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E48DF" w14:textId="45913F2D" w:rsidR="00A97160" w:rsidRPr="009A5A7D" w:rsidRDefault="00331BD1" w:rsidP="00D334AE">
      <w:pPr>
        <w:pStyle w:val="Title"/>
        <w:rPr>
          <w:color w:val="F8F8F8" w:themeColor="background2"/>
        </w:rPr>
      </w:pPr>
      <w:r w:rsidRPr="009A5A7D">
        <w:rPr>
          <w:color w:val="F8F8F8" w:themeColor="background2"/>
        </w:rPr>
        <w:t xml:space="preserve">Independent </w:t>
      </w:r>
      <w:r w:rsidR="00ED0762" w:rsidRPr="009A5A7D">
        <w:rPr>
          <w:color w:val="F8F8F8" w:themeColor="background2"/>
        </w:rPr>
        <w:t>Review of</w:t>
      </w:r>
      <w:r w:rsidR="007E0142" w:rsidRPr="009A5A7D">
        <w:rPr>
          <w:color w:val="F8F8F8" w:themeColor="background2"/>
        </w:rPr>
        <w:t xml:space="preserve"> the</w:t>
      </w:r>
      <w:r w:rsidR="00ED0762" w:rsidRPr="009A5A7D">
        <w:rPr>
          <w:color w:val="F8F8F8" w:themeColor="background2"/>
        </w:rPr>
        <w:t xml:space="preserve"> </w:t>
      </w:r>
      <w:r w:rsidR="00CE1CCF" w:rsidRPr="009A5A7D">
        <w:rPr>
          <w:color w:val="F8F8F8" w:themeColor="background2"/>
        </w:rPr>
        <w:t>F</w:t>
      </w:r>
      <w:r w:rsidR="00ED0762" w:rsidRPr="009A5A7D">
        <w:rPr>
          <w:color w:val="F8F8F8" w:themeColor="background2"/>
        </w:rPr>
        <w:t xml:space="preserve">ood and </w:t>
      </w:r>
      <w:r w:rsidR="00CE1CCF" w:rsidRPr="009A5A7D">
        <w:rPr>
          <w:color w:val="F8F8F8" w:themeColor="background2"/>
        </w:rPr>
        <w:t>G</w:t>
      </w:r>
      <w:r w:rsidR="00ED0762" w:rsidRPr="009A5A7D">
        <w:rPr>
          <w:color w:val="F8F8F8" w:themeColor="background2"/>
        </w:rPr>
        <w:t xml:space="preserve">rocery </w:t>
      </w:r>
      <w:r w:rsidR="00CE1CCF" w:rsidRPr="009A5A7D">
        <w:rPr>
          <w:color w:val="F8F8F8" w:themeColor="background2"/>
        </w:rPr>
        <w:t>C</w:t>
      </w:r>
      <w:r w:rsidR="00ED0762" w:rsidRPr="009A5A7D">
        <w:rPr>
          <w:color w:val="F8F8F8" w:themeColor="background2"/>
        </w:rPr>
        <w:t>ode</w:t>
      </w:r>
      <w:r w:rsidR="00065F14" w:rsidRPr="009A5A7D">
        <w:rPr>
          <w:color w:val="F8F8F8" w:themeColor="background2"/>
        </w:rPr>
        <w:t> </w:t>
      </w:r>
      <w:r w:rsidR="00CE1CCF" w:rsidRPr="009A5A7D">
        <w:rPr>
          <w:color w:val="F8F8F8" w:themeColor="background2"/>
        </w:rPr>
        <w:t>of</w:t>
      </w:r>
      <w:r w:rsidR="00065F14" w:rsidRPr="009A5A7D">
        <w:rPr>
          <w:color w:val="F8F8F8" w:themeColor="background2"/>
        </w:rPr>
        <w:t> </w:t>
      </w:r>
      <w:r w:rsidR="00CE1CCF" w:rsidRPr="009A5A7D">
        <w:rPr>
          <w:color w:val="F8F8F8" w:themeColor="background2"/>
        </w:rPr>
        <w:t>Conduct</w:t>
      </w:r>
      <w:r w:rsidR="00ED0762" w:rsidRPr="009A5A7D">
        <w:rPr>
          <w:color w:val="F8F8F8" w:themeColor="background2"/>
        </w:rPr>
        <w:t xml:space="preserve"> </w:t>
      </w:r>
    </w:p>
    <w:p w14:paraId="702E5013" w14:textId="25BB3BD7" w:rsidR="00A97160" w:rsidRPr="00905D31" w:rsidRDefault="00070A3C" w:rsidP="00044240">
      <w:pPr>
        <w:pStyle w:val="Subtitle"/>
        <w:tabs>
          <w:tab w:val="center" w:pos="4535"/>
        </w:tabs>
        <w:spacing w:after="360"/>
        <w:rPr>
          <w:b/>
          <w:color w:val="DFDFDF" w:themeColor="background2" w:themeShade="E6"/>
        </w:rPr>
      </w:pPr>
      <w:r w:rsidRPr="00905D31">
        <w:rPr>
          <w:b/>
          <w:color w:val="DFDFDF" w:themeColor="background2" w:themeShade="E6"/>
        </w:rPr>
        <w:t>Final</w:t>
      </w:r>
      <w:r w:rsidR="00762E40" w:rsidRPr="00905D31">
        <w:rPr>
          <w:b/>
          <w:color w:val="DFDFDF" w:themeColor="background2" w:themeShade="E6"/>
        </w:rPr>
        <w:t xml:space="preserve"> Report</w:t>
      </w:r>
      <w:r w:rsidR="00044240">
        <w:rPr>
          <w:b/>
          <w:color w:val="DFDFDF" w:themeColor="background2" w:themeShade="E6"/>
        </w:rPr>
        <w:tab/>
      </w:r>
    </w:p>
    <w:p w14:paraId="3BC2EA87" w14:textId="2B9CF78E" w:rsidR="00A97160" w:rsidRPr="00905D31" w:rsidRDefault="00070A3C" w:rsidP="005A7961">
      <w:pPr>
        <w:pStyle w:val="ReportDate"/>
        <w:tabs>
          <w:tab w:val="left" w:pos="1515"/>
          <w:tab w:val="center" w:pos="4535"/>
        </w:tabs>
        <w:rPr>
          <w:b/>
          <w:color w:val="DFDFDF" w:themeColor="background2" w:themeShade="E6"/>
        </w:rPr>
      </w:pPr>
      <w:r w:rsidRPr="00045675">
        <w:rPr>
          <w:b/>
          <w:color w:val="DFDFDF" w:themeColor="background2" w:themeShade="E6"/>
        </w:rPr>
        <w:t>June</w:t>
      </w:r>
      <w:r w:rsidR="00331BD1" w:rsidRPr="00905D31">
        <w:rPr>
          <w:b/>
          <w:color w:val="DFDFDF" w:themeColor="background2" w:themeShade="E6"/>
        </w:rPr>
        <w:t xml:space="preserve"> 2024</w:t>
      </w:r>
      <w:r w:rsidR="00045675">
        <w:rPr>
          <w:b/>
          <w:color w:val="DFDFDF" w:themeColor="background2" w:themeShade="E6"/>
        </w:rPr>
        <w:tab/>
      </w:r>
      <w:r w:rsidR="005A7961">
        <w:rPr>
          <w:b/>
          <w:color w:val="DFDFDF" w:themeColor="background2" w:themeShade="E6"/>
        </w:rPr>
        <w:tab/>
      </w:r>
    </w:p>
    <w:p w14:paraId="13A71729" w14:textId="77777777" w:rsidR="002F26A5" w:rsidRPr="002F26A5" w:rsidRDefault="002F26A5" w:rsidP="002F26A5"/>
    <w:p w14:paraId="0C303CF7" w14:textId="77777777" w:rsidR="002F26A5" w:rsidRPr="002F26A5" w:rsidRDefault="002F26A5" w:rsidP="002F26A5">
      <w:pPr>
        <w:sectPr w:rsidR="002F26A5" w:rsidRPr="002F26A5" w:rsidSect="006354EB">
          <w:headerReference w:type="even" r:id="rId7"/>
          <w:headerReference w:type="default" r:id="rId8"/>
          <w:footerReference w:type="even" r:id="rId9"/>
          <w:footerReference w:type="default" r:id="rId10"/>
          <w:headerReference w:type="first" r:id="rId11"/>
          <w:pgSz w:w="11906" w:h="16838" w:code="9"/>
          <w:pgMar w:top="1843" w:right="1418" w:bottom="1418" w:left="1418" w:header="709" w:footer="709" w:gutter="0"/>
          <w:pgNumType w:fmt="lowerRoman" w:start="0"/>
          <w:cols w:space="708"/>
          <w:titlePg/>
          <w:docGrid w:linePitch="360"/>
        </w:sectPr>
      </w:pPr>
    </w:p>
    <w:p w14:paraId="18272E10" w14:textId="49A14A64" w:rsidR="000E0B74" w:rsidRDefault="000E0B74" w:rsidP="005877AC">
      <w:pPr>
        <w:spacing w:before="0" w:after="160" w:line="259" w:lineRule="auto"/>
      </w:pPr>
      <w:r w:rsidRPr="00661BF0">
        <w:lastRenderedPageBreak/>
        <w:t xml:space="preserve">© Commonwealth of </w:t>
      </w:r>
      <w:r w:rsidRPr="00870A0A">
        <w:t>Australia 20</w:t>
      </w:r>
      <w:r w:rsidR="00191CFE" w:rsidRPr="00870A0A">
        <w:t>2</w:t>
      </w:r>
      <w:r w:rsidR="00B71A4C" w:rsidRPr="00870A0A">
        <w:t>4</w:t>
      </w:r>
    </w:p>
    <w:p w14:paraId="63031B8E" w14:textId="2CF839C2" w:rsidR="000E0B74" w:rsidRPr="00086F82" w:rsidRDefault="000E0B74" w:rsidP="000E0B74">
      <w:pPr>
        <w:tabs>
          <w:tab w:val="left" w:pos="1650"/>
        </w:tabs>
        <w:rPr>
          <w:rFonts w:cstheme="minorBidi"/>
          <w:sz w:val="24"/>
          <w:szCs w:val="24"/>
        </w:rPr>
      </w:pPr>
      <w:r w:rsidRPr="002F1BC2">
        <w:t>This publication is available for your use under a</w:t>
      </w:r>
      <w:r w:rsidRPr="00476F09">
        <w:rPr>
          <w:rFonts w:cstheme="minorHAnsi"/>
          <w:sz w:val="24"/>
          <w:szCs w:val="24"/>
        </w:rPr>
        <w:t xml:space="preserve"> </w:t>
      </w:r>
      <w:hyperlink r:id="rId12" w:history="1">
        <w:r w:rsidR="008D0A12" w:rsidRPr="006627B4">
          <w:rPr>
            <w:rStyle w:val="Hyperlink"/>
          </w:rPr>
          <w:t xml:space="preserve">Creative Commons Attribution </w:t>
        </w:r>
        <w:r w:rsidR="008D0A12">
          <w:rPr>
            <w:rStyle w:val="Hyperlink"/>
          </w:rPr>
          <w:t>4</w:t>
        </w:r>
        <w:r w:rsidR="008D0A12" w:rsidRPr="006627B4">
          <w:rPr>
            <w:rStyle w:val="Hyperlink"/>
          </w:rPr>
          <w:t>.0</w:t>
        </w:r>
      </w:hyperlink>
      <w:r w:rsidRPr="00476F09">
        <w:rPr>
          <w:rFonts w:cstheme="minorHAnsi"/>
          <w:sz w:val="24"/>
          <w:szCs w:val="24"/>
        </w:rPr>
        <w:t xml:space="preserve"> </w:t>
      </w:r>
      <w:r w:rsidRPr="002F1BC2">
        <w:t xml:space="preserve">licence, with the exception of the Commonwealth Coat of Arms, the </w:t>
      </w:r>
      <w:r w:rsidR="00B71A4C">
        <w:t>Treasury</w:t>
      </w:r>
      <w:r w:rsidRPr="002F1BC2">
        <w:t xml:space="preserve">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3" w:history="1">
        <w:r w:rsidR="005069C2" w:rsidRPr="00E83D21">
          <w:rPr>
            <w:rStyle w:val="Hyperlink"/>
          </w:rPr>
          <w:t>https://creativecommons.org/licenses/by/4.0/deed.en</w:t>
        </w:r>
      </w:hyperlink>
      <w:r w:rsidR="005069C2">
        <w:rPr>
          <w:sz w:val="24"/>
          <w:szCs w:val="24"/>
        </w:rPr>
        <w:t>.</w:t>
      </w:r>
    </w:p>
    <w:p w14:paraId="0944EFFB" w14:textId="77777777" w:rsidR="000E0B74" w:rsidRDefault="000E0B74" w:rsidP="000E0B74">
      <w:pPr>
        <w:pStyle w:val="ChartGraphic"/>
        <w:jc w:val="left"/>
      </w:pPr>
      <w:r w:rsidRPr="00E56DFB">
        <w:rPr>
          <w:noProof/>
        </w:rPr>
        <w:drawing>
          <wp:inline distT="0" distB="0" distL="0" distR="0" wp14:anchorId="67A826CA" wp14:editId="38E505CD">
            <wp:extent cx="809625" cy="285750"/>
            <wp:effectExtent l="0" t="0" r="9525" b="0"/>
            <wp:docPr id="3" name="Picture 3"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34B7180C" w14:textId="1F4A8064" w:rsidR="000E0B74" w:rsidRPr="006627B4" w:rsidRDefault="000E0B74" w:rsidP="000E0B74">
      <w:pPr>
        <w:tabs>
          <w:tab w:val="left" w:pos="1650"/>
        </w:tabs>
      </w:pPr>
      <w:r w:rsidRPr="006627B4">
        <w:t xml:space="preserve">Use of </w:t>
      </w:r>
      <w:r w:rsidR="001D46C3">
        <w:t>Treasury</w:t>
      </w:r>
      <w:r w:rsidRPr="006627B4">
        <w:t xml:space="preserve"> material under a</w:t>
      </w:r>
      <w:r w:rsidRPr="00476F09">
        <w:rPr>
          <w:rFonts w:cstheme="minorHAnsi"/>
          <w:sz w:val="24"/>
          <w:szCs w:val="24"/>
        </w:rPr>
        <w:t xml:space="preserve"> </w:t>
      </w:r>
      <w:hyperlink r:id="rId15" w:history="1">
        <w:r w:rsidR="008D0A12" w:rsidRPr="006627B4">
          <w:rPr>
            <w:rStyle w:val="Hyperlink"/>
          </w:rPr>
          <w:t xml:space="preserve">Creative Commons Attribution </w:t>
        </w:r>
        <w:r w:rsidR="008D0A12">
          <w:rPr>
            <w:rStyle w:val="Hyperlink"/>
          </w:rPr>
          <w:t>4</w:t>
        </w:r>
        <w:r w:rsidR="008D0A12" w:rsidRPr="006627B4">
          <w:rPr>
            <w:rStyle w:val="Hyperlink"/>
          </w:rPr>
          <w:t>.0</w:t>
        </w:r>
      </w:hyperlink>
      <w:r w:rsidRPr="002F1BC2">
        <w:rPr>
          <w:rStyle w:val="Hyperlink"/>
        </w:rPr>
        <w:t xml:space="preserve"> </w:t>
      </w:r>
      <w:r w:rsidRPr="006627B4">
        <w:t xml:space="preserve">licence requires you to attribute the work (but not in any way that suggests that </w:t>
      </w:r>
      <w:r w:rsidR="001D46C3">
        <w:t>Treasury</w:t>
      </w:r>
      <w:r w:rsidR="00412369" w:rsidRPr="006627B4">
        <w:t xml:space="preserve"> </w:t>
      </w:r>
      <w:r w:rsidRPr="006627B4">
        <w:t>endorse</w:t>
      </w:r>
      <w:r>
        <w:t>s you or your use of the work).</w:t>
      </w:r>
    </w:p>
    <w:p w14:paraId="6F22501C" w14:textId="3B6E0F9C" w:rsidR="000E0B74" w:rsidRPr="00AC5C06" w:rsidRDefault="001D46C3" w:rsidP="006469CC">
      <w:pPr>
        <w:rPr>
          <w:b/>
        </w:rPr>
      </w:pPr>
      <w:r>
        <w:t>Treasury</w:t>
      </w:r>
      <w:r w:rsidR="00412369" w:rsidRPr="00412369">
        <w:t xml:space="preserve"> </w:t>
      </w:r>
      <w:r w:rsidR="000E0B74" w:rsidRPr="006469CC">
        <w:t>material used ‘as supplied’.</w:t>
      </w:r>
    </w:p>
    <w:p w14:paraId="12683484" w14:textId="1D706DFD" w:rsidR="000E0B74" w:rsidRPr="00B20B29" w:rsidRDefault="000E0B74" w:rsidP="000E0B74">
      <w:r w:rsidRPr="00476F09">
        <w:t xml:space="preserve">Provided you have not modified or transformed </w:t>
      </w:r>
      <w:r w:rsidR="001D46C3">
        <w:t>Treasury</w:t>
      </w:r>
      <w:r w:rsidR="00412369" w:rsidRPr="006627B4">
        <w:t xml:space="preserve"> </w:t>
      </w:r>
      <w:r w:rsidRPr="00476F09">
        <w:t>material in any way including, for example, by</w:t>
      </w:r>
      <w:r>
        <w:t xml:space="preserve"> </w:t>
      </w:r>
      <w:r w:rsidRPr="0096692D">
        <w:t xml:space="preserve">changing the </w:t>
      </w:r>
      <w:r w:rsidR="001D46C3">
        <w:t>Treasury</w:t>
      </w:r>
      <w:r w:rsidR="00412369" w:rsidRPr="006627B4">
        <w:t xml:space="preserve"> </w:t>
      </w:r>
      <w:r w:rsidRPr="0096692D">
        <w:t>text; calculating percentage changes; graphing or charting data</w:t>
      </w:r>
      <w:r>
        <w:t>;</w:t>
      </w:r>
      <w:r w:rsidRPr="0096692D">
        <w:t xml:space="preserve"> or deriving new statistics from published </w:t>
      </w:r>
      <w:r w:rsidR="001D46C3">
        <w:t>Treasury</w:t>
      </w:r>
      <w:r w:rsidR="00412369" w:rsidRPr="006627B4">
        <w:t xml:space="preserve"> </w:t>
      </w:r>
      <w:r w:rsidRPr="0096692D">
        <w:t>statistics</w:t>
      </w:r>
      <w:r>
        <w:t xml:space="preserve"> — then </w:t>
      </w:r>
      <w:r w:rsidR="001D46C3">
        <w:t>Treasury</w:t>
      </w:r>
      <w:r w:rsidR="00412369" w:rsidRPr="006627B4">
        <w:t xml:space="preserve"> </w:t>
      </w:r>
      <w:r>
        <w:t>prefers t</w:t>
      </w:r>
      <w:r w:rsidRPr="00476F09">
        <w:t xml:space="preserve">he following attribution: </w:t>
      </w:r>
    </w:p>
    <w:p w14:paraId="42B3669F" w14:textId="337DCC13" w:rsidR="000E0B74" w:rsidRPr="00B20B29" w:rsidRDefault="000E0B74" w:rsidP="000E0B74">
      <w:pPr>
        <w:ind w:firstLine="720"/>
      </w:pPr>
      <w:r w:rsidRPr="002201CE">
        <w:rPr>
          <w:i/>
        </w:rPr>
        <w:t>Source</w:t>
      </w:r>
      <w:r w:rsidRPr="00D22DC2">
        <w:rPr>
          <w:i/>
        </w:rPr>
        <w:t xml:space="preserve">: </w:t>
      </w:r>
      <w:r w:rsidR="001D46C3" w:rsidRPr="00D22DC2">
        <w:rPr>
          <w:i/>
        </w:rPr>
        <w:t xml:space="preserve">The Australian Government the Treasury. </w:t>
      </w:r>
    </w:p>
    <w:p w14:paraId="7774C437" w14:textId="09671844" w:rsidR="000E0B74" w:rsidRPr="00B20B29" w:rsidRDefault="000E0B74" w:rsidP="000E0B74">
      <w:r w:rsidRPr="00CC63CC">
        <w:t>Derivative</w:t>
      </w:r>
      <w:r w:rsidRPr="006627B4">
        <w:t xml:space="preserve"> </w:t>
      </w:r>
      <w:r w:rsidRPr="00CC63CC">
        <w:t>material</w:t>
      </w:r>
    </w:p>
    <w:p w14:paraId="559865BE" w14:textId="682D77EA" w:rsidR="000E0B74" w:rsidRPr="00B20B29" w:rsidRDefault="000E0B74" w:rsidP="000E0B74">
      <w:r w:rsidRPr="006627B4">
        <w:t xml:space="preserve">If you have modified or transformed </w:t>
      </w:r>
      <w:r w:rsidR="001D46C3">
        <w:t>Treasury</w:t>
      </w:r>
      <w:r w:rsidR="00412369" w:rsidRPr="006627B4">
        <w:t xml:space="preserve"> </w:t>
      </w:r>
      <w:r w:rsidRPr="006627B4">
        <w:t xml:space="preserve">material, or derived new material from those of the </w:t>
      </w:r>
      <w:r w:rsidR="00ED3735">
        <w:t>Treasury</w:t>
      </w:r>
      <w:r w:rsidR="00412369" w:rsidRPr="006627B4">
        <w:t xml:space="preserve"> </w:t>
      </w:r>
      <w:r w:rsidRPr="006627B4">
        <w:t xml:space="preserve">in any way, then </w:t>
      </w:r>
      <w:r w:rsidR="00ED3735">
        <w:t>Treasury</w:t>
      </w:r>
      <w:r w:rsidR="00412369" w:rsidRPr="006627B4">
        <w:t xml:space="preserve"> </w:t>
      </w:r>
      <w:r w:rsidRPr="006627B4">
        <w:t xml:space="preserve">prefers the following attribution: </w:t>
      </w:r>
    </w:p>
    <w:p w14:paraId="52841C4A" w14:textId="261C04D4" w:rsidR="000E0B74" w:rsidRPr="00B20B29" w:rsidRDefault="000E0B74" w:rsidP="000E0B74">
      <w:pPr>
        <w:ind w:firstLine="720"/>
      </w:pPr>
      <w:r w:rsidRPr="002201CE">
        <w:rPr>
          <w:i/>
        </w:rPr>
        <w:t xml:space="preserve">Based </w:t>
      </w:r>
      <w:r w:rsidRPr="00D22DC2">
        <w:rPr>
          <w:i/>
        </w:rPr>
        <w:t xml:space="preserve">on </w:t>
      </w:r>
      <w:r w:rsidR="00ED3735" w:rsidRPr="00D22DC2">
        <w:rPr>
          <w:i/>
        </w:rPr>
        <w:t xml:space="preserve">The Australian Government the Treasury data. </w:t>
      </w:r>
    </w:p>
    <w:p w14:paraId="313E1CCC" w14:textId="69AA4E92" w:rsidR="000E0B74" w:rsidRPr="00B20B29" w:rsidRDefault="000E0B74" w:rsidP="000E0B74">
      <w:pPr>
        <w:rPr>
          <w:b/>
        </w:rPr>
      </w:pPr>
      <w:r w:rsidRPr="006627B4">
        <w:t>Use of the Coat of Arms</w:t>
      </w:r>
    </w:p>
    <w:p w14:paraId="36E396C0" w14:textId="59FA0D55" w:rsidR="005C503A" w:rsidRPr="00B20B29" w:rsidRDefault="005C503A" w:rsidP="005C503A">
      <w:r w:rsidRPr="005C503A">
        <w:t xml:space="preserve">The terms under which the Coat of Arms can be used are set out on the Department of the Prime Minister and Cabinet website (see </w:t>
      </w:r>
      <w:hyperlink r:id="rId16" w:history="1">
        <w:r w:rsidR="001515FD">
          <w:rPr>
            <w:rStyle w:val="Hyperlink"/>
          </w:rPr>
          <w:t>https://www.pmc.gov.au/honours-and-symbols/commonwealth-coat-arms</w:t>
        </w:r>
      </w:hyperlink>
      <w:r w:rsidRPr="005C503A">
        <w:t>).</w:t>
      </w:r>
    </w:p>
    <w:p w14:paraId="541B1904" w14:textId="1E716D35" w:rsidR="000E0B74" w:rsidRPr="00B20B29" w:rsidRDefault="000E0B74" w:rsidP="000E0B74">
      <w:pPr>
        <w:rPr>
          <w:b/>
        </w:rPr>
      </w:pPr>
      <w:r>
        <w:t>Other u</w:t>
      </w:r>
      <w:r w:rsidRPr="006627B4">
        <w:t>ses</w:t>
      </w:r>
    </w:p>
    <w:p w14:paraId="2E9BA36B" w14:textId="678D2AF3" w:rsidR="000E0B74" w:rsidRPr="00B20B29" w:rsidRDefault="000E0B74" w:rsidP="000E0B74">
      <w:r>
        <w:t>E</w:t>
      </w:r>
      <w:r w:rsidRPr="006627B4">
        <w:t>nquiries regarding this licence and any other use of this document are welcome at:</w:t>
      </w:r>
    </w:p>
    <w:p w14:paraId="23D9081B" w14:textId="31C674B2" w:rsidR="000E0B74" w:rsidRPr="00B20B29" w:rsidRDefault="000E0B74" w:rsidP="000E0B74">
      <w:pPr>
        <w:ind w:left="720"/>
        <w:rPr>
          <w:rStyle w:val="Hyperlink"/>
        </w:rPr>
      </w:pPr>
      <w:r w:rsidRPr="00ED3735">
        <w:t>Manager</w:t>
      </w:r>
      <w:r w:rsidR="00A72960" w:rsidRPr="00ED3735">
        <w:br/>
      </w:r>
      <w:r w:rsidRPr="00ED3735">
        <w:t>Media Unit</w:t>
      </w:r>
      <w:r w:rsidRPr="00ED3735">
        <w:br/>
        <w:t>The Treasury</w:t>
      </w:r>
      <w:r w:rsidRPr="00ED3735">
        <w:br/>
        <w:t xml:space="preserve">Langton Crescent </w:t>
      </w:r>
      <w:r w:rsidRPr="00ED3735">
        <w:br/>
        <w:t>Parkes  ACT  2600</w:t>
      </w:r>
      <w:r w:rsidRPr="00ED3735">
        <w:br/>
        <w:t xml:space="preserve">Email: </w:t>
      </w:r>
      <w:hyperlink r:id="rId17" w:history="1">
        <w:r w:rsidR="001515FD" w:rsidRPr="00ED3735">
          <w:rPr>
            <w:rStyle w:val="Hyperlink"/>
          </w:rPr>
          <w:t>media@treasury.gov.au</w:t>
        </w:r>
      </w:hyperlink>
    </w:p>
    <w:p w14:paraId="6A62E365" w14:textId="77777777" w:rsidR="00906284" w:rsidRDefault="002437D1" w:rsidP="007109A0">
      <w:pPr>
        <w:rPr>
          <w:i/>
        </w:rPr>
      </w:pPr>
      <w:r w:rsidRPr="002201CE">
        <w:rPr>
          <w:i/>
        </w:rPr>
        <w:t>In the spirit of reconciliation, the Treasury acknowledges the Traditional Custodians of country throughout Aus</w:t>
      </w:r>
      <w:r w:rsidRPr="00D22DC2">
        <w:rPr>
          <w:i/>
        </w:rPr>
        <w:t>tralia and their connections to land, sea and community. We pay our respect to their Elders past and present and extend that respect to all Aboriginal and Torres Strait Islander peoples</w:t>
      </w:r>
      <w:r w:rsidR="003744B0" w:rsidRPr="00D22DC2">
        <w:rPr>
          <w:i/>
        </w:rPr>
        <w:t>.</w:t>
      </w:r>
      <w:bookmarkStart w:id="0" w:name="_Toc160701175"/>
    </w:p>
    <w:p w14:paraId="614659EE" w14:textId="77777777" w:rsidR="00C00632" w:rsidRDefault="00C00632" w:rsidP="007109A0">
      <w:pPr>
        <w:sectPr w:rsidR="00C00632" w:rsidSect="009002F0">
          <w:headerReference w:type="even" r:id="rId18"/>
          <w:headerReference w:type="default" r:id="rId19"/>
          <w:footerReference w:type="even" r:id="rId20"/>
          <w:footerReference w:type="default" r:id="rId21"/>
          <w:headerReference w:type="first" r:id="rId22"/>
          <w:footerReference w:type="first" r:id="rId23"/>
          <w:pgSz w:w="11906" w:h="16838" w:code="9"/>
          <w:pgMar w:top="1843" w:right="1418" w:bottom="1418" w:left="1418" w:header="709" w:footer="709" w:gutter="0"/>
          <w:pgNumType w:fmt="lowerRoman" w:start="3"/>
          <w:cols w:space="708"/>
          <w:titlePg/>
          <w:docGrid w:linePitch="360"/>
        </w:sectPr>
      </w:pPr>
    </w:p>
    <w:p w14:paraId="1550A0D8" w14:textId="6E889579" w:rsidR="003246EF" w:rsidRPr="008B2F2C" w:rsidRDefault="000E0B74" w:rsidP="008B2F2C">
      <w:pPr>
        <w:pStyle w:val="Heading1"/>
        <w:keepNext w:val="0"/>
      </w:pPr>
      <w:bookmarkStart w:id="1" w:name="_Toc167971043"/>
      <w:bookmarkStart w:id="2" w:name="_Toc167977455"/>
      <w:bookmarkStart w:id="3" w:name="_Toc168053928"/>
      <w:bookmarkStart w:id="4" w:name="_Toc168295355"/>
      <w:bookmarkStart w:id="5" w:name="_Toc168323132"/>
      <w:bookmarkStart w:id="6" w:name="_Toc168323226"/>
      <w:bookmarkStart w:id="7" w:name="_Toc168579004"/>
      <w:bookmarkStart w:id="8" w:name="_Toc168663237"/>
      <w:r w:rsidRPr="009E04E4">
        <w:lastRenderedPageBreak/>
        <w:t>Contents</w:t>
      </w:r>
      <w:bookmarkStart w:id="9" w:name="_Toc432067103"/>
      <w:bookmarkStart w:id="10" w:name="_Toc452635030"/>
      <w:bookmarkEnd w:id="0"/>
      <w:bookmarkEnd w:id="1"/>
      <w:bookmarkEnd w:id="2"/>
      <w:bookmarkEnd w:id="3"/>
      <w:bookmarkEnd w:id="4"/>
      <w:bookmarkEnd w:id="5"/>
      <w:bookmarkEnd w:id="6"/>
      <w:bookmarkEnd w:id="7"/>
      <w:bookmarkEnd w:id="8"/>
    </w:p>
    <w:sdt>
      <w:sdtPr>
        <w:rPr>
          <w:b w:val="0"/>
          <w:noProof w:val="0"/>
          <w:sz w:val="22"/>
          <w:szCs w:val="20"/>
        </w:rPr>
        <w:id w:val="-122628262"/>
        <w:docPartObj>
          <w:docPartGallery w:val="Table of Contents"/>
          <w:docPartUnique/>
        </w:docPartObj>
      </w:sdtPr>
      <w:sdtEndPr>
        <w:rPr>
          <w:b/>
          <w:bCs/>
          <w:noProof/>
          <w:sz w:val="24"/>
          <w:szCs w:val="24"/>
        </w:rPr>
      </w:sdtEndPr>
      <w:sdtContent>
        <w:p w14:paraId="585AD0FF" w14:textId="3D5CD6B4" w:rsidR="00011A94" w:rsidRDefault="00ED0B28">
          <w:pPr>
            <w:pStyle w:val="TOC1"/>
            <w:rPr>
              <w:rFonts w:eastAsiaTheme="minorEastAsia" w:cstheme="minorBidi"/>
              <w:b w:val="0"/>
              <w:color w:val="auto"/>
              <w:kern w:val="2"/>
              <w:sz w:val="22"/>
              <w14:ligatures w14:val="standardContextual"/>
            </w:rPr>
          </w:pPr>
          <w:r>
            <w:rPr>
              <w:rFonts w:asciiTheme="majorHAnsi" w:eastAsiaTheme="majorEastAsia" w:hAnsiTheme="majorHAnsi" w:cstheme="majorBidi"/>
              <w:b w:val="0"/>
              <w:noProof w:val="0"/>
              <w:color w:val="ACACAC" w:themeColor="accent1" w:themeShade="BF"/>
              <w:sz w:val="32"/>
              <w:szCs w:val="32"/>
              <w:lang w:val="en-US" w:eastAsia="en-US"/>
            </w:rPr>
            <w:fldChar w:fldCharType="begin"/>
          </w:r>
          <w:r>
            <w:instrText xml:space="preserve"> TOC \o "1-3" \h \z \u </w:instrText>
          </w:r>
          <w:r>
            <w:rPr>
              <w:rFonts w:asciiTheme="majorHAnsi" w:eastAsiaTheme="majorEastAsia" w:hAnsiTheme="majorHAnsi" w:cstheme="majorBidi"/>
              <w:b w:val="0"/>
              <w:noProof w:val="0"/>
              <w:color w:val="ACACAC" w:themeColor="accent1" w:themeShade="BF"/>
              <w:sz w:val="32"/>
              <w:szCs w:val="32"/>
              <w:lang w:val="en-US" w:eastAsia="en-US"/>
            </w:rPr>
            <w:fldChar w:fldCharType="separate"/>
          </w:r>
          <w:hyperlink w:anchor="_Toc168663238" w:history="1">
            <w:r w:rsidR="00011A94" w:rsidRPr="0058177F">
              <w:rPr>
                <w:rStyle w:val="Hyperlink"/>
              </w:rPr>
              <w:t>Foreword from Dr Craig Emerson</w:t>
            </w:r>
            <w:r w:rsidR="00011A94">
              <w:rPr>
                <w:webHidden/>
              </w:rPr>
              <w:tab/>
            </w:r>
            <w:r w:rsidR="00011A94">
              <w:rPr>
                <w:webHidden/>
              </w:rPr>
              <w:fldChar w:fldCharType="begin"/>
            </w:r>
            <w:r w:rsidR="00011A94">
              <w:rPr>
                <w:webHidden/>
              </w:rPr>
              <w:instrText xml:space="preserve"> PAGEREF _Toc168663238 \h </w:instrText>
            </w:r>
            <w:r w:rsidR="00011A94">
              <w:rPr>
                <w:webHidden/>
              </w:rPr>
            </w:r>
            <w:r w:rsidR="00011A94">
              <w:rPr>
                <w:webHidden/>
              </w:rPr>
              <w:fldChar w:fldCharType="separate"/>
            </w:r>
            <w:r w:rsidR="00640030">
              <w:rPr>
                <w:webHidden/>
              </w:rPr>
              <w:t>6</w:t>
            </w:r>
            <w:r w:rsidR="00011A94">
              <w:rPr>
                <w:webHidden/>
              </w:rPr>
              <w:fldChar w:fldCharType="end"/>
            </w:r>
          </w:hyperlink>
        </w:p>
        <w:p w14:paraId="59BAA460" w14:textId="41FE0A69" w:rsidR="00011A94" w:rsidRDefault="000057C5">
          <w:pPr>
            <w:pStyle w:val="TOC1"/>
            <w:rPr>
              <w:rFonts w:eastAsiaTheme="minorEastAsia" w:cstheme="minorBidi"/>
              <w:b w:val="0"/>
              <w:color w:val="auto"/>
              <w:kern w:val="2"/>
              <w:sz w:val="22"/>
              <w14:ligatures w14:val="standardContextual"/>
            </w:rPr>
          </w:pPr>
          <w:hyperlink w:anchor="_Toc168663245" w:history="1">
            <w:r w:rsidR="00011A94" w:rsidRPr="0058177F">
              <w:rPr>
                <w:rStyle w:val="Hyperlink"/>
              </w:rPr>
              <w:t>Recommendations</w:t>
            </w:r>
            <w:r w:rsidR="00011A94">
              <w:rPr>
                <w:webHidden/>
              </w:rPr>
              <w:tab/>
            </w:r>
            <w:r w:rsidR="00011A94">
              <w:rPr>
                <w:webHidden/>
              </w:rPr>
              <w:fldChar w:fldCharType="begin"/>
            </w:r>
            <w:r w:rsidR="00011A94">
              <w:rPr>
                <w:webHidden/>
              </w:rPr>
              <w:instrText xml:space="preserve"> PAGEREF _Toc168663245 \h </w:instrText>
            </w:r>
            <w:r w:rsidR="00011A94">
              <w:rPr>
                <w:webHidden/>
              </w:rPr>
            </w:r>
            <w:r w:rsidR="00011A94">
              <w:rPr>
                <w:webHidden/>
              </w:rPr>
              <w:fldChar w:fldCharType="separate"/>
            </w:r>
            <w:r w:rsidR="00640030">
              <w:rPr>
                <w:webHidden/>
              </w:rPr>
              <w:t>11</w:t>
            </w:r>
            <w:r w:rsidR="00011A94">
              <w:rPr>
                <w:webHidden/>
              </w:rPr>
              <w:fldChar w:fldCharType="end"/>
            </w:r>
          </w:hyperlink>
        </w:p>
        <w:p w14:paraId="6840EA56" w14:textId="05B2F9EC" w:rsidR="00011A94" w:rsidRDefault="000057C5">
          <w:pPr>
            <w:pStyle w:val="TOC1"/>
            <w:rPr>
              <w:rFonts w:eastAsiaTheme="minorEastAsia" w:cstheme="minorBidi"/>
              <w:b w:val="0"/>
              <w:color w:val="auto"/>
              <w:kern w:val="2"/>
              <w:sz w:val="22"/>
              <w14:ligatures w14:val="standardContextual"/>
            </w:rPr>
          </w:pPr>
          <w:hyperlink w:anchor="_Toc168663246" w:history="1">
            <w:r w:rsidR="00011A94" w:rsidRPr="0058177F">
              <w:rPr>
                <w:rStyle w:val="Hyperlink"/>
              </w:rPr>
              <w:t>Background to the Review</w:t>
            </w:r>
            <w:r w:rsidR="00011A94">
              <w:rPr>
                <w:webHidden/>
              </w:rPr>
              <w:tab/>
            </w:r>
            <w:r w:rsidR="00011A94">
              <w:rPr>
                <w:webHidden/>
              </w:rPr>
              <w:fldChar w:fldCharType="begin"/>
            </w:r>
            <w:r w:rsidR="00011A94">
              <w:rPr>
                <w:webHidden/>
              </w:rPr>
              <w:instrText xml:space="preserve"> PAGEREF _Toc168663246 \h </w:instrText>
            </w:r>
            <w:r w:rsidR="00011A94">
              <w:rPr>
                <w:webHidden/>
              </w:rPr>
            </w:r>
            <w:r w:rsidR="00011A94">
              <w:rPr>
                <w:webHidden/>
              </w:rPr>
              <w:fldChar w:fldCharType="separate"/>
            </w:r>
            <w:r w:rsidR="00640030">
              <w:rPr>
                <w:webHidden/>
              </w:rPr>
              <w:t>13</w:t>
            </w:r>
            <w:r w:rsidR="00011A94">
              <w:rPr>
                <w:webHidden/>
              </w:rPr>
              <w:fldChar w:fldCharType="end"/>
            </w:r>
          </w:hyperlink>
        </w:p>
        <w:p w14:paraId="1D6AE1ED" w14:textId="00ADB452" w:rsidR="00011A94" w:rsidRDefault="000057C5">
          <w:pPr>
            <w:pStyle w:val="TOC2"/>
            <w:rPr>
              <w:rFonts w:eastAsiaTheme="minorEastAsia" w:cstheme="minorBidi"/>
              <w:color w:val="auto"/>
              <w:kern w:val="2"/>
              <w:szCs w:val="22"/>
              <w14:ligatures w14:val="standardContextual"/>
            </w:rPr>
          </w:pPr>
          <w:hyperlink w:anchor="_Toc168663247" w:history="1">
            <w:r w:rsidR="00011A94" w:rsidRPr="0058177F">
              <w:rPr>
                <w:rStyle w:val="Hyperlink"/>
              </w:rPr>
              <w:t>Terms of Reference</w:t>
            </w:r>
            <w:r w:rsidR="00011A94">
              <w:rPr>
                <w:webHidden/>
              </w:rPr>
              <w:tab/>
            </w:r>
            <w:r w:rsidR="00011A94">
              <w:rPr>
                <w:webHidden/>
              </w:rPr>
              <w:fldChar w:fldCharType="begin"/>
            </w:r>
            <w:r w:rsidR="00011A94">
              <w:rPr>
                <w:webHidden/>
              </w:rPr>
              <w:instrText xml:space="preserve"> PAGEREF _Toc168663247 \h </w:instrText>
            </w:r>
            <w:r w:rsidR="00011A94">
              <w:rPr>
                <w:webHidden/>
              </w:rPr>
            </w:r>
            <w:r w:rsidR="00011A94">
              <w:rPr>
                <w:webHidden/>
              </w:rPr>
              <w:fldChar w:fldCharType="separate"/>
            </w:r>
            <w:r w:rsidR="00640030">
              <w:rPr>
                <w:webHidden/>
              </w:rPr>
              <w:t>13</w:t>
            </w:r>
            <w:r w:rsidR="00011A94">
              <w:rPr>
                <w:webHidden/>
              </w:rPr>
              <w:fldChar w:fldCharType="end"/>
            </w:r>
          </w:hyperlink>
        </w:p>
        <w:p w14:paraId="2869FE2A" w14:textId="38393F52" w:rsidR="00011A94" w:rsidRDefault="000057C5">
          <w:pPr>
            <w:pStyle w:val="TOC2"/>
            <w:rPr>
              <w:rFonts w:eastAsiaTheme="minorEastAsia" w:cstheme="minorBidi"/>
              <w:color w:val="auto"/>
              <w:kern w:val="2"/>
              <w:szCs w:val="22"/>
              <w14:ligatures w14:val="standardContextual"/>
            </w:rPr>
          </w:pPr>
          <w:hyperlink w:anchor="_Toc168663248" w:history="1">
            <w:r w:rsidR="00011A94" w:rsidRPr="0058177F">
              <w:rPr>
                <w:rStyle w:val="Hyperlink"/>
              </w:rPr>
              <w:t>Consultation process</w:t>
            </w:r>
            <w:r w:rsidR="00011A94">
              <w:rPr>
                <w:webHidden/>
              </w:rPr>
              <w:tab/>
            </w:r>
            <w:r w:rsidR="00011A94">
              <w:rPr>
                <w:webHidden/>
              </w:rPr>
              <w:fldChar w:fldCharType="begin"/>
            </w:r>
            <w:r w:rsidR="00011A94">
              <w:rPr>
                <w:webHidden/>
              </w:rPr>
              <w:instrText xml:space="preserve"> PAGEREF _Toc168663248 \h </w:instrText>
            </w:r>
            <w:r w:rsidR="00011A94">
              <w:rPr>
                <w:webHidden/>
              </w:rPr>
            </w:r>
            <w:r w:rsidR="00011A94">
              <w:rPr>
                <w:webHidden/>
              </w:rPr>
              <w:fldChar w:fldCharType="separate"/>
            </w:r>
            <w:r w:rsidR="00640030">
              <w:rPr>
                <w:webHidden/>
              </w:rPr>
              <w:t>13</w:t>
            </w:r>
            <w:r w:rsidR="00011A94">
              <w:rPr>
                <w:webHidden/>
              </w:rPr>
              <w:fldChar w:fldCharType="end"/>
            </w:r>
          </w:hyperlink>
        </w:p>
        <w:p w14:paraId="3487CEF1" w14:textId="16E71BF5" w:rsidR="00011A94" w:rsidRDefault="000057C5">
          <w:pPr>
            <w:pStyle w:val="TOC1"/>
            <w:rPr>
              <w:rFonts w:eastAsiaTheme="minorEastAsia" w:cstheme="minorBidi"/>
              <w:b w:val="0"/>
              <w:color w:val="auto"/>
              <w:kern w:val="2"/>
              <w:sz w:val="22"/>
              <w14:ligatures w14:val="standardContextual"/>
            </w:rPr>
          </w:pPr>
          <w:hyperlink w:anchor="_Toc168663252" w:history="1">
            <w:r w:rsidR="00011A94" w:rsidRPr="0058177F">
              <w:rPr>
                <w:rStyle w:val="Hyperlink"/>
              </w:rPr>
              <w:t>Chapter 1: Introduction</w:t>
            </w:r>
            <w:r w:rsidR="00011A94">
              <w:rPr>
                <w:webHidden/>
              </w:rPr>
              <w:tab/>
            </w:r>
            <w:r w:rsidR="00011A94">
              <w:rPr>
                <w:webHidden/>
              </w:rPr>
              <w:fldChar w:fldCharType="begin"/>
            </w:r>
            <w:r w:rsidR="00011A94">
              <w:rPr>
                <w:webHidden/>
              </w:rPr>
              <w:instrText xml:space="preserve"> PAGEREF _Toc168663252 \h </w:instrText>
            </w:r>
            <w:r w:rsidR="00011A94">
              <w:rPr>
                <w:webHidden/>
              </w:rPr>
            </w:r>
            <w:r w:rsidR="00011A94">
              <w:rPr>
                <w:webHidden/>
              </w:rPr>
              <w:fldChar w:fldCharType="separate"/>
            </w:r>
            <w:r w:rsidR="00640030">
              <w:rPr>
                <w:webHidden/>
              </w:rPr>
              <w:t>15</w:t>
            </w:r>
            <w:r w:rsidR="00011A94">
              <w:rPr>
                <w:webHidden/>
              </w:rPr>
              <w:fldChar w:fldCharType="end"/>
            </w:r>
          </w:hyperlink>
        </w:p>
        <w:p w14:paraId="591AC91E" w14:textId="155F4540" w:rsidR="00011A94" w:rsidRDefault="000057C5">
          <w:pPr>
            <w:pStyle w:val="TOC2"/>
            <w:rPr>
              <w:rFonts w:eastAsiaTheme="minorEastAsia" w:cstheme="minorBidi"/>
              <w:color w:val="auto"/>
              <w:kern w:val="2"/>
              <w:szCs w:val="22"/>
              <w14:ligatures w14:val="standardContextual"/>
            </w:rPr>
          </w:pPr>
          <w:hyperlink w:anchor="_Toc168663253" w:history="1">
            <w:r w:rsidR="00011A94" w:rsidRPr="0058177F">
              <w:rPr>
                <w:rStyle w:val="Hyperlink"/>
              </w:rPr>
              <w:t>How did the Code come about?</w:t>
            </w:r>
            <w:r w:rsidR="00011A94">
              <w:rPr>
                <w:webHidden/>
              </w:rPr>
              <w:tab/>
            </w:r>
            <w:r w:rsidR="00011A94">
              <w:rPr>
                <w:webHidden/>
              </w:rPr>
              <w:fldChar w:fldCharType="begin"/>
            </w:r>
            <w:r w:rsidR="00011A94">
              <w:rPr>
                <w:webHidden/>
              </w:rPr>
              <w:instrText xml:space="preserve"> PAGEREF _Toc168663253 \h </w:instrText>
            </w:r>
            <w:r w:rsidR="00011A94">
              <w:rPr>
                <w:webHidden/>
              </w:rPr>
            </w:r>
            <w:r w:rsidR="00011A94">
              <w:rPr>
                <w:webHidden/>
              </w:rPr>
              <w:fldChar w:fldCharType="separate"/>
            </w:r>
            <w:r w:rsidR="00640030">
              <w:rPr>
                <w:webHidden/>
              </w:rPr>
              <w:t>15</w:t>
            </w:r>
            <w:r w:rsidR="00011A94">
              <w:rPr>
                <w:webHidden/>
              </w:rPr>
              <w:fldChar w:fldCharType="end"/>
            </w:r>
          </w:hyperlink>
        </w:p>
        <w:p w14:paraId="73A26E5E" w14:textId="5A23FE6E" w:rsidR="00011A94" w:rsidRDefault="000057C5">
          <w:pPr>
            <w:pStyle w:val="TOC2"/>
            <w:rPr>
              <w:rFonts w:eastAsiaTheme="minorEastAsia" w:cstheme="minorBidi"/>
              <w:color w:val="auto"/>
              <w:kern w:val="2"/>
              <w:szCs w:val="22"/>
              <w14:ligatures w14:val="standardContextual"/>
            </w:rPr>
          </w:pPr>
          <w:hyperlink w:anchor="_Toc168663254" w:history="1">
            <w:r w:rsidR="00011A94" w:rsidRPr="0058177F">
              <w:rPr>
                <w:rStyle w:val="Hyperlink"/>
              </w:rPr>
              <w:t>Main provisions of the Code</w:t>
            </w:r>
            <w:r w:rsidR="00011A94">
              <w:rPr>
                <w:webHidden/>
              </w:rPr>
              <w:tab/>
            </w:r>
            <w:r w:rsidR="00011A94">
              <w:rPr>
                <w:webHidden/>
              </w:rPr>
              <w:fldChar w:fldCharType="begin"/>
            </w:r>
            <w:r w:rsidR="00011A94">
              <w:rPr>
                <w:webHidden/>
              </w:rPr>
              <w:instrText xml:space="preserve"> PAGEREF _Toc168663254 \h </w:instrText>
            </w:r>
            <w:r w:rsidR="00011A94">
              <w:rPr>
                <w:webHidden/>
              </w:rPr>
            </w:r>
            <w:r w:rsidR="00011A94">
              <w:rPr>
                <w:webHidden/>
              </w:rPr>
              <w:fldChar w:fldCharType="separate"/>
            </w:r>
            <w:r w:rsidR="00640030">
              <w:rPr>
                <w:webHidden/>
              </w:rPr>
              <w:t>15</w:t>
            </w:r>
            <w:r w:rsidR="00011A94">
              <w:rPr>
                <w:webHidden/>
              </w:rPr>
              <w:fldChar w:fldCharType="end"/>
            </w:r>
          </w:hyperlink>
        </w:p>
        <w:p w14:paraId="3971109F" w14:textId="2D02D013" w:rsidR="00011A94" w:rsidRDefault="000057C5">
          <w:pPr>
            <w:pStyle w:val="TOC2"/>
            <w:rPr>
              <w:rFonts w:eastAsiaTheme="minorEastAsia" w:cstheme="minorBidi"/>
              <w:color w:val="auto"/>
              <w:kern w:val="2"/>
              <w:szCs w:val="22"/>
              <w14:ligatures w14:val="standardContextual"/>
            </w:rPr>
          </w:pPr>
          <w:hyperlink w:anchor="_Toc168663255" w:history="1">
            <w:r w:rsidR="00011A94" w:rsidRPr="0058177F">
              <w:rPr>
                <w:rStyle w:val="Hyperlink"/>
              </w:rPr>
              <w:t>Related regulations and laws</w:t>
            </w:r>
            <w:r w:rsidR="00011A94">
              <w:rPr>
                <w:webHidden/>
              </w:rPr>
              <w:tab/>
            </w:r>
            <w:r w:rsidR="00011A94">
              <w:rPr>
                <w:webHidden/>
              </w:rPr>
              <w:fldChar w:fldCharType="begin"/>
            </w:r>
            <w:r w:rsidR="00011A94">
              <w:rPr>
                <w:webHidden/>
              </w:rPr>
              <w:instrText xml:space="preserve"> PAGEREF _Toc168663255 \h </w:instrText>
            </w:r>
            <w:r w:rsidR="00011A94">
              <w:rPr>
                <w:webHidden/>
              </w:rPr>
            </w:r>
            <w:r w:rsidR="00011A94">
              <w:rPr>
                <w:webHidden/>
              </w:rPr>
              <w:fldChar w:fldCharType="separate"/>
            </w:r>
            <w:r w:rsidR="00640030">
              <w:rPr>
                <w:webHidden/>
              </w:rPr>
              <w:t>16</w:t>
            </w:r>
            <w:r w:rsidR="00011A94">
              <w:rPr>
                <w:webHidden/>
              </w:rPr>
              <w:fldChar w:fldCharType="end"/>
            </w:r>
          </w:hyperlink>
        </w:p>
        <w:p w14:paraId="419782FF" w14:textId="5FB21D52" w:rsidR="00011A94" w:rsidRDefault="000057C5">
          <w:pPr>
            <w:pStyle w:val="TOC2"/>
            <w:rPr>
              <w:rFonts w:eastAsiaTheme="minorEastAsia" w:cstheme="minorBidi"/>
              <w:color w:val="auto"/>
              <w:kern w:val="2"/>
              <w:szCs w:val="22"/>
              <w14:ligatures w14:val="standardContextual"/>
            </w:rPr>
          </w:pPr>
          <w:hyperlink w:anchor="_Toc168663256" w:history="1">
            <w:r w:rsidR="00011A94" w:rsidRPr="0058177F">
              <w:rPr>
                <w:rStyle w:val="Hyperlink"/>
              </w:rPr>
              <w:t>Previous reviews of the Code</w:t>
            </w:r>
            <w:r w:rsidR="00011A94">
              <w:rPr>
                <w:webHidden/>
              </w:rPr>
              <w:tab/>
            </w:r>
            <w:r w:rsidR="00011A94">
              <w:rPr>
                <w:webHidden/>
              </w:rPr>
              <w:fldChar w:fldCharType="begin"/>
            </w:r>
            <w:r w:rsidR="00011A94">
              <w:rPr>
                <w:webHidden/>
              </w:rPr>
              <w:instrText xml:space="preserve"> PAGEREF _Toc168663256 \h </w:instrText>
            </w:r>
            <w:r w:rsidR="00011A94">
              <w:rPr>
                <w:webHidden/>
              </w:rPr>
            </w:r>
            <w:r w:rsidR="00011A94">
              <w:rPr>
                <w:webHidden/>
              </w:rPr>
              <w:fldChar w:fldCharType="separate"/>
            </w:r>
            <w:r w:rsidR="00640030">
              <w:rPr>
                <w:webHidden/>
              </w:rPr>
              <w:t>18</w:t>
            </w:r>
            <w:r w:rsidR="00011A94">
              <w:rPr>
                <w:webHidden/>
              </w:rPr>
              <w:fldChar w:fldCharType="end"/>
            </w:r>
          </w:hyperlink>
        </w:p>
        <w:p w14:paraId="6C89454E" w14:textId="78B3D4DE" w:rsidR="00011A94" w:rsidRDefault="000057C5">
          <w:pPr>
            <w:pStyle w:val="TOC1"/>
            <w:rPr>
              <w:rFonts w:eastAsiaTheme="minorEastAsia" w:cstheme="minorBidi"/>
              <w:b w:val="0"/>
              <w:color w:val="auto"/>
              <w:kern w:val="2"/>
              <w:sz w:val="22"/>
              <w14:ligatures w14:val="standardContextual"/>
            </w:rPr>
          </w:pPr>
          <w:hyperlink w:anchor="_Toc168663257" w:history="1">
            <w:r w:rsidR="00011A94" w:rsidRPr="0058177F">
              <w:rPr>
                <w:rStyle w:val="Hyperlink"/>
              </w:rPr>
              <w:t>Chapter 2: The Code needs strengthening</w:t>
            </w:r>
            <w:r w:rsidR="00011A94">
              <w:rPr>
                <w:webHidden/>
              </w:rPr>
              <w:tab/>
            </w:r>
            <w:r w:rsidR="00011A94">
              <w:rPr>
                <w:webHidden/>
              </w:rPr>
              <w:fldChar w:fldCharType="begin"/>
            </w:r>
            <w:r w:rsidR="00011A94">
              <w:rPr>
                <w:webHidden/>
              </w:rPr>
              <w:instrText xml:space="preserve"> PAGEREF _Toc168663257 \h </w:instrText>
            </w:r>
            <w:r w:rsidR="00011A94">
              <w:rPr>
                <w:webHidden/>
              </w:rPr>
            </w:r>
            <w:r w:rsidR="00011A94">
              <w:rPr>
                <w:webHidden/>
              </w:rPr>
              <w:fldChar w:fldCharType="separate"/>
            </w:r>
            <w:r w:rsidR="00640030">
              <w:rPr>
                <w:webHidden/>
              </w:rPr>
              <w:t>19</w:t>
            </w:r>
            <w:r w:rsidR="00011A94">
              <w:rPr>
                <w:webHidden/>
              </w:rPr>
              <w:fldChar w:fldCharType="end"/>
            </w:r>
          </w:hyperlink>
        </w:p>
        <w:p w14:paraId="6934A4EA" w14:textId="0A572C93" w:rsidR="00011A94" w:rsidRDefault="000057C5">
          <w:pPr>
            <w:pStyle w:val="TOC2"/>
            <w:rPr>
              <w:rFonts w:eastAsiaTheme="minorEastAsia" w:cstheme="minorBidi"/>
              <w:color w:val="auto"/>
              <w:kern w:val="2"/>
              <w:szCs w:val="22"/>
              <w14:ligatures w14:val="standardContextual"/>
            </w:rPr>
          </w:pPr>
          <w:hyperlink w:anchor="_Toc168663258" w:history="1">
            <w:r w:rsidR="00011A94" w:rsidRPr="0058177F">
              <w:rPr>
                <w:rStyle w:val="Hyperlink"/>
              </w:rPr>
              <w:t>Persistent imbalance in market power</w:t>
            </w:r>
            <w:r w:rsidR="00011A94">
              <w:rPr>
                <w:webHidden/>
              </w:rPr>
              <w:tab/>
            </w:r>
            <w:r w:rsidR="00011A94">
              <w:rPr>
                <w:webHidden/>
              </w:rPr>
              <w:fldChar w:fldCharType="begin"/>
            </w:r>
            <w:r w:rsidR="00011A94">
              <w:rPr>
                <w:webHidden/>
              </w:rPr>
              <w:instrText xml:space="preserve"> PAGEREF _Toc168663258 \h </w:instrText>
            </w:r>
            <w:r w:rsidR="00011A94">
              <w:rPr>
                <w:webHidden/>
              </w:rPr>
            </w:r>
            <w:r w:rsidR="00011A94">
              <w:rPr>
                <w:webHidden/>
              </w:rPr>
              <w:fldChar w:fldCharType="separate"/>
            </w:r>
            <w:r w:rsidR="00640030">
              <w:rPr>
                <w:webHidden/>
              </w:rPr>
              <w:t>19</w:t>
            </w:r>
            <w:r w:rsidR="00011A94">
              <w:rPr>
                <w:webHidden/>
              </w:rPr>
              <w:fldChar w:fldCharType="end"/>
            </w:r>
          </w:hyperlink>
        </w:p>
        <w:p w14:paraId="23A78E49" w14:textId="6C24C99B" w:rsidR="00011A94" w:rsidRDefault="000057C5">
          <w:pPr>
            <w:pStyle w:val="TOC2"/>
            <w:rPr>
              <w:rFonts w:eastAsiaTheme="minorEastAsia" w:cstheme="minorBidi"/>
              <w:color w:val="auto"/>
              <w:kern w:val="2"/>
              <w:szCs w:val="22"/>
              <w14:ligatures w14:val="standardContextual"/>
            </w:rPr>
          </w:pPr>
          <w:hyperlink w:anchor="_Toc168663259" w:history="1">
            <w:r w:rsidR="00011A94" w:rsidRPr="0058177F">
              <w:rPr>
                <w:rStyle w:val="Hyperlink"/>
              </w:rPr>
              <w:t>The purpose of the Code remains appropriate</w:t>
            </w:r>
            <w:r w:rsidR="00011A94">
              <w:rPr>
                <w:webHidden/>
              </w:rPr>
              <w:tab/>
            </w:r>
            <w:r w:rsidR="00011A94">
              <w:rPr>
                <w:webHidden/>
              </w:rPr>
              <w:fldChar w:fldCharType="begin"/>
            </w:r>
            <w:r w:rsidR="00011A94">
              <w:rPr>
                <w:webHidden/>
              </w:rPr>
              <w:instrText xml:space="preserve"> PAGEREF _Toc168663259 \h </w:instrText>
            </w:r>
            <w:r w:rsidR="00011A94">
              <w:rPr>
                <w:webHidden/>
              </w:rPr>
            </w:r>
            <w:r w:rsidR="00011A94">
              <w:rPr>
                <w:webHidden/>
              </w:rPr>
              <w:fldChar w:fldCharType="separate"/>
            </w:r>
            <w:r w:rsidR="00640030">
              <w:rPr>
                <w:webHidden/>
              </w:rPr>
              <w:t>21</w:t>
            </w:r>
            <w:r w:rsidR="00011A94">
              <w:rPr>
                <w:webHidden/>
              </w:rPr>
              <w:fldChar w:fldCharType="end"/>
            </w:r>
          </w:hyperlink>
        </w:p>
        <w:p w14:paraId="6E0A41DC" w14:textId="5F1B428C" w:rsidR="00011A94" w:rsidRDefault="000057C5">
          <w:pPr>
            <w:pStyle w:val="TOC2"/>
            <w:rPr>
              <w:rFonts w:eastAsiaTheme="minorEastAsia" w:cstheme="minorBidi"/>
              <w:color w:val="auto"/>
              <w:kern w:val="2"/>
              <w:szCs w:val="22"/>
              <w14:ligatures w14:val="standardContextual"/>
            </w:rPr>
          </w:pPr>
          <w:hyperlink w:anchor="_Toc168663260" w:history="1">
            <w:r w:rsidR="00011A94" w:rsidRPr="0058177F">
              <w:rPr>
                <w:rStyle w:val="Hyperlink"/>
              </w:rPr>
              <w:t>The Code should do more to address market power imbalances in the grocery industry</w:t>
            </w:r>
            <w:r w:rsidR="00011A94">
              <w:rPr>
                <w:webHidden/>
              </w:rPr>
              <w:tab/>
            </w:r>
            <w:r w:rsidR="00011A94">
              <w:rPr>
                <w:webHidden/>
              </w:rPr>
              <w:fldChar w:fldCharType="begin"/>
            </w:r>
            <w:r w:rsidR="00011A94">
              <w:rPr>
                <w:webHidden/>
              </w:rPr>
              <w:instrText xml:space="preserve"> PAGEREF _Toc168663260 \h </w:instrText>
            </w:r>
            <w:r w:rsidR="00011A94">
              <w:rPr>
                <w:webHidden/>
              </w:rPr>
            </w:r>
            <w:r w:rsidR="00011A94">
              <w:rPr>
                <w:webHidden/>
              </w:rPr>
              <w:fldChar w:fldCharType="separate"/>
            </w:r>
            <w:r w:rsidR="00640030">
              <w:rPr>
                <w:webHidden/>
              </w:rPr>
              <w:t>22</w:t>
            </w:r>
            <w:r w:rsidR="00011A94">
              <w:rPr>
                <w:webHidden/>
              </w:rPr>
              <w:fldChar w:fldCharType="end"/>
            </w:r>
          </w:hyperlink>
        </w:p>
        <w:p w14:paraId="1A8D8FBB" w14:textId="07270DE6" w:rsidR="00011A94" w:rsidRDefault="000057C5">
          <w:pPr>
            <w:pStyle w:val="TOC1"/>
            <w:rPr>
              <w:rFonts w:eastAsiaTheme="minorEastAsia" w:cstheme="minorBidi"/>
              <w:b w:val="0"/>
              <w:color w:val="auto"/>
              <w:kern w:val="2"/>
              <w:sz w:val="22"/>
              <w14:ligatures w14:val="standardContextual"/>
            </w:rPr>
          </w:pPr>
          <w:hyperlink w:anchor="_Toc168663261" w:history="1">
            <w:r w:rsidR="00011A94" w:rsidRPr="0058177F">
              <w:rPr>
                <w:rStyle w:val="Hyperlink"/>
              </w:rPr>
              <w:t>Chapter 3: Why the Code should be mandatory</w:t>
            </w:r>
            <w:r w:rsidR="00011A94">
              <w:rPr>
                <w:webHidden/>
              </w:rPr>
              <w:tab/>
            </w:r>
            <w:r w:rsidR="00011A94">
              <w:rPr>
                <w:webHidden/>
              </w:rPr>
              <w:fldChar w:fldCharType="begin"/>
            </w:r>
            <w:r w:rsidR="00011A94">
              <w:rPr>
                <w:webHidden/>
              </w:rPr>
              <w:instrText xml:space="preserve"> PAGEREF _Toc168663261 \h </w:instrText>
            </w:r>
            <w:r w:rsidR="00011A94">
              <w:rPr>
                <w:webHidden/>
              </w:rPr>
            </w:r>
            <w:r w:rsidR="00011A94">
              <w:rPr>
                <w:webHidden/>
              </w:rPr>
              <w:fldChar w:fldCharType="separate"/>
            </w:r>
            <w:r w:rsidR="00640030">
              <w:rPr>
                <w:webHidden/>
              </w:rPr>
              <w:t>24</w:t>
            </w:r>
            <w:r w:rsidR="00011A94">
              <w:rPr>
                <w:webHidden/>
              </w:rPr>
              <w:fldChar w:fldCharType="end"/>
            </w:r>
          </w:hyperlink>
        </w:p>
        <w:p w14:paraId="43CFC7AF" w14:textId="22DD212C" w:rsidR="00011A94" w:rsidRDefault="000057C5">
          <w:pPr>
            <w:pStyle w:val="TOC2"/>
            <w:rPr>
              <w:rFonts w:eastAsiaTheme="minorEastAsia" w:cstheme="minorBidi"/>
              <w:color w:val="auto"/>
              <w:kern w:val="2"/>
              <w:szCs w:val="22"/>
              <w14:ligatures w14:val="standardContextual"/>
            </w:rPr>
          </w:pPr>
          <w:hyperlink w:anchor="_Toc168663262" w:history="1">
            <w:r w:rsidR="00011A94" w:rsidRPr="0058177F">
              <w:rPr>
                <w:rStyle w:val="Hyperlink"/>
              </w:rPr>
              <w:t>Existing framework</w:t>
            </w:r>
            <w:r w:rsidR="00011A94">
              <w:rPr>
                <w:webHidden/>
              </w:rPr>
              <w:tab/>
            </w:r>
            <w:r w:rsidR="00011A94">
              <w:rPr>
                <w:webHidden/>
              </w:rPr>
              <w:fldChar w:fldCharType="begin"/>
            </w:r>
            <w:r w:rsidR="00011A94">
              <w:rPr>
                <w:webHidden/>
              </w:rPr>
              <w:instrText xml:space="preserve"> PAGEREF _Toc168663262 \h </w:instrText>
            </w:r>
            <w:r w:rsidR="00011A94">
              <w:rPr>
                <w:webHidden/>
              </w:rPr>
            </w:r>
            <w:r w:rsidR="00011A94">
              <w:rPr>
                <w:webHidden/>
              </w:rPr>
              <w:fldChar w:fldCharType="separate"/>
            </w:r>
            <w:r w:rsidR="00640030">
              <w:rPr>
                <w:webHidden/>
              </w:rPr>
              <w:t>24</w:t>
            </w:r>
            <w:r w:rsidR="00011A94">
              <w:rPr>
                <w:webHidden/>
              </w:rPr>
              <w:fldChar w:fldCharType="end"/>
            </w:r>
          </w:hyperlink>
        </w:p>
        <w:p w14:paraId="152C5ABF" w14:textId="1160B2D9" w:rsidR="00011A94" w:rsidRDefault="000057C5">
          <w:pPr>
            <w:pStyle w:val="TOC2"/>
            <w:rPr>
              <w:rFonts w:eastAsiaTheme="minorEastAsia" w:cstheme="minorBidi"/>
              <w:color w:val="auto"/>
              <w:kern w:val="2"/>
              <w:szCs w:val="22"/>
              <w14:ligatures w14:val="standardContextual"/>
            </w:rPr>
          </w:pPr>
          <w:hyperlink w:anchor="_Toc168663263" w:history="1">
            <w:r w:rsidR="00011A94" w:rsidRPr="0058177F">
              <w:rPr>
                <w:rStyle w:val="Hyperlink"/>
              </w:rPr>
              <w:t>How best to ensure compliance and achieve better outcomes for the industry?</w:t>
            </w:r>
            <w:r w:rsidR="00011A94">
              <w:rPr>
                <w:webHidden/>
              </w:rPr>
              <w:tab/>
            </w:r>
            <w:r w:rsidR="00011A94">
              <w:rPr>
                <w:webHidden/>
              </w:rPr>
              <w:fldChar w:fldCharType="begin"/>
            </w:r>
            <w:r w:rsidR="00011A94">
              <w:rPr>
                <w:webHidden/>
              </w:rPr>
              <w:instrText xml:space="preserve"> PAGEREF _Toc168663263 \h </w:instrText>
            </w:r>
            <w:r w:rsidR="00011A94">
              <w:rPr>
                <w:webHidden/>
              </w:rPr>
            </w:r>
            <w:r w:rsidR="00011A94">
              <w:rPr>
                <w:webHidden/>
              </w:rPr>
              <w:fldChar w:fldCharType="separate"/>
            </w:r>
            <w:r w:rsidR="00640030">
              <w:rPr>
                <w:webHidden/>
              </w:rPr>
              <w:t>26</w:t>
            </w:r>
            <w:r w:rsidR="00011A94">
              <w:rPr>
                <w:webHidden/>
              </w:rPr>
              <w:fldChar w:fldCharType="end"/>
            </w:r>
          </w:hyperlink>
        </w:p>
        <w:p w14:paraId="61A20084" w14:textId="068DA97D" w:rsidR="00011A94" w:rsidRDefault="000057C5">
          <w:pPr>
            <w:pStyle w:val="TOC2"/>
            <w:rPr>
              <w:rFonts w:eastAsiaTheme="minorEastAsia" w:cstheme="minorBidi"/>
              <w:color w:val="auto"/>
              <w:kern w:val="2"/>
              <w:szCs w:val="22"/>
              <w14:ligatures w14:val="standardContextual"/>
            </w:rPr>
          </w:pPr>
          <w:hyperlink w:anchor="_Toc168663264" w:history="1">
            <w:r w:rsidR="00011A94" w:rsidRPr="0058177F">
              <w:rPr>
                <w:rStyle w:val="Hyperlink"/>
              </w:rPr>
              <w:t>Options for dispute resolution</w:t>
            </w:r>
            <w:r w:rsidR="00011A94">
              <w:rPr>
                <w:webHidden/>
              </w:rPr>
              <w:tab/>
            </w:r>
            <w:r w:rsidR="00011A94">
              <w:rPr>
                <w:webHidden/>
              </w:rPr>
              <w:fldChar w:fldCharType="begin"/>
            </w:r>
            <w:r w:rsidR="00011A94">
              <w:rPr>
                <w:webHidden/>
              </w:rPr>
              <w:instrText xml:space="preserve"> PAGEREF _Toc168663264 \h </w:instrText>
            </w:r>
            <w:r w:rsidR="00011A94">
              <w:rPr>
                <w:webHidden/>
              </w:rPr>
            </w:r>
            <w:r w:rsidR="00011A94">
              <w:rPr>
                <w:webHidden/>
              </w:rPr>
              <w:fldChar w:fldCharType="separate"/>
            </w:r>
            <w:r w:rsidR="00640030">
              <w:rPr>
                <w:webHidden/>
              </w:rPr>
              <w:t>27</w:t>
            </w:r>
            <w:r w:rsidR="00011A94">
              <w:rPr>
                <w:webHidden/>
              </w:rPr>
              <w:fldChar w:fldCharType="end"/>
            </w:r>
          </w:hyperlink>
        </w:p>
        <w:p w14:paraId="1EFAAB76" w14:textId="715423FD" w:rsidR="00011A94" w:rsidRDefault="000057C5">
          <w:pPr>
            <w:pStyle w:val="TOC2"/>
            <w:rPr>
              <w:rFonts w:eastAsiaTheme="minorEastAsia" w:cstheme="minorBidi"/>
              <w:color w:val="auto"/>
              <w:kern w:val="2"/>
              <w:szCs w:val="22"/>
              <w14:ligatures w14:val="standardContextual"/>
            </w:rPr>
          </w:pPr>
          <w:hyperlink w:anchor="_Toc168663265" w:history="1">
            <w:r w:rsidR="00011A94" w:rsidRPr="0058177F">
              <w:rPr>
                <w:rStyle w:val="Hyperlink"/>
              </w:rPr>
              <w:t>Conclusion: a mandatory Code is needed</w:t>
            </w:r>
            <w:r w:rsidR="00011A94">
              <w:rPr>
                <w:webHidden/>
              </w:rPr>
              <w:tab/>
            </w:r>
            <w:r w:rsidR="00011A94">
              <w:rPr>
                <w:webHidden/>
              </w:rPr>
              <w:fldChar w:fldCharType="begin"/>
            </w:r>
            <w:r w:rsidR="00011A94">
              <w:rPr>
                <w:webHidden/>
              </w:rPr>
              <w:instrText xml:space="preserve"> PAGEREF _Toc168663265 \h </w:instrText>
            </w:r>
            <w:r w:rsidR="00011A94">
              <w:rPr>
                <w:webHidden/>
              </w:rPr>
            </w:r>
            <w:r w:rsidR="00011A94">
              <w:rPr>
                <w:webHidden/>
              </w:rPr>
              <w:fldChar w:fldCharType="separate"/>
            </w:r>
            <w:r w:rsidR="00640030">
              <w:rPr>
                <w:webHidden/>
              </w:rPr>
              <w:t>28</w:t>
            </w:r>
            <w:r w:rsidR="00011A94">
              <w:rPr>
                <w:webHidden/>
              </w:rPr>
              <w:fldChar w:fldCharType="end"/>
            </w:r>
          </w:hyperlink>
        </w:p>
        <w:p w14:paraId="119089BD" w14:textId="3F5E1C4A" w:rsidR="00011A94" w:rsidRDefault="000057C5">
          <w:pPr>
            <w:pStyle w:val="TOC1"/>
            <w:rPr>
              <w:rFonts w:eastAsiaTheme="minorEastAsia" w:cstheme="minorBidi"/>
              <w:b w:val="0"/>
              <w:color w:val="auto"/>
              <w:kern w:val="2"/>
              <w:sz w:val="22"/>
              <w14:ligatures w14:val="standardContextual"/>
            </w:rPr>
          </w:pPr>
          <w:hyperlink w:anchor="_Toc168663266" w:history="1">
            <w:r w:rsidR="00011A94" w:rsidRPr="0058177F">
              <w:rPr>
                <w:rStyle w:val="Hyperlink"/>
              </w:rPr>
              <w:t>Chapter 4: To whom should the mandatory Code apply?</w:t>
            </w:r>
            <w:r w:rsidR="00011A94">
              <w:rPr>
                <w:webHidden/>
              </w:rPr>
              <w:tab/>
            </w:r>
            <w:r w:rsidR="00011A94">
              <w:rPr>
                <w:webHidden/>
              </w:rPr>
              <w:fldChar w:fldCharType="begin"/>
            </w:r>
            <w:r w:rsidR="00011A94">
              <w:rPr>
                <w:webHidden/>
              </w:rPr>
              <w:instrText xml:space="preserve"> PAGEREF _Toc168663266 \h </w:instrText>
            </w:r>
            <w:r w:rsidR="00011A94">
              <w:rPr>
                <w:webHidden/>
              </w:rPr>
            </w:r>
            <w:r w:rsidR="00011A94">
              <w:rPr>
                <w:webHidden/>
              </w:rPr>
              <w:fldChar w:fldCharType="separate"/>
            </w:r>
            <w:r w:rsidR="00640030">
              <w:rPr>
                <w:webHidden/>
              </w:rPr>
              <w:t>29</w:t>
            </w:r>
            <w:r w:rsidR="00011A94">
              <w:rPr>
                <w:webHidden/>
              </w:rPr>
              <w:fldChar w:fldCharType="end"/>
            </w:r>
          </w:hyperlink>
        </w:p>
        <w:p w14:paraId="7100D027" w14:textId="1D27F81E" w:rsidR="00011A94" w:rsidRDefault="000057C5">
          <w:pPr>
            <w:pStyle w:val="TOC2"/>
            <w:rPr>
              <w:rFonts w:eastAsiaTheme="minorEastAsia" w:cstheme="minorBidi"/>
              <w:color w:val="auto"/>
              <w:kern w:val="2"/>
              <w:szCs w:val="22"/>
              <w14:ligatures w14:val="standardContextual"/>
            </w:rPr>
          </w:pPr>
          <w:hyperlink w:anchor="_Toc168663267" w:history="1">
            <w:r w:rsidR="00011A94" w:rsidRPr="0058177F">
              <w:rPr>
                <w:rStyle w:val="Hyperlink"/>
              </w:rPr>
              <w:t>What does the Code currently cover?</w:t>
            </w:r>
            <w:r w:rsidR="00011A94">
              <w:rPr>
                <w:webHidden/>
              </w:rPr>
              <w:tab/>
            </w:r>
            <w:r w:rsidR="00011A94">
              <w:rPr>
                <w:webHidden/>
              </w:rPr>
              <w:fldChar w:fldCharType="begin"/>
            </w:r>
            <w:r w:rsidR="00011A94">
              <w:rPr>
                <w:webHidden/>
              </w:rPr>
              <w:instrText xml:space="preserve"> PAGEREF _Toc168663267 \h </w:instrText>
            </w:r>
            <w:r w:rsidR="00011A94">
              <w:rPr>
                <w:webHidden/>
              </w:rPr>
            </w:r>
            <w:r w:rsidR="00011A94">
              <w:rPr>
                <w:webHidden/>
              </w:rPr>
              <w:fldChar w:fldCharType="separate"/>
            </w:r>
            <w:r w:rsidR="00640030">
              <w:rPr>
                <w:webHidden/>
              </w:rPr>
              <w:t>29</w:t>
            </w:r>
            <w:r w:rsidR="00011A94">
              <w:rPr>
                <w:webHidden/>
              </w:rPr>
              <w:fldChar w:fldCharType="end"/>
            </w:r>
          </w:hyperlink>
        </w:p>
        <w:p w14:paraId="473E66B9" w14:textId="6FACCF1A" w:rsidR="00011A94" w:rsidRDefault="000057C5">
          <w:pPr>
            <w:pStyle w:val="TOC3"/>
            <w:rPr>
              <w:rFonts w:eastAsiaTheme="minorEastAsia" w:cstheme="minorBidi"/>
              <w:color w:val="auto"/>
              <w:kern w:val="2"/>
              <w:szCs w:val="22"/>
              <w14:ligatures w14:val="standardContextual"/>
            </w:rPr>
          </w:pPr>
          <w:hyperlink w:anchor="_Toc168663268" w:history="1">
            <w:r w:rsidR="00011A94" w:rsidRPr="0058177F">
              <w:rPr>
                <w:rStyle w:val="Hyperlink"/>
              </w:rPr>
              <w:t>Which businesses have obligations under the Code?</w:t>
            </w:r>
            <w:r w:rsidR="00011A94">
              <w:rPr>
                <w:webHidden/>
              </w:rPr>
              <w:tab/>
            </w:r>
            <w:r w:rsidR="00011A94">
              <w:rPr>
                <w:webHidden/>
              </w:rPr>
              <w:fldChar w:fldCharType="begin"/>
            </w:r>
            <w:r w:rsidR="00011A94">
              <w:rPr>
                <w:webHidden/>
              </w:rPr>
              <w:instrText xml:space="preserve"> PAGEREF _Toc168663268 \h </w:instrText>
            </w:r>
            <w:r w:rsidR="00011A94">
              <w:rPr>
                <w:webHidden/>
              </w:rPr>
            </w:r>
            <w:r w:rsidR="00011A94">
              <w:rPr>
                <w:webHidden/>
              </w:rPr>
              <w:fldChar w:fldCharType="separate"/>
            </w:r>
            <w:r w:rsidR="00640030">
              <w:rPr>
                <w:webHidden/>
              </w:rPr>
              <w:t>29</w:t>
            </w:r>
            <w:r w:rsidR="00011A94">
              <w:rPr>
                <w:webHidden/>
              </w:rPr>
              <w:fldChar w:fldCharType="end"/>
            </w:r>
          </w:hyperlink>
        </w:p>
        <w:p w14:paraId="3FF7991B" w14:textId="22533D79" w:rsidR="00011A94" w:rsidRDefault="000057C5">
          <w:pPr>
            <w:pStyle w:val="TOC3"/>
            <w:rPr>
              <w:rFonts w:eastAsiaTheme="minorEastAsia" w:cstheme="minorBidi"/>
              <w:color w:val="auto"/>
              <w:kern w:val="2"/>
              <w:szCs w:val="22"/>
              <w14:ligatures w14:val="standardContextual"/>
            </w:rPr>
          </w:pPr>
          <w:hyperlink w:anchor="_Toc168663269" w:history="1">
            <w:r w:rsidR="00011A94" w:rsidRPr="0058177F">
              <w:rPr>
                <w:rStyle w:val="Hyperlink"/>
              </w:rPr>
              <w:t>Which products are covered by the Code?</w:t>
            </w:r>
            <w:r w:rsidR="00011A94">
              <w:rPr>
                <w:webHidden/>
              </w:rPr>
              <w:tab/>
            </w:r>
            <w:r w:rsidR="00011A94">
              <w:rPr>
                <w:webHidden/>
              </w:rPr>
              <w:fldChar w:fldCharType="begin"/>
            </w:r>
            <w:r w:rsidR="00011A94">
              <w:rPr>
                <w:webHidden/>
              </w:rPr>
              <w:instrText xml:space="preserve"> PAGEREF _Toc168663269 \h </w:instrText>
            </w:r>
            <w:r w:rsidR="00011A94">
              <w:rPr>
                <w:webHidden/>
              </w:rPr>
            </w:r>
            <w:r w:rsidR="00011A94">
              <w:rPr>
                <w:webHidden/>
              </w:rPr>
              <w:fldChar w:fldCharType="separate"/>
            </w:r>
            <w:r w:rsidR="00640030">
              <w:rPr>
                <w:webHidden/>
              </w:rPr>
              <w:t>30</w:t>
            </w:r>
            <w:r w:rsidR="00011A94">
              <w:rPr>
                <w:webHidden/>
              </w:rPr>
              <w:fldChar w:fldCharType="end"/>
            </w:r>
          </w:hyperlink>
        </w:p>
        <w:p w14:paraId="18B968BE" w14:textId="734FDA1F" w:rsidR="00011A94" w:rsidRDefault="000057C5">
          <w:pPr>
            <w:pStyle w:val="TOC2"/>
            <w:rPr>
              <w:rFonts w:eastAsiaTheme="minorEastAsia" w:cstheme="minorBidi"/>
              <w:color w:val="auto"/>
              <w:kern w:val="2"/>
              <w:szCs w:val="22"/>
              <w14:ligatures w14:val="standardContextual"/>
            </w:rPr>
          </w:pPr>
          <w:hyperlink w:anchor="_Toc168663270" w:history="1">
            <w:r w:rsidR="00011A94" w:rsidRPr="0058177F">
              <w:rPr>
                <w:rStyle w:val="Hyperlink"/>
              </w:rPr>
              <w:t>Which businesses should have obligations under the Code?</w:t>
            </w:r>
            <w:r w:rsidR="00011A94">
              <w:rPr>
                <w:webHidden/>
              </w:rPr>
              <w:tab/>
            </w:r>
            <w:r w:rsidR="00011A94">
              <w:rPr>
                <w:webHidden/>
              </w:rPr>
              <w:fldChar w:fldCharType="begin"/>
            </w:r>
            <w:r w:rsidR="00011A94">
              <w:rPr>
                <w:webHidden/>
              </w:rPr>
              <w:instrText xml:space="preserve"> PAGEREF _Toc168663270 \h </w:instrText>
            </w:r>
            <w:r w:rsidR="00011A94">
              <w:rPr>
                <w:webHidden/>
              </w:rPr>
            </w:r>
            <w:r w:rsidR="00011A94">
              <w:rPr>
                <w:webHidden/>
              </w:rPr>
              <w:fldChar w:fldCharType="separate"/>
            </w:r>
            <w:r w:rsidR="00640030">
              <w:rPr>
                <w:webHidden/>
              </w:rPr>
              <w:t>31</w:t>
            </w:r>
            <w:r w:rsidR="00011A94">
              <w:rPr>
                <w:webHidden/>
              </w:rPr>
              <w:fldChar w:fldCharType="end"/>
            </w:r>
          </w:hyperlink>
        </w:p>
        <w:p w14:paraId="1BF402E3" w14:textId="33397B83" w:rsidR="00011A94" w:rsidRDefault="000057C5">
          <w:pPr>
            <w:pStyle w:val="TOC3"/>
            <w:rPr>
              <w:rFonts w:eastAsiaTheme="minorEastAsia" w:cstheme="minorBidi"/>
              <w:color w:val="auto"/>
              <w:kern w:val="2"/>
              <w:szCs w:val="22"/>
              <w14:ligatures w14:val="standardContextual"/>
            </w:rPr>
          </w:pPr>
          <w:hyperlink w:anchor="_Toc168663271" w:history="1">
            <w:r w:rsidR="00011A94" w:rsidRPr="0058177F">
              <w:rPr>
                <w:rStyle w:val="Hyperlink"/>
              </w:rPr>
              <w:t>Which types of businesses should have obligations?</w:t>
            </w:r>
            <w:r w:rsidR="00011A94">
              <w:rPr>
                <w:webHidden/>
              </w:rPr>
              <w:tab/>
            </w:r>
            <w:r w:rsidR="00011A94">
              <w:rPr>
                <w:webHidden/>
              </w:rPr>
              <w:fldChar w:fldCharType="begin"/>
            </w:r>
            <w:r w:rsidR="00011A94">
              <w:rPr>
                <w:webHidden/>
              </w:rPr>
              <w:instrText xml:space="preserve"> PAGEREF _Toc168663271 \h </w:instrText>
            </w:r>
            <w:r w:rsidR="00011A94">
              <w:rPr>
                <w:webHidden/>
              </w:rPr>
            </w:r>
            <w:r w:rsidR="00011A94">
              <w:rPr>
                <w:webHidden/>
              </w:rPr>
              <w:fldChar w:fldCharType="separate"/>
            </w:r>
            <w:r w:rsidR="00640030">
              <w:rPr>
                <w:webHidden/>
              </w:rPr>
              <w:t>31</w:t>
            </w:r>
            <w:r w:rsidR="00011A94">
              <w:rPr>
                <w:webHidden/>
              </w:rPr>
              <w:fldChar w:fldCharType="end"/>
            </w:r>
          </w:hyperlink>
        </w:p>
        <w:p w14:paraId="7B1F8B57" w14:textId="33F47CF4" w:rsidR="00011A94" w:rsidRDefault="000057C5">
          <w:pPr>
            <w:pStyle w:val="TOC3"/>
            <w:rPr>
              <w:rFonts w:eastAsiaTheme="minorEastAsia" w:cstheme="minorBidi"/>
              <w:color w:val="auto"/>
              <w:kern w:val="2"/>
              <w:szCs w:val="22"/>
              <w14:ligatures w14:val="standardContextual"/>
            </w:rPr>
          </w:pPr>
          <w:hyperlink w:anchor="_Toc168663272" w:history="1">
            <w:r w:rsidR="00011A94" w:rsidRPr="0058177F">
              <w:rPr>
                <w:rStyle w:val="Hyperlink"/>
              </w:rPr>
              <w:t>What level of turnover should be the benchmark for coverage by the Code?</w:t>
            </w:r>
            <w:r w:rsidR="00011A94">
              <w:rPr>
                <w:webHidden/>
              </w:rPr>
              <w:tab/>
            </w:r>
            <w:r w:rsidR="00011A94">
              <w:rPr>
                <w:webHidden/>
              </w:rPr>
              <w:fldChar w:fldCharType="begin"/>
            </w:r>
            <w:r w:rsidR="00011A94">
              <w:rPr>
                <w:webHidden/>
              </w:rPr>
              <w:instrText xml:space="preserve"> PAGEREF _Toc168663272 \h </w:instrText>
            </w:r>
            <w:r w:rsidR="00011A94">
              <w:rPr>
                <w:webHidden/>
              </w:rPr>
            </w:r>
            <w:r w:rsidR="00011A94">
              <w:rPr>
                <w:webHidden/>
              </w:rPr>
              <w:fldChar w:fldCharType="separate"/>
            </w:r>
            <w:r w:rsidR="00640030">
              <w:rPr>
                <w:webHidden/>
              </w:rPr>
              <w:t>36</w:t>
            </w:r>
            <w:r w:rsidR="00011A94">
              <w:rPr>
                <w:webHidden/>
              </w:rPr>
              <w:fldChar w:fldCharType="end"/>
            </w:r>
          </w:hyperlink>
        </w:p>
        <w:p w14:paraId="04317063" w14:textId="209DBADE" w:rsidR="00011A94" w:rsidRDefault="000057C5">
          <w:pPr>
            <w:pStyle w:val="TOC3"/>
            <w:rPr>
              <w:rFonts w:eastAsiaTheme="minorEastAsia" w:cstheme="minorBidi"/>
              <w:color w:val="auto"/>
              <w:kern w:val="2"/>
              <w:szCs w:val="22"/>
              <w14:ligatures w14:val="standardContextual"/>
            </w:rPr>
          </w:pPr>
          <w:hyperlink w:anchor="_Toc168663273" w:history="1">
            <w:r w:rsidR="00011A94" w:rsidRPr="0058177F">
              <w:rPr>
                <w:rStyle w:val="Hyperlink"/>
              </w:rPr>
              <w:t>Updating the list of products captured under the Code</w:t>
            </w:r>
            <w:r w:rsidR="00011A94">
              <w:rPr>
                <w:webHidden/>
              </w:rPr>
              <w:tab/>
            </w:r>
            <w:r w:rsidR="00011A94">
              <w:rPr>
                <w:webHidden/>
              </w:rPr>
              <w:fldChar w:fldCharType="begin"/>
            </w:r>
            <w:r w:rsidR="00011A94">
              <w:rPr>
                <w:webHidden/>
              </w:rPr>
              <w:instrText xml:space="preserve"> PAGEREF _Toc168663273 \h </w:instrText>
            </w:r>
            <w:r w:rsidR="00011A94">
              <w:rPr>
                <w:webHidden/>
              </w:rPr>
            </w:r>
            <w:r w:rsidR="00011A94">
              <w:rPr>
                <w:webHidden/>
              </w:rPr>
              <w:fldChar w:fldCharType="separate"/>
            </w:r>
            <w:r w:rsidR="00640030">
              <w:rPr>
                <w:webHidden/>
              </w:rPr>
              <w:t>38</w:t>
            </w:r>
            <w:r w:rsidR="00011A94">
              <w:rPr>
                <w:webHidden/>
              </w:rPr>
              <w:fldChar w:fldCharType="end"/>
            </w:r>
          </w:hyperlink>
        </w:p>
        <w:p w14:paraId="77B1291A" w14:textId="223F197B" w:rsidR="00011A94" w:rsidRDefault="000057C5">
          <w:pPr>
            <w:pStyle w:val="TOC3"/>
            <w:rPr>
              <w:rFonts w:eastAsiaTheme="minorEastAsia" w:cstheme="minorBidi"/>
              <w:color w:val="auto"/>
              <w:kern w:val="2"/>
              <w:szCs w:val="22"/>
              <w14:ligatures w14:val="standardContextual"/>
            </w:rPr>
          </w:pPr>
          <w:hyperlink w:anchor="_Toc168663274" w:history="1">
            <w:r w:rsidR="00011A94" w:rsidRPr="0058177F">
              <w:rPr>
                <w:rStyle w:val="Hyperlink"/>
              </w:rPr>
              <w:t>Other issues with coverage of the Code</w:t>
            </w:r>
            <w:r w:rsidR="00011A94">
              <w:rPr>
                <w:webHidden/>
              </w:rPr>
              <w:tab/>
            </w:r>
            <w:r w:rsidR="00011A94">
              <w:rPr>
                <w:webHidden/>
              </w:rPr>
              <w:fldChar w:fldCharType="begin"/>
            </w:r>
            <w:r w:rsidR="00011A94">
              <w:rPr>
                <w:webHidden/>
              </w:rPr>
              <w:instrText xml:space="preserve"> PAGEREF _Toc168663274 \h </w:instrText>
            </w:r>
            <w:r w:rsidR="00011A94">
              <w:rPr>
                <w:webHidden/>
              </w:rPr>
            </w:r>
            <w:r w:rsidR="00011A94">
              <w:rPr>
                <w:webHidden/>
              </w:rPr>
              <w:fldChar w:fldCharType="separate"/>
            </w:r>
            <w:r w:rsidR="00640030">
              <w:rPr>
                <w:webHidden/>
              </w:rPr>
              <w:t>39</w:t>
            </w:r>
            <w:r w:rsidR="00011A94">
              <w:rPr>
                <w:webHidden/>
              </w:rPr>
              <w:fldChar w:fldCharType="end"/>
            </w:r>
          </w:hyperlink>
        </w:p>
        <w:p w14:paraId="6282D1EA" w14:textId="3551075A" w:rsidR="00011A94" w:rsidRDefault="000057C5">
          <w:pPr>
            <w:pStyle w:val="TOC2"/>
            <w:rPr>
              <w:rFonts w:eastAsiaTheme="minorEastAsia" w:cstheme="minorBidi"/>
              <w:color w:val="auto"/>
              <w:kern w:val="2"/>
              <w:szCs w:val="22"/>
              <w14:ligatures w14:val="standardContextual"/>
            </w:rPr>
          </w:pPr>
          <w:hyperlink w:anchor="_Toc168663275" w:history="1">
            <w:r w:rsidR="00011A94" w:rsidRPr="0058177F">
              <w:rPr>
                <w:rStyle w:val="Hyperlink"/>
              </w:rPr>
              <w:t>Should good-faith obligations be extended to suppliers?</w:t>
            </w:r>
            <w:r w:rsidR="00011A94">
              <w:rPr>
                <w:webHidden/>
              </w:rPr>
              <w:tab/>
            </w:r>
            <w:r w:rsidR="00011A94">
              <w:rPr>
                <w:webHidden/>
              </w:rPr>
              <w:fldChar w:fldCharType="begin"/>
            </w:r>
            <w:r w:rsidR="00011A94">
              <w:rPr>
                <w:webHidden/>
              </w:rPr>
              <w:instrText xml:space="preserve"> PAGEREF _Toc168663275 \h </w:instrText>
            </w:r>
            <w:r w:rsidR="00011A94">
              <w:rPr>
                <w:webHidden/>
              </w:rPr>
            </w:r>
            <w:r w:rsidR="00011A94">
              <w:rPr>
                <w:webHidden/>
              </w:rPr>
              <w:fldChar w:fldCharType="separate"/>
            </w:r>
            <w:r w:rsidR="00640030">
              <w:rPr>
                <w:webHidden/>
              </w:rPr>
              <w:t>40</w:t>
            </w:r>
            <w:r w:rsidR="00011A94">
              <w:rPr>
                <w:webHidden/>
              </w:rPr>
              <w:fldChar w:fldCharType="end"/>
            </w:r>
          </w:hyperlink>
        </w:p>
        <w:p w14:paraId="4FBBE76E" w14:textId="4163176B" w:rsidR="00011A94" w:rsidRDefault="000057C5">
          <w:pPr>
            <w:pStyle w:val="TOC1"/>
            <w:rPr>
              <w:rFonts w:eastAsiaTheme="minorEastAsia" w:cstheme="minorBidi"/>
              <w:b w:val="0"/>
              <w:color w:val="auto"/>
              <w:kern w:val="2"/>
              <w:sz w:val="22"/>
              <w14:ligatures w14:val="standardContextual"/>
            </w:rPr>
          </w:pPr>
          <w:hyperlink w:anchor="_Toc168663276" w:history="1">
            <w:r w:rsidR="00011A94" w:rsidRPr="0058177F">
              <w:rPr>
                <w:rStyle w:val="Hyperlink"/>
              </w:rPr>
              <w:t>Chapter 5: Fear of retribution</w:t>
            </w:r>
            <w:r w:rsidR="00011A94">
              <w:rPr>
                <w:webHidden/>
              </w:rPr>
              <w:tab/>
            </w:r>
            <w:r w:rsidR="00011A94">
              <w:rPr>
                <w:webHidden/>
              </w:rPr>
              <w:fldChar w:fldCharType="begin"/>
            </w:r>
            <w:r w:rsidR="00011A94">
              <w:rPr>
                <w:webHidden/>
              </w:rPr>
              <w:instrText xml:space="preserve"> PAGEREF _Toc168663276 \h </w:instrText>
            </w:r>
            <w:r w:rsidR="00011A94">
              <w:rPr>
                <w:webHidden/>
              </w:rPr>
            </w:r>
            <w:r w:rsidR="00011A94">
              <w:rPr>
                <w:webHidden/>
              </w:rPr>
              <w:fldChar w:fldCharType="separate"/>
            </w:r>
            <w:r w:rsidR="00640030">
              <w:rPr>
                <w:webHidden/>
              </w:rPr>
              <w:t>43</w:t>
            </w:r>
            <w:r w:rsidR="00011A94">
              <w:rPr>
                <w:webHidden/>
              </w:rPr>
              <w:fldChar w:fldCharType="end"/>
            </w:r>
          </w:hyperlink>
        </w:p>
        <w:p w14:paraId="76AA569A" w14:textId="682AD308" w:rsidR="00011A94" w:rsidRDefault="000057C5">
          <w:pPr>
            <w:pStyle w:val="TOC2"/>
            <w:rPr>
              <w:rFonts w:eastAsiaTheme="minorEastAsia" w:cstheme="minorBidi"/>
              <w:color w:val="auto"/>
              <w:kern w:val="2"/>
              <w:szCs w:val="22"/>
              <w14:ligatures w14:val="standardContextual"/>
            </w:rPr>
          </w:pPr>
          <w:hyperlink w:anchor="_Toc168663277" w:history="1">
            <w:r w:rsidR="00011A94" w:rsidRPr="0058177F">
              <w:rPr>
                <w:rStyle w:val="Hyperlink"/>
              </w:rPr>
              <w:t>Fear of retribution is a major obstacle to the Code’s effectiveness</w:t>
            </w:r>
            <w:r w:rsidR="00011A94">
              <w:rPr>
                <w:webHidden/>
              </w:rPr>
              <w:tab/>
            </w:r>
            <w:r w:rsidR="00011A94">
              <w:rPr>
                <w:webHidden/>
              </w:rPr>
              <w:fldChar w:fldCharType="begin"/>
            </w:r>
            <w:r w:rsidR="00011A94">
              <w:rPr>
                <w:webHidden/>
              </w:rPr>
              <w:instrText xml:space="preserve"> PAGEREF _Toc168663277 \h </w:instrText>
            </w:r>
            <w:r w:rsidR="00011A94">
              <w:rPr>
                <w:webHidden/>
              </w:rPr>
            </w:r>
            <w:r w:rsidR="00011A94">
              <w:rPr>
                <w:webHidden/>
              </w:rPr>
              <w:fldChar w:fldCharType="separate"/>
            </w:r>
            <w:r w:rsidR="00640030">
              <w:rPr>
                <w:webHidden/>
              </w:rPr>
              <w:t>43</w:t>
            </w:r>
            <w:r w:rsidR="00011A94">
              <w:rPr>
                <w:webHidden/>
              </w:rPr>
              <w:fldChar w:fldCharType="end"/>
            </w:r>
          </w:hyperlink>
        </w:p>
        <w:p w14:paraId="7FC94482" w14:textId="5E3B00F7" w:rsidR="00011A94" w:rsidRDefault="000057C5">
          <w:pPr>
            <w:pStyle w:val="TOC2"/>
            <w:rPr>
              <w:rFonts w:eastAsiaTheme="minorEastAsia" w:cstheme="minorBidi"/>
              <w:color w:val="auto"/>
              <w:kern w:val="2"/>
              <w:szCs w:val="22"/>
              <w14:ligatures w14:val="standardContextual"/>
            </w:rPr>
          </w:pPr>
          <w:hyperlink w:anchor="_Toc168663278" w:history="1">
            <w:r w:rsidR="00011A94" w:rsidRPr="0058177F">
              <w:rPr>
                <w:rStyle w:val="Hyperlink"/>
              </w:rPr>
              <w:t>Addressing the fear of retribution</w:t>
            </w:r>
            <w:r w:rsidR="00011A94">
              <w:rPr>
                <w:webHidden/>
              </w:rPr>
              <w:tab/>
            </w:r>
            <w:r w:rsidR="00011A94">
              <w:rPr>
                <w:webHidden/>
              </w:rPr>
              <w:fldChar w:fldCharType="begin"/>
            </w:r>
            <w:r w:rsidR="00011A94">
              <w:rPr>
                <w:webHidden/>
              </w:rPr>
              <w:instrText xml:space="preserve"> PAGEREF _Toc168663278 \h </w:instrText>
            </w:r>
            <w:r w:rsidR="00011A94">
              <w:rPr>
                <w:webHidden/>
              </w:rPr>
            </w:r>
            <w:r w:rsidR="00011A94">
              <w:rPr>
                <w:webHidden/>
              </w:rPr>
              <w:fldChar w:fldCharType="separate"/>
            </w:r>
            <w:r w:rsidR="00640030">
              <w:rPr>
                <w:webHidden/>
              </w:rPr>
              <w:t>45</w:t>
            </w:r>
            <w:r w:rsidR="00011A94">
              <w:rPr>
                <w:webHidden/>
              </w:rPr>
              <w:fldChar w:fldCharType="end"/>
            </w:r>
          </w:hyperlink>
        </w:p>
        <w:p w14:paraId="67562516" w14:textId="6FAE6CB5" w:rsidR="00011A94" w:rsidRDefault="000057C5">
          <w:pPr>
            <w:pStyle w:val="TOC3"/>
            <w:rPr>
              <w:rFonts w:eastAsiaTheme="minorEastAsia" w:cstheme="minorBidi"/>
              <w:color w:val="auto"/>
              <w:kern w:val="2"/>
              <w:szCs w:val="22"/>
              <w14:ligatures w14:val="standardContextual"/>
            </w:rPr>
          </w:pPr>
          <w:hyperlink w:anchor="_Toc168663279" w:history="1">
            <w:r w:rsidR="00011A94" w:rsidRPr="0058177F">
              <w:rPr>
                <w:rStyle w:val="Hyperlink"/>
              </w:rPr>
              <w:t>Protection against retribution in the purpose of the Code</w:t>
            </w:r>
            <w:r w:rsidR="00011A94">
              <w:rPr>
                <w:webHidden/>
              </w:rPr>
              <w:tab/>
            </w:r>
            <w:r w:rsidR="00011A94">
              <w:rPr>
                <w:webHidden/>
              </w:rPr>
              <w:fldChar w:fldCharType="begin"/>
            </w:r>
            <w:r w:rsidR="00011A94">
              <w:rPr>
                <w:webHidden/>
              </w:rPr>
              <w:instrText xml:space="preserve"> PAGEREF _Toc168663279 \h </w:instrText>
            </w:r>
            <w:r w:rsidR="00011A94">
              <w:rPr>
                <w:webHidden/>
              </w:rPr>
            </w:r>
            <w:r w:rsidR="00011A94">
              <w:rPr>
                <w:webHidden/>
              </w:rPr>
              <w:fldChar w:fldCharType="separate"/>
            </w:r>
            <w:r w:rsidR="00640030">
              <w:rPr>
                <w:webHidden/>
              </w:rPr>
              <w:t>46</w:t>
            </w:r>
            <w:r w:rsidR="00011A94">
              <w:rPr>
                <w:webHidden/>
              </w:rPr>
              <w:fldChar w:fldCharType="end"/>
            </w:r>
          </w:hyperlink>
        </w:p>
        <w:p w14:paraId="6ED9B28D" w14:textId="7455F70B" w:rsidR="00011A94" w:rsidRDefault="000057C5">
          <w:pPr>
            <w:pStyle w:val="TOC3"/>
            <w:rPr>
              <w:rFonts w:eastAsiaTheme="minorEastAsia" w:cstheme="minorBidi"/>
              <w:color w:val="auto"/>
              <w:kern w:val="2"/>
              <w:szCs w:val="22"/>
              <w14:ligatures w14:val="standardContextual"/>
            </w:rPr>
          </w:pPr>
          <w:hyperlink w:anchor="_Toc168663280" w:history="1">
            <w:r w:rsidR="00011A94" w:rsidRPr="0058177F">
              <w:rPr>
                <w:rStyle w:val="Hyperlink"/>
              </w:rPr>
              <w:t>Clarifying the scope of retribution in the good-faith obligation</w:t>
            </w:r>
            <w:r w:rsidR="00011A94">
              <w:rPr>
                <w:webHidden/>
              </w:rPr>
              <w:tab/>
            </w:r>
            <w:r w:rsidR="00011A94">
              <w:rPr>
                <w:webHidden/>
              </w:rPr>
              <w:fldChar w:fldCharType="begin"/>
            </w:r>
            <w:r w:rsidR="00011A94">
              <w:rPr>
                <w:webHidden/>
              </w:rPr>
              <w:instrText xml:space="preserve"> PAGEREF _Toc168663280 \h </w:instrText>
            </w:r>
            <w:r w:rsidR="00011A94">
              <w:rPr>
                <w:webHidden/>
              </w:rPr>
            </w:r>
            <w:r w:rsidR="00011A94">
              <w:rPr>
                <w:webHidden/>
              </w:rPr>
              <w:fldChar w:fldCharType="separate"/>
            </w:r>
            <w:r w:rsidR="00640030">
              <w:rPr>
                <w:webHidden/>
              </w:rPr>
              <w:t>46</w:t>
            </w:r>
            <w:r w:rsidR="00011A94">
              <w:rPr>
                <w:webHidden/>
              </w:rPr>
              <w:fldChar w:fldCharType="end"/>
            </w:r>
          </w:hyperlink>
        </w:p>
        <w:p w14:paraId="30A3CB34" w14:textId="34D90835" w:rsidR="00011A94" w:rsidRDefault="000057C5">
          <w:pPr>
            <w:pStyle w:val="TOC3"/>
            <w:rPr>
              <w:rFonts w:eastAsiaTheme="minorEastAsia" w:cstheme="minorBidi"/>
              <w:color w:val="auto"/>
              <w:kern w:val="2"/>
              <w:szCs w:val="22"/>
              <w14:ligatures w14:val="standardContextual"/>
            </w:rPr>
          </w:pPr>
          <w:hyperlink w:anchor="_Toc168663281" w:history="1">
            <w:r w:rsidR="00011A94" w:rsidRPr="0058177F">
              <w:rPr>
                <w:rStyle w:val="Hyperlink"/>
              </w:rPr>
              <w:t>Realigning incentives</w:t>
            </w:r>
            <w:r w:rsidR="00011A94">
              <w:rPr>
                <w:webHidden/>
              </w:rPr>
              <w:tab/>
            </w:r>
            <w:r w:rsidR="00011A94">
              <w:rPr>
                <w:webHidden/>
              </w:rPr>
              <w:fldChar w:fldCharType="begin"/>
            </w:r>
            <w:r w:rsidR="00011A94">
              <w:rPr>
                <w:webHidden/>
              </w:rPr>
              <w:instrText xml:space="preserve"> PAGEREF _Toc168663281 \h </w:instrText>
            </w:r>
            <w:r w:rsidR="00011A94">
              <w:rPr>
                <w:webHidden/>
              </w:rPr>
            </w:r>
            <w:r w:rsidR="00011A94">
              <w:rPr>
                <w:webHidden/>
              </w:rPr>
              <w:fldChar w:fldCharType="separate"/>
            </w:r>
            <w:r w:rsidR="00640030">
              <w:rPr>
                <w:webHidden/>
              </w:rPr>
              <w:t>47</w:t>
            </w:r>
            <w:r w:rsidR="00011A94">
              <w:rPr>
                <w:webHidden/>
              </w:rPr>
              <w:fldChar w:fldCharType="end"/>
            </w:r>
          </w:hyperlink>
        </w:p>
        <w:p w14:paraId="16B746A9" w14:textId="383D9AD5" w:rsidR="00011A94" w:rsidRDefault="000057C5">
          <w:pPr>
            <w:pStyle w:val="TOC3"/>
            <w:rPr>
              <w:rFonts w:eastAsiaTheme="minorEastAsia" w:cstheme="minorBidi"/>
              <w:color w:val="auto"/>
              <w:kern w:val="2"/>
              <w:szCs w:val="22"/>
              <w14:ligatures w14:val="standardContextual"/>
            </w:rPr>
          </w:pPr>
          <w:hyperlink w:anchor="_Toc168663282" w:history="1">
            <w:r w:rsidR="00011A94" w:rsidRPr="0058177F">
              <w:rPr>
                <w:rStyle w:val="Hyperlink"/>
              </w:rPr>
              <w:t>Monitoring of disputes by senior management</w:t>
            </w:r>
            <w:r w:rsidR="00011A94">
              <w:rPr>
                <w:webHidden/>
              </w:rPr>
              <w:tab/>
            </w:r>
            <w:r w:rsidR="00011A94">
              <w:rPr>
                <w:webHidden/>
              </w:rPr>
              <w:fldChar w:fldCharType="begin"/>
            </w:r>
            <w:r w:rsidR="00011A94">
              <w:rPr>
                <w:webHidden/>
              </w:rPr>
              <w:instrText xml:space="preserve"> PAGEREF _Toc168663282 \h </w:instrText>
            </w:r>
            <w:r w:rsidR="00011A94">
              <w:rPr>
                <w:webHidden/>
              </w:rPr>
            </w:r>
            <w:r w:rsidR="00011A94">
              <w:rPr>
                <w:webHidden/>
              </w:rPr>
              <w:fldChar w:fldCharType="separate"/>
            </w:r>
            <w:r w:rsidR="00640030">
              <w:rPr>
                <w:webHidden/>
              </w:rPr>
              <w:t>48</w:t>
            </w:r>
            <w:r w:rsidR="00011A94">
              <w:rPr>
                <w:webHidden/>
              </w:rPr>
              <w:fldChar w:fldCharType="end"/>
            </w:r>
          </w:hyperlink>
        </w:p>
        <w:p w14:paraId="101E80CA" w14:textId="27AC9C45" w:rsidR="00011A94" w:rsidRDefault="000057C5">
          <w:pPr>
            <w:pStyle w:val="TOC3"/>
            <w:rPr>
              <w:rFonts w:eastAsiaTheme="minorEastAsia" w:cstheme="minorBidi"/>
              <w:color w:val="auto"/>
              <w:kern w:val="2"/>
              <w:szCs w:val="22"/>
              <w14:ligatures w14:val="standardContextual"/>
            </w:rPr>
          </w:pPr>
          <w:hyperlink w:anchor="_Toc168663283" w:history="1">
            <w:r w:rsidR="00011A94" w:rsidRPr="0058177F">
              <w:rPr>
                <w:rStyle w:val="Hyperlink"/>
              </w:rPr>
              <w:t>A new anonymous complaints mechanism</w:t>
            </w:r>
            <w:r w:rsidR="00011A94">
              <w:rPr>
                <w:webHidden/>
              </w:rPr>
              <w:tab/>
            </w:r>
            <w:r w:rsidR="00011A94">
              <w:rPr>
                <w:webHidden/>
              </w:rPr>
              <w:fldChar w:fldCharType="begin"/>
            </w:r>
            <w:r w:rsidR="00011A94">
              <w:rPr>
                <w:webHidden/>
              </w:rPr>
              <w:instrText xml:space="preserve"> PAGEREF _Toc168663283 \h </w:instrText>
            </w:r>
            <w:r w:rsidR="00011A94">
              <w:rPr>
                <w:webHidden/>
              </w:rPr>
            </w:r>
            <w:r w:rsidR="00011A94">
              <w:rPr>
                <w:webHidden/>
              </w:rPr>
              <w:fldChar w:fldCharType="separate"/>
            </w:r>
            <w:r w:rsidR="00640030">
              <w:rPr>
                <w:webHidden/>
              </w:rPr>
              <w:t>49</w:t>
            </w:r>
            <w:r w:rsidR="00011A94">
              <w:rPr>
                <w:webHidden/>
              </w:rPr>
              <w:fldChar w:fldCharType="end"/>
            </w:r>
          </w:hyperlink>
        </w:p>
        <w:p w14:paraId="7D3F6C1E" w14:textId="599A4E0D" w:rsidR="00011A94" w:rsidRDefault="000057C5">
          <w:pPr>
            <w:pStyle w:val="TOC1"/>
            <w:rPr>
              <w:rFonts w:eastAsiaTheme="minorEastAsia" w:cstheme="minorBidi"/>
              <w:b w:val="0"/>
              <w:color w:val="auto"/>
              <w:kern w:val="2"/>
              <w:sz w:val="22"/>
              <w14:ligatures w14:val="standardContextual"/>
            </w:rPr>
          </w:pPr>
          <w:hyperlink w:anchor="_Toc168663284" w:history="1">
            <w:r w:rsidR="00011A94" w:rsidRPr="0058177F">
              <w:rPr>
                <w:rStyle w:val="Hyperlink"/>
              </w:rPr>
              <w:t>Chapter 6: Dispute resolution under a mandatory Code</w:t>
            </w:r>
            <w:r w:rsidR="00011A94">
              <w:rPr>
                <w:webHidden/>
              </w:rPr>
              <w:tab/>
            </w:r>
            <w:r w:rsidR="00011A94">
              <w:rPr>
                <w:webHidden/>
              </w:rPr>
              <w:fldChar w:fldCharType="begin"/>
            </w:r>
            <w:r w:rsidR="00011A94">
              <w:rPr>
                <w:webHidden/>
              </w:rPr>
              <w:instrText xml:space="preserve"> PAGEREF _Toc168663284 \h </w:instrText>
            </w:r>
            <w:r w:rsidR="00011A94">
              <w:rPr>
                <w:webHidden/>
              </w:rPr>
            </w:r>
            <w:r w:rsidR="00011A94">
              <w:rPr>
                <w:webHidden/>
              </w:rPr>
              <w:fldChar w:fldCharType="separate"/>
            </w:r>
            <w:r w:rsidR="00640030">
              <w:rPr>
                <w:webHidden/>
              </w:rPr>
              <w:t>51</w:t>
            </w:r>
            <w:r w:rsidR="00011A94">
              <w:rPr>
                <w:webHidden/>
              </w:rPr>
              <w:fldChar w:fldCharType="end"/>
            </w:r>
          </w:hyperlink>
        </w:p>
        <w:p w14:paraId="0523B795" w14:textId="1D16F6FE" w:rsidR="00011A94" w:rsidRDefault="000057C5">
          <w:pPr>
            <w:pStyle w:val="TOC2"/>
            <w:rPr>
              <w:rFonts w:eastAsiaTheme="minorEastAsia" w:cstheme="minorBidi"/>
              <w:color w:val="auto"/>
              <w:kern w:val="2"/>
              <w:szCs w:val="22"/>
              <w14:ligatures w14:val="standardContextual"/>
            </w:rPr>
          </w:pPr>
          <w:hyperlink w:anchor="_Toc168663285" w:history="1">
            <w:r w:rsidR="00011A94" w:rsidRPr="0058177F">
              <w:rPr>
                <w:rStyle w:val="Hyperlink"/>
              </w:rPr>
              <w:t>Dispute-resolution arrangements under the voluntary Code</w:t>
            </w:r>
            <w:r w:rsidR="00011A94">
              <w:rPr>
                <w:webHidden/>
              </w:rPr>
              <w:tab/>
            </w:r>
            <w:r w:rsidR="00011A94">
              <w:rPr>
                <w:webHidden/>
              </w:rPr>
              <w:fldChar w:fldCharType="begin"/>
            </w:r>
            <w:r w:rsidR="00011A94">
              <w:rPr>
                <w:webHidden/>
              </w:rPr>
              <w:instrText xml:space="preserve"> PAGEREF _Toc168663285 \h </w:instrText>
            </w:r>
            <w:r w:rsidR="00011A94">
              <w:rPr>
                <w:webHidden/>
              </w:rPr>
            </w:r>
            <w:r w:rsidR="00011A94">
              <w:rPr>
                <w:webHidden/>
              </w:rPr>
              <w:fldChar w:fldCharType="separate"/>
            </w:r>
            <w:r w:rsidR="00640030">
              <w:rPr>
                <w:webHidden/>
              </w:rPr>
              <w:t>51</w:t>
            </w:r>
            <w:r w:rsidR="00011A94">
              <w:rPr>
                <w:webHidden/>
              </w:rPr>
              <w:fldChar w:fldCharType="end"/>
            </w:r>
          </w:hyperlink>
        </w:p>
        <w:p w14:paraId="46468C32" w14:textId="59D2B8B0" w:rsidR="00011A94" w:rsidRDefault="000057C5">
          <w:pPr>
            <w:pStyle w:val="TOC3"/>
            <w:rPr>
              <w:rFonts w:eastAsiaTheme="minorEastAsia" w:cstheme="minorBidi"/>
              <w:color w:val="auto"/>
              <w:kern w:val="2"/>
              <w:szCs w:val="22"/>
              <w14:ligatures w14:val="standardContextual"/>
            </w:rPr>
          </w:pPr>
          <w:hyperlink w:anchor="_Toc168663286" w:history="1">
            <w:r w:rsidR="00011A94" w:rsidRPr="0058177F">
              <w:rPr>
                <w:rStyle w:val="Hyperlink"/>
              </w:rPr>
              <w:t>Stakeholder views on dispute resolution</w:t>
            </w:r>
            <w:r w:rsidR="00011A94">
              <w:rPr>
                <w:webHidden/>
              </w:rPr>
              <w:tab/>
            </w:r>
            <w:r w:rsidR="00011A94">
              <w:rPr>
                <w:webHidden/>
              </w:rPr>
              <w:fldChar w:fldCharType="begin"/>
            </w:r>
            <w:r w:rsidR="00011A94">
              <w:rPr>
                <w:webHidden/>
              </w:rPr>
              <w:instrText xml:space="preserve"> PAGEREF _Toc168663286 \h </w:instrText>
            </w:r>
            <w:r w:rsidR="00011A94">
              <w:rPr>
                <w:webHidden/>
              </w:rPr>
            </w:r>
            <w:r w:rsidR="00011A94">
              <w:rPr>
                <w:webHidden/>
              </w:rPr>
              <w:fldChar w:fldCharType="separate"/>
            </w:r>
            <w:r w:rsidR="00640030">
              <w:rPr>
                <w:webHidden/>
              </w:rPr>
              <w:t>52</w:t>
            </w:r>
            <w:r w:rsidR="00011A94">
              <w:rPr>
                <w:webHidden/>
              </w:rPr>
              <w:fldChar w:fldCharType="end"/>
            </w:r>
          </w:hyperlink>
        </w:p>
        <w:p w14:paraId="1B7D356E" w14:textId="2E3B8DA9" w:rsidR="00011A94" w:rsidRDefault="000057C5">
          <w:pPr>
            <w:pStyle w:val="TOC2"/>
            <w:rPr>
              <w:rFonts w:eastAsiaTheme="minorEastAsia" w:cstheme="minorBidi"/>
              <w:color w:val="auto"/>
              <w:kern w:val="2"/>
              <w:szCs w:val="22"/>
              <w14:ligatures w14:val="standardContextual"/>
            </w:rPr>
          </w:pPr>
          <w:hyperlink w:anchor="_Toc168663287" w:history="1">
            <w:r w:rsidR="00011A94" w:rsidRPr="0058177F">
              <w:rPr>
                <w:rStyle w:val="Hyperlink"/>
              </w:rPr>
              <w:t>Dispute resolution under a mandatory Code</w:t>
            </w:r>
            <w:r w:rsidR="00011A94">
              <w:rPr>
                <w:webHidden/>
              </w:rPr>
              <w:tab/>
            </w:r>
            <w:r w:rsidR="00011A94">
              <w:rPr>
                <w:webHidden/>
              </w:rPr>
              <w:fldChar w:fldCharType="begin"/>
            </w:r>
            <w:r w:rsidR="00011A94">
              <w:rPr>
                <w:webHidden/>
              </w:rPr>
              <w:instrText xml:space="preserve"> PAGEREF _Toc168663287 \h </w:instrText>
            </w:r>
            <w:r w:rsidR="00011A94">
              <w:rPr>
                <w:webHidden/>
              </w:rPr>
            </w:r>
            <w:r w:rsidR="00011A94">
              <w:rPr>
                <w:webHidden/>
              </w:rPr>
              <w:fldChar w:fldCharType="separate"/>
            </w:r>
            <w:r w:rsidR="00640030">
              <w:rPr>
                <w:webHidden/>
              </w:rPr>
              <w:t>53</w:t>
            </w:r>
            <w:r w:rsidR="00011A94">
              <w:rPr>
                <w:webHidden/>
              </w:rPr>
              <w:fldChar w:fldCharType="end"/>
            </w:r>
          </w:hyperlink>
        </w:p>
        <w:p w14:paraId="2D777994" w14:textId="178B93D8" w:rsidR="00011A94" w:rsidRDefault="000057C5">
          <w:pPr>
            <w:pStyle w:val="TOC3"/>
            <w:rPr>
              <w:rFonts w:eastAsiaTheme="minorEastAsia" w:cstheme="minorBidi"/>
              <w:color w:val="auto"/>
              <w:kern w:val="2"/>
              <w:szCs w:val="22"/>
              <w14:ligatures w14:val="standardContextual"/>
            </w:rPr>
          </w:pPr>
          <w:hyperlink w:anchor="_Toc168663288" w:history="1">
            <w:r w:rsidR="00011A94" w:rsidRPr="0058177F">
              <w:rPr>
                <w:rStyle w:val="Hyperlink"/>
              </w:rPr>
              <w:t>The role of a supermarket-appointed Code Mediator</w:t>
            </w:r>
            <w:r w:rsidR="00011A94">
              <w:rPr>
                <w:webHidden/>
              </w:rPr>
              <w:tab/>
            </w:r>
            <w:r w:rsidR="00011A94">
              <w:rPr>
                <w:webHidden/>
              </w:rPr>
              <w:fldChar w:fldCharType="begin"/>
            </w:r>
            <w:r w:rsidR="00011A94">
              <w:rPr>
                <w:webHidden/>
              </w:rPr>
              <w:instrText xml:space="preserve"> PAGEREF _Toc168663288 \h </w:instrText>
            </w:r>
            <w:r w:rsidR="00011A94">
              <w:rPr>
                <w:webHidden/>
              </w:rPr>
            </w:r>
            <w:r w:rsidR="00011A94">
              <w:rPr>
                <w:webHidden/>
              </w:rPr>
              <w:fldChar w:fldCharType="separate"/>
            </w:r>
            <w:r w:rsidR="00640030">
              <w:rPr>
                <w:webHidden/>
              </w:rPr>
              <w:t>53</w:t>
            </w:r>
            <w:r w:rsidR="00011A94">
              <w:rPr>
                <w:webHidden/>
              </w:rPr>
              <w:fldChar w:fldCharType="end"/>
            </w:r>
          </w:hyperlink>
        </w:p>
        <w:p w14:paraId="5B7FFA95" w14:textId="637DE7B1" w:rsidR="00011A94" w:rsidRDefault="000057C5">
          <w:pPr>
            <w:pStyle w:val="TOC3"/>
            <w:rPr>
              <w:rFonts w:eastAsiaTheme="minorEastAsia" w:cstheme="minorBidi"/>
              <w:color w:val="auto"/>
              <w:kern w:val="2"/>
              <w:szCs w:val="22"/>
              <w14:ligatures w14:val="standardContextual"/>
            </w:rPr>
          </w:pPr>
          <w:hyperlink w:anchor="_Toc168663289" w:history="1">
            <w:r w:rsidR="00011A94" w:rsidRPr="0058177F">
              <w:rPr>
                <w:rStyle w:val="Hyperlink"/>
              </w:rPr>
              <w:t>Availability of independent mediation and arbitration</w:t>
            </w:r>
            <w:r w:rsidR="00011A94">
              <w:rPr>
                <w:webHidden/>
              </w:rPr>
              <w:tab/>
            </w:r>
            <w:r w:rsidR="00011A94">
              <w:rPr>
                <w:webHidden/>
              </w:rPr>
              <w:fldChar w:fldCharType="begin"/>
            </w:r>
            <w:r w:rsidR="00011A94">
              <w:rPr>
                <w:webHidden/>
              </w:rPr>
              <w:instrText xml:space="preserve"> PAGEREF _Toc168663289 \h </w:instrText>
            </w:r>
            <w:r w:rsidR="00011A94">
              <w:rPr>
                <w:webHidden/>
              </w:rPr>
            </w:r>
            <w:r w:rsidR="00011A94">
              <w:rPr>
                <w:webHidden/>
              </w:rPr>
              <w:fldChar w:fldCharType="separate"/>
            </w:r>
            <w:r w:rsidR="00640030">
              <w:rPr>
                <w:webHidden/>
              </w:rPr>
              <w:t>54</w:t>
            </w:r>
            <w:r w:rsidR="00011A94">
              <w:rPr>
                <w:webHidden/>
              </w:rPr>
              <w:fldChar w:fldCharType="end"/>
            </w:r>
          </w:hyperlink>
        </w:p>
        <w:p w14:paraId="57BCFB79" w14:textId="3DF973BD" w:rsidR="00011A94" w:rsidRDefault="000057C5">
          <w:pPr>
            <w:pStyle w:val="TOC3"/>
            <w:rPr>
              <w:rFonts w:eastAsiaTheme="minorEastAsia" w:cstheme="minorBidi"/>
              <w:color w:val="auto"/>
              <w:kern w:val="2"/>
              <w:szCs w:val="22"/>
              <w14:ligatures w14:val="standardContextual"/>
            </w:rPr>
          </w:pPr>
          <w:hyperlink w:anchor="_Toc168663290" w:history="1">
            <w:r w:rsidR="00011A94" w:rsidRPr="0058177F">
              <w:rPr>
                <w:rStyle w:val="Hyperlink"/>
              </w:rPr>
              <w:t>Interaction between dispute resolution and enforcement</w:t>
            </w:r>
            <w:r w:rsidR="00011A94">
              <w:rPr>
                <w:webHidden/>
              </w:rPr>
              <w:tab/>
            </w:r>
            <w:r w:rsidR="00011A94">
              <w:rPr>
                <w:webHidden/>
              </w:rPr>
              <w:fldChar w:fldCharType="begin"/>
            </w:r>
            <w:r w:rsidR="00011A94">
              <w:rPr>
                <w:webHidden/>
              </w:rPr>
              <w:instrText xml:space="preserve"> PAGEREF _Toc168663290 \h </w:instrText>
            </w:r>
            <w:r w:rsidR="00011A94">
              <w:rPr>
                <w:webHidden/>
              </w:rPr>
            </w:r>
            <w:r w:rsidR="00011A94">
              <w:rPr>
                <w:webHidden/>
              </w:rPr>
              <w:fldChar w:fldCharType="separate"/>
            </w:r>
            <w:r w:rsidR="00640030">
              <w:rPr>
                <w:webHidden/>
              </w:rPr>
              <w:t>55</w:t>
            </w:r>
            <w:r w:rsidR="00011A94">
              <w:rPr>
                <w:webHidden/>
              </w:rPr>
              <w:fldChar w:fldCharType="end"/>
            </w:r>
          </w:hyperlink>
        </w:p>
        <w:p w14:paraId="08082687" w14:textId="33DE1881" w:rsidR="00011A94" w:rsidRDefault="000057C5">
          <w:pPr>
            <w:pStyle w:val="TOC3"/>
            <w:rPr>
              <w:rFonts w:eastAsiaTheme="minorEastAsia" w:cstheme="minorBidi"/>
              <w:color w:val="auto"/>
              <w:kern w:val="2"/>
              <w:szCs w:val="22"/>
              <w14:ligatures w14:val="standardContextual"/>
            </w:rPr>
          </w:pPr>
          <w:hyperlink w:anchor="_Toc168663291" w:history="1">
            <w:r w:rsidR="00011A94" w:rsidRPr="0058177F">
              <w:rPr>
                <w:rStyle w:val="Hyperlink"/>
              </w:rPr>
              <w:t>The role of the Code Supervisor</w:t>
            </w:r>
            <w:r w:rsidR="00011A94">
              <w:rPr>
                <w:webHidden/>
              </w:rPr>
              <w:tab/>
            </w:r>
            <w:r w:rsidR="00011A94">
              <w:rPr>
                <w:webHidden/>
              </w:rPr>
              <w:fldChar w:fldCharType="begin"/>
            </w:r>
            <w:r w:rsidR="00011A94">
              <w:rPr>
                <w:webHidden/>
              </w:rPr>
              <w:instrText xml:space="preserve"> PAGEREF _Toc168663291 \h </w:instrText>
            </w:r>
            <w:r w:rsidR="00011A94">
              <w:rPr>
                <w:webHidden/>
              </w:rPr>
            </w:r>
            <w:r w:rsidR="00011A94">
              <w:rPr>
                <w:webHidden/>
              </w:rPr>
              <w:fldChar w:fldCharType="separate"/>
            </w:r>
            <w:r w:rsidR="00640030">
              <w:rPr>
                <w:webHidden/>
              </w:rPr>
              <w:t>56</w:t>
            </w:r>
            <w:r w:rsidR="00011A94">
              <w:rPr>
                <w:webHidden/>
              </w:rPr>
              <w:fldChar w:fldCharType="end"/>
            </w:r>
          </w:hyperlink>
        </w:p>
        <w:p w14:paraId="3BBACD27" w14:textId="523901EE" w:rsidR="00011A94" w:rsidRDefault="000057C5">
          <w:pPr>
            <w:pStyle w:val="TOC1"/>
            <w:rPr>
              <w:rFonts w:eastAsiaTheme="minorEastAsia" w:cstheme="minorBidi"/>
              <w:b w:val="0"/>
              <w:color w:val="auto"/>
              <w:kern w:val="2"/>
              <w:sz w:val="22"/>
              <w14:ligatures w14:val="standardContextual"/>
            </w:rPr>
          </w:pPr>
          <w:hyperlink w:anchor="_Toc168663292" w:history="1">
            <w:r w:rsidR="00011A94" w:rsidRPr="0058177F">
              <w:rPr>
                <w:rStyle w:val="Hyperlink"/>
              </w:rPr>
              <w:t>Chapter 7: Strong and transparent obligations under the Code</w:t>
            </w:r>
            <w:r w:rsidR="00011A94">
              <w:rPr>
                <w:webHidden/>
              </w:rPr>
              <w:tab/>
            </w:r>
            <w:r w:rsidR="00011A94">
              <w:rPr>
                <w:webHidden/>
              </w:rPr>
              <w:fldChar w:fldCharType="begin"/>
            </w:r>
            <w:r w:rsidR="00011A94">
              <w:rPr>
                <w:webHidden/>
              </w:rPr>
              <w:instrText xml:space="preserve"> PAGEREF _Toc168663292 \h </w:instrText>
            </w:r>
            <w:r w:rsidR="00011A94">
              <w:rPr>
                <w:webHidden/>
              </w:rPr>
            </w:r>
            <w:r w:rsidR="00011A94">
              <w:rPr>
                <w:webHidden/>
              </w:rPr>
              <w:fldChar w:fldCharType="separate"/>
            </w:r>
            <w:r w:rsidR="00640030">
              <w:rPr>
                <w:webHidden/>
              </w:rPr>
              <w:t>58</w:t>
            </w:r>
            <w:r w:rsidR="00011A94">
              <w:rPr>
                <w:webHidden/>
              </w:rPr>
              <w:fldChar w:fldCharType="end"/>
            </w:r>
          </w:hyperlink>
        </w:p>
        <w:p w14:paraId="085D2F48" w14:textId="126D5D0B" w:rsidR="00011A94" w:rsidRDefault="000057C5">
          <w:pPr>
            <w:pStyle w:val="TOC2"/>
            <w:rPr>
              <w:rFonts w:eastAsiaTheme="minorEastAsia" w:cstheme="minorBidi"/>
              <w:color w:val="auto"/>
              <w:kern w:val="2"/>
              <w:szCs w:val="22"/>
              <w14:ligatures w14:val="standardContextual"/>
            </w:rPr>
          </w:pPr>
          <w:hyperlink w:anchor="_Toc168663293" w:history="1">
            <w:r w:rsidR="00011A94" w:rsidRPr="0058177F">
              <w:rPr>
                <w:rStyle w:val="Hyperlink"/>
              </w:rPr>
              <w:t>Exceptions to the Code’s obligations</w:t>
            </w:r>
            <w:r w:rsidR="00011A94">
              <w:rPr>
                <w:webHidden/>
              </w:rPr>
              <w:tab/>
            </w:r>
            <w:r w:rsidR="00011A94">
              <w:rPr>
                <w:webHidden/>
              </w:rPr>
              <w:fldChar w:fldCharType="begin"/>
            </w:r>
            <w:r w:rsidR="00011A94">
              <w:rPr>
                <w:webHidden/>
              </w:rPr>
              <w:instrText xml:space="preserve"> PAGEREF _Toc168663293 \h </w:instrText>
            </w:r>
            <w:r w:rsidR="00011A94">
              <w:rPr>
                <w:webHidden/>
              </w:rPr>
            </w:r>
            <w:r w:rsidR="00011A94">
              <w:rPr>
                <w:webHidden/>
              </w:rPr>
              <w:fldChar w:fldCharType="separate"/>
            </w:r>
            <w:r w:rsidR="00640030">
              <w:rPr>
                <w:webHidden/>
              </w:rPr>
              <w:t>58</w:t>
            </w:r>
            <w:r w:rsidR="00011A94">
              <w:rPr>
                <w:webHidden/>
              </w:rPr>
              <w:fldChar w:fldCharType="end"/>
            </w:r>
          </w:hyperlink>
        </w:p>
        <w:p w14:paraId="79EB9606" w14:textId="2CC12336" w:rsidR="00011A94" w:rsidRDefault="000057C5">
          <w:pPr>
            <w:pStyle w:val="TOC2"/>
            <w:rPr>
              <w:rFonts w:eastAsiaTheme="minorEastAsia" w:cstheme="minorBidi"/>
              <w:color w:val="auto"/>
              <w:kern w:val="2"/>
              <w:szCs w:val="22"/>
              <w14:ligatures w14:val="standardContextual"/>
            </w:rPr>
          </w:pPr>
          <w:hyperlink w:anchor="_Toc168663294" w:history="1">
            <w:r w:rsidR="00011A94" w:rsidRPr="0058177F">
              <w:rPr>
                <w:rStyle w:val="Hyperlink"/>
              </w:rPr>
              <w:t>The benefit of retaining freedom in contracting</w:t>
            </w:r>
            <w:r w:rsidR="00011A94">
              <w:rPr>
                <w:webHidden/>
              </w:rPr>
              <w:tab/>
            </w:r>
            <w:r w:rsidR="00011A94">
              <w:rPr>
                <w:webHidden/>
              </w:rPr>
              <w:fldChar w:fldCharType="begin"/>
            </w:r>
            <w:r w:rsidR="00011A94">
              <w:rPr>
                <w:webHidden/>
              </w:rPr>
              <w:instrText xml:space="preserve"> PAGEREF _Toc168663294 \h </w:instrText>
            </w:r>
            <w:r w:rsidR="00011A94">
              <w:rPr>
                <w:webHidden/>
              </w:rPr>
            </w:r>
            <w:r w:rsidR="00011A94">
              <w:rPr>
                <w:webHidden/>
              </w:rPr>
              <w:fldChar w:fldCharType="separate"/>
            </w:r>
            <w:r w:rsidR="00640030">
              <w:rPr>
                <w:webHidden/>
              </w:rPr>
              <w:t>59</w:t>
            </w:r>
            <w:r w:rsidR="00011A94">
              <w:rPr>
                <w:webHidden/>
              </w:rPr>
              <w:fldChar w:fldCharType="end"/>
            </w:r>
          </w:hyperlink>
        </w:p>
        <w:p w14:paraId="5DE75F36" w14:textId="63913278" w:rsidR="00011A94" w:rsidRDefault="000057C5">
          <w:pPr>
            <w:pStyle w:val="TOC3"/>
            <w:rPr>
              <w:rFonts w:eastAsiaTheme="minorEastAsia" w:cstheme="minorBidi"/>
              <w:color w:val="auto"/>
              <w:kern w:val="2"/>
              <w:szCs w:val="22"/>
              <w14:ligatures w14:val="standardContextual"/>
            </w:rPr>
          </w:pPr>
          <w:hyperlink w:anchor="_Toc168663295" w:history="1">
            <w:r w:rsidR="00011A94" w:rsidRPr="0058177F">
              <w:rPr>
                <w:rStyle w:val="Hyperlink"/>
              </w:rPr>
              <w:t>Exceptions that fail the reasonableness test should not be allowed</w:t>
            </w:r>
            <w:r w:rsidR="00011A94">
              <w:rPr>
                <w:webHidden/>
              </w:rPr>
              <w:tab/>
            </w:r>
            <w:r w:rsidR="00011A94">
              <w:rPr>
                <w:webHidden/>
              </w:rPr>
              <w:fldChar w:fldCharType="begin"/>
            </w:r>
            <w:r w:rsidR="00011A94">
              <w:rPr>
                <w:webHidden/>
              </w:rPr>
              <w:instrText xml:space="preserve"> PAGEREF _Toc168663295 \h </w:instrText>
            </w:r>
            <w:r w:rsidR="00011A94">
              <w:rPr>
                <w:webHidden/>
              </w:rPr>
            </w:r>
            <w:r w:rsidR="00011A94">
              <w:rPr>
                <w:webHidden/>
              </w:rPr>
              <w:fldChar w:fldCharType="separate"/>
            </w:r>
            <w:r w:rsidR="00640030">
              <w:rPr>
                <w:webHidden/>
              </w:rPr>
              <w:t>60</w:t>
            </w:r>
            <w:r w:rsidR="00011A94">
              <w:rPr>
                <w:webHidden/>
              </w:rPr>
              <w:fldChar w:fldCharType="end"/>
            </w:r>
          </w:hyperlink>
        </w:p>
        <w:p w14:paraId="103C7E5A" w14:textId="38DB7456" w:rsidR="00011A94" w:rsidRDefault="000057C5">
          <w:pPr>
            <w:pStyle w:val="TOC3"/>
            <w:rPr>
              <w:rFonts w:eastAsiaTheme="minorEastAsia" w:cstheme="minorBidi"/>
              <w:color w:val="auto"/>
              <w:kern w:val="2"/>
              <w:szCs w:val="22"/>
              <w14:ligatures w14:val="standardContextual"/>
            </w:rPr>
          </w:pPr>
          <w:hyperlink w:anchor="_Toc168663296" w:history="1">
            <w:r w:rsidR="00011A94" w:rsidRPr="0058177F">
              <w:rPr>
                <w:rStyle w:val="Hyperlink"/>
              </w:rPr>
              <w:t>Exceptions that are reasonable should be allowed</w:t>
            </w:r>
            <w:r w:rsidR="00011A94">
              <w:rPr>
                <w:webHidden/>
              </w:rPr>
              <w:tab/>
            </w:r>
            <w:r w:rsidR="00011A94">
              <w:rPr>
                <w:webHidden/>
              </w:rPr>
              <w:fldChar w:fldCharType="begin"/>
            </w:r>
            <w:r w:rsidR="00011A94">
              <w:rPr>
                <w:webHidden/>
              </w:rPr>
              <w:instrText xml:space="preserve"> PAGEREF _Toc168663296 \h </w:instrText>
            </w:r>
            <w:r w:rsidR="00011A94">
              <w:rPr>
                <w:webHidden/>
              </w:rPr>
            </w:r>
            <w:r w:rsidR="00011A94">
              <w:rPr>
                <w:webHidden/>
              </w:rPr>
              <w:fldChar w:fldCharType="separate"/>
            </w:r>
            <w:r w:rsidR="00640030">
              <w:rPr>
                <w:webHidden/>
              </w:rPr>
              <w:t>60</w:t>
            </w:r>
            <w:r w:rsidR="00011A94">
              <w:rPr>
                <w:webHidden/>
              </w:rPr>
              <w:fldChar w:fldCharType="end"/>
            </w:r>
          </w:hyperlink>
        </w:p>
        <w:p w14:paraId="7BC7ED1A" w14:textId="7B8EE71B" w:rsidR="00011A94" w:rsidRDefault="000057C5">
          <w:pPr>
            <w:pStyle w:val="TOC2"/>
            <w:rPr>
              <w:rFonts w:eastAsiaTheme="minorEastAsia" w:cstheme="minorBidi"/>
              <w:color w:val="auto"/>
              <w:kern w:val="2"/>
              <w:szCs w:val="22"/>
              <w14:ligatures w14:val="standardContextual"/>
            </w:rPr>
          </w:pPr>
          <w:hyperlink w:anchor="_Toc168663297" w:history="1">
            <w:r w:rsidR="00011A94" w:rsidRPr="0058177F">
              <w:rPr>
                <w:rStyle w:val="Hyperlink"/>
              </w:rPr>
              <w:t>Identifying exceptions that are reasonable</w:t>
            </w:r>
            <w:r w:rsidR="00011A94">
              <w:rPr>
                <w:webHidden/>
              </w:rPr>
              <w:tab/>
            </w:r>
            <w:r w:rsidR="00011A94">
              <w:rPr>
                <w:webHidden/>
              </w:rPr>
              <w:fldChar w:fldCharType="begin"/>
            </w:r>
            <w:r w:rsidR="00011A94">
              <w:rPr>
                <w:webHidden/>
              </w:rPr>
              <w:instrText xml:space="preserve"> PAGEREF _Toc168663297 \h </w:instrText>
            </w:r>
            <w:r w:rsidR="00011A94">
              <w:rPr>
                <w:webHidden/>
              </w:rPr>
            </w:r>
            <w:r w:rsidR="00011A94">
              <w:rPr>
                <w:webHidden/>
              </w:rPr>
              <w:fldChar w:fldCharType="separate"/>
            </w:r>
            <w:r w:rsidR="00640030">
              <w:rPr>
                <w:webHidden/>
              </w:rPr>
              <w:t>61</w:t>
            </w:r>
            <w:r w:rsidR="00011A94">
              <w:rPr>
                <w:webHidden/>
              </w:rPr>
              <w:fldChar w:fldCharType="end"/>
            </w:r>
          </w:hyperlink>
        </w:p>
        <w:p w14:paraId="3FDFF74E" w14:textId="54F2FDC4" w:rsidR="00011A94" w:rsidRDefault="000057C5">
          <w:pPr>
            <w:pStyle w:val="TOC2"/>
            <w:rPr>
              <w:rFonts w:eastAsiaTheme="minorEastAsia" w:cstheme="minorBidi"/>
              <w:color w:val="auto"/>
              <w:kern w:val="2"/>
              <w:szCs w:val="22"/>
              <w14:ligatures w14:val="standardContextual"/>
            </w:rPr>
          </w:pPr>
          <w:hyperlink w:anchor="_Toc168663298" w:history="1">
            <w:r w:rsidR="00011A94" w:rsidRPr="0058177F">
              <w:rPr>
                <w:rStyle w:val="Hyperlink"/>
              </w:rPr>
              <w:t>Supermarkets cannot coerce suppliers into agreeing contracts</w:t>
            </w:r>
            <w:r w:rsidR="00011A94">
              <w:rPr>
                <w:webHidden/>
              </w:rPr>
              <w:tab/>
            </w:r>
            <w:r w:rsidR="00011A94">
              <w:rPr>
                <w:webHidden/>
              </w:rPr>
              <w:fldChar w:fldCharType="begin"/>
            </w:r>
            <w:r w:rsidR="00011A94">
              <w:rPr>
                <w:webHidden/>
              </w:rPr>
              <w:instrText xml:space="preserve"> PAGEREF _Toc168663298 \h </w:instrText>
            </w:r>
            <w:r w:rsidR="00011A94">
              <w:rPr>
                <w:webHidden/>
              </w:rPr>
            </w:r>
            <w:r w:rsidR="00011A94">
              <w:rPr>
                <w:webHidden/>
              </w:rPr>
              <w:fldChar w:fldCharType="separate"/>
            </w:r>
            <w:r w:rsidR="00640030">
              <w:rPr>
                <w:webHidden/>
              </w:rPr>
              <w:t>62</w:t>
            </w:r>
            <w:r w:rsidR="00011A94">
              <w:rPr>
                <w:webHidden/>
              </w:rPr>
              <w:fldChar w:fldCharType="end"/>
            </w:r>
          </w:hyperlink>
        </w:p>
        <w:p w14:paraId="0E1F44BB" w14:textId="1B04D3CC" w:rsidR="00011A94" w:rsidRDefault="000057C5">
          <w:pPr>
            <w:pStyle w:val="TOC2"/>
            <w:rPr>
              <w:rFonts w:eastAsiaTheme="minorEastAsia" w:cstheme="minorBidi"/>
              <w:color w:val="auto"/>
              <w:kern w:val="2"/>
              <w:szCs w:val="22"/>
              <w14:ligatures w14:val="standardContextual"/>
            </w:rPr>
          </w:pPr>
          <w:hyperlink w:anchor="_Toc168663299" w:history="1">
            <w:r w:rsidR="00011A94" w:rsidRPr="0058177F">
              <w:rPr>
                <w:rStyle w:val="Hyperlink"/>
              </w:rPr>
              <w:t>Ensuring suppliers understand they are agreeing to exceptions</w:t>
            </w:r>
            <w:r w:rsidR="00011A94">
              <w:rPr>
                <w:webHidden/>
              </w:rPr>
              <w:tab/>
            </w:r>
            <w:r w:rsidR="00011A94">
              <w:rPr>
                <w:webHidden/>
              </w:rPr>
              <w:fldChar w:fldCharType="begin"/>
            </w:r>
            <w:r w:rsidR="00011A94">
              <w:rPr>
                <w:webHidden/>
              </w:rPr>
              <w:instrText xml:space="preserve"> PAGEREF _Toc168663299 \h </w:instrText>
            </w:r>
            <w:r w:rsidR="00011A94">
              <w:rPr>
                <w:webHidden/>
              </w:rPr>
            </w:r>
            <w:r w:rsidR="00011A94">
              <w:rPr>
                <w:webHidden/>
              </w:rPr>
              <w:fldChar w:fldCharType="separate"/>
            </w:r>
            <w:r w:rsidR="00640030">
              <w:rPr>
                <w:webHidden/>
              </w:rPr>
              <w:t>63</w:t>
            </w:r>
            <w:r w:rsidR="00011A94">
              <w:rPr>
                <w:webHidden/>
              </w:rPr>
              <w:fldChar w:fldCharType="end"/>
            </w:r>
          </w:hyperlink>
        </w:p>
        <w:p w14:paraId="609C61CB" w14:textId="1AA9DCA8" w:rsidR="00011A94" w:rsidRDefault="000057C5" w:rsidP="00957225">
          <w:pPr>
            <w:pStyle w:val="TOC3"/>
            <w:ind w:left="0"/>
            <w:rPr>
              <w:rFonts w:eastAsiaTheme="minorEastAsia" w:cstheme="minorBidi"/>
              <w:color w:val="auto"/>
              <w:kern w:val="2"/>
              <w:szCs w:val="22"/>
              <w14:ligatures w14:val="standardContextual"/>
            </w:rPr>
          </w:pPr>
          <w:hyperlink w:anchor="_Toc168663300" w:history="1">
            <w:r w:rsidR="00011A94" w:rsidRPr="0058177F">
              <w:rPr>
                <w:rStyle w:val="Hyperlink"/>
              </w:rPr>
              <w:t>The approach to exceptions should be reviewed in 2 years</w:t>
            </w:r>
            <w:r w:rsidR="00011A94">
              <w:rPr>
                <w:webHidden/>
              </w:rPr>
              <w:tab/>
            </w:r>
            <w:r w:rsidR="00011A94">
              <w:rPr>
                <w:webHidden/>
              </w:rPr>
              <w:fldChar w:fldCharType="begin"/>
            </w:r>
            <w:r w:rsidR="00011A94">
              <w:rPr>
                <w:webHidden/>
              </w:rPr>
              <w:instrText xml:space="preserve"> PAGEREF _Toc168663300 \h </w:instrText>
            </w:r>
            <w:r w:rsidR="00011A94">
              <w:rPr>
                <w:webHidden/>
              </w:rPr>
            </w:r>
            <w:r w:rsidR="00011A94">
              <w:rPr>
                <w:webHidden/>
              </w:rPr>
              <w:fldChar w:fldCharType="separate"/>
            </w:r>
            <w:r w:rsidR="00640030">
              <w:rPr>
                <w:webHidden/>
              </w:rPr>
              <w:t>64</w:t>
            </w:r>
            <w:r w:rsidR="00011A94">
              <w:rPr>
                <w:webHidden/>
              </w:rPr>
              <w:fldChar w:fldCharType="end"/>
            </w:r>
          </w:hyperlink>
        </w:p>
        <w:p w14:paraId="6A609ADC" w14:textId="1461EC94" w:rsidR="00011A94" w:rsidRDefault="000057C5">
          <w:pPr>
            <w:pStyle w:val="TOC1"/>
            <w:rPr>
              <w:rFonts w:eastAsiaTheme="minorEastAsia" w:cstheme="minorBidi"/>
              <w:b w:val="0"/>
              <w:color w:val="auto"/>
              <w:kern w:val="2"/>
              <w:sz w:val="22"/>
              <w14:ligatures w14:val="standardContextual"/>
            </w:rPr>
          </w:pPr>
          <w:hyperlink w:anchor="_Toc168663301" w:history="1">
            <w:r w:rsidR="00011A94" w:rsidRPr="0058177F">
              <w:rPr>
                <w:rStyle w:val="Hyperlink"/>
              </w:rPr>
              <w:t>Chapter 8: Issues specific to fresh produce</w:t>
            </w:r>
            <w:r w:rsidR="00011A94">
              <w:rPr>
                <w:webHidden/>
              </w:rPr>
              <w:tab/>
            </w:r>
            <w:r w:rsidR="00011A94">
              <w:rPr>
                <w:webHidden/>
              </w:rPr>
              <w:fldChar w:fldCharType="begin"/>
            </w:r>
            <w:r w:rsidR="00011A94">
              <w:rPr>
                <w:webHidden/>
              </w:rPr>
              <w:instrText xml:space="preserve"> PAGEREF _Toc168663301 \h </w:instrText>
            </w:r>
            <w:r w:rsidR="00011A94">
              <w:rPr>
                <w:webHidden/>
              </w:rPr>
            </w:r>
            <w:r w:rsidR="00011A94">
              <w:rPr>
                <w:webHidden/>
              </w:rPr>
              <w:fldChar w:fldCharType="separate"/>
            </w:r>
            <w:r w:rsidR="00640030">
              <w:rPr>
                <w:webHidden/>
              </w:rPr>
              <w:t>65</w:t>
            </w:r>
            <w:r w:rsidR="00011A94">
              <w:rPr>
                <w:webHidden/>
              </w:rPr>
              <w:fldChar w:fldCharType="end"/>
            </w:r>
          </w:hyperlink>
        </w:p>
        <w:p w14:paraId="1721DC44" w14:textId="06EF720D" w:rsidR="00011A94" w:rsidRDefault="000057C5">
          <w:pPr>
            <w:pStyle w:val="TOC2"/>
            <w:rPr>
              <w:rFonts w:eastAsiaTheme="minorEastAsia" w:cstheme="minorBidi"/>
              <w:color w:val="auto"/>
              <w:kern w:val="2"/>
              <w:szCs w:val="22"/>
              <w14:ligatures w14:val="standardContextual"/>
            </w:rPr>
          </w:pPr>
          <w:hyperlink w:anchor="_Toc168663302" w:history="1">
            <w:r w:rsidR="00011A94" w:rsidRPr="0058177F">
              <w:rPr>
                <w:rStyle w:val="Hyperlink"/>
              </w:rPr>
              <w:t>Price-related issues</w:t>
            </w:r>
            <w:r w:rsidR="00011A94">
              <w:rPr>
                <w:webHidden/>
              </w:rPr>
              <w:tab/>
            </w:r>
            <w:r w:rsidR="00011A94">
              <w:rPr>
                <w:webHidden/>
              </w:rPr>
              <w:fldChar w:fldCharType="begin"/>
            </w:r>
            <w:r w:rsidR="00011A94">
              <w:rPr>
                <w:webHidden/>
              </w:rPr>
              <w:instrText xml:space="preserve"> PAGEREF _Toc168663302 \h </w:instrText>
            </w:r>
            <w:r w:rsidR="00011A94">
              <w:rPr>
                <w:webHidden/>
              </w:rPr>
            </w:r>
            <w:r w:rsidR="00011A94">
              <w:rPr>
                <w:webHidden/>
              </w:rPr>
              <w:fldChar w:fldCharType="separate"/>
            </w:r>
            <w:r w:rsidR="00640030">
              <w:rPr>
                <w:webHidden/>
              </w:rPr>
              <w:t>66</w:t>
            </w:r>
            <w:r w:rsidR="00011A94">
              <w:rPr>
                <w:webHidden/>
              </w:rPr>
              <w:fldChar w:fldCharType="end"/>
            </w:r>
          </w:hyperlink>
        </w:p>
        <w:p w14:paraId="090BD73A" w14:textId="62B27C15" w:rsidR="00011A94" w:rsidRDefault="000057C5">
          <w:pPr>
            <w:pStyle w:val="TOC2"/>
            <w:rPr>
              <w:rFonts w:eastAsiaTheme="minorEastAsia" w:cstheme="minorBidi"/>
              <w:color w:val="auto"/>
              <w:kern w:val="2"/>
              <w:szCs w:val="22"/>
              <w14:ligatures w14:val="standardContextual"/>
            </w:rPr>
          </w:pPr>
          <w:hyperlink w:anchor="_Toc168663303" w:history="1">
            <w:r w:rsidR="00011A94" w:rsidRPr="0058177F">
              <w:rPr>
                <w:rStyle w:val="Hyperlink"/>
              </w:rPr>
              <w:t>Quantity and forecasting issues</w:t>
            </w:r>
            <w:r w:rsidR="00011A94">
              <w:rPr>
                <w:webHidden/>
              </w:rPr>
              <w:tab/>
            </w:r>
            <w:r w:rsidR="00011A94">
              <w:rPr>
                <w:webHidden/>
              </w:rPr>
              <w:fldChar w:fldCharType="begin"/>
            </w:r>
            <w:r w:rsidR="00011A94">
              <w:rPr>
                <w:webHidden/>
              </w:rPr>
              <w:instrText xml:space="preserve"> PAGEREF _Toc168663303 \h </w:instrText>
            </w:r>
            <w:r w:rsidR="00011A94">
              <w:rPr>
                <w:webHidden/>
              </w:rPr>
            </w:r>
            <w:r w:rsidR="00011A94">
              <w:rPr>
                <w:webHidden/>
              </w:rPr>
              <w:fldChar w:fldCharType="separate"/>
            </w:r>
            <w:r w:rsidR="00640030">
              <w:rPr>
                <w:webHidden/>
              </w:rPr>
              <w:t>68</w:t>
            </w:r>
            <w:r w:rsidR="00011A94">
              <w:rPr>
                <w:webHidden/>
              </w:rPr>
              <w:fldChar w:fldCharType="end"/>
            </w:r>
          </w:hyperlink>
        </w:p>
        <w:p w14:paraId="264C7A3A" w14:textId="19A12356" w:rsidR="00011A94" w:rsidRDefault="000057C5">
          <w:pPr>
            <w:pStyle w:val="TOC2"/>
            <w:rPr>
              <w:rFonts w:eastAsiaTheme="minorEastAsia" w:cstheme="minorBidi"/>
              <w:color w:val="auto"/>
              <w:kern w:val="2"/>
              <w:szCs w:val="22"/>
              <w14:ligatures w14:val="standardContextual"/>
            </w:rPr>
          </w:pPr>
          <w:hyperlink w:anchor="_Toc168663304" w:history="1">
            <w:r w:rsidR="00011A94" w:rsidRPr="0058177F">
              <w:rPr>
                <w:rStyle w:val="Hyperlink"/>
              </w:rPr>
              <w:t>Fresh produce standards</w:t>
            </w:r>
            <w:r w:rsidR="00011A94">
              <w:rPr>
                <w:webHidden/>
              </w:rPr>
              <w:tab/>
            </w:r>
            <w:r w:rsidR="00011A94">
              <w:rPr>
                <w:webHidden/>
              </w:rPr>
              <w:fldChar w:fldCharType="begin"/>
            </w:r>
            <w:r w:rsidR="00011A94">
              <w:rPr>
                <w:webHidden/>
              </w:rPr>
              <w:instrText xml:space="preserve"> PAGEREF _Toc168663304 \h </w:instrText>
            </w:r>
            <w:r w:rsidR="00011A94">
              <w:rPr>
                <w:webHidden/>
              </w:rPr>
            </w:r>
            <w:r w:rsidR="00011A94">
              <w:rPr>
                <w:webHidden/>
              </w:rPr>
              <w:fldChar w:fldCharType="separate"/>
            </w:r>
            <w:r w:rsidR="00640030">
              <w:rPr>
                <w:webHidden/>
              </w:rPr>
              <w:t>68</w:t>
            </w:r>
            <w:r w:rsidR="00011A94">
              <w:rPr>
                <w:webHidden/>
              </w:rPr>
              <w:fldChar w:fldCharType="end"/>
            </w:r>
          </w:hyperlink>
        </w:p>
        <w:p w14:paraId="5EF9D8B6" w14:textId="74554F07" w:rsidR="00011A94" w:rsidRDefault="000057C5">
          <w:pPr>
            <w:pStyle w:val="TOC2"/>
            <w:rPr>
              <w:rFonts w:eastAsiaTheme="minorEastAsia" w:cstheme="minorBidi"/>
              <w:color w:val="auto"/>
              <w:kern w:val="2"/>
              <w:szCs w:val="22"/>
              <w14:ligatures w14:val="standardContextual"/>
            </w:rPr>
          </w:pPr>
          <w:hyperlink w:anchor="_Toc168663305" w:history="1">
            <w:r w:rsidR="00011A94" w:rsidRPr="0058177F">
              <w:rPr>
                <w:rStyle w:val="Hyperlink"/>
              </w:rPr>
              <w:t>Regulation of aggregators</w:t>
            </w:r>
            <w:r w:rsidR="00011A94">
              <w:rPr>
                <w:webHidden/>
              </w:rPr>
              <w:tab/>
            </w:r>
            <w:r w:rsidR="00011A94">
              <w:rPr>
                <w:webHidden/>
              </w:rPr>
              <w:fldChar w:fldCharType="begin"/>
            </w:r>
            <w:r w:rsidR="00011A94">
              <w:rPr>
                <w:webHidden/>
              </w:rPr>
              <w:instrText xml:space="preserve"> PAGEREF _Toc168663305 \h </w:instrText>
            </w:r>
            <w:r w:rsidR="00011A94">
              <w:rPr>
                <w:webHidden/>
              </w:rPr>
            </w:r>
            <w:r w:rsidR="00011A94">
              <w:rPr>
                <w:webHidden/>
              </w:rPr>
              <w:fldChar w:fldCharType="separate"/>
            </w:r>
            <w:r w:rsidR="00640030">
              <w:rPr>
                <w:webHidden/>
              </w:rPr>
              <w:t>70</w:t>
            </w:r>
            <w:r w:rsidR="00011A94">
              <w:rPr>
                <w:webHidden/>
              </w:rPr>
              <w:fldChar w:fldCharType="end"/>
            </w:r>
          </w:hyperlink>
        </w:p>
        <w:p w14:paraId="31FBAF8F" w14:textId="481A96FA" w:rsidR="00011A94" w:rsidRDefault="000057C5">
          <w:pPr>
            <w:pStyle w:val="TOC1"/>
            <w:rPr>
              <w:rFonts w:eastAsiaTheme="minorEastAsia" w:cstheme="minorBidi"/>
              <w:b w:val="0"/>
              <w:color w:val="auto"/>
              <w:kern w:val="2"/>
              <w:sz w:val="22"/>
              <w14:ligatures w14:val="standardContextual"/>
            </w:rPr>
          </w:pPr>
          <w:hyperlink w:anchor="_Toc168663306" w:history="1">
            <w:r w:rsidR="00011A94" w:rsidRPr="0058177F">
              <w:rPr>
                <w:rStyle w:val="Hyperlink"/>
              </w:rPr>
              <w:t>Chapter 9: Enforcement and penalties</w:t>
            </w:r>
            <w:r w:rsidR="00011A94">
              <w:rPr>
                <w:webHidden/>
              </w:rPr>
              <w:tab/>
            </w:r>
            <w:r w:rsidR="00011A94">
              <w:rPr>
                <w:webHidden/>
              </w:rPr>
              <w:fldChar w:fldCharType="begin"/>
            </w:r>
            <w:r w:rsidR="00011A94">
              <w:rPr>
                <w:webHidden/>
              </w:rPr>
              <w:instrText xml:space="preserve"> PAGEREF _Toc168663306 \h </w:instrText>
            </w:r>
            <w:r w:rsidR="00011A94">
              <w:rPr>
                <w:webHidden/>
              </w:rPr>
            </w:r>
            <w:r w:rsidR="00011A94">
              <w:rPr>
                <w:webHidden/>
              </w:rPr>
              <w:fldChar w:fldCharType="separate"/>
            </w:r>
            <w:r w:rsidR="00640030">
              <w:rPr>
                <w:webHidden/>
              </w:rPr>
              <w:t>72</w:t>
            </w:r>
            <w:r w:rsidR="00011A94">
              <w:rPr>
                <w:webHidden/>
              </w:rPr>
              <w:fldChar w:fldCharType="end"/>
            </w:r>
          </w:hyperlink>
        </w:p>
        <w:p w14:paraId="1F8ADAF1" w14:textId="1EFBB7C3" w:rsidR="00011A94" w:rsidRDefault="000057C5">
          <w:pPr>
            <w:pStyle w:val="TOC2"/>
            <w:rPr>
              <w:rFonts w:eastAsiaTheme="minorEastAsia" w:cstheme="minorBidi"/>
              <w:color w:val="auto"/>
              <w:kern w:val="2"/>
              <w:szCs w:val="22"/>
              <w14:ligatures w14:val="standardContextual"/>
            </w:rPr>
          </w:pPr>
          <w:hyperlink w:anchor="_Toc168663307" w:history="1">
            <w:r w:rsidR="00011A94" w:rsidRPr="0058177F">
              <w:rPr>
                <w:rStyle w:val="Hyperlink"/>
                <w:rFonts w:eastAsia="Roboto"/>
              </w:rPr>
              <w:t>Existing enforcement tools and penalties</w:t>
            </w:r>
            <w:r w:rsidR="00011A94">
              <w:rPr>
                <w:webHidden/>
              </w:rPr>
              <w:tab/>
            </w:r>
            <w:r w:rsidR="00011A94">
              <w:rPr>
                <w:webHidden/>
              </w:rPr>
              <w:fldChar w:fldCharType="begin"/>
            </w:r>
            <w:r w:rsidR="00011A94">
              <w:rPr>
                <w:webHidden/>
              </w:rPr>
              <w:instrText xml:space="preserve"> PAGEREF _Toc168663307 \h </w:instrText>
            </w:r>
            <w:r w:rsidR="00011A94">
              <w:rPr>
                <w:webHidden/>
              </w:rPr>
            </w:r>
            <w:r w:rsidR="00011A94">
              <w:rPr>
                <w:webHidden/>
              </w:rPr>
              <w:fldChar w:fldCharType="separate"/>
            </w:r>
            <w:r w:rsidR="00640030">
              <w:rPr>
                <w:webHidden/>
              </w:rPr>
              <w:t>72</w:t>
            </w:r>
            <w:r w:rsidR="00011A94">
              <w:rPr>
                <w:webHidden/>
              </w:rPr>
              <w:fldChar w:fldCharType="end"/>
            </w:r>
          </w:hyperlink>
        </w:p>
        <w:p w14:paraId="2CFE08CC" w14:textId="68E7D441" w:rsidR="00011A94" w:rsidRDefault="000057C5">
          <w:pPr>
            <w:pStyle w:val="TOC2"/>
            <w:rPr>
              <w:rFonts w:eastAsiaTheme="minorEastAsia" w:cstheme="minorBidi"/>
              <w:color w:val="auto"/>
              <w:kern w:val="2"/>
              <w:szCs w:val="22"/>
              <w14:ligatures w14:val="standardContextual"/>
            </w:rPr>
          </w:pPr>
          <w:hyperlink w:anchor="_Toc168663308" w:history="1">
            <w:r w:rsidR="00011A94" w:rsidRPr="0058177F">
              <w:rPr>
                <w:rStyle w:val="Hyperlink"/>
              </w:rPr>
              <w:t>Penalties are essential</w:t>
            </w:r>
            <w:r w:rsidR="00011A94">
              <w:rPr>
                <w:webHidden/>
              </w:rPr>
              <w:tab/>
            </w:r>
            <w:r w:rsidR="00011A94">
              <w:rPr>
                <w:webHidden/>
              </w:rPr>
              <w:fldChar w:fldCharType="begin"/>
            </w:r>
            <w:r w:rsidR="00011A94">
              <w:rPr>
                <w:webHidden/>
              </w:rPr>
              <w:instrText xml:space="preserve"> PAGEREF _Toc168663308 \h </w:instrText>
            </w:r>
            <w:r w:rsidR="00011A94">
              <w:rPr>
                <w:webHidden/>
              </w:rPr>
            </w:r>
            <w:r w:rsidR="00011A94">
              <w:rPr>
                <w:webHidden/>
              </w:rPr>
              <w:fldChar w:fldCharType="separate"/>
            </w:r>
            <w:r w:rsidR="00640030">
              <w:rPr>
                <w:webHidden/>
              </w:rPr>
              <w:t>72</w:t>
            </w:r>
            <w:r w:rsidR="00011A94">
              <w:rPr>
                <w:webHidden/>
              </w:rPr>
              <w:fldChar w:fldCharType="end"/>
            </w:r>
          </w:hyperlink>
        </w:p>
        <w:p w14:paraId="28A44B42" w14:textId="0190BCED" w:rsidR="00011A94" w:rsidRDefault="000057C5">
          <w:pPr>
            <w:pStyle w:val="TOC3"/>
            <w:rPr>
              <w:rFonts w:eastAsiaTheme="minorEastAsia" w:cstheme="minorBidi"/>
              <w:color w:val="auto"/>
              <w:kern w:val="2"/>
              <w:szCs w:val="22"/>
              <w14:ligatures w14:val="standardContextual"/>
            </w:rPr>
          </w:pPr>
          <w:hyperlink w:anchor="_Toc168663309" w:history="1">
            <w:r w:rsidR="00011A94" w:rsidRPr="0058177F">
              <w:rPr>
                <w:rStyle w:val="Hyperlink"/>
              </w:rPr>
              <w:t>Penalties would unlock new enforcement tools</w:t>
            </w:r>
            <w:r w:rsidR="00011A94">
              <w:rPr>
                <w:webHidden/>
              </w:rPr>
              <w:tab/>
            </w:r>
            <w:r w:rsidR="00011A94">
              <w:rPr>
                <w:webHidden/>
              </w:rPr>
              <w:fldChar w:fldCharType="begin"/>
            </w:r>
            <w:r w:rsidR="00011A94">
              <w:rPr>
                <w:webHidden/>
              </w:rPr>
              <w:instrText xml:space="preserve"> PAGEREF _Toc168663309 \h </w:instrText>
            </w:r>
            <w:r w:rsidR="00011A94">
              <w:rPr>
                <w:webHidden/>
              </w:rPr>
            </w:r>
            <w:r w:rsidR="00011A94">
              <w:rPr>
                <w:webHidden/>
              </w:rPr>
              <w:fldChar w:fldCharType="separate"/>
            </w:r>
            <w:r w:rsidR="00640030">
              <w:rPr>
                <w:webHidden/>
              </w:rPr>
              <w:t>74</w:t>
            </w:r>
            <w:r w:rsidR="00011A94">
              <w:rPr>
                <w:webHidden/>
              </w:rPr>
              <w:fldChar w:fldCharType="end"/>
            </w:r>
          </w:hyperlink>
        </w:p>
        <w:p w14:paraId="41E7F1F4" w14:textId="7A74B046" w:rsidR="00011A94" w:rsidRDefault="000057C5">
          <w:pPr>
            <w:pStyle w:val="TOC2"/>
            <w:rPr>
              <w:rFonts w:eastAsiaTheme="minorEastAsia" w:cstheme="minorBidi"/>
              <w:color w:val="auto"/>
              <w:kern w:val="2"/>
              <w:szCs w:val="22"/>
              <w14:ligatures w14:val="standardContextual"/>
            </w:rPr>
          </w:pPr>
          <w:hyperlink w:anchor="_Toc168663310" w:history="1">
            <w:r w:rsidR="00011A94" w:rsidRPr="0058177F">
              <w:rPr>
                <w:rStyle w:val="Hyperlink"/>
              </w:rPr>
              <w:t>Compliance monitoring</w:t>
            </w:r>
            <w:r w:rsidR="00011A94">
              <w:rPr>
                <w:webHidden/>
              </w:rPr>
              <w:tab/>
            </w:r>
            <w:r w:rsidR="00011A94">
              <w:rPr>
                <w:webHidden/>
              </w:rPr>
              <w:fldChar w:fldCharType="begin"/>
            </w:r>
            <w:r w:rsidR="00011A94">
              <w:rPr>
                <w:webHidden/>
              </w:rPr>
              <w:instrText xml:space="preserve"> PAGEREF _Toc168663310 \h </w:instrText>
            </w:r>
            <w:r w:rsidR="00011A94">
              <w:rPr>
                <w:webHidden/>
              </w:rPr>
            </w:r>
            <w:r w:rsidR="00011A94">
              <w:rPr>
                <w:webHidden/>
              </w:rPr>
              <w:fldChar w:fldCharType="separate"/>
            </w:r>
            <w:r w:rsidR="00640030">
              <w:rPr>
                <w:webHidden/>
              </w:rPr>
              <w:t>80</w:t>
            </w:r>
            <w:r w:rsidR="00011A94">
              <w:rPr>
                <w:webHidden/>
              </w:rPr>
              <w:fldChar w:fldCharType="end"/>
            </w:r>
          </w:hyperlink>
        </w:p>
        <w:p w14:paraId="7A39E259" w14:textId="0AFEDF2C" w:rsidR="00011A94" w:rsidRDefault="000057C5">
          <w:pPr>
            <w:pStyle w:val="TOC1"/>
            <w:rPr>
              <w:rFonts w:eastAsiaTheme="minorEastAsia" w:cstheme="minorBidi"/>
              <w:b w:val="0"/>
              <w:color w:val="auto"/>
              <w:kern w:val="2"/>
              <w:sz w:val="22"/>
              <w14:ligatures w14:val="standardContextual"/>
            </w:rPr>
          </w:pPr>
          <w:hyperlink w:anchor="_Toc168663311" w:history="1">
            <w:r w:rsidR="00011A94" w:rsidRPr="0058177F">
              <w:rPr>
                <w:rStyle w:val="Hyperlink"/>
              </w:rPr>
              <w:t>Chapter 10: Ensuring an effective Code into the future</w:t>
            </w:r>
            <w:r w:rsidR="00011A94">
              <w:rPr>
                <w:webHidden/>
              </w:rPr>
              <w:tab/>
            </w:r>
            <w:r w:rsidR="00011A94">
              <w:rPr>
                <w:webHidden/>
              </w:rPr>
              <w:fldChar w:fldCharType="begin"/>
            </w:r>
            <w:r w:rsidR="00011A94">
              <w:rPr>
                <w:webHidden/>
              </w:rPr>
              <w:instrText xml:space="preserve"> PAGEREF _Toc168663311 \h </w:instrText>
            </w:r>
            <w:r w:rsidR="00011A94">
              <w:rPr>
                <w:webHidden/>
              </w:rPr>
            </w:r>
            <w:r w:rsidR="00011A94">
              <w:rPr>
                <w:webHidden/>
              </w:rPr>
              <w:fldChar w:fldCharType="separate"/>
            </w:r>
            <w:r w:rsidR="00640030">
              <w:rPr>
                <w:webHidden/>
              </w:rPr>
              <w:t>83</w:t>
            </w:r>
            <w:r w:rsidR="00011A94">
              <w:rPr>
                <w:webHidden/>
              </w:rPr>
              <w:fldChar w:fldCharType="end"/>
            </w:r>
          </w:hyperlink>
        </w:p>
        <w:p w14:paraId="19AD5FD4" w14:textId="7C89F075" w:rsidR="00011A94" w:rsidRDefault="000057C5">
          <w:pPr>
            <w:pStyle w:val="TOC2"/>
            <w:rPr>
              <w:rFonts w:eastAsiaTheme="minorEastAsia" w:cstheme="minorBidi"/>
              <w:color w:val="auto"/>
              <w:kern w:val="2"/>
              <w:szCs w:val="22"/>
              <w14:ligatures w14:val="standardContextual"/>
            </w:rPr>
          </w:pPr>
          <w:hyperlink w:anchor="_Toc168663312" w:history="1">
            <w:r w:rsidR="00011A94" w:rsidRPr="0058177F">
              <w:rPr>
                <w:rStyle w:val="Hyperlink"/>
              </w:rPr>
              <w:t>Implementation</w:t>
            </w:r>
            <w:r w:rsidR="00011A94">
              <w:rPr>
                <w:webHidden/>
              </w:rPr>
              <w:tab/>
            </w:r>
            <w:r w:rsidR="00011A94">
              <w:rPr>
                <w:webHidden/>
              </w:rPr>
              <w:fldChar w:fldCharType="begin"/>
            </w:r>
            <w:r w:rsidR="00011A94">
              <w:rPr>
                <w:webHidden/>
              </w:rPr>
              <w:instrText xml:space="preserve"> PAGEREF _Toc168663312 \h </w:instrText>
            </w:r>
            <w:r w:rsidR="00011A94">
              <w:rPr>
                <w:webHidden/>
              </w:rPr>
            </w:r>
            <w:r w:rsidR="00011A94">
              <w:rPr>
                <w:webHidden/>
              </w:rPr>
              <w:fldChar w:fldCharType="separate"/>
            </w:r>
            <w:r w:rsidR="00640030">
              <w:rPr>
                <w:webHidden/>
              </w:rPr>
              <w:t>83</w:t>
            </w:r>
            <w:r w:rsidR="00011A94">
              <w:rPr>
                <w:webHidden/>
              </w:rPr>
              <w:fldChar w:fldCharType="end"/>
            </w:r>
          </w:hyperlink>
        </w:p>
        <w:p w14:paraId="2B420648" w14:textId="2B968D62" w:rsidR="00011A94" w:rsidRDefault="000057C5">
          <w:pPr>
            <w:pStyle w:val="TOC2"/>
            <w:rPr>
              <w:rFonts w:eastAsiaTheme="minorEastAsia" w:cstheme="minorBidi"/>
              <w:color w:val="auto"/>
              <w:kern w:val="2"/>
              <w:szCs w:val="22"/>
              <w14:ligatures w14:val="standardContextual"/>
            </w:rPr>
          </w:pPr>
          <w:hyperlink w:anchor="_Toc168663313" w:history="1">
            <w:r w:rsidR="00011A94" w:rsidRPr="0058177F">
              <w:rPr>
                <w:rStyle w:val="Hyperlink"/>
              </w:rPr>
              <w:t>Education and awareness to ensure success</w:t>
            </w:r>
            <w:r w:rsidR="00011A94">
              <w:rPr>
                <w:webHidden/>
              </w:rPr>
              <w:tab/>
            </w:r>
            <w:r w:rsidR="00011A94">
              <w:rPr>
                <w:webHidden/>
              </w:rPr>
              <w:fldChar w:fldCharType="begin"/>
            </w:r>
            <w:r w:rsidR="00011A94">
              <w:rPr>
                <w:webHidden/>
              </w:rPr>
              <w:instrText xml:space="preserve"> PAGEREF _Toc168663313 \h </w:instrText>
            </w:r>
            <w:r w:rsidR="00011A94">
              <w:rPr>
                <w:webHidden/>
              </w:rPr>
            </w:r>
            <w:r w:rsidR="00011A94">
              <w:rPr>
                <w:webHidden/>
              </w:rPr>
              <w:fldChar w:fldCharType="separate"/>
            </w:r>
            <w:r w:rsidR="00640030">
              <w:rPr>
                <w:webHidden/>
              </w:rPr>
              <w:t>83</w:t>
            </w:r>
            <w:r w:rsidR="00011A94">
              <w:rPr>
                <w:webHidden/>
              </w:rPr>
              <w:fldChar w:fldCharType="end"/>
            </w:r>
          </w:hyperlink>
        </w:p>
        <w:p w14:paraId="1EF7CFD3" w14:textId="194442F2" w:rsidR="00011A94" w:rsidRDefault="000057C5">
          <w:pPr>
            <w:pStyle w:val="TOC3"/>
            <w:rPr>
              <w:rFonts w:eastAsiaTheme="minorEastAsia" w:cstheme="minorBidi"/>
              <w:color w:val="auto"/>
              <w:kern w:val="2"/>
              <w:szCs w:val="22"/>
              <w14:ligatures w14:val="standardContextual"/>
            </w:rPr>
          </w:pPr>
          <w:hyperlink w:anchor="_Toc168663314" w:history="1">
            <w:r w:rsidR="00011A94" w:rsidRPr="0058177F">
              <w:rPr>
                <w:rStyle w:val="Hyperlink"/>
              </w:rPr>
              <w:t>ACCC guidance and outreach</w:t>
            </w:r>
            <w:r w:rsidR="00011A94">
              <w:rPr>
                <w:webHidden/>
              </w:rPr>
              <w:tab/>
            </w:r>
            <w:r w:rsidR="00011A94">
              <w:rPr>
                <w:webHidden/>
              </w:rPr>
              <w:fldChar w:fldCharType="begin"/>
            </w:r>
            <w:r w:rsidR="00011A94">
              <w:rPr>
                <w:webHidden/>
              </w:rPr>
              <w:instrText xml:space="preserve"> PAGEREF _Toc168663314 \h </w:instrText>
            </w:r>
            <w:r w:rsidR="00011A94">
              <w:rPr>
                <w:webHidden/>
              </w:rPr>
            </w:r>
            <w:r w:rsidR="00011A94">
              <w:rPr>
                <w:webHidden/>
              </w:rPr>
              <w:fldChar w:fldCharType="separate"/>
            </w:r>
            <w:r w:rsidR="00640030">
              <w:rPr>
                <w:webHidden/>
              </w:rPr>
              <w:t>83</w:t>
            </w:r>
            <w:r w:rsidR="00011A94">
              <w:rPr>
                <w:webHidden/>
              </w:rPr>
              <w:fldChar w:fldCharType="end"/>
            </w:r>
          </w:hyperlink>
        </w:p>
        <w:p w14:paraId="23EC9910" w14:textId="3C28E0BF" w:rsidR="00011A94" w:rsidRDefault="000057C5">
          <w:pPr>
            <w:pStyle w:val="TOC3"/>
            <w:rPr>
              <w:rFonts w:eastAsiaTheme="minorEastAsia" w:cstheme="minorBidi"/>
              <w:color w:val="auto"/>
              <w:kern w:val="2"/>
              <w:szCs w:val="22"/>
              <w14:ligatures w14:val="standardContextual"/>
            </w:rPr>
          </w:pPr>
          <w:hyperlink w:anchor="_Toc168663315" w:history="1">
            <w:r w:rsidR="00011A94" w:rsidRPr="0058177F">
              <w:rPr>
                <w:rStyle w:val="Hyperlink"/>
              </w:rPr>
              <w:t>Role of supermarkets, Code Mediators and the Code Supervisor</w:t>
            </w:r>
            <w:r w:rsidR="00011A94">
              <w:rPr>
                <w:webHidden/>
              </w:rPr>
              <w:tab/>
            </w:r>
            <w:r w:rsidR="00011A94">
              <w:rPr>
                <w:webHidden/>
              </w:rPr>
              <w:fldChar w:fldCharType="begin"/>
            </w:r>
            <w:r w:rsidR="00011A94">
              <w:rPr>
                <w:webHidden/>
              </w:rPr>
              <w:instrText xml:space="preserve"> PAGEREF _Toc168663315 \h </w:instrText>
            </w:r>
            <w:r w:rsidR="00011A94">
              <w:rPr>
                <w:webHidden/>
              </w:rPr>
            </w:r>
            <w:r w:rsidR="00011A94">
              <w:rPr>
                <w:webHidden/>
              </w:rPr>
              <w:fldChar w:fldCharType="separate"/>
            </w:r>
            <w:r w:rsidR="00640030">
              <w:rPr>
                <w:webHidden/>
              </w:rPr>
              <w:t>84</w:t>
            </w:r>
            <w:r w:rsidR="00011A94">
              <w:rPr>
                <w:webHidden/>
              </w:rPr>
              <w:fldChar w:fldCharType="end"/>
            </w:r>
          </w:hyperlink>
        </w:p>
        <w:p w14:paraId="46B8B242" w14:textId="2BA28B96" w:rsidR="00011A94" w:rsidRDefault="000057C5">
          <w:pPr>
            <w:pStyle w:val="TOC2"/>
            <w:rPr>
              <w:rFonts w:eastAsiaTheme="minorEastAsia" w:cstheme="minorBidi"/>
              <w:color w:val="auto"/>
              <w:kern w:val="2"/>
              <w:szCs w:val="22"/>
              <w14:ligatures w14:val="standardContextual"/>
            </w:rPr>
          </w:pPr>
          <w:hyperlink w:anchor="_Toc168663316" w:history="1">
            <w:r w:rsidR="00011A94" w:rsidRPr="0058177F">
              <w:rPr>
                <w:rStyle w:val="Hyperlink"/>
              </w:rPr>
              <w:t>Issues to consider in next review of the Code</w:t>
            </w:r>
            <w:r w:rsidR="00011A94">
              <w:rPr>
                <w:webHidden/>
              </w:rPr>
              <w:tab/>
            </w:r>
            <w:r w:rsidR="00011A94">
              <w:rPr>
                <w:webHidden/>
              </w:rPr>
              <w:fldChar w:fldCharType="begin"/>
            </w:r>
            <w:r w:rsidR="00011A94">
              <w:rPr>
                <w:webHidden/>
              </w:rPr>
              <w:instrText xml:space="preserve"> PAGEREF _Toc168663316 \h </w:instrText>
            </w:r>
            <w:r w:rsidR="00011A94">
              <w:rPr>
                <w:webHidden/>
              </w:rPr>
            </w:r>
            <w:r w:rsidR="00011A94">
              <w:rPr>
                <w:webHidden/>
              </w:rPr>
              <w:fldChar w:fldCharType="separate"/>
            </w:r>
            <w:r w:rsidR="00640030">
              <w:rPr>
                <w:webHidden/>
              </w:rPr>
              <w:t>85</w:t>
            </w:r>
            <w:r w:rsidR="00011A94">
              <w:rPr>
                <w:webHidden/>
              </w:rPr>
              <w:fldChar w:fldCharType="end"/>
            </w:r>
          </w:hyperlink>
        </w:p>
        <w:p w14:paraId="369B77B4" w14:textId="2D043CCB" w:rsidR="00011A94" w:rsidRDefault="000057C5">
          <w:pPr>
            <w:pStyle w:val="TOC1"/>
            <w:rPr>
              <w:rFonts w:eastAsiaTheme="minorEastAsia" w:cstheme="minorBidi"/>
              <w:b w:val="0"/>
              <w:color w:val="auto"/>
              <w:kern w:val="2"/>
              <w:sz w:val="22"/>
              <w14:ligatures w14:val="standardContextual"/>
            </w:rPr>
          </w:pPr>
          <w:hyperlink w:anchor="_Toc168663317" w:history="1">
            <w:r w:rsidR="00011A94" w:rsidRPr="0058177F">
              <w:rPr>
                <w:rStyle w:val="Hyperlink"/>
              </w:rPr>
              <w:t>Chapter 11: Other inquiries and initiatives</w:t>
            </w:r>
            <w:r w:rsidR="00011A94">
              <w:rPr>
                <w:webHidden/>
              </w:rPr>
              <w:tab/>
            </w:r>
            <w:r w:rsidR="00011A94">
              <w:rPr>
                <w:webHidden/>
              </w:rPr>
              <w:fldChar w:fldCharType="begin"/>
            </w:r>
            <w:r w:rsidR="00011A94">
              <w:rPr>
                <w:webHidden/>
              </w:rPr>
              <w:instrText xml:space="preserve"> PAGEREF _Toc168663317 \h </w:instrText>
            </w:r>
            <w:r w:rsidR="00011A94">
              <w:rPr>
                <w:webHidden/>
              </w:rPr>
            </w:r>
            <w:r w:rsidR="00011A94">
              <w:rPr>
                <w:webHidden/>
              </w:rPr>
              <w:fldChar w:fldCharType="separate"/>
            </w:r>
            <w:r w:rsidR="00640030">
              <w:rPr>
                <w:webHidden/>
              </w:rPr>
              <w:t>86</w:t>
            </w:r>
            <w:r w:rsidR="00011A94">
              <w:rPr>
                <w:webHidden/>
              </w:rPr>
              <w:fldChar w:fldCharType="end"/>
            </w:r>
          </w:hyperlink>
        </w:p>
        <w:p w14:paraId="054BF32F" w14:textId="22BE38E8" w:rsidR="00011A94" w:rsidRDefault="000057C5">
          <w:pPr>
            <w:pStyle w:val="TOC2"/>
            <w:rPr>
              <w:rFonts w:eastAsiaTheme="minorEastAsia" w:cstheme="minorBidi"/>
              <w:color w:val="auto"/>
              <w:kern w:val="2"/>
              <w:szCs w:val="22"/>
              <w14:ligatures w14:val="standardContextual"/>
            </w:rPr>
          </w:pPr>
          <w:hyperlink w:anchor="_Toc168663318" w:history="1">
            <w:r w:rsidR="00011A94" w:rsidRPr="0058177F">
              <w:rPr>
                <w:rStyle w:val="Hyperlink"/>
              </w:rPr>
              <w:t>Facilitating stronger competition in grocery retailing</w:t>
            </w:r>
            <w:r w:rsidR="00011A94">
              <w:rPr>
                <w:webHidden/>
              </w:rPr>
              <w:tab/>
            </w:r>
            <w:r w:rsidR="00011A94">
              <w:rPr>
                <w:webHidden/>
              </w:rPr>
              <w:fldChar w:fldCharType="begin"/>
            </w:r>
            <w:r w:rsidR="00011A94">
              <w:rPr>
                <w:webHidden/>
              </w:rPr>
              <w:instrText xml:space="preserve"> PAGEREF _Toc168663318 \h </w:instrText>
            </w:r>
            <w:r w:rsidR="00011A94">
              <w:rPr>
                <w:webHidden/>
              </w:rPr>
            </w:r>
            <w:r w:rsidR="00011A94">
              <w:rPr>
                <w:webHidden/>
              </w:rPr>
              <w:fldChar w:fldCharType="separate"/>
            </w:r>
            <w:r w:rsidR="00640030">
              <w:rPr>
                <w:webHidden/>
              </w:rPr>
              <w:t>86</w:t>
            </w:r>
            <w:r w:rsidR="00011A94">
              <w:rPr>
                <w:webHidden/>
              </w:rPr>
              <w:fldChar w:fldCharType="end"/>
            </w:r>
          </w:hyperlink>
        </w:p>
        <w:p w14:paraId="4DBD0DCB" w14:textId="0A3663F0" w:rsidR="00011A94" w:rsidRDefault="000057C5">
          <w:pPr>
            <w:pStyle w:val="TOC3"/>
            <w:rPr>
              <w:rFonts w:eastAsiaTheme="minorEastAsia" w:cstheme="minorBidi"/>
              <w:color w:val="auto"/>
              <w:kern w:val="2"/>
              <w:szCs w:val="22"/>
              <w14:ligatures w14:val="standardContextual"/>
            </w:rPr>
          </w:pPr>
          <w:hyperlink w:anchor="_Toc168663319" w:history="1">
            <w:r w:rsidR="00011A94" w:rsidRPr="0058177F">
              <w:rPr>
                <w:rStyle w:val="Hyperlink"/>
              </w:rPr>
              <w:t>ACCC Supermarket Inquiry 2024-25</w:t>
            </w:r>
            <w:r w:rsidR="00011A94">
              <w:rPr>
                <w:webHidden/>
              </w:rPr>
              <w:tab/>
            </w:r>
            <w:r w:rsidR="00011A94">
              <w:rPr>
                <w:webHidden/>
              </w:rPr>
              <w:fldChar w:fldCharType="begin"/>
            </w:r>
            <w:r w:rsidR="00011A94">
              <w:rPr>
                <w:webHidden/>
              </w:rPr>
              <w:instrText xml:space="preserve"> PAGEREF _Toc168663319 \h </w:instrText>
            </w:r>
            <w:r w:rsidR="00011A94">
              <w:rPr>
                <w:webHidden/>
              </w:rPr>
            </w:r>
            <w:r w:rsidR="00011A94">
              <w:rPr>
                <w:webHidden/>
              </w:rPr>
              <w:fldChar w:fldCharType="separate"/>
            </w:r>
            <w:r w:rsidR="00640030">
              <w:rPr>
                <w:webHidden/>
              </w:rPr>
              <w:t>86</w:t>
            </w:r>
            <w:r w:rsidR="00011A94">
              <w:rPr>
                <w:webHidden/>
              </w:rPr>
              <w:fldChar w:fldCharType="end"/>
            </w:r>
          </w:hyperlink>
        </w:p>
        <w:p w14:paraId="68C6F5AB" w14:textId="4075AA6D" w:rsidR="00011A94" w:rsidRDefault="000057C5">
          <w:pPr>
            <w:pStyle w:val="TOC3"/>
            <w:rPr>
              <w:rFonts w:eastAsiaTheme="minorEastAsia" w:cstheme="minorBidi"/>
              <w:color w:val="auto"/>
              <w:kern w:val="2"/>
              <w:szCs w:val="22"/>
              <w14:ligatures w14:val="standardContextual"/>
            </w:rPr>
          </w:pPr>
          <w:hyperlink w:anchor="_Toc168663320" w:history="1">
            <w:r w:rsidR="00011A94" w:rsidRPr="0058177F">
              <w:rPr>
                <w:rStyle w:val="Hyperlink"/>
              </w:rPr>
              <w:t>Parliamentary committees relating to the grocery industry</w:t>
            </w:r>
            <w:r w:rsidR="00011A94">
              <w:rPr>
                <w:webHidden/>
              </w:rPr>
              <w:tab/>
            </w:r>
            <w:r w:rsidR="00011A94">
              <w:rPr>
                <w:webHidden/>
              </w:rPr>
              <w:fldChar w:fldCharType="begin"/>
            </w:r>
            <w:r w:rsidR="00011A94">
              <w:rPr>
                <w:webHidden/>
              </w:rPr>
              <w:instrText xml:space="preserve"> PAGEREF _Toc168663320 \h </w:instrText>
            </w:r>
            <w:r w:rsidR="00011A94">
              <w:rPr>
                <w:webHidden/>
              </w:rPr>
            </w:r>
            <w:r w:rsidR="00011A94">
              <w:rPr>
                <w:webHidden/>
              </w:rPr>
              <w:fldChar w:fldCharType="separate"/>
            </w:r>
            <w:r w:rsidR="00640030">
              <w:rPr>
                <w:webHidden/>
              </w:rPr>
              <w:t>87</w:t>
            </w:r>
            <w:r w:rsidR="00011A94">
              <w:rPr>
                <w:webHidden/>
              </w:rPr>
              <w:fldChar w:fldCharType="end"/>
            </w:r>
          </w:hyperlink>
        </w:p>
        <w:p w14:paraId="33CB818E" w14:textId="1AF7E2F7" w:rsidR="00011A94" w:rsidRDefault="000057C5">
          <w:pPr>
            <w:pStyle w:val="TOC3"/>
            <w:rPr>
              <w:rFonts w:eastAsiaTheme="minorEastAsia" w:cstheme="minorBidi"/>
              <w:color w:val="auto"/>
              <w:kern w:val="2"/>
              <w:szCs w:val="22"/>
              <w14:ligatures w14:val="standardContextual"/>
            </w:rPr>
          </w:pPr>
          <w:hyperlink w:anchor="_Toc168663321" w:history="1">
            <w:r w:rsidR="00011A94" w:rsidRPr="0058177F">
              <w:rPr>
                <w:rStyle w:val="Hyperlink"/>
              </w:rPr>
              <w:t>Fels Inquiry into Price Gouging and Unfair Pricing Practices</w:t>
            </w:r>
            <w:r w:rsidR="00011A94">
              <w:rPr>
                <w:webHidden/>
              </w:rPr>
              <w:tab/>
            </w:r>
            <w:r w:rsidR="00011A94">
              <w:rPr>
                <w:webHidden/>
              </w:rPr>
              <w:fldChar w:fldCharType="begin"/>
            </w:r>
            <w:r w:rsidR="00011A94">
              <w:rPr>
                <w:webHidden/>
              </w:rPr>
              <w:instrText xml:space="preserve"> PAGEREF _Toc168663321 \h </w:instrText>
            </w:r>
            <w:r w:rsidR="00011A94">
              <w:rPr>
                <w:webHidden/>
              </w:rPr>
            </w:r>
            <w:r w:rsidR="00011A94">
              <w:rPr>
                <w:webHidden/>
              </w:rPr>
              <w:fldChar w:fldCharType="separate"/>
            </w:r>
            <w:r w:rsidR="00640030">
              <w:rPr>
                <w:webHidden/>
              </w:rPr>
              <w:t>88</w:t>
            </w:r>
            <w:r w:rsidR="00011A94">
              <w:rPr>
                <w:webHidden/>
              </w:rPr>
              <w:fldChar w:fldCharType="end"/>
            </w:r>
          </w:hyperlink>
        </w:p>
        <w:p w14:paraId="2135F5A9" w14:textId="2BB719AF" w:rsidR="00011A94" w:rsidRDefault="000057C5">
          <w:pPr>
            <w:pStyle w:val="TOC3"/>
            <w:rPr>
              <w:rFonts w:eastAsiaTheme="minorEastAsia" w:cstheme="minorBidi"/>
              <w:color w:val="auto"/>
              <w:kern w:val="2"/>
              <w:szCs w:val="22"/>
              <w14:ligatures w14:val="standardContextual"/>
            </w:rPr>
          </w:pPr>
          <w:hyperlink w:anchor="_Toc168663322" w:history="1">
            <w:r w:rsidR="00011A94" w:rsidRPr="0058177F">
              <w:rPr>
                <w:rStyle w:val="Hyperlink"/>
              </w:rPr>
              <w:t>CHOICE price monitoring</w:t>
            </w:r>
            <w:r w:rsidR="00011A94">
              <w:rPr>
                <w:webHidden/>
              </w:rPr>
              <w:tab/>
            </w:r>
            <w:r w:rsidR="00011A94">
              <w:rPr>
                <w:webHidden/>
              </w:rPr>
              <w:fldChar w:fldCharType="begin"/>
            </w:r>
            <w:r w:rsidR="00011A94">
              <w:rPr>
                <w:webHidden/>
              </w:rPr>
              <w:instrText xml:space="preserve"> PAGEREF _Toc168663322 \h </w:instrText>
            </w:r>
            <w:r w:rsidR="00011A94">
              <w:rPr>
                <w:webHidden/>
              </w:rPr>
            </w:r>
            <w:r w:rsidR="00011A94">
              <w:rPr>
                <w:webHidden/>
              </w:rPr>
              <w:fldChar w:fldCharType="separate"/>
            </w:r>
            <w:r w:rsidR="00640030">
              <w:rPr>
                <w:webHidden/>
              </w:rPr>
              <w:t>89</w:t>
            </w:r>
            <w:r w:rsidR="00011A94">
              <w:rPr>
                <w:webHidden/>
              </w:rPr>
              <w:fldChar w:fldCharType="end"/>
            </w:r>
          </w:hyperlink>
        </w:p>
        <w:p w14:paraId="2E1E1C67" w14:textId="69899C82" w:rsidR="00011A94" w:rsidRDefault="000057C5">
          <w:pPr>
            <w:pStyle w:val="TOC3"/>
            <w:rPr>
              <w:rFonts w:eastAsiaTheme="minorEastAsia" w:cstheme="minorBidi"/>
              <w:color w:val="auto"/>
              <w:kern w:val="2"/>
              <w:szCs w:val="22"/>
              <w14:ligatures w14:val="standardContextual"/>
            </w:rPr>
          </w:pPr>
          <w:hyperlink w:anchor="_Toc168663323" w:history="1">
            <w:r w:rsidR="00011A94" w:rsidRPr="0058177F">
              <w:rPr>
                <w:rStyle w:val="Hyperlink"/>
              </w:rPr>
              <w:t>Anti-competitive planning and zoning laws</w:t>
            </w:r>
            <w:r w:rsidR="00011A94">
              <w:rPr>
                <w:webHidden/>
              </w:rPr>
              <w:tab/>
            </w:r>
            <w:r w:rsidR="00011A94">
              <w:rPr>
                <w:webHidden/>
              </w:rPr>
              <w:fldChar w:fldCharType="begin"/>
            </w:r>
            <w:r w:rsidR="00011A94">
              <w:rPr>
                <w:webHidden/>
              </w:rPr>
              <w:instrText xml:space="preserve"> PAGEREF _Toc168663323 \h </w:instrText>
            </w:r>
            <w:r w:rsidR="00011A94">
              <w:rPr>
                <w:webHidden/>
              </w:rPr>
            </w:r>
            <w:r w:rsidR="00011A94">
              <w:rPr>
                <w:webHidden/>
              </w:rPr>
              <w:fldChar w:fldCharType="separate"/>
            </w:r>
            <w:r w:rsidR="00640030">
              <w:rPr>
                <w:webHidden/>
              </w:rPr>
              <w:t>89</w:t>
            </w:r>
            <w:r w:rsidR="00011A94">
              <w:rPr>
                <w:webHidden/>
              </w:rPr>
              <w:fldChar w:fldCharType="end"/>
            </w:r>
          </w:hyperlink>
        </w:p>
        <w:p w14:paraId="5434643F" w14:textId="207D82FB" w:rsidR="00011A94" w:rsidRDefault="000057C5">
          <w:pPr>
            <w:pStyle w:val="TOC3"/>
            <w:rPr>
              <w:rFonts w:eastAsiaTheme="minorEastAsia" w:cstheme="minorBidi"/>
              <w:color w:val="auto"/>
              <w:kern w:val="2"/>
              <w:szCs w:val="22"/>
              <w14:ligatures w14:val="standardContextual"/>
            </w:rPr>
          </w:pPr>
          <w:hyperlink w:anchor="_Toc168663324" w:history="1">
            <w:r w:rsidR="00011A94" w:rsidRPr="0058177F">
              <w:rPr>
                <w:rStyle w:val="Hyperlink"/>
              </w:rPr>
              <w:t>Competition Taskforce – getting more competition into grocery retailing</w:t>
            </w:r>
            <w:r w:rsidR="00011A94">
              <w:rPr>
                <w:webHidden/>
              </w:rPr>
              <w:tab/>
            </w:r>
            <w:r w:rsidR="00011A94">
              <w:rPr>
                <w:webHidden/>
              </w:rPr>
              <w:fldChar w:fldCharType="begin"/>
            </w:r>
            <w:r w:rsidR="00011A94">
              <w:rPr>
                <w:webHidden/>
              </w:rPr>
              <w:instrText xml:space="preserve"> PAGEREF _Toc168663324 \h </w:instrText>
            </w:r>
            <w:r w:rsidR="00011A94">
              <w:rPr>
                <w:webHidden/>
              </w:rPr>
            </w:r>
            <w:r w:rsidR="00011A94">
              <w:rPr>
                <w:webHidden/>
              </w:rPr>
              <w:fldChar w:fldCharType="separate"/>
            </w:r>
            <w:r w:rsidR="00640030">
              <w:rPr>
                <w:webHidden/>
              </w:rPr>
              <w:t>90</w:t>
            </w:r>
            <w:r w:rsidR="00011A94">
              <w:rPr>
                <w:webHidden/>
              </w:rPr>
              <w:fldChar w:fldCharType="end"/>
            </w:r>
          </w:hyperlink>
        </w:p>
        <w:p w14:paraId="78F6B401" w14:textId="212AE088" w:rsidR="00011A94" w:rsidRDefault="000057C5">
          <w:pPr>
            <w:pStyle w:val="TOC2"/>
            <w:rPr>
              <w:rFonts w:eastAsiaTheme="minorEastAsia" w:cstheme="minorBidi"/>
              <w:color w:val="auto"/>
              <w:kern w:val="2"/>
              <w:szCs w:val="22"/>
              <w14:ligatures w14:val="standardContextual"/>
            </w:rPr>
          </w:pPr>
          <w:hyperlink w:anchor="_Toc168663325" w:history="1">
            <w:r w:rsidR="00011A94" w:rsidRPr="0058177F">
              <w:rPr>
                <w:rStyle w:val="Hyperlink"/>
              </w:rPr>
              <w:t>Previous competition reforms</w:t>
            </w:r>
            <w:r w:rsidR="00011A94">
              <w:rPr>
                <w:webHidden/>
              </w:rPr>
              <w:tab/>
            </w:r>
            <w:r w:rsidR="00011A94">
              <w:rPr>
                <w:webHidden/>
              </w:rPr>
              <w:fldChar w:fldCharType="begin"/>
            </w:r>
            <w:r w:rsidR="00011A94">
              <w:rPr>
                <w:webHidden/>
              </w:rPr>
              <w:instrText xml:space="preserve"> PAGEREF _Toc168663325 \h </w:instrText>
            </w:r>
            <w:r w:rsidR="00011A94">
              <w:rPr>
                <w:webHidden/>
              </w:rPr>
            </w:r>
            <w:r w:rsidR="00011A94">
              <w:rPr>
                <w:webHidden/>
              </w:rPr>
              <w:fldChar w:fldCharType="separate"/>
            </w:r>
            <w:r w:rsidR="00640030">
              <w:rPr>
                <w:webHidden/>
              </w:rPr>
              <w:t>91</w:t>
            </w:r>
            <w:r w:rsidR="00011A94">
              <w:rPr>
                <w:webHidden/>
              </w:rPr>
              <w:fldChar w:fldCharType="end"/>
            </w:r>
          </w:hyperlink>
        </w:p>
        <w:p w14:paraId="2B647284" w14:textId="31125554" w:rsidR="00011A94" w:rsidRDefault="000057C5">
          <w:pPr>
            <w:pStyle w:val="TOC3"/>
            <w:rPr>
              <w:rFonts w:eastAsiaTheme="minorEastAsia" w:cstheme="minorBidi"/>
              <w:color w:val="auto"/>
              <w:kern w:val="2"/>
              <w:szCs w:val="22"/>
              <w14:ligatures w14:val="standardContextual"/>
            </w:rPr>
          </w:pPr>
          <w:hyperlink w:anchor="_Toc168663326" w:history="1">
            <w:r w:rsidR="00011A94" w:rsidRPr="0058177F">
              <w:rPr>
                <w:rStyle w:val="Hyperlink"/>
              </w:rPr>
              <w:t>ACCC Grocery Inquiry 2008</w:t>
            </w:r>
            <w:r w:rsidR="00011A94">
              <w:rPr>
                <w:webHidden/>
              </w:rPr>
              <w:tab/>
            </w:r>
            <w:r w:rsidR="00011A94">
              <w:rPr>
                <w:webHidden/>
              </w:rPr>
              <w:fldChar w:fldCharType="begin"/>
            </w:r>
            <w:r w:rsidR="00011A94">
              <w:rPr>
                <w:webHidden/>
              </w:rPr>
              <w:instrText xml:space="preserve"> PAGEREF _Toc168663326 \h </w:instrText>
            </w:r>
            <w:r w:rsidR="00011A94">
              <w:rPr>
                <w:webHidden/>
              </w:rPr>
            </w:r>
            <w:r w:rsidR="00011A94">
              <w:rPr>
                <w:webHidden/>
              </w:rPr>
              <w:fldChar w:fldCharType="separate"/>
            </w:r>
            <w:r w:rsidR="00640030">
              <w:rPr>
                <w:webHidden/>
              </w:rPr>
              <w:t>91</w:t>
            </w:r>
            <w:r w:rsidR="00011A94">
              <w:rPr>
                <w:webHidden/>
              </w:rPr>
              <w:fldChar w:fldCharType="end"/>
            </w:r>
          </w:hyperlink>
        </w:p>
        <w:p w14:paraId="4789F803" w14:textId="30F65195" w:rsidR="00011A94" w:rsidRDefault="000057C5">
          <w:pPr>
            <w:pStyle w:val="TOC3"/>
            <w:rPr>
              <w:rFonts w:eastAsiaTheme="minorEastAsia" w:cstheme="minorBidi"/>
              <w:color w:val="auto"/>
              <w:kern w:val="2"/>
              <w:szCs w:val="22"/>
              <w14:ligatures w14:val="standardContextual"/>
            </w:rPr>
          </w:pPr>
          <w:hyperlink w:anchor="_Toc168663327" w:history="1">
            <w:r w:rsidR="00011A94" w:rsidRPr="0058177F">
              <w:rPr>
                <w:rStyle w:val="Hyperlink"/>
              </w:rPr>
              <w:t>Introduction of the Australian Consumer Law</w:t>
            </w:r>
            <w:r w:rsidR="00011A94">
              <w:rPr>
                <w:webHidden/>
              </w:rPr>
              <w:tab/>
            </w:r>
            <w:r w:rsidR="00011A94">
              <w:rPr>
                <w:webHidden/>
              </w:rPr>
              <w:fldChar w:fldCharType="begin"/>
            </w:r>
            <w:r w:rsidR="00011A94">
              <w:rPr>
                <w:webHidden/>
              </w:rPr>
              <w:instrText xml:space="preserve"> PAGEREF _Toc168663327 \h </w:instrText>
            </w:r>
            <w:r w:rsidR="00011A94">
              <w:rPr>
                <w:webHidden/>
              </w:rPr>
            </w:r>
            <w:r w:rsidR="00011A94">
              <w:rPr>
                <w:webHidden/>
              </w:rPr>
              <w:fldChar w:fldCharType="separate"/>
            </w:r>
            <w:r w:rsidR="00640030">
              <w:rPr>
                <w:webHidden/>
              </w:rPr>
              <w:t>92</w:t>
            </w:r>
            <w:r w:rsidR="00011A94">
              <w:rPr>
                <w:webHidden/>
              </w:rPr>
              <w:fldChar w:fldCharType="end"/>
            </w:r>
          </w:hyperlink>
        </w:p>
        <w:p w14:paraId="12FC5E90" w14:textId="6852FF5A" w:rsidR="00011A94" w:rsidRDefault="000057C5">
          <w:pPr>
            <w:pStyle w:val="TOC3"/>
            <w:rPr>
              <w:rFonts w:eastAsiaTheme="minorEastAsia" w:cstheme="minorBidi"/>
              <w:color w:val="auto"/>
              <w:kern w:val="2"/>
              <w:szCs w:val="22"/>
              <w14:ligatures w14:val="standardContextual"/>
            </w:rPr>
          </w:pPr>
          <w:hyperlink w:anchor="_Toc168663328" w:history="1">
            <w:r w:rsidR="00011A94" w:rsidRPr="0058177F">
              <w:rPr>
                <w:rStyle w:val="Hyperlink"/>
              </w:rPr>
              <w:t>Removal of restrictive provisions in supermarket leases</w:t>
            </w:r>
            <w:r w:rsidR="00011A94">
              <w:rPr>
                <w:webHidden/>
              </w:rPr>
              <w:tab/>
            </w:r>
            <w:r w:rsidR="00011A94">
              <w:rPr>
                <w:webHidden/>
              </w:rPr>
              <w:fldChar w:fldCharType="begin"/>
            </w:r>
            <w:r w:rsidR="00011A94">
              <w:rPr>
                <w:webHidden/>
              </w:rPr>
              <w:instrText xml:space="preserve"> PAGEREF _Toc168663328 \h </w:instrText>
            </w:r>
            <w:r w:rsidR="00011A94">
              <w:rPr>
                <w:webHidden/>
              </w:rPr>
            </w:r>
            <w:r w:rsidR="00011A94">
              <w:rPr>
                <w:webHidden/>
              </w:rPr>
              <w:fldChar w:fldCharType="separate"/>
            </w:r>
            <w:r w:rsidR="00640030">
              <w:rPr>
                <w:webHidden/>
              </w:rPr>
              <w:t>92</w:t>
            </w:r>
            <w:r w:rsidR="00011A94">
              <w:rPr>
                <w:webHidden/>
              </w:rPr>
              <w:fldChar w:fldCharType="end"/>
            </w:r>
          </w:hyperlink>
        </w:p>
        <w:p w14:paraId="76C47B1F" w14:textId="5059269C" w:rsidR="00011A94" w:rsidRDefault="000057C5">
          <w:pPr>
            <w:pStyle w:val="TOC3"/>
            <w:rPr>
              <w:rFonts w:eastAsiaTheme="minorEastAsia" w:cstheme="minorBidi"/>
              <w:color w:val="auto"/>
              <w:kern w:val="2"/>
              <w:szCs w:val="22"/>
              <w14:ligatures w14:val="standardContextual"/>
            </w:rPr>
          </w:pPr>
          <w:hyperlink w:anchor="_Toc168663329" w:history="1">
            <w:r w:rsidR="00011A94" w:rsidRPr="0058177F">
              <w:rPr>
                <w:rStyle w:val="Hyperlink"/>
              </w:rPr>
              <w:t>Laws to deal with creeping acquisitions by supermarkets</w:t>
            </w:r>
            <w:r w:rsidR="00011A94">
              <w:rPr>
                <w:webHidden/>
              </w:rPr>
              <w:tab/>
            </w:r>
            <w:r w:rsidR="00011A94">
              <w:rPr>
                <w:webHidden/>
              </w:rPr>
              <w:fldChar w:fldCharType="begin"/>
            </w:r>
            <w:r w:rsidR="00011A94">
              <w:rPr>
                <w:webHidden/>
              </w:rPr>
              <w:instrText xml:space="preserve"> PAGEREF _Toc168663329 \h </w:instrText>
            </w:r>
            <w:r w:rsidR="00011A94">
              <w:rPr>
                <w:webHidden/>
              </w:rPr>
            </w:r>
            <w:r w:rsidR="00011A94">
              <w:rPr>
                <w:webHidden/>
              </w:rPr>
              <w:fldChar w:fldCharType="separate"/>
            </w:r>
            <w:r w:rsidR="00640030">
              <w:rPr>
                <w:webHidden/>
              </w:rPr>
              <w:t>93</w:t>
            </w:r>
            <w:r w:rsidR="00011A94">
              <w:rPr>
                <w:webHidden/>
              </w:rPr>
              <w:fldChar w:fldCharType="end"/>
            </w:r>
          </w:hyperlink>
        </w:p>
        <w:p w14:paraId="6AB45908" w14:textId="1862A1BB" w:rsidR="00011A94" w:rsidRDefault="000057C5">
          <w:pPr>
            <w:pStyle w:val="TOC3"/>
            <w:rPr>
              <w:rFonts w:eastAsiaTheme="minorEastAsia" w:cstheme="minorBidi"/>
              <w:color w:val="auto"/>
              <w:kern w:val="2"/>
              <w:szCs w:val="22"/>
              <w14:ligatures w14:val="standardContextual"/>
            </w:rPr>
          </w:pPr>
          <w:hyperlink w:anchor="_Toc168663330" w:history="1">
            <w:r w:rsidR="00011A94" w:rsidRPr="0058177F">
              <w:rPr>
                <w:rStyle w:val="Hyperlink"/>
              </w:rPr>
              <w:t>Collective bargaining class exemption for small businesses</w:t>
            </w:r>
            <w:r w:rsidR="00011A94">
              <w:rPr>
                <w:webHidden/>
              </w:rPr>
              <w:tab/>
            </w:r>
            <w:r w:rsidR="00011A94">
              <w:rPr>
                <w:webHidden/>
              </w:rPr>
              <w:fldChar w:fldCharType="begin"/>
            </w:r>
            <w:r w:rsidR="00011A94">
              <w:rPr>
                <w:webHidden/>
              </w:rPr>
              <w:instrText xml:space="preserve"> PAGEREF _Toc168663330 \h </w:instrText>
            </w:r>
            <w:r w:rsidR="00011A94">
              <w:rPr>
                <w:webHidden/>
              </w:rPr>
            </w:r>
            <w:r w:rsidR="00011A94">
              <w:rPr>
                <w:webHidden/>
              </w:rPr>
              <w:fldChar w:fldCharType="separate"/>
            </w:r>
            <w:r w:rsidR="00640030">
              <w:rPr>
                <w:webHidden/>
              </w:rPr>
              <w:t>93</w:t>
            </w:r>
            <w:r w:rsidR="00011A94">
              <w:rPr>
                <w:webHidden/>
              </w:rPr>
              <w:fldChar w:fldCharType="end"/>
            </w:r>
          </w:hyperlink>
        </w:p>
        <w:p w14:paraId="23C88304" w14:textId="1BBC1406" w:rsidR="00011A94" w:rsidRDefault="000057C5">
          <w:pPr>
            <w:pStyle w:val="TOC1"/>
            <w:rPr>
              <w:rFonts w:eastAsiaTheme="minorEastAsia" w:cstheme="minorBidi"/>
              <w:b w:val="0"/>
              <w:color w:val="auto"/>
              <w:kern w:val="2"/>
              <w:sz w:val="22"/>
              <w14:ligatures w14:val="standardContextual"/>
            </w:rPr>
          </w:pPr>
          <w:hyperlink w:anchor="_Toc168663331" w:history="1">
            <w:r w:rsidR="00011A94" w:rsidRPr="0058177F">
              <w:rPr>
                <w:rStyle w:val="Hyperlink"/>
              </w:rPr>
              <w:t>Appendix A: Glossary, acronyms and abbreviations</w:t>
            </w:r>
            <w:r w:rsidR="00011A94">
              <w:rPr>
                <w:webHidden/>
              </w:rPr>
              <w:tab/>
            </w:r>
            <w:r w:rsidR="00011A94">
              <w:rPr>
                <w:webHidden/>
              </w:rPr>
              <w:fldChar w:fldCharType="begin"/>
            </w:r>
            <w:r w:rsidR="00011A94">
              <w:rPr>
                <w:webHidden/>
              </w:rPr>
              <w:instrText xml:space="preserve"> PAGEREF _Toc168663331 \h </w:instrText>
            </w:r>
            <w:r w:rsidR="00011A94">
              <w:rPr>
                <w:webHidden/>
              </w:rPr>
            </w:r>
            <w:r w:rsidR="00011A94">
              <w:rPr>
                <w:webHidden/>
              </w:rPr>
              <w:fldChar w:fldCharType="separate"/>
            </w:r>
            <w:r w:rsidR="00640030">
              <w:rPr>
                <w:webHidden/>
              </w:rPr>
              <w:t>95</w:t>
            </w:r>
            <w:r w:rsidR="00011A94">
              <w:rPr>
                <w:webHidden/>
              </w:rPr>
              <w:fldChar w:fldCharType="end"/>
            </w:r>
          </w:hyperlink>
        </w:p>
        <w:p w14:paraId="63E19489" w14:textId="5E56F4A3" w:rsidR="003246EF" w:rsidRPr="00CA5165" w:rsidRDefault="00ED0B28" w:rsidP="00CA5165">
          <w:pPr>
            <w:pStyle w:val="TOC1"/>
            <w:sectPr w:rsidR="003246EF" w:rsidRPr="00CA5165" w:rsidSect="009B10F1">
              <w:pgSz w:w="11906" w:h="16838" w:code="9"/>
              <w:pgMar w:top="1843" w:right="1418" w:bottom="1418" w:left="1418" w:header="709" w:footer="709" w:gutter="0"/>
              <w:pgNumType w:fmt="lowerRoman" w:start="3"/>
              <w:cols w:space="708"/>
              <w:docGrid w:linePitch="360"/>
            </w:sectPr>
          </w:pPr>
          <w:r>
            <w:rPr>
              <w:bCs/>
            </w:rPr>
            <w:fldChar w:fldCharType="end"/>
          </w:r>
        </w:p>
      </w:sdtContent>
    </w:sdt>
    <w:p w14:paraId="4F6537EB" w14:textId="0B1B8DF5" w:rsidR="00475085" w:rsidRDefault="00475085" w:rsidP="009E04E4">
      <w:pPr>
        <w:pStyle w:val="Heading1"/>
      </w:pPr>
      <w:bookmarkStart w:id="11" w:name="_Toc167971044"/>
      <w:bookmarkStart w:id="12" w:name="_Toc168663238"/>
      <w:r w:rsidRPr="00F045E0">
        <w:lastRenderedPageBreak/>
        <w:t>Foreword</w:t>
      </w:r>
      <w:bookmarkEnd w:id="9"/>
      <w:bookmarkEnd w:id="10"/>
      <w:r w:rsidR="00EB0B8F">
        <w:t xml:space="preserve"> from Dr Craig Emerson</w:t>
      </w:r>
      <w:bookmarkEnd w:id="11"/>
      <w:bookmarkEnd w:id="12"/>
    </w:p>
    <w:p w14:paraId="114ACFB3" w14:textId="11D3C5BB" w:rsidR="001A3515" w:rsidRPr="009A754D" w:rsidRDefault="00C338A3" w:rsidP="00866963">
      <w:r>
        <w:t>M</w:t>
      </w:r>
      <w:r w:rsidRPr="001E7DE7">
        <w:t xml:space="preserve">y central recommendation </w:t>
      </w:r>
      <w:r w:rsidR="001A3515" w:rsidRPr="001E7DE7">
        <w:rPr>
          <w:noProof/>
        </w:rPr>
        <w:drawing>
          <wp:anchor distT="0" distB="0" distL="114300" distR="114300" simplePos="0" relativeHeight="251658240" behindDoc="1" locked="0" layoutInCell="1" allowOverlap="1" wp14:anchorId="5364297D" wp14:editId="2CCC0C3C">
            <wp:simplePos x="0" y="0"/>
            <wp:positionH relativeFrom="margin">
              <wp:posOffset>23495</wp:posOffset>
            </wp:positionH>
            <wp:positionV relativeFrom="paragraph">
              <wp:posOffset>109220</wp:posOffset>
            </wp:positionV>
            <wp:extent cx="1600200" cy="2245360"/>
            <wp:effectExtent l="57150" t="57150" r="38100" b="40640"/>
            <wp:wrapTight wrapText="bothSides">
              <wp:wrapPolygon edited="0">
                <wp:start x="-771" y="-550"/>
                <wp:lineTo x="-771" y="21808"/>
                <wp:lineTo x="21857" y="21808"/>
                <wp:lineTo x="21857" y="-550"/>
                <wp:lineTo x="-771" y="-550"/>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0200" cy="2245360"/>
                    </a:xfrm>
                    <a:prstGeom prst="rect">
                      <a:avLst/>
                    </a:prstGeom>
                    <a:noFill/>
                    <a:scene3d>
                      <a:camera prst="orthographicFront">
                        <a:rot lat="0" lon="10799999" rev="0"/>
                      </a:camera>
                      <a:lightRig rig="threePt" dir="t"/>
                    </a:scene3d>
                  </pic:spPr>
                </pic:pic>
              </a:graphicData>
            </a:graphic>
            <wp14:sizeRelH relativeFrom="margin">
              <wp14:pctWidth>0</wp14:pctWidth>
            </wp14:sizeRelH>
            <wp14:sizeRelV relativeFrom="margin">
              <wp14:pctHeight>0</wp14:pctHeight>
            </wp14:sizeRelV>
          </wp:anchor>
        </w:drawing>
      </w:r>
      <w:r>
        <w:t xml:space="preserve">from the </w:t>
      </w:r>
      <w:r w:rsidR="006E5C49">
        <w:t>R</w:t>
      </w:r>
      <w:r w:rsidR="001A3515" w:rsidRPr="001E7DE7">
        <w:rPr>
          <w:noProof/>
        </w:rPr>
        <w:t>eview of</w:t>
      </w:r>
      <w:r w:rsidR="001A3515" w:rsidRPr="001E7DE7">
        <w:t xml:space="preserve"> the voluntary Food and Grocery Code of Conduct (the Code), is that the Code be made mandatory with heavy penalties for breaches. </w:t>
      </w:r>
      <w:r w:rsidR="006E5C49">
        <w:t xml:space="preserve">Making the Code mandatory </w:t>
      </w:r>
      <w:r w:rsidR="006255F8">
        <w:t xml:space="preserve">is </w:t>
      </w:r>
      <w:r w:rsidR="00306BCB">
        <w:t>essential</w:t>
      </w:r>
      <w:r w:rsidR="001A3515" w:rsidRPr="001E7DE7">
        <w:t xml:space="preserve"> to ensuring </w:t>
      </w:r>
      <w:r w:rsidR="00306BCB">
        <w:t>it is</w:t>
      </w:r>
      <w:r w:rsidR="001A3515" w:rsidRPr="001E7DE7">
        <w:t xml:space="preserve"> effective in addressing the </w:t>
      </w:r>
      <w:r w:rsidR="00DB0E72">
        <w:t xml:space="preserve">heavy </w:t>
      </w:r>
      <w:r w:rsidR="001A3515" w:rsidRPr="009A754D">
        <w:t>imbalance in market power between supermarkets and their suppliers</w:t>
      </w:r>
      <w:r w:rsidR="00DB0E72">
        <w:t>, especially their smaller suppliers</w:t>
      </w:r>
      <w:r w:rsidR="001A3515" w:rsidRPr="009A754D">
        <w:t>.</w:t>
      </w:r>
    </w:p>
    <w:p w14:paraId="43D68F2B" w14:textId="0BDB9D6C" w:rsidR="00172986" w:rsidRDefault="00172986" w:rsidP="002E11FE">
      <w:r w:rsidRPr="00172986">
        <w:t xml:space="preserve">The penalties for breaches of the mandatory Code that I am recommending are the heaviest of any </w:t>
      </w:r>
      <w:r w:rsidR="001661BD">
        <w:t>industry</w:t>
      </w:r>
      <w:r w:rsidRPr="00172986">
        <w:t xml:space="preserve"> code of conduct.</w:t>
      </w:r>
    </w:p>
    <w:p w14:paraId="5A8C6221" w14:textId="57D93BC3" w:rsidR="002E11FE" w:rsidRPr="009A754D" w:rsidRDefault="002E11FE" w:rsidP="002E11FE">
      <w:r w:rsidRPr="009A754D">
        <w:t xml:space="preserve">I have also </w:t>
      </w:r>
      <w:r w:rsidRPr="00A029FC">
        <w:t xml:space="preserve">recommended improved dispute-resolution processes. Although under the Constitution a </w:t>
      </w:r>
      <w:r w:rsidR="009A754D" w:rsidRPr="00E61323">
        <w:t>mandatory code</w:t>
      </w:r>
      <w:r w:rsidRPr="00A029FC">
        <w:t xml:space="preserve"> cannot impose </w:t>
      </w:r>
      <w:r w:rsidRPr="00E61323">
        <w:t>binding</w:t>
      </w:r>
      <w:r w:rsidRPr="00A029FC">
        <w:t xml:space="preserve"> arbitration on a company, </w:t>
      </w:r>
      <w:r w:rsidR="00866314" w:rsidRPr="00E61323">
        <w:t>Woolworths, Coles, ALDI</w:t>
      </w:r>
      <w:r w:rsidRPr="00E61323">
        <w:t xml:space="preserve"> and Metcash</w:t>
      </w:r>
      <w:r w:rsidRPr="00A029FC">
        <w:t xml:space="preserve"> have given their in-principle agreement to be bound by the outcome of the arbitration processes I am recommending</w:t>
      </w:r>
      <w:r w:rsidRPr="009A754D">
        <w:t>. I thank them for their cooperation.</w:t>
      </w:r>
    </w:p>
    <w:p w14:paraId="569D738A" w14:textId="06695511" w:rsidR="002E11FE" w:rsidRDefault="002E11FE" w:rsidP="002E11FE">
      <w:r w:rsidRPr="00800A66">
        <w:t xml:space="preserve">Smaller suppliers have told the review that they fear retribution from the big supermarkets if they make a complaint. I am recommending strengthened protections against retribution. I am also recommending new protections for suppliers of fresh produce. </w:t>
      </w:r>
    </w:p>
    <w:p w14:paraId="3B253219" w14:textId="77777777" w:rsidR="008E1CBB" w:rsidRDefault="008E1CBB" w:rsidP="001B3BDD">
      <w:pPr>
        <w:pStyle w:val="Heading3"/>
        <w:spacing w:before="240" w:after="0" w:line="240" w:lineRule="auto"/>
      </w:pPr>
      <w:bookmarkStart w:id="13" w:name="_Toc168663239"/>
      <w:r w:rsidRPr="008E1CBB">
        <w:t>A mandatory Code with heavy penalties</w:t>
      </w:r>
      <w:bookmarkEnd w:id="13"/>
    </w:p>
    <w:p w14:paraId="0BD4A9E1" w14:textId="4573432D" w:rsidR="00FB4834" w:rsidRDefault="007A68E1" w:rsidP="00866963">
      <w:r>
        <w:t>The</w:t>
      </w:r>
      <w:r w:rsidR="00866963">
        <w:t xml:space="preserve"> heavy imbalance in market power between supermarkets </w:t>
      </w:r>
      <w:r w:rsidR="003573AC">
        <w:t xml:space="preserve">and </w:t>
      </w:r>
      <w:r w:rsidR="00866963">
        <w:t>smaller</w:t>
      </w:r>
      <w:r w:rsidR="00EE5759">
        <w:t xml:space="preserve"> suppliers</w:t>
      </w:r>
      <w:r w:rsidR="00866963">
        <w:t xml:space="preserve"> in Australia’s highly concentrated supermarket industry demands a mandatory code of conduct. </w:t>
      </w:r>
    </w:p>
    <w:p w14:paraId="44987095" w14:textId="513B97AD" w:rsidR="00866963" w:rsidRDefault="00FB4834" w:rsidP="00866963">
      <w:pPr>
        <w:rPr>
          <w:color w:val="auto"/>
        </w:rPr>
      </w:pPr>
      <w:r>
        <w:t xml:space="preserve">As pointed out by the ACCC in its submission to this </w:t>
      </w:r>
      <w:r w:rsidR="007D11C8">
        <w:t>R</w:t>
      </w:r>
      <w:r>
        <w:t>eview, a</w:t>
      </w:r>
      <w:r w:rsidR="00866963">
        <w:t xml:space="preserve"> mandatory </w:t>
      </w:r>
      <w:r w:rsidR="00866963">
        <w:rPr>
          <w:color w:val="auto"/>
        </w:rPr>
        <w:t xml:space="preserve">code would benefit smaller suppliers as well as consumers by enabling suppliers to earn sufficient returns to innovate and </w:t>
      </w:r>
      <w:r w:rsidR="00866963" w:rsidRPr="005B5B13">
        <w:rPr>
          <w:color w:val="auto"/>
        </w:rPr>
        <w:t xml:space="preserve">invest in </w:t>
      </w:r>
      <w:r w:rsidR="00BB4936" w:rsidRPr="005B5B13">
        <w:rPr>
          <w:color w:val="auto"/>
        </w:rPr>
        <w:t>new technologies</w:t>
      </w:r>
      <w:r w:rsidR="00866963" w:rsidRPr="005B5B13">
        <w:rPr>
          <w:color w:val="auto"/>
        </w:rPr>
        <w:t xml:space="preserve"> to provide b</w:t>
      </w:r>
      <w:r w:rsidR="00866963">
        <w:rPr>
          <w:color w:val="auto"/>
        </w:rPr>
        <w:t>etter products at lower cost.</w:t>
      </w:r>
    </w:p>
    <w:p w14:paraId="454F1AD8" w14:textId="1B2EB594" w:rsidR="00B77E70" w:rsidRPr="002654CE" w:rsidRDefault="00B77E70" w:rsidP="00B77E70">
      <w:pPr>
        <w:rPr>
          <w:color w:val="auto"/>
        </w:rPr>
      </w:pPr>
      <w:r>
        <w:rPr>
          <w:color w:val="auto"/>
        </w:rPr>
        <w:t xml:space="preserve">My recommendation that the voluntary Code be made </w:t>
      </w:r>
      <w:r w:rsidRPr="001A7D66">
        <w:rPr>
          <w:color w:val="auto"/>
        </w:rPr>
        <w:t xml:space="preserve">mandatory would cover all </w:t>
      </w:r>
      <w:r w:rsidRPr="001A7D66">
        <w:t xml:space="preserve">grocery retailers and wholesalers with an annual </w:t>
      </w:r>
      <w:r w:rsidRPr="002654CE">
        <w:t xml:space="preserve">turnover greater than $5 billion. At present, this would be Woolworths, </w:t>
      </w:r>
      <w:r w:rsidR="00D77650" w:rsidRPr="002654CE">
        <w:t xml:space="preserve">Coles, </w:t>
      </w:r>
      <w:r w:rsidRPr="002654CE">
        <w:t>ALDI and Metcash (all signatories to the voluntary Code).</w:t>
      </w:r>
    </w:p>
    <w:p w14:paraId="06C5AFDB" w14:textId="35D11C24" w:rsidR="00B77E70" w:rsidRPr="002654CE" w:rsidRDefault="00B77E70" w:rsidP="00B77E70">
      <w:pPr>
        <w:rPr>
          <w:color w:val="auto"/>
        </w:rPr>
      </w:pPr>
      <w:r w:rsidRPr="002654CE">
        <w:rPr>
          <w:color w:val="auto"/>
        </w:rPr>
        <w:t xml:space="preserve">In time, Costco is likely to pass the $5 billion threshold and be covered by the mandatory Code. If Amazon began offering a full range of grocery products including fresh fruit and vegetables, it, too, could </w:t>
      </w:r>
      <w:r w:rsidR="00D77650" w:rsidRPr="002654CE">
        <w:rPr>
          <w:color w:val="auto"/>
        </w:rPr>
        <w:t>be subject to</w:t>
      </w:r>
      <w:r w:rsidRPr="002654CE">
        <w:rPr>
          <w:color w:val="auto"/>
        </w:rPr>
        <w:t xml:space="preserve"> the Code if its sales of groceries exceeded the $5 billion threshold.</w:t>
      </w:r>
    </w:p>
    <w:p w14:paraId="68F820CC" w14:textId="061F1CC3" w:rsidR="00B77E70" w:rsidRDefault="00B77E70" w:rsidP="00B77E70">
      <w:pPr>
        <w:rPr>
          <w:color w:val="auto"/>
        </w:rPr>
      </w:pPr>
      <w:r w:rsidRPr="002654CE">
        <w:rPr>
          <w:color w:val="auto"/>
        </w:rPr>
        <w:t>I have carefully considered arguments for other retailers to come into the Code, including the sale of nursery plants by Bunnings, the sale of wine, beer and spirits by supermarket affiliates, and of non</w:t>
      </w:r>
      <w:r w:rsidR="00307FDD" w:rsidRPr="002654CE">
        <w:rPr>
          <w:color w:val="auto"/>
        </w:rPr>
        <w:noBreakHyphen/>
      </w:r>
      <w:r w:rsidRPr="002654CE">
        <w:rPr>
          <w:color w:val="auto"/>
        </w:rPr>
        <w:t xml:space="preserve">prescription items by Chemist Warehouse. </w:t>
      </w:r>
      <w:r w:rsidRPr="002654CE">
        <w:t>While I understand the various representations for additional products and businesses being brought into the Code, I recommend that the Code continue to apply to supermarkets as conventionally understood as places for regular grocery shopping, as well as Metcash as the largest grocery wholesaler.</w:t>
      </w:r>
      <w:r w:rsidRPr="002654CE">
        <w:rPr>
          <w:color w:val="auto"/>
        </w:rPr>
        <w:t xml:space="preserve"> </w:t>
      </w:r>
      <w:r w:rsidR="00C46DB6" w:rsidRPr="002654CE">
        <w:rPr>
          <w:color w:val="auto"/>
        </w:rPr>
        <w:t>This is the purpose for which the Code was developed.</w:t>
      </w:r>
    </w:p>
    <w:p w14:paraId="120F33D0" w14:textId="77777777" w:rsidR="00B77E70" w:rsidRPr="009A5B2F" w:rsidRDefault="00B77E70" w:rsidP="00B77E70">
      <w:r>
        <w:rPr>
          <w:color w:val="auto"/>
        </w:rPr>
        <w:lastRenderedPageBreak/>
        <w:t xml:space="preserve">My interim report recommended that in enforcing the mandatory Code, the </w:t>
      </w:r>
      <w:r>
        <w:t xml:space="preserve">ACCC would be able to seek penalties for major or systemic breaches of up to the highest of $10 million, 3 times the benefit gained from the breach, or where the benefit cannot be determined, 10 per cent of turnover in the 12 months </w:t>
      </w:r>
      <w:r w:rsidRPr="009A5B2F">
        <w:t xml:space="preserve">preceding the breach. </w:t>
      </w:r>
    </w:p>
    <w:p w14:paraId="6C437625" w14:textId="3ADDB431" w:rsidR="00B77E70" w:rsidRPr="00993B3F" w:rsidRDefault="00B77E70" w:rsidP="00B77E70">
      <w:pPr>
        <w:rPr>
          <w:color w:val="auto"/>
        </w:rPr>
      </w:pPr>
      <w:r w:rsidRPr="009A5B2F">
        <w:t xml:space="preserve">I consider these highest penalties should apply to obligations on supermarkets to </w:t>
      </w:r>
      <w:r w:rsidRPr="009A5B2F">
        <w:rPr>
          <w:color w:val="auto"/>
        </w:rPr>
        <w:t xml:space="preserve">deal with suppliers lawfully and in good faith; have and retain written grocery supply agreements; train staff; and keep records. Supermarkets that do not comply with the new obligations to address retribution </w:t>
      </w:r>
      <w:r w:rsidR="00993B3F">
        <w:rPr>
          <w:color w:val="auto"/>
        </w:rPr>
        <w:t xml:space="preserve">would </w:t>
      </w:r>
      <w:r w:rsidRPr="009A5B2F">
        <w:rPr>
          <w:color w:val="auto"/>
        </w:rPr>
        <w:t xml:space="preserve">also be liable for these highest </w:t>
      </w:r>
      <w:r w:rsidRPr="00993B3F">
        <w:rPr>
          <w:color w:val="auto"/>
        </w:rPr>
        <w:t xml:space="preserve">penalties. </w:t>
      </w:r>
    </w:p>
    <w:p w14:paraId="7318637F" w14:textId="1BAB9620" w:rsidR="00B77E70" w:rsidRPr="00717056" w:rsidRDefault="00B77E70" w:rsidP="00B77E70">
      <w:r w:rsidRPr="00993B3F">
        <w:t>I am now further recommending that the ACCC be able to seek penalties of up to 3,200 penalty units (currently just over $1 million) for breaches of other substantive</w:t>
      </w:r>
      <w:r w:rsidRPr="00C45675">
        <w:t xml:space="preserve"> provisions in the Code. These</w:t>
      </w:r>
      <w:r w:rsidRPr="00C45675" w:rsidDel="0079054D">
        <w:t xml:space="preserve"> </w:t>
      </w:r>
      <w:r w:rsidRPr="00C45675">
        <w:t>penalties w</w:t>
      </w:r>
      <w:r w:rsidR="002654CE">
        <w:t>ould</w:t>
      </w:r>
      <w:r w:rsidRPr="00C45675">
        <w:t xml:space="preserve"> ensure supermarkets t</w:t>
      </w:r>
      <w:r w:rsidR="002654CE">
        <w:t>oo</w:t>
      </w:r>
      <w:r w:rsidRPr="00C45675">
        <w:t xml:space="preserve">k compliance with their obligations under the </w:t>
      </w:r>
      <w:r w:rsidRPr="00717056">
        <w:t>Code seriously.</w:t>
      </w:r>
    </w:p>
    <w:p w14:paraId="09ADFB4C" w14:textId="7ADBFD55" w:rsidR="00B77E70" w:rsidRDefault="00B77E70" w:rsidP="00B77E70">
      <w:r w:rsidRPr="00717056">
        <w:t>In addition, under the mandatory Code</w:t>
      </w:r>
      <w:r>
        <w:t>,</w:t>
      </w:r>
      <w:r w:rsidRPr="00717056">
        <w:t xml:space="preserve"> the ACCC would be able to issue infringement notices. </w:t>
      </w:r>
      <w:r w:rsidRPr="00B43B81">
        <w:t xml:space="preserve">These provide a timely </w:t>
      </w:r>
      <w:r w:rsidRPr="00A40939">
        <w:t xml:space="preserve">enforcement tool where the ACCC has reasonable grounds to believe a contravention has occurred. I recommend </w:t>
      </w:r>
      <w:r w:rsidRPr="00A40939">
        <w:rPr>
          <w:rFonts w:cstheme="minorHAnsi"/>
          <w:szCs w:val="22"/>
        </w:rPr>
        <w:t>infringement notice penalty amounts be set at 600 penalty units (currently $187,800).</w:t>
      </w:r>
    </w:p>
    <w:p w14:paraId="728E4555" w14:textId="16DD9476" w:rsidR="00B77E70" w:rsidRDefault="00B77E70" w:rsidP="00B77E70">
      <w:r>
        <w:t xml:space="preserve">This penalty regime would require new legislation to amend the </w:t>
      </w:r>
      <w:r w:rsidRPr="00B21E5C">
        <w:rPr>
          <w:i/>
          <w:iCs/>
        </w:rPr>
        <w:t>Competition and Consumer Act</w:t>
      </w:r>
      <w:r w:rsidR="00B21E5C">
        <w:t xml:space="preserve"> </w:t>
      </w:r>
      <w:r w:rsidR="00B21E5C" w:rsidRPr="00B21E5C">
        <w:rPr>
          <w:i/>
          <w:iCs/>
        </w:rPr>
        <w:t>2010</w:t>
      </w:r>
      <w:r w:rsidRPr="00B21E5C">
        <w:rPr>
          <w:i/>
          <w:iCs/>
        </w:rPr>
        <w:t>.</w:t>
      </w:r>
    </w:p>
    <w:p w14:paraId="5706CCF5" w14:textId="77777777" w:rsidR="00B77E70" w:rsidRDefault="00B77E70" w:rsidP="001B3BDD">
      <w:pPr>
        <w:pStyle w:val="Heading3"/>
        <w:spacing w:before="240" w:after="0" w:line="240" w:lineRule="auto"/>
      </w:pPr>
      <w:bookmarkStart w:id="14" w:name="_Toc168663240"/>
      <w:r w:rsidRPr="00574620">
        <w:t>Addressing the fear of retribution</w:t>
      </w:r>
      <w:bookmarkEnd w:id="14"/>
    </w:p>
    <w:p w14:paraId="3AF1AF3E" w14:textId="0959183B" w:rsidR="00B77E70" w:rsidRPr="00AC7A99" w:rsidRDefault="00B77E70" w:rsidP="00B77E70">
      <w:r>
        <w:t xml:space="preserve">Suppliers’ fear of retribution has been a major obstacle to the pursuit of </w:t>
      </w:r>
      <w:r w:rsidR="00A40939">
        <w:t xml:space="preserve">their </w:t>
      </w:r>
      <w:r>
        <w:t xml:space="preserve">rights under the </w:t>
      </w:r>
      <w:r w:rsidRPr="00AC7A99">
        <w:t xml:space="preserve">Code. I am recommending that the Code be strengthened </w:t>
      </w:r>
      <w:r w:rsidR="00BB52DB">
        <w:t>by amending</w:t>
      </w:r>
      <w:r w:rsidRPr="00AC7A99">
        <w:t xml:space="preserve"> how retribution is captured in the Code’s good-faith provision to ensure that suppliers are protected from action taken by a supermarket in retaliation for a supplier exercising its rights under the Code.</w:t>
      </w:r>
    </w:p>
    <w:p w14:paraId="64DCA800" w14:textId="5D14250B" w:rsidR="00B77E70" w:rsidRPr="00AC7A99" w:rsidRDefault="00B77E70" w:rsidP="00B77E70">
      <w:pPr>
        <w:pStyle w:val="BodyText"/>
        <w:spacing w:after="240"/>
      </w:pPr>
      <w:r w:rsidRPr="00AC7A99">
        <w:t>Recognising the power of incentives (see Box 1), I also recommend that any incentive schemes that apply to buying teams and category managers must be aligned with the purpose and content of the Code, including its obligation to act in good faith, and that the conduct of buying teams and category managers be subject to ongoing monitoring by senior management</w:t>
      </w:r>
      <w:r w:rsidR="00B74C55">
        <w:t xml:space="preserve"> following any complaint</w:t>
      </w:r>
      <w:r w:rsidRPr="00AC7A99">
        <w:t>.</w:t>
      </w:r>
    </w:p>
    <w:p w14:paraId="4E46348B" w14:textId="77777777" w:rsidR="00AC7A99" w:rsidRDefault="00AC7A99" w:rsidP="00AC7A99">
      <w:r w:rsidRPr="00AC7A99">
        <w:t>I further recommend that an anonymous channel be established by the ACCC to receive complaints about retribution and other breaches of the Code. The ACCC could use this information to form views about systemic Code breaches by a supermarket or a particular buyer or category manager, which could trigger an investigation, including the use of the ACCC’s compulsory information-gathering powers.</w:t>
      </w:r>
    </w:p>
    <w:p w14:paraId="5567DAF8" w14:textId="4A2AEC46" w:rsidR="00AC7A99" w:rsidRDefault="00AC7A99" w:rsidP="00AC7A99">
      <w:r w:rsidRPr="00AC7A99">
        <w:t>I note that a decision to delist a supplier’s product or relocate it to a less-favourable location elsewhere within a store would not necessarily, of itself, constitute retribution. Supermarkets can have sound commercial reasons for discontinuing supplies as new offerings come onto the market, or to change the location of an item based on sales performance</w:t>
      </w:r>
      <w:r w:rsidRPr="00AC7A99" w:rsidDel="00E76040">
        <w:t>.</w:t>
      </w:r>
      <w:r w:rsidRPr="00AC7A99">
        <w:t xml:space="preserve"> I am not seeking to guarantee all existing suppliers a profitable living at the expense of new suppliers and customers. Rather, my recommendations seek to rebalance </w:t>
      </w:r>
      <w:r w:rsidR="007B3CF4">
        <w:t>market</w:t>
      </w:r>
      <w:r w:rsidRPr="00AC7A99">
        <w:t xml:space="preserve"> power between the supermarkets and smaller suppliers.</w:t>
      </w:r>
    </w:p>
    <w:tbl>
      <w:tblPr>
        <w:tblStyle w:val="TableGrid3"/>
        <w:tblpPr w:leftFromText="180" w:rightFromText="180" w:topFromText="40" w:bottomFromText="40" w:vertAnchor="text" w:horzAnchor="margin" w:tblpY="36"/>
        <w:tblW w:w="94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93"/>
      </w:tblGrid>
      <w:tr w:rsidR="00B77E70" w14:paraId="2DCF98BB" w14:textId="77777777">
        <w:trPr>
          <w:cnfStyle w:val="100000000000" w:firstRow="1" w:lastRow="0" w:firstColumn="0" w:lastColumn="0" w:oddVBand="0" w:evenVBand="0" w:oddHBand="0" w:evenHBand="0" w:firstRowFirstColumn="0" w:firstRowLastColumn="0" w:lastRowFirstColumn="0" w:lastRowLastColumn="0"/>
        </w:trPr>
        <w:tc>
          <w:tcPr>
            <w:tcW w:w="9493" w:type="dxa"/>
            <w:tcBorders>
              <w:top w:val="single" w:sz="4" w:space="0" w:color="auto"/>
              <w:left w:val="single" w:sz="4" w:space="0" w:color="auto"/>
              <w:bottom w:val="single" w:sz="4" w:space="0" w:color="auto"/>
              <w:right w:val="single" w:sz="4" w:space="0" w:color="auto"/>
            </w:tcBorders>
            <w:shd w:val="clear" w:color="auto" w:fill="EAEAEA" w:themeFill="accent3" w:themeFillTint="33"/>
            <w:hideMark/>
          </w:tcPr>
          <w:p w14:paraId="0025F6F9" w14:textId="77777777" w:rsidR="00B77E70" w:rsidRDefault="00B77E70">
            <w:pPr>
              <w:keepNext/>
              <w:keepLines/>
              <w:spacing w:before="120" w:after="120"/>
              <w:jc w:val="center"/>
              <w:outlineLvl w:val="3"/>
              <w:rPr>
                <w:rFonts w:cs="Arial"/>
                <w:kern w:val="32"/>
                <w:sz w:val="28"/>
                <w:szCs w:val="26"/>
              </w:rPr>
            </w:pPr>
            <w:r>
              <w:rPr>
                <w:rFonts w:cs="Arial"/>
                <w:kern w:val="32"/>
                <w:sz w:val="28"/>
                <w:szCs w:val="26"/>
              </w:rPr>
              <w:lastRenderedPageBreak/>
              <w:t>Box 1: People respond to incentives</w:t>
            </w:r>
          </w:p>
          <w:p w14:paraId="4B80624F" w14:textId="77777777" w:rsidR="00B77E70" w:rsidRPr="008033B8" w:rsidRDefault="00B77E70">
            <w:pPr>
              <w:rPr>
                <w:rFonts w:asciiTheme="minorHAnsi" w:hAnsiTheme="minorHAnsi" w:cstheme="minorHAnsi"/>
                <w:b w:val="0"/>
                <w:szCs w:val="22"/>
              </w:rPr>
            </w:pPr>
            <w:r w:rsidRPr="008033B8">
              <w:rPr>
                <w:rFonts w:asciiTheme="minorHAnsi" w:hAnsiTheme="minorHAnsi" w:cstheme="minorHAnsi"/>
                <w:b w:val="0"/>
                <w:sz w:val="22"/>
                <w:szCs w:val="24"/>
              </w:rPr>
              <w:t>A former President of the Business Council of Australia (BCA) made a simple but powerful observation in a conversation with me. He said: “People respond to incentives.”</w:t>
            </w:r>
            <w:r>
              <w:rPr>
                <w:rFonts w:asciiTheme="minorHAnsi" w:hAnsiTheme="minorHAnsi" w:cstheme="minorHAnsi"/>
                <w:b w:val="0"/>
                <w:sz w:val="22"/>
                <w:szCs w:val="24"/>
              </w:rPr>
              <w:t xml:space="preserve"> </w:t>
            </w:r>
          </w:p>
          <w:p w14:paraId="17483EDB" w14:textId="77777777" w:rsidR="00B77E70" w:rsidRPr="008033B8" w:rsidRDefault="00B77E70">
            <w:pPr>
              <w:rPr>
                <w:rFonts w:asciiTheme="minorHAnsi" w:hAnsiTheme="minorHAnsi" w:cstheme="minorHAnsi"/>
                <w:b w:val="0"/>
                <w:szCs w:val="22"/>
              </w:rPr>
            </w:pPr>
            <w:r w:rsidRPr="008033B8">
              <w:rPr>
                <w:rFonts w:asciiTheme="minorHAnsi" w:hAnsiTheme="minorHAnsi" w:cstheme="minorHAnsi"/>
                <w:b w:val="0"/>
                <w:sz w:val="22"/>
                <w:szCs w:val="24"/>
              </w:rPr>
              <w:t>The relevance of th</w:t>
            </w:r>
            <w:r>
              <w:rPr>
                <w:rFonts w:asciiTheme="minorHAnsi" w:hAnsiTheme="minorHAnsi" w:cstheme="minorHAnsi"/>
                <w:b w:val="0"/>
                <w:sz w:val="22"/>
                <w:szCs w:val="24"/>
              </w:rPr>
              <w:t>is</w:t>
            </w:r>
            <w:r w:rsidRPr="008033B8">
              <w:rPr>
                <w:rFonts w:asciiTheme="minorHAnsi" w:hAnsiTheme="minorHAnsi" w:cstheme="minorHAnsi"/>
                <w:b w:val="0"/>
                <w:sz w:val="22"/>
                <w:szCs w:val="24"/>
              </w:rPr>
              <w:t xml:space="preserve"> to supermarkets is that if </w:t>
            </w:r>
            <w:r>
              <w:rPr>
                <w:rFonts w:asciiTheme="minorHAnsi" w:hAnsiTheme="minorHAnsi" w:cstheme="minorHAnsi"/>
                <w:b w:val="0"/>
                <w:sz w:val="22"/>
                <w:szCs w:val="24"/>
              </w:rPr>
              <w:t>a</w:t>
            </w:r>
            <w:r w:rsidRPr="008033B8">
              <w:rPr>
                <w:rFonts w:asciiTheme="minorHAnsi" w:hAnsiTheme="minorHAnsi" w:cstheme="minorHAnsi"/>
                <w:b w:val="0"/>
                <w:sz w:val="22"/>
                <w:szCs w:val="24"/>
              </w:rPr>
              <w:t xml:space="preserve"> </w:t>
            </w:r>
            <w:r>
              <w:rPr>
                <w:rFonts w:asciiTheme="minorHAnsi" w:hAnsiTheme="minorHAnsi" w:cstheme="minorHAnsi"/>
                <w:b w:val="0"/>
                <w:sz w:val="22"/>
                <w:szCs w:val="24"/>
              </w:rPr>
              <w:t xml:space="preserve">supermarket’s </w:t>
            </w:r>
            <w:r w:rsidRPr="008033B8">
              <w:rPr>
                <w:rFonts w:asciiTheme="minorHAnsi" w:hAnsiTheme="minorHAnsi" w:cstheme="minorHAnsi"/>
                <w:b w:val="0"/>
                <w:sz w:val="22"/>
                <w:szCs w:val="24"/>
              </w:rPr>
              <w:t xml:space="preserve">senior management establishes an incentive system for their buyers and category managers that rewards maximising margins, the buyers and category managers will squeeze suppliers </w:t>
            </w:r>
            <w:r>
              <w:rPr>
                <w:rFonts w:asciiTheme="minorHAnsi" w:hAnsiTheme="minorHAnsi" w:cstheme="minorHAnsi"/>
                <w:b w:val="0"/>
                <w:sz w:val="22"/>
                <w:szCs w:val="24"/>
              </w:rPr>
              <w:t>to achieve this</w:t>
            </w:r>
            <w:r w:rsidRPr="008033B8">
              <w:rPr>
                <w:rFonts w:asciiTheme="minorHAnsi" w:hAnsiTheme="minorHAnsi" w:cstheme="minorHAnsi"/>
                <w:b w:val="0"/>
                <w:sz w:val="22"/>
                <w:szCs w:val="24"/>
              </w:rPr>
              <w:t xml:space="preserve">. </w:t>
            </w:r>
          </w:p>
          <w:p w14:paraId="49A0045E" w14:textId="49FAC505" w:rsidR="00B77E70" w:rsidRPr="008033B8" w:rsidRDefault="00B77E70">
            <w:pPr>
              <w:rPr>
                <w:rFonts w:asciiTheme="minorHAnsi" w:hAnsiTheme="minorHAnsi" w:cstheme="minorHAnsi"/>
                <w:b w:val="0"/>
                <w:szCs w:val="22"/>
              </w:rPr>
            </w:pPr>
            <w:r w:rsidRPr="008033B8">
              <w:rPr>
                <w:rFonts w:asciiTheme="minorHAnsi" w:hAnsiTheme="minorHAnsi" w:cstheme="minorHAnsi"/>
                <w:b w:val="0"/>
                <w:sz w:val="22"/>
                <w:szCs w:val="24"/>
              </w:rPr>
              <w:t xml:space="preserve">As monopsonist buyers, they </w:t>
            </w:r>
            <w:r>
              <w:rPr>
                <w:rFonts w:asciiTheme="minorHAnsi" w:hAnsiTheme="minorHAnsi" w:cstheme="minorHAnsi"/>
                <w:b w:val="0"/>
                <w:sz w:val="22"/>
                <w:szCs w:val="24"/>
              </w:rPr>
              <w:t>can</w:t>
            </w:r>
            <w:r w:rsidRPr="008033B8">
              <w:rPr>
                <w:rFonts w:asciiTheme="minorHAnsi" w:hAnsiTheme="minorHAnsi" w:cstheme="minorHAnsi"/>
                <w:b w:val="0"/>
                <w:sz w:val="22"/>
                <w:szCs w:val="24"/>
              </w:rPr>
              <w:t xml:space="preserve"> squeez</w:t>
            </w:r>
            <w:r>
              <w:rPr>
                <w:rFonts w:asciiTheme="minorHAnsi" w:hAnsiTheme="minorHAnsi" w:cstheme="minorHAnsi"/>
                <w:b w:val="0"/>
                <w:sz w:val="22"/>
                <w:szCs w:val="24"/>
              </w:rPr>
              <w:t>e</w:t>
            </w:r>
            <w:r w:rsidRPr="008033B8">
              <w:rPr>
                <w:rFonts w:asciiTheme="minorHAnsi" w:hAnsiTheme="minorHAnsi" w:cstheme="minorHAnsi"/>
                <w:b w:val="0"/>
                <w:sz w:val="22"/>
                <w:szCs w:val="24"/>
              </w:rPr>
              <w:t xml:space="preserve"> supplier margins to the point where </w:t>
            </w:r>
            <w:r w:rsidR="007B3CF4">
              <w:rPr>
                <w:rFonts w:asciiTheme="minorHAnsi" w:hAnsiTheme="minorHAnsi" w:cstheme="minorHAnsi"/>
                <w:b w:val="0"/>
                <w:sz w:val="22"/>
                <w:szCs w:val="24"/>
              </w:rPr>
              <w:t>suppliers</w:t>
            </w:r>
            <w:r>
              <w:rPr>
                <w:rFonts w:asciiTheme="minorHAnsi" w:hAnsiTheme="minorHAnsi" w:cstheme="minorHAnsi"/>
                <w:b w:val="0"/>
                <w:sz w:val="22"/>
                <w:szCs w:val="24"/>
              </w:rPr>
              <w:t xml:space="preserve"> cannot</w:t>
            </w:r>
            <w:r w:rsidRPr="008033B8">
              <w:rPr>
                <w:rFonts w:asciiTheme="minorHAnsi" w:hAnsiTheme="minorHAnsi" w:cstheme="minorHAnsi"/>
                <w:b w:val="0"/>
                <w:sz w:val="22"/>
                <w:szCs w:val="24"/>
              </w:rPr>
              <w:t xml:space="preserve"> earn sufficient returns to invest in quality improvements and efficiency-raising equipment. With strong market power, buyers and category managers can also engage in retribution against a supplier who complains about </w:t>
            </w:r>
            <w:r>
              <w:rPr>
                <w:rFonts w:asciiTheme="minorHAnsi" w:hAnsiTheme="minorHAnsi" w:cstheme="minorHAnsi"/>
                <w:b w:val="0"/>
                <w:sz w:val="22"/>
                <w:szCs w:val="24"/>
              </w:rPr>
              <w:t xml:space="preserve">this </w:t>
            </w:r>
            <w:r w:rsidRPr="008033B8">
              <w:rPr>
                <w:rFonts w:asciiTheme="minorHAnsi" w:hAnsiTheme="minorHAnsi" w:cstheme="minorHAnsi"/>
                <w:b w:val="0"/>
                <w:sz w:val="22"/>
                <w:szCs w:val="24"/>
              </w:rPr>
              <w:t>behaviour.</w:t>
            </w:r>
          </w:p>
          <w:p w14:paraId="1AD45574" w14:textId="778789D8" w:rsidR="00B77E70" w:rsidRPr="008033B8" w:rsidRDefault="00B77E70">
            <w:pPr>
              <w:rPr>
                <w:rFonts w:asciiTheme="minorHAnsi" w:hAnsiTheme="minorHAnsi" w:cstheme="minorHAnsi"/>
                <w:b w:val="0"/>
                <w:szCs w:val="22"/>
              </w:rPr>
            </w:pPr>
            <w:r w:rsidRPr="008033B8">
              <w:rPr>
                <w:rFonts w:asciiTheme="minorHAnsi" w:hAnsiTheme="minorHAnsi" w:cstheme="minorHAnsi"/>
                <w:b w:val="0"/>
                <w:sz w:val="22"/>
                <w:szCs w:val="24"/>
              </w:rPr>
              <w:t xml:space="preserve">If these practices are brought to the attention of </w:t>
            </w:r>
            <w:r>
              <w:rPr>
                <w:rFonts w:asciiTheme="minorHAnsi" w:hAnsiTheme="minorHAnsi" w:cstheme="minorHAnsi"/>
                <w:b w:val="0"/>
                <w:sz w:val="22"/>
                <w:szCs w:val="24"/>
              </w:rPr>
              <w:t>senior</w:t>
            </w:r>
            <w:r w:rsidRPr="008033B8">
              <w:rPr>
                <w:rFonts w:asciiTheme="minorHAnsi" w:hAnsiTheme="minorHAnsi" w:cstheme="minorHAnsi"/>
                <w:b w:val="0"/>
                <w:sz w:val="22"/>
                <w:szCs w:val="24"/>
              </w:rPr>
              <w:t xml:space="preserve"> management, they might be shocked, </w:t>
            </w:r>
            <w:r w:rsidR="00120AC7">
              <w:rPr>
                <w:rFonts w:asciiTheme="minorHAnsi" w:hAnsiTheme="minorHAnsi" w:cstheme="minorHAnsi"/>
                <w:b w:val="0"/>
                <w:sz w:val="22"/>
                <w:szCs w:val="24"/>
              </w:rPr>
              <w:t>b</w:t>
            </w:r>
            <w:r w:rsidRPr="008033B8">
              <w:rPr>
                <w:rFonts w:asciiTheme="minorHAnsi" w:hAnsiTheme="minorHAnsi" w:cstheme="minorHAnsi"/>
                <w:b w:val="0"/>
                <w:sz w:val="22"/>
                <w:szCs w:val="24"/>
              </w:rPr>
              <w:t>ut they shouldn’t be</w:t>
            </w:r>
            <w:r>
              <w:rPr>
                <w:rFonts w:asciiTheme="minorHAnsi" w:hAnsiTheme="minorHAnsi" w:cstheme="minorHAnsi"/>
                <w:b w:val="0"/>
                <w:sz w:val="22"/>
                <w:szCs w:val="24"/>
              </w:rPr>
              <w:t>.</w:t>
            </w:r>
            <w:r w:rsidRPr="008033B8">
              <w:rPr>
                <w:rFonts w:asciiTheme="minorHAnsi" w:hAnsiTheme="minorHAnsi" w:cstheme="minorHAnsi"/>
                <w:b w:val="0"/>
                <w:sz w:val="22"/>
                <w:szCs w:val="24"/>
              </w:rPr>
              <w:t xml:space="preserve"> </w:t>
            </w:r>
            <w:r>
              <w:rPr>
                <w:rFonts w:asciiTheme="minorHAnsi" w:hAnsiTheme="minorHAnsi" w:cstheme="minorHAnsi"/>
                <w:b w:val="0"/>
                <w:sz w:val="22"/>
                <w:szCs w:val="24"/>
              </w:rPr>
              <w:t>T</w:t>
            </w:r>
            <w:r w:rsidRPr="008033B8">
              <w:rPr>
                <w:rFonts w:asciiTheme="minorHAnsi" w:hAnsiTheme="minorHAnsi" w:cstheme="minorHAnsi"/>
                <w:b w:val="0"/>
                <w:sz w:val="22"/>
                <w:szCs w:val="24"/>
              </w:rPr>
              <w:t>hey</w:t>
            </w:r>
            <w:r w:rsidR="00C64D57">
              <w:rPr>
                <w:rFonts w:asciiTheme="minorHAnsi" w:hAnsiTheme="minorHAnsi" w:cstheme="minorHAnsi"/>
                <w:b w:val="0"/>
                <w:sz w:val="22"/>
                <w:szCs w:val="24"/>
              </w:rPr>
              <w:t xml:space="preserve"> will</w:t>
            </w:r>
            <w:r w:rsidRPr="008033B8">
              <w:rPr>
                <w:rFonts w:asciiTheme="minorHAnsi" w:hAnsiTheme="minorHAnsi" w:cstheme="minorHAnsi"/>
                <w:b w:val="0"/>
                <w:sz w:val="22"/>
                <w:szCs w:val="24"/>
              </w:rPr>
              <w:t xml:space="preserve"> have set in place the incentives that have led to such behaviour.</w:t>
            </w:r>
            <w:r>
              <w:rPr>
                <w:rFonts w:asciiTheme="minorHAnsi" w:hAnsiTheme="minorHAnsi" w:cstheme="minorHAnsi"/>
                <w:b w:val="0"/>
                <w:sz w:val="22"/>
                <w:szCs w:val="24"/>
              </w:rPr>
              <w:t xml:space="preserve"> </w:t>
            </w:r>
            <w:r w:rsidRPr="008033B8">
              <w:rPr>
                <w:rFonts w:asciiTheme="minorHAnsi" w:hAnsiTheme="minorHAnsi" w:cstheme="minorHAnsi"/>
                <w:b w:val="0"/>
                <w:sz w:val="22"/>
                <w:szCs w:val="24"/>
              </w:rPr>
              <w:t xml:space="preserve">Indeed, senior management might be aware that their buyers and category managers are behaving unconscionably, but they want to retain their positions and aspire to </w:t>
            </w:r>
            <w:r>
              <w:rPr>
                <w:rFonts w:asciiTheme="minorHAnsi" w:hAnsiTheme="minorHAnsi" w:cstheme="minorHAnsi"/>
                <w:b w:val="0"/>
                <w:sz w:val="22"/>
                <w:szCs w:val="24"/>
              </w:rPr>
              <w:t>senior</w:t>
            </w:r>
            <w:r w:rsidRPr="008033B8">
              <w:rPr>
                <w:rFonts w:asciiTheme="minorHAnsi" w:hAnsiTheme="minorHAnsi" w:cstheme="minorHAnsi"/>
                <w:b w:val="0"/>
                <w:sz w:val="22"/>
                <w:szCs w:val="24"/>
              </w:rPr>
              <w:t xml:space="preserve"> positions in other corporations. Institutional and individual shareholders demanding the best returns on their investments have set these incentives in place.</w:t>
            </w:r>
          </w:p>
          <w:p w14:paraId="5EDF0BAB" w14:textId="77777777" w:rsidR="00B77E70" w:rsidRDefault="00B77E70">
            <w:r w:rsidRPr="008033B8">
              <w:rPr>
                <w:rFonts w:asciiTheme="minorHAnsi" w:hAnsiTheme="minorHAnsi" w:cstheme="minorHAnsi"/>
                <w:b w:val="0"/>
                <w:sz w:val="22"/>
                <w:szCs w:val="24"/>
              </w:rPr>
              <w:t>The moral of this story is: if you create incentives for bad behaviour don’t be shocked if people – in this case category managers and buyers – behave badly.</w:t>
            </w:r>
          </w:p>
        </w:tc>
      </w:tr>
    </w:tbl>
    <w:p w14:paraId="02E19E62" w14:textId="77777777" w:rsidR="00B77E70" w:rsidRPr="00B64612" w:rsidRDefault="00B77E70" w:rsidP="001B3BDD">
      <w:pPr>
        <w:pStyle w:val="Heading3"/>
        <w:spacing w:before="240" w:after="0" w:line="240" w:lineRule="auto"/>
      </w:pPr>
      <w:bookmarkStart w:id="15" w:name="_Toc168663241"/>
      <w:r w:rsidRPr="00B64612">
        <w:t>Effective dispute resolution</w:t>
      </w:r>
      <w:bookmarkEnd w:id="15"/>
    </w:p>
    <w:p w14:paraId="2485BDFD" w14:textId="26C606DD" w:rsidR="00B77E70" w:rsidRPr="00B64612" w:rsidRDefault="00B77E70" w:rsidP="00B77E70">
      <w:r w:rsidRPr="00B64612">
        <w:t xml:space="preserve">To prove a breach of the Code the ACCC would need to proceed through the courts. This would usually require a supplier witness who was willing to provide evidence and to stay the course of legal proceedings. </w:t>
      </w:r>
      <w:r w:rsidR="00625501" w:rsidRPr="001A1406">
        <w:t>Similarly, a supplier wishing to enforce its legal rights would need to identify itself and take action through the courts.</w:t>
      </w:r>
    </w:p>
    <w:p w14:paraId="39D66915" w14:textId="7B2A56BB" w:rsidR="00B77E70" w:rsidRDefault="00966C7C" w:rsidP="00B77E70">
      <w:pPr>
        <w:rPr>
          <w:b/>
        </w:rPr>
      </w:pPr>
      <w:r>
        <w:t>R</w:t>
      </w:r>
      <w:r w:rsidR="00B77E70" w:rsidRPr="00B64612">
        <w:t>elying on legal proceedings alone would not be an effective approach to resolving disputes.</w:t>
      </w:r>
    </w:p>
    <w:p w14:paraId="718A10C2" w14:textId="77777777" w:rsidR="00B77E70" w:rsidRDefault="00B77E70" w:rsidP="00B77E70">
      <w:r>
        <w:t xml:space="preserve">In seeking the best of both worlds, I recommend a low-cost alternative to court proceedings. This would involve </w:t>
      </w:r>
      <w:r w:rsidRPr="25F59458">
        <w:rPr>
          <w:rFonts w:cstheme="minorBidi"/>
        </w:rPr>
        <w:t xml:space="preserve">replicating </w:t>
      </w:r>
      <w:r>
        <w:rPr>
          <w:rFonts w:cstheme="minorBidi"/>
        </w:rPr>
        <w:t xml:space="preserve">but strengthening </w:t>
      </w:r>
      <w:r w:rsidRPr="00746F49">
        <w:rPr>
          <w:rFonts w:cstheme="minorBidi"/>
        </w:rPr>
        <w:t>the complaint-handling provisions</w:t>
      </w:r>
      <w:r w:rsidRPr="25F59458">
        <w:rPr>
          <w:rFonts w:cstheme="minorBidi"/>
        </w:rPr>
        <w:t xml:space="preserve"> of the voluntary Code.</w:t>
      </w:r>
      <w:r>
        <w:t xml:space="preserve"> </w:t>
      </w:r>
    </w:p>
    <w:p w14:paraId="58B1E347" w14:textId="0FF7417D" w:rsidR="00B77E70" w:rsidRDefault="00B77E70" w:rsidP="00B77E70">
      <w:r>
        <w:t>The Code Arbiters engaged by supermarkets would be redesignated Code Mediators. Suppliers could make complaints to the</w:t>
      </w:r>
      <w:r>
        <w:rPr>
          <w:bCs/>
        </w:rPr>
        <w:t xml:space="preserve"> relevant</w:t>
      </w:r>
      <w:r>
        <w:rPr>
          <w:b/>
        </w:rPr>
        <w:t xml:space="preserve"> </w:t>
      </w:r>
      <w:r>
        <w:t xml:space="preserve">Code </w:t>
      </w:r>
      <w:r w:rsidRPr="00A5734D">
        <w:t xml:space="preserve">Mediator. The Code Mediator </w:t>
      </w:r>
      <w:r>
        <w:t>could</w:t>
      </w:r>
      <w:r w:rsidRPr="00A5734D">
        <w:t xml:space="preserve"> assist the supplier and the supermarket to reach settlement of a </w:t>
      </w:r>
      <w:r w:rsidRPr="00717056">
        <w:t xml:space="preserve">complaint </w:t>
      </w:r>
      <w:r w:rsidRPr="00613C0C">
        <w:t>and recommend a remedy</w:t>
      </w:r>
      <w:r w:rsidRPr="00717056">
        <w:t>.</w:t>
      </w:r>
    </w:p>
    <w:p w14:paraId="3B68FDEC" w14:textId="34AACAF7" w:rsidR="00B77E70" w:rsidRDefault="00B77E70" w:rsidP="00B77E70">
      <w:r>
        <w:t xml:space="preserve">Before a matter went to arbitration, mediation would </w:t>
      </w:r>
      <w:r w:rsidR="0081432A">
        <w:t>be obligatory</w:t>
      </w:r>
      <w:r>
        <w:t xml:space="preserve">. A supplier could agree to mediation by the Code Mediator, but if a supplier wanted an independent mediator, this would also </w:t>
      </w:r>
      <w:r w:rsidRPr="00FD64FC">
        <w:t>be available.</w:t>
      </w:r>
    </w:p>
    <w:p w14:paraId="45E22C7D" w14:textId="77777777" w:rsidR="00B77E70" w:rsidRPr="001F1C22" w:rsidRDefault="00B77E70" w:rsidP="00B77E70">
      <w:r w:rsidRPr="001F1C22">
        <w:t xml:space="preserve">If independent mediation did not resolve a </w:t>
      </w:r>
      <w:r w:rsidRPr="00717056">
        <w:t>dispute</w:t>
      </w:r>
      <w:r w:rsidRPr="00613C0C">
        <w:t>, arbitration would be available.</w:t>
      </w:r>
    </w:p>
    <w:p w14:paraId="10D18484" w14:textId="1AF1A6A3" w:rsidR="00B77E70" w:rsidRPr="00A371FB" w:rsidRDefault="00B77E70" w:rsidP="00B77E70">
      <w:r>
        <w:t xml:space="preserve">Owing to </w:t>
      </w:r>
      <w:r w:rsidRPr="00B64612">
        <w:t>constitutional limitations, binding arbitration to resolve disputes must be entered</w:t>
      </w:r>
      <w:r>
        <w:t xml:space="preserve"> into voluntarily; it cannot be imposed by</w:t>
      </w:r>
      <w:r w:rsidDel="008533EC">
        <w:t xml:space="preserve"> </w:t>
      </w:r>
      <w:r w:rsidRPr="00516886">
        <w:t>a mandatory code of conduct</w:t>
      </w:r>
      <w:r w:rsidR="00D2289B">
        <w:t xml:space="preserve"> </w:t>
      </w:r>
      <w:r w:rsidR="00A3148C" w:rsidRPr="00FB7DBA">
        <w:t xml:space="preserve">or by the </w:t>
      </w:r>
      <w:r w:rsidR="00900ABF">
        <w:t>G</w:t>
      </w:r>
      <w:r w:rsidR="00A3148C" w:rsidRPr="00FB7DBA">
        <w:t>overnment or the parliament</w:t>
      </w:r>
      <w:r>
        <w:t>. I am pleased to have</w:t>
      </w:r>
      <w:r w:rsidRPr="001F1C22">
        <w:t xml:space="preserve"> secured the </w:t>
      </w:r>
      <w:r>
        <w:t xml:space="preserve">in-principle </w:t>
      </w:r>
      <w:r w:rsidRPr="001F1C22">
        <w:t xml:space="preserve">agreement of </w:t>
      </w:r>
      <w:r w:rsidRPr="00934EE4">
        <w:t xml:space="preserve">Woolworths, </w:t>
      </w:r>
      <w:r w:rsidRPr="00A371FB">
        <w:t xml:space="preserve">Coles, ALDI and </w:t>
      </w:r>
      <w:r w:rsidRPr="00A371FB">
        <w:lastRenderedPageBreak/>
        <w:t>Metcash</w:t>
      </w:r>
      <w:r w:rsidRPr="00A371FB">
        <w:rPr>
          <w:rStyle w:val="FootnoteReference"/>
          <w:sz w:val="22"/>
          <w:szCs w:val="24"/>
          <w:vertAlign w:val="superscript"/>
        </w:rPr>
        <w:footnoteReference w:id="2"/>
      </w:r>
      <w:r w:rsidRPr="00A371FB">
        <w:t xml:space="preserve"> to be bound by a decision of their Code Mediator for compensation of up to $5 million,</w:t>
      </w:r>
      <w:r w:rsidRPr="00A371FB" w:rsidDel="008719A4">
        <w:t xml:space="preserve"> </w:t>
      </w:r>
      <w:r w:rsidRPr="00A371FB">
        <w:t>where agreed by the relevant supplier. They have also given in-principle agreement, for disputes involving small suppliers, to participate in independent arbitration and be bound by a decision of an independent arbitrator for compensation of up to $5 million. Small suppliers would be those with annual revenue below $10 million or fewer than 100 staff.</w:t>
      </w:r>
      <w:r w:rsidRPr="00A371FB">
        <w:rPr>
          <w:rStyle w:val="FootnoteReference"/>
          <w:sz w:val="22"/>
          <w:vertAlign w:val="superscript"/>
        </w:rPr>
        <w:footnoteReference w:id="3"/>
      </w:r>
      <w:r w:rsidRPr="00A371FB">
        <w:t xml:space="preserve"> </w:t>
      </w:r>
    </w:p>
    <w:p w14:paraId="005BA8DB" w14:textId="77777777" w:rsidR="00EA60FA" w:rsidRDefault="00EA60FA" w:rsidP="00EA60FA">
      <w:pPr>
        <w:spacing w:before="0" w:after="0"/>
        <w:rPr>
          <w:rFonts w:ascii="Times New Roman" w:eastAsiaTheme="minorHAnsi" w:hAnsi="Times New Roman"/>
          <w:color w:val="auto"/>
          <w:sz w:val="24"/>
          <w:szCs w:val="24"/>
        </w:rPr>
      </w:pPr>
      <w:r w:rsidRPr="00675944">
        <w:t>As a matter of course, the ACCC might take an interest in any supermarket’s refusal to engage in independent dispute resolution with other suppliers where a pronounced imbalance in market power exists.</w:t>
      </w:r>
      <w:r w:rsidRPr="00675944">
        <w:rPr>
          <w:rFonts w:cstheme="minorHAnsi"/>
          <w:color w:val="auto"/>
          <w:szCs w:val="22"/>
          <w:shd w:val="clear" w:color="auto" w:fill="FFFFFF"/>
        </w:rPr>
        <w:t xml:space="preserve"> The exercise of its discretion regarding enforcement is a matter for the ACCC. All alleged breaches of the Food and Grocery Code are assessed by the ACCC in accordance with the principles set out in its Compliance and Enforcement Policy.</w:t>
      </w:r>
      <w:r>
        <w:rPr>
          <w:rFonts w:cstheme="minorHAnsi"/>
          <w:color w:val="auto"/>
          <w:szCs w:val="22"/>
          <w:shd w:val="clear" w:color="auto" w:fill="FFFFFF"/>
        </w:rPr>
        <w:t xml:space="preserve"> </w:t>
      </w:r>
    </w:p>
    <w:p w14:paraId="50D56BE8" w14:textId="4D391F9B" w:rsidR="00B77E70" w:rsidRPr="00F40296" w:rsidRDefault="248ED3BB" w:rsidP="00B77E70">
      <w:r>
        <w:t>I am also recommending that a Code Supervisor replace the existing Independent Reviewer, publishing annual reports on supplier satisfaction with supermarkets, and identifying emerging and systemic issues in the grocery</w:t>
      </w:r>
      <w:r w:rsidR="56178DF6">
        <w:t xml:space="preserve"> </w:t>
      </w:r>
      <w:r>
        <w:t>supply chain relating to the operation of the Code.</w:t>
      </w:r>
    </w:p>
    <w:p w14:paraId="269986B7" w14:textId="7996924F" w:rsidR="00B77E70" w:rsidRPr="00F40296" w:rsidRDefault="00653F4B" w:rsidP="004C66DF">
      <w:pPr>
        <w:pStyle w:val="Heading3"/>
        <w:spacing w:before="240" w:after="0" w:line="240" w:lineRule="auto"/>
      </w:pPr>
      <w:bookmarkStart w:id="16" w:name="_Toc168663242"/>
      <w:r w:rsidRPr="001B3BDD">
        <w:t>Only</w:t>
      </w:r>
      <w:r w:rsidR="00B77E70" w:rsidRPr="001B3BDD">
        <w:t xml:space="preserve"> mutually beneficial</w:t>
      </w:r>
      <w:r w:rsidRPr="001B3BDD">
        <w:t xml:space="preserve"> exceptions </w:t>
      </w:r>
      <w:r w:rsidR="00890565">
        <w:t>to</w:t>
      </w:r>
      <w:r w:rsidRPr="001B3BDD">
        <w:t xml:space="preserve"> be allowed</w:t>
      </w:r>
      <w:bookmarkEnd w:id="16"/>
    </w:p>
    <w:p w14:paraId="6AD1CF61" w14:textId="00FE2107" w:rsidR="00B77E70" w:rsidRPr="00F71EDC" w:rsidRDefault="00B77E70" w:rsidP="00B77E70">
      <w:r w:rsidRPr="00F40296">
        <w:t xml:space="preserve">The voluntary Code contains provisions that enable exceptions for conduct ordinarily not allowed under the Code </w:t>
      </w:r>
      <w:r w:rsidRPr="00F71EDC">
        <w:t xml:space="preserve">where these are included in grocery supply agreements and the exceptions are reasonable. I considered whether to recommend removing </w:t>
      </w:r>
      <w:r w:rsidR="00051564">
        <w:t xml:space="preserve">all </w:t>
      </w:r>
      <w:r w:rsidRPr="00F71EDC">
        <w:t>exceptions</w:t>
      </w:r>
      <w:r w:rsidR="00686569">
        <w:t>, as preferred by the ACCC,</w:t>
      </w:r>
      <w:r w:rsidRPr="00F71EDC">
        <w:t xml:space="preserve"> but concluded this could have the unintended consequence of preventing a supermarket and a supplier reaching </w:t>
      </w:r>
      <w:r w:rsidR="00B655F4">
        <w:t>arrangements that were genuinely</w:t>
      </w:r>
      <w:r w:rsidRPr="00F71EDC">
        <w:t xml:space="preserve"> beneficial </w:t>
      </w:r>
      <w:r w:rsidR="000C0CEF">
        <w:t>to both parties</w:t>
      </w:r>
      <w:r w:rsidRPr="00F71EDC">
        <w:t>.</w:t>
      </w:r>
    </w:p>
    <w:p w14:paraId="244B33E4" w14:textId="307402FE" w:rsidR="00366A41" w:rsidRDefault="00B77E70" w:rsidP="00366A41">
      <w:pPr>
        <w:spacing w:before="0" w:after="0"/>
        <w:rPr>
          <w:rFonts w:ascii="Times New Roman" w:eastAsiaTheme="minorHAnsi" w:hAnsi="Times New Roman"/>
          <w:color w:val="auto"/>
          <w:sz w:val="24"/>
          <w:szCs w:val="24"/>
        </w:rPr>
      </w:pPr>
      <w:r w:rsidRPr="00F71EDC">
        <w:t xml:space="preserve">However, I recommend strengthening the Code to </w:t>
      </w:r>
      <w:r w:rsidR="00D10047">
        <w:t>require</w:t>
      </w:r>
      <w:r w:rsidRPr="00F71EDC">
        <w:t xml:space="preserve"> that exceptions apply only where they </w:t>
      </w:r>
      <w:r w:rsidR="001B3489">
        <w:t xml:space="preserve">are </w:t>
      </w:r>
      <w:r w:rsidR="00DE4C06">
        <w:t xml:space="preserve">clearly </w:t>
      </w:r>
      <w:r w:rsidR="001B3489">
        <w:t>mutually beneficial</w:t>
      </w:r>
      <w:r w:rsidRPr="00F71EDC">
        <w:t xml:space="preserve">. </w:t>
      </w:r>
      <w:r w:rsidR="00366A41">
        <w:t xml:space="preserve">For example, the existing Code prohibits a supermarket </w:t>
      </w:r>
      <w:r w:rsidR="004B1584">
        <w:t>requesting</w:t>
      </w:r>
      <w:r w:rsidR="00366A41">
        <w:t xml:space="preserve"> a supplier </w:t>
      </w:r>
      <w:r w:rsidR="004B1584">
        <w:t>to</w:t>
      </w:r>
      <w:r w:rsidR="00366A41">
        <w:t xml:space="preserve"> </w:t>
      </w:r>
      <w:r w:rsidR="00AC7DD4">
        <w:t>help fund</w:t>
      </w:r>
      <w:r w:rsidR="00366A41">
        <w:t xml:space="preserve"> an in-store promotion of the supplier’s product, yet the supplier might want to do so to give the product its best chance of success. </w:t>
      </w:r>
    </w:p>
    <w:p w14:paraId="0E0D9F39" w14:textId="55673EB5" w:rsidR="00B77E70" w:rsidRPr="00F71EDC" w:rsidRDefault="00B77E70" w:rsidP="00B77E70">
      <w:r w:rsidRPr="00F71EDC">
        <w:t>To ensure that exceptions are agreed only where they are of mutual benefit, I recommend that all exceptions be subject to a reasonableness test that considers the benefits, costs and risks to the supplier and the supermarket in agreeing the exception. The supermarkets would bear the onus of proving that any exceptions were reasonable.</w:t>
      </w:r>
    </w:p>
    <w:p w14:paraId="15D6134F" w14:textId="77777777" w:rsidR="00B77E70" w:rsidRPr="001E6148" w:rsidRDefault="00267231" w:rsidP="00B77E70">
      <w:r>
        <w:t>In order</w:t>
      </w:r>
      <w:r w:rsidR="00B77E70" w:rsidRPr="00F71EDC">
        <w:t xml:space="preserve"> that suppliers understand the exceptions to which they are agreeing, I am recommending that the Code contain a new requirement for supermarkets to communicate clearly, in writing, the exceptions that are proposed in a grocery supply agreement. This would address</w:t>
      </w:r>
      <w:r w:rsidR="00BF2C00">
        <w:t xml:space="preserve"> the</w:t>
      </w:r>
      <w:r w:rsidR="00B77E70" w:rsidRPr="00F71EDC">
        <w:t xml:space="preserve"> issue</w:t>
      </w:r>
      <w:r w:rsidR="00BF2C00">
        <w:t xml:space="preserve"> of</w:t>
      </w:r>
      <w:r w:rsidR="00B77E70" w:rsidRPr="00F71EDC">
        <w:t xml:space="preserve"> suppliers </w:t>
      </w:r>
      <w:r w:rsidR="00C765ED">
        <w:t>unwittingly</w:t>
      </w:r>
      <w:r w:rsidR="00B77E70" w:rsidRPr="00F71EDC">
        <w:t xml:space="preserve"> agreeing to </w:t>
      </w:r>
      <w:r w:rsidR="000D3046">
        <w:t>exceptions</w:t>
      </w:r>
      <w:r w:rsidR="00B77E70" w:rsidRPr="006C2B62">
        <w:t xml:space="preserve">. </w:t>
      </w:r>
    </w:p>
    <w:p w14:paraId="50C97D1C" w14:textId="607F7C72" w:rsidR="00B77E70" w:rsidRPr="00F71EDC" w:rsidRDefault="00B77E70" w:rsidP="00217F6A">
      <w:pPr>
        <w:spacing w:after="0"/>
      </w:pPr>
      <w:r w:rsidRPr="001E6148">
        <w:t xml:space="preserve">The good-faith obligations, and other </w:t>
      </w:r>
      <w:r w:rsidRPr="00F71EDC">
        <w:t xml:space="preserve">protections under the Australian Consumer Law, including protections against unconscionable conduct and unfair contract terms, would further protect against supermarkets coercing suppliers </w:t>
      </w:r>
      <w:r w:rsidR="004F6781">
        <w:t>in</w:t>
      </w:r>
      <w:r w:rsidRPr="00F71EDC">
        <w:t>to agree</w:t>
      </w:r>
      <w:r w:rsidR="004F6781">
        <w:t>ing</w:t>
      </w:r>
      <w:r w:rsidRPr="00F71EDC">
        <w:t xml:space="preserve"> to exceptions that are not in their interests.</w:t>
      </w:r>
    </w:p>
    <w:p w14:paraId="5CD16C9E" w14:textId="4A37F5F4" w:rsidR="00B77E70" w:rsidRPr="001B3BDD" w:rsidRDefault="00B77E70" w:rsidP="004C66DF">
      <w:pPr>
        <w:pStyle w:val="Heading3"/>
        <w:spacing w:before="240" w:after="0" w:line="240" w:lineRule="auto"/>
      </w:pPr>
      <w:bookmarkStart w:id="17" w:name="_Toc168663243"/>
      <w:r w:rsidRPr="001B3BDD">
        <w:lastRenderedPageBreak/>
        <w:t>Greater protections for fresh produce</w:t>
      </w:r>
      <w:bookmarkEnd w:id="17"/>
    </w:p>
    <w:p w14:paraId="771B4F79" w14:textId="03ADFED3" w:rsidR="00B77E70" w:rsidRPr="00B72F61" w:rsidRDefault="00B77E70" w:rsidP="00B77E70">
      <w:pPr>
        <w:rPr>
          <w:color w:val="auto"/>
        </w:rPr>
      </w:pPr>
      <w:r w:rsidRPr="00F71EDC">
        <w:rPr>
          <w:color w:val="auto"/>
        </w:rPr>
        <w:t>Throughout this Review, the supply of fresh produce has been identified</w:t>
      </w:r>
      <w:r w:rsidRPr="001E6148">
        <w:rPr>
          <w:color w:val="auto"/>
        </w:rPr>
        <w:t xml:space="preserve"> as an industry of </w:t>
      </w:r>
      <w:r>
        <w:rPr>
          <w:color w:val="auto"/>
        </w:rPr>
        <w:t xml:space="preserve">special </w:t>
      </w:r>
      <w:r w:rsidRPr="001E6148">
        <w:rPr>
          <w:color w:val="auto"/>
        </w:rPr>
        <w:t>vulnerability</w:t>
      </w:r>
      <w:r>
        <w:rPr>
          <w:color w:val="auto"/>
        </w:rPr>
        <w:t>,</w:t>
      </w:r>
      <w:r w:rsidRPr="001E6148">
        <w:rPr>
          <w:color w:val="auto"/>
        </w:rPr>
        <w:t xml:space="preserve"> owing to </w:t>
      </w:r>
      <w:r w:rsidRPr="00ED0499">
        <w:rPr>
          <w:color w:val="auto"/>
        </w:rPr>
        <w:t xml:space="preserve">its perishability. </w:t>
      </w:r>
      <w:r>
        <w:rPr>
          <w:color w:val="auto"/>
        </w:rPr>
        <w:t>Numerous s</w:t>
      </w:r>
      <w:r w:rsidRPr="00ED0499">
        <w:rPr>
          <w:color w:val="auto"/>
        </w:rPr>
        <w:t>takeholders</w:t>
      </w:r>
      <w:r w:rsidRPr="00ED0499" w:rsidDel="000E7196">
        <w:rPr>
          <w:color w:val="auto"/>
        </w:rPr>
        <w:t xml:space="preserve"> </w:t>
      </w:r>
      <w:r w:rsidRPr="00ED0499">
        <w:rPr>
          <w:color w:val="auto"/>
        </w:rPr>
        <w:t xml:space="preserve">raised concerns about pricing, forecasting and quality requirements. To address these concerns, I am recommending that </w:t>
      </w:r>
      <w:r w:rsidRPr="00B72F61">
        <w:rPr>
          <w:color w:val="auto"/>
        </w:rPr>
        <w:t xml:space="preserve">protections under the Code be strengthened to deal specifically with issues relating to fresh produce. </w:t>
      </w:r>
      <w:r w:rsidRPr="002C79C3">
        <w:rPr>
          <w:color w:val="auto"/>
        </w:rPr>
        <w:t xml:space="preserve">This would include </w:t>
      </w:r>
      <w:r w:rsidR="009E551D">
        <w:rPr>
          <w:color w:val="auto"/>
        </w:rPr>
        <w:t>obligations on supermarkets</w:t>
      </w:r>
      <w:r w:rsidR="009E551D" w:rsidRPr="002C79C3">
        <w:rPr>
          <w:color w:val="auto"/>
        </w:rPr>
        <w:t xml:space="preserve"> </w:t>
      </w:r>
      <w:r w:rsidR="000B2D2F" w:rsidRPr="002C79C3">
        <w:rPr>
          <w:color w:val="auto"/>
        </w:rPr>
        <w:t xml:space="preserve">for grocery supply agreements </w:t>
      </w:r>
      <w:r w:rsidR="00B941E5">
        <w:rPr>
          <w:color w:val="auto"/>
        </w:rPr>
        <w:t>to specify</w:t>
      </w:r>
      <w:r w:rsidR="00B941E5" w:rsidRPr="001F7E15">
        <w:rPr>
          <w:rFonts w:cstheme="minorHAnsi"/>
          <w:color w:val="auto"/>
          <w:szCs w:val="22"/>
        </w:rPr>
        <w:t xml:space="preserve"> the basis for determining price</w:t>
      </w:r>
      <w:r w:rsidR="00B941E5">
        <w:rPr>
          <w:rFonts w:cstheme="minorHAnsi"/>
          <w:color w:val="auto"/>
          <w:szCs w:val="22"/>
        </w:rPr>
        <w:t>s</w:t>
      </w:r>
      <w:r w:rsidR="00E648F5">
        <w:rPr>
          <w:rFonts w:cstheme="minorHAnsi"/>
          <w:color w:val="auto"/>
          <w:szCs w:val="22"/>
        </w:rPr>
        <w:t xml:space="preserve">, for supermarket forecasts </w:t>
      </w:r>
      <w:r w:rsidR="0087730D">
        <w:rPr>
          <w:rFonts w:cstheme="minorHAnsi"/>
          <w:color w:val="auto"/>
          <w:szCs w:val="22"/>
        </w:rPr>
        <w:t xml:space="preserve">to be conducted with due care </w:t>
      </w:r>
      <w:r w:rsidR="00E648F5">
        <w:rPr>
          <w:rFonts w:cstheme="minorHAnsi"/>
          <w:color w:val="auto"/>
          <w:szCs w:val="22"/>
        </w:rPr>
        <w:t xml:space="preserve">and </w:t>
      </w:r>
      <w:r w:rsidR="0087730D">
        <w:rPr>
          <w:rFonts w:cstheme="minorHAnsi"/>
          <w:color w:val="auto"/>
          <w:szCs w:val="22"/>
        </w:rPr>
        <w:t xml:space="preserve">for </w:t>
      </w:r>
      <w:r w:rsidR="00E648F5">
        <w:rPr>
          <w:rFonts w:cstheme="minorHAnsi"/>
          <w:color w:val="auto"/>
          <w:szCs w:val="22"/>
        </w:rPr>
        <w:t>quality standards to be reasonable.</w:t>
      </w:r>
      <w:r w:rsidR="00F4176F">
        <w:rPr>
          <w:rFonts w:cstheme="minorHAnsi"/>
          <w:color w:val="auto"/>
          <w:szCs w:val="22"/>
        </w:rPr>
        <w:t xml:space="preserve"> </w:t>
      </w:r>
    </w:p>
    <w:p w14:paraId="6DC4C5F2" w14:textId="17AE3FEA" w:rsidR="00B77E70" w:rsidRPr="000A5140" w:rsidRDefault="00B77E70" w:rsidP="004C66DF">
      <w:pPr>
        <w:pStyle w:val="Heading3"/>
        <w:spacing w:before="240" w:after="0" w:line="240" w:lineRule="auto"/>
      </w:pPr>
      <w:bookmarkStart w:id="18" w:name="_Toc168663244"/>
      <w:r w:rsidRPr="000A5140">
        <w:t>A</w:t>
      </w:r>
      <w:r w:rsidR="00890565">
        <w:t xml:space="preserve"> rational a</w:t>
      </w:r>
      <w:r w:rsidRPr="000A5140">
        <w:t>pproach to the Review</w:t>
      </w:r>
      <w:bookmarkEnd w:id="18"/>
    </w:p>
    <w:p w14:paraId="30EAD1D2" w14:textId="6EE9644B" w:rsidR="00B77E70" w:rsidRPr="00B72F61" w:rsidRDefault="00B77E70" w:rsidP="00B77E70">
      <w:r w:rsidRPr="00B72F61">
        <w:t>In conducting this review, I have applied conventional</w:t>
      </w:r>
      <w:r>
        <w:t xml:space="preserve"> </w:t>
      </w:r>
      <w:r w:rsidRPr="00B72F61">
        <w:t xml:space="preserve">economic analysis to the issues being investigated. Highly prescriptive legislation that inserts </w:t>
      </w:r>
      <w:r w:rsidR="001218C4">
        <w:t>G</w:t>
      </w:r>
      <w:r w:rsidRPr="00B72F61">
        <w:t xml:space="preserve">overnment in every part of the relationship between supermarkets and their smaller suppliers would likely have unintended </w:t>
      </w:r>
      <w:r w:rsidR="00F93A26">
        <w:t xml:space="preserve">and undesirable </w:t>
      </w:r>
      <w:r w:rsidRPr="00B72F61">
        <w:t>consequences</w:t>
      </w:r>
      <w:r w:rsidR="00493771">
        <w:t xml:space="preserve"> for suppliers and consumers</w:t>
      </w:r>
      <w:r w:rsidRPr="00B72F61">
        <w:t>.</w:t>
      </w:r>
    </w:p>
    <w:p w14:paraId="40D7B41C" w14:textId="1E749EF6" w:rsidR="00B77E70" w:rsidRDefault="00B77E70" w:rsidP="00B77E70">
      <w:r w:rsidRPr="00B72F61">
        <w:t xml:space="preserve">Australian consumers </w:t>
      </w:r>
      <w:r w:rsidR="00F93A26">
        <w:t>deserve</w:t>
      </w:r>
      <w:r w:rsidRPr="00B72F61">
        <w:t xml:space="preserve"> a viable supermarket industry. Greater competition for supermarkets would be welcome and is being considered </w:t>
      </w:r>
      <w:r w:rsidRPr="002A7AC8">
        <w:t>in the ACCC’s supermarkets inquiry</w:t>
      </w:r>
      <w:r w:rsidR="00485390">
        <w:t xml:space="preserve"> </w:t>
      </w:r>
      <w:r w:rsidR="00485390" w:rsidRPr="003C452B">
        <w:t xml:space="preserve">and </w:t>
      </w:r>
      <w:r w:rsidR="00D35D9A" w:rsidRPr="003C452B">
        <w:t xml:space="preserve">as part of </w:t>
      </w:r>
      <w:r w:rsidR="00485390" w:rsidRPr="003C452B">
        <w:t xml:space="preserve">the </w:t>
      </w:r>
      <w:r w:rsidR="00D35D9A" w:rsidRPr="003C452B">
        <w:t>revitalisation of National Competition Policy</w:t>
      </w:r>
      <w:r w:rsidRPr="002A7AC8">
        <w:t xml:space="preserve">. </w:t>
      </w:r>
      <w:r>
        <w:t xml:space="preserve">But </w:t>
      </w:r>
      <w:r w:rsidRPr="002A7AC8">
        <w:t xml:space="preserve">the heavy imbalance in </w:t>
      </w:r>
      <w:r w:rsidR="005607F5">
        <w:t>market</w:t>
      </w:r>
      <w:r w:rsidRPr="002A7AC8">
        <w:t xml:space="preserve"> power between supermarkets and their smaller suppliers needs to be addressed to ensure Australia continues to have a productive and sustainable grocery</w:t>
      </w:r>
      <w:r>
        <w:t xml:space="preserve">-supply </w:t>
      </w:r>
      <w:r w:rsidRPr="002A7AC8">
        <w:t xml:space="preserve">industry. </w:t>
      </w:r>
      <w:r>
        <w:t xml:space="preserve">That is what my recommendations are designed to do. </w:t>
      </w:r>
    </w:p>
    <w:p w14:paraId="2E257628" w14:textId="1F081A22" w:rsidR="00B77E70" w:rsidDel="00583754" w:rsidRDefault="004D3A94" w:rsidP="00B77E70">
      <w:r w:rsidRPr="0084005A">
        <w:t>Sixty</w:t>
      </w:r>
      <w:r w:rsidR="0015693B" w:rsidRPr="0084005A">
        <w:rPr>
          <w:color w:val="auto"/>
        </w:rPr>
        <w:t>-</w:t>
      </w:r>
      <w:r w:rsidR="009A38E5" w:rsidRPr="0084005A">
        <w:rPr>
          <w:color w:val="auto"/>
        </w:rPr>
        <w:t>five</w:t>
      </w:r>
      <w:r w:rsidR="009A38E5">
        <w:rPr>
          <w:color w:val="auto"/>
        </w:rPr>
        <w:t xml:space="preserve"> </w:t>
      </w:r>
      <w:r w:rsidR="00B77E70">
        <w:rPr>
          <w:color w:val="auto"/>
        </w:rPr>
        <w:t xml:space="preserve">stakeholder meetings and </w:t>
      </w:r>
      <w:r w:rsidR="00647C1D">
        <w:rPr>
          <w:color w:val="auto"/>
        </w:rPr>
        <w:t>88</w:t>
      </w:r>
      <w:r w:rsidR="00B77E70" w:rsidRPr="0084005A">
        <w:rPr>
          <w:color w:val="auto"/>
        </w:rPr>
        <w:t> </w:t>
      </w:r>
      <w:r w:rsidR="00B77E70">
        <w:rPr>
          <w:color w:val="auto"/>
        </w:rPr>
        <w:t>formal submissions informed these recommendations</w:t>
      </w:r>
      <w:r w:rsidR="00B77E70" w:rsidRPr="00B72F61">
        <w:rPr>
          <w:color w:val="auto"/>
        </w:rPr>
        <w:t>.</w:t>
      </w:r>
      <w:r w:rsidR="00B77E70" w:rsidRPr="00B72F61">
        <w:t xml:space="preserve"> </w:t>
      </w:r>
      <w:r w:rsidR="00B77E70" w:rsidRPr="00B72F61">
        <w:rPr>
          <w:color w:val="auto"/>
        </w:rPr>
        <w:t>In addition, I hosted 4 roundtables with the Minister for Agriculture, Fisheries and Forestry, Senator the Hon Murray Watt, involving members</w:t>
      </w:r>
      <w:r w:rsidR="00B77E70">
        <w:rPr>
          <w:color w:val="auto"/>
        </w:rPr>
        <w:t xml:space="preserve"> of the National Fa</w:t>
      </w:r>
      <w:r w:rsidR="008169B2">
        <w:rPr>
          <w:color w:val="auto"/>
        </w:rPr>
        <w:t>r</w:t>
      </w:r>
      <w:r w:rsidR="00B77E70">
        <w:rPr>
          <w:color w:val="auto"/>
        </w:rPr>
        <w:t>mers’ Federation, various primary producer representative groups, meat and other agricultural processors and the trade union movement.</w:t>
      </w:r>
    </w:p>
    <w:p w14:paraId="6E32AA28" w14:textId="525E98EA" w:rsidR="00B77E70" w:rsidRDefault="00B77E70" w:rsidP="00B77E70">
      <w:r>
        <w:rPr>
          <w:color w:val="auto"/>
        </w:rPr>
        <w:t xml:space="preserve">I wish to express my </w:t>
      </w:r>
      <w:r w:rsidRPr="00AB6BEC">
        <w:rPr>
          <w:color w:val="auto"/>
        </w:rPr>
        <w:t xml:space="preserve">thanks </w:t>
      </w:r>
      <w:r>
        <w:rPr>
          <w:color w:val="auto"/>
        </w:rPr>
        <w:t>and gratitude</w:t>
      </w:r>
      <w:r w:rsidRPr="00AB6BEC">
        <w:rPr>
          <w:color w:val="auto"/>
        </w:rPr>
        <w:t xml:space="preserve"> to the small secretariat </w:t>
      </w:r>
      <w:r>
        <w:t xml:space="preserve">to this Review led by Anna Barker and comprising Paul Miszalski, Elizabeth Toussaint, Vinh Le, Sarah McQuillan and Jenny Chiu. These talented professionals have worked </w:t>
      </w:r>
      <w:r w:rsidR="00665E51">
        <w:t>assiduously</w:t>
      </w:r>
      <w:r>
        <w:t xml:space="preserve"> to ensure this Report </w:t>
      </w:r>
      <w:r w:rsidRPr="00A8328F">
        <w:t>was provided to the Government before the due date of 30 June</w:t>
      </w:r>
      <w:r>
        <w:t xml:space="preserve"> 2024.</w:t>
      </w:r>
    </w:p>
    <w:p w14:paraId="28B6A144" w14:textId="61ECC65E" w:rsidR="00B77E70" w:rsidRPr="00AB6BEC" w:rsidRDefault="00637C40" w:rsidP="00B77E70">
      <w:r w:rsidRPr="00AB6BEC">
        <w:rPr>
          <w:noProof/>
          <w:color w:val="auto"/>
        </w:rPr>
        <w:drawing>
          <wp:anchor distT="0" distB="0" distL="114300" distR="114300" simplePos="0" relativeHeight="251658241" behindDoc="1" locked="0" layoutInCell="1" allowOverlap="1" wp14:anchorId="71423D42" wp14:editId="7C35528E">
            <wp:simplePos x="0" y="0"/>
            <wp:positionH relativeFrom="column">
              <wp:posOffset>-407670</wp:posOffset>
            </wp:positionH>
            <wp:positionV relativeFrom="paragraph">
              <wp:posOffset>657860</wp:posOffset>
            </wp:positionV>
            <wp:extent cx="2115185" cy="848995"/>
            <wp:effectExtent l="0" t="0" r="0" b="825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15185" cy="848995"/>
                    </a:xfrm>
                    <a:prstGeom prst="rect">
                      <a:avLst/>
                    </a:prstGeom>
                    <a:noFill/>
                  </pic:spPr>
                </pic:pic>
              </a:graphicData>
            </a:graphic>
            <wp14:sizeRelH relativeFrom="margin">
              <wp14:pctWidth>0</wp14:pctWidth>
            </wp14:sizeRelH>
            <wp14:sizeRelV relativeFrom="margin">
              <wp14:pctHeight>0</wp14:pctHeight>
            </wp14:sizeRelV>
          </wp:anchor>
        </w:drawing>
      </w:r>
      <w:r w:rsidR="00B77E70">
        <w:t>Finally, w</w:t>
      </w:r>
      <w:r w:rsidR="00B77E70" w:rsidRPr="00AB6BEC">
        <w:t>hile Emerson Economics Pty Ltd has in the past performed consulting services to the Business Council of Australia, Wesfarmers and its subsidiary, Coles, I do not consider that these previous engagements represent a conflict of interest in my ability to review the Food and Grocery Code of Conduct.</w:t>
      </w:r>
    </w:p>
    <w:p w14:paraId="21E01C03" w14:textId="34A2BB00" w:rsidR="00290608" w:rsidRDefault="00290608" w:rsidP="003174DE">
      <w:pPr>
        <w:keepNext/>
        <w:ind w:left="520"/>
        <w:rPr>
          <w:color w:val="auto"/>
        </w:rPr>
      </w:pPr>
    </w:p>
    <w:p w14:paraId="2D9F6539" w14:textId="77777777" w:rsidR="00290608" w:rsidRDefault="00290608" w:rsidP="003174DE">
      <w:pPr>
        <w:keepNext/>
        <w:ind w:left="520"/>
        <w:rPr>
          <w:color w:val="auto"/>
        </w:rPr>
      </w:pPr>
    </w:p>
    <w:p w14:paraId="6846862A" w14:textId="7B105799" w:rsidR="002311A5" w:rsidRPr="006D4EA4" w:rsidRDefault="00290608" w:rsidP="007B621C">
      <w:pPr>
        <w:rPr>
          <w:rFonts w:ascii="Times New Roman" w:eastAsiaTheme="minorHAnsi" w:hAnsi="Times New Roman"/>
          <w:sz w:val="24"/>
          <w:szCs w:val="24"/>
        </w:rPr>
      </w:pPr>
      <w:r>
        <w:t>The Hon Dr Craig Emerson</w:t>
      </w:r>
      <w:r>
        <w:br/>
        <w:t xml:space="preserve">Independent Reviewer </w:t>
      </w:r>
      <w:r>
        <w:br/>
        <w:t>Review of the Food and Grocery Code of Conduct</w:t>
      </w:r>
      <w:r>
        <w:rPr>
          <w:rFonts w:ascii="Times New Roman" w:eastAsiaTheme="minorHAnsi" w:hAnsi="Times New Roman"/>
          <w:sz w:val="24"/>
          <w:szCs w:val="24"/>
        </w:rPr>
        <w:t xml:space="preserve"> </w:t>
      </w:r>
      <w:r w:rsidR="002311A5">
        <w:br w:type="page"/>
      </w:r>
    </w:p>
    <w:p w14:paraId="58A72244" w14:textId="4B67F248" w:rsidR="00ED5A20" w:rsidRPr="00400F98" w:rsidRDefault="00241BEB" w:rsidP="0085380E">
      <w:pPr>
        <w:pStyle w:val="Heading1"/>
        <w:spacing w:after="480"/>
      </w:pPr>
      <w:bookmarkStart w:id="19" w:name="_Toc167971045"/>
      <w:bookmarkStart w:id="20" w:name="_Toc168663245"/>
      <w:r w:rsidRPr="00400F98">
        <w:lastRenderedPageBreak/>
        <w:t>R</w:t>
      </w:r>
      <w:r w:rsidR="003E07C9" w:rsidRPr="00400F98">
        <w:t>ecommendations</w:t>
      </w:r>
      <w:bookmarkEnd w:id="19"/>
      <w:bookmarkEnd w:id="20"/>
    </w:p>
    <w:tbl>
      <w:tblPr>
        <w:tblStyle w:val="TableGrid"/>
        <w:tblW w:w="9067" w:type="dxa"/>
        <w:tblBorders>
          <w:top w:val="single" w:sz="4" w:space="0" w:color="auto"/>
          <w:left w:val="single" w:sz="4" w:space="0" w:color="auto"/>
          <w:bottom w:val="single" w:sz="4" w:space="0" w:color="auto"/>
          <w:right w:val="single" w:sz="4" w:space="0" w:color="auto"/>
        </w:tblBorders>
        <w:shd w:val="clear" w:color="auto" w:fill="F8F8F8" w:themeFill="background2"/>
        <w:tblLook w:val="0600" w:firstRow="0" w:lastRow="0" w:firstColumn="0" w:lastColumn="0" w:noHBand="1" w:noVBand="1"/>
      </w:tblPr>
      <w:tblGrid>
        <w:gridCol w:w="9067"/>
      </w:tblGrid>
      <w:tr w:rsidR="00830567" w:rsidRPr="00830567" w14:paraId="16618882" w14:textId="77777777" w:rsidTr="00804117">
        <w:tc>
          <w:tcPr>
            <w:tcW w:w="9067" w:type="dxa"/>
          </w:tcPr>
          <w:p w14:paraId="2D4F66D4" w14:textId="6F4289C7" w:rsidR="004019BB" w:rsidRPr="007076B0" w:rsidRDefault="004019BB" w:rsidP="00590BF3">
            <w:pPr>
              <w:rPr>
                <w:rFonts w:asciiTheme="minorHAnsi" w:hAnsiTheme="minorHAnsi" w:cstheme="minorHAnsi"/>
                <w:b/>
                <w:color w:val="auto"/>
                <w:sz w:val="22"/>
                <w:szCs w:val="28"/>
              </w:rPr>
            </w:pPr>
            <w:r w:rsidRPr="007076B0">
              <w:rPr>
                <w:rFonts w:asciiTheme="minorHAnsi" w:hAnsiTheme="minorHAnsi" w:cstheme="minorHAnsi"/>
                <w:b/>
                <w:color w:val="auto"/>
                <w:sz w:val="22"/>
                <w:szCs w:val="28"/>
              </w:rPr>
              <w:t>Recommendation 1:</w:t>
            </w:r>
            <w:r w:rsidRPr="007076B0">
              <w:rPr>
                <w:rFonts w:asciiTheme="minorHAnsi" w:hAnsiTheme="minorHAnsi" w:cstheme="minorHAnsi"/>
                <w:color w:val="auto"/>
                <w:sz w:val="22"/>
                <w:szCs w:val="28"/>
              </w:rPr>
              <w:t xml:space="preserve"> The Food and Grocery Code of Conduct should be made mandatory.</w:t>
            </w:r>
            <w:r w:rsidR="00863B97" w:rsidRPr="007076B0">
              <w:rPr>
                <w:rFonts w:asciiTheme="minorHAnsi" w:hAnsiTheme="minorHAnsi" w:cstheme="minorHAnsi"/>
                <w:color w:val="auto"/>
                <w:sz w:val="22"/>
                <w:szCs w:val="28"/>
              </w:rPr>
              <w:t xml:space="preserve"> </w:t>
            </w:r>
          </w:p>
          <w:p w14:paraId="5A2898C6" w14:textId="6778276B" w:rsidR="004019BB" w:rsidRPr="007076B0" w:rsidRDefault="004019BB" w:rsidP="00590BF3">
            <w:pPr>
              <w:rPr>
                <w:rFonts w:asciiTheme="minorHAnsi" w:hAnsiTheme="minorHAnsi" w:cstheme="minorHAnsi"/>
                <w:color w:val="auto"/>
                <w:sz w:val="22"/>
                <w:szCs w:val="28"/>
              </w:rPr>
            </w:pPr>
            <w:r w:rsidRPr="007076B0">
              <w:rPr>
                <w:rFonts w:asciiTheme="minorHAnsi" w:hAnsiTheme="minorHAnsi" w:cstheme="minorHAnsi"/>
                <w:b/>
                <w:color w:val="auto"/>
                <w:sz w:val="22"/>
                <w:szCs w:val="28"/>
              </w:rPr>
              <w:t>Recommendation 2:</w:t>
            </w:r>
            <w:r w:rsidRPr="007076B0">
              <w:rPr>
                <w:rFonts w:asciiTheme="minorHAnsi" w:hAnsiTheme="minorHAnsi" w:cstheme="minorHAnsi"/>
                <w:color w:val="auto"/>
                <w:sz w:val="22"/>
                <w:szCs w:val="28"/>
              </w:rPr>
              <w:t xml:space="preserve"> All supermarkets</w:t>
            </w:r>
            <w:r w:rsidR="00354DF8" w:rsidRPr="007076B0">
              <w:rPr>
                <w:rFonts w:asciiTheme="minorHAnsi" w:hAnsiTheme="minorHAnsi" w:cstheme="minorHAnsi"/>
                <w:color w:val="auto"/>
                <w:sz w:val="22"/>
                <w:szCs w:val="28"/>
              </w:rPr>
              <w:t xml:space="preserve">, </w:t>
            </w:r>
            <w:r w:rsidRPr="007076B0">
              <w:rPr>
                <w:rFonts w:asciiTheme="minorHAnsi" w:hAnsiTheme="minorHAnsi" w:cstheme="minorHAnsi"/>
                <w:color w:val="auto"/>
                <w:sz w:val="22"/>
                <w:szCs w:val="28"/>
              </w:rPr>
              <w:t>including online supermarkets</w:t>
            </w:r>
            <w:r w:rsidR="00354DF8" w:rsidRPr="007076B0">
              <w:rPr>
                <w:rFonts w:asciiTheme="minorHAnsi" w:hAnsiTheme="minorHAnsi" w:cstheme="minorHAnsi"/>
                <w:color w:val="auto"/>
                <w:sz w:val="22"/>
                <w:szCs w:val="28"/>
              </w:rPr>
              <w:t>,</w:t>
            </w:r>
            <w:r w:rsidRPr="007076B0">
              <w:rPr>
                <w:rFonts w:asciiTheme="minorHAnsi" w:hAnsiTheme="minorHAnsi" w:cstheme="minorHAnsi"/>
                <w:color w:val="auto"/>
                <w:sz w:val="22"/>
                <w:szCs w:val="28"/>
              </w:rPr>
              <w:t xml:space="preserve"> that meet an annual </w:t>
            </w:r>
            <w:r w:rsidR="001E2668" w:rsidRPr="00A62AED">
              <w:rPr>
                <w:rFonts w:asciiTheme="minorHAnsi" w:hAnsiTheme="minorHAnsi" w:cstheme="minorHAnsi"/>
                <w:color w:val="auto"/>
                <w:sz w:val="22"/>
                <w:szCs w:val="28"/>
              </w:rPr>
              <w:t xml:space="preserve">Australian </w:t>
            </w:r>
            <w:r w:rsidRPr="00A62AED">
              <w:rPr>
                <w:rFonts w:asciiTheme="minorHAnsi" w:hAnsiTheme="minorHAnsi" w:cstheme="minorHAnsi"/>
                <w:color w:val="auto"/>
                <w:sz w:val="22"/>
                <w:szCs w:val="28"/>
              </w:rPr>
              <w:t>revenue</w:t>
            </w:r>
            <w:r w:rsidRPr="007076B0">
              <w:rPr>
                <w:rFonts w:asciiTheme="minorHAnsi" w:hAnsiTheme="minorHAnsi" w:cstheme="minorHAnsi"/>
                <w:color w:val="auto"/>
                <w:sz w:val="22"/>
                <w:szCs w:val="28"/>
              </w:rPr>
              <w:t xml:space="preserve"> threshold of $5 billion</w:t>
            </w:r>
            <w:r w:rsidR="002660D0" w:rsidRPr="007076B0">
              <w:rPr>
                <w:rFonts w:asciiTheme="minorHAnsi" w:hAnsiTheme="minorHAnsi" w:cstheme="minorHAnsi"/>
                <w:color w:val="auto"/>
                <w:sz w:val="22"/>
                <w:szCs w:val="28"/>
              </w:rPr>
              <w:t xml:space="preserve"> </w:t>
            </w:r>
            <w:r w:rsidRPr="007076B0">
              <w:rPr>
                <w:rFonts w:asciiTheme="minorHAnsi" w:hAnsiTheme="minorHAnsi" w:cstheme="minorHAnsi"/>
                <w:color w:val="auto"/>
                <w:sz w:val="22"/>
                <w:szCs w:val="28"/>
              </w:rPr>
              <w:t xml:space="preserve">should be subject to the mandatory Code. Revenue should be in respect of carrying on a </w:t>
            </w:r>
            <w:r w:rsidR="00354DF8" w:rsidRPr="007076B0">
              <w:rPr>
                <w:rFonts w:asciiTheme="minorHAnsi" w:hAnsiTheme="minorHAnsi" w:cstheme="minorHAnsi"/>
                <w:color w:val="auto"/>
                <w:sz w:val="22"/>
                <w:szCs w:val="28"/>
              </w:rPr>
              <w:t xml:space="preserve">supermarket </w:t>
            </w:r>
            <w:r w:rsidRPr="007076B0">
              <w:rPr>
                <w:rFonts w:asciiTheme="minorHAnsi" w:hAnsiTheme="minorHAnsi" w:cstheme="minorHAnsi"/>
                <w:color w:val="auto"/>
                <w:sz w:val="22"/>
                <w:szCs w:val="28"/>
              </w:rPr>
              <w:t xml:space="preserve">business as a ‘retailer’ or ‘wholesaler’ (as defined in the </w:t>
            </w:r>
            <w:r w:rsidR="00354DF8" w:rsidRPr="007076B0">
              <w:rPr>
                <w:rFonts w:asciiTheme="minorHAnsi" w:hAnsiTheme="minorHAnsi" w:cstheme="minorHAnsi"/>
                <w:color w:val="auto"/>
                <w:sz w:val="22"/>
                <w:szCs w:val="28"/>
              </w:rPr>
              <w:t>existing</w:t>
            </w:r>
            <w:r w:rsidRPr="007076B0">
              <w:rPr>
                <w:rFonts w:asciiTheme="minorHAnsi" w:hAnsiTheme="minorHAnsi" w:cstheme="minorHAnsi"/>
                <w:color w:val="auto"/>
                <w:sz w:val="22"/>
                <w:szCs w:val="28"/>
              </w:rPr>
              <w:t xml:space="preserve"> Code). All suppliers should be </w:t>
            </w:r>
            <w:r w:rsidR="00380990" w:rsidRPr="007076B0">
              <w:rPr>
                <w:rFonts w:asciiTheme="minorHAnsi" w:hAnsiTheme="minorHAnsi" w:cstheme="minorHAnsi"/>
                <w:color w:val="auto"/>
                <w:sz w:val="22"/>
                <w:szCs w:val="28"/>
              </w:rPr>
              <w:t>protected by</w:t>
            </w:r>
            <w:r w:rsidRPr="007076B0">
              <w:rPr>
                <w:rFonts w:asciiTheme="minorHAnsi" w:hAnsiTheme="minorHAnsi" w:cstheme="minorHAnsi"/>
                <w:color w:val="auto"/>
                <w:sz w:val="22"/>
                <w:szCs w:val="28"/>
              </w:rPr>
              <w:t xml:space="preserve"> the Code.</w:t>
            </w:r>
            <w:r w:rsidR="00380990" w:rsidRPr="007076B0">
              <w:rPr>
                <w:rFonts w:asciiTheme="minorHAnsi" w:hAnsiTheme="minorHAnsi" w:cstheme="minorHAnsi"/>
                <w:color w:val="auto"/>
                <w:sz w:val="22"/>
                <w:szCs w:val="28"/>
              </w:rPr>
              <w:t xml:space="preserve"> </w:t>
            </w:r>
          </w:p>
          <w:p w14:paraId="10E69AFE" w14:textId="44FFEA51" w:rsidR="00FE462B" w:rsidRPr="007076B0" w:rsidRDefault="00FE462B" w:rsidP="00C013D7">
            <w:pPr>
              <w:spacing w:before="120" w:after="0"/>
              <w:rPr>
                <w:rFonts w:asciiTheme="minorHAnsi" w:hAnsiTheme="minorHAnsi" w:cstheme="minorHAnsi"/>
                <w:color w:val="auto"/>
                <w:sz w:val="22"/>
                <w:szCs w:val="28"/>
              </w:rPr>
            </w:pPr>
            <w:r w:rsidRPr="007076B0">
              <w:rPr>
                <w:rFonts w:asciiTheme="minorHAnsi" w:hAnsiTheme="minorHAnsi" w:cstheme="minorHAnsi"/>
                <w:b/>
                <w:color w:val="auto"/>
                <w:sz w:val="22"/>
                <w:szCs w:val="28"/>
              </w:rPr>
              <w:t xml:space="preserve">Recommendation </w:t>
            </w:r>
            <w:r w:rsidR="00152B3C" w:rsidRPr="007076B0">
              <w:rPr>
                <w:rFonts w:asciiTheme="minorHAnsi" w:hAnsiTheme="minorHAnsi" w:cstheme="minorHAnsi"/>
                <w:b/>
                <w:color w:val="auto"/>
                <w:sz w:val="22"/>
                <w:szCs w:val="28"/>
              </w:rPr>
              <w:t>3</w:t>
            </w:r>
            <w:r w:rsidRPr="007076B0">
              <w:rPr>
                <w:rFonts w:asciiTheme="minorHAnsi" w:hAnsiTheme="minorHAnsi" w:cstheme="minorHAnsi"/>
                <w:b/>
                <w:color w:val="auto"/>
                <w:sz w:val="22"/>
                <w:szCs w:val="28"/>
              </w:rPr>
              <w:t>:</w:t>
            </w:r>
            <w:r w:rsidRPr="007076B0">
              <w:rPr>
                <w:rFonts w:asciiTheme="minorHAnsi" w:hAnsiTheme="minorHAnsi" w:cstheme="minorHAnsi"/>
                <w:color w:val="auto"/>
                <w:sz w:val="22"/>
                <w:szCs w:val="28"/>
              </w:rPr>
              <w:t xml:space="preserve"> The Code should place greater emphasis on addressing the fear of retribution by: </w:t>
            </w:r>
          </w:p>
          <w:p w14:paraId="79D4B4D9" w14:textId="77777777" w:rsidR="00FE462B" w:rsidRPr="007076B0" w:rsidRDefault="00FE462B" w:rsidP="00FE462B">
            <w:pPr>
              <w:pStyle w:val="Bullet"/>
              <w:spacing w:after="120"/>
              <w:rPr>
                <w:rFonts w:asciiTheme="minorHAnsi" w:hAnsiTheme="minorHAnsi" w:cstheme="minorHAnsi"/>
                <w:color w:val="auto"/>
                <w:sz w:val="22"/>
                <w:szCs w:val="28"/>
              </w:rPr>
            </w:pPr>
            <w:r w:rsidRPr="007076B0">
              <w:rPr>
                <w:rFonts w:asciiTheme="minorHAnsi" w:hAnsiTheme="minorHAnsi" w:cstheme="minorHAnsi"/>
                <w:color w:val="auto"/>
                <w:sz w:val="22"/>
                <w:szCs w:val="28"/>
              </w:rPr>
              <w:t>Including protection against retribution in the purpose of the Code;</w:t>
            </w:r>
          </w:p>
          <w:p w14:paraId="702AD9F9" w14:textId="77777777" w:rsidR="00FE462B" w:rsidRPr="007076B0" w:rsidRDefault="00FE462B" w:rsidP="00C013D7">
            <w:pPr>
              <w:pStyle w:val="Bullet"/>
              <w:spacing w:after="120" w:line="240" w:lineRule="auto"/>
              <w:ind w:left="1044" w:hanging="522"/>
              <w:rPr>
                <w:rFonts w:asciiTheme="minorHAnsi" w:hAnsiTheme="minorHAnsi" w:cstheme="minorHAnsi"/>
                <w:color w:val="auto"/>
                <w:sz w:val="22"/>
                <w:szCs w:val="28"/>
              </w:rPr>
            </w:pPr>
            <w:r w:rsidRPr="007076B0">
              <w:rPr>
                <w:rFonts w:asciiTheme="minorHAnsi" w:hAnsiTheme="minorHAnsi" w:cstheme="minorHAnsi"/>
                <w:color w:val="auto"/>
                <w:sz w:val="22"/>
                <w:szCs w:val="28"/>
              </w:rPr>
              <w:t>Ensuring that retribution captured under the obligation to act in good faith includes action taken against suppliers for exercising their rights under the Code;</w:t>
            </w:r>
          </w:p>
          <w:p w14:paraId="36F90A16" w14:textId="77777777" w:rsidR="00FE462B" w:rsidRPr="007076B0" w:rsidRDefault="00FE462B" w:rsidP="00C013D7">
            <w:pPr>
              <w:pStyle w:val="Bullet"/>
              <w:spacing w:after="120" w:line="240" w:lineRule="auto"/>
              <w:ind w:left="1044" w:hanging="522"/>
              <w:rPr>
                <w:rFonts w:asciiTheme="minorHAnsi" w:hAnsiTheme="minorHAnsi" w:cstheme="minorHAnsi"/>
                <w:color w:val="auto"/>
                <w:sz w:val="22"/>
                <w:szCs w:val="28"/>
              </w:rPr>
            </w:pPr>
            <w:r w:rsidRPr="007076B0">
              <w:rPr>
                <w:rFonts w:asciiTheme="minorHAnsi" w:hAnsiTheme="minorHAnsi" w:cstheme="minorHAnsi"/>
                <w:color w:val="auto"/>
                <w:sz w:val="22"/>
                <w:szCs w:val="28"/>
              </w:rPr>
              <w:t>Requiring that any incentive schemes and payments that apply to a supermarket’s buying teams and category managers are consistent with the purpose of the Code; and</w:t>
            </w:r>
          </w:p>
          <w:p w14:paraId="0B04C5BD" w14:textId="1ED76CB8" w:rsidR="00FE462B" w:rsidRPr="007076B0" w:rsidRDefault="00FE462B" w:rsidP="00C013D7">
            <w:pPr>
              <w:pStyle w:val="Bullet"/>
              <w:spacing w:after="120" w:line="240" w:lineRule="auto"/>
              <w:ind w:left="1044" w:hanging="522"/>
              <w:rPr>
                <w:rFonts w:asciiTheme="minorHAnsi" w:hAnsiTheme="minorHAnsi" w:cstheme="minorHAnsi"/>
                <w:color w:val="auto"/>
                <w:sz w:val="22"/>
                <w:szCs w:val="28"/>
              </w:rPr>
            </w:pPr>
            <w:r w:rsidRPr="007076B0">
              <w:rPr>
                <w:rFonts w:asciiTheme="minorHAnsi" w:hAnsiTheme="minorHAnsi" w:cstheme="minorHAnsi"/>
                <w:color w:val="auto"/>
                <w:sz w:val="22"/>
                <w:szCs w:val="28"/>
              </w:rPr>
              <w:t xml:space="preserve">Requiring supermarkets to have systems in place for their senior managers to monitor the commercial decisions made by their buying teams and category managers in respect of a supplier who has pursued a complaint through mediation or arbitration. </w:t>
            </w:r>
          </w:p>
          <w:p w14:paraId="51228BAC" w14:textId="6C56E29F" w:rsidR="00FE462B" w:rsidRPr="007076B0" w:rsidRDefault="00FE462B" w:rsidP="00FE462B">
            <w:pPr>
              <w:rPr>
                <w:rFonts w:asciiTheme="minorHAnsi" w:hAnsiTheme="minorHAnsi" w:cstheme="minorHAnsi"/>
                <w:b/>
                <w:color w:val="auto"/>
                <w:sz w:val="22"/>
                <w:szCs w:val="28"/>
              </w:rPr>
            </w:pPr>
            <w:r w:rsidRPr="007076B0">
              <w:rPr>
                <w:rFonts w:asciiTheme="minorHAnsi" w:hAnsiTheme="minorHAnsi" w:cstheme="minorHAnsi"/>
                <w:b/>
                <w:color w:val="auto"/>
                <w:sz w:val="22"/>
                <w:szCs w:val="28"/>
              </w:rPr>
              <w:t xml:space="preserve">Recommendation </w:t>
            </w:r>
            <w:r w:rsidR="00417546" w:rsidRPr="007076B0">
              <w:rPr>
                <w:rFonts w:asciiTheme="minorHAnsi" w:hAnsiTheme="minorHAnsi" w:cstheme="minorHAnsi"/>
                <w:b/>
                <w:color w:val="auto"/>
                <w:sz w:val="22"/>
                <w:szCs w:val="28"/>
              </w:rPr>
              <w:t>4</w:t>
            </w:r>
            <w:r w:rsidRPr="007076B0">
              <w:rPr>
                <w:rFonts w:asciiTheme="minorHAnsi" w:hAnsiTheme="minorHAnsi" w:cstheme="minorHAnsi"/>
                <w:b/>
                <w:color w:val="auto"/>
                <w:sz w:val="22"/>
                <w:szCs w:val="28"/>
              </w:rPr>
              <w:t>:</w:t>
            </w:r>
            <w:r w:rsidRPr="007076B0">
              <w:rPr>
                <w:rFonts w:asciiTheme="minorHAnsi" w:hAnsiTheme="minorHAnsi" w:cstheme="minorHAnsi"/>
                <w:color w:val="auto"/>
                <w:sz w:val="22"/>
                <w:szCs w:val="28"/>
              </w:rPr>
              <w:t xml:space="preserve"> </w:t>
            </w:r>
            <w:r w:rsidRPr="00A62AED">
              <w:rPr>
                <w:rFonts w:asciiTheme="minorHAnsi" w:hAnsiTheme="minorHAnsi" w:cstheme="minorHAnsi"/>
                <w:color w:val="auto"/>
                <w:sz w:val="22"/>
                <w:szCs w:val="28"/>
              </w:rPr>
              <w:t>A</w:t>
            </w:r>
            <w:r w:rsidR="002C6818" w:rsidRPr="00A62AED">
              <w:rPr>
                <w:rFonts w:asciiTheme="minorHAnsi" w:hAnsiTheme="minorHAnsi" w:cstheme="minorHAnsi"/>
                <w:color w:val="auto"/>
                <w:sz w:val="22"/>
                <w:szCs w:val="28"/>
              </w:rPr>
              <w:t>n anonymous</w:t>
            </w:r>
            <w:r w:rsidRPr="007076B0">
              <w:rPr>
                <w:rFonts w:asciiTheme="minorHAnsi" w:hAnsiTheme="minorHAnsi" w:cstheme="minorHAnsi"/>
                <w:color w:val="auto"/>
                <w:sz w:val="22"/>
                <w:szCs w:val="28"/>
              </w:rPr>
              <w:t xml:space="preserve"> complaints mechanism should be established to enable suppliers and any other market participants to raise issues directly with the ACCC. </w:t>
            </w:r>
          </w:p>
          <w:p w14:paraId="59BE7838" w14:textId="0C8B5085" w:rsidR="005406E5" w:rsidRPr="007076B0" w:rsidRDefault="005406E5" w:rsidP="005406E5">
            <w:pPr>
              <w:spacing w:before="120" w:after="0"/>
              <w:rPr>
                <w:rFonts w:asciiTheme="minorHAnsi" w:hAnsiTheme="minorHAnsi" w:cstheme="minorHAnsi"/>
                <w:color w:val="auto"/>
                <w:sz w:val="22"/>
                <w:szCs w:val="28"/>
              </w:rPr>
            </w:pPr>
            <w:r w:rsidRPr="007076B0">
              <w:rPr>
                <w:rFonts w:asciiTheme="minorHAnsi" w:hAnsiTheme="minorHAnsi" w:cstheme="minorHAnsi"/>
                <w:b/>
                <w:color w:val="auto"/>
                <w:sz w:val="22"/>
                <w:szCs w:val="28"/>
              </w:rPr>
              <w:t>Recommendation 5:</w:t>
            </w:r>
            <w:r w:rsidRPr="007076B0">
              <w:rPr>
                <w:rFonts w:asciiTheme="minorHAnsi" w:hAnsiTheme="minorHAnsi" w:cstheme="minorHAnsi"/>
                <w:color w:val="auto"/>
                <w:sz w:val="22"/>
                <w:szCs w:val="28"/>
              </w:rPr>
              <w:t xml:space="preserve"> The Code should provide parties with avenues for mediation and arbitration to resolve disputes</w:t>
            </w:r>
            <w:r w:rsidR="007A69A2" w:rsidRPr="007076B0">
              <w:rPr>
                <w:rFonts w:asciiTheme="minorHAnsi" w:hAnsiTheme="minorHAnsi" w:cstheme="minorHAnsi"/>
                <w:color w:val="auto"/>
                <w:sz w:val="22"/>
                <w:szCs w:val="28"/>
              </w:rPr>
              <w:t>.</w:t>
            </w:r>
          </w:p>
          <w:p w14:paraId="7B16EA56" w14:textId="44A86DA8" w:rsidR="005406E5" w:rsidRPr="007076B0" w:rsidRDefault="005406E5" w:rsidP="00C013D7">
            <w:pPr>
              <w:pStyle w:val="Bullet"/>
              <w:spacing w:after="120" w:line="240" w:lineRule="auto"/>
              <w:ind w:left="1044" w:hanging="522"/>
              <w:rPr>
                <w:rFonts w:asciiTheme="minorHAnsi" w:hAnsiTheme="minorHAnsi" w:cstheme="minorHAnsi"/>
                <w:color w:val="auto"/>
                <w:sz w:val="22"/>
                <w:szCs w:val="28"/>
              </w:rPr>
            </w:pPr>
            <w:r w:rsidRPr="007076B0">
              <w:rPr>
                <w:rFonts w:asciiTheme="minorHAnsi" w:hAnsiTheme="minorHAnsi" w:cstheme="minorHAnsi"/>
                <w:color w:val="auto"/>
                <w:sz w:val="22"/>
                <w:szCs w:val="28"/>
              </w:rPr>
              <w:t xml:space="preserve">Supermarkets must appoint a suitably qualified Code Mediator who is engaged by supermarkets (replacing their Code Arbiters), and who would be available to </w:t>
            </w:r>
            <w:r w:rsidR="00E94F7F" w:rsidRPr="007076B0">
              <w:rPr>
                <w:rFonts w:asciiTheme="minorHAnsi" w:hAnsiTheme="minorHAnsi" w:cstheme="minorHAnsi"/>
                <w:color w:val="auto"/>
                <w:sz w:val="22"/>
                <w:szCs w:val="28"/>
              </w:rPr>
              <w:t>assist with</w:t>
            </w:r>
            <w:r w:rsidR="003E1BB0" w:rsidRPr="007076B0">
              <w:rPr>
                <w:rFonts w:asciiTheme="minorHAnsi" w:hAnsiTheme="minorHAnsi" w:cstheme="minorHAnsi"/>
                <w:color w:val="auto"/>
                <w:sz w:val="22"/>
                <w:szCs w:val="28"/>
              </w:rPr>
              <w:t xml:space="preserve"> resolving</w:t>
            </w:r>
            <w:r w:rsidRPr="007076B0">
              <w:rPr>
                <w:rFonts w:asciiTheme="minorHAnsi" w:hAnsiTheme="minorHAnsi" w:cstheme="minorHAnsi"/>
                <w:color w:val="auto"/>
                <w:sz w:val="22"/>
                <w:szCs w:val="28"/>
              </w:rPr>
              <w:t xml:space="preserve"> disputes, where requested by a supplier.  </w:t>
            </w:r>
          </w:p>
          <w:p w14:paraId="3928D7F5" w14:textId="77777777" w:rsidR="005406E5" w:rsidRPr="007076B0" w:rsidRDefault="005406E5" w:rsidP="005406E5">
            <w:pPr>
              <w:pStyle w:val="Bullet"/>
              <w:spacing w:after="120"/>
              <w:rPr>
                <w:rFonts w:asciiTheme="minorHAnsi" w:hAnsiTheme="minorHAnsi" w:cstheme="minorHAnsi"/>
                <w:color w:val="auto"/>
                <w:sz w:val="22"/>
                <w:szCs w:val="28"/>
              </w:rPr>
            </w:pPr>
            <w:r w:rsidRPr="007076B0">
              <w:rPr>
                <w:rFonts w:asciiTheme="minorHAnsi" w:hAnsiTheme="minorHAnsi" w:cstheme="minorHAnsi"/>
                <w:color w:val="auto"/>
                <w:sz w:val="22"/>
                <w:szCs w:val="28"/>
              </w:rPr>
              <w:t xml:space="preserve">Avenues for independent mediation and arbitration should also be available. </w:t>
            </w:r>
          </w:p>
          <w:p w14:paraId="6EF1AF70" w14:textId="2F725281" w:rsidR="005406E5" w:rsidRPr="007076B0" w:rsidRDefault="005406E5" w:rsidP="00E850CC">
            <w:pPr>
              <w:pStyle w:val="Dash"/>
              <w:ind w:hanging="522"/>
              <w:rPr>
                <w:rFonts w:asciiTheme="minorHAnsi" w:hAnsiTheme="minorHAnsi" w:cstheme="minorHAnsi"/>
                <w:color w:val="auto"/>
                <w:sz w:val="22"/>
                <w:szCs w:val="28"/>
              </w:rPr>
            </w:pPr>
            <w:r w:rsidRPr="007076B0">
              <w:rPr>
                <w:rFonts w:asciiTheme="minorHAnsi" w:hAnsiTheme="minorHAnsi" w:cstheme="minorHAnsi"/>
                <w:color w:val="auto"/>
                <w:sz w:val="22"/>
                <w:szCs w:val="28"/>
              </w:rPr>
              <w:t xml:space="preserve">Parties can agree on an independent mediator or </w:t>
            </w:r>
            <w:r w:rsidRPr="007076B0">
              <w:rPr>
                <w:rFonts w:asciiTheme="minorHAnsi" w:hAnsiTheme="minorHAnsi" w:cstheme="minorHAnsi"/>
                <w:sz w:val="22"/>
                <w:szCs w:val="28"/>
              </w:rPr>
              <w:t>arbitrator</w:t>
            </w:r>
            <w:r w:rsidR="000D5A7F" w:rsidRPr="007076B0">
              <w:rPr>
                <w:rFonts w:asciiTheme="minorHAnsi" w:hAnsiTheme="minorHAnsi" w:cstheme="minorHAnsi"/>
                <w:sz w:val="22"/>
                <w:szCs w:val="28"/>
              </w:rPr>
              <w:t xml:space="preserve">. A list of suitably qualified mediators and arbitrators should be compiled </w:t>
            </w:r>
            <w:r w:rsidRPr="007076B0">
              <w:rPr>
                <w:rFonts w:asciiTheme="minorHAnsi" w:hAnsiTheme="minorHAnsi" w:cstheme="minorHAnsi"/>
                <w:color w:val="auto"/>
                <w:sz w:val="22"/>
                <w:szCs w:val="28"/>
              </w:rPr>
              <w:t xml:space="preserve">by the </w:t>
            </w:r>
            <w:r w:rsidRPr="00A62AED">
              <w:rPr>
                <w:rFonts w:asciiTheme="minorHAnsi" w:hAnsiTheme="minorHAnsi" w:cstheme="minorHAnsi"/>
                <w:color w:val="auto"/>
                <w:sz w:val="22"/>
                <w:szCs w:val="28"/>
              </w:rPr>
              <w:t xml:space="preserve">Treasury </w:t>
            </w:r>
            <w:r w:rsidR="00DC6F5D" w:rsidRPr="00A62AED">
              <w:rPr>
                <w:rFonts w:asciiTheme="minorHAnsi" w:hAnsiTheme="minorHAnsi" w:cstheme="minorHAnsi"/>
                <w:color w:val="auto"/>
                <w:sz w:val="22"/>
                <w:szCs w:val="28"/>
              </w:rPr>
              <w:t>or</w:t>
            </w:r>
            <w:r w:rsidRPr="00A62AED">
              <w:rPr>
                <w:rFonts w:asciiTheme="minorHAnsi" w:hAnsiTheme="minorHAnsi" w:cstheme="minorHAnsi"/>
                <w:color w:val="auto"/>
                <w:sz w:val="22"/>
                <w:szCs w:val="28"/>
              </w:rPr>
              <w:t xml:space="preserve"> the</w:t>
            </w:r>
            <w:r w:rsidR="00CD41CD">
              <w:rPr>
                <w:rFonts w:asciiTheme="minorHAnsi" w:hAnsiTheme="minorHAnsi" w:cstheme="minorHAnsi"/>
                <w:color w:val="auto"/>
                <w:sz w:val="22"/>
                <w:szCs w:val="28"/>
              </w:rPr>
              <w:t xml:space="preserve"> </w:t>
            </w:r>
            <w:r w:rsidR="004B6872">
              <w:rPr>
                <w:rFonts w:asciiTheme="minorHAnsi" w:hAnsiTheme="minorHAnsi" w:cstheme="minorHAnsi"/>
                <w:color w:val="auto"/>
                <w:sz w:val="22"/>
                <w:szCs w:val="28"/>
              </w:rPr>
              <w:t>Australian Small Business and Family Enterprise Ombudsman (</w:t>
            </w:r>
            <w:r w:rsidRPr="007076B0">
              <w:rPr>
                <w:rFonts w:asciiTheme="minorHAnsi" w:hAnsiTheme="minorHAnsi" w:cstheme="minorHAnsi"/>
                <w:color w:val="auto"/>
                <w:sz w:val="22"/>
                <w:szCs w:val="28"/>
              </w:rPr>
              <w:t>ASBFEO</w:t>
            </w:r>
            <w:r w:rsidR="004B6872">
              <w:rPr>
                <w:rFonts w:asciiTheme="minorHAnsi" w:hAnsiTheme="minorHAnsi" w:cstheme="minorHAnsi"/>
                <w:color w:val="auto"/>
                <w:sz w:val="22"/>
                <w:szCs w:val="28"/>
              </w:rPr>
              <w:t>)</w:t>
            </w:r>
            <w:r w:rsidRPr="007076B0">
              <w:rPr>
                <w:rFonts w:asciiTheme="minorHAnsi" w:hAnsiTheme="minorHAnsi" w:cstheme="minorHAnsi"/>
                <w:color w:val="auto"/>
                <w:sz w:val="22"/>
                <w:szCs w:val="28"/>
              </w:rPr>
              <w:t xml:space="preserve">. </w:t>
            </w:r>
          </w:p>
          <w:p w14:paraId="48E448EF" w14:textId="77777777" w:rsidR="005406E5" w:rsidRPr="007076B0" w:rsidRDefault="005406E5" w:rsidP="005406E5">
            <w:pPr>
              <w:pStyle w:val="Dash"/>
              <w:rPr>
                <w:rFonts w:asciiTheme="minorHAnsi" w:hAnsiTheme="minorHAnsi" w:cstheme="minorHAnsi"/>
                <w:color w:val="auto"/>
                <w:sz w:val="22"/>
                <w:szCs w:val="28"/>
              </w:rPr>
            </w:pPr>
            <w:r w:rsidRPr="007076B0">
              <w:rPr>
                <w:rFonts w:asciiTheme="minorHAnsi" w:hAnsiTheme="minorHAnsi" w:cstheme="minorHAnsi"/>
                <w:color w:val="auto"/>
                <w:sz w:val="22"/>
                <w:szCs w:val="28"/>
              </w:rPr>
              <w:t xml:space="preserve">Supermarkets must attend independent mediation if requested by a supplier. </w:t>
            </w:r>
          </w:p>
          <w:p w14:paraId="78CECC5E" w14:textId="6722E539" w:rsidR="005406E5" w:rsidRPr="007076B0" w:rsidRDefault="004B1C48" w:rsidP="005406E5">
            <w:pPr>
              <w:pStyle w:val="Dash"/>
              <w:rPr>
                <w:rFonts w:asciiTheme="minorHAnsi" w:hAnsiTheme="minorHAnsi" w:cstheme="minorHAnsi"/>
                <w:color w:val="auto"/>
                <w:sz w:val="22"/>
                <w:szCs w:val="28"/>
              </w:rPr>
            </w:pPr>
            <w:r w:rsidRPr="007076B0">
              <w:rPr>
                <w:rFonts w:asciiTheme="minorHAnsi" w:hAnsiTheme="minorHAnsi" w:cstheme="minorHAnsi"/>
                <w:color w:val="auto"/>
                <w:sz w:val="22"/>
                <w:szCs w:val="28"/>
              </w:rPr>
              <w:t>Where mediation has not settled a dispute, i</w:t>
            </w:r>
            <w:r w:rsidR="005406E5" w:rsidRPr="007076B0">
              <w:rPr>
                <w:rFonts w:asciiTheme="minorHAnsi" w:hAnsiTheme="minorHAnsi" w:cstheme="minorHAnsi"/>
                <w:color w:val="auto"/>
                <w:sz w:val="22"/>
                <w:szCs w:val="28"/>
              </w:rPr>
              <w:t>ndependent arbitration can be used to settle disputes as agreed between the supermarket and supplier.</w:t>
            </w:r>
          </w:p>
          <w:p w14:paraId="2414CDF2" w14:textId="4B7263C5" w:rsidR="0085380E" w:rsidRPr="0085380E" w:rsidRDefault="005406E5" w:rsidP="005406E5">
            <w:pPr>
              <w:rPr>
                <w:rFonts w:asciiTheme="minorHAnsi" w:hAnsiTheme="minorHAnsi" w:cstheme="minorHAnsi"/>
                <w:color w:val="auto"/>
                <w:sz w:val="22"/>
                <w:szCs w:val="28"/>
              </w:rPr>
            </w:pPr>
            <w:r w:rsidRPr="00A62AED">
              <w:rPr>
                <w:rFonts w:asciiTheme="minorHAnsi" w:hAnsiTheme="minorHAnsi" w:cstheme="minorHAnsi"/>
                <w:color w:val="auto"/>
                <w:sz w:val="22"/>
                <w:szCs w:val="28"/>
              </w:rPr>
              <w:t>In addition, Woolworths</w:t>
            </w:r>
            <w:r w:rsidR="00F20740" w:rsidRPr="00A62AED">
              <w:rPr>
                <w:rFonts w:asciiTheme="minorHAnsi" w:hAnsiTheme="minorHAnsi" w:cstheme="minorHAnsi"/>
                <w:color w:val="auto"/>
                <w:sz w:val="22"/>
                <w:szCs w:val="28"/>
              </w:rPr>
              <w:t xml:space="preserve">, </w:t>
            </w:r>
            <w:r w:rsidR="001C6C2B" w:rsidRPr="00A62AED">
              <w:rPr>
                <w:rFonts w:asciiTheme="minorHAnsi" w:hAnsiTheme="minorHAnsi" w:cstheme="minorHAnsi"/>
                <w:color w:val="auto"/>
                <w:sz w:val="22"/>
                <w:szCs w:val="28"/>
              </w:rPr>
              <w:t>Coles</w:t>
            </w:r>
            <w:r w:rsidR="00F20740" w:rsidRPr="00A62AED">
              <w:rPr>
                <w:rFonts w:asciiTheme="minorHAnsi" w:hAnsiTheme="minorHAnsi" w:cstheme="minorHAnsi"/>
                <w:color w:val="auto"/>
                <w:sz w:val="22"/>
                <w:szCs w:val="28"/>
              </w:rPr>
              <w:t xml:space="preserve">, </w:t>
            </w:r>
            <w:r w:rsidRPr="00A62AED">
              <w:rPr>
                <w:rFonts w:asciiTheme="minorHAnsi" w:hAnsiTheme="minorHAnsi" w:cstheme="minorHAnsi"/>
                <w:color w:val="auto"/>
                <w:sz w:val="22"/>
                <w:szCs w:val="28"/>
              </w:rPr>
              <w:t xml:space="preserve">ALDI </w:t>
            </w:r>
            <w:r w:rsidR="00F20740" w:rsidRPr="00A62AED">
              <w:rPr>
                <w:rFonts w:asciiTheme="minorHAnsi" w:hAnsiTheme="minorHAnsi" w:cstheme="minorHAnsi"/>
                <w:color w:val="auto"/>
                <w:sz w:val="22"/>
                <w:szCs w:val="28"/>
              </w:rPr>
              <w:t>and Metcash</w:t>
            </w:r>
            <w:r w:rsidRPr="00A62AED">
              <w:rPr>
                <w:rFonts w:asciiTheme="minorHAnsi" w:hAnsiTheme="minorHAnsi" w:cstheme="minorHAnsi"/>
                <w:color w:val="auto"/>
                <w:sz w:val="22"/>
                <w:szCs w:val="28"/>
              </w:rPr>
              <w:t xml:space="preserve"> have agreed in</w:t>
            </w:r>
            <w:r w:rsidR="00EC68C6" w:rsidRPr="00A62AED">
              <w:rPr>
                <w:rFonts w:asciiTheme="minorHAnsi" w:hAnsiTheme="minorHAnsi" w:cstheme="minorHAnsi"/>
                <w:color w:val="auto"/>
                <w:sz w:val="22"/>
                <w:szCs w:val="28"/>
              </w:rPr>
              <w:t xml:space="preserve"> </w:t>
            </w:r>
            <w:r w:rsidRPr="00A62AED">
              <w:rPr>
                <w:rFonts w:asciiTheme="minorHAnsi" w:hAnsiTheme="minorHAnsi" w:cstheme="minorHAnsi"/>
                <w:color w:val="auto"/>
                <w:sz w:val="22"/>
                <w:szCs w:val="28"/>
              </w:rPr>
              <w:t xml:space="preserve">principle to be bound by a </w:t>
            </w:r>
            <w:r w:rsidR="00CD55F0" w:rsidRPr="00A62AED">
              <w:rPr>
                <w:rFonts w:asciiTheme="minorHAnsi" w:hAnsiTheme="minorHAnsi" w:cstheme="minorHAnsi"/>
                <w:color w:val="auto"/>
                <w:sz w:val="22"/>
                <w:szCs w:val="28"/>
              </w:rPr>
              <w:t>decision</w:t>
            </w:r>
            <w:r w:rsidRPr="00A62AED">
              <w:rPr>
                <w:rFonts w:asciiTheme="minorHAnsi" w:hAnsiTheme="minorHAnsi" w:cstheme="minorHAnsi"/>
                <w:color w:val="auto"/>
                <w:sz w:val="22"/>
                <w:szCs w:val="28"/>
              </w:rPr>
              <w:t xml:space="preserve"> of</w:t>
            </w:r>
            <w:r w:rsidRPr="007076B0">
              <w:rPr>
                <w:rFonts w:asciiTheme="minorHAnsi" w:hAnsiTheme="minorHAnsi" w:cstheme="minorHAnsi"/>
                <w:color w:val="auto"/>
                <w:sz w:val="22"/>
                <w:szCs w:val="28"/>
              </w:rPr>
              <w:t xml:space="preserve"> their Code Mediator to award compensation </w:t>
            </w:r>
            <w:r w:rsidR="000172E4">
              <w:rPr>
                <w:rFonts w:asciiTheme="minorHAnsi" w:hAnsiTheme="minorHAnsi" w:cstheme="minorHAnsi"/>
                <w:color w:val="auto"/>
                <w:sz w:val="22"/>
                <w:szCs w:val="28"/>
              </w:rPr>
              <w:t xml:space="preserve">of </w:t>
            </w:r>
            <w:r w:rsidRPr="007076B0">
              <w:rPr>
                <w:rFonts w:asciiTheme="minorHAnsi" w:hAnsiTheme="minorHAnsi" w:cstheme="minorHAnsi"/>
                <w:color w:val="auto"/>
                <w:sz w:val="22"/>
                <w:szCs w:val="28"/>
              </w:rPr>
              <w:t xml:space="preserve">up to $5 million, where </w:t>
            </w:r>
            <w:r w:rsidR="009C07E5" w:rsidRPr="007076B0">
              <w:rPr>
                <w:rFonts w:asciiTheme="minorHAnsi" w:hAnsiTheme="minorHAnsi" w:cstheme="minorHAnsi"/>
                <w:color w:val="auto"/>
                <w:sz w:val="22"/>
                <w:szCs w:val="28"/>
              </w:rPr>
              <w:t>agreed</w:t>
            </w:r>
            <w:r w:rsidRPr="007076B0">
              <w:rPr>
                <w:rFonts w:asciiTheme="minorHAnsi" w:hAnsiTheme="minorHAnsi" w:cstheme="minorHAnsi"/>
                <w:color w:val="auto"/>
                <w:sz w:val="22"/>
                <w:szCs w:val="28"/>
              </w:rPr>
              <w:t xml:space="preserve"> by a supplier</w:t>
            </w:r>
            <w:r w:rsidR="007F35C3" w:rsidRPr="007076B0">
              <w:rPr>
                <w:rFonts w:asciiTheme="minorHAnsi" w:hAnsiTheme="minorHAnsi" w:cstheme="minorHAnsi"/>
                <w:color w:val="auto"/>
                <w:sz w:val="22"/>
                <w:szCs w:val="28"/>
              </w:rPr>
              <w:t xml:space="preserve">. </w:t>
            </w:r>
            <w:r w:rsidR="008056B8" w:rsidRPr="007076B0">
              <w:rPr>
                <w:rFonts w:asciiTheme="minorHAnsi" w:hAnsiTheme="minorHAnsi" w:cstheme="minorHAnsi"/>
                <w:color w:val="auto"/>
                <w:sz w:val="22"/>
                <w:szCs w:val="28"/>
              </w:rPr>
              <w:t>They</w:t>
            </w:r>
            <w:r w:rsidR="007F35C3" w:rsidRPr="007076B0">
              <w:rPr>
                <w:rFonts w:asciiTheme="minorHAnsi" w:hAnsiTheme="minorHAnsi" w:cstheme="minorHAnsi"/>
                <w:color w:val="auto"/>
                <w:sz w:val="22"/>
                <w:szCs w:val="28"/>
              </w:rPr>
              <w:t xml:space="preserve"> have also agreed to </w:t>
            </w:r>
            <w:r w:rsidR="00841089" w:rsidRPr="007076B0">
              <w:rPr>
                <w:rFonts w:asciiTheme="minorHAnsi" w:hAnsiTheme="minorHAnsi" w:cstheme="minorHAnsi"/>
                <w:color w:val="auto"/>
                <w:sz w:val="22"/>
                <w:szCs w:val="28"/>
              </w:rPr>
              <w:t xml:space="preserve">be bound </w:t>
            </w:r>
            <w:r w:rsidRPr="007076B0">
              <w:rPr>
                <w:rFonts w:asciiTheme="minorHAnsi" w:hAnsiTheme="minorHAnsi" w:cstheme="minorHAnsi"/>
                <w:color w:val="auto"/>
                <w:sz w:val="22"/>
                <w:szCs w:val="28"/>
              </w:rPr>
              <w:t xml:space="preserve">by </w:t>
            </w:r>
            <w:r w:rsidR="00845113" w:rsidRPr="007076B0">
              <w:rPr>
                <w:rFonts w:asciiTheme="minorHAnsi" w:hAnsiTheme="minorHAnsi" w:cstheme="minorHAnsi"/>
                <w:color w:val="auto"/>
                <w:sz w:val="22"/>
                <w:szCs w:val="28"/>
              </w:rPr>
              <w:t xml:space="preserve">a </w:t>
            </w:r>
            <w:r w:rsidRPr="007076B0">
              <w:rPr>
                <w:rFonts w:asciiTheme="minorHAnsi" w:hAnsiTheme="minorHAnsi" w:cstheme="minorHAnsi"/>
                <w:color w:val="auto"/>
                <w:sz w:val="22"/>
                <w:szCs w:val="28"/>
              </w:rPr>
              <w:t>decision of an independent arbitrator for compensation of up to $5 million, where requested by a small supplier. Small suppliers would be those with annual revenue below $10 million or fewer than 100 staff</w:t>
            </w:r>
            <w:r w:rsidR="009447C6" w:rsidRPr="007076B0">
              <w:rPr>
                <w:rFonts w:asciiTheme="minorHAnsi" w:hAnsiTheme="minorHAnsi" w:cstheme="minorHAnsi"/>
                <w:color w:val="auto"/>
                <w:sz w:val="22"/>
                <w:szCs w:val="28"/>
              </w:rPr>
              <w:t>.</w:t>
            </w:r>
            <w:r w:rsidRPr="007076B0">
              <w:rPr>
                <w:rFonts w:asciiTheme="minorHAnsi" w:hAnsiTheme="minorHAnsi" w:cstheme="minorHAnsi"/>
                <w:color w:val="auto"/>
                <w:sz w:val="22"/>
                <w:szCs w:val="28"/>
              </w:rPr>
              <w:t xml:space="preserve"> </w:t>
            </w:r>
          </w:p>
          <w:p w14:paraId="317AB7B0" w14:textId="1F6E7355" w:rsidR="005406E5" w:rsidRPr="007076B0" w:rsidRDefault="005406E5" w:rsidP="0085380E">
            <w:pPr>
              <w:spacing w:before="360"/>
              <w:rPr>
                <w:rFonts w:asciiTheme="minorHAnsi" w:hAnsiTheme="minorHAnsi" w:cstheme="minorHAnsi"/>
                <w:color w:val="auto"/>
                <w:sz w:val="22"/>
                <w:szCs w:val="28"/>
              </w:rPr>
            </w:pPr>
            <w:r w:rsidRPr="007076B0">
              <w:rPr>
                <w:rFonts w:asciiTheme="minorHAnsi" w:hAnsiTheme="minorHAnsi" w:cstheme="minorHAnsi"/>
                <w:b/>
                <w:color w:val="auto"/>
                <w:sz w:val="22"/>
                <w:szCs w:val="28"/>
              </w:rPr>
              <w:lastRenderedPageBreak/>
              <w:t xml:space="preserve">Recommendation </w:t>
            </w:r>
            <w:r w:rsidR="005616A8" w:rsidRPr="007076B0">
              <w:rPr>
                <w:rFonts w:asciiTheme="minorHAnsi" w:hAnsiTheme="minorHAnsi" w:cstheme="minorHAnsi"/>
                <w:b/>
                <w:color w:val="auto"/>
                <w:sz w:val="22"/>
                <w:szCs w:val="28"/>
              </w:rPr>
              <w:t>6</w:t>
            </w:r>
            <w:r w:rsidRPr="007076B0">
              <w:rPr>
                <w:rFonts w:asciiTheme="minorHAnsi" w:hAnsiTheme="minorHAnsi" w:cstheme="minorHAnsi"/>
                <w:b/>
                <w:color w:val="auto"/>
                <w:sz w:val="22"/>
                <w:szCs w:val="28"/>
              </w:rPr>
              <w:t>:</w:t>
            </w:r>
            <w:r w:rsidRPr="007076B0">
              <w:rPr>
                <w:rFonts w:asciiTheme="minorHAnsi" w:hAnsiTheme="minorHAnsi" w:cstheme="minorHAnsi"/>
                <w:color w:val="auto"/>
                <w:sz w:val="22"/>
                <w:szCs w:val="28"/>
              </w:rPr>
              <w:t xml:space="preserve"> </w:t>
            </w:r>
            <w:r w:rsidR="00A07D4E" w:rsidRPr="007076B0">
              <w:rPr>
                <w:rFonts w:asciiTheme="minorHAnsi" w:hAnsiTheme="minorHAnsi" w:cstheme="minorHAnsi"/>
                <w:color w:val="auto"/>
                <w:sz w:val="22"/>
                <w:szCs w:val="28"/>
              </w:rPr>
              <w:t xml:space="preserve">A Code Supervisor (previously the </w:t>
            </w:r>
            <w:r w:rsidR="00AD71AE">
              <w:rPr>
                <w:rFonts w:asciiTheme="minorHAnsi" w:hAnsiTheme="minorHAnsi" w:cstheme="minorHAnsi"/>
                <w:color w:val="auto"/>
                <w:sz w:val="22"/>
                <w:szCs w:val="28"/>
              </w:rPr>
              <w:t>Independent</w:t>
            </w:r>
            <w:r w:rsidR="00A07D4E" w:rsidRPr="007076B0">
              <w:rPr>
                <w:rFonts w:asciiTheme="minorHAnsi" w:hAnsiTheme="minorHAnsi" w:cstheme="minorHAnsi"/>
                <w:color w:val="auto"/>
                <w:sz w:val="22"/>
                <w:szCs w:val="28"/>
              </w:rPr>
              <w:t xml:space="preserve"> Reviewer) should produce annual reports on disputes and on the results of the confidential supplier surveys, be able to identify systemic issues with the Code and be </w:t>
            </w:r>
            <w:r w:rsidR="00A07D4E" w:rsidRPr="007953C7">
              <w:rPr>
                <w:rFonts w:asciiTheme="minorHAnsi" w:hAnsiTheme="minorHAnsi" w:cstheme="minorHAnsi"/>
                <w:color w:val="auto"/>
                <w:sz w:val="22"/>
                <w:szCs w:val="28"/>
              </w:rPr>
              <w:t xml:space="preserve">available to </w:t>
            </w:r>
            <w:r w:rsidR="00747AA8" w:rsidRPr="007953C7">
              <w:rPr>
                <w:rFonts w:asciiTheme="minorHAnsi" w:hAnsiTheme="minorHAnsi" w:cstheme="minorHAnsi"/>
                <w:color w:val="auto"/>
                <w:sz w:val="22"/>
                <w:szCs w:val="28"/>
              </w:rPr>
              <w:t xml:space="preserve">suppliers to </w:t>
            </w:r>
            <w:r w:rsidR="00E86629" w:rsidRPr="007953C7">
              <w:rPr>
                <w:rFonts w:asciiTheme="minorHAnsi" w:hAnsiTheme="minorHAnsi" w:cstheme="minorHAnsi"/>
                <w:color w:val="auto"/>
                <w:sz w:val="22"/>
                <w:szCs w:val="28"/>
              </w:rPr>
              <w:t xml:space="preserve">provide information on options to resolve disputes and </w:t>
            </w:r>
            <w:r w:rsidR="00A07D4E" w:rsidRPr="007953C7">
              <w:rPr>
                <w:rFonts w:asciiTheme="minorHAnsi" w:hAnsiTheme="minorHAnsi" w:cstheme="minorHAnsi"/>
                <w:color w:val="auto"/>
                <w:sz w:val="22"/>
                <w:szCs w:val="28"/>
              </w:rPr>
              <w:t>review the processes of Code Mediators.</w:t>
            </w:r>
          </w:p>
          <w:p w14:paraId="0362DBFA" w14:textId="656AF645" w:rsidR="00977ED8" w:rsidRPr="007076B0" w:rsidRDefault="00977ED8" w:rsidP="00855FE7">
            <w:pPr>
              <w:pStyle w:val="BoxHeading"/>
              <w:spacing w:after="120"/>
              <w:rPr>
                <w:rFonts w:asciiTheme="minorHAnsi" w:hAnsiTheme="minorHAnsi" w:cstheme="minorHAnsi"/>
                <w:b w:val="0"/>
                <w:color w:val="auto"/>
                <w:sz w:val="22"/>
                <w:szCs w:val="28"/>
              </w:rPr>
            </w:pPr>
            <w:r w:rsidRPr="007076B0">
              <w:rPr>
                <w:rFonts w:asciiTheme="minorHAnsi" w:hAnsiTheme="minorHAnsi" w:cstheme="minorHAnsi"/>
                <w:color w:val="auto"/>
                <w:sz w:val="22"/>
                <w:szCs w:val="28"/>
              </w:rPr>
              <w:t xml:space="preserve">Recommendation </w:t>
            </w:r>
            <w:r w:rsidR="00801836" w:rsidRPr="007076B0">
              <w:rPr>
                <w:rFonts w:asciiTheme="minorHAnsi" w:hAnsiTheme="minorHAnsi" w:cstheme="minorHAnsi"/>
                <w:color w:val="auto"/>
                <w:sz w:val="22"/>
                <w:szCs w:val="28"/>
              </w:rPr>
              <w:t>7</w:t>
            </w:r>
            <w:r w:rsidRPr="007076B0">
              <w:rPr>
                <w:rFonts w:asciiTheme="minorHAnsi" w:hAnsiTheme="minorHAnsi" w:cstheme="minorHAnsi"/>
                <w:color w:val="auto"/>
                <w:sz w:val="22"/>
                <w:szCs w:val="28"/>
              </w:rPr>
              <w:t xml:space="preserve">: </w:t>
            </w:r>
            <w:r w:rsidRPr="007076B0">
              <w:rPr>
                <w:rFonts w:asciiTheme="minorHAnsi" w:hAnsiTheme="minorHAnsi" w:cstheme="minorHAnsi"/>
                <w:b w:val="0"/>
                <w:color w:val="auto"/>
                <w:sz w:val="22"/>
                <w:szCs w:val="28"/>
              </w:rPr>
              <w:t xml:space="preserve">To ensure exceptions </w:t>
            </w:r>
            <w:r w:rsidR="00D83B6F" w:rsidRPr="007076B0">
              <w:rPr>
                <w:rFonts w:asciiTheme="minorHAnsi" w:hAnsiTheme="minorHAnsi" w:cstheme="minorHAnsi"/>
                <w:b w:val="0"/>
                <w:color w:val="auto"/>
                <w:sz w:val="22"/>
                <w:szCs w:val="28"/>
              </w:rPr>
              <w:t>allowed for in grocery supply agreements</w:t>
            </w:r>
            <w:r w:rsidRPr="007076B0">
              <w:rPr>
                <w:rFonts w:asciiTheme="minorHAnsi" w:hAnsiTheme="minorHAnsi" w:cstheme="minorHAnsi"/>
                <w:b w:val="0"/>
                <w:color w:val="auto"/>
                <w:sz w:val="22"/>
                <w:szCs w:val="28"/>
              </w:rPr>
              <w:t xml:space="preserve"> are reasonable and transparent:</w:t>
            </w:r>
          </w:p>
          <w:p w14:paraId="029DBDCC" w14:textId="555D45C8" w:rsidR="00977ED8" w:rsidRPr="007076B0" w:rsidRDefault="00977ED8" w:rsidP="00AD4428">
            <w:pPr>
              <w:pStyle w:val="Bullet"/>
              <w:spacing w:after="120" w:line="240" w:lineRule="auto"/>
              <w:ind w:left="1044" w:hanging="522"/>
              <w:rPr>
                <w:rFonts w:asciiTheme="minorHAnsi" w:hAnsiTheme="minorHAnsi" w:cstheme="minorHAnsi"/>
                <w:color w:val="auto"/>
                <w:sz w:val="22"/>
                <w:szCs w:val="28"/>
              </w:rPr>
            </w:pPr>
            <w:r w:rsidRPr="007076B0">
              <w:rPr>
                <w:rFonts w:asciiTheme="minorHAnsi" w:hAnsiTheme="minorHAnsi" w:cstheme="minorHAnsi"/>
                <w:color w:val="auto"/>
                <w:sz w:val="22"/>
                <w:szCs w:val="28"/>
              </w:rPr>
              <w:t>All exceptions should be subject to a reasonableness requirement that considers the benefits, costs and risks to the supplier and the supermarket, and protects against exceptions that are not in a supplier’s interest</w:t>
            </w:r>
            <w:r w:rsidR="00E264F3" w:rsidRPr="007076B0">
              <w:rPr>
                <w:rFonts w:asciiTheme="minorHAnsi" w:hAnsiTheme="minorHAnsi" w:cstheme="minorHAnsi"/>
                <w:color w:val="auto"/>
                <w:sz w:val="22"/>
                <w:szCs w:val="28"/>
              </w:rPr>
              <w:t>, with t</w:t>
            </w:r>
            <w:r w:rsidRPr="007076B0">
              <w:rPr>
                <w:rFonts w:asciiTheme="minorHAnsi" w:hAnsiTheme="minorHAnsi" w:cstheme="minorHAnsi"/>
                <w:color w:val="auto"/>
                <w:sz w:val="22"/>
                <w:szCs w:val="28"/>
              </w:rPr>
              <w:t>he supermarket bear</w:t>
            </w:r>
            <w:r w:rsidR="008A3B91" w:rsidRPr="007076B0">
              <w:rPr>
                <w:rFonts w:asciiTheme="minorHAnsi" w:hAnsiTheme="minorHAnsi" w:cstheme="minorHAnsi"/>
                <w:color w:val="auto"/>
                <w:sz w:val="22"/>
                <w:szCs w:val="28"/>
              </w:rPr>
              <w:t>ing</w:t>
            </w:r>
            <w:r w:rsidRPr="007076B0">
              <w:rPr>
                <w:rFonts w:asciiTheme="minorHAnsi" w:hAnsiTheme="minorHAnsi" w:cstheme="minorHAnsi"/>
                <w:color w:val="auto"/>
                <w:sz w:val="22"/>
                <w:szCs w:val="28"/>
              </w:rPr>
              <w:t xml:space="preserve"> the </w:t>
            </w:r>
            <w:r w:rsidR="00BF66F7" w:rsidRPr="007076B0">
              <w:rPr>
                <w:rFonts w:asciiTheme="minorHAnsi" w:hAnsiTheme="minorHAnsi" w:cstheme="minorHAnsi"/>
                <w:color w:val="auto"/>
                <w:sz w:val="22"/>
                <w:szCs w:val="28"/>
              </w:rPr>
              <w:t>onus of proof that any exception is reasonable; and</w:t>
            </w:r>
            <w:r w:rsidRPr="007076B0">
              <w:rPr>
                <w:rFonts w:asciiTheme="minorHAnsi" w:hAnsiTheme="minorHAnsi" w:cstheme="minorHAnsi"/>
                <w:color w:val="auto"/>
                <w:sz w:val="22"/>
                <w:szCs w:val="28"/>
              </w:rPr>
              <w:t xml:space="preserve"> </w:t>
            </w:r>
          </w:p>
          <w:p w14:paraId="7886E285" w14:textId="4ABEDA4B" w:rsidR="00977ED8" w:rsidRPr="007076B0" w:rsidRDefault="00977ED8" w:rsidP="00AD4428">
            <w:pPr>
              <w:pStyle w:val="Bullet"/>
              <w:spacing w:after="120" w:line="240" w:lineRule="auto"/>
              <w:ind w:left="1044" w:hanging="522"/>
              <w:rPr>
                <w:rFonts w:asciiTheme="minorHAnsi" w:hAnsiTheme="minorHAnsi" w:cstheme="minorHAnsi"/>
                <w:color w:val="auto"/>
                <w:sz w:val="22"/>
                <w:szCs w:val="28"/>
              </w:rPr>
            </w:pPr>
            <w:r w:rsidRPr="007076B0">
              <w:rPr>
                <w:rFonts w:asciiTheme="minorHAnsi" w:hAnsiTheme="minorHAnsi" w:cstheme="minorHAnsi"/>
                <w:color w:val="auto"/>
                <w:sz w:val="22"/>
                <w:szCs w:val="28"/>
              </w:rPr>
              <w:t xml:space="preserve">For all new grocery supply agreements, supermarkets should be required to provide suppliers a simple guide to any exceptions that are included in the agreement. </w:t>
            </w:r>
          </w:p>
          <w:p w14:paraId="2A83A8A3" w14:textId="01C1C604" w:rsidR="005F5C70" w:rsidRPr="001F7E15" w:rsidRDefault="00977ED8" w:rsidP="005F5C70">
            <w:pPr>
              <w:keepNext/>
              <w:spacing w:after="120"/>
              <w:rPr>
                <w:rFonts w:asciiTheme="minorHAnsi" w:hAnsiTheme="minorHAnsi" w:cstheme="minorHAnsi"/>
                <w:color w:val="auto"/>
                <w:sz w:val="22"/>
                <w:szCs w:val="22"/>
              </w:rPr>
            </w:pPr>
            <w:r w:rsidRPr="004F5B74">
              <w:rPr>
                <w:rFonts w:asciiTheme="minorHAnsi" w:hAnsiTheme="minorHAnsi" w:cstheme="minorHAnsi"/>
                <w:b/>
                <w:color w:val="auto"/>
                <w:sz w:val="22"/>
                <w:szCs w:val="22"/>
              </w:rPr>
              <w:t xml:space="preserve">Recommendation </w:t>
            </w:r>
            <w:r w:rsidR="00801836" w:rsidRPr="004F5B74">
              <w:rPr>
                <w:rFonts w:asciiTheme="minorHAnsi" w:hAnsiTheme="minorHAnsi" w:cstheme="minorHAnsi"/>
                <w:b/>
                <w:color w:val="auto"/>
                <w:sz w:val="22"/>
                <w:szCs w:val="22"/>
              </w:rPr>
              <w:t>8</w:t>
            </w:r>
            <w:r w:rsidRPr="004F5B74">
              <w:rPr>
                <w:rFonts w:asciiTheme="minorHAnsi" w:hAnsiTheme="minorHAnsi" w:cstheme="minorHAnsi"/>
                <w:b/>
                <w:color w:val="auto"/>
                <w:sz w:val="22"/>
                <w:szCs w:val="22"/>
              </w:rPr>
              <w:t>:</w:t>
            </w:r>
            <w:r w:rsidRPr="004F5B74">
              <w:rPr>
                <w:rFonts w:asciiTheme="minorHAnsi" w:hAnsiTheme="minorHAnsi" w:cstheme="minorHAnsi"/>
                <w:color w:val="auto"/>
                <w:sz w:val="22"/>
                <w:szCs w:val="22"/>
              </w:rPr>
              <w:t xml:space="preserve"> </w:t>
            </w:r>
            <w:r w:rsidR="005F5C70" w:rsidRPr="004F5B74">
              <w:rPr>
                <w:rFonts w:asciiTheme="minorHAnsi" w:hAnsiTheme="minorHAnsi" w:cstheme="minorHAnsi"/>
                <w:color w:val="auto"/>
                <w:sz w:val="22"/>
                <w:szCs w:val="22"/>
              </w:rPr>
              <w:t>To address issues relating to fresh produce</w:t>
            </w:r>
            <w:r w:rsidR="005F5C70" w:rsidRPr="001F7E15">
              <w:rPr>
                <w:rFonts w:asciiTheme="minorHAnsi" w:hAnsiTheme="minorHAnsi" w:cstheme="minorHAnsi"/>
                <w:color w:val="auto"/>
                <w:sz w:val="22"/>
                <w:szCs w:val="22"/>
              </w:rPr>
              <w:t>, the Code should require that:</w:t>
            </w:r>
          </w:p>
          <w:p w14:paraId="65855D87" w14:textId="721BC988" w:rsidR="00BA34AC" w:rsidRPr="001F7E15" w:rsidRDefault="00BA34AC" w:rsidP="005F5C70">
            <w:pPr>
              <w:pStyle w:val="Bullet"/>
              <w:spacing w:after="120" w:line="240" w:lineRule="auto"/>
              <w:ind w:left="1044" w:hanging="522"/>
              <w:rPr>
                <w:rFonts w:asciiTheme="minorHAnsi" w:hAnsiTheme="minorHAnsi" w:cstheme="minorHAnsi"/>
                <w:color w:val="auto"/>
                <w:sz w:val="22"/>
                <w:szCs w:val="22"/>
              </w:rPr>
            </w:pPr>
            <w:r w:rsidRPr="001F7E15">
              <w:rPr>
                <w:rFonts w:asciiTheme="minorHAnsi" w:hAnsiTheme="minorHAnsi" w:cstheme="minorHAnsi"/>
                <w:color w:val="auto"/>
                <w:sz w:val="22"/>
                <w:szCs w:val="22"/>
              </w:rPr>
              <w:t xml:space="preserve">Grocery supply agreements </w:t>
            </w:r>
            <w:r w:rsidR="003D4F46" w:rsidRPr="001F7E15">
              <w:rPr>
                <w:rFonts w:asciiTheme="minorHAnsi" w:hAnsiTheme="minorHAnsi" w:cstheme="minorHAnsi"/>
                <w:color w:val="auto"/>
                <w:sz w:val="22"/>
                <w:szCs w:val="22"/>
              </w:rPr>
              <w:t>must</w:t>
            </w:r>
            <w:r w:rsidRPr="001F7E15">
              <w:rPr>
                <w:rFonts w:asciiTheme="minorHAnsi" w:hAnsiTheme="minorHAnsi" w:cstheme="minorHAnsi"/>
                <w:color w:val="auto"/>
                <w:sz w:val="22"/>
                <w:szCs w:val="22"/>
              </w:rPr>
              <w:t xml:space="preserve"> include the basis for </w:t>
            </w:r>
            <w:r w:rsidR="003D4F46" w:rsidRPr="001F7E15">
              <w:rPr>
                <w:rFonts w:asciiTheme="minorHAnsi" w:hAnsiTheme="minorHAnsi" w:cstheme="minorHAnsi"/>
                <w:color w:val="auto"/>
                <w:sz w:val="22"/>
                <w:szCs w:val="22"/>
              </w:rPr>
              <w:t>determining</w:t>
            </w:r>
            <w:r w:rsidRPr="001F7E15">
              <w:rPr>
                <w:rFonts w:asciiTheme="minorHAnsi" w:hAnsiTheme="minorHAnsi" w:cstheme="minorHAnsi"/>
                <w:color w:val="auto"/>
                <w:sz w:val="22"/>
                <w:szCs w:val="22"/>
              </w:rPr>
              <w:t xml:space="preserve"> </w:t>
            </w:r>
            <w:r w:rsidR="005F5C70" w:rsidRPr="001F7E15">
              <w:rPr>
                <w:rFonts w:asciiTheme="minorHAnsi" w:hAnsiTheme="minorHAnsi" w:cstheme="minorHAnsi"/>
                <w:color w:val="auto"/>
                <w:sz w:val="22"/>
                <w:szCs w:val="22"/>
              </w:rPr>
              <w:t>price</w:t>
            </w:r>
            <w:r w:rsidR="003C452B">
              <w:rPr>
                <w:rFonts w:asciiTheme="minorHAnsi" w:hAnsiTheme="minorHAnsi" w:cstheme="minorHAnsi"/>
                <w:color w:val="auto"/>
                <w:sz w:val="22"/>
                <w:szCs w:val="22"/>
              </w:rPr>
              <w:t>s</w:t>
            </w:r>
            <w:r w:rsidRPr="001F7E15">
              <w:rPr>
                <w:rFonts w:asciiTheme="minorHAnsi" w:hAnsiTheme="minorHAnsi" w:cstheme="minorHAnsi"/>
                <w:color w:val="auto"/>
                <w:sz w:val="22"/>
                <w:szCs w:val="22"/>
              </w:rPr>
              <w:t>;</w:t>
            </w:r>
          </w:p>
          <w:p w14:paraId="4861E12E" w14:textId="38D80D68" w:rsidR="00BA34AC" w:rsidRPr="001F7E15" w:rsidRDefault="00BA34AC" w:rsidP="005F5C70">
            <w:pPr>
              <w:pStyle w:val="Bullet"/>
              <w:spacing w:after="120" w:line="240" w:lineRule="auto"/>
              <w:ind w:left="1044" w:hanging="522"/>
              <w:rPr>
                <w:rFonts w:asciiTheme="minorHAnsi" w:hAnsiTheme="minorHAnsi" w:cstheme="minorHAnsi"/>
                <w:color w:val="auto"/>
                <w:sz w:val="22"/>
                <w:szCs w:val="22"/>
              </w:rPr>
            </w:pPr>
            <w:r w:rsidRPr="001F7E15">
              <w:rPr>
                <w:rFonts w:asciiTheme="minorHAnsi" w:hAnsiTheme="minorHAnsi" w:cstheme="minorHAnsi"/>
                <w:color w:val="auto"/>
                <w:sz w:val="22"/>
                <w:szCs w:val="22"/>
              </w:rPr>
              <w:t xml:space="preserve">All forecasts </w:t>
            </w:r>
            <w:r w:rsidR="006F56EF">
              <w:rPr>
                <w:rFonts w:asciiTheme="minorHAnsi" w:hAnsiTheme="minorHAnsi" w:cstheme="minorHAnsi"/>
                <w:color w:val="auto"/>
                <w:sz w:val="22"/>
                <w:szCs w:val="22"/>
              </w:rPr>
              <w:t>of required volumes are conducted with due care</w:t>
            </w:r>
            <w:r w:rsidRPr="001F7E15">
              <w:rPr>
                <w:rFonts w:asciiTheme="minorHAnsi" w:hAnsiTheme="minorHAnsi" w:cstheme="minorHAnsi"/>
                <w:color w:val="auto"/>
                <w:sz w:val="22"/>
                <w:szCs w:val="22"/>
              </w:rPr>
              <w:t>;</w:t>
            </w:r>
            <w:r w:rsidR="00166983">
              <w:rPr>
                <w:rFonts w:asciiTheme="minorHAnsi" w:hAnsiTheme="minorHAnsi" w:cstheme="minorHAnsi"/>
                <w:color w:val="auto"/>
                <w:sz w:val="22"/>
                <w:szCs w:val="22"/>
              </w:rPr>
              <w:t xml:space="preserve"> and</w:t>
            </w:r>
          </w:p>
          <w:p w14:paraId="1184FB30" w14:textId="5606030C" w:rsidR="00977ED8" w:rsidRPr="001F7E15" w:rsidRDefault="00BA34AC" w:rsidP="005F5C70">
            <w:pPr>
              <w:pStyle w:val="Bullet"/>
              <w:spacing w:after="120" w:line="240" w:lineRule="auto"/>
              <w:ind w:left="1044" w:hanging="522"/>
              <w:rPr>
                <w:rFonts w:asciiTheme="minorHAnsi" w:hAnsiTheme="minorHAnsi" w:cstheme="minorHAnsi"/>
                <w:color w:val="auto"/>
                <w:sz w:val="22"/>
                <w:szCs w:val="28"/>
              </w:rPr>
            </w:pPr>
            <w:r w:rsidRPr="001F7E15">
              <w:rPr>
                <w:rFonts w:asciiTheme="minorHAnsi" w:hAnsiTheme="minorHAnsi" w:cstheme="minorHAnsi"/>
                <w:color w:val="auto"/>
                <w:sz w:val="22"/>
                <w:szCs w:val="22"/>
              </w:rPr>
              <w:t xml:space="preserve">Fresh produce standards and specifications </w:t>
            </w:r>
            <w:r w:rsidR="00810698" w:rsidRPr="001F7E15">
              <w:rPr>
                <w:rFonts w:asciiTheme="minorHAnsi" w:hAnsiTheme="minorHAnsi" w:cstheme="minorHAnsi"/>
                <w:color w:val="auto"/>
                <w:sz w:val="22"/>
                <w:szCs w:val="22"/>
              </w:rPr>
              <w:t>must</w:t>
            </w:r>
            <w:r w:rsidRPr="001F7E15">
              <w:rPr>
                <w:rFonts w:asciiTheme="minorHAnsi" w:hAnsiTheme="minorHAnsi" w:cstheme="minorHAnsi"/>
                <w:color w:val="auto"/>
                <w:sz w:val="22"/>
                <w:szCs w:val="22"/>
              </w:rPr>
              <w:t xml:space="preserve"> be reasonable</w:t>
            </w:r>
            <w:r w:rsidR="00977ED8" w:rsidRPr="001F7E15">
              <w:rPr>
                <w:rFonts w:asciiTheme="minorHAnsi" w:hAnsiTheme="minorHAnsi" w:cstheme="minorHAnsi"/>
                <w:color w:val="auto"/>
                <w:sz w:val="22"/>
                <w:szCs w:val="28"/>
              </w:rPr>
              <w:t>.</w:t>
            </w:r>
          </w:p>
          <w:p w14:paraId="6279C1E3" w14:textId="0F4DB3AA" w:rsidR="004019BB" w:rsidRPr="007076B0" w:rsidRDefault="004019BB" w:rsidP="00590BF3">
            <w:pPr>
              <w:rPr>
                <w:rFonts w:asciiTheme="minorHAnsi" w:hAnsiTheme="minorHAnsi" w:cstheme="minorHAnsi"/>
                <w:color w:val="auto"/>
                <w:sz w:val="22"/>
                <w:szCs w:val="28"/>
              </w:rPr>
            </w:pPr>
            <w:r w:rsidRPr="007076B0">
              <w:rPr>
                <w:rFonts w:asciiTheme="minorHAnsi" w:hAnsiTheme="minorHAnsi" w:cstheme="minorHAnsi"/>
                <w:b/>
                <w:color w:val="auto"/>
                <w:sz w:val="22"/>
                <w:szCs w:val="28"/>
              </w:rPr>
              <w:t xml:space="preserve">Recommendation </w:t>
            </w:r>
            <w:r w:rsidR="00801836" w:rsidRPr="007076B0">
              <w:rPr>
                <w:rFonts w:asciiTheme="minorHAnsi" w:hAnsiTheme="minorHAnsi" w:cstheme="minorHAnsi"/>
                <w:b/>
                <w:color w:val="auto"/>
                <w:sz w:val="22"/>
                <w:szCs w:val="28"/>
              </w:rPr>
              <w:t>9</w:t>
            </w:r>
            <w:r w:rsidRPr="007076B0">
              <w:rPr>
                <w:rFonts w:asciiTheme="minorHAnsi" w:hAnsiTheme="minorHAnsi" w:cstheme="minorHAnsi"/>
                <w:b/>
                <w:color w:val="auto"/>
                <w:sz w:val="22"/>
                <w:szCs w:val="28"/>
              </w:rPr>
              <w:t>:</w:t>
            </w:r>
            <w:r w:rsidRPr="007076B0">
              <w:rPr>
                <w:rFonts w:asciiTheme="minorHAnsi" w:hAnsiTheme="minorHAnsi" w:cstheme="minorHAnsi"/>
                <w:color w:val="auto"/>
                <w:sz w:val="22"/>
                <w:szCs w:val="28"/>
              </w:rPr>
              <w:t xml:space="preserve"> Maximum penalties for more harmful breaches</w:t>
            </w:r>
            <w:r w:rsidR="005373B9" w:rsidRPr="007076B0">
              <w:rPr>
                <w:rFonts w:asciiTheme="minorHAnsi" w:hAnsiTheme="minorHAnsi" w:cstheme="minorHAnsi"/>
                <w:color w:val="auto"/>
                <w:sz w:val="22"/>
                <w:szCs w:val="28"/>
              </w:rPr>
              <w:t xml:space="preserve"> of the Code should be</w:t>
            </w:r>
            <w:r w:rsidRPr="007076B0">
              <w:rPr>
                <w:rFonts w:asciiTheme="minorHAnsi" w:hAnsiTheme="minorHAnsi" w:cstheme="minorHAnsi"/>
                <w:color w:val="auto"/>
                <w:sz w:val="22"/>
                <w:szCs w:val="28"/>
              </w:rPr>
              <w:t xml:space="preserve"> the greatest of $10 million, 3 times the benefit gained from the contravening conduct or, where the benefit cannot be determined, 10 per cent of turnover in the </w:t>
            </w:r>
            <w:r w:rsidR="005373B9" w:rsidRPr="007076B0">
              <w:rPr>
                <w:rFonts w:asciiTheme="minorHAnsi" w:hAnsiTheme="minorHAnsi" w:cstheme="minorHAnsi"/>
                <w:color w:val="auto"/>
                <w:sz w:val="22"/>
                <w:szCs w:val="28"/>
              </w:rPr>
              <w:t>preceding 12 months.</w:t>
            </w:r>
            <w:r w:rsidRPr="007076B0">
              <w:rPr>
                <w:rFonts w:asciiTheme="minorHAnsi" w:hAnsiTheme="minorHAnsi" w:cstheme="minorHAnsi"/>
                <w:color w:val="auto"/>
                <w:sz w:val="22"/>
                <w:szCs w:val="28"/>
              </w:rPr>
              <w:t xml:space="preserve"> </w:t>
            </w:r>
            <w:r w:rsidR="00DE1D91">
              <w:rPr>
                <w:rFonts w:asciiTheme="minorHAnsi" w:hAnsiTheme="minorHAnsi" w:cstheme="minorHAnsi"/>
                <w:color w:val="auto"/>
                <w:sz w:val="22"/>
                <w:szCs w:val="28"/>
              </w:rPr>
              <w:t>Maximum p</w:t>
            </w:r>
            <w:r w:rsidRPr="007076B0">
              <w:rPr>
                <w:rFonts w:asciiTheme="minorHAnsi" w:hAnsiTheme="minorHAnsi" w:cstheme="minorHAnsi"/>
                <w:color w:val="auto"/>
                <w:sz w:val="22"/>
                <w:szCs w:val="28"/>
              </w:rPr>
              <w:t xml:space="preserve">enalties for </w:t>
            </w:r>
            <w:r w:rsidR="002660D0" w:rsidRPr="007076B0">
              <w:rPr>
                <w:rFonts w:asciiTheme="minorHAnsi" w:hAnsiTheme="minorHAnsi" w:cstheme="minorHAnsi"/>
                <w:color w:val="auto"/>
                <w:sz w:val="22"/>
                <w:szCs w:val="28"/>
              </w:rPr>
              <w:t>other</w:t>
            </w:r>
            <w:r w:rsidRPr="007076B0">
              <w:rPr>
                <w:rFonts w:asciiTheme="minorHAnsi" w:hAnsiTheme="minorHAnsi" w:cstheme="minorHAnsi"/>
                <w:color w:val="auto"/>
                <w:sz w:val="22"/>
                <w:szCs w:val="28"/>
              </w:rPr>
              <w:t xml:space="preserve"> breaches </w:t>
            </w:r>
            <w:r w:rsidR="00290F4A" w:rsidRPr="007076B0">
              <w:rPr>
                <w:rFonts w:asciiTheme="minorHAnsi" w:hAnsiTheme="minorHAnsi" w:cstheme="minorHAnsi"/>
                <w:color w:val="auto"/>
                <w:sz w:val="22"/>
                <w:szCs w:val="28"/>
              </w:rPr>
              <w:t>sh</w:t>
            </w:r>
            <w:r w:rsidR="00FB75CA" w:rsidRPr="007076B0">
              <w:rPr>
                <w:rFonts w:asciiTheme="minorHAnsi" w:hAnsiTheme="minorHAnsi" w:cstheme="minorHAnsi"/>
                <w:color w:val="auto"/>
                <w:sz w:val="22"/>
                <w:szCs w:val="28"/>
              </w:rPr>
              <w:t>o</w:t>
            </w:r>
            <w:r w:rsidRPr="007076B0">
              <w:rPr>
                <w:rFonts w:asciiTheme="minorHAnsi" w:hAnsiTheme="minorHAnsi" w:cstheme="minorHAnsi"/>
                <w:color w:val="auto"/>
                <w:sz w:val="22"/>
                <w:szCs w:val="28"/>
              </w:rPr>
              <w:t xml:space="preserve">uld be </w:t>
            </w:r>
            <w:r w:rsidR="00B62745" w:rsidRPr="007076B0">
              <w:rPr>
                <w:rFonts w:asciiTheme="minorHAnsi" w:hAnsiTheme="minorHAnsi" w:cstheme="minorHAnsi"/>
                <w:color w:val="auto"/>
                <w:sz w:val="22"/>
                <w:szCs w:val="28"/>
              </w:rPr>
              <w:t>3,200</w:t>
            </w:r>
            <w:r w:rsidR="00193916" w:rsidRPr="007076B0">
              <w:rPr>
                <w:rFonts w:asciiTheme="minorHAnsi" w:hAnsiTheme="minorHAnsi" w:cstheme="minorHAnsi"/>
                <w:color w:val="auto"/>
                <w:sz w:val="22"/>
                <w:szCs w:val="28"/>
              </w:rPr>
              <w:t xml:space="preserve"> </w:t>
            </w:r>
            <w:r w:rsidR="00B62745" w:rsidRPr="007076B0">
              <w:rPr>
                <w:rFonts w:asciiTheme="minorHAnsi" w:hAnsiTheme="minorHAnsi" w:cstheme="minorHAnsi"/>
                <w:color w:val="auto"/>
                <w:sz w:val="22"/>
                <w:szCs w:val="28"/>
              </w:rPr>
              <w:t xml:space="preserve">penalty </w:t>
            </w:r>
            <w:r w:rsidR="00EB106C">
              <w:rPr>
                <w:rFonts w:asciiTheme="minorHAnsi" w:hAnsiTheme="minorHAnsi" w:cstheme="minorHAnsi"/>
                <w:color w:val="auto"/>
                <w:sz w:val="22"/>
                <w:szCs w:val="28"/>
              </w:rPr>
              <w:t xml:space="preserve">units </w:t>
            </w:r>
            <w:r w:rsidR="00B62745" w:rsidRPr="007076B0">
              <w:rPr>
                <w:rFonts w:asciiTheme="minorHAnsi" w:hAnsiTheme="minorHAnsi" w:cstheme="minorHAnsi"/>
                <w:color w:val="auto"/>
                <w:sz w:val="22"/>
                <w:szCs w:val="28"/>
              </w:rPr>
              <w:t>(currently $1,001,600).</w:t>
            </w:r>
            <w:r w:rsidR="005373B9" w:rsidRPr="007076B0">
              <w:rPr>
                <w:rFonts w:asciiTheme="minorHAnsi" w:hAnsiTheme="minorHAnsi" w:cstheme="minorHAnsi"/>
                <w:color w:val="auto"/>
                <w:sz w:val="22"/>
                <w:szCs w:val="28"/>
              </w:rPr>
              <w:t xml:space="preserve"> </w:t>
            </w:r>
          </w:p>
          <w:p w14:paraId="048ED62C" w14:textId="61F3A0CD" w:rsidR="0086673D" w:rsidRPr="007076B0" w:rsidRDefault="004019BB" w:rsidP="00483307">
            <w:pPr>
              <w:spacing w:before="120" w:after="0"/>
              <w:rPr>
                <w:rFonts w:asciiTheme="minorHAnsi" w:hAnsiTheme="minorHAnsi" w:cstheme="minorHAnsi"/>
                <w:color w:val="auto"/>
                <w:sz w:val="22"/>
                <w:szCs w:val="28"/>
              </w:rPr>
            </w:pPr>
            <w:r w:rsidRPr="007076B0">
              <w:rPr>
                <w:rFonts w:asciiTheme="minorHAnsi" w:hAnsiTheme="minorHAnsi" w:cstheme="minorHAnsi"/>
                <w:b/>
                <w:color w:val="auto"/>
                <w:sz w:val="22"/>
                <w:szCs w:val="28"/>
              </w:rPr>
              <w:t xml:space="preserve">Recommendation </w:t>
            </w:r>
            <w:r w:rsidR="00801836" w:rsidRPr="007076B0">
              <w:rPr>
                <w:rFonts w:asciiTheme="minorHAnsi" w:hAnsiTheme="minorHAnsi" w:cstheme="minorHAnsi"/>
                <w:b/>
                <w:color w:val="auto"/>
                <w:sz w:val="22"/>
                <w:szCs w:val="28"/>
              </w:rPr>
              <w:t>10</w:t>
            </w:r>
            <w:r w:rsidRPr="007076B0">
              <w:rPr>
                <w:rFonts w:asciiTheme="minorHAnsi" w:hAnsiTheme="minorHAnsi" w:cstheme="minorHAnsi"/>
                <w:b/>
                <w:color w:val="auto"/>
                <w:sz w:val="22"/>
                <w:szCs w:val="28"/>
              </w:rPr>
              <w:t>:</w:t>
            </w:r>
            <w:r w:rsidRPr="007076B0">
              <w:rPr>
                <w:rFonts w:asciiTheme="minorHAnsi" w:hAnsiTheme="minorHAnsi" w:cstheme="minorHAnsi"/>
                <w:color w:val="auto"/>
                <w:sz w:val="22"/>
                <w:szCs w:val="28"/>
              </w:rPr>
              <w:t xml:space="preserve"> </w:t>
            </w:r>
            <w:r w:rsidR="0086673D" w:rsidRPr="007076B0">
              <w:rPr>
                <w:rFonts w:asciiTheme="minorHAnsi" w:hAnsiTheme="minorHAnsi" w:cstheme="minorHAnsi"/>
                <w:color w:val="auto"/>
                <w:sz w:val="22"/>
                <w:szCs w:val="28"/>
              </w:rPr>
              <w:t xml:space="preserve">The penalty amount for infringement notices for contraventions of the Code should be 600 penalty units (currently $187,800), an increase from 50 penalty units (currently $15,650) that otherwise applies for industry codes. </w:t>
            </w:r>
          </w:p>
          <w:p w14:paraId="00A0080D" w14:textId="19C74AD0" w:rsidR="00A5541F" w:rsidRPr="00677536" w:rsidRDefault="00C56FFA" w:rsidP="00F858B2">
            <w:pPr>
              <w:rPr>
                <w:rFonts w:asciiTheme="minorHAnsi" w:hAnsiTheme="minorHAnsi" w:cstheme="minorHAnsi"/>
                <w:color w:val="auto"/>
                <w:sz w:val="22"/>
                <w:szCs w:val="28"/>
              </w:rPr>
            </w:pPr>
            <w:r w:rsidRPr="007076B0">
              <w:rPr>
                <w:rFonts w:asciiTheme="minorHAnsi" w:hAnsiTheme="minorHAnsi" w:cstheme="minorHAnsi"/>
                <w:b/>
                <w:color w:val="auto"/>
                <w:sz w:val="22"/>
                <w:szCs w:val="28"/>
              </w:rPr>
              <w:t>Recommendation 11:</w:t>
            </w:r>
            <w:r w:rsidRPr="007076B0">
              <w:rPr>
                <w:rFonts w:asciiTheme="minorHAnsi" w:hAnsiTheme="minorHAnsi" w:cstheme="minorHAnsi"/>
                <w:color w:val="auto"/>
                <w:sz w:val="22"/>
                <w:szCs w:val="28"/>
              </w:rPr>
              <w:t xml:space="preserve"> The ACCC, Code Mediators and the Code Supervisor should engage in education and outreach activities to ensure that suppliers are empowered to take advantage of their rights under the Code.</w:t>
            </w:r>
            <w:r w:rsidR="000D5E22" w:rsidRPr="007076B0">
              <w:rPr>
                <w:rFonts w:asciiTheme="minorHAnsi" w:hAnsiTheme="minorHAnsi" w:cstheme="minorHAnsi"/>
                <w:color w:val="auto"/>
                <w:sz w:val="22"/>
                <w:szCs w:val="28"/>
              </w:rPr>
              <w:t xml:space="preserve"> </w:t>
            </w:r>
          </w:p>
        </w:tc>
      </w:tr>
    </w:tbl>
    <w:p w14:paraId="45492B7E" w14:textId="77777777" w:rsidR="00CC531F" w:rsidRPr="00830567" w:rsidRDefault="00CC531F" w:rsidP="003174DE">
      <w:pPr>
        <w:spacing w:before="0" w:after="160" w:line="259" w:lineRule="auto"/>
        <w:ind w:left="520"/>
        <w:rPr>
          <w:rFonts w:cstheme="minorHAnsi"/>
          <w:color w:val="auto"/>
          <w:sz w:val="24"/>
          <w:szCs w:val="22"/>
        </w:rPr>
      </w:pPr>
      <w:r w:rsidRPr="00830567">
        <w:rPr>
          <w:rFonts w:cstheme="minorHAnsi"/>
          <w:color w:val="auto"/>
          <w:sz w:val="24"/>
          <w:szCs w:val="22"/>
        </w:rPr>
        <w:lastRenderedPageBreak/>
        <w:br w:type="page"/>
      </w:r>
    </w:p>
    <w:p w14:paraId="1D14A495" w14:textId="74CBF2A6" w:rsidR="00FB29C1" w:rsidRPr="00284C16" w:rsidRDefault="00FB29C1" w:rsidP="000D5E22">
      <w:pPr>
        <w:pStyle w:val="Heading1"/>
        <w:spacing w:after="360" w:line="600" w:lineRule="exact"/>
      </w:pPr>
      <w:bookmarkStart w:id="21" w:name="_Toc167971046"/>
      <w:bookmarkStart w:id="22" w:name="_Toc168663246"/>
      <w:bookmarkStart w:id="23" w:name="_Toc432067104"/>
      <w:bookmarkStart w:id="24" w:name="_Toc452635031"/>
      <w:r w:rsidRPr="007B621C">
        <w:lastRenderedPageBreak/>
        <w:t>Background</w:t>
      </w:r>
      <w:r>
        <w:t xml:space="preserve"> to the Review</w:t>
      </w:r>
      <w:bookmarkEnd w:id="21"/>
      <w:bookmarkEnd w:id="22"/>
    </w:p>
    <w:p w14:paraId="47EA4B35" w14:textId="470A9868" w:rsidR="00C11BA3" w:rsidRPr="00B20B29" w:rsidRDefault="00C11BA3" w:rsidP="007B621C">
      <w:r w:rsidRPr="00AB370B">
        <w:t>On 10 January 2024, the Prime Minister, the Treasurer, the Minister for Agriculture, Fisheries and Forestry, and the Assistant Minister for Competition, Charities and Treasury</w:t>
      </w:r>
      <w:r w:rsidR="0079282B">
        <w:t>,</w:t>
      </w:r>
      <w:r w:rsidRPr="00AB370B">
        <w:t xml:space="preserve"> announced the appointment of the Hon Dr Craig Emerson to lead the 2023-24 Review of the Food and Grocery Code of Conduct (the Review).</w:t>
      </w:r>
      <w:r w:rsidRPr="005A724F">
        <w:rPr>
          <w:rStyle w:val="FootnoteReference"/>
          <w:sz w:val="22"/>
          <w:szCs w:val="22"/>
          <w:vertAlign w:val="superscript"/>
        </w:rPr>
        <w:footnoteReference w:id="4"/>
      </w:r>
      <w:r w:rsidRPr="2D66E116">
        <w:rPr>
          <w:vertAlign w:val="superscript"/>
        </w:rPr>
        <w:t xml:space="preserve"> </w:t>
      </w:r>
    </w:p>
    <w:p w14:paraId="0D8A45AE" w14:textId="2EE9E69A" w:rsidR="00C11BA3" w:rsidRPr="00B20B29" w:rsidRDefault="00344202" w:rsidP="007B621C">
      <w:r>
        <w:t>A Secretariat</w:t>
      </w:r>
      <w:r w:rsidR="00C11BA3" w:rsidRPr="00AB370B">
        <w:t xml:space="preserve"> </w:t>
      </w:r>
      <w:r w:rsidR="00AD2C91">
        <w:t>w</w:t>
      </w:r>
      <w:r w:rsidR="00C11BA3" w:rsidRPr="00AB370B">
        <w:t>as established within the Treasury</w:t>
      </w:r>
      <w:r w:rsidRPr="00344202">
        <w:t xml:space="preserve"> </w:t>
      </w:r>
      <w:r>
        <w:t>t</w:t>
      </w:r>
      <w:r w:rsidRPr="00AB370B">
        <w:t>o support Dr Emerson</w:t>
      </w:r>
      <w:r>
        <w:t xml:space="preserve"> in undertaking the Review.</w:t>
      </w:r>
    </w:p>
    <w:p w14:paraId="6E17FAC7" w14:textId="269B9FBE" w:rsidR="00FB29C1" w:rsidRPr="00B20B29" w:rsidRDefault="00FB29C1" w:rsidP="007B621C">
      <w:r>
        <w:t xml:space="preserve">The Review and its timing are prescribed under Section 5 of the </w:t>
      </w:r>
      <w:r w:rsidRPr="05692353">
        <w:rPr>
          <w:i/>
          <w:iCs/>
        </w:rPr>
        <w:t>Competition and Consumer (Industry Codes</w:t>
      </w:r>
      <w:r>
        <w:rPr>
          <w:i/>
          <w:iCs/>
        </w:rPr>
        <w:t xml:space="preserve"> </w:t>
      </w:r>
      <w:r w:rsidRPr="05692353">
        <w:rPr>
          <w:i/>
          <w:iCs/>
        </w:rPr>
        <w:t>–</w:t>
      </w:r>
      <w:r>
        <w:rPr>
          <w:i/>
          <w:iCs/>
        </w:rPr>
        <w:t xml:space="preserve"> </w:t>
      </w:r>
      <w:r w:rsidRPr="05692353">
        <w:rPr>
          <w:i/>
          <w:iCs/>
        </w:rPr>
        <w:t>Food and Grocery) Regulation 2015</w:t>
      </w:r>
      <w:r>
        <w:t xml:space="preserve">. </w:t>
      </w:r>
    </w:p>
    <w:p w14:paraId="59C4B4DE" w14:textId="0787EE64" w:rsidR="00FB29C1" w:rsidRDefault="00FB29C1" w:rsidP="007B621C">
      <w:pPr>
        <w:pStyle w:val="Heading2"/>
      </w:pPr>
      <w:bookmarkStart w:id="25" w:name="_Toc167971047"/>
      <w:bookmarkStart w:id="26" w:name="_Toc168663247"/>
      <w:r>
        <w:t xml:space="preserve">Terms of </w:t>
      </w:r>
      <w:r w:rsidRPr="007B621C">
        <w:t>Reference</w:t>
      </w:r>
      <w:bookmarkEnd w:id="25"/>
      <w:bookmarkEnd w:id="26"/>
    </w:p>
    <w:p w14:paraId="4B430C8A" w14:textId="17D9F0BE" w:rsidR="00FB29C1" w:rsidRPr="00B20B29" w:rsidRDefault="00FB29C1" w:rsidP="007B621C">
      <w:r>
        <w:t xml:space="preserve">The </w:t>
      </w:r>
      <w:r w:rsidR="008B07B2">
        <w:t xml:space="preserve">Terms of Reference </w:t>
      </w:r>
      <w:r w:rsidR="0028488E">
        <w:t>require</w:t>
      </w:r>
      <w:r w:rsidR="000D3267">
        <w:t xml:space="preserve"> that the </w:t>
      </w:r>
      <w:r>
        <w:t>Review will:</w:t>
      </w:r>
    </w:p>
    <w:p w14:paraId="6644E9D0" w14:textId="77777777" w:rsidR="00FB29C1" w:rsidRDefault="00FB29C1" w:rsidP="00D01901">
      <w:pPr>
        <w:pStyle w:val="Bullet"/>
        <w:spacing w:line="240" w:lineRule="auto"/>
        <w:ind w:left="1044" w:hanging="522"/>
      </w:pPr>
      <w:r>
        <w:t>Assess the effectiveness of the Code provisions in achieving the purpose of the Code to improve the commercial relationship between retailers, wholesalers and suppliers in the grocery sector; and</w:t>
      </w:r>
    </w:p>
    <w:p w14:paraId="7CCACF0A" w14:textId="77777777" w:rsidR="00FB29C1" w:rsidRDefault="00FB29C1" w:rsidP="00E86629">
      <w:pPr>
        <w:pStyle w:val="Bullet"/>
        <w:spacing w:line="240" w:lineRule="auto"/>
        <w:ind w:left="1044" w:hanging="522"/>
      </w:pPr>
      <w:r>
        <w:t>Consider the need for the Code, including whether it should be remade, amended or repealed.</w:t>
      </w:r>
    </w:p>
    <w:p w14:paraId="0B75A3DA" w14:textId="48D3C576" w:rsidR="00FB29C1" w:rsidRPr="00B20B29" w:rsidRDefault="00FB29C1" w:rsidP="007B621C">
      <w:r>
        <w:t>In evaluating the purpose and features of the Code, the Review will have particular regard to:</w:t>
      </w:r>
    </w:p>
    <w:p w14:paraId="3B1BA75B" w14:textId="77777777" w:rsidR="00FB29C1" w:rsidRDefault="00FB29C1" w:rsidP="00D01901">
      <w:pPr>
        <w:pStyle w:val="Bullet"/>
      </w:pPr>
      <w:r>
        <w:t>The impact of the Code in improving commercial relations between grocery retailers, wholesalers and suppliers;</w:t>
      </w:r>
    </w:p>
    <w:p w14:paraId="2EF01AA3" w14:textId="77777777" w:rsidR="00FB29C1" w:rsidRDefault="00FB29C1" w:rsidP="00E86629">
      <w:pPr>
        <w:pStyle w:val="Bullet"/>
        <w:spacing w:line="240" w:lineRule="auto"/>
        <w:ind w:left="1044" w:hanging="522"/>
      </w:pPr>
      <w:r>
        <w:t>Whether the Code’s provisions should be extended to other retailers or wholesalers operating in the food and grocery sector;</w:t>
      </w:r>
    </w:p>
    <w:p w14:paraId="4C3AAB1E" w14:textId="77777777" w:rsidR="00FB29C1" w:rsidRDefault="00FB29C1" w:rsidP="007B621C">
      <w:pPr>
        <w:pStyle w:val="Bullet"/>
      </w:pPr>
      <w:r>
        <w:t>Whether the Code should be made mandatory; and</w:t>
      </w:r>
    </w:p>
    <w:p w14:paraId="01C377D1" w14:textId="77777777" w:rsidR="00FB29C1" w:rsidRPr="00AB370B" w:rsidRDefault="00FB29C1" w:rsidP="007B621C">
      <w:pPr>
        <w:pStyle w:val="Bullet"/>
      </w:pPr>
      <w:r>
        <w:t>Whether the Code should include civil penalty provisions.</w:t>
      </w:r>
    </w:p>
    <w:p w14:paraId="44F1507B" w14:textId="77777777" w:rsidR="00C11BA3" w:rsidRDefault="00C11BA3" w:rsidP="007B621C">
      <w:pPr>
        <w:pStyle w:val="Heading2"/>
      </w:pPr>
      <w:bookmarkStart w:id="27" w:name="_Toc167971048"/>
      <w:bookmarkStart w:id="28" w:name="_Toc168663248"/>
      <w:r w:rsidRPr="007B621C">
        <w:t>Consultation</w:t>
      </w:r>
      <w:r>
        <w:t xml:space="preserve"> process</w:t>
      </w:r>
      <w:bookmarkEnd w:id="27"/>
      <w:bookmarkEnd w:id="28"/>
    </w:p>
    <w:p w14:paraId="34194CC9" w14:textId="01E7329D" w:rsidR="00AB2BB6" w:rsidRPr="00B20B29" w:rsidRDefault="00DE08B3" w:rsidP="007B621C">
      <w:r>
        <w:t>Dr Emerson and the Review</w:t>
      </w:r>
      <w:r w:rsidR="00AB2BB6">
        <w:t xml:space="preserve"> team </w:t>
      </w:r>
      <w:r w:rsidR="00BD6EF2">
        <w:t>wish</w:t>
      </w:r>
      <w:r w:rsidR="00AB2BB6">
        <w:t xml:space="preserve"> to express </w:t>
      </w:r>
      <w:r w:rsidR="00BD6D64">
        <w:t>their</w:t>
      </w:r>
      <w:r w:rsidR="00AB2BB6">
        <w:t xml:space="preserve"> appreciation to all stakeholders for taking the time to share insights and views on the future of the Code, including through meetings, roundtables, and written submissions.</w:t>
      </w:r>
    </w:p>
    <w:p w14:paraId="4C4788CB" w14:textId="188969E7" w:rsidR="00AB2BB6" w:rsidRDefault="00FD0B18" w:rsidP="007B621C">
      <w:pPr>
        <w:pStyle w:val="Heading3"/>
      </w:pPr>
      <w:bookmarkStart w:id="29" w:name="_Toc167971049"/>
      <w:bookmarkStart w:id="30" w:name="_Toc168580204"/>
      <w:bookmarkStart w:id="31" w:name="_Toc168663249"/>
      <w:r>
        <w:lastRenderedPageBreak/>
        <w:t>C</w:t>
      </w:r>
      <w:r w:rsidR="706DD200">
        <w:t xml:space="preserve">onsultation </w:t>
      </w:r>
      <w:r w:rsidR="00D1242E">
        <w:t>p</w:t>
      </w:r>
      <w:r w:rsidR="00AB2BB6">
        <w:t>aper</w:t>
      </w:r>
      <w:r w:rsidR="001124BC">
        <w:t>s</w:t>
      </w:r>
      <w:bookmarkEnd w:id="29"/>
      <w:bookmarkEnd w:id="30"/>
      <w:bookmarkEnd w:id="31"/>
    </w:p>
    <w:p w14:paraId="3F5D9DA1" w14:textId="0409B046" w:rsidR="00D934F7" w:rsidRPr="00B20B29" w:rsidRDefault="706DD200" w:rsidP="007B621C">
      <w:r w:rsidRPr="008D356E">
        <w:t xml:space="preserve">A </w:t>
      </w:r>
      <w:hyperlink r:id="rId26" w:history="1">
        <w:r w:rsidR="00D1242E" w:rsidRPr="008D356E">
          <w:rPr>
            <w:rStyle w:val="Hyperlink"/>
          </w:rPr>
          <w:t>c</w:t>
        </w:r>
        <w:r w:rsidRPr="008D356E">
          <w:rPr>
            <w:rStyle w:val="Hyperlink"/>
          </w:rPr>
          <w:t xml:space="preserve">onsultation </w:t>
        </w:r>
        <w:r w:rsidR="00D1242E" w:rsidRPr="008D356E">
          <w:rPr>
            <w:rStyle w:val="Hyperlink"/>
          </w:rPr>
          <w:t>p</w:t>
        </w:r>
        <w:r w:rsidRPr="008D356E">
          <w:rPr>
            <w:rStyle w:val="Hyperlink"/>
          </w:rPr>
          <w:t>aper</w:t>
        </w:r>
      </w:hyperlink>
      <w:r w:rsidRPr="008D356E">
        <w:t xml:space="preserve"> was released on 5 February 2024,</w:t>
      </w:r>
      <w:r w:rsidR="005A13F4" w:rsidRPr="008D356E">
        <w:t xml:space="preserve"> and </w:t>
      </w:r>
      <w:r w:rsidR="00B4654E" w:rsidRPr="008D356E">
        <w:t>a</w:t>
      </w:r>
      <w:r w:rsidR="009B0196" w:rsidRPr="008D356E">
        <w:t xml:space="preserve">n </w:t>
      </w:r>
      <w:hyperlink r:id="rId27" w:history="1">
        <w:r w:rsidR="009B0196" w:rsidRPr="008D356E">
          <w:rPr>
            <w:rStyle w:val="Hyperlink"/>
          </w:rPr>
          <w:t>interim report</w:t>
        </w:r>
      </w:hyperlink>
      <w:r w:rsidR="009B0196" w:rsidRPr="008D356E">
        <w:t xml:space="preserve"> was released on 8 April 2024</w:t>
      </w:r>
      <w:r w:rsidR="004F150A" w:rsidRPr="008D356E">
        <w:t xml:space="preserve">. </w:t>
      </w:r>
      <w:r w:rsidR="00BF1AED">
        <w:t xml:space="preserve">Eighty-eight </w:t>
      </w:r>
      <w:r w:rsidR="00B906B6" w:rsidRPr="00D70C12">
        <w:t>formal</w:t>
      </w:r>
      <w:r w:rsidR="00362F72">
        <w:t xml:space="preserve"> </w:t>
      </w:r>
      <w:r w:rsidR="009B0196" w:rsidRPr="008D356E">
        <w:t>submissions were received.</w:t>
      </w:r>
    </w:p>
    <w:p w14:paraId="56AE3CA2" w14:textId="372B32D6" w:rsidR="39372E21" w:rsidRDefault="39372E21" w:rsidP="007B621C">
      <w:pPr>
        <w:pStyle w:val="Heading3"/>
      </w:pPr>
      <w:bookmarkStart w:id="32" w:name="_Toc167971050"/>
      <w:bookmarkStart w:id="33" w:name="_Toc168580205"/>
      <w:bookmarkStart w:id="34" w:name="_Toc168663250"/>
      <w:r w:rsidRPr="754896BA">
        <w:t>Roundtable events</w:t>
      </w:r>
      <w:bookmarkEnd w:id="32"/>
      <w:bookmarkEnd w:id="33"/>
      <w:bookmarkEnd w:id="34"/>
    </w:p>
    <w:p w14:paraId="409A310B" w14:textId="00659128" w:rsidR="002A7941" w:rsidRPr="00B20B29" w:rsidRDefault="00EE3C70" w:rsidP="007B621C">
      <w:r>
        <w:t>Dr Emerson</w:t>
      </w:r>
      <w:r w:rsidR="57F36418">
        <w:t xml:space="preserve"> </w:t>
      </w:r>
      <w:r w:rsidR="7A232613">
        <w:t>and Senator the Hon Murray Watt, Minister for Agriculture, Fisheries and Forestry</w:t>
      </w:r>
      <w:r>
        <w:t>,</w:t>
      </w:r>
      <w:r w:rsidR="7A232613">
        <w:t xml:space="preserve"> </w:t>
      </w:r>
      <w:r w:rsidR="0062779E">
        <w:t xml:space="preserve">hosted </w:t>
      </w:r>
      <w:r w:rsidR="00CD26F6">
        <w:t xml:space="preserve">4 </w:t>
      </w:r>
      <w:r w:rsidR="7A232613">
        <w:t xml:space="preserve">roundtable </w:t>
      </w:r>
      <w:r w:rsidR="4CE2B2B4">
        <w:t>events</w:t>
      </w:r>
      <w:r w:rsidR="7A232613">
        <w:t xml:space="preserve"> in February </w:t>
      </w:r>
      <w:r w:rsidR="00146A4E">
        <w:t xml:space="preserve">and </w:t>
      </w:r>
      <w:r w:rsidR="00E31E3F">
        <w:t>May</w:t>
      </w:r>
      <w:r w:rsidR="00146A4E">
        <w:t xml:space="preserve"> </w:t>
      </w:r>
      <w:r w:rsidR="7A232613">
        <w:t>2024</w:t>
      </w:r>
      <w:r w:rsidR="002A7941">
        <w:t>:</w:t>
      </w:r>
    </w:p>
    <w:p w14:paraId="22BBF683" w14:textId="641B3E79" w:rsidR="00A309E3" w:rsidRPr="007B621C" w:rsidRDefault="00CD26F6" w:rsidP="00D01901">
      <w:pPr>
        <w:pStyle w:val="Bullet"/>
        <w:ind w:left="1044" w:hanging="522"/>
      </w:pPr>
      <w:r w:rsidRPr="007B621C">
        <w:t>P</w:t>
      </w:r>
      <w:r w:rsidR="00A309E3" w:rsidRPr="007B621C">
        <w:t>roducer roundtable</w:t>
      </w:r>
      <w:r w:rsidRPr="007B621C">
        <w:t>s</w:t>
      </w:r>
      <w:r w:rsidR="00A309E3" w:rsidRPr="007B621C">
        <w:t xml:space="preserve"> on 15 February </w:t>
      </w:r>
      <w:r w:rsidRPr="007B621C">
        <w:t xml:space="preserve">and 1 May </w:t>
      </w:r>
      <w:r w:rsidR="00A309E3" w:rsidRPr="007B621C">
        <w:t xml:space="preserve">2024 involving 17 </w:t>
      </w:r>
      <w:r w:rsidR="00BD6EF2" w:rsidRPr="00FD2024">
        <w:t>stakeholder</w:t>
      </w:r>
      <w:r w:rsidR="00A309E3" w:rsidRPr="007B621C">
        <w:t xml:space="preserve"> groups; </w:t>
      </w:r>
      <w:r w:rsidRPr="007B621C">
        <w:t>and</w:t>
      </w:r>
    </w:p>
    <w:p w14:paraId="678ACF88" w14:textId="099096DD" w:rsidR="00146A4E" w:rsidRDefault="00CD26F6" w:rsidP="007B621C">
      <w:pPr>
        <w:pStyle w:val="Bullet"/>
      </w:pPr>
      <w:r w:rsidRPr="007B621C">
        <w:t>P</w:t>
      </w:r>
      <w:r w:rsidR="00D97DE3" w:rsidRPr="007B621C">
        <w:t>rocessor</w:t>
      </w:r>
      <w:r w:rsidR="00D97DE3">
        <w:t xml:space="preserve"> roundtable</w:t>
      </w:r>
      <w:r>
        <w:t>s</w:t>
      </w:r>
      <w:r w:rsidR="00D97DE3">
        <w:t xml:space="preserve"> on 21 February </w:t>
      </w:r>
      <w:r>
        <w:t xml:space="preserve">and 1 May </w:t>
      </w:r>
      <w:r w:rsidR="00D97DE3">
        <w:t>2024 involving 15</w:t>
      </w:r>
      <w:r w:rsidR="00D97DE3" w:rsidRPr="00D35CE8">
        <w:t xml:space="preserve"> </w:t>
      </w:r>
      <w:r w:rsidR="00BD6EF2" w:rsidRPr="00FD2024">
        <w:t>stakeholder</w:t>
      </w:r>
      <w:r w:rsidR="00D97DE3" w:rsidRPr="00D35CE8">
        <w:t xml:space="preserve"> groups</w:t>
      </w:r>
      <w:r>
        <w:t>.</w:t>
      </w:r>
    </w:p>
    <w:p w14:paraId="7733EA00" w14:textId="62827E7D" w:rsidR="0B71FE3D" w:rsidRPr="00F91A49" w:rsidRDefault="0B71FE3D" w:rsidP="007B621C">
      <w:pPr>
        <w:pStyle w:val="Heading3"/>
        <w:rPr>
          <w:rFonts w:eastAsiaTheme="minorEastAsia"/>
        </w:rPr>
      </w:pPr>
      <w:bookmarkStart w:id="35" w:name="_Toc167971051"/>
      <w:bookmarkStart w:id="36" w:name="_Toc168580206"/>
      <w:bookmarkStart w:id="37" w:name="_Toc168663251"/>
      <w:r w:rsidRPr="48A4D414">
        <w:rPr>
          <w:rFonts w:eastAsiaTheme="minorEastAsia"/>
        </w:rPr>
        <w:t>Bilateral</w:t>
      </w:r>
      <w:r w:rsidRPr="00F91A49">
        <w:rPr>
          <w:rFonts w:eastAsiaTheme="minorEastAsia"/>
        </w:rPr>
        <w:t xml:space="preserve"> meetings</w:t>
      </w:r>
      <w:bookmarkEnd w:id="35"/>
      <w:bookmarkEnd w:id="36"/>
      <w:bookmarkEnd w:id="37"/>
    </w:p>
    <w:p w14:paraId="76050068" w14:textId="345D09DE" w:rsidR="00595B01" w:rsidRPr="00503A01" w:rsidRDefault="00040F53" w:rsidP="007B621C">
      <w:r w:rsidRPr="00BD399E">
        <w:t xml:space="preserve">The Review held </w:t>
      </w:r>
      <w:r w:rsidR="00D81A87" w:rsidRPr="00BF1AED">
        <w:t>6</w:t>
      </w:r>
      <w:r w:rsidR="009A38E5" w:rsidRPr="00BF1AED">
        <w:t>5</w:t>
      </w:r>
      <w:r w:rsidR="0B71FE3D" w:rsidRPr="00BD399E">
        <w:t xml:space="preserve"> bilateral meetings. </w:t>
      </w:r>
      <w:r w:rsidR="00D80A77" w:rsidRPr="00BD399E">
        <w:t xml:space="preserve">Dr Emerson met with all signatories to the Code, </w:t>
      </w:r>
      <w:r w:rsidR="00244514" w:rsidRPr="00BD399E">
        <w:t xml:space="preserve">the </w:t>
      </w:r>
      <w:r w:rsidR="00D80A77" w:rsidRPr="00BD399E">
        <w:t>Code Arbiter</w:t>
      </w:r>
      <w:r w:rsidR="00767485" w:rsidRPr="00BD399E">
        <w:t>s, the Independent Reviewer, many suppliers</w:t>
      </w:r>
      <w:r w:rsidR="00D6642F" w:rsidRPr="00BD399E">
        <w:t xml:space="preserve"> (including small and large businesses</w:t>
      </w:r>
      <w:r w:rsidR="00B00765" w:rsidRPr="00BD399E">
        <w:t xml:space="preserve"> and </w:t>
      </w:r>
      <w:r w:rsidR="009E33C3" w:rsidRPr="00BD399E">
        <w:t xml:space="preserve">industry </w:t>
      </w:r>
      <w:r w:rsidR="006C5111" w:rsidRPr="00BD399E">
        <w:t>representative groups</w:t>
      </w:r>
      <w:r w:rsidR="00D6642F" w:rsidRPr="00BD399E">
        <w:t>)</w:t>
      </w:r>
      <w:r w:rsidR="00767485" w:rsidRPr="00BD399E">
        <w:t xml:space="preserve">, </w:t>
      </w:r>
      <w:r w:rsidR="00D6642F" w:rsidRPr="00BD399E">
        <w:t>consumer</w:t>
      </w:r>
      <w:r w:rsidR="008E6BB2" w:rsidRPr="00BD399E">
        <w:t>, worker</w:t>
      </w:r>
      <w:r w:rsidR="00D6642F" w:rsidRPr="00BD399E">
        <w:t xml:space="preserve"> and business </w:t>
      </w:r>
      <w:r w:rsidR="00767485" w:rsidRPr="00BD399E">
        <w:t>representative groups</w:t>
      </w:r>
      <w:r w:rsidR="00A85589" w:rsidRPr="00BD399E">
        <w:t xml:space="preserve">, </w:t>
      </w:r>
      <w:r w:rsidR="001D0623" w:rsidRPr="00BD399E">
        <w:t xml:space="preserve">and </w:t>
      </w:r>
      <w:r w:rsidR="006970A1" w:rsidRPr="00BD399E">
        <w:t xml:space="preserve">representatives from </w:t>
      </w:r>
      <w:r w:rsidR="009A12CA" w:rsidRPr="00BD399E">
        <w:t xml:space="preserve">the </w:t>
      </w:r>
      <w:r w:rsidR="00416DAD" w:rsidRPr="00BD399E">
        <w:t xml:space="preserve">Treasury, the </w:t>
      </w:r>
      <w:r w:rsidR="00174A83" w:rsidRPr="00BD399E">
        <w:t>ACCC</w:t>
      </w:r>
      <w:r w:rsidR="006970A1" w:rsidRPr="00BD399E">
        <w:t xml:space="preserve"> and</w:t>
      </w:r>
      <w:r w:rsidR="006970A1">
        <w:t xml:space="preserve"> the Department of Agriculture, Fisheries and Forestry</w:t>
      </w:r>
      <w:r w:rsidR="00D6642F">
        <w:t>.</w:t>
      </w:r>
      <w:r w:rsidR="0003045E" w:rsidRPr="00B20B29" w:rsidDel="0003045E">
        <w:t xml:space="preserve"> </w:t>
      </w:r>
      <w:r w:rsidR="000D2ED1">
        <w:t xml:space="preserve"> </w:t>
      </w:r>
      <w:bookmarkEnd w:id="23"/>
      <w:bookmarkEnd w:id="24"/>
      <w:r w:rsidR="00595B01">
        <w:br w:type="page"/>
      </w:r>
    </w:p>
    <w:p w14:paraId="7CA09091" w14:textId="17D7BD11" w:rsidR="00EB0B8F" w:rsidRPr="00280423" w:rsidRDefault="00EB0B8F" w:rsidP="000D5E22">
      <w:pPr>
        <w:pStyle w:val="Heading1"/>
        <w:spacing w:after="360" w:line="600" w:lineRule="exact"/>
      </w:pPr>
      <w:bookmarkStart w:id="38" w:name="_Toc167971052"/>
      <w:bookmarkStart w:id="39" w:name="_Toc168663252"/>
      <w:r w:rsidRPr="00893A34">
        <w:lastRenderedPageBreak/>
        <w:t>Chapter</w:t>
      </w:r>
      <w:r>
        <w:t xml:space="preserve"> 1: Introduction</w:t>
      </w:r>
      <w:bookmarkEnd w:id="38"/>
      <w:bookmarkEnd w:id="39"/>
    </w:p>
    <w:tbl>
      <w:tblPr>
        <w:tblStyle w:val="TableGrid"/>
        <w:tblW w:w="0" w:type="auto"/>
        <w:tblLook w:val="0600" w:firstRow="0" w:lastRow="0" w:firstColumn="0" w:lastColumn="0" w:noHBand="1" w:noVBand="1"/>
      </w:tblPr>
      <w:tblGrid>
        <w:gridCol w:w="9060"/>
      </w:tblGrid>
      <w:tr w:rsidR="00D3787B" w14:paraId="233AF704" w14:textId="77777777" w:rsidTr="00294AA7">
        <w:tc>
          <w:tcPr>
            <w:tcW w:w="9070" w:type="dxa"/>
            <w:tcBorders>
              <w:top w:val="single" w:sz="4" w:space="0" w:color="auto"/>
              <w:left w:val="single" w:sz="4" w:space="0" w:color="auto"/>
              <w:bottom w:val="single" w:sz="4" w:space="0" w:color="auto"/>
              <w:right w:val="single" w:sz="4" w:space="0" w:color="auto"/>
            </w:tcBorders>
          </w:tcPr>
          <w:p w14:paraId="39162FF7" w14:textId="6979828F" w:rsidR="00D3787B" w:rsidRPr="00294AA7" w:rsidRDefault="00D3787B" w:rsidP="004559F3">
            <w:pPr>
              <w:rPr>
                <w:rFonts w:asciiTheme="minorHAnsi" w:hAnsiTheme="minorHAnsi" w:cstheme="minorHAnsi"/>
              </w:rPr>
            </w:pPr>
            <w:bookmarkStart w:id="40" w:name="_Hlk162263061"/>
            <w:r w:rsidRPr="00294AA7">
              <w:rPr>
                <w:rFonts w:asciiTheme="minorHAnsi" w:hAnsiTheme="minorHAnsi" w:cstheme="minorHAnsi"/>
                <w:sz w:val="22"/>
                <w:szCs w:val="24"/>
              </w:rPr>
              <w:t xml:space="preserve">This chapter provides </w:t>
            </w:r>
            <w:r w:rsidRPr="00BD399E">
              <w:rPr>
                <w:rFonts w:asciiTheme="minorHAnsi" w:hAnsiTheme="minorHAnsi" w:cstheme="minorHAnsi"/>
                <w:sz w:val="22"/>
                <w:szCs w:val="24"/>
              </w:rPr>
              <w:t xml:space="preserve">background to the Code, including why it came about, its scope and application, </w:t>
            </w:r>
            <w:r w:rsidR="00652428" w:rsidRPr="00BD399E">
              <w:rPr>
                <w:rFonts w:asciiTheme="minorHAnsi" w:hAnsiTheme="minorHAnsi" w:cstheme="minorHAnsi"/>
                <w:sz w:val="22"/>
                <w:szCs w:val="24"/>
              </w:rPr>
              <w:t>its</w:t>
            </w:r>
            <w:r w:rsidRPr="00BD399E">
              <w:rPr>
                <w:rFonts w:asciiTheme="minorHAnsi" w:hAnsiTheme="minorHAnsi" w:cstheme="minorHAnsi"/>
                <w:sz w:val="22"/>
                <w:szCs w:val="24"/>
              </w:rPr>
              <w:t xml:space="preserve"> main provisions, related regulations and laws, and previous reviews of the Code.</w:t>
            </w:r>
            <w:r w:rsidR="003C111F" w:rsidRPr="00BD399E">
              <w:rPr>
                <w:rFonts w:asciiTheme="minorHAnsi" w:hAnsiTheme="minorHAnsi" w:cstheme="minorHAnsi"/>
                <w:sz w:val="22"/>
                <w:szCs w:val="24"/>
              </w:rPr>
              <w:t xml:space="preserve"> It has not changed materially since the Interim Report.</w:t>
            </w:r>
          </w:p>
        </w:tc>
      </w:tr>
    </w:tbl>
    <w:p w14:paraId="7FF47122" w14:textId="32ABA556" w:rsidR="00461FFB" w:rsidRPr="00B20B29" w:rsidRDefault="00D20358" w:rsidP="00893A34">
      <w:pPr>
        <w:pStyle w:val="Heading2"/>
        <w:rPr>
          <w:iCs w:val="0"/>
        </w:rPr>
      </w:pPr>
      <w:bookmarkStart w:id="41" w:name="_Toc167971053"/>
      <w:bookmarkStart w:id="42" w:name="_Toc168663253"/>
      <w:bookmarkEnd w:id="40"/>
      <w:r>
        <w:t>H</w:t>
      </w:r>
      <w:r w:rsidR="00461FFB" w:rsidRPr="00461FFB">
        <w:t>ow did the Code come about?</w:t>
      </w:r>
      <w:bookmarkEnd w:id="41"/>
      <w:bookmarkEnd w:id="42"/>
      <w:r w:rsidR="00461FFB" w:rsidRPr="00461FFB">
        <w:t xml:space="preserve"> </w:t>
      </w:r>
    </w:p>
    <w:p w14:paraId="354DDB88" w14:textId="764A94A9" w:rsidR="00DB24D9" w:rsidRPr="00B20B29" w:rsidRDefault="00280423" w:rsidP="00893A34">
      <w:pPr>
        <w:rPr>
          <w:rStyle w:val="normaltextrun"/>
          <w:color w:val="000000"/>
          <w:shd w:val="clear" w:color="auto" w:fill="FFFFFF"/>
        </w:rPr>
      </w:pPr>
      <w:r>
        <w:rPr>
          <w:rStyle w:val="normaltextrun"/>
          <w:color w:val="000000"/>
          <w:shd w:val="clear" w:color="auto" w:fill="FFFFFF"/>
        </w:rPr>
        <w:t xml:space="preserve">The </w:t>
      </w:r>
      <w:r w:rsidR="002A08C6">
        <w:rPr>
          <w:rStyle w:val="normaltextrun"/>
          <w:color w:val="000000"/>
          <w:shd w:val="clear" w:color="auto" w:fill="FFFFFF"/>
        </w:rPr>
        <w:t>Food and Grocery Code of Conduct is a prescribed voluntary industry code of conduct – the only prescribed voluntary industry code in Australia. The Code is prescr</w:t>
      </w:r>
      <w:r w:rsidR="00871431">
        <w:rPr>
          <w:rStyle w:val="normaltextrun"/>
          <w:color w:val="000000"/>
          <w:shd w:val="clear" w:color="auto" w:fill="FFFFFF"/>
        </w:rPr>
        <w:t xml:space="preserve">ibed </w:t>
      </w:r>
      <w:r w:rsidR="00EC3BBD">
        <w:rPr>
          <w:rStyle w:val="normaltextrun"/>
          <w:color w:val="000000"/>
          <w:shd w:val="clear" w:color="auto" w:fill="FFFFFF"/>
        </w:rPr>
        <w:t>under</w:t>
      </w:r>
      <w:r w:rsidR="00871431">
        <w:rPr>
          <w:rStyle w:val="normaltextrun"/>
          <w:color w:val="000000"/>
          <w:shd w:val="clear" w:color="auto" w:fill="FFFFFF"/>
        </w:rPr>
        <w:t xml:space="preserve"> Part IVB of the </w:t>
      </w:r>
      <w:r w:rsidR="00871431" w:rsidRPr="00B50921">
        <w:rPr>
          <w:rStyle w:val="normaltextrun"/>
          <w:color w:val="000000"/>
          <w:shd w:val="clear" w:color="auto" w:fill="FFFFFF"/>
        </w:rPr>
        <w:t xml:space="preserve">Competition and Consumer Act </w:t>
      </w:r>
      <w:r w:rsidR="001717AC">
        <w:rPr>
          <w:rStyle w:val="normaltextrun"/>
          <w:color w:val="000000"/>
          <w:shd w:val="clear" w:color="auto" w:fill="FFFFFF"/>
        </w:rPr>
        <w:t>alongside other industry codes of conduct</w:t>
      </w:r>
      <w:r w:rsidR="001D05D5">
        <w:rPr>
          <w:rStyle w:val="normaltextrun"/>
          <w:color w:val="000000"/>
          <w:shd w:val="clear" w:color="auto" w:fill="FFFFFF"/>
        </w:rPr>
        <w:t xml:space="preserve">, </w:t>
      </w:r>
      <w:r w:rsidR="00B22AE5">
        <w:rPr>
          <w:rStyle w:val="normaltextrun"/>
          <w:color w:val="000000"/>
          <w:shd w:val="clear" w:color="auto" w:fill="FFFFFF"/>
        </w:rPr>
        <w:t xml:space="preserve">all of </w:t>
      </w:r>
      <w:r w:rsidR="00B3115D">
        <w:rPr>
          <w:rStyle w:val="normaltextrun"/>
          <w:color w:val="000000"/>
          <w:shd w:val="clear" w:color="auto" w:fill="FFFFFF"/>
        </w:rPr>
        <w:t>which are mandatory</w:t>
      </w:r>
      <w:r w:rsidR="001717AC">
        <w:rPr>
          <w:rStyle w:val="normaltextrun"/>
          <w:color w:val="000000"/>
          <w:shd w:val="clear" w:color="auto" w:fill="FFFFFF"/>
        </w:rPr>
        <w:t>.</w:t>
      </w:r>
      <w:r w:rsidR="00DB24D9">
        <w:rPr>
          <w:rStyle w:val="normaltextrun"/>
          <w:color w:val="000000"/>
          <w:shd w:val="clear" w:color="auto" w:fill="FFFFFF"/>
        </w:rPr>
        <w:t xml:space="preserve"> </w:t>
      </w:r>
    </w:p>
    <w:p w14:paraId="7A95F2A0" w14:textId="0FFBC2FA" w:rsidR="005B3906" w:rsidRPr="00B20B29" w:rsidRDefault="00280423" w:rsidP="00893A34">
      <w:pPr>
        <w:rPr>
          <w:rStyle w:val="normaltextrun"/>
          <w:color w:val="000000"/>
          <w:shd w:val="clear" w:color="auto" w:fill="FFFFFF"/>
        </w:rPr>
      </w:pPr>
      <w:r>
        <w:rPr>
          <w:rStyle w:val="normaltextrun"/>
          <w:color w:val="000000"/>
          <w:shd w:val="clear" w:color="auto" w:fill="FFFFFF"/>
        </w:rPr>
        <w:t xml:space="preserve">The Code was implemented in 2015 to </w:t>
      </w:r>
      <w:r w:rsidR="007275A1">
        <w:rPr>
          <w:rStyle w:val="normaltextrun"/>
          <w:color w:val="000000"/>
          <w:shd w:val="clear" w:color="auto" w:fill="FFFFFF"/>
        </w:rPr>
        <w:t>address</w:t>
      </w:r>
      <w:r>
        <w:rPr>
          <w:rStyle w:val="normaltextrun"/>
          <w:color w:val="000000"/>
          <w:shd w:val="clear" w:color="auto" w:fill="FFFFFF"/>
        </w:rPr>
        <w:t xml:space="preserve"> the imbalance in bargaining power between Australian supermarket retailers and their </w:t>
      </w:r>
      <w:r w:rsidR="001D05D5">
        <w:rPr>
          <w:rStyle w:val="normaltextrun"/>
          <w:color w:val="000000"/>
          <w:shd w:val="clear" w:color="auto" w:fill="FFFFFF"/>
        </w:rPr>
        <w:t xml:space="preserve">smaller </w:t>
      </w:r>
      <w:r>
        <w:rPr>
          <w:rStyle w:val="normaltextrun"/>
          <w:color w:val="000000"/>
          <w:shd w:val="clear" w:color="auto" w:fill="FFFFFF"/>
        </w:rPr>
        <w:t xml:space="preserve">suppliers. </w:t>
      </w:r>
      <w:r w:rsidR="00EE20AD">
        <w:rPr>
          <w:rStyle w:val="normaltextrun"/>
          <w:color w:val="000000"/>
          <w:shd w:val="clear" w:color="auto" w:fill="FFFFFF"/>
        </w:rPr>
        <w:t>It</w:t>
      </w:r>
      <w:r w:rsidR="00E15C41">
        <w:rPr>
          <w:rStyle w:val="normaltextrun"/>
          <w:color w:val="000000"/>
          <w:shd w:val="clear" w:color="auto" w:fill="FFFFFF"/>
        </w:rPr>
        <w:t xml:space="preserve"> was developed in response to concerns and complaints about the conduct of </w:t>
      </w:r>
      <w:r w:rsidR="000E3858">
        <w:rPr>
          <w:rStyle w:val="normaltextrun"/>
          <w:color w:val="000000"/>
          <w:shd w:val="clear" w:color="auto" w:fill="FFFFFF"/>
        </w:rPr>
        <w:t>supermarkets</w:t>
      </w:r>
      <w:r w:rsidR="00E15C41">
        <w:rPr>
          <w:rStyle w:val="normaltextrun"/>
          <w:color w:val="000000"/>
          <w:shd w:val="clear" w:color="auto" w:fill="FFFFFF"/>
        </w:rPr>
        <w:t xml:space="preserve"> towards</w:t>
      </w:r>
      <w:r w:rsidR="002A08C6">
        <w:rPr>
          <w:rStyle w:val="normaltextrun"/>
          <w:color w:val="000000"/>
          <w:shd w:val="clear" w:color="auto" w:fill="FFFFFF"/>
        </w:rPr>
        <w:t xml:space="preserve"> their suppliers. </w:t>
      </w:r>
      <w:r w:rsidR="004559F3">
        <w:rPr>
          <w:rStyle w:val="normaltextrun"/>
          <w:color w:val="000000"/>
          <w:shd w:val="clear" w:color="auto" w:fill="FFFFFF"/>
        </w:rPr>
        <w:t xml:space="preserve">The purpose of the Code was to set minimum standards for behaviour by </w:t>
      </w:r>
      <w:r w:rsidR="000E3858">
        <w:rPr>
          <w:rStyle w:val="normaltextrun"/>
          <w:color w:val="000000"/>
          <w:shd w:val="clear" w:color="auto" w:fill="FFFFFF"/>
        </w:rPr>
        <w:t>supermarkets</w:t>
      </w:r>
      <w:r w:rsidR="004559F3">
        <w:rPr>
          <w:rStyle w:val="normaltextrun"/>
          <w:color w:val="000000"/>
          <w:shd w:val="clear" w:color="auto" w:fill="FFFFFF"/>
        </w:rPr>
        <w:t xml:space="preserve"> to</w:t>
      </w:r>
      <w:r w:rsidR="00F95040">
        <w:rPr>
          <w:rStyle w:val="normaltextrun"/>
          <w:color w:val="000000"/>
          <w:shd w:val="clear" w:color="auto" w:fill="FFFFFF"/>
        </w:rPr>
        <w:t>wards</w:t>
      </w:r>
      <w:r w:rsidR="004559F3">
        <w:rPr>
          <w:rStyle w:val="normaltextrun"/>
          <w:color w:val="000000"/>
          <w:shd w:val="clear" w:color="auto" w:fill="FFFFFF"/>
        </w:rPr>
        <w:t xml:space="preserve"> their suppliers, and to provide an avenue for dispute resolution that is free </w:t>
      </w:r>
      <w:r w:rsidR="00D56B39">
        <w:rPr>
          <w:rStyle w:val="normaltextrun"/>
          <w:color w:val="000000"/>
          <w:shd w:val="clear" w:color="auto" w:fill="FFFFFF"/>
        </w:rPr>
        <w:t xml:space="preserve">of </w:t>
      </w:r>
      <w:r w:rsidR="004559F3">
        <w:rPr>
          <w:rStyle w:val="normaltextrun"/>
          <w:color w:val="000000"/>
          <w:shd w:val="clear" w:color="auto" w:fill="FFFFFF"/>
        </w:rPr>
        <w:t xml:space="preserve">the fear of retribution. </w:t>
      </w:r>
      <w:r w:rsidR="002A08C6">
        <w:rPr>
          <w:rStyle w:val="normaltextrun"/>
          <w:color w:val="000000"/>
          <w:shd w:val="clear" w:color="auto" w:fill="FFFFFF"/>
        </w:rPr>
        <w:t xml:space="preserve">The original Code was developed </w:t>
      </w:r>
      <w:r w:rsidR="003D265D">
        <w:rPr>
          <w:rStyle w:val="normaltextrun"/>
          <w:color w:val="000000"/>
          <w:shd w:val="clear" w:color="auto" w:fill="FFFFFF"/>
        </w:rPr>
        <w:t>by</w:t>
      </w:r>
      <w:r w:rsidR="002A08C6">
        <w:rPr>
          <w:rStyle w:val="normaltextrun"/>
          <w:color w:val="000000"/>
          <w:shd w:val="clear" w:color="auto" w:fill="FFFFFF"/>
        </w:rPr>
        <w:t xml:space="preserve"> Coles, Woolworths and the Australian Food and Grocery Council</w:t>
      </w:r>
      <w:r w:rsidR="002310D6">
        <w:rPr>
          <w:rStyle w:val="normaltextrun"/>
          <w:color w:val="000000"/>
          <w:shd w:val="clear" w:color="auto" w:fill="FFFFFF"/>
        </w:rPr>
        <w:t xml:space="preserve"> (representing grocery supp</w:t>
      </w:r>
      <w:r w:rsidR="00796ED2">
        <w:rPr>
          <w:rStyle w:val="normaltextrun"/>
          <w:color w:val="000000"/>
          <w:shd w:val="clear" w:color="auto" w:fill="FFFFFF"/>
        </w:rPr>
        <w:t>liers</w:t>
      </w:r>
      <w:r w:rsidR="002310D6" w:rsidRPr="000E3858">
        <w:rPr>
          <w:rStyle w:val="normaltextrun"/>
          <w:color w:val="000000"/>
          <w:shd w:val="clear" w:color="auto" w:fill="FFFFFF"/>
        </w:rPr>
        <w:t>)</w:t>
      </w:r>
      <w:r w:rsidR="00691665">
        <w:rPr>
          <w:rStyle w:val="normaltextrun"/>
          <w:color w:val="000000"/>
          <w:shd w:val="clear" w:color="auto" w:fill="FFFFFF"/>
        </w:rPr>
        <w:t>.</w:t>
      </w:r>
      <w:r w:rsidR="000B0A73" w:rsidRPr="000E3858">
        <w:rPr>
          <w:rStyle w:val="normaltextrun"/>
          <w:color w:val="000000"/>
          <w:shd w:val="clear" w:color="auto" w:fill="FFFFFF"/>
        </w:rPr>
        <w:t xml:space="preserve"> ALDI was the first signatory to the Code. Subsequently</w:t>
      </w:r>
      <w:r w:rsidR="00640164" w:rsidRPr="000E3858">
        <w:rPr>
          <w:rStyle w:val="normaltextrun"/>
          <w:color w:val="000000"/>
          <w:shd w:val="clear" w:color="auto" w:fill="FFFFFF"/>
        </w:rPr>
        <w:t>,</w:t>
      </w:r>
      <w:r w:rsidR="001D5428" w:rsidRPr="000E3858">
        <w:rPr>
          <w:rStyle w:val="normaltextrun"/>
          <w:color w:val="000000"/>
          <w:shd w:val="clear" w:color="auto" w:fill="FFFFFF"/>
        </w:rPr>
        <w:t xml:space="preserve"> Coles and Woolworths </w:t>
      </w:r>
      <w:r w:rsidR="000B0A73" w:rsidRPr="000E3858">
        <w:rPr>
          <w:rStyle w:val="normaltextrun"/>
          <w:color w:val="000000"/>
          <w:shd w:val="clear" w:color="auto" w:fill="FFFFFF"/>
        </w:rPr>
        <w:t>signed up</w:t>
      </w:r>
      <w:r w:rsidR="00292F2F" w:rsidRPr="000E3858">
        <w:rPr>
          <w:rStyle w:val="normaltextrun"/>
          <w:color w:val="000000"/>
          <w:shd w:val="clear" w:color="auto" w:fill="FFFFFF"/>
        </w:rPr>
        <w:t>,</w:t>
      </w:r>
      <w:r w:rsidR="000B0A73" w:rsidRPr="000E3858">
        <w:rPr>
          <w:rStyle w:val="normaltextrun"/>
          <w:color w:val="000000"/>
          <w:shd w:val="clear" w:color="auto" w:fill="FFFFFF"/>
        </w:rPr>
        <w:t xml:space="preserve"> </w:t>
      </w:r>
      <w:r w:rsidR="00643671" w:rsidRPr="000E3858">
        <w:rPr>
          <w:rStyle w:val="normaltextrun"/>
          <w:color w:val="000000"/>
          <w:shd w:val="clear" w:color="auto" w:fill="FFFFFF"/>
        </w:rPr>
        <w:t>followed by Metcash</w:t>
      </w:r>
      <w:r w:rsidR="001D5428" w:rsidRPr="000E3858">
        <w:rPr>
          <w:rStyle w:val="normaltextrun"/>
          <w:color w:val="000000"/>
          <w:shd w:val="clear" w:color="auto" w:fill="FFFFFF"/>
        </w:rPr>
        <w:t>.</w:t>
      </w:r>
      <w:r w:rsidR="00643671" w:rsidRPr="000E3858">
        <w:rPr>
          <w:rStyle w:val="FootnoteReference"/>
          <w:color w:val="000000"/>
          <w:sz w:val="22"/>
          <w:szCs w:val="22"/>
          <w:shd w:val="clear" w:color="auto" w:fill="FFFFFF"/>
          <w:vertAlign w:val="superscript"/>
        </w:rPr>
        <w:footnoteReference w:id="5"/>
      </w:r>
    </w:p>
    <w:p w14:paraId="390D371A" w14:textId="5EBA50FF" w:rsidR="000D6C9E" w:rsidRPr="00141C18" w:rsidRDefault="00A53B97" w:rsidP="00893A34">
      <w:r>
        <w:t xml:space="preserve">Grocery suppliers, </w:t>
      </w:r>
      <w:r w:rsidRPr="00AB370B">
        <w:t>which include food manufacturers and</w:t>
      </w:r>
      <w:r w:rsidR="004D74BF">
        <w:t xml:space="preserve"> </w:t>
      </w:r>
      <w:r w:rsidRPr="00AB370B">
        <w:t>farmers</w:t>
      </w:r>
      <w:r>
        <w:t xml:space="preserve"> who supply grocery products to a Code signatory, are automatically </w:t>
      </w:r>
      <w:r w:rsidRPr="00141C18">
        <w:t xml:space="preserve">covered by the Code. </w:t>
      </w:r>
      <w:r w:rsidR="002205B4" w:rsidRPr="00141C18">
        <w:t>For a full list of products covered by the Code, see Chapter </w:t>
      </w:r>
      <w:r w:rsidR="00292F2F" w:rsidRPr="00141C18">
        <w:t>4</w:t>
      </w:r>
      <w:r w:rsidR="002205B4" w:rsidRPr="00141C18">
        <w:t>.</w:t>
      </w:r>
    </w:p>
    <w:p w14:paraId="1D2BEDB3" w14:textId="6FCD2CD5" w:rsidR="00202761" w:rsidRPr="00141C18" w:rsidRDefault="000D6C9E" w:rsidP="00893A34">
      <w:pPr>
        <w:rPr>
          <w:color w:val="auto"/>
        </w:rPr>
      </w:pPr>
      <w:r w:rsidRPr="00141C18">
        <w:t xml:space="preserve">The Code covers suppliers in direct grocery supply relationships with </w:t>
      </w:r>
      <w:r w:rsidR="00586B0A" w:rsidRPr="00141C18">
        <w:t xml:space="preserve">the </w:t>
      </w:r>
      <w:r w:rsidR="00546DC4" w:rsidRPr="00141C18">
        <w:t>supermarket</w:t>
      </w:r>
      <w:r w:rsidR="00586B0A" w:rsidRPr="00141C18">
        <w:t>s</w:t>
      </w:r>
      <w:r w:rsidR="00141C18">
        <w:t>.</w:t>
      </w:r>
      <w:r w:rsidRPr="00141C18">
        <w:t xml:space="preserve"> It does not regulate the entire supply chain, including the relationship between a </w:t>
      </w:r>
      <w:r w:rsidR="00EE79C5" w:rsidRPr="00141C18">
        <w:t>producer and a processor</w:t>
      </w:r>
      <w:r w:rsidR="00A8482F" w:rsidRPr="00141C18">
        <w:t>,</w:t>
      </w:r>
      <w:r w:rsidR="00EE79C5" w:rsidRPr="00141C18">
        <w:t xml:space="preserve"> or </w:t>
      </w:r>
      <w:r w:rsidR="007F31FD" w:rsidRPr="00141C18">
        <w:t>the relationship between a producer and</w:t>
      </w:r>
      <w:r w:rsidR="00883E46" w:rsidRPr="00141C18">
        <w:t xml:space="preserve"> </w:t>
      </w:r>
      <w:r w:rsidRPr="00141C18">
        <w:t>a wholesaler</w:t>
      </w:r>
      <w:r w:rsidR="00586B0A" w:rsidRPr="00141C18">
        <w:t xml:space="preserve"> (other than Metcash)</w:t>
      </w:r>
      <w:r w:rsidRPr="00141C18">
        <w:t>.</w:t>
      </w:r>
      <w:r w:rsidR="00A237D5">
        <w:t xml:space="preserve"> </w:t>
      </w:r>
    </w:p>
    <w:p w14:paraId="65D2DE1F" w14:textId="34B38DE8" w:rsidR="001C6F7C" w:rsidRPr="00141C18" w:rsidRDefault="009A703C" w:rsidP="00893A34">
      <w:pPr>
        <w:pStyle w:val="Heading2"/>
      </w:pPr>
      <w:bookmarkStart w:id="43" w:name="_Toc167971054"/>
      <w:bookmarkStart w:id="44" w:name="_Toc168663254"/>
      <w:r w:rsidRPr="00141C18">
        <w:t>M</w:t>
      </w:r>
      <w:r w:rsidR="001C6F7C" w:rsidRPr="00141C18">
        <w:t xml:space="preserve">ain </w:t>
      </w:r>
      <w:r w:rsidR="001C6F7C" w:rsidRPr="00893A34">
        <w:t>provisions</w:t>
      </w:r>
      <w:r w:rsidR="001C6F7C" w:rsidRPr="00141C18">
        <w:t xml:space="preserve"> of the Code</w:t>
      </w:r>
      <w:bookmarkEnd w:id="43"/>
      <w:bookmarkEnd w:id="44"/>
    </w:p>
    <w:p w14:paraId="70173931" w14:textId="45F4D620" w:rsidR="000D6C9E" w:rsidRPr="00B20B29" w:rsidRDefault="000D6C9E" w:rsidP="00893A34">
      <w:r w:rsidRPr="00141C18">
        <w:t>The Code sets out minimum obligations and behavioural</w:t>
      </w:r>
      <w:r>
        <w:t xml:space="preserve"> standards for retail and wholesale signatories in relation to their conduct with their suppliers. </w:t>
      </w:r>
    </w:p>
    <w:p w14:paraId="45FA0D87" w14:textId="017E35DF" w:rsidR="000D6C9E" w:rsidRPr="00B20B29" w:rsidRDefault="000D6C9E" w:rsidP="00893A34">
      <w:r>
        <w:t>Guiding these minimum standards is the primary obligation on signatories to deal with suppliers lawfully and in good faith. The Code provides guidance on behaviour that reflects good faith, such as acting honestly, and not unreasonably, recklessly or with ulterior motives.</w:t>
      </w:r>
      <w:r w:rsidRPr="00726307">
        <w:rPr>
          <w:rStyle w:val="FootnoteReference"/>
          <w:sz w:val="22"/>
          <w:szCs w:val="22"/>
          <w:vertAlign w:val="superscript"/>
        </w:rPr>
        <w:footnoteReference w:id="6"/>
      </w:r>
    </w:p>
    <w:p w14:paraId="24E5D048" w14:textId="5EB1E414" w:rsidR="000D6C9E" w:rsidRPr="00B20B29" w:rsidRDefault="000D6C9E" w:rsidP="00893A34">
      <w:r>
        <w:lastRenderedPageBreak/>
        <w:t xml:space="preserve">Beyond the overarching </w:t>
      </w:r>
      <w:r w:rsidR="00656F78">
        <w:t xml:space="preserve">obligation </w:t>
      </w:r>
      <w:r>
        <w:t xml:space="preserve">to act in good faith, the Code’s provisions set specific standards for: </w:t>
      </w:r>
    </w:p>
    <w:p w14:paraId="1F7424A3" w14:textId="12759211" w:rsidR="000D6C9E" w:rsidRDefault="00691665" w:rsidP="00324763">
      <w:pPr>
        <w:pStyle w:val="OutlineNumbered3"/>
        <w:numPr>
          <w:ilvl w:val="0"/>
          <w:numId w:val="17"/>
        </w:numPr>
        <w:tabs>
          <w:tab w:val="clear" w:pos="2138"/>
          <w:tab w:val="num" w:pos="2658"/>
        </w:tabs>
        <w:spacing w:after="120"/>
      </w:pPr>
      <w:r>
        <w:t>G</w:t>
      </w:r>
      <w:r w:rsidR="000D6C9E">
        <w:t>rocery supply agreements</w:t>
      </w:r>
      <w:r w:rsidR="00D440C8">
        <w:t>;</w:t>
      </w:r>
      <w:r w:rsidR="005B2A90" w:rsidRPr="00AC0F01">
        <w:rPr>
          <w:rStyle w:val="FootnoteReference"/>
          <w:sz w:val="22"/>
          <w:szCs w:val="22"/>
          <w:vertAlign w:val="superscript"/>
        </w:rPr>
        <w:footnoteReference w:id="7"/>
      </w:r>
    </w:p>
    <w:p w14:paraId="45AE49D2" w14:textId="43716467" w:rsidR="000D6C9E" w:rsidRDefault="00691665" w:rsidP="00324763">
      <w:pPr>
        <w:pStyle w:val="OutlineNumbered3"/>
        <w:numPr>
          <w:ilvl w:val="0"/>
          <w:numId w:val="17"/>
        </w:numPr>
        <w:tabs>
          <w:tab w:val="clear" w:pos="2138"/>
          <w:tab w:val="num" w:pos="2658"/>
        </w:tabs>
        <w:spacing w:after="120"/>
      </w:pPr>
      <w:r>
        <w:t>G</w:t>
      </w:r>
      <w:r w:rsidR="000D6C9E">
        <w:t>eneral conduct</w:t>
      </w:r>
      <w:r w:rsidR="00D440C8">
        <w:t>;</w:t>
      </w:r>
    </w:p>
    <w:p w14:paraId="20613A49" w14:textId="70258F2B" w:rsidR="00847921" w:rsidRDefault="00691665" w:rsidP="00324763">
      <w:pPr>
        <w:pStyle w:val="OutlineNumbered3"/>
        <w:numPr>
          <w:ilvl w:val="0"/>
          <w:numId w:val="17"/>
        </w:numPr>
        <w:tabs>
          <w:tab w:val="clear" w:pos="2138"/>
          <w:tab w:val="num" w:pos="2658"/>
        </w:tabs>
        <w:spacing w:after="120"/>
      </w:pPr>
      <w:r>
        <w:t>C</w:t>
      </w:r>
      <w:r w:rsidR="000D6C9E">
        <w:t>ompliance</w:t>
      </w:r>
      <w:r w:rsidR="00D440C8">
        <w:t>; and</w:t>
      </w:r>
    </w:p>
    <w:p w14:paraId="4A52D781" w14:textId="6BF256F6" w:rsidR="000D6C9E" w:rsidRDefault="00691665" w:rsidP="00324763">
      <w:pPr>
        <w:pStyle w:val="OutlineNumbered3"/>
        <w:numPr>
          <w:ilvl w:val="0"/>
          <w:numId w:val="17"/>
        </w:numPr>
        <w:tabs>
          <w:tab w:val="clear" w:pos="2138"/>
          <w:tab w:val="num" w:pos="2658"/>
        </w:tabs>
        <w:spacing w:after="120"/>
      </w:pPr>
      <w:r>
        <w:t>D</w:t>
      </w:r>
      <w:r w:rsidR="00847921">
        <w:t>ispute resolution</w:t>
      </w:r>
      <w:r w:rsidR="000D6C9E">
        <w:t xml:space="preserve">. </w:t>
      </w:r>
    </w:p>
    <w:p w14:paraId="67223E03" w14:textId="0ECC6694" w:rsidR="000D6C9E" w:rsidRPr="00B20B29" w:rsidRDefault="000D6C9E" w:rsidP="00893A34">
      <w:r>
        <w:t>The standards for grocery supply agreements</w:t>
      </w:r>
      <w:r w:rsidRPr="00AC0F01">
        <w:rPr>
          <w:rStyle w:val="FootnoteReference"/>
          <w:sz w:val="22"/>
          <w:szCs w:val="22"/>
        </w:rPr>
        <w:t xml:space="preserve"> </w:t>
      </w:r>
      <w:r>
        <w:t>set out the requirement for agreements to be in writing and retained, guidance on matters to be covered by the agreement, and rules regarding unilateral and retrospective variations to grocery supply agreements.</w:t>
      </w:r>
      <w:r w:rsidRPr="005B2A90">
        <w:rPr>
          <w:rStyle w:val="FootnoteReference"/>
          <w:sz w:val="22"/>
          <w:szCs w:val="22"/>
          <w:vertAlign w:val="superscript"/>
        </w:rPr>
        <w:footnoteReference w:id="8"/>
      </w:r>
    </w:p>
    <w:p w14:paraId="27B1E43D" w14:textId="728ABB93" w:rsidR="000D6C9E" w:rsidRPr="00B20B29" w:rsidRDefault="000D6C9E" w:rsidP="00893A34">
      <w:r>
        <w:t xml:space="preserve">Regarding general conduct, the Code sets out minimum standards guiding the practical aspects of the relationship between signatories and their suppliers. This includes rules in relation to: </w:t>
      </w:r>
    </w:p>
    <w:p w14:paraId="6E8DC842" w14:textId="61745EC8" w:rsidR="000D6C9E" w:rsidRPr="00893A34" w:rsidRDefault="00144796" w:rsidP="00612999">
      <w:pPr>
        <w:pStyle w:val="Bullet"/>
        <w:ind w:left="1044" w:hanging="522"/>
      </w:pPr>
      <w:r w:rsidRPr="00893A34">
        <w:t>P</w:t>
      </w:r>
      <w:r w:rsidR="000D6C9E" w:rsidRPr="00893A34">
        <w:t>ayment arrangements</w:t>
      </w:r>
      <w:r w:rsidR="002C4BBF" w:rsidRPr="00893A34">
        <w:t>;</w:t>
      </w:r>
    </w:p>
    <w:p w14:paraId="50486C7C" w14:textId="48650D40" w:rsidR="000D6C9E" w:rsidRPr="00893A34" w:rsidRDefault="00144796" w:rsidP="00612999">
      <w:pPr>
        <w:pStyle w:val="Bullet"/>
        <w:ind w:left="1044" w:hanging="522"/>
      </w:pPr>
      <w:r w:rsidRPr="00893A34">
        <w:t>D</w:t>
      </w:r>
      <w:r w:rsidR="000D6C9E" w:rsidRPr="00893A34">
        <w:t>elisting products</w:t>
      </w:r>
      <w:r w:rsidR="002C4BBF" w:rsidRPr="00893A34">
        <w:t>;</w:t>
      </w:r>
    </w:p>
    <w:p w14:paraId="0576A917" w14:textId="67BA2DFC" w:rsidR="000D6C9E" w:rsidRPr="00893A34" w:rsidRDefault="00144796" w:rsidP="00612999">
      <w:pPr>
        <w:pStyle w:val="Bullet"/>
        <w:ind w:left="1044" w:hanging="522"/>
      </w:pPr>
      <w:r w:rsidRPr="00893A34">
        <w:t>F</w:t>
      </w:r>
      <w:r w:rsidR="000D6C9E" w:rsidRPr="00893A34">
        <w:t>unding promotions</w:t>
      </w:r>
      <w:r w:rsidR="002C4BBF" w:rsidRPr="00893A34">
        <w:t>;</w:t>
      </w:r>
    </w:p>
    <w:p w14:paraId="34419B3E" w14:textId="6C82FF4D" w:rsidR="000D6C9E" w:rsidRPr="00893A34" w:rsidRDefault="00144796" w:rsidP="00612999">
      <w:pPr>
        <w:pStyle w:val="Bullet"/>
        <w:ind w:left="1044" w:hanging="522"/>
      </w:pPr>
      <w:r w:rsidRPr="00893A34">
        <w:t>F</w:t>
      </w:r>
      <w:r w:rsidR="000D6C9E" w:rsidRPr="00893A34">
        <w:t>resh produce standards and quality specifications</w:t>
      </w:r>
      <w:r w:rsidR="002C4BBF" w:rsidRPr="00893A34">
        <w:t>;</w:t>
      </w:r>
    </w:p>
    <w:p w14:paraId="53ED62BA" w14:textId="7889163E" w:rsidR="000D6C9E" w:rsidRPr="00893A34" w:rsidRDefault="00144796" w:rsidP="00612999">
      <w:pPr>
        <w:pStyle w:val="Bullet"/>
        <w:ind w:left="1044" w:hanging="522"/>
      </w:pPr>
      <w:r w:rsidRPr="00893A34">
        <w:t>C</w:t>
      </w:r>
      <w:r w:rsidR="000D6C9E" w:rsidRPr="00893A34">
        <w:t>hanges to supply chain procedures</w:t>
      </w:r>
      <w:r w:rsidR="002C4BBF" w:rsidRPr="00893A34">
        <w:t>;</w:t>
      </w:r>
    </w:p>
    <w:p w14:paraId="54F1652B" w14:textId="3E2750AB" w:rsidR="000D6C9E" w:rsidRPr="00893A34" w:rsidRDefault="00144796" w:rsidP="00612999">
      <w:pPr>
        <w:pStyle w:val="Bullet"/>
        <w:ind w:left="1044" w:hanging="522"/>
      </w:pPr>
      <w:r w:rsidRPr="00893A34">
        <w:t>P</w:t>
      </w:r>
      <w:r w:rsidR="000D6C9E" w:rsidRPr="00893A34">
        <w:t>roduct ranging, shelf space allocation and range reviews</w:t>
      </w:r>
      <w:r w:rsidR="002C4BBF" w:rsidRPr="00893A34">
        <w:t>;</w:t>
      </w:r>
    </w:p>
    <w:p w14:paraId="4BC2F62A" w14:textId="054E8B9D" w:rsidR="000D6C9E" w:rsidRPr="00893A34" w:rsidRDefault="00144796" w:rsidP="00612999">
      <w:pPr>
        <w:pStyle w:val="Bullet"/>
        <w:ind w:left="1044" w:hanging="522"/>
      </w:pPr>
      <w:r w:rsidRPr="00893A34">
        <w:t>B</w:t>
      </w:r>
      <w:r w:rsidR="000D6C9E" w:rsidRPr="00893A34">
        <w:t>usiness disruption</w:t>
      </w:r>
      <w:r w:rsidR="002C4BBF" w:rsidRPr="00893A34">
        <w:t>;</w:t>
      </w:r>
    </w:p>
    <w:p w14:paraId="116A9768" w14:textId="314EB132" w:rsidR="000D6C9E" w:rsidRPr="00893A34" w:rsidRDefault="00144796" w:rsidP="00612999">
      <w:pPr>
        <w:pStyle w:val="Bullet"/>
        <w:ind w:left="1044" w:hanging="522"/>
      </w:pPr>
      <w:r w:rsidRPr="00893A34">
        <w:t>I</w:t>
      </w:r>
      <w:r w:rsidR="000D6C9E" w:rsidRPr="00893A34">
        <w:t>ntellectual property rights and their transfer</w:t>
      </w:r>
      <w:r w:rsidR="002C4BBF" w:rsidRPr="00893A34">
        <w:t>;</w:t>
      </w:r>
    </w:p>
    <w:p w14:paraId="413F24B5" w14:textId="32F0969E" w:rsidR="000D6C9E" w:rsidRPr="00893A34" w:rsidRDefault="00144796" w:rsidP="00612999">
      <w:pPr>
        <w:pStyle w:val="Bullet"/>
        <w:ind w:left="1044" w:hanging="522"/>
      </w:pPr>
      <w:r w:rsidRPr="00893A34">
        <w:t>C</w:t>
      </w:r>
      <w:r w:rsidR="000D6C9E" w:rsidRPr="00893A34">
        <w:t>onfidential information</w:t>
      </w:r>
      <w:r w:rsidR="002C4BBF" w:rsidRPr="00893A34">
        <w:t>; and</w:t>
      </w:r>
    </w:p>
    <w:p w14:paraId="2E7008E0" w14:textId="52CF01DD" w:rsidR="000D6C9E" w:rsidRDefault="00144796" w:rsidP="00612999">
      <w:pPr>
        <w:pStyle w:val="Bullet"/>
        <w:ind w:left="1044" w:hanging="522"/>
      </w:pPr>
      <w:r w:rsidRPr="00893A34">
        <w:t>P</w:t>
      </w:r>
      <w:r w:rsidR="000D6C9E" w:rsidRPr="00893A34">
        <w:t>rice increases</w:t>
      </w:r>
      <w:r w:rsidR="000D6C9E">
        <w:t>.</w:t>
      </w:r>
    </w:p>
    <w:p w14:paraId="1B113A0A" w14:textId="3C110116" w:rsidR="000D6C9E" w:rsidRPr="00B20B29" w:rsidRDefault="000D6C9E" w:rsidP="00893A34">
      <w:r>
        <w:t xml:space="preserve">The Code also sets out requirements for signatories to ensure they have appropriate mechanisms in place to achieve compliance with the Code. Specifically, the Code requires signatories to train staff </w:t>
      </w:r>
      <w:r w:rsidR="007A0B42">
        <w:t>about</w:t>
      </w:r>
      <w:r>
        <w:t xml:space="preserve"> the Code</w:t>
      </w:r>
      <w:r w:rsidR="007A0B42">
        <w:t>’s obligations</w:t>
      </w:r>
      <w:r>
        <w:t xml:space="preserve"> and ensure appropriate record</w:t>
      </w:r>
      <w:r w:rsidR="00EF1430">
        <w:t>-</w:t>
      </w:r>
      <w:r>
        <w:t>keeping practices are in place.</w:t>
      </w:r>
      <w:r w:rsidRPr="2D66E116">
        <w:rPr>
          <w:rStyle w:val="FootnoteReference"/>
          <w:sz w:val="22"/>
          <w:szCs w:val="22"/>
          <w:vertAlign w:val="superscript"/>
        </w:rPr>
        <w:footnoteReference w:id="9"/>
      </w:r>
    </w:p>
    <w:p w14:paraId="0D5CE187" w14:textId="2DBC0C09" w:rsidR="0013491E" w:rsidRPr="00B20B29" w:rsidRDefault="00953199" w:rsidP="00893A34">
      <w:r>
        <w:t>T</w:t>
      </w:r>
      <w:r w:rsidR="007F3656">
        <w:t xml:space="preserve">he Code </w:t>
      </w:r>
      <w:r w:rsidR="007F3656">
        <w:rPr>
          <w:rStyle w:val="eop"/>
        </w:rPr>
        <w:t>is scheduled to be automatically repealed on 1 April 2025.</w:t>
      </w:r>
    </w:p>
    <w:p w14:paraId="3B94BBA6" w14:textId="5F3A5CB4" w:rsidR="001F21F4" w:rsidRPr="00B20B29" w:rsidRDefault="001F21F4" w:rsidP="00893A34">
      <w:pPr>
        <w:pStyle w:val="Heading2"/>
        <w:rPr>
          <w:iCs w:val="0"/>
        </w:rPr>
      </w:pPr>
      <w:bookmarkStart w:id="45" w:name="_Toc167971055"/>
      <w:bookmarkStart w:id="46" w:name="_Toc168663255"/>
      <w:r w:rsidRPr="00893A34">
        <w:t>Related</w:t>
      </w:r>
      <w:r>
        <w:t xml:space="preserve"> </w:t>
      </w:r>
      <w:r w:rsidR="00444671">
        <w:t>regulations</w:t>
      </w:r>
      <w:r w:rsidR="000817BE">
        <w:t xml:space="preserve"> and laws</w:t>
      </w:r>
      <w:bookmarkEnd w:id="45"/>
      <w:bookmarkEnd w:id="46"/>
    </w:p>
    <w:p w14:paraId="010C2C99" w14:textId="0DB0BEB1" w:rsidR="00F72C37" w:rsidRPr="00B20B29" w:rsidRDefault="004A28EF" w:rsidP="00893A34">
      <w:r>
        <w:t xml:space="preserve">The Code operates </w:t>
      </w:r>
      <w:r w:rsidR="00CA6441">
        <w:t>alongside</w:t>
      </w:r>
      <w:r>
        <w:t xml:space="preserve"> the </w:t>
      </w:r>
      <w:r w:rsidR="00CA6441">
        <w:t xml:space="preserve">general </w:t>
      </w:r>
      <w:r w:rsidR="00F85153">
        <w:t xml:space="preserve">economy-wide </w:t>
      </w:r>
      <w:r w:rsidR="00CA6441">
        <w:t xml:space="preserve">protections </w:t>
      </w:r>
      <w:r w:rsidR="00F85153">
        <w:t>offered by</w:t>
      </w:r>
      <w:r w:rsidR="00CA6441">
        <w:t xml:space="preserve"> the </w:t>
      </w:r>
      <w:r w:rsidR="00A964EA" w:rsidRPr="002853A6">
        <w:t>Competition and Consumer Act</w:t>
      </w:r>
      <w:r w:rsidR="00A964EA">
        <w:t xml:space="preserve"> and the </w:t>
      </w:r>
      <w:r w:rsidR="00A964EA" w:rsidRPr="00265D98">
        <w:rPr>
          <w:iCs/>
        </w:rPr>
        <w:t>Australian Consumer Law</w:t>
      </w:r>
      <w:r w:rsidR="00A964EA">
        <w:t>. In particular</w:t>
      </w:r>
      <w:r w:rsidR="00F72C37">
        <w:t>:</w:t>
      </w:r>
    </w:p>
    <w:p w14:paraId="16C83E5B" w14:textId="54E21099" w:rsidR="00F72C37" w:rsidRPr="00893A34" w:rsidRDefault="00F72C37" w:rsidP="00E850CC">
      <w:pPr>
        <w:pStyle w:val="Bullet"/>
        <w:spacing w:line="240" w:lineRule="auto"/>
        <w:ind w:left="1044" w:hanging="522"/>
      </w:pPr>
      <w:r>
        <w:lastRenderedPageBreak/>
        <w:t>Unconscionable conduct</w:t>
      </w:r>
      <w:r w:rsidR="001461E6">
        <w:t xml:space="preserve">: the </w:t>
      </w:r>
      <w:r w:rsidR="009A1044">
        <w:t xml:space="preserve">Australian Consumer Law </w:t>
      </w:r>
      <w:r w:rsidR="001461E6">
        <w:t xml:space="preserve">protects </w:t>
      </w:r>
      <w:r w:rsidR="003D308E">
        <w:t xml:space="preserve">consumers and businesses </w:t>
      </w:r>
      <w:r w:rsidR="003D308E" w:rsidRPr="00893A34">
        <w:t>against</w:t>
      </w:r>
      <w:r w:rsidR="001461E6" w:rsidRPr="00893A34">
        <w:t xml:space="preserve"> </w:t>
      </w:r>
      <w:r w:rsidR="00B4746E" w:rsidRPr="00893A34">
        <w:t xml:space="preserve">unconscionable conduct, which is </w:t>
      </w:r>
      <w:r w:rsidR="001461E6" w:rsidRPr="00893A34">
        <w:t xml:space="preserve">behaviour </w:t>
      </w:r>
      <w:r w:rsidR="003D308E" w:rsidRPr="00893A34">
        <w:t xml:space="preserve">that is </w:t>
      </w:r>
      <w:r w:rsidR="001461E6" w:rsidRPr="00893A34">
        <w:t>so harsh that it goes against good conscience</w:t>
      </w:r>
      <w:r w:rsidR="009457DB" w:rsidRPr="00893A34">
        <w:t>;</w:t>
      </w:r>
      <w:r w:rsidR="001461E6" w:rsidRPr="00893A34">
        <w:t xml:space="preserve"> </w:t>
      </w:r>
    </w:p>
    <w:p w14:paraId="56FCD14E" w14:textId="79DADD37" w:rsidR="009C5E5F" w:rsidRPr="00893A34" w:rsidRDefault="007D54E4" w:rsidP="00E850CC">
      <w:pPr>
        <w:pStyle w:val="Bullet"/>
        <w:spacing w:line="240" w:lineRule="auto"/>
        <w:ind w:left="1044" w:hanging="522"/>
      </w:pPr>
      <w:r w:rsidRPr="00893A34">
        <w:t>Unfair contract terms</w:t>
      </w:r>
      <w:r w:rsidR="004473A6" w:rsidRPr="00893A34">
        <w:t xml:space="preserve">: </w:t>
      </w:r>
      <w:r w:rsidR="00E42900" w:rsidRPr="00893A34">
        <w:t>t</w:t>
      </w:r>
      <w:r w:rsidR="00D93CD4" w:rsidRPr="00893A34">
        <w:t xml:space="preserve">he </w:t>
      </w:r>
      <w:r w:rsidR="009A1044" w:rsidRPr="00893A34">
        <w:t>Australian Consumer Law</w:t>
      </w:r>
      <w:r w:rsidR="00D93CD4" w:rsidRPr="00893A34">
        <w:t xml:space="preserve"> protects consumers and small businesses</w:t>
      </w:r>
      <w:r w:rsidR="00E42900" w:rsidRPr="00922C3A">
        <w:rPr>
          <w:rStyle w:val="FootnoteReference"/>
          <w:sz w:val="22"/>
          <w:vertAlign w:val="superscript"/>
        </w:rPr>
        <w:footnoteReference w:id="10"/>
      </w:r>
      <w:r w:rsidR="00D93CD4" w:rsidRPr="00893A34">
        <w:t xml:space="preserve"> from unfair terms in standard</w:t>
      </w:r>
      <w:r w:rsidR="005D2082">
        <w:t>-</w:t>
      </w:r>
      <w:r w:rsidR="00D93CD4" w:rsidRPr="00893A34">
        <w:t>form contracts</w:t>
      </w:r>
      <w:r w:rsidR="009457DB" w:rsidRPr="00893A34">
        <w:t>;</w:t>
      </w:r>
      <w:r w:rsidR="00C26ECD" w:rsidRPr="00893A34">
        <w:t xml:space="preserve"> </w:t>
      </w:r>
    </w:p>
    <w:p w14:paraId="3324689C" w14:textId="2B81430A" w:rsidR="00F85153" w:rsidRPr="00893A34" w:rsidRDefault="00326955" w:rsidP="00E850CC">
      <w:pPr>
        <w:pStyle w:val="Bullet"/>
        <w:spacing w:line="240" w:lineRule="auto"/>
        <w:ind w:left="1044" w:hanging="522"/>
      </w:pPr>
      <w:r w:rsidRPr="00893A34">
        <w:t xml:space="preserve">Collective bargaining provisions: </w:t>
      </w:r>
      <w:r w:rsidR="001E5010" w:rsidRPr="00893A34">
        <w:t xml:space="preserve">under the Competition and Consumer Act, </w:t>
      </w:r>
      <w:r w:rsidR="00FE27CC" w:rsidRPr="00893A34">
        <w:t xml:space="preserve">businesses may </w:t>
      </w:r>
      <w:r w:rsidR="00030BC4" w:rsidRPr="00893A34">
        <w:t xml:space="preserve">seek </w:t>
      </w:r>
      <w:r w:rsidR="00D04089" w:rsidRPr="00893A34">
        <w:t xml:space="preserve">permission to </w:t>
      </w:r>
      <w:r w:rsidR="00766D08" w:rsidRPr="00893A34">
        <w:t>come together with their comp</w:t>
      </w:r>
      <w:r w:rsidR="005A6904" w:rsidRPr="00893A34">
        <w:t>e</w:t>
      </w:r>
      <w:r w:rsidR="00766D08" w:rsidRPr="00893A34">
        <w:t>tit</w:t>
      </w:r>
      <w:r w:rsidR="00F44B2B" w:rsidRPr="00893A34">
        <w:t>ors to negotiate with a common customer</w:t>
      </w:r>
      <w:r w:rsidR="00B4361C" w:rsidRPr="00893A34">
        <w:t xml:space="preserve"> over terms, conditions and/or prices</w:t>
      </w:r>
      <w:r w:rsidR="0094053E" w:rsidRPr="00893A34">
        <w:t>, which</w:t>
      </w:r>
      <w:r w:rsidR="00601A29" w:rsidRPr="00893A34">
        <w:t xml:space="preserve"> includes</w:t>
      </w:r>
      <w:r w:rsidR="0094053E" w:rsidRPr="00893A34">
        <w:t xml:space="preserve"> provision for</w:t>
      </w:r>
      <w:r w:rsidR="00601A29" w:rsidRPr="00893A34">
        <w:t xml:space="preserve"> a class exemption for </w:t>
      </w:r>
      <w:r w:rsidR="001F4BF9">
        <w:t xml:space="preserve">eligible small </w:t>
      </w:r>
      <w:r w:rsidR="00601A29" w:rsidRPr="00893A34">
        <w:t>b</w:t>
      </w:r>
      <w:r w:rsidR="00C43E25" w:rsidRPr="00893A34">
        <w:t>usinesses</w:t>
      </w:r>
      <w:r w:rsidR="00106E0D" w:rsidRPr="00922C3A">
        <w:rPr>
          <w:rStyle w:val="FootnoteReference"/>
          <w:sz w:val="22"/>
          <w:vertAlign w:val="superscript"/>
        </w:rPr>
        <w:footnoteReference w:id="11"/>
      </w:r>
      <w:r w:rsidR="006502BE" w:rsidRPr="00922C3A">
        <w:rPr>
          <w:rStyle w:val="FootnoteReference"/>
          <w:sz w:val="22"/>
          <w:szCs w:val="22"/>
          <w:vertAlign w:val="superscript"/>
        </w:rPr>
        <w:t xml:space="preserve"> </w:t>
      </w:r>
      <w:r w:rsidR="00C26ECD" w:rsidRPr="00893A34">
        <w:t>and</w:t>
      </w:r>
    </w:p>
    <w:p w14:paraId="057784D4" w14:textId="7A82A31F" w:rsidR="007D54E4" w:rsidRDefault="003D335A" w:rsidP="00E850CC">
      <w:pPr>
        <w:pStyle w:val="Bullet"/>
        <w:spacing w:line="240" w:lineRule="auto"/>
        <w:ind w:left="1044" w:hanging="522"/>
      </w:pPr>
      <w:r w:rsidRPr="00893A34">
        <w:t>Competition laws</w:t>
      </w:r>
      <w:r w:rsidR="00D267FC" w:rsidRPr="00893A34">
        <w:t xml:space="preserve">: </w:t>
      </w:r>
      <w:r w:rsidR="00341A1D" w:rsidRPr="00893A34">
        <w:t xml:space="preserve">a range of provisions under the </w:t>
      </w:r>
      <w:r w:rsidR="009A1044" w:rsidRPr="00893A34">
        <w:t xml:space="preserve">Competition and Consumer Act </w:t>
      </w:r>
      <w:r w:rsidRPr="00893A34">
        <w:t>protect against anti-competitive</w:t>
      </w:r>
      <w:r>
        <w:t xml:space="preserve"> </w:t>
      </w:r>
      <w:r w:rsidR="003169EE">
        <w:t>conduct</w:t>
      </w:r>
      <w:r w:rsidR="00341A1D">
        <w:t xml:space="preserve"> including </w:t>
      </w:r>
      <w:r w:rsidR="00337E1A">
        <w:t xml:space="preserve">prohibitions of </w:t>
      </w:r>
      <w:r w:rsidR="00341A1D">
        <w:t>misuse of market power, collusion</w:t>
      </w:r>
      <w:r w:rsidR="009C3A0F">
        <w:t>,</w:t>
      </w:r>
      <w:r w:rsidR="00341A1D">
        <w:t xml:space="preserve"> and anti-competitive mergers.</w:t>
      </w:r>
    </w:p>
    <w:p w14:paraId="41E0C45B" w14:textId="5974A47B" w:rsidR="00F8463E" w:rsidRPr="002C7C71" w:rsidRDefault="00F8463E" w:rsidP="002C7C71">
      <w:pPr>
        <w:pStyle w:val="Bullet"/>
        <w:numPr>
          <w:ilvl w:val="0"/>
          <w:numId w:val="0"/>
        </w:numPr>
        <w:spacing w:line="240" w:lineRule="auto"/>
      </w:pPr>
      <w:r w:rsidRPr="002C7C71">
        <w:t xml:space="preserve">The Review also notes public consultation in late 2023 on </w:t>
      </w:r>
      <w:r w:rsidR="00CA632E">
        <w:t>options to address potential</w:t>
      </w:r>
      <w:r w:rsidR="0048522A">
        <w:t xml:space="preserve"> </w:t>
      </w:r>
      <w:r w:rsidRPr="002C7C71">
        <w:t xml:space="preserve">unfair trading practices </w:t>
      </w:r>
      <w:r w:rsidR="00E6160A">
        <w:t>under</w:t>
      </w:r>
      <w:r w:rsidR="00E6160A" w:rsidRPr="002C7C71">
        <w:t xml:space="preserve"> </w:t>
      </w:r>
      <w:r w:rsidR="00A57586">
        <w:t>the</w:t>
      </w:r>
      <w:r w:rsidRPr="002C7C71">
        <w:t xml:space="preserve"> Australian Consumer Law.</w:t>
      </w:r>
      <w:r w:rsidRPr="002C7C71">
        <w:rPr>
          <w:rStyle w:val="FootnoteReference"/>
          <w:sz w:val="22"/>
          <w:szCs w:val="22"/>
          <w:vertAlign w:val="superscript"/>
        </w:rPr>
        <w:footnoteReference w:id="12"/>
      </w:r>
      <w:r w:rsidRPr="002C7C71">
        <w:t xml:space="preserve"> </w:t>
      </w:r>
      <w:r w:rsidR="00E6160A">
        <w:t>Were a prohibition introduced, this could p</w:t>
      </w:r>
      <w:r w:rsidR="00123E71">
        <w:t xml:space="preserve">otentially </w:t>
      </w:r>
      <w:r w:rsidRPr="002C7C71">
        <w:rPr>
          <w:color w:val="auto"/>
        </w:rPr>
        <w:t xml:space="preserve">provide </w:t>
      </w:r>
      <w:r w:rsidRPr="002C7C71">
        <w:t xml:space="preserve">further protections for </w:t>
      </w:r>
      <w:r w:rsidR="004E5606">
        <w:t xml:space="preserve">small </w:t>
      </w:r>
      <w:r w:rsidRPr="002C7C71">
        <w:t xml:space="preserve">businesses in the food and grocery industry. </w:t>
      </w:r>
    </w:p>
    <w:p w14:paraId="2350FCF0" w14:textId="2A1463EA" w:rsidR="004E602E" w:rsidRPr="00D33E89" w:rsidRDefault="003309EB" w:rsidP="00893A34">
      <w:pPr>
        <w:rPr>
          <w:szCs w:val="24"/>
        </w:rPr>
      </w:pPr>
      <w:r>
        <w:t xml:space="preserve">The Code operates alongside other </w:t>
      </w:r>
      <w:r w:rsidR="000C056B">
        <w:t>prescribed industry codes</w:t>
      </w:r>
      <w:r>
        <w:t xml:space="preserve"> such that producers and some suppliers c</w:t>
      </w:r>
      <w:r w:rsidR="00DA18E2">
        <w:t>an</w:t>
      </w:r>
      <w:r>
        <w:t xml:space="preserve"> be covered by more than one </w:t>
      </w:r>
      <w:r w:rsidR="00C02DDD">
        <w:t>c</w:t>
      </w:r>
      <w:r>
        <w:t xml:space="preserve">ode of </w:t>
      </w:r>
      <w:r w:rsidR="00C02DDD">
        <w:t>c</w:t>
      </w:r>
      <w:r>
        <w:t xml:space="preserve">onduct. </w:t>
      </w:r>
      <w:r w:rsidR="000E292F">
        <w:t>At present, t</w:t>
      </w:r>
      <w:r w:rsidR="00901286">
        <w:t xml:space="preserve">he Code does not apply to the extent that it conflicts with the </w:t>
      </w:r>
      <w:r w:rsidR="00684DD3">
        <w:t>Horticulture</w:t>
      </w:r>
      <w:r w:rsidR="00901286">
        <w:t xml:space="preserve"> Code of Conduct</w:t>
      </w:r>
      <w:r w:rsidR="007242FD">
        <w:t xml:space="preserve">, </w:t>
      </w:r>
      <w:r w:rsidR="007242FD" w:rsidRPr="00046D7E">
        <w:t>the Dairy Code of Conduct</w:t>
      </w:r>
      <w:r w:rsidR="00901286" w:rsidRPr="00BD4B9A">
        <w:rPr>
          <w:rStyle w:val="FootnoteReference"/>
          <w:sz w:val="22"/>
          <w:szCs w:val="22"/>
        </w:rPr>
        <w:t xml:space="preserve"> </w:t>
      </w:r>
      <w:r w:rsidR="00901286">
        <w:t xml:space="preserve">and the Franchising Code </w:t>
      </w:r>
      <w:r w:rsidR="00DB4E5A">
        <w:t>of Conduct</w:t>
      </w:r>
      <w:r w:rsidR="005F50A7" w:rsidRPr="00BD4B9A">
        <w:rPr>
          <w:rStyle w:val="FootnoteReference"/>
          <w:sz w:val="22"/>
          <w:szCs w:val="22"/>
        </w:rPr>
        <w:t xml:space="preserve"> </w:t>
      </w:r>
      <w:r w:rsidR="00901286">
        <w:t xml:space="preserve">– </w:t>
      </w:r>
      <w:r w:rsidR="00A75E1E">
        <w:t>all</w:t>
      </w:r>
      <w:r w:rsidR="00901286">
        <w:t xml:space="preserve"> prescribed mandatory industry codes.</w:t>
      </w:r>
      <w:r w:rsidR="00901286" w:rsidRPr="008E7DCD" w:rsidDel="007F46D9">
        <w:rPr>
          <w:rStyle w:val="FootnoteReference"/>
          <w:sz w:val="22"/>
          <w:szCs w:val="22"/>
          <w:vertAlign w:val="superscript"/>
        </w:rPr>
        <w:footnoteReference w:id="13"/>
      </w:r>
      <w:r w:rsidR="00901286" w:rsidRPr="008E7DCD">
        <w:rPr>
          <w:rStyle w:val="FootnoteReference"/>
          <w:sz w:val="22"/>
          <w:szCs w:val="22"/>
          <w:vertAlign w:val="superscript"/>
        </w:rPr>
        <w:t xml:space="preserve"> </w:t>
      </w:r>
    </w:p>
    <w:p w14:paraId="353D0E15" w14:textId="57B0D224" w:rsidR="00EE12CE" w:rsidRPr="00F31E32" w:rsidRDefault="00562206" w:rsidP="00893A34">
      <w:pPr>
        <w:rPr>
          <w:rStyle w:val="normaltextrun"/>
          <w:color w:val="000000"/>
          <w:shd w:val="clear" w:color="auto" w:fill="FFFFFF"/>
        </w:rPr>
      </w:pPr>
      <w:r w:rsidRPr="00A42445">
        <w:t>In implementing any changes to the Code</w:t>
      </w:r>
      <w:r w:rsidR="0041680F" w:rsidRPr="00A42445">
        <w:t xml:space="preserve">, consideration </w:t>
      </w:r>
      <w:r w:rsidR="002431E0" w:rsidRPr="00A42445">
        <w:t>need</w:t>
      </w:r>
      <w:r w:rsidR="003B0012" w:rsidRPr="00A42445">
        <w:t>s</w:t>
      </w:r>
      <w:r w:rsidR="002431E0" w:rsidRPr="00A42445">
        <w:t xml:space="preserve"> to be </w:t>
      </w:r>
      <w:r w:rsidR="0041680F" w:rsidRPr="00A42445">
        <w:t xml:space="preserve">given </w:t>
      </w:r>
      <w:r w:rsidR="004D627F" w:rsidRPr="00A42445">
        <w:t>to</w:t>
      </w:r>
      <w:r w:rsidRPr="00A42445">
        <w:t xml:space="preserve"> </w:t>
      </w:r>
      <w:r w:rsidR="00DC0A67" w:rsidRPr="00A42445">
        <w:t>how it inter</w:t>
      </w:r>
      <w:r w:rsidR="0020759A" w:rsidRPr="00A42445">
        <w:t>se</w:t>
      </w:r>
      <w:r w:rsidR="00DC0A67" w:rsidRPr="00A42445">
        <w:t xml:space="preserve">cts with other </w:t>
      </w:r>
      <w:r w:rsidR="001D7BF2" w:rsidRPr="00A42445">
        <w:t>industry codes</w:t>
      </w:r>
      <w:r w:rsidR="0020759A" w:rsidRPr="00A42445">
        <w:t xml:space="preserve">, </w:t>
      </w:r>
      <w:r w:rsidR="00124C66">
        <w:t>particularly</w:t>
      </w:r>
      <w:r w:rsidR="00124C66" w:rsidRPr="00A42445">
        <w:t xml:space="preserve"> </w:t>
      </w:r>
      <w:r w:rsidR="0020759A" w:rsidRPr="00A42445">
        <w:rPr>
          <w:rStyle w:val="normaltextrun"/>
          <w:color w:val="000000"/>
          <w:shd w:val="clear" w:color="auto" w:fill="FFFFFF"/>
        </w:rPr>
        <w:t>the Horticulture Code</w:t>
      </w:r>
      <w:r w:rsidR="002B4FE2" w:rsidRPr="00A42445">
        <w:rPr>
          <w:rStyle w:val="normaltextrun"/>
          <w:color w:val="000000"/>
          <w:shd w:val="clear" w:color="auto" w:fill="FFFFFF"/>
        </w:rPr>
        <w:t xml:space="preserve"> </w:t>
      </w:r>
      <w:r w:rsidR="0020759A" w:rsidRPr="00A42445">
        <w:rPr>
          <w:rStyle w:val="normaltextrun"/>
          <w:color w:val="000000"/>
          <w:shd w:val="clear" w:color="auto" w:fill="FFFFFF"/>
        </w:rPr>
        <w:t xml:space="preserve">and </w:t>
      </w:r>
      <w:r w:rsidR="00007ACE" w:rsidRPr="00A42445">
        <w:rPr>
          <w:rStyle w:val="normaltextrun"/>
          <w:color w:val="000000"/>
          <w:shd w:val="clear" w:color="auto" w:fill="FFFFFF"/>
        </w:rPr>
        <w:t>the</w:t>
      </w:r>
      <w:r w:rsidR="00D17847" w:rsidRPr="00A42445">
        <w:rPr>
          <w:rStyle w:val="normaltextrun"/>
          <w:color w:val="000000"/>
          <w:shd w:val="clear" w:color="auto" w:fill="FFFFFF"/>
        </w:rPr>
        <w:t xml:space="preserve"> </w:t>
      </w:r>
      <w:r w:rsidR="0020759A" w:rsidRPr="00A42445">
        <w:rPr>
          <w:rStyle w:val="normaltextrun"/>
          <w:color w:val="000000"/>
          <w:shd w:val="clear" w:color="auto" w:fill="FFFFFF"/>
        </w:rPr>
        <w:t>Dairy</w:t>
      </w:r>
      <w:r w:rsidR="00E73996" w:rsidRPr="00A42445">
        <w:rPr>
          <w:rStyle w:val="normaltextrun"/>
          <w:color w:val="000000"/>
          <w:shd w:val="clear" w:color="auto" w:fill="FFFFFF"/>
        </w:rPr>
        <w:t xml:space="preserve"> Code</w:t>
      </w:r>
      <w:r w:rsidR="00963AFB" w:rsidRPr="00A42445">
        <w:rPr>
          <w:rStyle w:val="normaltextrun"/>
          <w:color w:val="000000"/>
          <w:shd w:val="clear" w:color="auto" w:fill="FFFFFF"/>
        </w:rPr>
        <w:t xml:space="preserve">. </w:t>
      </w:r>
      <w:r w:rsidR="00F5667C" w:rsidRPr="00F31E32">
        <w:rPr>
          <w:rStyle w:val="normaltextrun"/>
          <w:color w:val="000000"/>
          <w:shd w:val="clear" w:color="auto" w:fill="FFFFFF"/>
        </w:rPr>
        <w:t xml:space="preserve">The </w:t>
      </w:r>
      <w:r w:rsidR="003B149E" w:rsidRPr="00F31E32">
        <w:rPr>
          <w:rStyle w:val="normaltextrun"/>
          <w:color w:val="000000"/>
          <w:shd w:val="clear" w:color="auto" w:fill="FFFFFF"/>
        </w:rPr>
        <w:t xml:space="preserve">recommendations </w:t>
      </w:r>
      <w:r w:rsidR="00E11257" w:rsidRPr="00F31E32">
        <w:rPr>
          <w:rStyle w:val="normaltextrun"/>
          <w:color w:val="000000"/>
          <w:shd w:val="clear" w:color="auto" w:fill="FFFFFF"/>
        </w:rPr>
        <w:t xml:space="preserve">to improve the Code </w:t>
      </w:r>
      <w:r w:rsidR="00FE1988" w:rsidRPr="00F31E32">
        <w:rPr>
          <w:rStyle w:val="normaltextrun"/>
          <w:color w:val="000000"/>
          <w:shd w:val="clear" w:color="auto" w:fill="FFFFFF"/>
        </w:rPr>
        <w:t xml:space="preserve">are designed to work </w:t>
      </w:r>
      <w:r w:rsidR="00117200" w:rsidRPr="00F31E32">
        <w:rPr>
          <w:rStyle w:val="normaltextrun"/>
          <w:color w:val="000000"/>
          <w:shd w:val="clear" w:color="auto" w:fill="FFFFFF"/>
        </w:rPr>
        <w:t xml:space="preserve">in tandem with other </w:t>
      </w:r>
      <w:r w:rsidR="004D15A3">
        <w:rPr>
          <w:rStyle w:val="normaltextrun"/>
          <w:color w:val="000000"/>
          <w:shd w:val="clear" w:color="auto" w:fill="FFFFFF"/>
        </w:rPr>
        <w:t>i</w:t>
      </w:r>
      <w:r w:rsidR="00117200" w:rsidRPr="00F31E32">
        <w:rPr>
          <w:rStyle w:val="normaltextrun"/>
          <w:color w:val="000000"/>
          <w:shd w:val="clear" w:color="auto" w:fill="FFFFFF"/>
        </w:rPr>
        <w:t xml:space="preserve">ndustry </w:t>
      </w:r>
      <w:r w:rsidR="004D15A3">
        <w:rPr>
          <w:rStyle w:val="normaltextrun"/>
          <w:color w:val="000000"/>
          <w:shd w:val="clear" w:color="auto" w:fill="FFFFFF"/>
        </w:rPr>
        <w:t>c</w:t>
      </w:r>
      <w:r w:rsidR="00117200" w:rsidRPr="00F31E32">
        <w:rPr>
          <w:rStyle w:val="normaltextrun"/>
          <w:color w:val="000000"/>
          <w:shd w:val="clear" w:color="auto" w:fill="FFFFFF"/>
        </w:rPr>
        <w:t xml:space="preserve">odes to </w:t>
      </w:r>
      <w:r w:rsidR="00FE1988" w:rsidRPr="00F31E32">
        <w:rPr>
          <w:rStyle w:val="normaltextrun"/>
          <w:color w:val="000000"/>
          <w:shd w:val="clear" w:color="auto" w:fill="FFFFFF"/>
        </w:rPr>
        <w:t xml:space="preserve">improve </w:t>
      </w:r>
      <w:r w:rsidR="00117200" w:rsidRPr="00F31E32">
        <w:rPr>
          <w:rStyle w:val="normaltextrun"/>
          <w:color w:val="000000"/>
          <w:shd w:val="clear" w:color="auto" w:fill="FFFFFF"/>
        </w:rPr>
        <w:t xml:space="preserve">relationships in the supermarket industry. </w:t>
      </w:r>
    </w:p>
    <w:p w14:paraId="2B0AB20A" w14:textId="2027B3FE" w:rsidR="00EE12CE" w:rsidRPr="00F31E32" w:rsidRDefault="00EE12CE" w:rsidP="00893A34">
      <w:r w:rsidRPr="00F31E32">
        <w:rPr>
          <w:rStyle w:val="normaltextrun"/>
          <w:color w:val="000000"/>
          <w:shd w:val="clear" w:color="auto" w:fill="FFFFFF"/>
        </w:rPr>
        <w:t xml:space="preserve">The Dairy Code </w:t>
      </w:r>
      <w:r w:rsidR="0099598D" w:rsidRPr="00F31E32">
        <w:rPr>
          <w:rStyle w:val="normaltextrun"/>
          <w:color w:val="000000"/>
          <w:shd w:val="clear" w:color="auto" w:fill="FFFFFF"/>
        </w:rPr>
        <w:t xml:space="preserve">of Conduct </w:t>
      </w:r>
      <w:r w:rsidRPr="00F31E32">
        <w:t xml:space="preserve">regulates conduct between </w:t>
      </w:r>
      <w:r w:rsidR="00B16635" w:rsidRPr="00F31E32">
        <w:t xml:space="preserve">dairy </w:t>
      </w:r>
      <w:r w:rsidRPr="00F31E32">
        <w:t>farmers and processors, imposing minimum standards of conduct and aiming to improve clarity and transparency of trade between dairy farmers and processors.</w:t>
      </w:r>
      <w:r w:rsidRPr="00F31E32">
        <w:rPr>
          <w:rStyle w:val="FootnoteReference"/>
          <w:sz w:val="22"/>
          <w:szCs w:val="22"/>
          <w:vertAlign w:val="superscript"/>
        </w:rPr>
        <w:footnoteReference w:id="14"/>
      </w:r>
      <w:r w:rsidR="0031511C" w:rsidRPr="00F31E32">
        <w:rPr>
          <w:szCs w:val="24"/>
        </w:rPr>
        <w:t xml:space="preserve"> </w:t>
      </w:r>
      <w:r w:rsidRPr="00F31E32">
        <w:t xml:space="preserve">The Dairy Code </w:t>
      </w:r>
      <w:r w:rsidR="00A736B4" w:rsidRPr="00F31E32">
        <w:t xml:space="preserve">prescribes </w:t>
      </w:r>
      <w:r w:rsidRPr="00F31E32">
        <w:t>that the Food and Grocery Code of Conduct does not apply when it conflicts with the Dairy Code of Conduct.</w:t>
      </w:r>
      <w:r w:rsidRPr="00F31E32">
        <w:rPr>
          <w:rStyle w:val="FootnoteReference"/>
          <w:sz w:val="22"/>
          <w:szCs w:val="22"/>
          <w:vertAlign w:val="superscript"/>
        </w:rPr>
        <w:footnoteReference w:id="15"/>
      </w:r>
    </w:p>
    <w:p w14:paraId="7DE258B5" w14:textId="470F51AC" w:rsidR="006404F2" w:rsidRPr="00F31E32" w:rsidRDefault="006404F2" w:rsidP="00893A34">
      <w:r w:rsidRPr="00F31E32">
        <w:t>The Horticulture Code of Conduct regulates trade in horticultur</w:t>
      </w:r>
      <w:r w:rsidR="00A32178">
        <w:t>al</w:t>
      </w:r>
      <w:r w:rsidRPr="00F31E32">
        <w:t xml:space="preserve"> produce between growers and traders to ensure transparency and clarity of transactions, and to provide a fair dispute</w:t>
      </w:r>
      <w:r w:rsidR="00E61208">
        <w:t>-</w:t>
      </w:r>
      <w:r w:rsidRPr="00F31E32">
        <w:t xml:space="preserve">resolution </w:t>
      </w:r>
      <w:r w:rsidRPr="00F31E32">
        <w:lastRenderedPageBreak/>
        <w:t xml:space="preserve">procedure for disputes arising under the code </w:t>
      </w:r>
      <w:r w:rsidR="00864556">
        <w:t xml:space="preserve">and in </w:t>
      </w:r>
      <w:r w:rsidRPr="00F31E32">
        <w:t>produce agreements</w:t>
      </w:r>
      <w:r w:rsidR="00B16635" w:rsidRPr="00F31E32">
        <w:t>.</w:t>
      </w:r>
      <w:r w:rsidRPr="00F31E32">
        <w:rPr>
          <w:rStyle w:val="FootnoteReference"/>
          <w:sz w:val="22"/>
          <w:szCs w:val="22"/>
          <w:vertAlign w:val="superscript"/>
        </w:rPr>
        <w:footnoteReference w:id="16"/>
      </w:r>
      <w:r w:rsidRPr="00F31E32">
        <w:t xml:space="preserve"> For the purpose of the Horticulture Code, a trader is </w:t>
      </w:r>
      <w:r w:rsidR="002A2530" w:rsidRPr="00F31E32">
        <w:t xml:space="preserve">either </w:t>
      </w:r>
      <w:r w:rsidRPr="00F31E32">
        <w:t>an agent or a merchant:</w:t>
      </w:r>
    </w:p>
    <w:p w14:paraId="6F7223CB" w14:textId="7DB911F9" w:rsidR="006404F2" w:rsidRPr="00893A34" w:rsidRDefault="006404F2" w:rsidP="00893A34">
      <w:pPr>
        <w:pStyle w:val="Bullet"/>
      </w:pPr>
      <w:r w:rsidRPr="00F31E32">
        <w:t xml:space="preserve">An </w:t>
      </w:r>
      <w:r w:rsidRPr="00893A34">
        <w:t>agent sells produce on behalf of a grower to a person for a commission or fee; and</w:t>
      </w:r>
    </w:p>
    <w:p w14:paraId="08D40F52" w14:textId="77777777" w:rsidR="006404F2" w:rsidRPr="00F31E32" w:rsidRDefault="006404F2" w:rsidP="00E850CC">
      <w:pPr>
        <w:pStyle w:val="Bullet"/>
        <w:spacing w:line="240" w:lineRule="auto"/>
        <w:ind w:left="1044" w:hanging="522"/>
      </w:pPr>
      <w:r w:rsidRPr="00893A34">
        <w:t>A merc</w:t>
      </w:r>
      <w:r w:rsidRPr="00F31E32">
        <w:t>hant purchases produce from a grower and resells but excludes merchants purchasing for the purpose of exporting or retailing.</w:t>
      </w:r>
    </w:p>
    <w:p w14:paraId="4A5C77E8" w14:textId="711FE421" w:rsidR="006404F2" w:rsidRPr="001C1238" w:rsidRDefault="008017E0" w:rsidP="00893A34">
      <w:r w:rsidRPr="00F31E32">
        <w:t xml:space="preserve">The </w:t>
      </w:r>
      <w:r>
        <w:t>Food and Grocery Code</w:t>
      </w:r>
      <w:r w:rsidRPr="00F31E32">
        <w:t xml:space="preserve"> prescribes that </w:t>
      </w:r>
      <w:r>
        <w:t>it</w:t>
      </w:r>
      <w:r w:rsidRPr="00F31E32">
        <w:t xml:space="preserve"> does not apply when it conflicts with the </w:t>
      </w:r>
      <w:r>
        <w:t>Horticulture Code of Conduct</w:t>
      </w:r>
      <w:r w:rsidRPr="00F31E32">
        <w:t>.</w:t>
      </w:r>
      <w:r w:rsidRPr="00F31E32">
        <w:rPr>
          <w:rStyle w:val="FootnoteReference"/>
          <w:sz w:val="22"/>
          <w:szCs w:val="22"/>
          <w:vertAlign w:val="superscript"/>
        </w:rPr>
        <w:footnoteReference w:id="17"/>
      </w:r>
      <w:r>
        <w:t xml:space="preserve"> </w:t>
      </w:r>
      <w:r w:rsidR="00A736B4" w:rsidRPr="001C1238">
        <w:t xml:space="preserve">There </w:t>
      </w:r>
      <w:r w:rsidR="00F31E32" w:rsidRPr="001C1238">
        <w:t>might</w:t>
      </w:r>
      <w:r w:rsidR="00A736B4" w:rsidRPr="001C1238">
        <w:t xml:space="preserve"> be limited circumstances where</w:t>
      </w:r>
      <w:r w:rsidR="006404F2" w:rsidRPr="001C1238">
        <w:t xml:space="preserve"> </w:t>
      </w:r>
      <w:r>
        <w:t xml:space="preserve">these </w:t>
      </w:r>
      <w:r w:rsidR="002D774C" w:rsidRPr="001C1238">
        <w:t xml:space="preserve">conflicts </w:t>
      </w:r>
      <w:r>
        <w:t>occur</w:t>
      </w:r>
      <w:r w:rsidR="002D774C" w:rsidRPr="001C1238">
        <w:t xml:space="preserve">. For </w:t>
      </w:r>
      <w:r w:rsidR="001E35F8" w:rsidRPr="001C1238">
        <w:t>example,</w:t>
      </w:r>
      <w:r w:rsidR="006404F2" w:rsidRPr="001C1238">
        <w:t xml:space="preserve"> Metcash (as the only wholesaler covered by the Grocery Code), purchasing produce either as an agent or a merchant </w:t>
      </w:r>
      <w:r w:rsidR="001E35F8" w:rsidRPr="001C1238">
        <w:t>is</w:t>
      </w:r>
      <w:r w:rsidR="006404F2" w:rsidRPr="001C1238">
        <w:t xml:space="preserve"> subject to the Horticulture Code of Conduct.</w:t>
      </w:r>
      <w:r w:rsidR="00B852F0">
        <w:t xml:space="preserve"> </w:t>
      </w:r>
    </w:p>
    <w:p w14:paraId="047F7148" w14:textId="5EB00EA3" w:rsidR="00CA7792" w:rsidRPr="001C1238" w:rsidRDefault="006404F2" w:rsidP="00893A34">
      <w:pPr>
        <w:rPr>
          <w:rStyle w:val="normaltextrun"/>
          <w:color w:val="000000"/>
          <w:shd w:val="clear" w:color="auto" w:fill="FFFFFF"/>
        </w:rPr>
      </w:pPr>
      <w:r w:rsidRPr="001C1238">
        <w:t xml:space="preserve">As with the </w:t>
      </w:r>
      <w:r w:rsidR="009B40D4">
        <w:t>v</w:t>
      </w:r>
      <w:r w:rsidRPr="001C1238">
        <w:t xml:space="preserve">oluntary Code, the Review considered it is reasonable that </w:t>
      </w:r>
      <w:r w:rsidR="004A4044" w:rsidRPr="001C1238">
        <w:t xml:space="preserve">in these limited circumstances </w:t>
      </w:r>
      <w:r w:rsidRPr="001C1238">
        <w:t>where the</w:t>
      </w:r>
      <w:r w:rsidR="001E35F8" w:rsidRPr="001C1238">
        <w:t xml:space="preserve">re is conflict between the Horticulture Code and the </w:t>
      </w:r>
      <w:r w:rsidR="007D2D44" w:rsidRPr="001C1238">
        <w:t xml:space="preserve">recommended mandatory </w:t>
      </w:r>
      <w:r w:rsidR="00E47154">
        <w:t xml:space="preserve">Food and </w:t>
      </w:r>
      <w:r w:rsidR="00D45821" w:rsidRPr="001C1238">
        <w:t xml:space="preserve">Grocery </w:t>
      </w:r>
      <w:r w:rsidR="001E35F8" w:rsidRPr="001C1238">
        <w:t xml:space="preserve">Code, the </w:t>
      </w:r>
      <w:r w:rsidR="00214335" w:rsidRPr="001C1238">
        <w:t xml:space="preserve">Horticulture Code </w:t>
      </w:r>
      <w:r w:rsidR="004A4044" w:rsidRPr="001C1238">
        <w:t>continue</w:t>
      </w:r>
      <w:r w:rsidR="00D269C2">
        <w:t>s</w:t>
      </w:r>
      <w:r w:rsidR="004A4044" w:rsidRPr="001C1238">
        <w:t xml:space="preserve"> to </w:t>
      </w:r>
      <w:r w:rsidR="00214335" w:rsidRPr="001C1238">
        <w:t>apply.</w:t>
      </w:r>
      <w:r w:rsidR="00013A70" w:rsidRPr="001C1238">
        <w:t xml:space="preserve"> </w:t>
      </w:r>
      <w:r w:rsidR="009830C7">
        <w:t>However</w:t>
      </w:r>
      <w:r w:rsidR="00A707F4" w:rsidRPr="001C1238">
        <w:t xml:space="preserve">, </w:t>
      </w:r>
      <w:r w:rsidR="002A2530" w:rsidRPr="001C1238">
        <w:t xml:space="preserve">the Review considers that </w:t>
      </w:r>
      <w:r w:rsidR="00343D72" w:rsidRPr="008F74A8">
        <w:t>wholesalers</w:t>
      </w:r>
      <w:r w:rsidR="008F74A8">
        <w:t xml:space="preserve"> </w:t>
      </w:r>
      <w:r w:rsidR="008F74A8" w:rsidRPr="008F74A8">
        <w:t xml:space="preserve">(other than Metcash) </w:t>
      </w:r>
      <w:r w:rsidR="00343D72" w:rsidRPr="008F74A8">
        <w:t>that</w:t>
      </w:r>
      <w:r w:rsidR="00343D72" w:rsidRPr="001C1238">
        <w:t xml:space="preserve"> </w:t>
      </w:r>
      <w:r w:rsidR="00A707F4" w:rsidRPr="001C1238">
        <w:t xml:space="preserve">are subject to the Horticulture Code in their relationship </w:t>
      </w:r>
      <w:r w:rsidR="009063CF" w:rsidRPr="001C1238">
        <w:t xml:space="preserve">with their supplier should </w:t>
      </w:r>
      <w:r w:rsidR="00085249">
        <w:t xml:space="preserve">still </w:t>
      </w:r>
      <w:r w:rsidR="00A1599F" w:rsidRPr="001C1238">
        <w:t>have the protections</w:t>
      </w:r>
      <w:r w:rsidR="00673010" w:rsidRPr="001C1238">
        <w:t xml:space="preserve"> of the </w:t>
      </w:r>
      <w:r w:rsidR="00625681" w:rsidRPr="001C1238">
        <w:t xml:space="preserve">mandatory </w:t>
      </w:r>
      <w:r w:rsidR="001B1E41" w:rsidRPr="001C1238">
        <w:t xml:space="preserve">Grocery </w:t>
      </w:r>
      <w:r w:rsidR="00625681" w:rsidRPr="001C1238">
        <w:t xml:space="preserve">Code </w:t>
      </w:r>
      <w:r w:rsidR="00A1599F" w:rsidRPr="001C1238">
        <w:t>in their relationship with the supermarkets</w:t>
      </w:r>
      <w:r w:rsidR="00625681" w:rsidRPr="001C1238">
        <w:t>.</w:t>
      </w:r>
      <w:r w:rsidR="00013A70" w:rsidRPr="001C1238">
        <w:t xml:space="preserve"> </w:t>
      </w:r>
    </w:p>
    <w:p w14:paraId="3D4784E2" w14:textId="44AB7CC5" w:rsidR="002A2530" w:rsidRDefault="00057C90" w:rsidP="00893A34">
      <w:r w:rsidRPr="001C1238">
        <w:rPr>
          <w:rStyle w:val="normaltextrun"/>
          <w:color w:val="000000"/>
          <w:shd w:val="clear" w:color="auto" w:fill="FFFFFF"/>
        </w:rPr>
        <w:t>E</w:t>
      </w:r>
      <w:r w:rsidR="004C2363" w:rsidRPr="001C1238">
        <w:t xml:space="preserve">ducation and awareness programs </w:t>
      </w:r>
      <w:r w:rsidR="002A2530" w:rsidRPr="001C1238">
        <w:t>are important to</w:t>
      </w:r>
      <w:r w:rsidR="004C2363" w:rsidRPr="001C1238">
        <w:t xml:space="preserve"> ensure market participants </w:t>
      </w:r>
      <w:r w:rsidR="001C1238" w:rsidRPr="001C1238">
        <w:t>are aware of</w:t>
      </w:r>
      <w:r w:rsidR="00BC2F60" w:rsidRPr="001C1238">
        <w:t xml:space="preserve"> their</w:t>
      </w:r>
      <w:r w:rsidR="004C2363" w:rsidRPr="001C1238">
        <w:t xml:space="preserve"> </w:t>
      </w:r>
      <w:r w:rsidR="00BC2F60" w:rsidRPr="001C1238">
        <w:t>obligations</w:t>
      </w:r>
      <w:r w:rsidR="004C2363" w:rsidRPr="001C1238">
        <w:t xml:space="preserve"> under the industry codes </w:t>
      </w:r>
      <w:r w:rsidR="00BC2F60" w:rsidRPr="001C1238">
        <w:t>that</w:t>
      </w:r>
      <w:r w:rsidR="004C2363" w:rsidRPr="001C1238">
        <w:t xml:space="preserve"> apply to them.</w:t>
      </w:r>
      <w:r w:rsidR="004C2363" w:rsidRPr="00057C90">
        <w:t xml:space="preserve"> </w:t>
      </w:r>
    </w:p>
    <w:p w14:paraId="0112B8BE" w14:textId="6A323152" w:rsidR="00C136F7" w:rsidRPr="00B20B29" w:rsidRDefault="00C136F7" w:rsidP="00893A34">
      <w:pPr>
        <w:pStyle w:val="Heading2"/>
        <w:rPr>
          <w:iCs w:val="0"/>
        </w:rPr>
      </w:pPr>
      <w:bookmarkStart w:id="47" w:name="_Toc167971056"/>
      <w:bookmarkStart w:id="48" w:name="_Toc168663256"/>
      <w:r>
        <w:t xml:space="preserve">Previous </w:t>
      </w:r>
      <w:r w:rsidRPr="00893A34">
        <w:t>reviews</w:t>
      </w:r>
      <w:r>
        <w:t xml:space="preserve"> of the Code</w:t>
      </w:r>
      <w:bookmarkEnd w:id="47"/>
      <w:bookmarkEnd w:id="48"/>
    </w:p>
    <w:p w14:paraId="4645FBBC" w14:textId="35A3332D" w:rsidR="00C136F7" w:rsidRPr="00B20B29" w:rsidRDefault="00C136F7" w:rsidP="00893A34">
      <w:pPr>
        <w:rPr>
          <w:rStyle w:val="normaltextrun"/>
          <w:rFonts w:cs="Calibri"/>
          <w:color w:val="000000"/>
          <w:shd w:val="clear" w:color="auto" w:fill="FFFFFF"/>
        </w:rPr>
      </w:pPr>
      <w:r w:rsidRPr="002F2FA3">
        <w:rPr>
          <w:rStyle w:val="normaltextrun"/>
          <w:rFonts w:cs="Calibri"/>
          <w:color w:val="000000"/>
          <w:shd w:val="clear" w:color="auto" w:fill="FFFFFF"/>
        </w:rPr>
        <w:t>In 2018, the Code underwent a statutory review led by Professor Graeme Samuel A</w:t>
      </w:r>
      <w:r w:rsidR="00E62024">
        <w:rPr>
          <w:rStyle w:val="normaltextrun"/>
          <w:rFonts w:cs="Calibri"/>
          <w:color w:val="000000"/>
          <w:shd w:val="clear" w:color="auto" w:fill="FFFFFF"/>
        </w:rPr>
        <w:t>C</w:t>
      </w:r>
      <w:r w:rsidRPr="002F2FA3">
        <w:rPr>
          <w:rStyle w:val="normaltextrun"/>
          <w:rFonts w:cs="Calibri"/>
          <w:color w:val="000000"/>
          <w:shd w:val="clear" w:color="auto" w:fill="FFFFFF"/>
        </w:rPr>
        <w:t xml:space="preserve">, former Chair of </w:t>
      </w:r>
      <w:r w:rsidRPr="2D66E116">
        <w:rPr>
          <w:rStyle w:val="normaltextrun"/>
          <w:rFonts w:cs="Calibri"/>
          <w:color w:val="000000"/>
          <w:shd w:val="clear" w:color="auto" w:fill="FFFFFF"/>
        </w:rPr>
        <w:t>the ACCC.</w:t>
      </w:r>
      <w:r w:rsidR="00282951" w:rsidRPr="000274B4">
        <w:rPr>
          <w:rStyle w:val="FootnoteReference"/>
          <w:rFonts w:cs="Calibri"/>
          <w:color w:val="000000"/>
          <w:sz w:val="22"/>
          <w:szCs w:val="22"/>
          <w:shd w:val="clear" w:color="auto" w:fill="FFFFFF"/>
          <w:vertAlign w:val="superscript"/>
        </w:rPr>
        <w:footnoteReference w:id="18"/>
      </w:r>
      <w:r w:rsidRPr="2D66E116">
        <w:rPr>
          <w:rStyle w:val="normaltextrun"/>
          <w:rFonts w:cs="Calibri"/>
          <w:color w:val="000000"/>
          <w:shd w:val="clear" w:color="auto" w:fill="FFFFFF"/>
        </w:rPr>
        <w:t xml:space="preserve"> The Government</w:t>
      </w:r>
      <w:r w:rsidRPr="002F2FA3">
        <w:rPr>
          <w:rStyle w:val="normaltextrun"/>
          <w:rFonts w:cs="Calibri"/>
          <w:color w:val="000000"/>
          <w:shd w:val="clear" w:color="auto" w:fill="FFFFFF"/>
        </w:rPr>
        <w:t xml:space="preserve"> accepted 13 of </w:t>
      </w:r>
      <w:r>
        <w:rPr>
          <w:rStyle w:val="normaltextrun"/>
          <w:rFonts w:cs="Calibri"/>
          <w:color w:val="000000"/>
          <w:shd w:val="clear" w:color="auto" w:fill="FFFFFF"/>
        </w:rPr>
        <w:t xml:space="preserve">Professor Samuel’s 14 </w:t>
      </w:r>
      <w:r w:rsidRPr="002F2FA3">
        <w:rPr>
          <w:rStyle w:val="normaltextrun"/>
          <w:rFonts w:cs="Calibri"/>
          <w:color w:val="000000"/>
          <w:shd w:val="clear" w:color="auto" w:fill="FFFFFF"/>
        </w:rPr>
        <w:t xml:space="preserve">recommendations, </w:t>
      </w:r>
      <w:r w:rsidR="00C57F47">
        <w:rPr>
          <w:rStyle w:val="normaltextrun"/>
          <w:rFonts w:cs="Calibri"/>
          <w:color w:val="000000"/>
          <w:shd w:val="clear" w:color="auto" w:fill="FFFFFF"/>
        </w:rPr>
        <w:t xml:space="preserve">the </w:t>
      </w:r>
      <w:r w:rsidRPr="002F2FA3">
        <w:rPr>
          <w:rStyle w:val="normaltextrun"/>
          <w:rFonts w:cs="Calibri"/>
          <w:color w:val="000000"/>
          <w:shd w:val="clear" w:color="auto" w:fill="FFFFFF"/>
        </w:rPr>
        <w:t xml:space="preserve">most </w:t>
      </w:r>
      <w:r>
        <w:rPr>
          <w:rStyle w:val="normaltextrun"/>
          <w:rFonts w:cs="Calibri"/>
          <w:color w:val="000000"/>
          <w:shd w:val="clear" w:color="auto" w:fill="FFFFFF"/>
        </w:rPr>
        <w:t>important</w:t>
      </w:r>
      <w:r w:rsidRPr="002F2FA3">
        <w:rPr>
          <w:rStyle w:val="normaltextrun"/>
          <w:rFonts w:cs="Calibri"/>
          <w:color w:val="000000"/>
          <w:shd w:val="clear" w:color="auto" w:fill="FFFFFF"/>
        </w:rPr>
        <w:t xml:space="preserve"> of which w</w:t>
      </w:r>
      <w:r>
        <w:rPr>
          <w:rStyle w:val="normaltextrun"/>
          <w:rFonts w:cs="Calibri"/>
          <w:color w:val="000000"/>
          <w:shd w:val="clear" w:color="auto" w:fill="FFFFFF"/>
        </w:rPr>
        <w:t>ere</w:t>
      </w:r>
      <w:r w:rsidRPr="002F2FA3">
        <w:rPr>
          <w:rStyle w:val="normaltextrun"/>
          <w:rFonts w:cs="Calibri"/>
          <w:color w:val="000000"/>
          <w:shd w:val="clear" w:color="auto" w:fill="FFFFFF"/>
        </w:rPr>
        <w:t xml:space="preserve"> changes to the dispute</w:t>
      </w:r>
      <w:r w:rsidR="00593BA6">
        <w:rPr>
          <w:rStyle w:val="normaltextrun"/>
          <w:rFonts w:cs="Calibri"/>
          <w:color w:val="000000"/>
          <w:shd w:val="clear" w:color="auto" w:fill="FFFFFF"/>
        </w:rPr>
        <w:t>-</w:t>
      </w:r>
      <w:r w:rsidRPr="002F2FA3">
        <w:rPr>
          <w:rStyle w:val="normaltextrun"/>
          <w:rFonts w:cs="Calibri"/>
          <w:color w:val="000000"/>
          <w:shd w:val="clear" w:color="auto" w:fill="FFFFFF"/>
        </w:rPr>
        <w:t>resolution process</w:t>
      </w:r>
      <w:r>
        <w:rPr>
          <w:rStyle w:val="normaltextrun"/>
          <w:rFonts w:cs="Calibri"/>
          <w:color w:val="000000"/>
          <w:shd w:val="clear" w:color="auto" w:fill="FFFFFF"/>
        </w:rPr>
        <w:t>es</w:t>
      </w:r>
      <w:r w:rsidRPr="002F2FA3">
        <w:rPr>
          <w:rStyle w:val="normaltextrun"/>
          <w:rFonts w:cs="Calibri"/>
          <w:color w:val="000000"/>
          <w:shd w:val="clear" w:color="auto" w:fill="FFFFFF"/>
        </w:rPr>
        <w:t xml:space="preserve"> following </w:t>
      </w:r>
      <w:r>
        <w:rPr>
          <w:rStyle w:val="normaltextrun"/>
          <w:rFonts w:cs="Calibri"/>
          <w:color w:val="000000"/>
          <w:shd w:val="clear" w:color="auto" w:fill="FFFFFF"/>
        </w:rPr>
        <w:t>a</w:t>
      </w:r>
      <w:r w:rsidRPr="002F2FA3">
        <w:rPr>
          <w:rStyle w:val="normaltextrun"/>
          <w:rFonts w:cs="Calibri"/>
          <w:color w:val="000000"/>
          <w:shd w:val="clear" w:color="auto" w:fill="FFFFFF"/>
        </w:rPr>
        <w:t xml:space="preserve"> finding that the </w:t>
      </w:r>
      <w:r>
        <w:rPr>
          <w:rStyle w:val="normaltextrun"/>
          <w:rFonts w:cs="Calibri"/>
          <w:color w:val="000000"/>
          <w:shd w:val="clear" w:color="auto" w:fill="FFFFFF"/>
        </w:rPr>
        <w:t>existing</w:t>
      </w:r>
      <w:r w:rsidRPr="002F2FA3">
        <w:rPr>
          <w:rStyle w:val="normaltextrun"/>
          <w:rFonts w:cs="Calibri"/>
          <w:color w:val="000000"/>
          <w:shd w:val="clear" w:color="auto" w:fill="FFFFFF"/>
        </w:rPr>
        <w:t xml:space="preserve"> provisions were ineffective and underutilised by suppliers.</w:t>
      </w:r>
      <w:r w:rsidR="00D900FF" w:rsidRPr="008E7DCD">
        <w:rPr>
          <w:rStyle w:val="FootnoteReference"/>
          <w:rFonts w:cs="Calibri"/>
          <w:color w:val="000000"/>
          <w:sz w:val="22"/>
          <w:szCs w:val="22"/>
          <w:shd w:val="clear" w:color="auto" w:fill="FFFFFF"/>
          <w:vertAlign w:val="superscript"/>
        </w:rPr>
        <w:footnoteReference w:id="19"/>
      </w:r>
      <w:r w:rsidRPr="008E7DCD">
        <w:rPr>
          <w:rStyle w:val="normaltextrun"/>
          <w:rFonts w:cs="Calibri"/>
          <w:color w:val="000000"/>
          <w:sz w:val="28"/>
          <w:szCs w:val="28"/>
          <w:shd w:val="clear" w:color="auto" w:fill="FFFFFF"/>
        </w:rPr>
        <w:t xml:space="preserve"> </w:t>
      </w:r>
      <w:r w:rsidR="00971D6E">
        <w:rPr>
          <w:rStyle w:val="normaltextrun"/>
          <w:rFonts w:cs="Calibri"/>
          <w:color w:val="000000"/>
          <w:shd w:val="clear" w:color="auto" w:fill="FFFFFF"/>
        </w:rPr>
        <w:t xml:space="preserve">These changes came into effect </w:t>
      </w:r>
      <w:r w:rsidR="00C81767">
        <w:rPr>
          <w:rStyle w:val="normaltextrun"/>
          <w:rFonts w:cs="Calibri"/>
          <w:color w:val="000000"/>
          <w:shd w:val="clear" w:color="auto" w:fill="FFFFFF"/>
        </w:rPr>
        <w:t>o</w:t>
      </w:r>
      <w:r w:rsidR="00971D6E">
        <w:rPr>
          <w:rStyle w:val="normaltextrun"/>
          <w:rFonts w:cs="Calibri"/>
          <w:color w:val="000000"/>
          <w:shd w:val="clear" w:color="auto" w:fill="FFFFFF"/>
        </w:rPr>
        <w:t xml:space="preserve">n </w:t>
      </w:r>
      <w:r w:rsidR="00F155ED" w:rsidRPr="00F155ED">
        <w:rPr>
          <w:rStyle w:val="normaltextrun"/>
          <w:rFonts w:cs="Calibri"/>
          <w:color w:val="000000"/>
          <w:shd w:val="clear" w:color="auto" w:fill="FFFFFF"/>
        </w:rPr>
        <w:t>2 January 2021</w:t>
      </w:r>
      <w:r w:rsidR="00971D6E">
        <w:rPr>
          <w:rStyle w:val="normaltextrun"/>
          <w:rFonts w:cs="Calibri"/>
          <w:color w:val="000000"/>
          <w:shd w:val="clear" w:color="auto" w:fill="FFFFFF"/>
        </w:rPr>
        <w:t>.</w:t>
      </w:r>
    </w:p>
    <w:p w14:paraId="5E8E1A9F" w14:textId="222C87A1" w:rsidR="00795442" w:rsidRDefault="00D94EC0" w:rsidP="00893A34">
      <w:pPr>
        <w:rPr>
          <w:rFonts w:asciiTheme="majorHAnsi" w:hAnsiTheme="majorHAnsi" w:cs="Arial"/>
          <w:kern w:val="32"/>
          <w:sz w:val="56"/>
          <w:szCs w:val="36"/>
        </w:rPr>
      </w:pPr>
      <w:r>
        <w:rPr>
          <w:rStyle w:val="eop"/>
        </w:rPr>
        <w:t xml:space="preserve">In September 2022, Treasury undertook a statutory review of </w:t>
      </w:r>
      <w:r w:rsidR="00491A32" w:rsidRPr="00491A32">
        <w:rPr>
          <w:rStyle w:val="eop"/>
        </w:rPr>
        <w:t>the dispute</w:t>
      </w:r>
      <w:r w:rsidR="00593BA6">
        <w:rPr>
          <w:rStyle w:val="eop"/>
        </w:rPr>
        <w:t>-</w:t>
      </w:r>
      <w:r w:rsidR="00491A32" w:rsidRPr="00491A32">
        <w:rPr>
          <w:rStyle w:val="eop"/>
        </w:rPr>
        <w:t>resolution provisions in Part 5 of the</w:t>
      </w:r>
      <w:r w:rsidR="00491A32">
        <w:rPr>
          <w:rStyle w:val="eop"/>
        </w:rPr>
        <w:t xml:space="preserve"> Code</w:t>
      </w:r>
      <w:r w:rsidR="00A20495">
        <w:rPr>
          <w:rStyle w:val="eop"/>
        </w:rPr>
        <w:t>,</w:t>
      </w:r>
      <w:r w:rsidR="00512C29">
        <w:rPr>
          <w:rStyle w:val="eop"/>
        </w:rPr>
        <w:t xml:space="preserve"> provid</w:t>
      </w:r>
      <w:r w:rsidR="00A20495">
        <w:rPr>
          <w:rStyle w:val="eop"/>
        </w:rPr>
        <w:t>ing</w:t>
      </w:r>
      <w:r w:rsidR="00512C29">
        <w:rPr>
          <w:rStyle w:val="eop"/>
        </w:rPr>
        <w:t xml:space="preserve"> its advice to </w:t>
      </w:r>
      <w:r w:rsidR="00255968">
        <w:rPr>
          <w:rStyle w:val="eop"/>
        </w:rPr>
        <w:t xml:space="preserve">the </w:t>
      </w:r>
      <w:r w:rsidR="00512C29">
        <w:rPr>
          <w:rStyle w:val="eop"/>
        </w:rPr>
        <w:t>Government in September 202</w:t>
      </w:r>
      <w:r w:rsidR="00E47132">
        <w:rPr>
          <w:rStyle w:val="eop"/>
        </w:rPr>
        <w:t>3</w:t>
      </w:r>
      <w:r w:rsidR="00491A32">
        <w:rPr>
          <w:rStyle w:val="eop"/>
        </w:rPr>
        <w:t>.</w:t>
      </w:r>
      <w:r w:rsidR="00BC2E4F" w:rsidRPr="008E7DCD">
        <w:rPr>
          <w:rStyle w:val="FootnoteReference"/>
          <w:sz w:val="22"/>
          <w:szCs w:val="22"/>
          <w:vertAlign w:val="superscript"/>
        </w:rPr>
        <w:footnoteReference w:id="20"/>
      </w:r>
      <w:r w:rsidR="00491A32" w:rsidRPr="008E7DCD">
        <w:rPr>
          <w:rStyle w:val="eop"/>
          <w:sz w:val="28"/>
          <w:szCs w:val="28"/>
        </w:rPr>
        <w:t xml:space="preserve"> </w:t>
      </w:r>
      <w:r w:rsidR="00C136F7">
        <w:rPr>
          <w:rStyle w:val="eop"/>
        </w:rPr>
        <w:t xml:space="preserve">In January 2024, the Government released the </w:t>
      </w:r>
      <w:r w:rsidR="00802A76">
        <w:rPr>
          <w:rStyle w:val="eop"/>
        </w:rPr>
        <w:t>f</w:t>
      </w:r>
      <w:r w:rsidR="00C136F7">
        <w:rPr>
          <w:rStyle w:val="eop"/>
        </w:rPr>
        <w:t>inal report</w:t>
      </w:r>
      <w:r w:rsidR="005F3825">
        <w:rPr>
          <w:rStyle w:val="eop"/>
        </w:rPr>
        <w:t xml:space="preserve"> of the statutory review</w:t>
      </w:r>
      <w:r w:rsidR="00C136F7">
        <w:rPr>
          <w:rStyle w:val="eop"/>
        </w:rPr>
        <w:t>, along with the Government</w:t>
      </w:r>
      <w:r w:rsidR="00120CB2">
        <w:rPr>
          <w:rStyle w:val="eop"/>
        </w:rPr>
        <w:t>’s</w:t>
      </w:r>
      <w:r w:rsidR="00C136F7">
        <w:rPr>
          <w:rStyle w:val="eop"/>
        </w:rPr>
        <w:t xml:space="preserve"> response.</w:t>
      </w:r>
      <w:r w:rsidR="003038E8" w:rsidRPr="008E7DCD">
        <w:rPr>
          <w:rStyle w:val="FootnoteReference"/>
          <w:sz w:val="22"/>
          <w:szCs w:val="22"/>
          <w:vertAlign w:val="superscript"/>
        </w:rPr>
        <w:footnoteReference w:id="21"/>
      </w:r>
      <w:r w:rsidR="00C136F7">
        <w:rPr>
          <w:rStyle w:val="eop"/>
        </w:rPr>
        <w:t xml:space="preserve"> The Government supported both recommendations</w:t>
      </w:r>
      <w:r w:rsidR="00046018">
        <w:rPr>
          <w:rStyle w:val="eop"/>
        </w:rPr>
        <w:t xml:space="preserve"> </w:t>
      </w:r>
      <w:r w:rsidR="004D67C1">
        <w:rPr>
          <w:rStyle w:val="eop"/>
        </w:rPr>
        <w:t>of</w:t>
      </w:r>
      <w:r w:rsidR="00046018">
        <w:rPr>
          <w:rStyle w:val="eop"/>
        </w:rPr>
        <w:t xml:space="preserve"> the final report</w:t>
      </w:r>
      <w:r w:rsidR="00C136F7">
        <w:rPr>
          <w:rStyle w:val="eop"/>
        </w:rPr>
        <w:t xml:space="preserve">, which sought to strengthen </w:t>
      </w:r>
      <w:r w:rsidR="00822F9F">
        <w:rPr>
          <w:rStyle w:val="eop"/>
        </w:rPr>
        <w:t xml:space="preserve">the </w:t>
      </w:r>
      <w:r w:rsidR="00C136F7">
        <w:rPr>
          <w:rStyle w:val="eop"/>
        </w:rPr>
        <w:t xml:space="preserve">Code Arbiters’ options </w:t>
      </w:r>
      <w:r w:rsidR="00B52D33">
        <w:rPr>
          <w:rStyle w:val="eop"/>
        </w:rPr>
        <w:t>in</w:t>
      </w:r>
      <w:r w:rsidR="00C136F7">
        <w:rPr>
          <w:rStyle w:val="eop"/>
        </w:rPr>
        <w:t xml:space="preserve"> mediat</w:t>
      </w:r>
      <w:r w:rsidR="00B52D33">
        <w:rPr>
          <w:rStyle w:val="eop"/>
        </w:rPr>
        <w:t>ing</w:t>
      </w:r>
      <w:r w:rsidR="00C136F7">
        <w:rPr>
          <w:rStyle w:val="eop"/>
        </w:rPr>
        <w:t xml:space="preserve"> disputes and enhance the Independent Reviewer’s role in overseeing conduct and complaint</w:t>
      </w:r>
      <w:r w:rsidR="006350E8">
        <w:rPr>
          <w:rStyle w:val="eop"/>
        </w:rPr>
        <w:t>-</w:t>
      </w:r>
      <w:r w:rsidR="00C136F7">
        <w:rPr>
          <w:rStyle w:val="eop"/>
        </w:rPr>
        <w:t xml:space="preserve">handling practices. </w:t>
      </w:r>
      <w:r w:rsidR="00795442">
        <w:br w:type="page"/>
      </w:r>
    </w:p>
    <w:p w14:paraId="16027C54" w14:textId="15ECA1AB" w:rsidR="00EB0B8F" w:rsidRDefault="00EB0B8F" w:rsidP="000D5E22">
      <w:pPr>
        <w:pStyle w:val="Heading1"/>
        <w:spacing w:after="360" w:line="600" w:lineRule="exact"/>
      </w:pPr>
      <w:bookmarkStart w:id="49" w:name="_Toc167971057"/>
      <w:bookmarkStart w:id="50" w:name="_Toc168663257"/>
      <w:r w:rsidRPr="00E652F2">
        <w:lastRenderedPageBreak/>
        <w:t>Chapter</w:t>
      </w:r>
      <w:r>
        <w:t xml:space="preserve"> 2: </w:t>
      </w:r>
      <w:r w:rsidR="00DB5903">
        <w:t>The</w:t>
      </w:r>
      <w:r>
        <w:t xml:space="preserve"> Code need</w:t>
      </w:r>
      <w:r w:rsidR="00DB5903">
        <w:t>s strengthening</w:t>
      </w:r>
      <w:bookmarkEnd w:id="49"/>
      <w:bookmarkEnd w:id="50"/>
    </w:p>
    <w:tbl>
      <w:tblPr>
        <w:tblStyle w:val="TableGrid"/>
        <w:tblW w:w="0" w:type="auto"/>
        <w:tblLook w:val="0600" w:firstRow="0" w:lastRow="0" w:firstColumn="0" w:lastColumn="0" w:noHBand="1" w:noVBand="1"/>
      </w:tblPr>
      <w:tblGrid>
        <w:gridCol w:w="9060"/>
      </w:tblGrid>
      <w:tr w:rsidR="00EC6B66" w14:paraId="756C5798" w14:textId="77777777" w:rsidTr="00294AA7">
        <w:tc>
          <w:tcPr>
            <w:tcW w:w="9060" w:type="dxa"/>
            <w:tcBorders>
              <w:top w:val="single" w:sz="4" w:space="0" w:color="auto"/>
              <w:left w:val="single" w:sz="4" w:space="0" w:color="auto"/>
              <w:bottom w:val="single" w:sz="4" w:space="0" w:color="auto"/>
              <w:right w:val="single" w:sz="4" w:space="0" w:color="auto"/>
            </w:tcBorders>
          </w:tcPr>
          <w:p w14:paraId="1E13B751" w14:textId="3994FD81" w:rsidR="00EC6B66" w:rsidRPr="00294AA7" w:rsidRDefault="0081233A" w:rsidP="005047B1">
            <w:pPr>
              <w:rPr>
                <w:rFonts w:asciiTheme="minorHAnsi" w:hAnsiTheme="minorHAnsi" w:cstheme="minorHAnsi"/>
              </w:rPr>
            </w:pPr>
            <w:r w:rsidRPr="00294AA7">
              <w:rPr>
                <w:rFonts w:asciiTheme="minorHAnsi" w:hAnsiTheme="minorHAnsi" w:cstheme="minorHAnsi"/>
                <w:sz w:val="22"/>
                <w:szCs w:val="24"/>
              </w:rPr>
              <w:t>This chapter</w:t>
            </w:r>
            <w:r w:rsidR="008F4581" w:rsidRPr="00294AA7">
              <w:rPr>
                <w:rFonts w:asciiTheme="minorHAnsi" w:hAnsiTheme="minorHAnsi" w:cstheme="minorHAnsi"/>
                <w:sz w:val="22"/>
                <w:szCs w:val="24"/>
              </w:rPr>
              <w:t xml:space="preserve"> finds that </w:t>
            </w:r>
            <w:r w:rsidR="008F2954">
              <w:rPr>
                <w:rFonts w:asciiTheme="minorHAnsi" w:hAnsiTheme="minorHAnsi" w:cstheme="minorHAnsi"/>
                <w:sz w:val="22"/>
                <w:szCs w:val="24"/>
              </w:rPr>
              <w:t>owing to</w:t>
            </w:r>
            <w:r w:rsidR="008F4581" w:rsidRPr="00294AA7">
              <w:rPr>
                <w:rFonts w:asciiTheme="minorHAnsi" w:hAnsiTheme="minorHAnsi" w:cstheme="minorHAnsi"/>
                <w:sz w:val="22"/>
                <w:szCs w:val="24"/>
              </w:rPr>
              <w:t xml:space="preserve"> a </w:t>
            </w:r>
            <w:r w:rsidR="00015D2C" w:rsidRPr="00294AA7">
              <w:rPr>
                <w:rFonts w:asciiTheme="minorHAnsi" w:hAnsiTheme="minorHAnsi" w:cstheme="minorHAnsi"/>
                <w:sz w:val="22"/>
                <w:szCs w:val="24"/>
              </w:rPr>
              <w:t>heavy</w:t>
            </w:r>
            <w:r w:rsidR="008F4581" w:rsidRPr="00294AA7">
              <w:rPr>
                <w:rFonts w:asciiTheme="minorHAnsi" w:hAnsiTheme="minorHAnsi" w:cstheme="minorHAnsi"/>
                <w:sz w:val="22"/>
                <w:szCs w:val="24"/>
              </w:rPr>
              <w:t xml:space="preserve"> and persistent imbalance in bargaining power between </w:t>
            </w:r>
            <w:r w:rsidR="000A26B1" w:rsidRPr="00294AA7">
              <w:rPr>
                <w:rFonts w:asciiTheme="minorHAnsi" w:hAnsiTheme="minorHAnsi" w:cstheme="minorHAnsi"/>
                <w:sz w:val="22"/>
                <w:szCs w:val="24"/>
              </w:rPr>
              <w:t>supermarkets</w:t>
            </w:r>
            <w:r w:rsidR="008F4581" w:rsidRPr="00294AA7">
              <w:rPr>
                <w:rFonts w:asciiTheme="minorHAnsi" w:hAnsiTheme="minorHAnsi" w:cstheme="minorHAnsi"/>
                <w:sz w:val="22"/>
                <w:szCs w:val="24"/>
              </w:rPr>
              <w:t xml:space="preserve"> and</w:t>
            </w:r>
            <w:r w:rsidR="000A26B1" w:rsidRPr="00294AA7">
              <w:rPr>
                <w:rFonts w:asciiTheme="minorHAnsi" w:hAnsiTheme="minorHAnsi" w:cstheme="minorHAnsi"/>
                <w:sz w:val="22"/>
                <w:szCs w:val="24"/>
              </w:rPr>
              <w:t xml:space="preserve"> their</w:t>
            </w:r>
            <w:r w:rsidR="008F4581" w:rsidRPr="00294AA7">
              <w:rPr>
                <w:rFonts w:asciiTheme="minorHAnsi" w:hAnsiTheme="minorHAnsi" w:cstheme="minorHAnsi"/>
                <w:sz w:val="22"/>
                <w:szCs w:val="24"/>
              </w:rPr>
              <w:t xml:space="preserve"> smaller suppliers</w:t>
            </w:r>
            <w:r w:rsidR="00AD776C" w:rsidRPr="00294AA7">
              <w:rPr>
                <w:rFonts w:asciiTheme="minorHAnsi" w:hAnsiTheme="minorHAnsi" w:cstheme="minorHAnsi"/>
                <w:sz w:val="22"/>
                <w:szCs w:val="24"/>
              </w:rPr>
              <w:t xml:space="preserve">, a </w:t>
            </w:r>
            <w:r w:rsidR="00A2739A" w:rsidRPr="00294AA7">
              <w:rPr>
                <w:rFonts w:asciiTheme="minorHAnsi" w:hAnsiTheme="minorHAnsi" w:cstheme="minorHAnsi"/>
                <w:sz w:val="22"/>
                <w:szCs w:val="24"/>
              </w:rPr>
              <w:t xml:space="preserve">strong </w:t>
            </w:r>
            <w:r w:rsidR="00AD776C" w:rsidRPr="00294AA7">
              <w:rPr>
                <w:rFonts w:asciiTheme="minorHAnsi" w:hAnsiTheme="minorHAnsi" w:cstheme="minorHAnsi"/>
                <w:sz w:val="22"/>
                <w:szCs w:val="24"/>
              </w:rPr>
              <w:t>Code is needed.</w:t>
            </w:r>
            <w:r w:rsidR="005047B1">
              <w:rPr>
                <w:rFonts w:asciiTheme="minorHAnsi" w:hAnsiTheme="minorHAnsi" w:cstheme="minorHAnsi"/>
                <w:sz w:val="22"/>
                <w:szCs w:val="24"/>
              </w:rPr>
              <w:t xml:space="preserve"> </w:t>
            </w:r>
            <w:r w:rsidR="00294AA7" w:rsidRPr="00294AA7">
              <w:rPr>
                <w:rFonts w:asciiTheme="minorHAnsi" w:hAnsiTheme="minorHAnsi" w:cstheme="minorHAnsi"/>
                <w:sz w:val="22"/>
                <w:szCs w:val="24"/>
              </w:rPr>
              <w:t>It</w:t>
            </w:r>
            <w:r w:rsidR="00794428" w:rsidRPr="00294AA7">
              <w:rPr>
                <w:rFonts w:asciiTheme="minorHAnsi" w:hAnsiTheme="minorHAnsi" w:cstheme="minorHAnsi"/>
                <w:sz w:val="22"/>
                <w:szCs w:val="24"/>
              </w:rPr>
              <w:t xml:space="preserve"> finds</w:t>
            </w:r>
            <w:r w:rsidR="00B2179E" w:rsidRPr="00294AA7">
              <w:rPr>
                <w:rFonts w:asciiTheme="minorHAnsi" w:hAnsiTheme="minorHAnsi" w:cstheme="minorHAnsi"/>
                <w:sz w:val="22"/>
                <w:szCs w:val="24"/>
              </w:rPr>
              <w:t xml:space="preserve"> that the </w:t>
            </w:r>
            <w:r w:rsidR="00174775">
              <w:rPr>
                <w:rFonts w:asciiTheme="minorHAnsi" w:hAnsiTheme="minorHAnsi" w:cstheme="minorHAnsi"/>
                <w:sz w:val="22"/>
                <w:szCs w:val="24"/>
              </w:rPr>
              <w:t xml:space="preserve">voluntary </w:t>
            </w:r>
            <w:r w:rsidR="00365A3C" w:rsidRPr="00294AA7">
              <w:rPr>
                <w:rFonts w:asciiTheme="minorHAnsi" w:hAnsiTheme="minorHAnsi" w:cstheme="minorHAnsi"/>
                <w:sz w:val="22"/>
                <w:szCs w:val="24"/>
              </w:rPr>
              <w:t xml:space="preserve">Code is not effective in meeting its </w:t>
            </w:r>
            <w:r w:rsidR="00C9702B" w:rsidRPr="00294AA7">
              <w:rPr>
                <w:rFonts w:asciiTheme="minorHAnsi" w:hAnsiTheme="minorHAnsi" w:cstheme="minorHAnsi"/>
                <w:sz w:val="22"/>
                <w:szCs w:val="24"/>
              </w:rPr>
              <w:t xml:space="preserve">stated </w:t>
            </w:r>
            <w:r w:rsidR="00365A3C" w:rsidRPr="00BD399E">
              <w:rPr>
                <w:rFonts w:asciiTheme="minorHAnsi" w:hAnsiTheme="minorHAnsi" w:cstheme="minorHAnsi"/>
                <w:sz w:val="22"/>
                <w:szCs w:val="24"/>
              </w:rPr>
              <w:t xml:space="preserve">purpose. </w:t>
            </w:r>
            <w:r w:rsidR="00D87B57" w:rsidRPr="00BD399E">
              <w:rPr>
                <w:rFonts w:asciiTheme="minorHAnsi" w:hAnsiTheme="minorHAnsi" w:cstheme="minorHAnsi"/>
                <w:sz w:val="22"/>
                <w:szCs w:val="24"/>
              </w:rPr>
              <w:t xml:space="preserve">Recommendations for improving the Code are </w:t>
            </w:r>
            <w:r w:rsidR="00FE4570" w:rsidRPr="00BD399E">
              <w:rPr>
                <w:rFonts w:asciiTheme="minorHAnsi" w:hAnsiTheme="minorHAnsi" w:cstheme="minorHAnsi"/>
                <w:sz w:val="22"/>
                <w:szCs w:val="24"/>
              </w:rPr>
              <w:t>di</w:t>
            </w:r>
            <w:r w:rsidR="00794428" w:rsidRPr="00BD399E">
              <w:rPr>
                <w:rFonts w:asciiTheme="minorHAnsi" w:hAnsiTheme="minorHAnsi" w:cstheme="minorHAnsi"/>
                <w:sz w:val="22"/>
                <w:szCs w:val="24"/>
              </w:rPr>
              <w:t>scussed in the rem</w:t>
            </w:r>
            <w:r w:rsidR="0087164E" w:rsidRPr="00BD399E">
              <w:rPr>
                <w:rFonts w:asciiTheme="minorHAnsi" w:hAnsiTheme="minorHAnsi" w:cstheme="minorHAnsi"/>
                <w:sz w:val="22"/>
                <w:szCs w:val="24"/>
              </w:rPr>
              <w:t xml:space="preserve">ainder of the </w:t>
            </w:r>
            <w:r w:rsidR="00337AB8">
              <w:rPr>
                <w:rFonts w:asciiTheme="minorHAnsi" w:hAnsiTheme="minorHAnsi" w:cstheme="minorHAnsi"/>
                <w:sz w:val="22"/>
                <w:szCs w:val="24"/>
              </w:rPr>
              <w:t xml:space="preserve">Final </w:t>
            </w:r>
            <w:r w:rsidR="0077613F" w:rsidRPr="00BD399E">
              <w:rPr>
                <w:rFonts w:asciiTheme="minorHAnsi" w:hAnsiTheme="minorHAnsi" w:cstheme="minorHAnsi"/>
                <w:sz w:val="22"/>
                <w:szCs w:val="24"/>
              </w:rPr>
              <w:t>Report</w:t>
            </w:r>
            <w:r w:rsidR="00B2179E" w:rsidRPr="00BD399E">
              <w:rPr>
                <w:rFonts w:asciiTheme="minorHAnsi" w:hAnsiTheme="minorHAnsi" w:cstheme="minorHAnsi"/>
                <w:sz w:val="22"/>
                <w:szCs w:val="24"/>
              </w:rPr>
              <w:t>.</w:t>
            </w:r>
            <w:r w:rsidR="005047B1" w:rsidRPr="00BD399E">
              <w:rPr>
                <w:rFonts w:asciiTheme="minorHAnsi" w:hAnsiTheme="minorHAnsi" w:cstheme="minorHAnsi"/>
                <w:sz w:val="22"/>
                <w:szCs w:val="24"/>
              </w:rPr>
              <w:t xml:space="preserve"> This chapter has not changed materially since the Interim Report.</w:t>
            </w:r>
          </w:p>
        </w:tc>
      </w:tr>
    </w:tbl>
    <w:p w14:paraId="328DAF19" w14:textId="1362F8AE" w:rsidR="00F75847" w:rsidRPr="00B20B29" w:rsidRDefault="00F75847" w:rsidP="00E652F2">
      <w:r>
        <w:t>In h</w:t>
      </w:r>
      <w:r w:rsidR="00C9702B">
        <w:t>ighly</w:t>
      </w:r>
      <w:r>
        <w:t xml:space="preserve"> concentrated market</w:t>
      </w:r>
      <w:r w:rsidR="00DD03AD">
        <w:t>s such</w:t>
      </w:r>
      <w:r>
        <w:t xml:space="preserve"> as </w:t>
      </w:r>
      <w:r w:rsidR="00484B35">
        <w:t>Australia’s</w:t>
      </w:r>
      <w:r>
        <w:t xml:space="preserve"> food and grocery </w:t>
      </w:r>
      <w:r w:rsidR="00CD2706">
        <w:t>industry</w:t>
      </w:r>
      <w:r>
        <w:t xml:space="preserve">, relationships can be exploited by those with </w:t>
      </w:r>
      <w:r w:rsidR="0063123D">
        <w:t xml:space="preserve">substantial </w:t>
      </w:r>
      <w:r>
        <w:t>market power</w:t>
      </w:r>
      <w:r w:rsidR="001702CA">
        <w:t>.</w:t>
      </w:r>
      <w:r>
        <w:t xml:space="preserve"> </w:t>
      </w:r>
      <w:r w:rsidR="001702CA">
        <w:t>Many food and grocery</w:t>
      </w:r>
      <w:r w:rsidR="00924476">
        <w:t xml:space="preserve"> </w:t>
      </w:r>
      <w:r>
        <w:t xml:space="preserve">suppliers have </w:t>
      </w:r>
      <w:r w:rsidR="004C7891">
        <w:t xml:space="preserve">no choice but to </w:t>
      </w:r>
      <w:r w:rsidR="002705C4">
        <w:t xml:space="preserve">deal with </w:t>
      </w:r>
      <w:r w:rsidR="004C7EA8">
        <w:t xml:space="preserve">Woolworths, </w:t>
      </w:r>
      <w:r w:rsidR="00E47132">
        <w:t xml:space="preserve">Coles, </w:t>
      </w:r>
      <w:r w:rsidR="002274AA">
        <w:t>ALDI</w:t>
      </w:r>
      <w:r w:rsidR="002705C4">
        <w:t xml:space="preserve"> </w:t>
      </w:r>
      <w:r w:rsidR="00FC7805">
        <w:t xml:space="preserve">and Metcash </w:t>
      </w:r>
      <w:r w:rsidR="00671B03">
        <w:t xml:space="preserve">if they are </w:t>
      </w:r>
      <w:r w:rsidR="00C13254">
        <w:t>to</w:t>
      </w:r>
      <w:r w:rsidR="002705C4">
        <w:t xml:space="preserve"> succe</w:t>
      </w:r>
      <w:r w:rsidR="00C13254">
        <w:t>ed in</w:t>
      </w:r>
      <w:r w:rsidR="002705C4">
        <w:t xml:space="preserve"> Australia</w:t>
      </w:r>
      <w:r>
        <w:t>.</w:t>
      </w:r>
      <w:r w:rsidR="000964EB">
        <w:t xml:space="preserve"> </w:t>
      </w:r>
      <w:r w:rsidR="00415ADF">
        <w:t>Further, some</w:t>
      </w:r>
      <w:r w:rsidR="005D23EA">
        <w:t xml:space="preserve"> suppliers are </w:t>
      </w:r>
      <w:r w:rsidR="00063394">
        <w:t>limited</w:t>
      </w:r>
      <w:r w:rsidR="005D23EA">
        <w:t xml:space="preserve"> to</w:t>
      </w:r>
      <w:r w:rsidR="00504B7E">
        <w:t xml:space="preserve"> </w:t>
      </w:r>
      <w:r w:rsidR="003B3737">
        <w:t xml:space="preserve">supplying </w:t>
      </w:r>
      <w:r w:rsidR="00504B7E">
        <w:t>the Australian market</w:t>
      </w:r>
      <w:r w:rsidR="003B3737">
        <w:t xml:space="preserve"> </w:t>
      </w:r>
      <w:r w:rsidR="002E2400">
        <w:t>by an</w:t>
      </w:r>
      <w:r w:rsidR="00790FD1">
        <w:t xml:space="preserve"> absence of</w:t>
      </w:r>
      <w:r w:rsidR="003B3737">
        <w:t xml:space="preserve"> export opportunities</w:t>
      </w:r>
      <w:r w:rsidR="00C9702B">
        <w:t>;</w:t>
      </w:r>
      <w:r w:rsidR="00504B7E">
        <w:t xml:space="preserve"> for example, </w:t>
      </w:r>
      <w:r w:rsidR="00C9702B">
        <w:t>owing</w:t>
      </w:r>
      <w:r w:rsidR="00504B7E">
        <w:t xml:space="preserve"> to the perishable nature of their products</w:t>
      </w:r>
      <w:r w:rsidR="000E2411">
        <w:t xml:space="preserve">. </w:t>
      </w:r>
    </w:p>
    <w:p w14:paraId="1F88F769" w14:textId="1F9E002C" w:rsidR="00DF181E" w:rsidRPr="00E42E3E" w:rsidRDefault="00444A92" w:rsidP="00E652F2">
      <w:r>
        <w:t>T</w:t>
      </w:r>
      <w:r w:rsidR="008800AC">
        <w:t xml:space="preserve">he Code was </w:t>
      </w:r>
      <w:r>
        <w:t>originally</w:t>
      </w:r>
      <w:r w:rsidR="008800AC">
        <w:t xml:space="preserve"> introduced to lift standards of business behaviour</w:t>
      </w:r>
      <w:r w:rsidR="00590EBD">
        <w:t>,</w:t>
      </w:r>
      <w:r w:rsidR="008800AC" w:rsidRPr="2D66E116">
        <w:rPr>
          <w:rStyle w:val="FootnoteReference"/>
          <w:sz w:val="22"/>
          <w:szCs w:val="22"/>
          <w:vertAlign w:val="superscript"/>
        </w:rPr>
        <w:footnoteReference w:id="22"/>
      </w:r>
      <w:r w:rsidR="008800AC">
        <w:t xml:space="preserve"> and foster long</w:t>
      </w:r>
      <w:r w:rsidR="00EC561D">
        <w:t>-</w:t>
      </w:r>
      <w:r w:rsidR="008800AC">
        <w:t xml:space="preserve">term changes to business culture to drive competitiveness, sustainability and productivity in the </w:t>
      </w:r>
      <w:r w:rsidR="00F0453C">
        <w:t>industry</w:t>
      </w:r>
      <w:r w:rsidR="00590EBD">
        <w:t>.</w:t>
      </w:r>
      <w:r w:rsidR="008800AC" w:rsidRPr="2D66E116">
        <w:rPr>
          <w:rStyle w:val="FootnoteReference"/>
          <w:sz w:val="22"/>
          <w:szCs w:val="22"/>
          <w:vertAlign w:val="superscript"/>
        </w:rPr>
        <w:footnoteReference w:id="23"/>
      </w:r>
      <w:r>
        <w:t xml:space="preserve"> </w:t>
      </w:r>
    </w:p>
    <w:p w14:paraId="78685AC9" w14:textId="7BEE1832" w:rsidR="00EB0B8F" w:rsidRDefault="00EB0B8F" w:rsidP="00E652F2">
      <w:pPr>
        <w:pStyle w:val="Heading2"/>
        <w:rPr>
          <w:i/>
          <w:iCs w:val="0"/>
        </w:rPr>
      </w:pPr>
      <w:bookmarkStart w:id="51" w:name="_Toc167971058"/>
      <w:bookmarkStart w:id="52" w:name="_Toc168663258"/>
      <w:r>
        <w:t xml:space="preserve">Persistent imbalance </w:t>
      </w:r>
      <w:r w:rsidR="00405D2E">
        <w:t>in</w:t>
      </w:r>
      <w:r>
        <w:t xml:space="preserve"> </w:t>
      </w:r>
      <w:r w:rsidR="00272AD4">
        <w:t>market</w:t>
      </w:r>
      <w:r>
        <w:t xml:space="preserve"> power</w:t>
      </w:r>
      <w:bookmarkEnd w:id="51"/>
      <w:bookmarkEnd w:id="52"/>
    </w:p>
    <w:p w14:paraId="183CFDAE" w14:textId="71E310D4" w:rsidR="00280423" w:rsidRDefault="00280423" w:rsidP="00E652F2">
      <w:pPr>
        <w:rPr>
          <w:rStyle w:val="normaltextrun"/>
          <w:rFonts w:cs="Calibri"/>
          <w:color w:val="000000"/>
          <w:shd w:val="clear" w:color="auto" w:fill="FFFFFF"/>
        </w:rPr>
      </w:pPr>
      <w:r>
        <w:rPr>
          <w:rStyle w:val="normaltextrun"/>
          <w:rFonts w:cs="Calibri"/>
          <w:color w:val="000000"/>
          <w:shd w:val="clear" w:color="auto" w:fill="FFFFFF"/>
        </w:rPr>
        <w:t xml:space="preserve">Australia’s food and grocery </w:t>
      </w:r>
      <w:r w:rsidR="0036766A">
        <w:rPr>
          <w:rStyle w:val="normaltextrun"/>
          <w:rFonts w:cs="Calibri"/>
          <w:color w:val="000000"/>
          <w:shd w:val="clear" w:color="auto" w:fill="FFFFFF"/>
        </w:rPr>
        <w:t>industry</w:t>
      </w:r>
      <w:r>
        <w:rPr>
          <w:rStyle w:val="normaltextrun"/>
          <w:rFonts w:cs="Calibri"/>
          <w:color w:val="000000"/>
          <w:shd w:val="clear" w:color="auto" w:fill="FFFFFF"/>
        </w:rPr>
        <w:t xml:space="preserve"> </w:t>
      </w:r>
      <w:r w:rsidR="000D6C9E">
        <w:rPr>
          <w:rStyle w:val="normaltextrun"/>
          <w:rFonts w:cs="Calibri"/>
          <w:color w:val="000000"/>
          <w:shd w:val="clear" w:color="auto" w:fill="FFFFFF"/>
        </w:rPr>
        <w:t>remains</w:t>
      </w:r>
      <w:r>
        <w:rPr>
          <w:rStyle w:val="normaltextrun"/>
          <w:rFonts w:cs="Calibri"/>
          <w:color w:val="000000"/>
          <w:shd w:val="clear" w:color="auto" w:fill="FFFFFF"/>
        </w:rPr>
        <w:t xml:space="preserve"> heavily concentrated</w:t>
      </w:r>
      <w:r w:rsidR="000D6C9E">
        <w:rPr>
          <w:rStyle w:val="normaltextrun"/>
          <w:rFonts w:cs="Calibri"/>
          <w:color w:val="000000"/>
          <w:shd w:val="clear" w:color="auto" w:fill="FFFFFF"/>
        </w:rPr>
        <w:t>. T</w:t>
      </w:r>
      <w:r>
        <w:rPr>
          <w:rStyle w:val="normaltextrun"/>
          <w:rFonts w:cs="Calibri"/>
          <w:color w:val="000000"/>
          <w:shd w:val="clear" w:color="auto" w:fill="FFFFFF"/>
        </w:rPr>
        <w:t xml:space="preserve">he largest </w:t>
      </w:r>
      <w:r w:rsidR="00D34219">
        <w:rPr>
          <w:rStyle w:val="normaltextrun"/>
          <w:rFonts w:cs="Calibri"/>
          <w:color w:val="000000"/>
          <w:shd w:val="clear" w:color="auto" w:fill="FFFFFF"/>
        </w:rPr>
        <w:t>3</w:t>
      </w:r>
      <w:r w:rsidR="00111072">
        <w:rPr>
          <w:rStyle w:val="normaltextrun"/>
          <w:rFonts w:cs="Calibri"/>
          <w:color w:val="000000"/>
          <w:shd w:val="clear" w:color="auto" w:fill="FFFFFF"/>
        </w:rPr>
        <w:t xml:space="preserve"> supermarkets, with </w:t>
      </w:r>
      <w:r>
        <w:rPr>
          <w:rStyle w:val="normaltextrun"/>
          <w:rFonts w:cs="Calibri"/>
          <w:color w:val="000000"/>
          <w:shd w:val="clear" w:color="auto" w:fill="FFFFFF"/>
        </w:rPr>
        <w:t>Metcash</w:t>
      </w:r>
      <w:r w:rsidR="001C47A9">
        <w:rPr>
          <w:rStyle w:val="normaltextrun"/>
          <w:rFonts w:cs="Calibri"/>
          <w:color w:val="000000"/>
          <w:shd w:val="clear" w:color="auto" w:fill="FFFFFF"/>
        </w:rPr>
        <w:t>,</w:t>
      </w:r>
      <w:r>
        <w:rPr>
          <w:rStyle w:val="normaltextrun"/>
          <w:rFonts w:cs="Calibri"/>
          <w:color w:val="000000"/>
          <w:shd w:val="clear" w:color="auto" w:fill="FFFFFF"/>
        </w:rPr>
        <w:t xml:space="preserve"> hold a market share of more than 80</w:t>
      </w:r>
      <w:r w:rsidR="004F42E4">
        <w:rPr>
          <w:rStyle w:val="normaltextrun"/>
          <w:rFonts w:cs="Calibri"/>
          <w:color w:val="000000"/>
          <w:shd w:val="clear" w:color="auto" w:fill="FFFFFF"/>
        </w:rPr>
        <w:t> </w:t>
      </w:r>
      <w:r>
        <w:rPr>
          <w:rStyle w:val="normaltextrun"/>
          <w:rFonts w:cs="Calibri"/>
          <w:color w:val="000000"/>
          <w:shd w:val="clear" w:color="auto" w:fill="FFFFFF"/>
        </w:rPr>
        <w:t xml:space="preserve">per cent (Figure 1). </w:t>
      </w:r>
    </w:p>
    <w:p w14:paraId="38D67516" w14:textId="7AC32108" w:rsidR="00A5329F" w:rsidRPr="00221BFE" w:rsidRDefault="00A5329F" w:rsidP="00E652F2">
      <w:pPr>
        <w:rPr>
          <w:shd w:val="clear" w:color="auto" w:fill="FFFFFF"/>
        </w:rPr>
      </w:pPr>
      <w:r>
        <w:t xml:space="preserve">The market power disparity between suppliers and supermarkets can </w:t>
      </w:r>
      <w:r>
        <w:rPr>
          <w:rStyle w:val="normaltextrun"/>
          <w:rFonts w:cs="Calibri"/>
          <w:color w:val="000000"/>
          <w:shd w:val="clear" w:color="auto" w:fill="FFFFFF"/>
        </w:rPr>
        <w:t xml:space="preserve">lead to large </w:t>
      </w:r>
      <w:r>
        <w:rPr>
          <w:rStyle w:val="normaltextrun"/>
          <w:color w:val="000000"/>
          <w:shd w:val="clear" w:color="auto" w:fill="FFFFFF"/>
        </w:rPr>
        <w:t>bargaining power imbalances. The extent of th</w:t>
      </w:r>
      <w:r w:rsidR="00337AB8">
        <w:rPr>
          <w:rStyle w:val="normaltextrun"/>
          <w:color w:val="000000"/>
          <w:shd w:val="clear" w:color="auto" w:fill="FFFFFF"/>
        </w:rPr>
        <w:t>e</w:t>
      </w:r>
      <w:r>
        <w:rPr>
          <w:rStyle w:val="normaltextrun"/>
          <w:color w:val="000000"/>
          <w:shd w:val="clear" w:color="auto" w:fill="FFFFFF"/>
        </w:rPr>
        <w:t>s</w:t>
      </w:r>
      <w:r w:rsidR="00337AB8">
        <w:rPr>
          <w:rStyle w:val="normaltextrun"/>
          <w:color w:val="000000"/>
          <w:shd w:val="clear" w:color="auto" w:fill="FFFFFF"/>
        </w:rPr>
        <w:t>e</w:t>
      </w:r>
      <w:r>
        <w:rPr>
          <w:rStyle w:val="normaltextrun"/>
          <w:color w:val="000000"/>
          <w:shd w:val="clear" w:color="auto" w:fill="FFFFFF"/>
        </w:rPr>
        <w:t xml:space="preserve"> imbalance</w:t>
      </w:r>
      <w:r w:rsidR="00C764AB">
        <w:rPr>
          <w:rStyle w:val="normaltextrun"/>
          <w:color w:val="000000"/>
          <w:shd w:val="clear" w:color="auto" w:fill="FFFFFF"/>
        </w:rPr>
        <w:t>s</w:t>
      </w:r>
      <w:r>
        <w:rPr>
          <w:rStyle w:val="normaltextrun"/>
          <w:color w:val="000000"/>
          <w:shd w:val="clear" w:color="auto" w:fill="FFFFFF"/>
        </w:rPr>
        <w:t xml:space="preserve"> is likely to vary depending on the relative size of suppliers, the nature of their products and the markets they are servicing. </w:t>
      </w:r>
      <w:r>
        <w:t xml:space="preserve">In Australia’s food and grocery industry, the power imbalance is likely to be </w:t>
      </w:r>
      <w:r w:rsidR="00C764AB">
        <w:t>greater</w:t>
      </w:r>
      <w:r>
        <w:t xml:space="preserve"> for smaller suppliers and for suppliers of perishable products. </w:t>
      </w:r>
    </w:p>
    <w:p w14:paraId="26676E66" w14:textId="352FAE3A" w:rsidR="00A5329F" w:rsidRPr="00B20B29" w:rsidRDefault="00A5329F" w:rsidP="00E652F2">
      <w:r>
        <w:t>There are, however, circumstances in which suppliers could be expected to have countervailing power. Some suppliers are large multinational corporations. Similarly, some categories of products supplied to supermarkets come from highly concentrated industries. Yet even in these circumstances, being delisted from a major supermarket chain can have large commercial consequences given the lack of alternative avenues for selling products at scale in Australia.</w:t>
      </w:r>
    </w:p>
    <w:p w14:paraId="0E5CC231" w14:textId="77777777" w:rsidR="003F79EF" w:rsidRPr="00B20B29" w:rsidRDefault="003F79EF" w:rsidP="003F79EF">
      <w:pPr>
        <w:widowControl w:val="0"/>
      </w:pPr>
      <w:r>
        <w:t>In the Code’s almost decade of operation, power imbalance issues have been consistently identified in successive reviews and in stakeholder feedback.</w:t>
      </w:r>
      <w:r w:rsidRPr="007369A8">
        <w:rPr>
          <w:rStyle w:val="FootnoteReference"/>
          <w:sz w:val="22"/>
          <w:szCs w:val="22"/>
          <w:vertAlign w:val="superscript"/>
        </w:rPr>
        <w:footnoteReference w:id="24"/>
      </w:r>
      <w:r w:rsidRPr="007369A8">
        <w:rPr>
          <w:sz w:val="28"/>
          <w:szCs w:val="28"/>
        </w:rPr>
        <w:t xml:space="preserve"> </w:t>
      </w:r>
    </w:p>
    <w:p w14:paraId="76DCBCF2" w14:textId="233C753C" w:rsidR="00280423" w:rsidRDefault="00280423" w:rsidP="002B1061">
      <w:pPr>
        <w:pStyle w:val="ChartMainHeading"/>
        <w:spacing w:before="0" w:after="0" w:line="240" w:lineRule="auto"/>
        <w:jc w:val="center"/>
        <w:rPr>
          <w:rFonts w:asciiTheme="minorHAnsi" w:hAnsiTheme="minorHAnsi"/>
        </w:rPr>
      </w:pPr>
      <w:r>
        <w:lastRenderedPageBreak/>
        <w:t>Figure 1. Food and grocery market share</w:t>
      </w:r>
      <w:r w:rsidR="0068202A">
        <w:t>s</w:t>
      </w:r>
      <w:r>
        <w:t xml:space="preserve"> for the financial year 2022–23</w:t>
      </w:r>
    </w:p>
    <w:p w14:paraId="0D498DB9" w14:textId="77777777" w:rsidR="00280423" w:rsidRDefault="00280423" w:rsidP="002B1061">
      <w:pPr>
        <w:spacing w:before="0" w:after="0"/>
        <w:jc w:val="center"/>
      </w:pPr>
      <w:r>
        <w:rPr>
          <w:noProof/>
        </w:rPr>
        <w:drawing>
          <wp:inline distT="0" distB="0" distL="0" distR="0" wp14:anchorId="67947DCC" wp14:editId="0B8B3EE0">
            <wp:extent cx="5759450" cy="2963545"/>
            <wp:effectExtent l="0" t="0" r="0" b="8255"/>
            <wp:docPr id="5" name="Picture 5" descr="Donut chart showing market shares of the food and grocery sector for the financial year 2022-23. The largest share is Woolworths at 37 per cent; followed by Coles at 28 per cent; Aldi at 10 per cent; Metcash at 7 per cent and an other category which has 18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nut chart showing market shares of the food and grocery sector for the financial year 2022-23. The largest share is Woolworths at 37 per cent; followed by Coles at 28 per cent; Aldi at 10 per cent; Metcash at 7 per cent and an other category which has 18 per c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2963545"/>
                    </a:xfrm>
                    <a:prstGeom prst="rect">
                      <a:avLst/>
                    </a:prstGeom>
                    <a:noFill/>
                    <a:ln>
                      <a:noFill/>
                    </a:ln>
                  </pic:spPr>
                </pic:pic>
              </a:graphicData>
            </a:graphic>
          </wp:inline>
        </w:drawing>
      </w:r>
    </w:p>
    <w:p w14:paraId="76C77FA9" w14:textId="3B76F1CA" w:rsidR="00CF417D" w:rsidRPr="00CF417D" w:rsidRDefault="00CF417D" w:rsidP="00E652F2">
      <w:pPr>
        <w:pStyle w:val="OutlineNumbered1"/>
        <w:numPr>
          <w:ilvl w:val="0"/>
          <w:numId w:val="0"/>
        </w:numPr>
        <w:tabs>
          <w:tab w:val="clear" w:pos="1571"/>
        </w:tabs>
        <w:ind w:left="520" w:hanging="520"/>
        <w:rPr>
          <w:sz w:val="18"/>
          <w:szCs w:val="16"/>
        </w:rPr>
      </w:pPr>
      <w:r w:rsidRPr="00CF417D">
        <w:rPr>
          <w:sz w:val="18"/>
          <w:szCs w:val="16"/>
        </w:rPr>
        <w:t>Source: IBISWorld (August 2023), Industry Report ANZSIC G4111: Supermarkets and Grocery Stores in Australia, p. 11.</w:t>
      </w:r>
    </w:p>
    <w:p w14:paraId="7074F907" w14:textId="18A06945" w:rsidR="009915C7" w:rsidRPr="00B20B29" w:rsidRDefault="00337402" w:rsidP="00E652F2">
      <w:r>
        <w:t>In its submission to the Consultation Paper, t</w:t>
      </w:r>
      <w:r w:rsidR="009915C7" w:rsidRPr="00847921">
        <w:t>he ACCC noted:</w:t>
      </w:r>
    </w:p>
    <w:p w14:paraId="52828258" w14:textId="77777777" w:rsidR="009915C7" w:rsidRPr="00383FC6" w:rsidRDefault="009915C7" w:rsidP="008F6A63">
      <w:pPr>
        <w:ind w:left="720"/>
        <w:rPr>
          <w:i/>
          <w:iCs/>
        </w:rPr>
      </w:pPr>
      <w:r w:rsidRPr="002201CE">
        <w:rPr>
          <w:i/>
        </w:rPr>
        <w:t>The power imbalance between some suppliers and supermarkets is a form</w:t>
      </w:r>
      <w:r w:rsidRPr="00D22DC2">
        <w:rPr>
          <w:i/>
        </w:rPr>
        <w:t xml:space="preserve"> of market failure, stemming from information asymmetry and the weaker bargaining position of suppliers. There is a role for regulation to reduce the harm that can arise from this market failure.</w:t>
      </w:r>
      <w:r w:rsidRPr="007369A8">
        <w:rPr>
          <w:rStyle w:val="FootnoteReference"/>
          <w:sz w:val="22"/>
          <w:szCs w:val="22"/>
          <w:vertAlign w:val="superscript"/>
        </w:rPr>
        <w:footnoteReference w:id="25"/>
      </w:r>
    </w:p>
    <w:p w14:paraId="6CD55639" w14:textId="25AF0D9E" w:rsidR="00890A7A" w:rsidRPr="00DA746D" w:rsidRDefault="00564A82" w:rsidP="008F6A63">
      <w:r>
        <w:t xml:space="preserve">Stakeholder submissions </w:t>
      </w:r>
      <w:r w:rsidR="00A706D0">
        <w:t>confirmed that market imbalance</w:t>
      </w:r>
      <w:r w:rsidR="00066D22">
        <w:t xml:space="preserve">s affect </w:t>
      </w:r>
      <w:r w:rsidR="00E700C6">
        <w:t>suppliers differently.</w:t>
      </w:r>
      <w:r w:rsidR="00874A41">
        <w:t xml:space="preserve"> </w:t>
      </w:r>
      <w:r w:rsidR="00890A7A" w:rsidRPr="00DA746D">
        <w:t xml:space="preserve">The </w:t>
      </w:r>
      <w:r w:rsidR="00890A7A" w:rsidRPr="00DA746D" w:rsidDel="0087501C">
        <w:t xml:space="preserve">National </w:t>
      </w:r>
      <w:r w:rsidR="00890A7A" w:rsidRPr="00DA746D">
        <w:t>Farmers</w:t>
      </w:r>
      <w:r w:rsidR="00285744">
        <w:t>’</w:t>
      </w:r>
      <w:r w:rsidR="00890A7A" w:rsidRPr="00DA746D">
        <w:t xml:space="preserve"> Federation </w:t>
      </w:r>
      <w:r w:rsidR="000D711D">
        <w:t>argued</w:t>
      </w:r>
      <w:r w:rsidR="00890A7A" w:rsidRPr="00DA746D">
        <w:t xml:space="preserve"> that:</w:t>
      </w:r>
    </w:p>
    <w:p w14:paraId="7CC671DA" w14:textId="2E38C501" w:rsidR="00890A7A" w:rsidRDefault="00890A7A" w:rsidP="008F6A63">
      <w:pPr>
        <w:ind w:left="720"/>
      </w:pPr>
      <w:r w:rsidRPr="00DA746D">
        <w:rPr>
          <w:i/>
          <w:iCs/>
        </w:rPr>
        <w:t>Bargaining power imbalance and a lack of market price transparency continue to be used against farmers in their negotiations with supermarkets. The impact is most significant in perishable goods supply chains where produce must be sold within a specific period before it spoils or degrades in value.</w:t>
      </w:r>
      <w:r w:rsidRPr="007369A8">
        <w:rPr>
          <w:rStyle w:val="FootnoteReference"/>
          <w:sz w:val="22"/>
          <w:szCs w:val="22"/>
          <w:vertAlign w:val="superscript"/>
        </w:rPr>
        <w:footnoteReference w:id="26"/>
      </w:r>
    </w:p>
    <w:p w14:paraId="310FBF3F" w14:textId="3BE8FE8A" w:rsidR="006B51F5" w:rsidRPr="00B20B29" w:rsidRDefault="006B51F5" w:rsidP="006B51F5">
      <w:r>
        <w:t>Fruit Growers Victoria emphasised the power imbalance</w:t>
      </w:r>
      <w:r w:rsidR="00A413D5">
        <w:t xml:space="preserve"> for </w:t>
      </w:r>
      <w:r w:rsidR="00F53DF1">
        <w:t>fruit producers</w:t>
      </w:r>
      <w:r w:rsidR="00997F16">
        <w:t xml:space="preserve">, which </w:t>
      </w:r>
      <w:r w:rsidR="004A140D">
        <w:t>it argues</w:t>
      </w:r>
      <w:r w:rsidR="00997F16">
        <w:t xml:space="preserve"> is</w:t>
      </w:r>
      <w:r w:rsidRPr="00B2657E">
        <w:t>:</w:t>
      </w:r>
    </w:p>
    <w:p w14:paraId="6330FD32" w14:textId="65043C43" w:rsidR="006B51F5" w:rsidRPr="00B20B29" w:rsidRDefault="006B51F5" w:rsidP="006B51F5">
      <w:pPr>
        <w:ind w:left="720"/>
        <w:rPr>
          <w:i/>
          <w:iCs/>
        </w:rPr>
      </w:pPr>
      <w:r>
        <w:rPr>
          <w:i/>
        </w:rPr>
        <w:t>…</w:t>
      </w:r>
      <w:r w:rsidRPr="002201CE">
        <w:rPr>
          <w:i/>
        </w:rPr>
        <w:t xml:space="preserve"> being abused without the likely prospect of sanction. Fruit producers are being forced to take prices for perishable food that </w:t>
      </w:r>
      <w:r>
        <w:rPr>
          <w:i/>
        </w:rPr>
        <w:t>are</w:t>
      </w:r>
      <w:r w:rsidRPr="002201CE">
        <w:rPr>
          <w:i/>
        </w:rPr>
        <w:t xml:space="preserve"> below the cost of production.</w:t>
      </w:r>
      <w:r w:rsidRPr="00D22DC2">
        <w:rPr>
          <w:i/>
        </w:rPr>
        <w:t xml:space="preserve"> This has long term implications for the viability of fresh food industries and Australia’s capacity to be food self</w:t>
      </w:r>
      <w:r w:rsidR="006D11F4">
        <w:rPr>
          <w:i/>
        </w:rPr>
        <w:noBreakHyphen/>
      </w:r>
      <w:r w:rsidRPr="00D22DC2">
        <w:rPr>
          <w:i/>
        </w:rPr>
        <w:t>reliant</w:t>
      </w:r>
      <w:r w:rsidR="00BC1D59">
        <w:rPr>
          <w:i/>
        </w:rPr>
        <w:t xml:space="preserve"> … </w:t>
      </w:r>
      <w:r w:rsidR="007A7189" w:rsidRPr="00E65E69">
        <w:rPr>
          <w:i/>
        </w:rPr>
        <w:t>[This</w:t>
      </w:r>
      <w:r w:rsidRPr="00E65E69">
        <w:rPr>
          <w:i/>
        </w:rPr>
        <w:t xml:space="preserve"> imbalance</w:t>
      </w:r>
      <w:r w:rsidR="007A7189" w:rsidRPr="00E65E69">
        <w:rPr>
          <w:i/>
        </w:rPr>
        <w:t>]</w:t>
      </w:r>
      <w:r w:rsidRPr="002201CE">
        <w:rPr>
          <w:i/>
        </w:rPr>
        <w:t xml:space="preserve"> </w:t>
      </w:r>
      <w:r w:rsidR="007A7189">
        <w:rPr>
          <w:i/>
        </w:rPr>
        <w:t>…</w:t>
      </w:r>
      <w:r w:rsidRPr="002201CE">
        <w:rPr>
          <w:i/>
        </w:rPr>
        <w:t xml:space="preserve"> is a major driver of unethical, opportunistic behaviour from retailers.</w:t>
      </w:r>
      <w:r w:rsidRPr="007369A8">
        <w:rPr>
          <w:rStyle w:val="FootnoteReference"/>
          <w:sz w:val="22"/>
          <w:szCs w:val="22"/>
          <w:vertAlign w:val="superscript"/>
        </w:rPr>
        <w:footnoteReference w:id="27"/>
      </w:r>
    </w:p>
    <w:p w14:paraId="4C41500D" w14:textId="77777777" w:rsidR="00F4165C" w:rsidRDefault="006B51F5" w:rsidP="008F6A63">
      <w:r>
        <w:t xml:space="preserve">Freshmark </w:t>
      </w:r>
      <w:r w:rsidR="00A7177F">
        <w:t xml:space="preserve">also </w:t>
      </w:r>
      <w:r>
        <w:t>highlighted the vulnerability of suppliers of fresh produce</w:t>
      </w:r>
      <w:r w:rsidR="00A7177F">
        <w:t>.</w:t>
      </w:r>
      <w:r w:rsidR="00A7177F" w:rsidRPr="2D66E116">
        <w:rPr>
          <w:rStyle w:val="FootnoteReference"/>
          <w:rFonts w:cstheme="minorBidi"/>
          <w:sz w:val="22"/>
          <w:szCs w:val="22"/>
          <w:vertAlign w:val="superscript"/>
        </w:rPr>
        <w:footnoteReference w:id="28"/>
      </w:r>
      <w:r w:rsidR="00DF5ABF">
        <w:t xml:space="preserve"> </w:t>
      </w:r>
    </w:p>
    <w:p w14:paraId="128129EC" w14:textId="5EF3DBBA" w:rsidR="00874A41" w:rsidRDefault="00874A41" w:rsidP="008F6A63">
      <w:r>
        <w:lastRenderedPageBreak/>
        <w:t>TasFarmers noted</w:t>
      </w:r>
      <w:r w:rsidR="00DF5ABF">
        <w:t xml:space="preserve"> that power asymmetries are</w:t>
      </w:r>
      <w:r w:rsidR="00ED5D4B">
        <w:t>:</w:t>
      </w:r>
    </w:p>
    <w:p w14:paraId="7615C252" w14:textId="22B99C30" w:rsidR="00874A41" w:rsidRPr="00874A41" w:rsidRDefault="00ED5D4B" w:rsidP="008F6A63">
      <w:pPr>
        <w:ind w:left="720"/>
        <w:rPr>
          <w:i/>
        </w:rPr>
      </w:pPr>
      <w:r>
        <w:rPr>
          <w:i/>
        </w:rPr>
        <w:t>…</w:t>
      </w:r>
      <w:r w:rsidR="00874A41" w:rsidRPr="00874A41">
        <w:rPr>
          <w:i/>
        </w:rPr>
        <w:t xml:space="preserve"> particularly pronounced for smaller-scale suppliers and certain product categories, where limited options for distribution and alternative buyers leave them vulnerable to the dictates of dominant supermarket chains.</w:t>
      </w:r>
      <w:r w:rsidR="00874A41" w:rsidRPr="007369A8">
        <w:rPr>
          <w:rStyle w:val="FootnoteReference"/>
          <w:sz w:val="22"/>
          <w:szCs w:val="22"/>
          <w:vertAlign w:val="superscript"/>
        </w:rPr>
        <w:footnoteReference w:id="29"/>
      </w:r>
    </w:p>
    <w:p w14:paraId="7DA264A9" w14:textId="1EE2668C" w:rsidR="00EB451C" w:rsidRPr="00B20B29" w:rsidRDefault="00EB451C" w:rsidP="001553B3">
      <w:r>
        <w:t xml:space="preserve">The Premier of Queensland supported </w:t>
      </w:r>
      <w:r w:rsidR="000A74A5">
        <w:t>a</w:t>
      </w:r>
      <w:r>
        <w:t xml:space="preserve"> continued role of the Code:</w:t>
      </w:r>
    </w:p>
    <w:p w14:paraId="6BFCF9A6" w14:textId="564FCC29" w:rsidR="00EB451C" w:rsidRPr="00B20B29" w:rsidRDefault="00653644" w:rsidP="008F6A63">
      <w:pPr>
        <w:ind w:left="720"/>
        <w:rPr>
          <w:i/>
          <w:iCs/>
        </w:rPr>
      </w:pPr>
      <w:r>
        <w:rPr>
          <w:i/>
        </w:rPr>
        <w:t>…</w:t>
      </w:r>
      <w:r w:rsidR="00EB451C" w:rsidRPr="00D22DC2">
        <w:rPr>
          <w:i/>
        </w:rPr>
        <w:t xml:space="preserve"> there are significant concerns about the ongoing viability of many producers, due to current retailer practices</w:t>
      </w:r>
      <w:r>
        <w:rPr>
          <w:i/>
        </w:rPr>
        <w:t xml:space="preserve"> … </w:t>
      </w:r>
      <w:r w:rsidR="00EB451C" w:rsidRPr="00D22DC2">
        <w:rPr>
          <w:i/>
        </w:rPr>
        <w:t>Conversations with industry suggest that imbalances in market power are heightened for producers of perishable goods.</w:t>
      </w:r>
      <w:r w:rsidR="00EB451C" w:rsidRPr="007369A8">
        <w:rPr>
          <w:rStyle w:val="FootnoteReference"/>
          <w:sz w:val="22"/>
          <w:szCs w:val="22"/>
          <w:vertAlign w:val="superscript"/>
        </w:rPr>
        <w:footnoteReference w:id="30"/>
      </w:r>
    </w:p>
    <w:p w14:paraId="399D44EE" w14:textId="73CC5E9D" w:rsidR="00C433DB" w:rsidRPr="00B20B29" w:rsidRDefault="00C36FDB" w:rsidP="001553B3">
      <w:r>
        <w:t xml:space="preserve">The </w:t>
      </w:r>
      <w:r w:rsidR="00C433DB">
        <w:t xml:space="preserve">Australian Chicken Growers’ </w:t>
      </w:r>
      <w:r w:rsidR="00314B56">
        <w:t>Council</w:t>
      </w:r>
      <w:r w:rsidR="00C433DB">
        <w:t xml:space="preserve"> note</w:t>
      </w:r>
      <w:r w:rsidR="00E20910">
        <w:t>d</w:t>
      </w:r>
      <w:r w:rsidR="00C433DB">
        <w:t xml:space="preserve"> that </w:t>
      </w:r>
      <w:r w:rsidR="007C0FB1">
        <w:t xml:space="preserve">the </w:t>
      </w:r>
      <w:r w:rsidR="003C3E9E">
        <w:t>chicken processor</w:t>
      </w:r>
      <w:r w:rsidR="007C0FB1">
        <w:t xml:space="preserve"> market is</w:t>
      </w:r>
      <w:r w:rsidR="003C3E9E">
        <w:t xml:space="preserve"> highly concentrated with </w:t>
      </w:r>
      <w:r w:rsidR="00976418">
        <w:t>2</w:t>
      </w:r>
      <w:r w:rsidR="003C3E9E">
        <w:t xml:space="preserve"> </w:t>
      </w:r>
      <w:r w:rsidR="003C2D35">
        <w:t>processors</w:t>
      </w:r>
      <w:r w:rsidR="003C3E9E">
        <w:t xml:space="preserve"> holding 90 per cent of the </w:t>
      </w:r>
      <w:r w:rsidR="00646B33">
        <w:t>market</w:t>
      </w:r>
      <w:r w:rsidR="00F20A28">
        <w:t xml:space="preserve">, </w:t>
      </w:r>
      <w:r w:rsidR="00EA0DD5">
        <w:t xml:space="preserve">such that </w:t>
      </w:r>
      <w:r w:rsidR="00F20A28">
        <w:t>there is some countervailing power, especially in relation to delisting</w:t>
      </w:r>
      <w:r w:rsidR="00E20910">
        <w:t xml:space="preserve"> of products</w:t>
      </w:r>
      <w:r w:rsidR="00F20A28">
        <w:t xml:space="preserve">. However, in practice </w:t>
      </w:r>
      <w:r w:rsidR="009314AE">
        <w:t>Australian Chicken Growers’ Association</w:t>
      </w:r>
      <w:r w:rsidR="00E20910">
        <w:t xml:space="preserve"> noted:</w:t>
      </w:r>
    </w:p>
    <w:p w14:paraId="239117FA" w14:textId="7815CB1F" w:rsidR="00E20910" w:rsidRPr="00B20B29" w:rsidRDefault="00B31FDA" w:rsidP="008F6A63">
      <w:pPr>
        <w:ind w:left="720"/>
        <w:rPr>
          <w:i/>
        </w:rPr>
      </w:pPr>
      <w:r>
        <w:rPr>
          <w:i/>
        </w:rPr>
        <w:t>…</w:t>
      </w:r>
      <w:r w:rsidR="00E20910" w:rsidRPr="002201CE">
        <w:rPr>
          <w:i/>
        </w:rPr>
        <w:t xml:space="preserve"> processors have effectively become proxies for t</w:t>
      </w:r>
      <w:r w:rsidR="00E20910" w:rsidRPr="00D22DC2">
        <w:rPr>
          <w:i/>
        </w:rPr>
        <w:t>he supermarkets, worsening the existing and well recognised power imbalance between processors and their contract growers.</w:t>
      </w:r>
      <w:r w:rsidR="00A8739A" w:rsidRPr="007369A8">
        <w:rPr>
          <w:rStyle w:val="FootnoteReference"/>
          <w:sz w:val="22"/>
          <w:szCs w:val="22"/>
          <w:vertAlign w:val="superscript"/>
        </w:rPr>
        <w:footnoteReference w:id="31"/>
      </w:r>
    </w:p>
    <w:p w14:paraId="469B4A80" w14:textId="597C4381" w:rsidR="0070026B" w:rsidRPr="00B20B29" w:rsidRDefault="0070026B" w:rsidP="001553B3">
      <w:r>
        <w:t xml:space="preserve">Most stakeholders have </w:t>
      </w:r>
      <w:r w:rsidR="00C74755">
        <w:t xml:space="preserve">explicitly </w:t>
      </w:r>
      <w:r>
        <w:t xml:space="preserve">argued that a Food and Grocery </w:t>
      </w:r>
      <w:r w:rsidRPr="00A06AB9">
        <w:t xml:space="preserve">Code </w:t>
      </w:r>
      <w:r>
        <w:t>of Conduct is still needed</w:t>
      </w:r>
      <w:r w:rsidRPr="00A06AB9">
        <w:t>.</w:t>
      </w:r>
      <w:r>
        <w:t xml:space="preserve"> Whether</w:t>
      </w:r>
      <w:r w:rsidRPr="00A06AB9">
        <w:t xml:space="preserve"> the Code should be </w:t>
      </w:r>
      <w:r w:rsidR="00A42DE8">
        <w:t xml:space="preserve">made </w:t>
      </w:r>
      <w:r>
        <w:t>mandatory is discussed in Chapter 3 and the question of who should be subject to the Code is discussed in Chapter 4.</w:t>
      </w:r>
    </w:p>
    <w:p w14:paraId="2612CC4A" w14:textId="2F7C7073" w:rsidR="000C73CB" w:rsidRPr="00B20B29" w:rsidRDefault="000C73CB" w:rsidP="001553B3">
      <w:r>
        <w:t xml:space="preserve">The Review concludes that </w:t>
      </w:r>
      <w:r>
        <w:rPr>
          <w:rFonts w:cs="Calibri Light"/>
          <w:bCs/>
          <w:szCs w:val="22"/>
        </w:rPr>
        <w:t>a</w:t>
      </w:r>
      <w:r w:rsidRPr="00255D7C">
        <w:rPr>
          <w:rFonts w:cs="Calibri Light"/>
          <w:bCs/>
          <w:szCs w:val="22"/>
        </w:rPr>
        <w:t xml:space="preserve">n efficient and effective Food and Grocery Code of Conduct is needed to address persistent bargaining power imbalances between </w:t>
      </w:r>
      <w:r w:rsidR="000A26B1">
        <w:rPr>
          <w:rFonts w:cs="Calibri Light"/>
          <w:bCs/>
          <w:szCs w:val="22"/>
        </w:rPr>
        <w:t>supermarkets</w:t>
      </w:r>
      <w:r w:rsidRPr="00255D7C">
        <w:rPr>
          <w:rFonts w:cs="Calibri Light"/>
          <w:bCs/>
          <w:szCs w:val="22"/>
        </w:rPr>
        <w:t xml:space="preserve"> and their </w:t>
      </w:r>
      <w:r w:rsidRPr="00457AEA">
        <w:rPr>
          <w:rFonts w:cs="Calibri Light"/>
          <w:bCs/>
          <w:szCs w:val="22"/>
        </w:rPr>
        <w:t xml:space="preserve">smaller </w:t>
      </w:r>
      <w:r w:rsidRPr="00255D7C">
        <w:rPr>
          <w:rFonts w:cs="Calibri Light"/>
          <w:bCs/>
          <w:szCs w:val="22"/>
        </w:rPr>
        <w:t>suppliers.</w:t>
      </w:r>
    </w:p>
    <w:p w14:paraId="17591075" w14:textId="69A0E212" w:rsidR="00EB0B8F" w:rsidRPr="001553B3" w:rsidRDefault="00AB518E" w:rsidP="001553B3">
      <w:pPr>
        <w:pStyle w:val="Heading2"/>
      </w:pPr>
      <w:bookmarkStart w:id="53" w:name="_Toc167971059"/>
      <w:bookmarkStart w:id="54" w:name="_Toc168663259"/>
      <w:r>
        <w:t>The p</w:t>
      </w:r>
      <w:r w:rsidR="00D55D36">
        <w:t xml:space="preserve">urpose </w:t>
      </w:r>
      <w:r w:rsidR="00EB0B8F">
        <w:t>of the Code remain</w:t>
      </w:r>
      <w:r w:rsidR="00D55D36">
        <w:t>s</w:t>
      </w:r>
      <w:r w:rsidR="00EB0B8F">
        <w:t xml:space="preserve"> </w:t>
      </w:r>
      <w:r w:rsidR="003A12A1">
        <w:t>appropriate</w:t>
      </w:r>
      <w:bookmarkEnd w:id="53"/>
      <w:bookmarkEnd w:id="54"/>
    </w:p>
    <w:p w14:paraId="74F5B15A" w14:textId="26F30FE7" w:rsidR="00EB0B8F" w:rsidRPr="00B20B29" w:rsidRDefault="005B1C7F" w:rsidP="001553B3">
      <w:r>
        <w:t xml:space="preserve">The </w:t>
      </w:r>
      <w:r w:rsidR="00F26E20">
        <w:t xml:space="preserve">stated </w:t>
      </w:r>
      <w:r w:rsidR="00DA6907">
        <w:t>purpose</w:t>
      </w:r>
      <w:r w:rsidR="003F4161">
        <w:t xml:space="preserve"> of the </w:t>
      </w:r>
      <w:r>
        <w:t>Code</w:t>
      </w:r>
      <w:r w:rsidR="003E10AD">
        <w:t xml:space="preserve"> </w:t>
      </w:r>
      <w:r w:rsidR="008110D9">
        <w:t>is</w:t>
      </w:r>
      <w:r w:rsidR="6D0DB1AF">
        <w:t>:</w:t>
      </w:r>
    </w:p>
    <w:p w14:paraId="586A8DB9" w14:textId="4D46686E" w:rsidR="00EB0B8F" w:rsidRDefault="00E65E69" w:rsidP="00324763">
      <w:pPr>
        <w:pStyle w:val="Bullet"/>
        <w:numPr>
          <w:ilvl w:val="0"/>
          <w:numId w:val="5"/>
        </w:numPr>
        <w:tabs>
          <w:tab w:val="clear" w:pos="520"/>
          <w:tab w:val="num" w:pos="1040"/>
        </w:tabs>
        <w:spacing w:line="240" w:lineRule="auto"/>
        <w:ind w:left="1042" w:hanging="522"/>
      </w:pPr>
      <w:r>
        <w:t>T</w:t>
      </w:r>
      <w:r w:rsidR="6D0DB1AF">
        <w:t>o help to regulate standards of business conduct in the grocery supply chain and to build and sustain trust and cooperation throughout that chain; and</w:t>
      </w:r>
    </w:p>
    <w:p w14:paraId="67A3D12A" w14:textId="20E795D3" w:rsidR="00EB0B8F" w:rsidRDefault="00E65E69" w:rsidP="00324763">
      <w:pPr>
        <w:pStyle w:val="Bullet"/>
        <w:numPr>
          <w:ilvl w:val="0"/>
          <w:numId w:val="5"/>
        </w:numPr>
        <w:tabs>
          <w:tab w:val="clear" w:pos="520"/>
          <w:tab w:val="num" w:pos="1040"/>
        </w:tabs>
        <w:spacing w:line="240" w:lineRule="auto"/>
        <w:ind w:left="1042" w:hanging="522"/>
      </w:pPr>
      <w:r>
        <w:t>T</w:t>
      </w:r>
      <w:r w:rsidR="6D0DB1AF">
        <w:t>o ensure transparency and certainty in commercial transactions in the grocery supply chain and to minimise disputes arising from a lack of certainty in respect of the commercial terms agreed between parties; and</w:t>
      </w:r>
    </w:p>
    <w:p w14:paraId="0EE9980B" w14:textId="005B5113" w:rsidR="00EB0B8F" w:rsidRDefault="00E65E69" w:rsidP="00324763">
      <w:pPr>
        <w:pStyle w:val="Bullet"/>
        <w:numPr>
          <w:ilvl w:val="0"/>
          <w:numId w:val="5"/>
        </w:numPr>
        <w:tabs>
          <w:tab w:val="clear" w:pos="520"/>
          <w:tab w:val="num" w:pos="1040"/>
        </w:tabs>
        <w:spacing w:line="240" w:lineRule="auto"/>
        <w:ind w:left="1042" w:hanging="522"/>
      </w:pPr>
      <w:r>
        <w:t>T</w:t>
      </w:r>
      <w:r w:rsidR="6D0DB1AF">
        <w:t>o provide an effective, fair and equitable dispute</w:t>
      </w:r>
      <w:r w:rsidR="00593BA6">
        <w:t>-</w:t>
      </w:r>
      <w:r w:rsidR="6D0DB1AF">
        <w:t>resolution process for raising and investigating complaints and resolving disputes arising between retailers or wholesalers and suppliers; and</w:t>
      </w:r>
    </w:p>
    <w:p w14:paraId="52E6BE78" w14:textId="6C1CABF3" w:rsidR="00EB0B8F" w:rsidRDefault="00E65E69" w:rsidP="00324763">
      <w:pPr>
        <w:pStyle w:val="Bullet"/>
        <w:numPr>
          <w:ilvl w:val="0"/>
          <w:numId w:val="5"/>
        </w:numPr>
        <w:tabs>
          <w:tab w:val="clear" w:pos="520"/>
          <w:tab w:val="num" w:pos="1040"/>
        </w:tabs>
        <w:spacing w:line="240" w:lineRule="auto"/>
        <w:ind w:left="1042" w:hanging="522"/>
      </w:pPr>
      <w:r>
        <w:t>T</w:t>
      </w:r>
      <w:r w:rsidR="6D0DB1AF">
        <w:t>o promote and support good faith in commercial dealings between retailers, wholesalers and suppliers.</w:t>
      </w:r>
      <w:r w:rsidR="00621DA1" w:rsidRPr="007369A8">
        <w:rPr>
          <w:rStyle w:val="FootnoteReference"/>
          <w:sz w:val="22"/>
          <w:szCs w:val="22"/>
          <w:vertAlign w:val="superscript"/>
        </w:rPr>
        <w:footnoteReference w:id="32"/>
      </w:r>
    </w:p>
    <w:p w14:paraId="0E685BC7" w14:textId="3E38C497" w:rsidR="00D730AC" w:rsidRPr="00747DC3" w:rsidRDefault="00BB6318" w:rsidP="001553B3">
      <w:r w:rsidRPr="005353C2">
        <w:lastRenderedPageBreak/>
        <w:t>Most</w:t>
      </w:r>
      <w:r w:rsidR="003E2F1F" w:rsidRPr="005353C2">
        <w:t xml:space="preserve"> </w:t>
      </w:r>
      <w:r w:rsidR="00D55D36" w:rsidRPr="005353C2">
        <w:t>submissions that commented on the purpose</w:t>
      </w:r>
      <w:r w:rsidR="00D9696A" w:rsidRPr="005353C2">
        <w:t xml:space="preserve"> of the Code</w:t>
      </w:r>
      <w:r w:rsidR="00480CDF" w:rsidRPr="005353C2">
        <w:t xml:space="preserve"> were supportive</w:t>
      </w:r>
      <w:r w:rsidR="00CE1D41" w:rsidRPr="005353C2">
        <w:t xml:space="preserve"> of </w:t>
      </w:r>
      <w:r w:rsidR="00E65E69">
        <w:t>its</w:t>
      </w:r>
      <w:r w:rsidR="00C438F4" w:rsidRPr="005353C2">
        <w:t xml:space="preserve"> stated</w:t>
      </w:r>
      <w:r w:rsidR="00CE1D41" w:rsidRPr="005353C2">
        <w:t xml:space="preserve"> </w:t>
      </w:r>
      <w:r w:rsidR="00EF0FA0" w:rsidRPr="005353C2">
        <w:t>purpose</w:t>
      </w:r>
      <w:r w:rsidR="008C5BA7" w:rsidRPr="005353C2">
        <w:t>.</w:t>
      </w:r>
      <w:r w:rsidR="007A59E9" w:rsidRPr="005353C2">
        <w:t xml:space="preserve"> </w:t>
      </w:r>
      <w:r w:rsidR="00D730AC" w:rsidRPr="005353C2">
        <w:t xml:space="preserve">Granite Belt Growers Association suggested that (a) be </w:t>
      </w:r>
      <w:r w:rsidR="009822BB" w:rsidRPr="005353C2">
        <w:t xml:space="preserve">amended to </w:t>
      </w:r>
      <w:r w:rsidR="000A2B83" w:rsidRPr="005353C2">
        <w:t>remove “to help”.</w:t>
      </w:r>
      <w:r w:rsidR="008077B5" w:rsidRPr="005353C2">
        <w:rPr>
          <w:rStyle w:val="FootnoteReference"/>
          <w:sz w:val="22"/>
          <w:szCs w:val="22"/>
          <w:vertAlign w:val="superscript"/>
        </w:rPr>
        <w:footnoteReference w:id="33"/>
      </w:r>
      <w:r w:rsidR="000A2B83" w:rsidRPr="005353C2">
        <w:rPr>
          <w:sz w:val="28"/>
          <w:szCs w:val="28"/>
        </w:rPr>
        <w:t xml:space="preserve"> </w:t>
      </w:r>
      <w:r w:rsidR="000A2B83" w:rsidRPr="005353C2">
        <w:t xml:space="preserve">The </w:t>
      </w:r>
      <w:r w:rsidR="000A2B83" w:rsidRPr="00D44D3E" w:rsidDel="00154F08">
        <w:t>Re</w:t>
      </w:r>
      <w:r w:rsidR="003439BC" w:rsidRPr="00D44D3E">
        <w:t>view</w:t>
      </w:r>
      <w:r w:rsidR="000A2B83" w:rsidRPr="005353C2">
        <w:t xml:space="preserve"> supports this amendment.</w:t>
      </w:r>
      <w:r w:rsidR="001B6B75">
        <w:t xml:space="preserve"> </w:t>
      </w:r>
      <w:r w:rsidR="001B6B75" w:rsidRPr="00401F5E">
        <w:t>Further amendments to the purpose, to include addressing the fear of retribution, are discussed in Chapter 5.</w:t>
      </w:r>
    </w:p>
    <w:p w14:paraId="3E094E8A" w14:textId="7C9BA181" w:rsidR="003300F3" w:rsidRPr="00B20B29" w:rsidRDefault="003439BC" w:rsidP="001553B3">
      <w:r w:rsidRPr="00D44D3E">
        <w:t>Most s</w:t>
      </w:r>
      <w:r w:rsidR="00571E8B" w:rsidRPr="00D44D3E">
        <w:t>takeholder</w:t>
      </w:r>
      <w:r w:rsidR="0020736D" w:rsidRPr="00D44D3E">
        <w:t>s</w:t>
      </w:r>
      <w:r w:rsidR="00571E8B" w:rsidRPr="00D44D3E">
        <w:t xml:space="preserve"> </w:t>
      </w:r>
      <w:r w:rsidR="00CC49E5" w:rsidRPr="00D44D3E">
        <w:t>consider</w:t>
      </w:r>
      <w:r w:rsidR="0020736D" w:rsidRPr="00D44D3E">
        <w:t xml:space="preserve"> that th</w:t>
      </w:r>
      <w:r w:rsidR="00AE298C" w:rsidRPr="00D44D3E">
        <w:t>e issue</w:t>
      </w:r>
      <w:r w:rsidR="004E1507" w:rsidRPr="00D44D3E">
        <w:t xml:space="preserve"> is </w:t>
      </w:r>
      <w:r w:rsidR="00C147F3" w:rsidRPr="00D44D3E">
        <w:t>the</w:t>
      </w:r>
      <w:r w:rsidR="0054597A" w:rsidRPr="00D44D3E">
        <w:t xml:space="preserve"> Code’s</w:t>
      </w:r>
      <w:r w:rsidR="00FC48EC" w:rsidRPr="00D44D3E">
        <w:t xml:space="preserve"> </w:t>
      </w:r>
      <w:r w:rsidR="007C4F0B" w:rsidRPr="00D44D3E">
        <w:t xml:space="preserve">failure to meet </w:t>
      </w:r>
      <w:r w:rsidR="0054597A" w:rsidRPr="00D44D3E">
        <w:t xml:space="preserve">its </w:t>
      </w:r>
      <w:r w:rsidR="00C147F3" w:rsidRPr="00D44D3E">
        <w:t>purpose</w:t>
      </w:r>
      <w:r w:rsidR="00FD62CA" w:rsidRPr="00D44D3E">
        <w:t xml:space="preserve">, rather than the purpose itself. </w:t>
      </w:r>
      <w:r w:rsidR="00F02E5B" w:rsidRPr="00D44D3E">
        <w:t>This is discussed in more detail below.</w:t>
      </w:r>
    </w:p>
    <w:p w14:paraId="45EABDF3" w14:textId="49EBB956" w:rsidR="00F56253" w:rsidRDefault="00101B4D" w:rsidP="001553B3">
      <w:pPr>
        <w:pStyle w:val="Heading2"/>
      </w:pPr>
      <w:bookmarkStart w:id="55" w:name="_Toc167971060"/>
      <w:bookmarkStart w:id="56" w:name="_Toc168663260"/>
      <w:r w:rsidRPr="001553B3">
        <w:t>The</w:t>
      </w:r>
      <w:r>
        <w:t xml:space="preserve"> Code </w:t>
      </w:r>
      <w:r w:rsidR="007B4BD1">
        <w:t xml:space="preserve">should do more to </w:t>
      </w:r>
      <w:r w:rsidR="00FA4738">
        <w:t>ad</w:t>
      </w:r>
      <w:r w:rsidR="00DB1219">
        <w:t xml:space="preserve">dress </w:t>
      </w:r>
      <w:r w:rsidR="00FC639F">
        <w:t xml:space="preserve">market </w:t>
      </w:r>
      <w:r w:rsidR="004D1522">
        <w:t xml:space="preserve">power </w:t>
      </w:r>
      <w:r w:rsidR="00DB1219">
        <w:t>imbalances</w:t>
      </w:r>
      <w:r w:rsidR="007B4BD1">
        <w:t xml:space="preserve"> in the </w:t>
      </w:r>
      <w:r w:rsidR="00EB1901">
        <w:t>grocery industry</w:t>
      </w:r>
      <w:bookmarkEnd w:id="55"/>
      <w:bookmarkEnd w:id="56"/>
    </w:p>
    <w:p w14:paraId="4CBAC0BC" w14:textId="561837E1" w:rsidR="00F56253" w:rsidRPr="00233EAD" w:rsidRDefault="0054207B" w:rsidP="001553B3">
      <w:r w:rsidRPr="0056021B">
        <w:rPr>
          <w:color w:val="auto"/>
        </w:rPr>
        <w:t>Some</w:t>
      </w:r>
      <w:r w:rsidR="00F56253" w:rsidRPr="0056021B">
        <w:rPr>
          <w:color w:val="auto"/>
        </w:rPr>
        <w:t xml:space="preserve"> stakeholders </w:t>
      </w:r>
      <w:r w:rsidR="00DB1219">
        <w:t>suggested</w:t>
      </w:r>
      <w:r w:rsidR="00F56253">
        <w:t xml:space="preserve"> the Code has improved the standard of business conduct of the major </w:t>
      </w:r>
      <w:r w:rsidR="000A26B1">
        <w:t>supermarkets</w:t>
      </w:r>
      <w:r w:rsidR="00F56253">
        <w:t xml:space="preserve"> since its introduction in 2015. </w:t>
      </w:r>
      <w:r w:rsidR="00F972F7">
        <w:t>However</w:t>
      </w:r>
      <w:r w:rsidR="00F972F7" w:rsidRPr="00DD3C81">
        <w:t>,</w:t>
      </w:r>
      <w:r w:rsidR="00F56253" w:rsidRPr="00DD3C81">
        <w:t xml:space="preserve"> the </w:t>
      </w:r>
      <w:r w:rsidR="004E7470" w:rsidRPr="00DD3C81">
        <w:t>Review</w:t>
      </w:r>
      <w:r w:rsidR="00F56253" w:rsidRPr="00DD3C81">
        <w:t xml:space="preserve"> has </w:t>
      </w:r>
      <w:r w:rsidR="004E7470" w:rsidRPr="00DD3C81">
        <w:t>heard</w:t>
      </w:r>
      <w:r w:rsidR="00A249B3" w:rsidRPr="00DD3C81">
        <w:t xml:space="preserve"> </w:t>
      </w:r>
      <w:r w:rsidR="00A249B3">
        <w:t>many examples of</w:t>
      </w:r>
      <w:r w:rsidR="00F972F7">
        <w:t xml:space="preserve"> o</w:t>
      </w:r>
      <w:r w:rsidR="00F56253">
        <w:t xml:space="preserve">pportunistic behaviours </w:t>
      </w:r>
      <w:r w:rsidR="007544FE">
        <w:t>persisting,</w:t>
      </w:r>
      <w:r w:rsidR="00F56253">
        <w:t xml:space="preserve"> such as </w:t>
      </w:r>
      <w:r w:rsidR="00F56253" w:rsidRPr="00D62282">
        <w:t>demands for profit</w:t>
      </w:r>
      <w:r w:rsidR="00AF02D5">
        <w:t>-</w:t>
      </w:r>
      <w:r w:rsidR="00F56253" w:rsidRPr="00D62282">
        <w:t>gap payments to boost the retailer’s profit margi</w:t>
      </w:r>
      <w:r w:rsidR="00F56253">
        <w:t>ns</w:t>
      </w:r>
      <w:r w:rsidR="00702883">
        <w:t>,</w:t>
      </w:r>
      <w:r w:rsidR="00F56253">
        <w:t xml:space="preserve"> </w:t>
      </w:r>
      <w:r w:rsidR="001C7A3B">
        <w:t>and</w:t>
      </w:r>
      <w:r w:rsidR="00F56253" w:rsidRPr="00D62282">
        <w:t xml:space="preserve"> unilateral</w:t>
      </w:r>
      <w:r w:rsidR="00702883">
        <w:t xml:space="preserve"> or </w:t>
      </w:r>
      <w:r w:rsidR="00F56253" w:rsidRPr="00D62282">
        <w:t xml:space="preserve">retrospective variations of </w:t>
      </w:r>
      <w:r w:rsidR="00F56253">
        <w:t xml:space="preserve">grocery supply </w:t>
      </w:r>
      <w:r w:rsidR="00F56253" w:rsidRPr="00D62282">
        <w:t>agreement</w:t>
      </w:r>
      <w:r w:rsidR="001B7E2C">
        <w:t>s</w:t>
      </w:r>
      <w:r w:rsidR="00F56253">
        <w:t xml:space="preserve">. </w:t>
      </w:r>
    </w:p>
    <w:p w14:paraId="3380B940" w14:textId="575F4CFA" w:rsidR="00F56253" w:rsidRPr="00233EAD" w:rsidRDefault="00F56253" w:rsidP="001553B3">
      <w:r>
        <w:t>The results of the annual survey of suppliers conducted by Mr Chris Leptos AO – the Code</w:t>
      </w:r>
      <w:r w:rsidR="00184FCA">
        <w:t>’s</w:t>
      </w:r>
      <w:r>
        <w:t xml:space="preserve"> Independent Reviewer – suggest that conduct in the </w:t>
      </w:r>
      <w:r w:rsidR="0068202A">
        <w:t>industry</w:t>
      </w:r>
      <w:r>
        <w:t xml:space="preserve"> has improved. His 2022-23 annual report indicated that most of the suppliers that responded to the survey had not experienced any issues covered by the Code with their </w:t>
      </w:r>
      <w:r w:rsidR="008303C5">
        <w:t>supermarket</w:t>
      </w:r>
      <w:r>
        <w:t>.</w:t>
      </w:r>
      <w:r w:rsidRPr="007369A8">
        <w:rPr>
          <w:rStyle w:val="FootnoteReference"/>
          <w:sz w:val="22"/>
          <w:szCs w:val="22"/>
          <w:vertAlign w:val="superscript"/>
        </w:rPr>
        <w:footnoteReference w:id="34"/>
      </w:r>
      <w:r>
        <w:t xml:space="preserve"> Further, 80 per cent</w:t>
      </w:r>
      <w:r w:rsidR="006336F0">
        <w:t xml:space="preserve"> of responden</w:t>
      </w:r>
      <w:r w:rsidR="005200C3">
        <w:t>t</w:t>
      </w:r>
      <w:r w:rsidR="006336F0">
        <w:t>s</w:t>
      </w:r>
      <w:r>
        <w:t xml:space="preserve"> indicated that their </w:t>
      </w:r>
      <w:r w:rsidR="008303C5">
        <w:t>supermarket</w:t>
      </w:r>
      <w:r>
        <w:t xml:space="preserve"> either always or mostly treats them fairly and respectfully. </w:t>
      </w:r>
    </w:p>
    <w:p w14:paraId="6C4F94A1" w14:textId="59E75909" w:rsidR="00F56253" w:rsidRPr="00EA58DC" w:rsidRDefault="00F56253" w:rsidP="001553B3">
      <w:r>
        <w:t xml:space="preserve">However, </w:t>
      </w:r>
      <w:r w:rsidR="001F0950">
        <w:t>participation rates in the annual surveys remain low. It is not clear whether this introduces any biases in the results.</w:t>
      </w:r>
      <w:r w:rsidR="00F64BD6">
        <w:t xml:space="preserve"> </w:t>
      </w:r>
    </w:p>
    <w:p w14:paraId="441CF8D1" w14:textId="40061120" w:rsidR="0033464B" w:rsidRDefault="0033464B" w:rsidP="001553B3">
      <w:r>
        <w:t xml:space="preserve">While conduct </w:t>
      </w:r>
      <w:r w:rsidR="00480360">
        <w:t xml:space="preserve">might </w:t>
      </w:r>
      <w:r>
        <w:t>have improved</w:t>
      </w:r>
      <w:r w:rsidR="00FC679B">
        <w:t xml:space="preserve"> somewhat</w:t>
      </w:r>
      <w:r>
        <w:t xml:space="preserve">, most stakeholders consider the Code could do more to lift standards in the industry. </w:t>
      </w:r>
    </w:p>
    <w:p w14:paraId="6ED6B07E" w14:textId="77777777" w:rsidR="00DF3695" w:rsidRPr="00D74A5C" w:rsidRDefault="00DF3695" w:rsidP="004B6BE0">
      <w:pPr>
        <w:keepNext/>
        <w:rPr>
          <w:rFonts w:cstheme="minorHAnsi"/>
          <w:szCs w:val="22"/>
        </w:rPr>
      </w:pPr>
      <w:r>
        <w:t>T</w:t>
      </w:r>
      <w:r w:rsidRPr="00D74A5C">
        <w:rPr>
          <w:rFonts w:cstheme="minorHAnsi"/>
          <w:szCs w:val="22"/>
        </w:rPr>
        <w:t>he National Farmers</w:t>
      </w:r>
      <w:r>
        <w:rPr>
          <w:rFonts w:cstheme="minorHAnsi"/>
          <w:szCs w:val="22"/>
        </w:rPr>
        <w:t>’</w:t>
      </w:r>
      <w:r w:rsidRPr="00D74A5C">
        <w:rPr>
          <w:rFonts w:cstheme="minorHAnsi"/>
          <w:szCs w:val="22"/>
        </w:rPr>
        <w:t xml:space="preserve"> Federation </w:t>
      </w:r>
      <w:r>
        <w:rPr>
          <w:rFonts w:cstheme="minorHAnsi"/>
          <w:szCs w:val="22"/>
        </w:rPr>
        <w:t>advised</w:t>
      </w:r>
      <w:r w:rsidRPr="00D74A5C">
        <w:rPr>
          <w:rFonts w:cstheme="minorHAnsi"/>
          <w:szCs w:val="22"/>
        </w:rPr>
        <w:t xml:space="preserve"> that </w:t>
      </w:r>
      <w:r>
        <w:rPr>
          <w:rFonts w:cstheme="minorHAnsi"/>
          <w:szCs w:val="22"/>
        </w:rPr>
        <w:t>it</w:t>
      </w:r>
      <w:r w:rsidRPr="00D74A5C">
        <w:rPr>
          <w:rFonts w:cstheme="minorHAnsi"/>
          <w:szCs w:val="22"/>
        </w:rPr>
        <w:t>:</w:t>
      </w:r>
    </w:p>
    <w:p w14:paraId="3D3DB401" w14:textId="77777777" w:rsidR="00DF3695" w:rsidRPr="00D74A5C" w:rsidRDefault="00DF3695" w:rsidP="008F6A63">
      <w:pPr>
        <w:ind w:left="720"/>
        <w:rPr>
          <w:rFonts w:cstheme="minorHAnsi"/>
          <w:i/>
          <w:szCs w:val="22"/>
        </w:rPr>
      </w:pPr>
      <w:r w:rsidRPr="00D74A5C">
        <w:rPr>
          <w:rFonts w:cstheme="minorHAnsi"/>
          <w:i/>
          <w:szCs w:val="22"/>
        </w:rPr>
        <w:t xml:space="preserve">… </w:t>
      </w:r>
      <w:r>
        <w:rPr>
          <w:rFonts w:cstheme="minorHAnsi"/>
          <w:i/>
          <w:szCs w:val="22"/>
        </w:rPr>
        <w:t>continues</w:t>
      </w:r>
      <w:r w:rsidRPr="00D74A5C">
        <w:rPr>
          <w:rFonts w:cstheme="minorHAnsi"/>
          <w:i/>
          <w:szCs w:val="22"/>
        </w:rPr>
        <w:t xml:space="preserve"> to hear extremely concerning reports of supermarkets acting in </w:t>
      </w:r>
      <w:r w:rsidRPr="008F6A63">
        <w:rPr>
          <w:i/>
        </w:rPr>
        <w:t>contravention</w:t>
      </w:r>
      <w:r w:rsidRPr="00D74A5C">
        <w:rPr>
          <w:rFonts w:cstheme="minorHAnsi"/>
          <w:i/>
          <w:szCs w:val="22"/>
        </w:rPr>
        <w:t xml:space="preserve"> of the Code, including: </w:t>
      </w:r>
    </w:p>
    <w:p w14:paraId="032F694D" w14:textId="77777777" w:rsidR="00DF3695" w:rsidRPr="008F6A63" w:rsidRDefault="00DF3695" w:rsidP="00324763">
      <w:pPr>
        <w:pStyle w:val="DoubleDot"/>
        <w:numPr>
          <w:ilvl w:val="2"/>
          <w:numId w:val="18"/>
        </w:numPr>
        <w:rPr>
          <w:i/>
          <w:iCs/>
        </w:rPr>
      </w:pPr>
      <w:r w:rsidRPr="008F6A63">
        <w:rPr>
          <w:i/>
          <w:iCs/>
        </w:rPr>
        <w:t xml:space="preserve">A lack of information to validate claims made by retailers to suppliers; </w:t>
      </w:r>
    </w:p>
    <w:p w14:paraId="4CE767C5" w14:textId="77777777" w:rsidR="00DF3695" w:rsidRPr="008F6A63" w:rsidRDefault="00DF3695" w:rsidP="00324763">
      <w:pPr>
        <w:pStyle w:val="DoubleDot"/>
        <w:numPr>
          <w:ilvl w:val="2"/>
          <w:numId w:val="18"/>
        </w:numPr>
        <w:rPr>
          <w:i/>
          <w:iCs/>
        </w:rPr>
      </w:pPr>
      <w:r w:rsidRPr="008F6A63">
        <w:rPr>
          <w:i/>
          <w:iCs/>
        </w:rPr>
        <w:t xml:space="preserve">Manipulating markets through over or inaccurate forecasting of consumer trends; </w:t>
      </w:r>
    </w:p>
    <w:p w14:paraId="6484BE44" w14:textId="77777777" w:rsidR="00DF3695" w:rsidRPr="008F6A63" w:rsidRDefault="00DF3695" w:rsidP="00324763">
      <w:pPr>
        <w:pStyle w:val="DoubleDot"/>
        <w:numPr>
          <w:ilvl w:val="2"/>
          <w:numId w:val="18"/>
        </w:numPr>
        <w:rPr>
          <w:i/>
          <w:iCs/>
        </w:rPr>
      </w:pPr>
      <w:r w:rsidRPr="008F6A63">
        <w:rPr>
          <w:i/>
          <w:iCs/>
        </w:rPr>
        <w:t xml:space="preserve">Unfair and intimidating trading behaviours and negotiation tactics; </w:t>
      </w:r>
    </w:p>
    <w:p w14:paraId="53843568" w14:textId="77777777" w:rsidR="00DF3695" w:rsidRPr="008F6A63" w:rsidRDefault="00DF3695" w:rsidP="00066281">
      <w:pPr>
        <w:pStyle w:val="DoubleDot"/>
        <w:numPr>
          <w:ilvl w:val="2"/>
          <w:numId w:val="18"/>
        </w:numPr>
        <w:ind w:left="1395" w:hanging="357"/>
        <w:rPr>
          <w:i/>
          <w:iCs/>
        </w:rPr>
      </w:pPr>
      <w:r w:rsidRPr="008F6A63">
        <w:rPr>
          <w:i/>
          <w:iCs/>
        </w:rPr>
        <w:t>Commercial retribution against suppliers, and threats (both actual and implied) of commercial retribution against suppliers;</w:t>
      </w:r>
    </w:p>
    <w:p w14:paraId="1201B68B" w14:textId="77777777" w:rsidR="00DF3695" w:rsidRPr="008F6A63" w:rsidRDefault="00DF3695" w:rsidP="00324763">
      <w:pPr>
        <w:pStyle w:val="DoubleDot"/>
        <w:numPr>
          <w:ilvl w:val="2"/>
          <w:numId w:val="18"/>
        </w:numPr>
        <w:rPr>
          <w:i/>
          <w:iCs/>
        </w:rPr>
      </w:pPr>
      <w:r w:rsidRPr="008F6A63">
        <w:rPr>
          <w:i/>
          <w:iCs/>
        </w:rPr>
        <w:t xml:space="preserve">Transferring business risks and costs down the supply chain onto suppliers; </w:t>
      </w:r>
    </w:p>
    <w:p w14:paraId="66C4AB37" w14:textId="77777777" w:rsidR="00DF3695" w:rsidRPr="008F6A63" w:rsidRDefault="00DF3695" w:rsidP="00324763">
      <w:pPr>
        <w:pStyle w:val="DoubleDot"/>
        <w:numPr>
          <w:ilvl w:val="2"/>
          <w:numId w:val="18"/>
        </w:numPr>
        <w:rPr>
          <w:i/>
          <w:iCs/>
        </w:rPr>
      </w:pPr>
      <w:r w:rsidRPr="008F6A63">
        <w:rPr>
          <w:i/>
          <w:iCs/>
        </w:rPr>
        <w:t>Suppliers funding retailer marketing and promotion activities;</w:t>
      </w:r>
    </w:p>
    <w:p w14:paraId="21E94A14" w14:textId="77777777" w:rsidR="00DF3695" w:rsidRPr="008F6A63" w:rsidRDefault="00DF3695" w:rsidP="00324763">
      <w:pPr>
        <w:pStyle w:val="DoubleDot"/>
        <w:numPr>
          <w:ilvl w:val="2"/>
          <w:numId w:val="18"/>
        </w:numPr>
        <w:rPr>
          <w:i/>
          <w:iCs/>
        </w:rPr>
      </w:pPr>
      <w:r w:rsidRPr="008F6A63">
        <w:rPr>
          <w:i/>
          <w:iCs/>
        </w:rPr>
        <w:lastRenderedPageBreak/>
        <w:t>Requiring suppliers to make and fund changes to their supply chain for unclear reasons;</w:t>
      </w:r>
    </w:p>
    <w:p w14:paraId="0DCBA6BA" w14:textId="77777777" w:rsidR="00DF3695" w:rsidRPr="008F6A63" w:rsidRDefault="00DF3695" w:rsidP="00324763">
      <w:pPr>
        <w:pStyle w:val="DoubleDot"/>
        <w:numPr>
          <w:ilvl w:val="2"/>
          <w:numId w:val="18"/>
        </w:numPr>
        <w:rPr>
          <w:i/>
          <w:iCs/>
        </w:rPr>
      </w:pPr>
      <w:r w:rsidRPr="008F6A63">
        <w:rPr>
          <w:i/>
          <w:iCs/>
        </w:rPr>
        <w:t xml:space="preserve">Reducing or cancelling orders, often ‘last minute’, for unfair or unknown reasons; </w:t>
      </w:r>
    </w:p>
    <w:p w14:paraId="58C7EFA8" w14:textId="77777777" w:rsidR="00DF3695" w:rsidRPr="008F6A63" w:rsidRDefault="00DF3695" w:rsidP="00324763">
      <w:pPr>
        <w:pStyle w:val="DoubleDot"/>
        <w:numPr>
          <w:ilvl w:val="2"/>
          <w:numId w:val="18"/>
        </w:numPr>
        <w:rPr>
          <w:i/>
          <w:iCs/>
        </w:rPr>
      </w:pPr>
      <w:r w:rsidRPr="008F6A63">
        <w:rPr>
          <w:i/>
          <w:iCs/>
        </w:rPr>
        <w:t xml:space="preserve">Ineffective and a serious lack of confidence in dispute-resolution pathways; and </w:t>
      </w:r>
    </w:p>
    <w:p w14:paraId="0941E1D1" w14:textId="77777777" w:rsidR="00DF3695" w:rsidRPr="008F6A63" w:rsidRDefault="00DF3695" w:rsidP="00324763">
      <w:pPr>
        <w:pStyle w:val="DoubleDot"/>
        <w:numPr>
          <w:ilvl w:val="2"/>
          <w:numId w:val="18"/>
        </w:numPr>
        <w:rPr>
          <w:i/>
          <w:iCs/>
        </w:rPr>
      </w:pPr>
      <w:r w:rsidRPr="008F6A63">
        <w:rPr>
          <w:i/>
          <w:iCs/>
        </w:rPr>
        <w:t>Failure to pay suppliers in a reasonable time or in accordance with contract terms.</w:t>
      </w:r>
      <w:r w:rsidRPr="008F6A63">
        <w:rPr>
          <w:rStyle w:val="FootnoteReference"/>
          <w:sz w:val="22"/>
          <w:szCs w:val="22"/>
          <w:vertAlign w:val="superscript"/>
        </w:rPr>
        <w:footnoteReference w:id="35"/>
      </w:r>
    </w:p>
    <w:p w14:paraId="2E0F8F7C" w14:textId="7DD2EC54" w:rsidR="00F56253" w:rsidRPr="00233EAD" w:rsidRDefault="00F56253" w:rsidP="009B315C">
      <w:pPr>
        <w:keepNext/>
      </w:pPr>
      <w:r w:rsidRPr="00832496">
        <w:t xml:space="preserve">The ACCC </w:t>
      </w:r>
      <w:r w:rsidR="00640426">
        <w:t>conclud</w:t>
      </w:r>
      <w:r w:rsidR="00640426" w:rsidRPr="00832496">
        <w:t>ed</w:t>
      </w:r>
      <w:r w:rsidRPr="00832496">
        <w:t>:</w:t>
      </w:r>
    </w:p>
    <w:p w14:paraId="260052AD" w14:textId="53020E47" w:rsidR="00F56253" w:rsidRPr="00233EAD" w:rsidRDefault="00F56253" w:rsidP="00AC068A">
      <w:pPr>
        <w:ind w:left="720"/>
      </w:pPr>
      <w:r w:rsidRPr="002201CE">
        <w:rPr>
          <w:i/>
        </w:rPr>
        <w:t>We consider the policy o</w:t>
      </w:r>
      <w:r w:rsidRPr="00D22DC2">
        <w:rPr>
          <w:i/>
        </w:rPr>
        <w:t>bjective of the code is not being met by the current code</w:t>
      </w:r>
      <w:r w:rsidR="00164F00">
        <w:rPr>
          <w:i/>
        </w:rPr>
        <w:t xml:space="preserve"> …</w:t>
      </w:r>
      <w:r w:rsidRPr="00D22DC2">
        <w:rPr>
          <w:i/>
        </w:rPr>
        <w:t xml:space="preserve"> In particular, the code has not delivered trust within the supply chain, ensured transparency and certainty or significantly improved dispute resolution.</w:t>
      </w:r>
      <w:r w:rsidRPr="007369A8">
        <w:rPr>
          <w:rStyle w:val="FootnoteReference"/>
          <w:sz w:val="22"/>
          <w:szCs w:val="22"/>
          <w:vertAlign w:val="superscript"/>
        </w:rPr>
        <w:footnoteReference w:id="36"/>
      </w:r>
    </w:p>
    <w:p w14:paraId="1E9D5ECD" w14:textId="30C821A8" w:rsidR="00977B4B" w:rsidRPr="00FB0908" w:rsidRDefault="00977B4B" w:rsidP="002F3A0A">
      <w:pPr>
        <w:rPr>
          <w:i/>
        </w:rPr>
      </w:pPr>
      <w:r w:rsidRPr="00FB0908">
        <w:t xml:space="preserve">Fresh Markets Australia </w:t>
      </w:r>
      <w:r w:rsidR="002F3A0A">
        <w:t xml:space="preserve">similarly </w:t>
      </w:r>
      <w:r w:rsidRPr="00FB0908">
        <w:t>argued</w:t>
      </w:r>
      <w:r w:rsidR="002F3A0A">
        <w:t xml:space="preserve"> that </w:t>
      </w:r>
      <w:r>
        <w:t xml:space="preserve">the Code </w:t>
      </w:r>
      <w:r w:rsidR="002F3A0A">
        <w:t>‘</w:t>
      </w:r>
      <w:r w:rsidRPr="006F2D51">
        <w:t>fails to meaningfully rectify the power imbalances that persist in the food and grocery (fresh fruit and vegetable) sector</w:t>
      </w:r>
      <w:r w:rsidR="00F42C3C" w:rsidRPr="006F2D51">
        <w:t>’</w:t>
      </w:r>
      <w:r w:rsidRPr="006F2D51">
        <w:t>.</w:t>
      </w:r>
      <w:r w:rsidRPr="00FB0908">
        <w:rPr>
          <w:rStyle w:val="FootnoteReference"/>
          <w:sz w:val="22"/>
          <w:szCs w:val="22"/>
          <w:vertAlign w:val="superscript"/>
        </w:rPr>
        <w:footnoteReference w:id="37"/>
      </w:r>
    </w:p>
    <w:p w14:paraId="2760EED5" w14:textId="0A1F8D26" w:rsidR="00FA4738" w:rsidRPr="000C27A9" w:rsidRDefault="00284B7F" w:rsidP="001553B3">
      <w:r>
        <w:t>M</w:t>
      </w:r>
      <w:r w:rsidR="005A3595" w:rsidRPr="000C27A9">
        <w:t xml:space="preserve">ost </w:t>
      </w:r>
      <w:r w:rsidR="00FA4738" w:rsidRPr="000C27A9">
        <w:t xml:space="preserve">stakeholders </w:t>
      </w:r>
      <w:r w:rsidR="005A3595" w:rsidRPr="000C27A9">
        <w:t xml:space="preserve">called for improvements </w:t>
      </w:r>
      <w:r w:rsidR="00435D2F" w:rsidRPr="000C27A9">
        <w:t xml:space="preserve">in </w:t>
      </w:r>
      <w:r w:rsidR="005A3595" w:rsidRPr="000C27A9">
        <w:t xml:space="preserve">the Code to </w:t>
      </w:r>
      <w:r w:rsidR="00435D2F" w:rsidRPr="000C27A9">
        <w:t xml:space="preserve">strengthen </w:t>
      </w:r>
      <w:r w:rsidR="005A3595" w:rsidRPr="000C27A9">
        <w:t>its effectiveness.</w:t>
      </w:r>
      <w:r w:rsidR="00FA64C0" w:rsidRPr="000C27A9">
        <w:t xml:space="preserve"> </w:t>
      </w:r>
      <w:r w:rsidR="004A5367" w:rsidRPr="000C27A9">
        <w:t xml:space="preserve">The remainder of the report discusses </w:t>
      </w:r>
      <w:r w:rsidR="00262774" w:rsidRPr="000C27A9">
        <w:t>how to improve the Code</w:t>
      </w:r>
      <w:r w:rsidR="004A5367" w:rsidRPr="000C27A9">
        <w:t>:</w:t>
      </w:r>
    </w:p>
    <w:p w14:paraId="2FCA566A" w14:textId="5FC0F246" w:rsidR="004A5367" w:rsidRPr="001553B3" w:rsidRDefault="004A5367" w:rsidP="001553B3">
      <w:pPr>
        <w:pStyle w:val="Bullet"/>
      </w:pPr>
      <w:r w:rsidRPr="001553B3">
        <w:t xml:space="preserve">Chapter 3 </w:t>
      </w:r>
      <w:r w:rsidR="00141DF9" w:rsidRPr="001553B3">
        <w:t>discusses whether the Code should be voluntary or mandatory</w:t>
      </w:r>
      <w:r w:rsidR="006104F5" w:rsidRPr="001553B3">
        <w:t>;</w:t>
      </w:r>
    </w:p>
    <w:p w14:paraId="117AB74A" w14:textId="097884BC" w:rsidR="004A5367" w:rsidRPr="001553B3" w:rsidRDefault="004A5367" w:rsidP="001553B3">
      <w:pPr>
        <w:pStyle w:val="Bullet"/>
      </w:pPr>
      <w:r w:rsidRPr="001553B3">
        <w:t xml:space="preserve">Chapter 4 </w:t>
      </w:r>
      <w:r w:rsidR="001407B7" w:rsidRPr="001553B3">
        <w:t>discusses who should be subject to the Code</w:t>
      </w:r>
      <w:r w:rsidR="006104F5" w:rsidRPr="001553B3">
        <w:t>;</w:t>
      </w:r>
    </w:p>
    <w:p w14:paraId="59F4D54D" w14:textId="7277D8A5" w:rsidR="005861FB" w:rsidRPr="001553B3" w:rsidRDefault="005861FB" w:rsidP="001553B3">
      <w:pPr>
        <w:pStyle w:val="Bullet"/>
      </w:pPr>
      <w:r w:rsidRPr="001553B3">
        <w:t xml:space="preserve">Chapter 5 considers the fear of </w:t>
      </w:r>
      <w:r w:rsidR="009C093E" w:rsidRPr="001553B3">
        <w:t>retribution</w:t>
      </w:r>
      <w:r w:rsidR="006104F5" w:rsidRPr="001553B3">
        <w:t>;</w:t>
      </w:r>
    </w:p>
    <w:p w14:paraId="3DBC78EC" w14:textId="0529AF6A" w:rsidR="009C093E" w:rsidRPr="001553B3" w:rsidRDefault="009C093E" w:rsidP="001553B3">
      <w:pPr>
        <w:pStyle w:val="Bullet"/>
      </w:pPr>
      <w:r w:rsidRPr="001553B3">
        <w:t xml:space="preserve">Chapter 6 </w:t>
      </w:r>
      <w:r w:rsidR="00435D2F" w:rsidRPr="001553B3">
        <w:t xml:space="preserve">canvases </w:t>
      </w:r>
      <w:r w:rsidRPr="001553B3">
        <w:t>options for dispute resolution under a mandatory Code</w:t>
      </w:r>
      <w:r w:rsidR="006104F5" w:rsidRPr="001553B3">
        <w:t>;</w:t>
      </w:r>
    </w:p>
    <w:p w14:paraId="6C40D099" w14:textId="1BAC27D5" w:rsidR="009C093E" w:rsidRPr="001553B3" w:rsidRDefault="009C093E" w:rsidP="001553B3">
      <w:pPr>
        <w:pStyle w:val="Bullet"/>
      </w:pPr>
      <w:r w:rsidRPr="001553B3">
        <w:t xml:space="preserve">Chapter 7 considers </w:t>
      </w:r>
      <w:r w:rsidR="00107091" w:rsidRPr="001553B3">
        <w:t xml:space="preserve">whether </w:t>
      </w:r>
      <w:r w:rsidRPr="001553B3">
        <w:t>obligations under the Code</w:t>
      </w:r>
      <w:r w:rsidR="00107091" w:rsidRPr="001553B3">
        <w:t xml:space="preserve"> should be strengthened</w:t>
      </w:r>
      <w:r w:rsidR="006104F5" w:rsidRPr="001553B3">
        <w:t>;</w:t>
      </w:r>
    </w:p>
    <w:p w14:paraId="11ED60C5" w14:textId="74BD4509" w:rsidR="009C093E" w:rsidRPr="001553B3" w:rsidRDefault="009C093E" w:rsidP="001553B3">
      <w:pPr>
        <w:pStyle w:val="Bullet"/>
      </w:pPr>
      <w:r w:rsidRPr="001553B3">
        <w:t xml:space="preserve">Chapter 8 discusses </w:t>
      </w:r>
      <w:r w:rsidR="001A4C2B" w:rsidRPr="001553B3">
        <w:t>issues arising in relation to fresh produce</w:t>
      </w:r>
      <w:r w:rsidR="006104F5" w:rsidRPr="001553B3">
        <w:t>;</w:t>
      </w:r>
    </w:p>
    <w:p w14:paraId="33072A6A" w14:textId="617FBE8D" w:rsidR="001A4C2B" w:rsidRPr="001553B3" w:rsidRDefault="001A4C2B" w:rsidP="001553B3">
      <w:pPr>
        <w:pStyle w:val="Bullet"/>
      </w:pPr>
      <w:r w:rsidRPr="001553B3">
        <w:t xml:space="preserve">Chapter 9 </w:t>
      </w:r>
      <w:r w:rsidR="005559B8" w:rsidRPr="001553B3">
        <w:t xml:space="preserve">considers </w:t>
      </w:r>
      <w:r w:rsidR="004A1BF5" w:rsidRPr="001553B3">
        <w:t>penalties under the Code</w:t>
      </w:r>
      <w:r w:rsidR="005E23C8" w:rsidRPr="001553B3">
        <w:t>; and</w:t>
      </w:r>
    </w:p>
    <w:p w14:paraId="5C303B4F" w14:textId="5A86DFEC" w:rsidR="005E23C8" w:rsidRPr="001553B3" w:rsidRDefault="005E23C8" w:rsidP="001553B3">
      <w:pPr>
        <w:pStyle w:val="Bullet"/>
      </w:pPr>
      <w:r w:rsidRPr="001553B3">
        <w:t xml:space="preserve">Chapter 10 considers </w:t>
      </w:r>
      <w:r w:rsidR="001553B3" w:rsidRPr="00284B7F">
        <w:t xml:space="preserve">measures to </w:t>
      </w:r>
      <w:r w:rsidR="00284B7F" w:rsidRPr="00284B7F">
        <w:t xml:space="preserve">help </w:t>
      </w:r>
      <w:r w:rsidR="001553B3" w:rsidRPr="00284B7F">
        <w:t>ensure a successful</w:t>
      </w:r>
      <w:r w:rsidRPr="001553B3">
        <w:t xml:space="preserve"> future f</w:t>
      </w:r>
      <w:r w:rsidR="003F79EF">
        <w:t>or</w:t>
      </w:r>
      <w:r w:rsidRPr="001553B3">
        <w:t xml:space="preserve"> the Code.</w:t>
      </w:r>
    </w:p>
    <w:p w14:paraId="1BD85265" w14:textId="06F66B1C" w:rsidR="002A6ABC" w:rsidRPr="00744339" w:rsidRDefault="00534126" w:rsidP="001553B3">
      <w:r w:rsidRPr="0022137A">
        <w:t xml:space="preserve">Chapter 11 provides an overview of other inquiries and initiatives occurring in the </w:t>
      </w:r>
      <w:r w:rsidR="00C354D4" w:rsidRPr="0022137A">
        <w:t>food and grocery industries.</w:t>
      </w:r>
      <w:r w:rsidR="002A6ABC">
        <w:br w:type="page"/>
      </w:r>
    </w:p>
    <w:p w14:paraId="7563EE8E" w14:textId="71610682" w:rsidR="00E16D31" w:rsidRPr="000D6C9E" w:rsidRDefault="00E16D31" w:rsidP="000D5E22">
      <w:pPr>
        <w:pStyle w:val="Heading1"/>
        <w:spacing w:after="360" w:line="600" w:lineRule="exact"/>
      </w:pPr>
      <w:bookmarkStart w:id="57" w:name="_Toc167971061"/>
      <w:bookmarkStart w:id="58" w:name="_Toc168663261"/>
      <w:r w:rsidRPr="001553B3">
        <w:lastRenderedPageBreak/>
        <w:t>Chapter</w:t>
      </w:r>
      <w:r>
        <w:t xml:space="preserve"> </w:t>
      </w:r>
      <w:r w:rsidR="00B90866">
        <w:t>3</w:t>
      </w:r>
      <w:r>
        <w:t xml:space="preserve">: </w:t>
      </w:r>
      <w:r w:rsidR="00796DC3">
        <w:t>Why</w:t>
      </w:r>
      <w:r>
        <w:t xml:space="preserve"> the Code </w:t>
      </w:r>
      <w:r w:rsidR="00796DC3">
        <w:t xml:space="preserve">should </w:t>
      </w:r>
      <w:r>
        <w:t>be mandatory</w:t>
      </w:r>
      <w:bookmarkEnd w:id="57"/>
      <w:bookmarkEnd w:id="58"/>
    </w:p>
    <w:tbl>
      <w:tblPr>
        <w:tblStyle w:val="TableGrid"/>
        <w:tblW w:w="0" w:type="auto"/>
        <w:tblLook w:val="0600" w:firstRow="0" w:lastRow="0" w:firstColumn="0" w:lastColumn="0" w:noHBand="1" w:noVBand="1"/>
      </w:tblPr>
      <w:tblGrid>
        <w:gridCol w:w="9060"/>
      </w:tblGrid>
      <w:tr w:rsidR="00D41085" w:rsidRPr="00BD399E" w14:paraId="6A516FA4" w14:textId="77777777" w:rsidTr="007670F6">
        <w:tc>
          <w:tcPr>
            <w:tcW w:w="9060" w:type="dxa"/>
            <w:tcBorders>
              <w:top w:val="single" w:sz="4" w:space="0" w:color="auto"/>
              <w:left w:val="single" w:sz="4" w:space="0" w:color="auto"/>
              <w:bottom w:val="single" w:sz="4" w:space="0" w:color="auto"/>
              <w:right w:val="single" w:sz="4" w:space="0" w:color="auto"/>
            </w:tcBorders>
          </w:tcPr>
          <w:p w14:paraId="485E723D" w14:textId="6B1CC752" w:rsidR="00D41085" w:rsidRPr="00BD399E" w:rsidRDefault="002277A2">
            <w:pPr>
              <w:rPr>
                <w:rFonts w:asciiTheme="minorHAnsi" w:hAnsiTheme="minorHAnsi" w:cstheme="minorHAnsi"/>
                <w:b/>
                <w:sz w:val="22"/>
                <w:szCs w:val="22"/>
                <w:shd w:val="clear" w:color="auto" w:fill="FFFFFF"/>
              </w:rPr>
            </w:pPr>
            <w:r w:rsidRPr="00BD399E">
              <w:rPr>
                <w:rFonts w:asciiTheme="minorHAnsi" w:hAnsiTheme="minorHAnsi" w:cstheme="minorHAnsi"/>
                <w:sz w:val="22"/>
                <w:szCs w:val="22"/>
              </w:rPr>
              <w:t>Th</w:t>
            </w:r>
            <w:r w:rsidR="009109BD" w:rsidRPr="00BD399E">
              <w:rPr>
                <w:rFonts w:asciiTheme="minorHAnsi" w:hAnsiTheme="minorHAnsi" w:cstheme="minorHAnsi"/>
                <w:sz w:val="22"/>
                <w:szCs w:val="22"/>
              </w:rPr>
              <w:t>is</w:t>
            </w:r>
            <w:r w:rsidRPr="00BD399E">
              <w:rPr>
                <w:rFonts w:asciiTheme="minorHAnsi" w:hAnsiTheme="minorHAnsi" w:cstheme="minorHAnsi"/>
                <w:sz w:val="22"/>
                <w:szCs w:val="22"/>
              </w:rPr>
              <w:t xml:space="preserve"> chapter finds that </w:t>
            </w:r>
            <w:r w:rsidR="0095382D" w:rsidRPr="00BD399E">
              <w:rPr>
                <w:rFonts w:asciiTheme="minorHAnsi" w:hAnsiTheme="minorHAnsi" w:cstheme="minorHAnsi"/>
                <w:sz w:val="22"/>
                <w:szCs w:val="22"/>
              </w:rPr>
              <w:t>a</w:t>
            </w:r>
            <w:r w:rsidRPr="00BD399E">
              <w:rPr>
                <w:rFonts w:asciiTheme="minorHAnsi" w:hAnsiTheme="minorHAnsi" w:cstheme="minorHAnsi"/>
                <w:sz w:val="22"/>
                <w:szCs w:val="22"/>
              </w:rPr>
              <w:t xml:space="preserve"> voluntary Code </w:t>
            </w:r>
            <w:r w:rsidR="00084CB7" w:rsidRPr="00BD399E">
              <w:rPr>
                <w:rFonts w:asciiTheme="minorHAnsi" w:hAnsiTheme="minorHAnsi" w:cstheme="minorHAnsi"/>
                <w:sz w:val="22"/>
                <w:szCs w:val="22"/>
              </w:rPr>
              <w:t>without</w:t>
            </w:r>
            <w:r w:rsidRPr="00BD399E">
              <w:rPr>
                <w:rFonts w:asciiTheme="minorHAnsi" w:hAnsiTheme="minorHAnsi" w:cstheme="minorHAnsi"/>
                <w:sz w:val="22"/>
                <w:szCs w:val="22"/>
              </w:rPr>
              <w:t xml:space="preserve"> penalties </w:t>
            </w:r>
            <w:r w:rsidR="00084CB7" w:rsidRPr="00BD399E">
              <w:rPr>
                <w:rFonts w:asciiTheme="minorHAnsi" w:hAnsiTheme="minorHAnsi" w:cstheme="minorHAnsi"/>
                <w:sz w:val="22"/>
                <w:szCs w:val="22"/>
              </w:rPr>
              <w:t>is not effective</w:t>
            </w:r>
            <w:r w:rsidR="00617753" w:rsidRPr="00BD399E">
              <w:rPr>
                <w:rFonts w:asciiTheme="minorHAnsi" w:hAnsiTheme="minorHAnsi" w:cstheme="minorHAnsi"/>
                <w:sz w:val="22"/>
                <w:szCs w:val="22"/>
              </w:rPr>
              <w:t>.</w:t>
            </w:r>
            <w:r w:rsidR="00D41085" w:rsidRPr="00BD399E">
              <w:rPr>
                <w:rFonts w:asciiTheme="minorHAnsi" w:hAnsiTheme="minorHAnsi" w:cstheme="minorHAnsi"/>
                <w:sz w:val="22"/>
                <w:szCs w:val="22"/>
              </w:rPr>
              <w:t xml:space="preserve"> </w:t>
            </w:r>
            <w:r w:rsidR="00C90207" w:rsidRPr="00BD399E">
              <w:rPr>
                <w:rFonts w:asciiTheme="minorHAnsi" w:hAnsiTheme="minorHAnsi" w:cstheme="minorHAnsi"/>
                <w:sz w:val="22"/>
                <w:szCs w:val="22"/>
              </w:rPr>
              <w:t xml:space="preserve">It </w:t>
            </w:r>
            <w:r w:rsidR="00D41085" w:rsidRPr="00BD399E">
              <w:rPr>
                <w:rFonts w:asciiTheme="minorHAnsi" w:hAnsiTheme="minorHAnsi" w:cstheme="minorHAnsi"/>
                <w:sz w:val="22"/>
                <w:szCs w:val="22"/>
              </w:rPr>
              <w:t xml:space="preserve">recommends that the Code </w:t>
            </w:r>
            <w:r w:rsidR="00C90207" w:rsidRPr="00BD399E">
              <w:rPr>
                <w:rFonts w:asciiTheme="minorHAnsi" w:hAnsiTheme="minorHAnsi" w:cstheme="minorHAnsi"/>
                <w:sz w:val="22"/>
                <w:szCs w:val="22"/>
              </w:rPr>
              <w:t>be made</w:t>
            </w:r>
            <w:r w:rsidR="00D41085" w:rsidRPr="00BD399E">
              <w:rPr>
                <w:rFonts w:asciiTheme="minorHAnsi" w:hAnsiTheme="minorHAnsi" w:cstheme="minorHAnsi"/>
                <w:sz w:val="22"/>
                <w:szCs w:val="22"/>
              </w:rPr>
              <w:t xml:space="preserve"> mandatory</w:t>
            </w:r>
            <w:r w:rsidR="00D41085" w:rsidRPr="00BD399E">
              <w:rPr>
                <w:rStyle w:val="normaltextrun"/>
                <w:rFonts w:asciiTheme="minorHAnsi" w:hAnsiTheme="minorHAnsi" w:cstheme="minorHAnsi"/>
                <w:color w:val="000000"/>
                <w:sz w:val="22"/>
                <w:szCs w:val="22"/>
                <w:shd w:val="clear" w:color="auto" w:fill="FFFFFF"/>
              </w:rPr>
              <w:t>.</w:t>
            </w:r>
            <w:r w:rsidR="00744339" w:rsidRPr="00BD399E">
              <w:rPr>
                <w:rStyle w:val="normaltextrun"/>
                <w:rFonts w:asciiTheme="minorHAnsi" w:hAnsiTheme="minorHAnsi" w:cstheme="minorHAnsi"/>
                <w:color w:val="000000"/>
                <w:sz w:val="22"/>
                <w:szCs w:val="22"/>
                <w:shd w:val="clear" w:color="auto" w:fill="FFFFFF"/>
              </w:rPr>
              <w:t xml:space="preserve"> </w:t>
            </w:r>
            <w:r w:rsidR="00744339" w:rsidRPr="00BD399E">
              <w:rPr>
                <w:rFonts w:asciiTheme="minorHAnsi" w:hAnsiTheme="minorHAnsi" w:cstheme="minorHAnsi"/>
                <w:sz w:val="22"/>
                <w:szCs w:val="24"/>
              </w:rPr>
              <w:t>Th</w:t>
            </w:r>
            <w:r w:rsidR="00991F54">
              <w:rPr>
                <w:rFonts w:asciiTheme="minorHAnsi" w:hAnsiTheme="minorHAnsi" w:cstheme="minorHAnsi"/>
                <w:sz w:val="22"/>
                <w:szCs w:val="24"/>
              </w:rPr>
              <w:t>e</w:t>
            </w:r>
            <w:r w:rsidR="00744339" w:rsidRPr="00BD399E">
              <w:rPr>
                <w:rFonts w:asciiTheme="minorHAnsi" w:hAnsiTheme="minorHAnsi" w:cstheme="minorHAnsi"/>
                <w:sz w:val="22"/>
                <w:szCs w:val="24"/>
              </w:rPr>
              <w:t xml:space="preserve"> chapter has not changed materially since the Interim Report.</w:t>
            </w:r>
          </w:p>
        </w:tc>
      </w:tr>
    </w:tbl>
    <w:p w14:paraId="4FD2E252" w14:textId="6E9D2A51" w:rsidR="007435A4" w:rsidRPr="003E5C79" w:rsidRDefault="007435A4" w:rsidP="001553B3">
      <w:pPr>
        <w:pStyle w:val="Heading2"/>
      </w:pPr>
      <w:bookmarkStart w:id="59" w:name="_Toc161338036"/>
      <w:bookmarkStart w:id="60" w:name="_Toc167971062"/>
      <w:bookmarkStart w:id="61" w:name="_Toc168663262"/>
      <w:r>
        <w:t>Existing</w:t>
      </w:r>
      <w:r w:rsidRPr="00B25BF7">
        <w:t xml:space="preserve"> </w:t>
      </w:r>
      <w:r w:rsidRPr="001553B3">
        <w:t>framework</w:t>
      </w:r>
      <w:bookmarkEnd w:id="59"/>
      <w:bookmarkEnd w:id="60"/>
      <w:bookmarkEnd w:id="61"/>
    </w:p>
    <w:p w14:paraId="1FF67274" w14:textId="35437F18" w:rsidR="004B0EE0" w:rsidRPr="00672944" w:rsidRDefault="007435A4" w:rsidP="001553B3">
      <w:r>
        <w:t xml:space="preserve">As a voluntary instrument, the existing Code applies only where a </w:t>
      </w:r>
      <w:r w:rsidR="00431B11">
        <w:t>supermarket</w:t>
      </w:r>
      <w:r>
        <w:t xml:space="preserve"> elects to be bound by it, which it can do by giving written notice to the ACCC. </w:t>
      </w:r>
      <w:r w:rsidR="006104F5">
        <w:t>A supermarket</w:t>
      </w:r>
      <w:r w:rsidRPr="002A6ABC">
        <w:rPr>
          <w:color w:val="auto"/>
        </w:rPr>
        <w:t xml:space="preserve"> </w:t>
      </w:r>
      <w:r w:rsidR="002A6ABC" w:rsidRPr="002A6ABC">
        <w:rPr>
          <w:color w:val="auto"/>
        </w:rPr>
        <w:t>can</w:t>
      </w:r>
      <w:r w:rsidRPr="002A6ABC">
        <w:rPr>
          <w:color w:val="auto"/>
        </w:rPr>
        <w:t xml:space="preserve">, at </w:t>
      </w:r>
      <w:r>
        <w:t xml:space="preserve">any </w:t>
      </w:r>
      <w:r w:rsidRPr="00672944">
        <w:t xml:space="preserve">time, elect to withdraw its agreement to be bound by the Code by written notice to the ACCC. </w:t>
      </w:r>
    </w:p>
    <w:p w14:paraId="61B3FB51" w14:textId="189F20A1" w:rsidR="00517906" w:rsidRPr="003E58B8" w:rsidRDefault="00103560" w:rsidP="001553B3">
      <w:pPr>
        <w:rPr>
          <w:i/>
        </w:rPr>
      </w:pPr>
      <w:r w:rsidRPr="00672944">
        <w:t xml:space="preserve">The Code imposes obligations on corporations that have agreed to be bound by it and prohibits those corporations from engaging in specified conduct, subject to </w:t>
      </w:r>
      <w:r w:rsidR="00387090">
        <w:t>specifi</w:t>
      </w:r>
      <w:r w:rsidR="002A74EE">
        <w:t>c</w:t>
      </w:r>
      <w:r w:rsidR="00387090" w:rsidRPr="00672944">
        <w:t xml:space="preserve"> </w:t>
      </w:r>
      <w:r w:rsidRPr="00672944">
        <w:t xml:space="preserve">exceptions. </w:t>
      </w:r>
      <w:r w:rsidRPr="003E58B8">
        <w:t>The Code also sets out a dispute</w:t>
      </w:r>
      <w:r w:rsidR="00593BA6" w:rsidRPr="003E58B8">
        <w:t>-</w:t>
      </w:r>
      <w:r w:rsidRPr="003E58B8">
        <w:t xml:space="preserve">resolution framework for suppliers and </w:t>
      </w:r>
      <w:r w:rsidR="00431B11" w:rsidRPr="003E58B8">
        <w:t>supermarkets</w:t>
      </w:r>
      <w:r w:rsidRPr="003E58B8">
        <w:t>.</w:t>
      </w:r>
      <w:r w:rsidR="00517906" w:rsidRPr="003E58B8">
        <w:t xml:space="preserve"> </w:t>
      </w:r>
    </w:p>
    <w:p w14:paraId="33D02973" w14:textId="58E748A6" w:rsidR="003268FE" w:rsidRPr="00D6282C" w:rsidRDefault="003268FE" w:rsidP="001553B3">
      <w:r w:rsidRPr="00D6282C">
        <w:t>The Code is enforceable by the ACCC, but with a limited range of enforcement tools that do not include penalties for breach</w:t>
      </w:r>
      <w:r w:rsidRPr="00405956">
        <w:t>es.</w:t>
      </w:r>
      <w:r w:rsidR="00F47A1E" w:rsidRPr="00405956">
        <w:rPr>
          <w:rStyle w:val="FootnoteReference"/>
          <w:sz w:val="22"/>
          <w:szCs w:val="22"/>
          <w:vertAlign w:val="superscript"/>
        </w:rPr>
        <w:footnoteReference w:id="38"/>
      </w:r>
      <w:r w:rsidRPr="00632EA4">
        <w:rPr>
          <w:sz w:val="28"/>
          <w:szCs w:val="28"/>
          <w:vertAlign w:val="superscript"/>
        </w:rPr>
        <w:t xml:space="preserve"> </w:t>
      </w:r>
    </w:p>
    <w:p w14:paraId="4E4F0DDF" w14:textId="77777777" w:rsidR="00063850" w:rsidRPr="00233EAD" w:rsidRDefault="00063850" w:rsidP="001553B3">
      <w:r>
        <w:t>The ACCC argues that:</w:t>
      </w:r>
    </w:p>
    <w:p w14:paraId="49D413BB" w14:textId="2AC99A27" w:rsidR="00063850" w:rsidRPr="00233EAD" w:rsidRDefault="00063850" w:rsidP="00AC068A">
      <w:pPr>
        <w:ind w:left="720"/>
        <w:rPr>
          <w:i/>
        </w:rPr>
      </w:pPr>
      <w:r w:rsidRPr="002201CE">
        <w:rPr>
          <w:i/>
        </w:rPr>
        <w:t>It is the ACCC’s longstanding view that the code cannot a</w:t>
      </w:r>
      <w:r w:rsidRPr="00D22DC2">
        <w:rPr>
          <w:i/>
        </w:rPr>
        <w:t>chieve its purposes until it is remade as a mandatory code.</w:t>
      </w:r>
      <w:r>
        <w:rPr>
          <w:i/>
        </w:rPr>
        <w:t xml:space="preserve"> We consider that the voluntary nature of the code undermines its effectiveness. In circumstances</w:t>
      </w:r>
      <w:r w:rsidRPr="002201CE" w:rsidDel="00083095">
        <w:rPr>
          <w:i/>
        </w:rPr>
        <w:t xml:space="preserve"> </w:t>
      </w:r>
      <w:r w:rsidRPr="00D22DC2">
        <w:rPr>
          <w:i/>
        </w:rPr>
        <w:t>where there are identified harms in a sector that require a regulatory response</w:t>
      </w:r>
      <w:r>
        <w:rPr>
          <w:i/>
        </w:rPr>
        <w:t>, as the Government has decided with the grocery supply chain,</w:t>
      </w:r>
      <w:r w:rsidRPr="00D22DC2" w:rsidDel="00B534C3">
        <w:rPr>
          <w:i/>
        </w:rPr>
        <w:t xml:space="preserve"> </w:t>
      </w:r>
      <w:r w:rsidRPr="00D22DC2">
        <w:rPr>
          <w:i/>
        </w:rPr>
        <w:t>sector participants should not be able to opt in or out of that framework according to their commercial interests. Remaking the code as a mandatory code is an essential first step in strengthening the code</w:t>
      </w:r>
      <w:r>
        <w:rPr>
          <w:i/>
        </w:rPr>
        <w:t xml:space="preserve"> …</w:t>
      </w:r>
    </w:p>
    <w:p w14:paraId="53D2E69C" w14:textId="670E6C12" w:rsidR="003268FE" w:rsidRPr="00672944" w:rsidRDefault="00063850" w:rsidP="00AC068A">
      <w:pPr>
        <w:ind w:left="720"/>
      </w:pPr>
      <w:r w:rsidRPr="00387E17">
        <w:rPr>
          <w:i/>
        </w:rPr>
        <w:t>An effective code should clearly set out minimum standards of conduct to regulate behaviour. In the ACCC’s view, this is necessary both to promote certainty for industry participants and ensure participants with weaker bargaining power enjoy minimum protections</w:t>
      </w:r>
      <w:r>
        <w:rPr>
          <w:i/>
        </w:rPr>
        <w:t>.</w:t>
      </w:r>
      <w:r w:rsidRPr="007369A8" w:rsidDel="00CF0768">
        <w:rPr>
          <w:rStyle w:val="FootnoteReference"/>
          <w:sz w:val="22"/>
          <w:szCs w:val="22"/>
          <w:vertAlign w:val="superscript"/>
        </w:rPr>
        <w:footnoteReference w:id="39"/>
      </w:r>
    </w:p>
    <w:p w14:paraId="37C5E413" w14:textId="77777777" w:rsidR="00925690" w:rsidRPr="00233EAD" w:rsidRDefault="00925690" w:rsidP="000C1A3E">
      <w:pPr>
        <w:keepNext/>
      </w:pPr>
      <w:r>
        <w:lastRenderedPageBreak/>
        <w:t xml:space="preserve">The National Farmers’ Federation strongly supported a strengthening of the Code by: </w:t>
      </w:r>
    </w:p>
    <w:p w14:paraId="3DCB8192" w14:textId="77777777" w:rsidR="00925690" w:rsidRPr="00233EAD" w:rsidRDefault="00925690" w:rsidP="00AC068A">
      <w:pPr>
        <w:ind w:left="720"/>
      </w:pPr>
      <w:r>
        <w:rPr>
          <w:i/>
        </w:rPr>
        <w:t>… making it mandatory for retailers and wholesalers and introducing significant penalties for contraventions</w:t>
      </w:r>
      <w:r w:rsidRPr="00D22DC2">
        <w:rPr>
          <w:i/>
        </w:rPr>
        <w:t>.</w:t>
      </w:r>
      <w:r w:rsidRPr="007369A8">
        <w:rPr>
          <w:rStyle w:val="FootnoteReference"/>
          <w:sz w:val="22"/>
          <w:szCs w:val="22"/>
          <w:vertAlign w:val="superscript"/>
        </w:rPr>
        <w:footnoteReference w:id="40"/>
      </w:r>
    </w:p>
    <w:p w14:paraId="1362C2A0" w14:textId="70F70945" w:rsidR="00AF1E3B" w:rsidRDefault="007A257F" w:rsidP="001553B3">
      <w:r w:rsidRPr="00260585">
        <w:t xml:space="preserve">Many </w:t>
      </w:r>
      <w:r w:rsidR="000360B6">
        <w:t xml:space="preserve">other </w:t>
      </w:r>
      <w:r w:rsidRPr="00F11832">
        <w:t>stakeholders</w:t>
      </w:r>
      <w:r w:rsidR="002F008F">
        <w:t xml:space="preserve"> in their submissions to the </w:t>
      </w:r>
      <w:r w:rsidR="00C56845">
        <w:t>Consultation Paper</w:t>
      </w:r>
      <w:r w:rsidRPr="00F11832">
        <w:t xml:space="preserve"> </w:t>
      </w:r>
      <w:r w:rsidR="00FE24DE" w:rsidRPr="00F11832">
        <w:t>advocated</w:t>
      </w:r>
      <w:r w:rsidRPr="00F11832">
        <w:t xml:space="preserve"> </w:t>
      </w:r>
      <w:r w:rsidR="00F458B5">
        <w:t>making</w:t>
      </w:r>
      <w:r w:rsidR="00CF0768">
        <w:t xml:space="preserve"> </w:t>
      </w:r>
      <w:r w:rsidRPr="00F11832">
        <w:t>the Code</w:t>
      </w:r>
      <w:r w:rsidR="00CF0768">
        <w:t xml:space="preserve"> </w:t>
      </w:r>
      <w:r w:rsidRPr="00F11832">
        <w:t>mandatory</w:t>
      </w:r>
      <w:r w:rsidR="00A80108">
        <w:t xml:space="preserve">, including </w:t>
      </w:r>
      <w:r w:rsidR="000B4D04">
        <w:t>Australian Dairy Farmers, Australian Chicken Growers’ Council, AUSVEG</w:t>
      </w:r>
      <w:r w:rsidR="00C80DAB">
        <w:t xml:space="preserve"> and </w:t>
      </w:r>
      <w:r w:rsidR="00F93774">
        <w:t>Fresh</w:t>
      </w:r>
      <w:r w:rsidR="00CB5F0E">
        <w:t xml:space="preserve"> Markets Australia</w:t>
      </w:r>
      <w:r w:rsidRPr="00F11832" w:rsidDel="00AF1E3B">
        <w:t>.</w:t>
      </w:r>
      <w:r w:rsidR="00F41CC1" w:rsidRPr="00672944">
        <w:rPr>
          <w:rStyle w:val="FootnoteReference"/>
          <w:sz w:val="22"/>
          <w:szCs w:val="22"/>
          <w:vertAlign w:val="superscript"/>
        </w:rPr>
        <w:footnoteReference w:id="41"/>
      </w:r>
    </w:p>
    <w:p w14:paraId="48E34A2B" w14:textId="558C927A" w:rsidR="00766C07" w:rsidRDefault="00766C07" w:rsidP="001553B3">
      <w:r>
        <w:t>Professor All</w:t>
      </w:r>
      <w:r w:rsidR="00104192">
        <w:t xml:space="preserve">an Fels </w:t>
      </w:r>
      <w:r w:rsidR="009A3141">
        <w:t>AO</w:t>
      </w:r>
      <w:r w:rsidR="00104192">
        <w:t xml:space="preserve"> </w:t>
      </w:r>
      <w:r w:rsidR="00C75E15">
        <w:t>supported</w:t>
      </w:r>
      <w:r w:rsidR="00104192">
        <w:t xml:space="preserve">: </w:t>
      </w:r>
    </w:p>
    <w:p w14:paraId="4A6F115F" w14:textId="0FEDB7EA" w:rsidR="000C282A" w:rsidRPr="000C282A" w:rsidRDefault="001800DC" w:rsidP="00AC068A">
      <w:pPr>
        <w:ind w:left="720"/>
      </w:pPr>
      <w:r>
        <w:rPr>
          <w:i/>
          <w:iCs/>
        </w:rPr>
        <w:t>…</w:t>
      </w:r>
      <w:r w:rsidR="000C282A" w:rsidRPr="00734804">
        <w:rPr>
          <w:i/>
        </w:rPr>
        <w:t xml:space="preserve"> making the grocery code of conduct mandatory. This should include both making the regulations legally enforceable by the ACCC and making membership of the code compulsory for large retailers.</w:t>
      </w:r>
      <w:r w:rsidR="000C282A" w:rsidRPr="00734804">
        <w:rPr>
          <w:rStyle w:val="FootnoteReference"/>
          <w:vertAlign w:val="superscript"/>
        </w:rPr>
        <w:footnoteReference w:id="42"/>
      </w:r>
    </w:p>
    <w:p w14:paraId="4100B5D7" w14:textId="3D8FE892" w:rsidR="00F327E3" w:rsidRDefault="00AA07A3" w:rsidP="001553B3">
      <w:r w:rsidRPr="00A051F0">
        <w:t>Making the Code mandatory</w:t>
      </w:r>
      <w:r w:rsidR="00F327E3" w:rsidRPr="00A051F0">
        <w:t xml:space="preserve"> was also one of the recommendations of the </w:t>
      </w:r>
      <w:r w:rsidR="00957302">
        <w:t xml:space="preserve">report of the </w:t>
      </w:r>
      <w:r w:rsidRPr="00A051F0">
        <w:t xml:space="preserve">House of Representatives Standing Committee on Agriculture </w:t>
      </w:r>
      <w:r w:rsidR="00CF65CC">
        <w:t>i</w:t>
      </w:r>
      <w:r w:rsidRPr="00A051F0">
        <w:t xml:space="preserve">nquiry into food security in Australia published in November </w:t>
      </w:r>
      <w:r w:rsidR="00E84F7C" w:rsidRPr="00A051F0">
        <w:t>2023</w:t>
      </w:r>
      <w:r w:rsidR="002E7774" w:rsidRPr="00A051F0">
        <w:t>.</w:t>
      </w:r>
      <w:r w:rsidR="002E7774" w:rsidRPr="00A051F0">
        <w:rPr>
          <w:rStyle w:val="FootnoteReference"/>
          <w:sz w:val="22"/>
          <w:szCs w:val="22"/>
          <w:vertAlign w:val="superscript"/>
        </w:rPr>
        <w:footnoteReference w:id="43"/>
      </w:r>
      <w:r w:rsidR="00CD2EEC">
        <w:t xml:space="preserve"> </w:t>
      </w:r>
      <w:r w:rsidR="00CD2EEC" w:rsidRPr="00284B7F">
        <w:t xml:space="preserve">It was also a recommendation of the Senate </w:t>
      </w:r>
      <w:r w:rsidR="0077650A" w:rsidRPr="00284B7F">
        <w:t xml:space="preserve">Select </w:t>
      </w:r>
      <w:r w:rsidR="00CD2EEC" w:rsidRPr="00284B7F">
        <w:t>Committee</w:t>
      </w:r>
      <w:r w:rsidR="00523F78" w:rsidRPr="00284B7F">
        <w:t xml:space="preserve"> on Supermarket Prices.</w:t>
      </w:r>
      <w:r w:rsidR="004C5DA9" w:rsidRPr="00284B7F">
        <w:rPr>
          <w:rStyle w:val="FootnoteReference"/>
          <w:sz w:val="22"/>
          <w:szCs w:val="24"/>
          <w:vertAlign w:val="superscript"/>
        </w:rPr>
        <w:footnoteReference w:id="44"/>
      </w:r>
    </w:p>
    <w:p w14:paraId="71ECD315" w14:textId="38AA8AE2" w:rsidR="00A1040F" w:rsidRDefault="00470DD2" w:rsidP="001553B3">
      <w:r>
        <w:t>Rod Sims</w:t>
      </w:r>
      <w:r w:rsidR="00CF65CC">
        <w:t xml:space="preserve"> AO</w:t>
      </w:r>
      <w:r>
        <w:t>, former Chair of the ACCC</w:t>
      </w:r>
      <w:r w:rsidR="00FF1313">
        <w:t>,</w:t>
      </w:r>
      <w:r>
        <w:t xml:space="preserve"> has </w:t>
      </w:r>
      <w:r w:rsidR="00A1040F">
        <w:t xml:space="preserve">criticised </w:t>
      </w:r>
      <w:r w:rsidR="00A66B9A">
        <w:t>the voluntary Code</w:t>
      </w:r>
      <w:r w:rsidR="00A1040F">
        <w:t>:</w:t>
      </w:r>
    </w:p>
    <w:p w14:paraId="256AD2E7" w14:textId="3642FD90" w:rsidR="00A1040F" w:rsidRPr="00BB79B1" w:rsidRDefault="00A1040F" w:rsidP="00AC068A">
      <w:pPr>
        <w:ind w:left="720"/>
        <w:rPr>
          <w:i/>
        </w:rPr>
      </w:pPr>
      <w:r>
        <w:rPr>
          <w:i/>
          <w:iCs/>
        </w:rPr>
        <w:t>…</w:t>
      </w:r>
      <w:r w:rsidRPr="00BB79B1">
        <w:rPr>
          <w:i/>
        </w:rPr>
        <w:t xml:space="preserve"> supplier complaints inevitably end up with the supermarkets. What supplier will complain when they risk retaliation that would put their entire business at risk?</w:t>
      </w:r>
    </w:p>
    <w:p w14:paraId="56F5BE70" w14:textId="60C298F5" w:rsidR="00470DD2" w:rsidRPr="00BB79B1" w:rsidRDefault="00A1040F" w:rsidP="00AC068A">
      <w:pPr>
        <w:ind w:left="720"/>
        <w:rPr>
          <w:i/>
        </w:rPr>
      </w:pPr>
      <w:r w:rsidRPr="00BB79B1">
        <w:rPr>
          <w:i/>
        </w:rPr>
        <w:t>Finally, the Code is</w:t>
      </w:r>
      <w:r w:rsidR="00DE7DB7" w:rsidRPr="00BB79B1">
        <w:rPr>
          <w:i/>
        </w:rPr>
        <w:t xml:space="preserve"> voluntary</w:t>
      </w:r>
      <w:r w:rsidRPr="00BB79B1">
        <w:rPr>
          <w:i/>
        </w:rPr>
        <w:t>, so the</w:t>
      </w:r>
      <w:r w:rsidR="00DE7DB7" w:rsidRPr="00BB79B1">
        <w:rPr>
          <w:i/>
        </w:rPr>
        <w:t xml:space="preserve"> supermarkets can walk away when they wish</w:t>
      </w:r>
      <w:r w:rsidR="009B412A" w:rsidRPr="00BB79B1">
        <w:rPr>
          <w:i/>
        </w:rPr>
        <w:t>.</w:t>
      </w:r>
      <w:r w:rsidR="00BF794C" w:rsidRPr="00BB79B1">
        <w:rPr>
          <w:rStyle w:val="FootnoteReference"/>
          <w:sz w:val="22"/>
          <w:szCs w:val="22"/>
          <w:vertAlign w:val="superscript"/>
        </w:rPr>
        <w:footnoteReference w:id="45"/>
      </w:r>
    </w:p>
    <w:p w14:paraId="53A9BF74" w14:textId="1D2078B9" w:rsidR="00AF258A" w:rsidRDefault="00AF258A" w:rsidP="001553B3">
      <w:r w:rsidRPr="00284B7F">
        <w:t xml:space="preserve">However, some stakeholders, such as Metcash, </w:t>
      </w:r>
      <w:r w:rsidR="0053326E" w:rsidRPr="00284B7F">
        <w:t>argued for a voluntary Code, and did not consider the case had been made for a mandatory Code.</w:t>
      </w:r>
      <w:r w:rsidR="0053326E" w:rsidRPr="00284B7F">
        <w:rPr>
          <w:rStyle w:val="FootnoteReference"/>
          <w:sz w:val="22"/>
          <w:szCs w:val="24"/>
          <w:vertAlign w:val="superscript"/>
        </w:rPr>
        <w:footnoteReference w:id="46"/>
      </w:r>
    </w:p>
    <w:p w14:paraId="72773438" w14:textId="398D1A51" w:rsidR="00010F54" w:rsidRPr="00233EAD" w:rsidRDefault="00010F54" w:rsidP="001553B3">
      <w:r>
        <w:lastRenderedPageBreak/>
        <w:t xml:space="preserve">In deciding whether to make the Code mandatory, key considerations are whether this </w:t>
      </w:r>
      <w:r w:rsidR="00051B5A">
        <w:t xml:space="preserve">would </w:t>
      </w:r>
      <w:r>
        <w:t xml:space="preserve">promote compliance </w:t>
      </w:r>
      <w:r w:rsidR="000D175E">
        <w:t>and</w:t>
      </w:r>
      <w:r>
        <w:t xml:space="preserve"> t</w:t>
      </w:r>
      <w:r w:rsidR="00957302">
        <w:t>he</w:t>
      </w:r>
      <w:r>
        <w:t xml:space="preserve"> dispute</w:t>
      </w:r>
      <w:r w:rsidR="00493756">
        <w:t>-</w:t>
      </w:r>
      <w:r w:rsidR="004D416C">
        <w:t xml:space="preserve">resolution </w:t>
      </w:r>
      <w:r>
        <w:t>arrangement</w:t>
      </w:r>
      <w:r w:rsidR="004D416C">
        <w:t>s</w:t>
      </w:r>
      <w:r>
        <w:t xml:space="preserve"> </w:t>
      </w:r>
      <w:r w:rsidR="001E3F9D">
        <w:t>that</w:t>
      </w:r>
      <w:r>
        <w:t xml:space="preserve"> </w:t>
      </w:r>
      <w:r w:rsidR="00F550F6">
        <w:t xml:space="preserve">could </w:t>
      </w:r>
      <w:r>
        <w:t xml:space="preserve">be </w:t>
      </w:r>
      <w:r w:rsidR="004D416C">
        <w:t>included in</w:t>
      </w:r>
      <w:r>
        <w:t xml:space="preserve"> a mandatory Code. These issues are considered below.</w:t>
      </w:r>
    </w:p>
    <w:p w14:paraId="754A7694" w14:textId="588EEB85" w:rsidR="003B5B6C" w:rsidRDefault="00745BEB" w:rsidP="001553B3">
      <w:pPr>
        <w:pStyle w:val="Heading2"/>
      </w:pPr>
      <w:bookmarkStart w:id="62" w:name="_Toc167971063"/>
      <w:bookmarkStart w:id="63" w:name="_Toc168663263"/>
      <w:r>
        <w:t xml:space="preserve">How </w:t>
      </w:r>
      <w:r w:rsidR="00BD0A64">
        <w:t xml:space="preserve">best to </w:t>
      </w:r>
      <w:r w:rsidR="006E104E">
        <w:t>ensure</w:t>
      </w:r>
      <w:r w:rsidR="00705AF3">
        <w:t xml:space="preserve"> compliance</w:t>
      </w:r>
      <w:r w:rsidR="00BD0A64">
        <w:t xml:space="preserve"> and achieve </w:t>
      </w:r>
      <w:r w:rsidR="00BD0A64" w:rsidRPr="001553B3">
        <w:t>better</w:t>
      </w:r>
      <w:r w:rsidR="00BD0A64">
        <w:t xml:space="preserve"> outcomes for the industry?</w:t>
      </w:r>
      <w:bookmarkEnd w:id="62"/>
      <w:bookmarkEnd w:id="63"/>
    </w:p>
    <w:p w14:paraId="1C77B0F9" w14:textId="7094AAD1" w:rsidR="00E41C4C" w:rsidRDefault="00467B6D" w:rsidP="001553B3">
      <w:r>
        <w:t xml:space="preserve">Some stakeholders </w:t>
      </w:r>
      <w:r w:rsidR="00D4084C" w:rsidRPr="000B22FA">
        <w:t>noted that the voluntary Code is</w:t>
      </w:r>
      <w:r w:rsidR="00D4084C" w:rsidRPr="000B22FA" w:rsidDel="001A7FAC">
        <w:t xml:space="preserve"> </w:t>
      </w:r>
      <w:r w:rsidR="00D4084C" w:rsidRPr="000B22FA">
        <w:t xml:space="preserve">a ‘toothless tiger’ </w:t>
      </w:r>
      <w:r w:rsidR="001E3F9D">
        <w:t>since</w:t>
      </w:r>
      <w:r w:rsidR="00D4084C" w:rsidRPr="000B22FA">
        <w:t xml:space="preserve"> no penalties are prescribed for a breach of the Code. </w:t>
      </w:r>
    </w:p>
    <w:p w14:paraId="27D615A3" w14:textId="23B1F249" w:rsidR="00E41C4C" w:rsidRPr="00A2111B" w:rsidRDefault="00E41C4C" w:rsidP="001553B3">
      <w:r w:rsidRPr="00A2111B">
        <w:t>Rod Sims</w:t>
      </w:r>
      <w:r w:rsidR="002D054E">
        <w:t xml:space="preserve"> AO</w:t>
      </w:r>
      <w:r w:rsidRPr="00A2111B" w:rsidDel="0006234A">
        <w:t xml:space="preserve">, </w:t>
      </w:r>
      <w:r w:rsidRPr="00A2111B">
        <w:t>has criticised the voluntary Code:</w:t>
      </w:r>
    </w:p>
    <w:p w14:paraId="5B08CC1B" w14:textId="77777777" w:rsidR="00E41C4C" w:rsidRPr="003260DD" w:rsidRDefault="00E41C4C" w:rsidP="00AC068A">
      <w:pPr>
        <w:ind w:left="720"/>
        <w:rPr>
          <w:i/>
          <w:iCs/>
        </w:rPr>
      </w:pPr>
      <w:r w:rsidRPr="00A2111B">
        <w:rPr>
          <w:i/>
        </w:rPr>
        <w:t>… there are no penalties applied if the Code is breached. Imagine if our traffic laws said the speed limit was 100km/h but if you exceed this there is no penalty. Such an approach only brings contempt for our laws.</w:t>
      </w:r>
      <w:r w:rsidRPr="00A2111B">
        <w:rPr>
          <w:rStyle w:val="FootnoteReference"/>
          <w:sz w:val="22"/>
          <w:szCs w:val="22"/>
          <w:vertAlign w:val="superscript"/>
        </w:rPr>
        <w:footnoteReference w:id="47"/>
      </w:r>
    </w:p>
    <w:p w14:paraId="6E372512" w14:textId="5FC4584C" w:rsidR="001F2D9A" w:rsidRPr="00A2111B" w:rsidRDefault="00CB1A11" w:rsidP="001553B3">
      <w:r w:rsidRPr="00A2111B">
        <w:t>The ACCC</w:t>
      </w:r>
      <w:r w:rsidR="001D2F03" w:rsidRPr="00A2111B">
        <w:t xml:space="preserve"> </w:t>
      </w:r>
      <w:r w:rsidRPr="00A2111B">
        <w:t>ha</w:t>
      </w:r>
      <w:r w:rsidR="00B6163C" w:rsidRPr="00A2111B">
        <w:t>s</w:t>
      </w:r>
      <w:r w:rsidR="00D4084C" w:rsidRPr="00A2111B">
        <w:t xml:space="preserve"> criticised the Code as being ineffective </w:t>
      </w:r>
      <w:r w:rsidR="009C7F52" w:rsidRPr="00A2111B">
        <w:t xml:space="preserve">without </w:t>
      </w:r>
      <w:r w:rsidR="00751389" w:rsidRPr="00A2111B">
        <w:t>appropriate compliance and enforcement options</w:t>
      </w:r>
      <w:r w:rsidR="00621F9D" w:rsidRPr="00A2111B">
        <w:t>:</w:t>
      </w:r>
    </w:p>
    <w:p w14:paraId="5143AB5D" w14:textId="6556B038" w:rsidR="00B6163C" w:rsidRPr="00B6163C" w:rsidRDefault="00CE2356" w:rsidP="00AC068A">
      <w:pPr>
        <w:ind w:left="720"/>
        <w:rPr>
          <w:i/>
          <w:iCs/>
        </w:rPr>
      </w:pPr>
      <w:r w:rsidRPr="00A2111B">
        <w:rPr>
          <w:i/>
        </w:rPr>
        <w:t>…</w:t>
      </w:r>
      <w:r w:rsidR="00B6163C" w:rsidRPr="00A2111B">
        <w:rPr>
          <w:i/>
        </w:rPr>
        <w:t xml:space="preserve"> the weaknesses </w:t>
      </w:r>
      <w:r w:rsidR="00E302AC" w:rsidRPr="0004068D">
        <w:rPr>
          <w:i/>
        </w:rPr>
        <w:t>[of the]</w:t>
      </w:r>
      <w:r w:rsidR="00B6163C" w:rsidRPr="00A2111B">
        <w:rPr>
          <w:i/>
        </w:rPr>
        <w:t xml:space="preserve"> voluntary code </w:t>
      </w:r>
      <w:r w:rsidR="0086680F" w:rsidRPr="0004068D">
        <w:rPr>
          <w:i/>
        </w:rPr>
        <w:t>[is]</w:t>
      </w:r>
      <w:r w:rsidR="00B6163C" w:rsidRPr="00A2111B">
        <w:rPr>
          <w:i/>
        </w:rPr>
        <w:t xml:space="preserve"> that </w:t>
      </w:r>
      <w:r w:rsidR="00D178DC">
        <w:rPr>
          <w:i/>
        </w:rPr>
        <w:t>[</w:t>
      </w:r>
      <w:r w:rsidR="006E626D" w:rsidRPr="0004068D">
        <w:rPr>
          <w:i/>
        </w:rPr>
        <w:t>it</w:t>
      </w:r>
      <w:r w:rsidR="00D178DC">
        <w:rPr>
          <w:i/>
        </w:rPr>
        <w:t>]</w:t>
      </w:r>
      <w:r w:rsidR="006E626D" w:rsidRPr="0004068D">
        <w:rPr>
          <w:i/>
        </w:rPr>
        <w:t xml:space="preserve"> </w:t>
      </w:r>
      <w:r w:rsidR="00B6163C" w:rsidRPr="00A2111B">
        <w:rPr>
          <w:i/>
        </w:rPr>
        <w:t xml:space="preserve">does not provide meaningful protections to suppliers against a retailer’s or wholesaler’s misuse of its superior bargaining power and </w:t>
      </w:r>
      <w:r w:rsidR="008B458F" w:rsidRPr="00A2111B">
        <w:rPr>
          <w:i/>
        </w:rPr>
        <w:t>[the Code]</w:t>
      </w:r>
      <w:r w:rsidR="00B6163C" w:rsidRPr="00A2111B">
        <w:rPr>
          <w:i/>
        </w:rPr>
        <w:t xml:space="preserve"> does not provide the ACCC with meaningful compliance and enforcement tools.</w:t>
      </w:r>
      <w:r w:rsidR="00621F9D" w:rsidRPr="00A2111B">
        <w:rPr>
          <w:rStyle w:val="FootnoteReference"/>
          <w:sz w:val="22"/>
          <w:szCs w:val="22"/>
          <w:vertAlign w:val="superscript"/>
        </w:rPr>
        <w:footnoteReference w:id="48"/>
      </w:r>
      <w:r w:rsidR="00621F9D" w:rsidRPr="00A2111B">
        <w:t xml:space="preserve"> </w:t>
      </w:r>
    </w:p>
    <w:p w14:paraId="15D03FC0" w14:textId="3F2D387D" w:rsidR="001D3735" w:rsidRPr="00A2111B" w:rsidRDefault="001D3735" w:rsidP="001553B3">
      <w:r w:rsidRPr="00A2111B">
        <w:t>The National Farmers’ Federat</w:t>
      </w:r>
      <w:r w:rsidR="004C3F91" w:rsidRPr="00A2111B">
        <w:t>ion</w:t>
      </w:r>
      <w:r w:rsidRPr="00A2111B">
        <w:t xml:space="preserve"> support</w:t>
      </w:r>
      <w:r w:rsidR="00315184">
        <w:t>ed</w:t>
      </w:r>
      <w:r w:rsidRPr="00A2111B">
        <w:t xml:space="preserve"> </w:t>
      </w:r>
      <w:r w:rsidR="00340647" w:rsidRPr="00A2111B">
        <w:t xml:space="preserve">a strengthening of </w:t>
      </w:r>
      <w:r w:rsidRPr="00A2111B">
        <w:t xml:space="preserve">the </w:t>
      </w:r>
      <w:r w:rsidR="00340647" w:rsidRPr="00A2111B">
        <w:t>Code</w:t>
      </w:r>
      <w:r w:rsidR="00C67EE4" w:rsidRPr="00A2111B">
        <w:t xml:space="preserve"> by</w:t>
      </w:r>
      <w:r w:rsidR="00340647" w:rsidRPr="00A2111B">
        <w:t>:</w:t>
      </w:r>
    </w:p>
    <w:p w14:paraId="2815F5BD" w14:textId="47CF748D" w:rsidR="00C67EE4" w:rsidRPr="00A2111B" w:rsidRDefault="004C3F91" w:rsidP="00AC068A">
      <w:pPr>
        <w:ind w:left="720"/>
        <w:rPr>
          <w:i/>
        </w:rPr>
      </w:pPr>
      <w:r w:rsidRPr="00A2111B">
        <w:rPr>
          <w:i/>
        </w:rPr>
        <w:t>… making it mandatory for retailers and wholesalers and introducing significant penalties or contraventions.</w:t>
      </w:r>
      <w:r w:rsidR="002C742E" w:rsidRPr="006002EC">
        <w:rPr>
          <w:rStyle w:val="FootnoteReference"/>
          <w:sz w:val="22"/>
          <w:szCs w:val="22"/>
          <w:vertAlign w:val="superscript"/>
        </w:rPr>
        <w:footnoteReference w:id="49"/>
      </w:r>
    </w:p>
    <w:p w14:paraId="106FBBAF" w14:textId="1FA05E72" w:rsidR="006D7406" w:rsidRDefault="00AB089D" w:rsidP="001553B3">
      <w:r>
        <w:t xml:space="preserve">The </w:t>
      </w:r>
      <w:r w:rsidR="005A284B" w:rsidRPr="00A2111B">
        <w:t>Small and Medium Enterprise Committee of the Business Law</w:t>
      </w:r>
      <w:r w:rsidR="006D7406" w:rsidRPr="00A2111B">
        <w:t xml:space="preserve"> </w:t>
      </w:r>
      <w:r w:rsidR="00315184">
        <w:t>S</w:t>
      </w:r>
      <w:r w:rsidR="006D7406" w:rsidRPr="00A2111B">
        <w:t>ection of the Law Council s</w:t>
      </w:r>
      <w:r w:rsidR="00315184">
        <w:t>tated</w:t>
      </w:r>
      <w:r w:rsidR="00F01CE3" w:rsidRPr="00A2111B">
        <w:t xml:space="preserve"> that </w:t>
      </w:r>
      <w:r w:rsidR="00B20766" w:rsidRPr="00A2111B">
        <w:t>it</w:t>
      </w:r>
      <w:r w:rsidR="005A284B" w:rsidRPr="00A2111B">
        <w:t>:</w:t>
      </w:r>
    </w:p>
    <w:p w14:paraId="1CC8190F" w14:textId="631FB67B" w:rsidR="001F2D9A" w:rsidRPr="00A2111B" w:rsidRDefault="00B20766" w:rsidP="00AC068A">
      <w:pPr>
        <w:ind w:left="720"/>
        <w:rPr>
          <w:i/>
        </w:rPr>
      </w:pPr>
      <w:r w:rsidRPr="00A2111B">
        <w:rPr>
          <w:i/>
        </w:rPr>
        <w:t>…</w:t>
      </w:r>
      <w:r w:rsidR="006D7406" w:rsidRPr="00A2111B">
        <w:rPr>
          <w:i/>
        </w:rPr>
        <w:t xml:space="preserve"> does not consider that a voluntary Grocery Code—which does not allow for penalties</w:t>
      </w:r>
      <w:r w:rsidRPr="00A2111B">
        <w:rPr>
          <w:i/>
        </w:rPr>
        <w:t xml:space="preserve"> </w:t>
      </w:r>
      <w:r w:rsidR="006D7406" w:rsidRPr="00A2111B">
        <w:rPr>
          <w:i/>
        </w:rPr>
        <w:t>where there has been a breach—can effectively address the bargaining power imbalances between supermarkets and their suppliers.</w:t>
      </w:r>
      <w:r w:rsidR="00545E89" w:rsidRPr="00A2111B">
        <w:rPr>
          <w:rStyle w:val="FootnoteReference"/>
          <w:sz w:val="22"/>
          <w:szCs w:val="22"/>
          <w:vertAlign w:val="superscript"/>
        </w:rPr>
        <w:footnoteReference w:id="50"/>
      </w:r>
    </w:p>
    <w:p w14:paraId="4B40B365" w14:textId="2473D376" w:rsidR="002131E3" w:rsidRPr="00B20B29" w:rsidRDefault="002131E3" w:rsidP="001553B3">
      <w:r w:rsidRPr="00672944">
        <w:t>Australian</w:t>
      </w:r>
      <w:r>
        <w:t xml:space="preserve"> Dairy </w:t>
      </w:r>
      <w:r w:rsidR="00E80667">
        <w:t xml:space="preserve">Farmers </w:t>
      </w:r>
      <w:r w:rsidR="008C145B">
        <w:t xml:space="preserve">similarly </w:t>
      </w:r>
      <w:r w:rsidR="00863C7B">
        <w:t>argued</w:t>
      </w:r>
      <w:r>
        <w:t xml:space="preserve">: </w:t>
      </w:r>
    </w:p>
    <w:p w14:paraId="0235EFB7" w14:textId="2CA46639" w:rsidR="002131E3" w:rsidRDefault="008F257E" w:rsidP="00AC068A">
      <w:pPr>
        <w:ind w:left="720"/>
        <w:rPr>
          <w:i/>
        </w:rPr>
      </w:pPr>
      <w:r w:rsidRPr="002201CE">
        <w:rPr>
          <w:i/>
        </w:rPr>
        <w:t>It is clear the Grocery Code as it stands holds insufficient power and does not provide the ACCC with the authority needed to force s</w:t>
      </w:r>
      <w:r w:rsidRPr="00D22DC2">
        <w:rPr>
          <w:i/>
        </w:rPr>
        <w:t>ignatories to comply with its requirements.</w:t>
      </w:r>
      <w:r w:rsidRPr="007369A8">
        <w:rPr>
          <w:rStyle w:val="FootnoteReference"/>
          <w:sz w:val="22"/>
          <w:szCs w:val="22"/>
          <w:vertAlign w:val="superscript"/>
        </w:rPr>
        <w:footnoteReference w:id="51"/>
      </w:r>
    </w:p>
    <w:p w14:paraId="5F3840C6" w14:textId="7BCFDCE0" w:rsidR="003775E2" w:rsidRPr="00867845" w:rsidRDefault="003775E2" w:rsidP="001553B3">
      <w:r w:rsidRPr="00867845">
        <w:lastRenderedPageBreak/>
        <w:t>In contrast, some stakeholders have pointed to improved relations between supermarkets and their suppliers as evidence of success of the voluntary Code.</w:t>
      </w:r>
      <w:r w:rsidRPr="00867845">
        <w:rPr>
          <w:rStyle w:val="FootnoteReference"/>
          <w:sz w:val="22"/>
          <w:szCs w:val="22"/>
          <w:vertAlign w:val="superscript"/>
        </w:rPr>
        <w:footnoteReference w:id="52"/>
      </w:r>
      <w:r w:rsidRPr="00867845">
        <w:t xml:space="preserve"> Some have also argued that a mandatory Code would increase administrative and compliance costs and the risk of unintended consequences.</w:t>
      </w:r>
      <w:r w:rsidRPr="00867845">
        <w:rPr>
          <w:rStyle w:val="FootnoteReference"/>
          <w:sz w:val="22"/>
          <w:szCs w:val="22"/>
          <w:vertAlign w:val="superscript"/>
        </w:rPr>
        <w:footnoteReference w:id="53"/>
      </w:r>
    </w:p>
    <w:p w14:paraId="34B2C4F3" w14:textId="24CB0A74" w:rsidR="00F57044" w:rsidRDefault="00F57044" w:rsidP="001553B3">
      <w:r w:rsidRPr="00867845">
        <w:t xml:space="preserve">However, many stakeholders have argued that a mandatory code would increase supplier confidence and send a strong signal to the industry that would </w:t>
      </w:r>
      <w:r w:rsidR="0095382D" w:rsidRPr="00867845">
        <w:t>improve</w:t>
      </w:r>
      <w:r w:rsidRPr="00867845">
        <w:t xml:space="preserve"> compliance and </w:t>
      </w:r>
      <w:r w:rsidR="0095382D" w:rsidRPr="00867845">
        <w:t xml:space="preserve">supermarket </w:t>
      </w:r>
      <w:r w:rsidRPr="00867845">
        <w:t>behaviour.</w:t>
      </w:r>
      <w:r w:rsidRPr="00A50CAF">
        <w:t xml:space="preserve"> </w:t>
      </w:r>
    </w:p>
    <w:p w14:paraId="68A8AF11" w14:textId="3D3C97D8" w:rsidR="00F50E6A" w:rsidRPr="00B20B29" w:rsidRDefault="00210152" w:rsidP="001553B3">
      <w:r>
        <w:t xml:space="preserve">A mandatory Code would </w:t>
      </w:r>
      <w:r w:rsidR="00145AA0">
        <w:t xml:space="preserve">also </w:t>
      </w:r>
      <w:r w:rsidR="008A6C51">
        <w:t xml:space="preserve">invoke </w:t>
      </w:r>
      <w:r>
        <w:t xml:space="preserve">a broader range of </w:t>
      </w:r>
      <w:r w:rsidRPr="00210152">
        <w:t xml:space="preserve">enforcement </w:t>
      </w:r>
      <w:r>
        <w:t>options</w:t>
      </w:r>
      <w:r w:rsidR="00CA01A5">
        <w:t xml:space="preserve"> for the ACCC</w:t>
      </w:r>
      <w:r w:rsidRPr="00210152">
        <w:t>,</w:t>
      </w:r>
      <w:r>
        <w:t xml:space="preserve"> includ</w:t>
      </w:r>
      <w:r w:rsidR="00315184">
        <w:t>ing</w:t>
      </w:r>
      <w:r>
        <w:t xml:space="preserve"> penalties </w:t>
      </w:r>
      <w:r w:rsidR="00906A43">
        <w:t xml:space="preserve">for </w:t>
      </w:r>
      <w:r>
        <w:t xml:space="preserve">breaches </w:t>
      </w:r>
      <w:r w:rsidR="00CA01A5">
        <w:t xml:space="preserve">(see Chapter </w:t>
      </w:r>
      <w:r w:rsidR="00A066C4">
        <w:t>9</w:t>
      </w:r>
      <w:r w:rsidR="00CA01A5">
        <w:t xml:space="preserve">). </w:t>
      </w:r>
      <w:r w:rsidR="003445ED">
        <w:t>The prospect of enforcement action by the ACCC, coupled with h</w:t>
      </w:r>
      <w:r w:rsidR="00E67586">
        <w:t>eavier</w:t>
      </w:r>
      <w:r w:rsidR="003445ED">
        <w:t xml:space="preserve"> penalties, could be expected to drive a proactive compliance culture by those businesses covered by the mandatory </w:t>
      </w:r>
      <w:r w:rsidR="0006234A">
        <w:t>C</w:t>
      </w:r>
      <w:r w:rsidR="003445ED">
        <w:t>ode.</w:t>
      </w:r>
    </w:p>
    <w:p w14:paraId="4BE5A402" w14:textId="2C755EDA" w:rsidR="00705AF3" w:rsidRDefault="00B421DD" w:rsidP="001553B3">
      <w:pPr>
        <w:pStyle w:val="Heading2"/>
      </w:pPr>
      <w:bookmarkStart w:id="64" w:name="_Toc167971064"/>
      <w:bookmarkStart w:id="65" w:name="_Toc168663264"/>
      <w:r>
        <w:t>Options for</w:t>
      </w:r>
      <w:r w:rsidR="00705AF3">
        <w:t xml:space="preserve"> dispute resolution</w:t>
      </w:r>
      <w:bookmarkEnd w:id="64"/>
      <w:bookmarkEnd w:id="65"/>
    </w:p>
    <w:p w14:paraId="1D173F3C" w14:textId="27FE6E3F" w:rsidR="00ED7C38" w:rsidRPr="00967987" w:rsidRDefault="00856C0E" w:rsidP="001553B3">
      <w:pPr>
        <w:rPr>
          <w:rFonts w:cstheme="minorBidi"/>
        </w:rPr>
      </w:pPr>
      <w:r w:rsidRPr="00967987">
        <w:rPr>
          <w:rFonts w:cstheme="minorBidi"/>
        </w:rPr>
        <w:t xml:space="preserve">The Constitution gives </w:t>
      </w:r>
      <w:r w:rsidR="00E24AA4" w:rsidRPr="0070080F">
        <w:rPr>
          <w:rFonts w:cstheme="minorBidi"/>
        </w:rPr>
        <w:t xml:space="preserve">federal courts </w:t>
      </w:r>
      <w:r w:rsidR="0070080F" w:rsidRPr="0070080F">
        <w:rPr>
          <w:rFonts w:cstheme="minorBidi"/>
        </w:rPr>
        <w:t xml:space="preserve">the </w:t>
      </w:r>
      <w:r w:rsidR="00E24AA4" w:rsidRPr="0070080F">
        <w:rPr>
          <w:rFonts w:cstheme="minorBidi"/>
        </w:rPr>
        <w:t>exclusive power</w:t>
      </w:r>
      <w:r w:rsidR="00E24AA4" w:rsidRPr="004F303E">
        <w:rPr>
          <w:rFonts w:cstheme="minorBidi"/>
        </w:rPr>
        <w:t xml:space="preserve"> </w:t>
      </w:r>
      <w:r w:rsidRPr="00967987">
        <w:rPr>
          <w:rFonts w:cstheme="minorBidi"/>
        </w:rPr>
        <w:t>to interpret laws and to judge whether they apply in an individual case.</w:t>
      </w:r>
      <w:r w:rsidRPr="00967987">
        <w:rPr>
          <w:rStyle w:val="FootnoteReference"/>
          <w:rFonts w:cstheme="minorBidi"/>
          <w:sz w:val="22"/>
          <w:szCs w:val="22"/>
          <w:vertAlign w:val="superscript"/>
        </w:rPr>
        <w:footnoteReference w:id="54"/>
      </w:r>
      <w:r w:rsidRPr="00967987">
        <w:rPr>
          <w:rFonts w:cstheme="minorBidi"/>
        </w:rPr>
        <w:t xml:space="preserve"> However, </w:t>
      </w:r>
      <w:r w:rsidR="008F395B" w:rsidRPr="00967987">
        <w:rPr>
          <w:rFonts w:cstheme="minorBidi"/>
        </w:rPr>
        <w:t xml:space="preserve">redress through </w:t>
      </w:r>
      <w:r w:rsidRPr="00967987">
        <w:rPr>
          <w:rFonts w:cstheme="minorBidi"/>
        </w:rPr>
        <w:t xml:space="preserve">the </w:t>
      </w:r>
      <w:r w:rsidR="00D01177">
        <w:rPr>
          <w:rFonts w:cstheme="minorBidi"/>
        </w:rPr>
        <w:t>c</w:t>
      </w:r>
      <w:r w:rsidRPr="00967987">
        <w:rPr>
          <w:rFonts w:cstheme="minorBidi"/>
        </w:rPr>
        <w:t>ourts can be slow and costly. For this reason, disputes between businesses are often resolved through alternative dispute</w:t>
      </w:r>
      <w:r w:rsidR="00E61208">
        <w:rPr>
          <w:rFonts w:cstheme="minorBidi"/>
        </w:rPr>
        <w:t>-</w:t>
      </w:r>
      <w:r w:rsidRPr="00967987">
        <w:rPr>
          <w:rFonts w:cstheme="minorBidi"/>
        </w:rPr>
        <w:t xml:space="preserve">resolution </w:t>
      </w:r>
      <w:r w:rsidR="0026648A" w:rsidRPr="00967987">
        <w:rPr>
          <w:rFonts w:cstheme="minorBidi"/>
        </w:rPr>
        <w:t xml:space="preserve">processes, which </w:t>
      </w:r>
      <w:r w:rsidR="004C1182" w:rsidRPr="00967987">
        <w:rPr>
          <w:rFonts w:cstheme="minorBidi"/>
        </w:rPr>
        <w:t>can</w:t>
      </w:r>
      <w:r w:rsidR="0026648A" w:rsidRPr="00967987">
        <w:rPr>
          <w:rFonts w:cstheme="minorBidi"/>
        </w:rPr>
        <w:t xml:space="preserve"> </w:t>
      </w:r>
      <w:r w:rsidRPr="00967987">
        <w:rPr>
          <w:rFonts w:cstheme="minorBidi"/>
        </w:rPr>
        <w:t>includ</w:t>
      </w:r>
      <w:r w:rsidR="0026648A" w:rsidRPr="00967987">
        <w:rPr>
          <w:rFonts w:cstheme="minorBidi"/>
        </w:rPr>
        <w:t>e</w:t>
      </w:r>
      <w:r w:rsidRPr="00967987">
        <w:rPr>
          <w:rFonts w:cstheme="minorBidi"/>
        </w:rPr>
        <w:t xml:space="preserve"> mediation</w:t>
      </w:r>
      <w:r w:rsidR="006610AF" w:rsidRPr="00967987">
        <w:rPr>
          <w:rFonts w:cstheme="minorBidi"/>
        </w:rPr>
        <w:t xml:space="preserve"> </w:t>
      </w:r>
      <w:r w:rsidRPr="00967987">
        <w:rPr>
          <w:rFonts w:cstheme="minorBidi"/>
        </w:rPr>
        <w:t>and arbitration</w:t>
      </w:r>
      <w:r w:rsidR="00E67586">
        <w:rPr>
          <w:rFonts w:cstheme="minorBidi"/>
        </w:rPr>
        <w:t>.</w:t>
      </w:r>
    </w:p>
    <w:p w14:paraId="268C737E" w14:textId="7DC35C40" w:rsidR="00856C0E" w:rsidRPr="001A1DDC" w:rsidRDefault="00ED7C38" w:rsidP="00141240">
      <w:pPr>
        <w:pStyle w:val="Bullet"/>
        <w:spacing w:line="240" w:lineRule="auto"/>
        <w:ind w:left="522" w:hanging="522"/>
        <w:rPr>
          <w:rFonts w:cstheme="minorBidi"/>
        </w:rPr>
      </w:pPr>
      <w:r w:rsidRPr="001A1DDC">
        <w:t xml:space="preserve">Mediation involves a structured negotiation process for settling disputes. Parties are expected to participate </w:t>
      </w:r>
      <w:r w:rsidRPr="001553B3">
        <w:t xml:space="preserve">in good faith to try to reach resolution. </w:t>
      </w:r>
      <w:r w:rsidR="001464F9" w:rsidRPr="001553B3">
        <w:t>To come into force, t</w:t>
      </w:r>
      <w:r w:rsidRPr="001553B3">
        <w:t xml:space="preserve">he outcome </w:t>
      </w:r>
      <w:r w:rsidR="00115FFB" w:rsidRPr="001553B3">
        <w:t xml:space="preserve">needs to be </w:t>
      </w:r>
      <w:r w:rsidRPr="001553B3">
        <w:t>agreed between the parties</w:t>
      </w:r>
      <w:r w:rsidRPr="001A1DDC">
        <w:rPr>
          <w:rFonts w:cstheme="minorBidi"/>
        </w:rPr>
        <w:t>.</w:t>
      </w:r>
      <w:r w:rsidRPr="001553B3">
        <w:rPr>
          <w:rStyle w:val="FootnoteReference"/>
          <w:sz w:val="22"/>
          <w:szCs w:val="22"/>
          <w:vertAlign w:val="superscript"/>
        </w:rPr>
        <w:footnoteReference w:id="55"/>
      </w:r>
      <w:r w:rsidR="00D12428">
        <w:rPr>
          <w:rFonts w:cstheme="minorBidi"/>
        </w:rPr>
        <w:t xml:space="preserve"> </w:t>
      </w:r>
      <w:r w:rsidR="00DB041E" w:rsidRPr="00A733B9">
        <w:rPr>
          <w:rFonts w:cstheme="minorBidi"/>
        </w:rPr>
        <w:t xml:space="preserve">Mediation can be </w:t>
      </w:r>
      <w:r w:rsidR="002F0437" w:rsidRPr="00A733B9">
        <w:rPr>
          <w:rFonts w:cstheme="minorBidi"/>
        </w:rPr>
        <w:t xml:space="preserve">an </w:t>
      </w:r>
      <w:r w:rsidR="00DB041E" w:rsidRPr="00A733B9">
        <w:rPr>
          <w:rFonts w:cstheme="minorBidi"/>
        </w:rPr>
        <w:t xml:space="preserve">effective </w:t>
      </w:r>
      <w:r w:rsidR="003F60D5" w:rsidRPr="00A733B9">
        <w:rPr>
          <w:rFonts w:cstheme="minorBidi"/>
        </w:rPr>
        <w:t>way to settle a dispute while preserving the commercial relationship between the partie</w:t>
      </w:r>
      <w:r w:rsidR="00731C33" w:rsidRPr="00A733B9">
        <w:rPr>
          <w:rFonts w:cstheme="minorBidi"/>
        </w:rPr>
        <w:t>s</w:t>
      </w:r>
      <w:r w:rsidR="003674BE" w:rsidRPr="00A733B9">
        <w:rPr>
          <w:rFonts w:cstheme="minorBidi"/>
        </w:rPr>
        <w:t xml:space="preserve"> and </w:t>
      </w:r>
      <w:r w:rsidR="0006234A" w:rsidRPr="00A733B9">
        <w:rPr>
          <w:rFonts w:cstheme="minorBidi"/>
        </w:rPr>
        <w:t xml:space="preserve">allowing </w:t>
      </w:r>
      <w:r w:rsidR="003674BE" w:rsidRPr="00A733B9">
        <w:rPr>
          <w:rFonts w:cstheme="minorBidi"/>
        </w:rPr>
        <w:t>flexibility</w:t>
      </w:r>
      <w:r w:rsidR="00217B98" w:rsidRPr="00A733B9">
        <w:rPr>
          <w:rFonts w:cstheme="minorBidi"/>
        </w:rPr>
        <w:t xml:space="preserve"> to </w:t>
      </w:r>
      <w:r w:rsidR="00731C33" w:rsidRPr="00A733B9">
        <w:rPr>
          <w:rFonts w:cstheme="minorBidi"/>
        </w:rPr>
        <w:t>include issues that exist beyond the Code.</w:t>
      </w:r>
      <w:r w:rsidR="002D0BD3" w:rsidRPr="00717056">
        <w:rPr>
          <w:rStyle w:val="FootnoteReference"/>
          <w:sz w:val="22"/>
          <w:szCs w:val="22"/>
          <w:vertAlign w:val="superscript"/>
        </w:rPr>
        <w:footnoteReference w:id="56"/>
      </w:r>
    </w:p>
    <w:p w14:paraId="133BC82B" w14:textId="66277A6E" w:rsidR="00ED7C38" w:rsidRPr="001A1DDC" w:rsidRDefault="00ED7C38" w:rsidP="00141240">
      <w:pPr>
        <w:pStyle w:val="Bullet"/>
        <w:spacing w:line="240" w:lineRule="auto"/>
        <w:ind w:left="522" w:hanging="522"/>
        <w:rPr>
          <w:rFonts w:cstheme="minorBidi"/>
        </w:rPr>
      </w:pPr>
      <w:r w:rsidRPr="001553B3">
        <w:t>Arbitration</w:t>
      </w:r>
      <w:r w:rsidR="00CD390C" w:rsidRPr="001553B3">
        <w:t xml:space="preserve"> </w:t>
      </w:r>
      <w:r w:rsidRPr="001553B3">
        <w:t>is a process where</w:t>
      </w:r>
      <w:r w:rsidR="00E67586">
        <w:t>by</w:t>
      </w:r>
      <w:r w:rsidRPr="001A1DDC">
        <w:rPr>
          <w:color w:val="000000"/>
        </w:rPr>
        <w:t xml:space="preserve"> the decision of the arbitrator is final </w:t>
      </w:r>
      <w:r w:rsidRPr="003A2DD1">
        <w:rPr>
          <w:color w:val="000000"/>
        </w:rPr>
        <w:t xml:space="preserve">and binding. </w:t>
      </w:r>
      <w:r w:rsidR="00026D18" w:rsidRPr="003A2DD1">
        <w:rPr>
          <w:color w:val="000000"/>
        </w:rPr>
        <w:t>Commercial a</w:t>
      </w:r>
      <w:r w:rsidR="00031028" w:rsidRPr="003A2DD1">
        <w:rPr>
          <w:color w:val="000000"/>
        </w:rPr>
        <w:t>rbitration</w:t>
      </w:r>
      <w:r w:rsidR="000A5C21" w:rsidRPr="003A2DD1">
        <w:rPr>
          <w:color w:val="000000"/>
        </w:rPr>
        <w:t xml:space="preserve"> </w:t>
      </w:r>
      <w:r w:rsidR="00B05A4F" w:rsidRPr="003A2DD1">
        <w:rPr>
          <w:color w:val="000000"/>
        </w:rPr>
        <w:t>is</w:t>
      </w:r>
      <w:r w:rsidR="000A5C21" w:rsidRPr="003A2DD1">
        <w:rPr>
          <w:color w:val="000000"/>
        </w:rPr>
        <w:t xml:space="preserve"> </w:t>
      </w:r>
      <w:r w:rsidR="008E0158" w:rsidRPr="003A2DD1">
        <w:rPr>
          <w:color w:val="000000"/>
        </w:rPr>
        <w:t>a tailored, scalable and efficient form of dispute resolution.</w:t>
      </w:r>
      <w:r w:rsidR="008E0158" w:rsidRPr="001553B3">
        <w:rPr>
          <w:rStyle w:val="FootnoteReference"/>
          <w:sz w:val="22"/>
          <w:szCs w:val="22"/>
          <w:vertAlign w:val="superscript"/>
        </w:rPr>
        <w:footnoteReference w:id="57"/>
      </w:r>
      <w:r w:rsidR="00031028">
        <w:rPr>
          <w:color w:val="000000"/>
        </w:rPr>
        <w:t xml:space="preserve"> </w:t>
      </w:r>
      <w:r w:rsidR="00046342" w:rsidRPr="00297603">
        <w:rPr>
          <w:color w:val="000000"/>
        </w:rPr>
        <w:t>A</w:t>
      </w:r>
      <w:r w:rsidR="006B0E2D" w:rsidRPr="00297603">
        <w:rPr>
          <w:color w:val="000000"/>
        </w:rPr>
        <w:t xml:space="preserve"> decision to use binding arbitration to resolve disputes</w:t>
      </w:r>
      <w:r w:rsidRPr="001A1DDC">
        <w:t xml:space="preserve"> </w:t>
      </w:r>
      <w:r w:rsidR="0095082D">
        <w:t xml:space="preserve">needs to </w:t>
      </w:r>
      <w:r w:rsidRPr="001A1DDC">
        <w:t xml:space="preserve">be agreed </w:t>
      </w:r>
      <w:r w:rsidR="0095082D">
        <w:t>between the parties</w:t>
      </w:r>
      <w:r w:rsidRPr="001A1DDC">
        <w:t xml:space="preserve">. </w:t>
      </w:r>
      <w:r w:rsidR="00297603">
        <w:t>T</w:t>
      </w:r>
      <w:r w:rsidRPr="001A1DDC">
        <w:t xml:space="preserve">he arbitrator </w:t>
      </w:r>
      <w:r w:rsidR="007B62B0">
        <w:t>then</w:t>
      </w:r>
      <w:r w:rsidRPr="001A1DDC">
        <w:t xml:space="preserve"> </w:t>
      </w:r>
      <w:r w:rsidR="002D5AF9" w:rsidRPr="001A1DDC">
        <w:t>decides the outcome</w:t>
      </w:r>
      <w:r w:rsidRPr="001A1DDC">
        <w:t>.</w:t>
      </w:r>
      <w:r w:rsidRPr="001A1DDC">
        <w:rPr>
          <w:rStyle w:val="FootnoteReference"/>
          <w:sz w:val="22"/>
          <w:szCs w:val="22"/>
          <w:vertAlign w:val="superscript"/>
        </w:rPr>
        <w:footnoteReference w:id="58"/>
      </w:r>
      <w:r w:rsidR="007B62B0">
        <w:t xml:space="preserve"> </w:t>
      </w:r>
    </w:p>
    <w:p w14:paraId="75376324" w14:textId="72E38D24" w:rsidR="00856C0E" w:rsidRPr="001A1DDC" w:rsidRDefault="00856C0E" w:rsidP="001553B3">
      <w:pPr>
        <w:rPr>
          <w:rFonts w:cstheme="minorHAnsi"/>
          <w:szCs w:val="22"/>
        </w:rPr>
      </w:pPr>
      <w:r w:rsidRPr="001A1DDC">
        <w:rPr>
          <w:rFonts w:cstheme="minorBidi"/>
        </w:rPr>
        <w:t>While mediation can be required in a</w:t>
      </w:r>
      <w:r w:rsidR="0074470B" w:rsidRPr="001A1DDC">
        <w:rPr>
          <w:rFonts w:cstheme="minorBidi"/>
        </w:rPr>
        <w:t xml:space="preserve"> mandatory</w:t>
      </w:r>
      <w:r w:rsidRPr="001A1DDC">
        <w:rPr>
          <w:rFonts w:cstheme="minorBidi"/>
        </w:rPr>
        <w:t xml:space="preserve"> code, </w:t>
      </w:r>
      <w:r w:rsidR="00C15B6E" w:rsidRPr="003431C2">
        <w:rPr>
          <w:rFonts w:cstheme="minorBidi"/>
        </w:rPr>
        <w:t>binding</w:t>
      </w:r>
      <w:r w:rsidR="00C15B6E">
        <w:rPr>
          <w:rFonts w:cstheme="minorBidi"/>
        </w:rPr>
        <w:t xml:space="preserve"> </w:t>
      </w:r>
      <w:r w:rsidRPr="001A1DDC">
        <w:rPr>
          <w:rFonts w:cstheme="minorBidi"/>
        </w:rPr>
        <w:t xml:space="preserve">arbitration cannot </w:t>
      </w:r>
      <w:r w:rsidR="00F40458" w:rsidRPr="001A1DDC">
        <w:rPr>
          <w:rFonts w:cstheme="minorBidi"/>
        </w:rPr>
        <w:t xml:space="preserve">be </w:t>
      </w:r>
      <w:r w:rsidR="007C1B23" w:rsidRPr="003431C2">
        <w:rPr>
          <w:rFonts w:cstheme="minorBidi"/>
        </w:rPr>
        <w:t>imposed</w:t>
      </w:r>
      <w:r w:rsidR="00F40458" w:rsidRPr="001A1DDC">
        <w:rPr>
          <w:rFonts w:cstheme="minorBidi"/>
        </w:rPr>
        <w:t xml:space="preserve"> without the agreement of the parties</w:t>
      </w:r>
      <w:r w:rsidRPr="001A1DDC">
        <w:rPr>
          <w:rFonts w:cstheme="minorBidi"/>
        </w:rPr>
        <w:t xml:space="preserve">. However, both parties can agree to submit to arbitration. </w:t>
      </w:r>
      <w:r w:rsidRPr="2D66E116">
        <w:rPr>
          <w:rFonts w:cstheme="minorBidi"/>
        </w:rPr>
        <w:t>For example, arbitration by agreement is available in the Dairy Code and the Franchising Code.</w:t>
      </w:r>
      <w:r w:rsidRPr="2D66E116">
        <w:rPr>
          <w:rStyle w:val="FootnoteReference"/>
          <w:rFonts w:cstheme="minorBidi"/>
          <w:vertAlign w:val="superscript"/>
        </w:rPr>
        <w:footnoteReference w:id="59"/>
      </w:r>
    </w:p>
    <w:p w14:paraId="68E34906" w14:textId="07DD1216" w:rsidR="00856C0E" w:rsidRDefault="00856C0E" w:rsidP="001553B3">
      <w:pPr>
        <w:rPr>
          <w:rFonts w:cstheme="minorBidi"/>
        </w:rPr>
      </w:pPr>
      <w:r w:rsidRPr="00555000">
        <w:rPr>
          <w:rFonts w:cstheme="minorBidi"/>
        </w:rPr>
        <w:t>At present, by signing up to the Voluntary Code</w:t>
      </w:r>
      <w:r w:rsidR="002D5AF9" w:rsidRPr="00555000">
        <w:rPr>
          <w:rFonts w:cstheme="minorBidi"/>
        </w:rPr>
        <w:t>,</w:t>
      </w:r>
      <w:r w:rsidRPr="00555000">
        <w:rPr>
          <w:rFonts w:cstheme="minorBidi"/>
        </w:rPr>
        <w:t xml:space="preserve"> supermarkets have agreed to allow the</w:t>
      </w:r>
      <w:r w:rsidR="002D5AF9" w:rsidRPr="00555000">
        <w:rPr>
          <w:rFonts w:cstheme="minorBidi"/>
        </w:rPr>
        <w:t>ir</w:t>
      </w:r>
      <w:r w:rsidRPr="00555000">
        <w:rPr>
          <w:rFonts w:cstheme="minorBidi"/>
        </w:rPr>
        <w:t xml:space="preserve"> Code Arbiters to propose a remedy to the supplier that </w:t>
      </w:r>
      <w:r w:rsidR="00A36F15" w:rsidRPr="00555000">
        <w:rPr>
          <w:rFonts w:cstheme="minorBidi"/>
        </w:rPr>
        <w:t>can</w:t>
      </w:r>
      <w:r w:rsidRPr="00555000">
        <w:rPr>
          <w:rFonts w:cstheme="minorBidi"/>
        </w:rPr>
        <w:t xml:space="preserve"> include compensation </w:t>
      </w:r>
      <w:r w:rsidR="00264232" w:rsidRPr="00555000">
        <w:rPr>
          <w:rFonts w:cstheme="minorBidi"/>
        </w:rPr>
        <w:t xml:space="preserve">of </w:t>
      </w:r>
      <w:r w:rsidRPr="00555000">
        <w:rPr>
          <w:rFonts w:cstheme="minorBidi"/>
        </w:rPr>
        <w:t xml:space="preserve">up to $5 million </w:t>
      </w:r>
      <w:r w:rsidRPr="00555000">
        <w:rPr>
          <w:rFonts w:cstheme="minorBidi"/>
        </w:rPr>
        <w:lastRenderedPageBreak/>
        <w:t xml:space="preserve">and/or changes to the </w:t>
      </w:r>
      <w:r w:rsidR="00DA083D">
        <w:rPr>
          <w:rFonts w:cstheme="minorBidi"/>
        </w:rPr>
        <w:t xml:space="preserve">relevant </w:t>
      </w:r>
      <w:r w:rsidRPr="00555000">
        <w:rPr>
          <w:rFonts w:cstheme="minorBidi"/>
        </w:rPr>
        <w:t>grocery supply agreement.</w:t>
      </w:r>
      <w:r w:rsidR="00CF178C" w:rsidRPr="00555000">
        <w:rPr>
          <w:rStyle w:val="FootnoteReference"/>
          <w:sz w:val="22"/>
          <w:szCs w:val="22"/>
          <w:vertAlign w:val="superscript"/>
        </w:rPr>
        <w:footnoteReference w:id="60"/>
      </w:r>
      <w:r w:rsidRPr="00555000">
        <w:rPr>
          <w:rFonts w:cstheme="minorBidi"/>
        </w:rPr>
        <w:t xml:space="preserve"> If agreed by the supplier, the supermarket must comply with the proposed remedy.</w:t>
      </w:r>
    </w:p>
    <w:p w14:paraId="3D4AEA65" w14:textId="5743929F" w:rsidR="00CA7151" w:rsidRPr="00C54D6D" w:rsidRDefault="00856C0E" w:rsidP="001553B3">
      <w:pPr>
        <w:rPr>
          <w:rFonts w:cstheme="minorBidi"/>
        </w:rPr>
      </w:pPr>
      <w:r w:rsidRPr="00C54D6D">
        <w:rPr>
          <w:rFonts w:cstheme="minorBidi"/>
        </w:rPr>
        <w:t>If a mandatory Code require</w:t>
      </w:r>
      <w:r w:rsidR="00002A88" w:rsidRPr="00C54D6D">
        <w:rPr>
          <w:rFonts w:cstheme="minorBidi"/>
        </w:rPr>
        <w:t>d</w:t>
      </w:r>
      <w:r w:rsidRPr="00C54D6D">
        <w:rPr>
          <w:rFonts w:cstheme="minorBidi"/>
        </w:rPr>
        <w:t xml:space="preserve"> arbitration without the agreement of the parties, it </w:t>
      </w:r>
      <w:r w:rsidR="00BA0308" w:rsidRPr="00C54D6D">
        <w:rPr>
          <w:rFonts w:cstheme="minorBidi"/>
        </w:rPr>
        <w:t>would be open to challenge under the Constitution</w:t>
      </w:r>
      <w:r w:rsidRPr="00C54D6D">
        <w:rPr>
          <w:rFonts w:cstheme="minorBidi"/>
        </w:rPr>
        <w:t>.</w:t>
      </w:r>
      <w:r w:rsidRPr="00C54D6D">
        <w:rPr>
          <w:rStyle w:val="FootnoteReference"/>
          <w:rFonts w:cstheme="minorBidi"/>
          <w:sz w:val="22"/>
          <w:szCs w:val="22"/>
          <w:vertAlign w:val="superscript"/>
        </w:rPr>
        <w:footnoteReference w:id="61"/>
      </w:r>
      <w:r w:rsidRPr="00C54D6D">
        <w:rPr>
          <w:rFonts w:cstheme="minorBidi"/>
        </w:rPr>
        <w:t xml:space="preserve"> </w:t>
      </w:r>
    </w:p>
    <w:p w14:paraId="3233DC07" w14:textId="3C539CA9" w:rsidR="00B1240A" w:rsidRPr="00655E7C" w:rsidRDefault="007B0C3C" w:rsidP="001553B3">
      <w:r w:rsidRPr="00655E7C">
        <w:t xml:space="preserve">Losing the </w:t>
      </w:r>
      <w:r w:rsidR="003D0BE5" w:rsidRPr="00655E7C">
        <w:t xml:space="preserve">voluntary Code’s </w:t>
      </w:r>
      <w:r w:rsidRPr="00655E7C">
        <w:t xml:space="preserve">option of arbitration </w:t>
      </w:r>
      <w:r w:rsidR="002F7E5B" w:rsidRPr="00655E7C">
        <w:t xml:space="preserve">that is binding on the supermarkets </w:t>
      </w:r>
      <w:r w:rsidRPr="00655E7C">
        <w:t xml:space="preserve">has been put forward by some stakeholders as a weakness in moving to a mandatory Code. </w:t>
      </w:r>
      <w:r w:rsidR="006615B5" w:rsidRPr="00655E7C">
        <w:t>It has been</w:t>
      </w:r>
      <w:r w:rsidR="00534E8E" w:rsidRPr="00655E7C">
        <w:t xml:space="preserve"> argued that a mandatory Code would result in more litigation, which is more costly and more time consuming</w:t>
      </w:r>
      <w:r w:rsidR="009E39BF" w:rsidRPr="00655E7C">
        <w:t xml:space="preserve">, </w:t>
      </w:r>
      <w:r w:rsidR="00693BFC">
        <w:t>to the detriment of</w:t>
      </w:r>
      <w:r w:rsidR="00655E7C" w:rsidRPr="00655E7C">
        <w:t xml:space="preserve"> smaller businesses</w:t>
      </w:r>
      <w:r w:rsidR="00A14141" w:rsidRPr="00655E7C">
        <w:t>.</w:t>
      </w:r>
      <w:r w:rsidR="00A14141" w:rsidRPr="00044C49">
        <w:rPr>
          <w:rStyle w:val="FootnoteReference"/>
          <w:sz w:val="22"/>
          <w:szCs w:val="22"/>
          <w:vertAlign w:val="superscript"/>
        </w:rPr>
        <w:footnoteReference w:id="62"/>
      </w:r>
      <w:r w:rsidR="00A14141" w:rsidRPr="00655E7C">
        <w:t xml:space="preserve"> </w:t>
      </w:r>
    </w:p>
    <w:p w14:paraId="4CE86B33" w14:textId="6CE3E36A" w:rsidR="00BC1EB5" w:rsidRDefault="00881789" w:rsidP="001553B3">
      <w:r w:rsidRPr="00F07104">
        <w:t xml:space="preserve">However, moving to a mandatory Code </w:t>
      </w:r>
      <w:r w:rsidR="00D07D9A" w:rsidRPr="00F07104">
        <w:t>does</w:t>
      </w:r>
      <w:r w:rsidRPr="00F07104">
        <w:t xml:space="preserve"> not preclude dispute</w:t>
      </w:r>
      <w:r w:rsidR="00BD4228" w:rsidRPr="00F07104">
        <w:t xml:space="preserve"> resolution</w:t>
      </w:r>
      <w:r w:rsidRPr="00F07104">
        <w:t xml:space="preserve"> outside of the </w:t>
      </w:r>
      <w:r w:rsidR="00D01177" w:rsidRPr="00F07104">
        <w:t>c</w:t>
      </w:r>
      <w:r w:rsidRPr="00F07104">
        <w:t>ourts, as discussed further in Chapter 6.</w:t>
      </w:r>
      <w:r w:rsidR="006B10A5" w:rsidRPr="00F07104">
        <w:t xml:space="preserve"> </w:t>
      </w:r>
      <w:r w:rsidR="00534E8E" w:rsidRPr="00F07104">
        <w:t xml:space="preserve">The </w:t>
      </w:r>
      <w:r w:rsidR="00154F08">
        <w:t>Review</w:t>
      </w:r>
      <w:r w:rsidR="00534E8E" w:rsidRPr="00F07104">
        <w:t xml:space="preserve"> notes the importance of providing a range of informal and more formal channels for dispute resolution under any Code, whether mandatory or voluntary</w:t>
      </w:r>
      <w:r w:rsidR="004611EC" w:rsidRPr="00F07104">
        <w:t>.</w:t>
      </w:r>
    </w:p>
    <w:p w14:paraId="70D13CD5" w14:textId="17761753" w:rsidR="003F33FD" w:rsidRPr="00B97F18" w:rsidRDefault="0007642D" w:rsidP="001553B3">
      <w:pPr>
        <w:pStyle w:val="Heading2"/>
      </w:pPr>
      <w:bookmarkStart w:id="66" w:name="_Toc167971065"/>
      <w:bookmarkStart w:id="67" w:name="_Toc168663265"/>
      <w:r>
        <w:t>Conclusion: a mandatory Code is needed</w:t>
      </w:r>
      <w:bookmarkEnd w:id="66"/>
      <w:bookmarkEnd w:id="67"/>
    </w:p>
    <w:p w14:paraId="08AC7339" w14:textId="1CB0B38D" w:rsidR="00631B86" w:rsidRPr="00542923" w:rsidRDefault="00394F4B" w:rsidP="001553B3">
      <w:r>
        <w:t xml:space="preserve">For the Code to be effective it needs </w:t>
      </w:r>
      <w:r w:rsidR="005F1477">
        <w:t xml:space="preserve">to </w:t>
      </w:r>
      <w:r w:rsidR="00581F26">
        <w:t>protect against</w:t>
      </w:r>
      <w:r>
        <w:t xml:space="preserve"> </w:t>
      </w:r>
      <w:r w:rsidR="00512F49">
        <w:t xml:space="preserve">adverse conduct, be subject to the </w:t>
      </w:r>
      <w:r w:rsidR="00E27C1A">
        <w:t>credible</w:t>
      </w:r>
      <w:r w:rsidR="00512F49">
        <w:t xml:space="preserve"> threat of </w:t>
      </w:r>
      <w:r w:rsidR="00950E3A">
        <w:t>effective</w:t>
      </w:r>
      <w:r w:rsidR="00512F49">
        <w:t xml:space="preserve"> enforcement and penalties</w:t>
      </w:r>
      <w:r w:rsidR="00666DBA">
        <w:t>,</w:t>
      </w:r>
      <w:r w:rsidR="00512F49">
        <w:t xml:space="preserve"> and </w:t>
      </w:r>
      <w:r w:rsidR="00B7460F">
        <w:t>no</w:t>
      </w:r>
      <w:r w:rsidR="008A6B4B">
        <w:t>t</w:t>
      </w:r>
      <w:r w:rsidR="00B7460F">
        <w:t xml:space="preserve"> be undermined by the threat of signatories walking away from their commitments. </w:t>
      </w:r>
      <w:r w:rsidR="00FE10C8" w:rsidRPr="008D1BDE">
        <w:t>This can</w:t>
      </w:r>
      <w:r w:rsidR="00FE10C8" w:rsidRPr="008D1BDE" w:rsidDel="008D1BDE">
        <w:t xml:space="preserve"> </w:t>
      </w:r>
      <w:r w:rsidR="00FE10C8" w:rsidRPr="008D1BDE">
        <w:t xml:space="preserve">be achieved </w:t>
      </w:r>
      <w:r w:rsidR="008D1BDE" w:rsidRPr="008D1BDE">
        <w:t xml:space="preserve">only </w:t>
      </w:r>
      <w:r w:rsidR="00FE10C8" w:rsidRPr="008D1BDE">
        <w:t xml:space="preserve">by making </w:t>
      </w:r>
      <w:r w:rsidR="00265C2E" w:rsidRPr="008D1BDE">
        <w:t>the Code mandatory.</w:t>
      </w:r>
    </w:p>
    <w:tbl>
      <w:tblPr>
        <w:tblStyle w:val="TableGrid"/>
        <w:tblW w:w="0" w:type="auto"/>
        <w:tblLook w:val="04A0" w:firstRow="1" w:lastRow="0" w:firstColumn="1" w:lastColumn="0" w:noHBand="0" w:noVBand="1"/>
      </w:tblPr>
      <w:tblGrid>
        <w:gridCol w:w="9070"/>
      </w:tblGrid>
      <w:tr w:rsidR="0077643F" w14:paraId="0B50F163" w14:textId="77777777" w:rsidTr="007D09E8">
        <w:trPr>
          <w:cnfStyle w:val="100000000000" w:firstRow="1" w:lastRow="0" w:firstColumn="0" w:lastColumn="0" w:oddVBand="0" w:evenVBand="0" w:oddHBand="0" w:evenHBand="0" w:firstRowFirstColumn="0" w:firstRowLastColumn="0" w:lastRowFirstColumn="0" w:lastRowLastColumn="0"/>
        </w:trPr>
        <w:tc>
          <w:tcPr>
            <w:tcW w:w="9070" w:type="dxa"/>
            <w:shd w:val="clear" w:color="auto" w:fill="E6E6E6" w:themeFill="accent1"/>
          </w:tcPr>
          <w:p w14:paraId="3FF6CBAA" w14:textId="1629BFC1" w:rsidR="0077643F" w:rsidRPr="00BE2898" w:rsidRDefault="00B27037" w:rsidP="00542923">
            <w:pPr>
              <w:pStyle w:val="BoxHeading"/>
              <w:keepNext w:val="0"/>
              <w:keepLines/>
              <w:rPr>
                <w:b/>
              </w:rPr>
            </w:pPr>
            <w:r>
              <w:rPr>
                <w:b/>
                <w:bCs/>
              </w:rPr>
              <w:t>Recommendation</w:t>
            </w:r>
            <w:r w:rsidR="0077643F" w:rsidRPr="008A5A86">
              <w:rPr>
                <w:b/>
                <w:bCs/>
              </w:rPr>
              <w:t xml:space="preserve"> </w:t>
            </w:r>
            <w:r w:rsidR="002A600C">
              <w:rPr>
                <w:b/>
                <w:bCs/>
              </w:rPr>
              <w:t>1</w:t>
            </w:r>
          </w:p>
          <w:p w14:paraId="79F01B36" w14:textId="301E29A7" w:rsidR="0077643F" w:rsidRPr="00375C10" w:rsidRDefault="00F054EE" w:rsidP="00542923">
            <w:pPr>
              <w:keepLines/>
              <w:rPr>
                <w:rFonts w:asciiTheme="minorHAnsi" w:hAnsiTheme="minorHAnsi" w:cstheme="minorHAnsi"/>
                <w:sz w:val="22"/>
                <w:szCs w:val="22"/>
              </w:rPr>
            </w:pPr>
            <w:r w:rsidRPr="00375C10">
              <w:rPr>
                <w:rFonts w:asciiTheme="minorHAnsi" w:hAnsiTheme="minorHAnsi" w:cstheme="minorHAnsi"/>
                <w:b w:val="0"/>
                <w:sz w:val="22"/>
                <w:szCs w:val="22"/>
              </w:rPr>
              <w:t xml:space="preserve">The Food and Grocery Code of Conduct should be </w:t>
            </w:r>
            <w:r w:rsidR="00A42DE8" w:rsidRPr="00375C10">
              <w:rPr>
                <w:rFonts w:asciiTheme="minorHAnsi" w:hAnsiTheme="minorHAnsi" w:cstheme="minorHAnsi"/>
                <w:b w:val="0"/>
                <w:sz w:val="22"/>
                <w:szCs w:val="22"/>
              </w:rPr>
              <w:t xml:space="preserve">made </w:t>
            </w:r>
            <w:r w:rsidRPr="00375C10">
              <w:rPr>
                <w:rFonts w:asciiTheme="minorHAnsi" w:hAnsiTheme="minorHAnsi" w:cstheme="minorHAnsi"/>
                <w:b w:val="0"/>
                <w:sz w:val="22"/>
                <w:szCs w:val="22"/>
              </w:rPr>
              <w:t>mandatory.</w:t>
            </w:r>
          </w:p>
        </w:tc>
      </w:tr>
    </w:tbl>
    <w:p w14:paraId="15B5039A" w14:textId="77777777" w:rsidR="00A733B9" w:rsidRDefault="00A733B9">
      <w:pPr>
        <w:spacing w:before="0" w:after="160" w:line="259" w:lineRule="auto"/>
        <w:rPr>
          <w:rFonts w:asciiTheme="majorHAnsi" w:hAnsiTheme="majorHAnsi" w:cs="Arial"/>
          <w:b/>
          <w:kern w:val="32"/>
          <w:sz w:val="56"/>
          <w:szCs w:val="36"/>
        </w:rPr>
      </w:pPr>
      <w:r>
        <w:br w:type="page"/>
      </w:r>
    </w:p>
    <w:p w14:paraId="21E02048" w14:textId="577F77D4" w:rsidR="00E16D31" w:rsidRDefault="00E16D31" w:rsidP="000D5E22">
      <w:pPr>
        <w:pStyle w:val="Heading1"/>
        <w:spacing w:after="360" w:line="600" w:lineRule="exact"/>
      </w:pPr>
      <w:bookmarkStart w:id="68" w:name="_Toc167971066"/>
      <w:bookmarkStart w:id="69" w:name="_Toc168663266"/>
      <w:r>
        <w:lastRenderedPageBreak/>
        <w:t xml:space="preserve">Chapter </w:t>
      </w:r>
      <w:r w:rsidR="00B90866">
        <w:t>4</w:t>
      </w:r>
      <w:r>
        <w:t xml:space="preserve">: </w:t>
      </w:r>
      <w:r w:rsidR="004B09F3">
        <w:t>To w</w:t>
      </w:r>
      <w:r w:rsidR="00F71640" w:rsidRPr="00F71640">
        <w:t>ho</w:t>
      </w:r>
      <w:r w:rsidR="004B09F3">
        <w:t>m</w:t>
      </w:r>
      <w:r w:rsidR="00F71640" w:rsidRPr="00F71640">
        <w:t xml:space="preserve"> should the </w:t>
      </w:r>
      <w:r w:rsidR="005C6CDD">
        <w:t xml:space="preserve">mandatory </w:t>
      </w:r>
      <w:r w:rsidR="00F71640" w:rsidRPr="00F71640">
        <w:t>Code apply?</w:t>
      </w:r>
      <w:bookmarkEnd w:id="68"/>
      <w:bookmarkEnd w:id="69"/>
    </w:p>
    <w:tbl>
      <w:tblPr>
        <w:tblStyle w:val="TableGrid"/>
        <w:tblW w:w="0" w:type="auto"/>
        <w:tblLook w:val="0600" w:firstRow="0" w:lastRow="0" w:firstColumn="0" w:lastColumn="0" w:noHBand="1" w:noVBand="1"/>
      </w:tblPr>
      <w:tblGrid>
        <w:gridCol w:w="9060"/>
      </w:tblGrid>
      <w:tr w:rsidR="00AB2477" w14:paraId="1A3F9080" w14:textId="77777777" w:rsidTr="00FD08B8">
        <w:tc>
          <w:tcPr>
            <w:tcW w:w="9070" w:type="dxa"/>
            <w:tcBorders>
              <w:top w:val="single" w:sz="4" w:space="0" w:color="auto"/>
              <w:left w:val="single" w:sz="4" w:space="0" w:color="auto"/>
              <w:bottom w:val="single" w:sz="4" w:space="0" w:color="auto"/>
              <w:right w:val="single" w:sz="4" w:space="0" w:color="auto"/>
            </w:tcBorders>
          </w:tcPr>
          <w:p w14:paraId="24C7A632" w14:textId="14598DA4" w:rsidR="00AB2477" w:rsidRPr="00BA2787" w:rsidRDefault="00AB2477">
            <w:pPr>
              <w:rPr>
                <w:rStyle w:val="normaltextrun"/>
                <w:rFonts w:asciiTheme="minorHAnsi" w:hAnsiTheme="minorHAnsi" w:cstheme="minorHAnsi"/>
                <w:color w:val="000000"/>
                <w:sz w:val="22"/>
                <w:szCs w:val="22"/>
              </w:rPr>
            </w:pPr>
            <w:r w:rsidRPr="00BA2787">
              <w:rPr>
                <w:rStyle w:val="normaltextrun"/>
                <w:rFonts w:asciiTheme="minorHAnsi" w:hAnsiTheme="minorHAnsi" w:cstheme="minorHAnsi"/>
                <w:color w:val="auto"/>
                <w:sz w:val="22"/>
                <w:szCs w:val="22"/>
                <w:shd w:val="clear" w:color="auto" w:fill="FFFFFF"/>
              </w:rPr>
              <w:t xml:space="preserve">This chapter recommends that supermarkets with </w:t>
            </w:r>
            <w:r w:rsidR="008D1BDE" w:rsidRPr="00BA2787">
              <w:rPr>
                <w:rStyle w:val="normaltextrun"/>
                <w:rFonts w:asciiTheme="minorHAnsi" w:hAnsiTheme="minorHAnsi" w:cstheme="minorHAnsi"/>
                <w:color w:val="auto"/>
                <w:sz w:val="22"/>
                <w:szCs w:val="22"/>
                <w:shd w:val="clear" w:color="auto" w:fill="FFFFFF"/>
              </w:rPr>
              <w:t xml:space="preserve">more </w:t>
            </w:r>
            <w:r w:rsidR="008D1BDE" w:rsidRPr="00BA2787">
              <w:rPr>
                <w:rStyle w:val="normaltextrun"/>
                <w:rFonts w:asciiTheme="minorHAnsi" w:hAnsiTheme="minorHAnsi" w:cstheme="minorHAnsi"/>
                <w:bCs/>
                <w:color w:val="auto"/>
                <w:sz w:val="22"/>
                <w:szCs w:val="22"/>
                <w:shd w:val="clear" w:color="auto" w:fill="FFFFFF"/>
              </w:rPr>
              <w:t>than</w:t>
            </w:r>
            <w:r w:rsidR="00923984" w:rsidRPr="00BA2787">
              <w:rPr>
                <w:rStyle w:val="normaltextrun"/>
                <w:rFonts w:asciiTheme="minorHAnsi" w:hAnsiTheme="minorHAnsi" w:cstheme="minorHAnsi"/>
                <w:bCs/>
                <w:color w:val="auto"/>
                <w:sz w:val="22"/>
                <w:szCs w:val="22"/>
                <w:shd w:val="clear" w:color="auto" w:fill="FFFFFF"/>
              </w:rPr>
              <w:t xml:space="preserve"> </w:t>
            </w:r>
            <w:r w:rsidRPr="00BA2787">
              <w:rPr>
                <w:rStyle w:val="normaltextrun"/>
                <w:rFonts w:asciiTheme="minorHAnsi" w:hAnsiTheme="minorHAnsi" w:cstheme="minorHAnsi"/>
                <w:color w:val="auto"/>
                <w:sz w:val="22"/>
                <w:szCs w:val="22"/>
                <w:shd w:val="clear" w:color="auto" w:fill="FFFFFF"/>
              </w:rPr>
              <w:t xml:space="preserve">$5 billion in annual revenue be subject to the Code. This would apply the Code to the </w:t>
            </w:r>
            <w:r w:rsidR="003D2526" w:rsidRPr="00BA2787">
              <w:rPr>
                <w:rStyle w:val="normaltextrun"/>
                <w:rFonts w:asciiTheme="minorHAnsi" w:hAnsiTheme="minorHAnsi" w:cstheme="minorHAnsi"/>
                <w:color w:val="auto"/>
                <w:sz w:val="22"/>
                <w:szCs w:val="22"/>
                <w:shd w:val="clear" w:color="auto" w:fill="FFFFFF"/>
              </w:rPr>
              <w:t xml:space="preserve">existing </w:t>
            </w:r>
            <w:r w:rsidRPr="00701F03">
              <w:rPr>
                <w:rStyle w:val="normaltextrun"/>
                <w:rFonts w:asciiTheme="minorHAnsi" w:hAnsiTheme="minorHAnsi" w:cstheme="minorHAnsi"/>
                <w:color w:val="auto"/>
                <w:sz w:val="22"/>
                <w:szCs w:val="22"/>
                <w:shd w:val="clear" w:color="auto" w:fill="FFFFFF"/>
              </w:rPr>
              <w:t>signatories</w:t>
            </w:r>
            <w:r w:rsidR="00F22695" w:rsidRPr="00701F03">
              <w:rPr>
                <w:rStyle w:val="normaltextrun"/>
                <w:rFonts w:asciiTheme="minorHAnsi" w:hAnsiTheme="minorHAnsi" w:cstheme="minorHAnsi"/>
                <w:color w:val="auto"/>
                <w:sz w:val="22"/>
                <w:szCs w:val="22"/>
                <w:shd w:val="clear" w:color="auto" w:fill="FFFFFF"/>
              </w:rPr>
              <w:t xml:space="preserve">: </w:t>
            </w:r>
            <w:r w:rsidR="001849D0" w:rsidRPr="00701F03">
              <w:rPr>
                <w:rStyle w:val="normaltextrun"/>
                <w:rFonts w:asciiTheme="minorHAnsi" w:hAnsiTheme="minorHAnsi" w:cstheme="minorHAnsi"/>
                <w:color w:val="auto"/>
                <w:sz w:val="22"/>
                <w:szCs w:val="22"/>
                <w:shd w:val="clear" w:color="auto" w:fill="FFFFFF"/>
              </w:rPr>
              <w:t>W</w:t>
            </w:r>
            <w:r w:rsidR="001849D0" w:rsidRPr="00701F03">
              <w:rPr>
                <w:rStyle w:val="normaltextrun"/>
                <w:rFonts w:asciiTheme="minorHAnsi" w:hAnsiTheme="minorHAnsi" w:cstheme="minorHAnsi"/>
                <w:sz w:val="22"/>
                <w:szCs w:val="22"/>
                <w:shd w:val="clear" w:color="auto" w:fill="FFFFFF"/>
              </w:rPr>
              <w:t xml:space="preserve">oolworths, </w:t>
            </w:r>
            <w:r w:rsidR="00F22695" w:rsidRPr="00701F03">
              <w:rPr>
                <w:rStyle w:val="normaltextrun"/>
                <w:rFonts w:asciiTheme="minorHAnsi" w:hAnsiTheme="minorHAnsi" w:cstheme="minorHAnsi"/>
                <w:color w:val="auto"/>
                <w:sz w:val="22"/>
                <w:szCs w:val="22"/>
                <w:shd w:val="clear" w:color="auto" w:fill="FFFFFF"/>
              </w:rPr>
              <w:t>Coles, ALDI and Metcash</w:t>
            </w:r>
            <w:r w:rsidRPr="00701F03">
              <w:rPr>
                <w:rStyle w:val="normaltextrun"/>
                <w:rFonts w:asciiTheme="minorHAnsi" w:hAnsiTheme="minorHAnsi" w:cstheme="minorHAnsi"/>
                <w:color w:val="auto"/>
                <w:sz w:val="22"/>
                <w:szCs w:val="22"/>
                <w:shd w:val="clear" w:color="auto" w:fill="FFFFFF"/>
              </w:rPr>
              <w:t xml:space="preserve">. </w:t>
            </w:r>
            <w:r w:rsidR="00763D31" w:rsidRPr="00701F03">
              <w:rPr>
                <w:rStyle w:val="normaltextrun"/>
                <w:rFonts w:asciiTheme="minorHAnsi" w:hAnsiTheme="minorHAnsi" w:cstheme="minorHAnsi"/>
                <w:bCs/>
                <w:color w:val="auto"/>
                <w:sz w:val="22"/>
                <w:szCs w:val="22"/>
                <w:shd w:val="clear" w:color="auto" w:fill="FFFFFF"/>
              </w:rPr>
              <w:t xml:space="preserve">The </w:t>
            </w:r>
            <w:r w:rsidR="00154F08" w:rsidRPr="00701F03">
              <w:rPr>
                <w:rStyle w:val="normaltextrun"/>
                <w:rFonts w:asciiTheme="minorHAnsi" w:hAnsiTheme="minorHAnsi" w:cstheme="minorHAnsi"/>
                <w:bCs/>
                <w:color w:val="auto"/>
                <w:sz w:val="22"/>
                <w:szCs w:val="22"/>
                <w:shd w:val="clear" w:color="auto" w:fill="FFFFFF"/>
              </w:rPr>
              <w:t>Review</w:t>
            </w:r>
            <w:r w:rsidR="00763D31" w:rsidRPr="00701F03">
              <w:rPr>
                <w:rStyle w:val="normaltextrun"/>
                <w:rFonts w:asciiTheme="minorHAnsi" w:hAnsiTheme="minorHAnsi" w:cstheme="minorHAnsi"/>
                <w:bCs/>
                <w:color w:val="auto"/>
                <w:sz w:val="22"/>
                <w:szCs w:val="22"/>
                <w:shd w:val="clear" w:color="auto" w:fill="FFFFFF"/>
              </w:rPr>
              <w:t xml:space="preserve"> recommends </w:t>
            </w:r>
            <w:r w:rsidRPr="00701F03">
              <w:rPr>
                <w:rStyle w:val="normaltextrun"/>
                <w:rFonts w:asciiTheme="minorHAnsi" w:hAnsiTheme="minorHAnsi" w:cstheme="minorHAnsi"/>
                <w:bCs/>
                <w:color w:val="auto"/>
                <w:sz w:val="22"/>
                <w:szCs w:val="22"/>
                <w:shd w:val="clear" w:color="auto" w:fill="FFFFFF"/>
              </w:rPr>
              <w:t xml:space="preserve">that </w:t>
            </w:r>
            <w:r w:rsidR="006B0818" w:rsidRPr="00701F03">
              <w:rPr>
                <w:rStyle w:val="normaltextrun"/>
                <w:rFonts w:asciiTheme="minorHAnsi" w:hAnsiTheme="minorHAnsi" w:cstheme="minorHAnsi"/>
                <w:bCs/>
                <w:color w:val="auto"/>
                <w:sz w:val="22"/>
                <w:szCs w:val="22"/>
                <w:shd w:val="clear" w:color="auto" w:fill="FFFFFF"/>
              </w:rPr>
              <w:t>all</w:t>
            </w:r>
            <w:r w:rsidR="009E4656" w:rsidRPr="00701F03">
              <w:rPr>
                <w:rStyle w:val="normaltextrun"/>
                <w:rFonts w:asciiTheme="minorHAnsi" w:hAnsiTheme="minorHAnsi" w:cstheme="minorHAnsi"/>
                <w:bCs/>
                <w:color w:val="auto"/>
                <w:sz w:val="22"/>
                <w:szCs w:val="22"/>
                <w:shd w:val="clear" w:color="auto" w:fill="FFFFFF"/>
              </w:rPr>
              <w:t xml:space="preserve"> suppliers </w:t>
            </w:r>
            <w:r w:rsidR="006B0818" w:rsidRPr="00701F03">
              <w:rPr>
                <w:rStyle w:val="normaltextrun"/>
                <w:rFonts w:asciiTheme="minorHAnsi" w:hAnsiTheme="minorHAnsi" w:cstheme="minorHAnsi"/>
                <w:bCs/>
                <w:color w:val="auto"/>
                <w:sz w:val="22"/>
                <w:szCs w:val="22"/>
                <w:shd w:val="clear" w:color="auto" w:fill="FFFFFF"/>
              </w:rPr>
              <w:t xml:space="preserve">to these supermarkets </w:t>
            </w:r>
            <w:r w:rsidR="001A2A39" w:rsidRPr="00701F03">
              <w:rPr>
                <w:rStyle w:val="normaltextrun"/>
                <w:rFonts w:asciiTheme="minorHAnsi" w:hAnsiTheme="minorHAnsi" w:cstheme="minorHAnsi"/>
                <w:bCs/>
                <w:color w:val="auto"/>
                <w:sz w:val="22"/>
                <w:szCs w:val="22"/>
                <w:shd w:val="clear" w:color="auto" w:fill="FFFFFF"/>
              </w:rPr>
              <w:t>b</w:t>
            </w:r>
            <w:r w:rsidR="001A2A39" w:rsidRPr="00701F03">
              <w:rPr>
                <w:rStyle w:val="normaltextrun"/>
                <w:rFonts w:asciiTheme="minorHAnsi" w:hAnsiTheme="minorHAnsi" w:cstheme="minorHAnsi"/>
                <w:sz w:val="22"/>
                <w:szCs w:val="22"/>
                <w:shd w:val="clear" w:color="auto" w:fill="FFFFFF"/>
              </w:rPr>
              <w:t>e</w:t>
            </w:r>
            <w:r w:rsidR="001A2A39" w:rsidRPr="00701F03">
              <w:rPr>
                <w:rStyle w:val="normaltextrun"/>
                <w:rFonts w:asciiTheme="minorHAnsi" w:hAnsiTheme="minorHAnsi" w:cstheme="minorHAnsi"/>
                <w:bCs/>
                <w:color w:val="auto"/>
                <w:sz w:val="22"/>
                <w:szCs w:val="22"/>
                <w:shd w:val="clear" w:color="auto" w:fill="FFFFFF"/>
              </w:rPr>
              <w:t xml:space="preserve"> </w:t>
            </w:r>
            <w:r w:rsidR="0009362C" w:rsidRPr="00701F03">
              <w:rPr>
                <w:rStyle w:val="normaltextrun"/>
                <w:rFonts w:asciiTheme="minorHAnsi" w:hAnsiTheme="minorHAnsi" w:cstheme="minorHAnsi"/>
                <w:bCs/>
                <w:color w:val="auto"/>
                <w:sz w:val="22"/>
                <w:szCs w:val="22"/>
                <w:shd w:val="clear" w:color="auto" w:fill="FFFFFF"/>
              </w:rPr>
              <w:t>automatically</w:t>
            </w:r>
            <w:r w:rsidR="00182D3B" w:rsidRPr="00BA2787">
              <w:rPr>
                <w:rStyle w:val="normaltextrun"/>
                <w:rFonts w:asciiTheme="minorHAnsi" w:hAnsiTheme="minorHAnsi" w:cstheme="minorHAnsi"/>
                <w:bCs/>
                <w:color w:val="auto"/>
                <w:sz w:val="22"/>
                <w:szCs w:val="22"/>
                <w:shd w:val="clear" w:color="auto" w:fill="FFFFFF"/>
              </w:rPr>
              <w:t xml:space="preserve"> </w:t>
            </w:r>
            <w:r w:rsidR="00B06C5A" w:rsidRPr="00BA2787">
              <w:rPr>
                <w:rStyle w:val="normaltextrun"/>
                <w:rFonts w:asciiTheme="minorHAnsi" w:hAnsiTheme="minorHAnsi" w:cstheme="minorHAnsi"/>
                <w:bCs/>
                <w:color w:val="auto"/>
                <w:sz w:val="22"/>
                <w:szCs w:val="22"/>
                <w:shd w:val="clear" w:color="auto" w:fill="FFFFFF"/>
              </w:rPr>
              <w:t>covered by</w:t>
            </w:r>
            <w:r w:rsidR="00182D3B" w:rsidRPr="00BA2787">
              <w:rPr>
                <w:rStyle w:val="normaltextrun"/>
                <w:rFonts w:asciiTheme="minorHAnsi" w:hAnsiTheme="minorHAnsi" w:cstheme="minorHAnsi"/>
                <w:bCs/>
                <w:color w:val="auto"/>
                <w:sz w:val="22"/>
                <w:szCs w:val="22"/>
                <w:shd w:val="clear" w:color="auto" w:fill="FFFFFF"/>
              </w:rPr>
              <w:t xml:space="preserve"> the Code</w:t>
            </w:r>
            <w:r w:rsidR="00685516" w:rsidRPr="00BA2787">
              <w:rPr>
                <w:rStyle w:val="normaltextrun"/>
                <w:rFonts w:asciiTheme="minorHAnsi" w:hAnsiTheme="minorHAnsi" w:cstheme="minorHAnsi"/>
                <w:bCs/>
                <w:color w:val="auto"/>
                <w:sz w:val="22"/>
                <w:szCs w:val="22"/>
                <w:shd w:val="clear" w:color="auto" w:fill="FFFFFF"/>
              </w:rPr>
              <w:t xml:space="preserve">. </w:t>
            </w:r>
          </w:p>
        </w:tc>
      </w:tr>
    </w:tbl>
    <w:p w14:paraId="511379A7" w14:textId="5373071D" w:rsidR="00AC1C53" w:rsidRDefault="00E262FD" w:rsidP="001553B3">
      <w:pPr>
        <w:pStyle w:val="Heading2"/>
      </w:pPr>
      <w:bookmarkStart w:id="70" w:name="_Toc167971067"/>
      <w:bookmarkStart w:id="71" w:name="_Toc168663267"/>
      <w:r>
        <w:t>Wh</w:t>
      </w:r>
      <w:r w:rsidR="00AC1C53">
        <w:t xml:space="preserve">at </w:t>
      </w:r>
      <w:r w:rsidR="00AC6B2C">
        <w:t>does the Code</w:t>
      </w:r>
      <w:r w:rsidR="00AC1C53">
        <w:t xml:space="preserve"> currently cover?</w:t>
      </w:r>
      <w:bookmarkEnd w:id="70"/>
      <w:bookmarkEnd w:id="71"/>
    </w:p>
    <w:p w14:paraId="4A5AC131" w14:textId="59C8BF00" w:rsidR="00E262FD" w:rsidRDefault="00AC1C53" w:rsidP="001553B3">
      <w:pPr>
        <w:pStyle w:val="Heading3"/>
      </w:pPr>
      <w:bookmarkStart w:id="72" w:name="_Toc167971068"/>
      <w:bookmarkStart w:id="73" w:name="_Toc168663268"/>
      <w:r>
        <w:t>Which</w:t>
      </w:r>
      <w:r w:rsidR="00BE76C6">
        <w:t xml:space="preserve"> businesses </w:t>
      </w:r>
      <w:r w:rsidR="001A0338">
        <w:t xml:space="preserve">have </w:t>
      </w:r>
      <w:r w:rsidR="001A0338" w:rsidRPr="001553B3">
        <w:t>obligations</w:t>
      </w:r>
      <w:r w:rsidR="001A0338">
        <w:t xml:space="preserve"> under the Code</w:t>
      </w:r>
      <w:r w:rsidR="00E262FD">
        <w:t>?</w:t>
      </w:r>
      <w:bookmarkEnd w:id="72"/>
      <w:bookmarkEnd w:id="73"/>
    </w:p>
    <w:p w14:paraId="3CF13AE3" w14:textId="6424116D" w:rsidR="00852097" w:rsidRPr="00B20B29" w:rsidRDefault="00852097" w:rsidP="001553B3">
      <w:r>
        <w:t xml:space="preserve">The </w:t>
      </w:r>
      <w:r w:rsidR="00693BFC">
        <w:t xml:space="preserve">existing </w:t>
      </w:r>
      <w:r>
        <w:t>Code applies to grocery retailers and wholesalers using the following definitions</w:t>
      </w:r>
      <w:r w:rsidRPr="008A36A9">
        <w:t>:</w:t>
      </w:r>
    </w:p>
    <w:p w14:paraId="0D6CF9D3" w14:textId="77777777" w:rsidR="00852097" w:rsidRPr="001553B3" w:rsidRDefault="00852097" w:rsidP="00BE0C17">
      <w:pPr>
        <w:spacing w:after="120"/>
        <w:ind w:left="720"/>
        <w:rPr>
          <w:i/>
        </w:rPr>
      </w:pPr>
      <w:r w:rsidRPr="001553B3">
        <w:rPr>
          <w:b/>
          <w:i/>
        </w:rPr>
        <w:t xml:space="preserve">Retailer </w:t>
      </w:r>
      <w:r w:rsidRPr="001553B3">
        <w:rPr>
          <w:i/>
        </w:rPr>
        <w:t xml:space="preserve">means a corporation: </w:t>
      </w:r>
    </w:p>
    <w:p w14:paraId="28B8C196" w14:textId="77777777" w:rsidR="00852097" w:rsidRPr="001553B3" w:rsidRDefault="00852097" w:rsidP="003174DE">
      <w:pPr>
        <w:spacing w:before="0" w:after="0"/>
        <w:ind w:left="1512"/>
        <w:rPr>
          <w:i/>
          <w:iCs/>
        </w:rPr>
      </w:pPr>
      <w:r w:rsidRPr="001553B3">
        <w:rPr>
          <w:i/>
          <w:iCs/>
        </w:rPr>
        <w:t xml:space="preserve">(a) to the extent that it carries on a supermarket business in Australia for the retail supply of groceries; and </w:t>
      </w:r>
    </w:p>
    <w:p w14:paraId="52E7583B" w14:textId="77777777" w:rsidR="00852097" w:rsidRPr="001553B3" w:rsidRDefault="00852097" w:rsidP="003174DE">
      <w:pPr>
        <w:spacing w:before="0"/>
        <w:ind w:left="1512"/>
        <w:rPr>
          <w:i/>
          <w:iCs/>
        </w:rPr>
      </w:pPr>
      <w:r w:rsidRPr="001553B3">
        <w:rPr>
          <w:i/>
          <w:iCs/>
        </w:rPr>
        <w:t>(b) to the extent that it carries on a business of purchasing groceries from suppliers for the purpose of resale to a person carrying on a supermarket business in Australia for the retail supply of groceries.</w:t>
      </w:r>
    </w:p>
    <w:p w14:paraId="1030A6E1" w14:textId="2C648B67" w:rsidR="00852097" w:rsidRDefault="00852097" w:rsidP="00AC068A">
      <w:pPr>
        <w:ind w:left="720"/>
      </w:pPr>
      <w:r w:rsidRPr="001553B3">
        <w:rPr>
          <w:b/>
          <w:i/>
        </w:rPr>
        <w:t xml:space="preserve">Wholesaler </w:t>
      </w:r>
      <w:r w:rsidRPr="001553B3">
        <w:rPr>
          <w:i/>
        </w:rPr>
        <w:t>means a corporation to the extent that it carries on a business of purchasing groceries from suppliers for the purpose of resale to a person carrying on a supermarket business in Australia for the retail supply of groceries.</w:t>
      </w:r>
      <w:r w:rsidR="00CC7D81" w:rsidRPr="00E06D6D">
        <w:rPr>
          <w:rStyle w:val="FootnoteReference"/>
          <w:sz w:val="22"/>
          <w:szCs w:val="22"/>
          <w:vertAlign w:val="superscript"/>
        </w:rPr>
        <w:footnoteReference w:id="63"/>
      </w:r>
    </w:p>
    <w:p w14:paraId="357EB83E" w14:textId="545B9289" w:rsidR="00852097" w:rsidRPr="00E06D6D" w:rsidRDefault="00852097" w:rsidP="001553B3">
      <w:r w:rsidRPr="00E06D6D">
        <w:t xml:space="preserve">The </w:t>
      </w:r>
      <w:r w:rsidR="0045311D">
        <w:t>definition of</w:t>
      </w:r>
      <w:r w:rsidRPr="00E06D6D">
        <w:t xml:space="preserve"> ‘supermarket business’ is important to the concepts of ‘retailer’ and ‘wholesaler’:</w:t>
      </w:r>
    </w:p>
    <w:p w14:paraId="596EE655" w14:textId="04E0125D" w:rsidR="00852097" w:rsidRPr="00E45C08" w:rsidRDefault="111CE828" w:rsidP="00AC068A">
      <w:pPr>
        <w:ind w:left="720"/>
        <w:rPr>
          <w:i/>
        </w:rPr>
      </w:pPr>
      <w:r w:rsidRPr="637E0B89">
        <w:rPr>
          <w:b/>
          <w:bCs/>
          <w:i/>
          <w:iCs/>
        </w:rPr>
        <w:t>S</w:t>
      </w:r>
      <w:r w:rsidR="00852097" w:rsidRPr="637E0B89">
        <w:rPr>
          <w:b/>
          <w:bCs/>
          <w:i/>
          <w:iCs/>
        </w:rPr>
        <w:t>upermarket</w:t>
      </w:r>
      <w:r w:rsidR="00852097" w:rsidRPr="637E0B89">
        <w:rPr>
          <w:b/>
          <w:i/>
        </w:rPr>
        <w:t xml:space="preserve"> business</w:t>
      </w:r>
      <w:r w:rsidR="00852097" w:rsidRPr="637E0B89">
        <w:rPr>
          <w:i/>
        </w:rPr>
        <w:t xml:space="preserve"> means a business under which a person sells to consumers bread, breakfast cereal, butter, eggs, flour, fresh fruit and vegetables, fresh milk, meat, rice, sugar and other packaged food or most of those groceries.</w:t>
      </w:r>
      <w:r w:rsidR="00786C97" w:rsidRPr="00E06D6D">
        <w:rPr>
          <w:rStyle w:val="FootnoteReference"/>
          <w:sz w:val="22"/>
          <w:szCs w:val="22"/>
          <w:vertAlign w:val="superscript"/>
        </w:rPr>
        <w:footnoteReference w:id="64"/>
      </w:r>
    </w:p>
    <w:p w14:paraId="0E87337B" w14:textId="789603E5" w:rsidR="00852097" w:rsidRPr="0044135F" w:rsidRDefault="00852097" w:rsidP="001553B3">
      <w:r w:rsidRPr="00E06D6D">
        <w:t xml:space="preserve">Any agreement between supermarkets and their suppliers is defined as a grocery supply agreement, and some of the obligations of the Code are </w:t>
      </w:r>
      <w:r w:rsidR="00E45C08" w:rsidRPr="007E68A5">
        <w:rPr>
          <w:color w:val="auto"/>
        </w:rPr>
        <w:t>established</w:t>
      </w:r>
      <w:r w:rsidRPr="007E68A5">
        <w:rPr>
          <w:color w:val="auto"/>
        </w:rPr>
        <w:t xml:space="preserve"> </w:t>
      </w:r>
      <w:r w:rsidRPr="00E06D6D">
        <w:t>through these agreements.</w:t>
      </w:r>
      <w:r w:rsidRPr="00E06D6D">
        <w:rPr>
          <w:rStyle w:val="FootnoteReference"/>
          <w:sz w:val="22"/>
          <w:szCs w:val="22"/>
          <w:vertAlign w:val="superscript"/>
        </w:rPr>
        <w:footnoteReference w:id="65"/>
      </w:r>
      <w:r w:rsidRPr="00E06D6D">
        <w:t xml:space="preserve"> However, the definition of </w:t>
      </w:r>
      <w:r w:rsidR="00E45C08" w:rsidRPr="007E68A5">
        <w:rPr>
          <w:color w:val="auto"/>
        </w:rPr>
        <w:t xml:space="preserve">a </w:t>
      </w:r>
      <w:r w:rsidRPr="00E06D6D">
        <w:t xml:space="preserve">grocery supply agreement in the Code excludes agreements between retailers and wholesalers, </w:t>
      </w:r>
      <w:r w:rsidR="00E45C08" w:rsidRPr="007E68A5">
        <w:rPr>
          <w:color w:val="auto"/>
        </w:rPr>
        <w:t>exempting</w:t>
      </w:r>
      <w:r w:rsidRPr="007E68A5">
        <w:rPr>
          <w:color w:val="auto"/>
        </w:rPr>
        <w:t xml:space="preserve"> </w:t>
      </w:r>
      <w:r w:rsidRPr="00E06D6D">
        <w:t>these agreements from obligations.</w:t>
      </w:r>
      <w:r w:rsidRPr="00E06D6D">
        <w:rPr>
          <w:rStyle w:val="FootnoteReference"/>
          <w:sz w:val="22"/>
          <w:szCs w:val="22"/>
          <w:vertAlign w:val="superscript"/>
        </w:rPr>
        <w:footnoteReference w:id="66"/>
      </w:r>
    </w:p>
    <w:p w14:paraId="1E533B97" w14:textId="445A56D7" w:rsidR="007E1AFD" w:rsidRDefault="007E1AFD" w:rsidP="008D50E0">
      <w:pPr>
        <w:pStyle w:val="Heading3"/>
      </w:pPr>
      <w:bookmarkStart w:id="74" w:name="_Toc167971069"/>
      <w:bookmarkStart w:id="75" w:name="_Toc168663269"/>
      <w:r w:rsidRPr="008D50E0">
        <w:lastRenderedPageBreak/>
        <w:t>Which</w:t>
      </w:r>
      <w:r>
        <w:t xml:space="preserve"> products</w:t>
      </w:r>
      <w:r w:rsidR="00FC660B">
        <w:t xml:space="preserve"> are covered by the Code</w:t>
      </w:r>
      <w:r>
        <w:t>?</w:t>
      </w:r>
      <w:bookmarkEnd w:id="74"/>
      <w:bookmarkEnd w:id="75"/>
    </w:p>
    <w:p w14:paraId="295236DB" w14:textId="10C07018" w:rsidR="00386987" w:rsidRPr="00B20B29" w:rsidRDefault="00386987" w:rsidP="009B773F">
      <w:pPr>
        <w:spacing w:after="120"/>
      </w:pPr>
      <w:r>
        <w:t xml:space="preserve">The Code defines a list of product types covered under the term ‘groceries’ to </w:t>
      </w:r>
      <w:r w:rsidR="002A7C20">
        <w:t>comprise</w:t>
      </w:r>
      <w:r>
        <w:t>:</w:t>
      </w:r>
    </w:p>
    <w:p w14:paraId="773BFD53" w14:textId="239324AC" w:rsidR="000A1C5C" w:rsidRDefault="00AF48E5" w:rsidP="009B773F">
      <w:pPr>
        <w:pStyle w:val="Bullet"/>
        <w:spacing w:after="120"/>
      </w:pPr>
      <w:r>
        <w:t>F</w:t>
      </w:r>
      <w:r w:rsidR="000A1C5C">
        <w:t>ood including fresh produce, meat and dairy items (other than dairy items sold for in-store consumption)</w:t>
      </w:r>
      <w:r>
        <w:t>;</w:t>
      </w:r>
    </w:p>
    <w:p w14:paraId="53724AF8" w14:textId="4386A390" w:rsidR="000A1C5C" w:rsidRDefault="00AF48E5" w:rsidP="009B773F">
      <w:pPr>
        <w:pStyle w:val="Bullet"/>
        <w:spacing w:after="120"/>
      </w:pPr>
      <w:r>
        <w:t>P</w:t>
      </w:r>
      <w:r w:rsidR="000A1C5C">
        <w:t>et food</w:t>
      </w:r>
      <w:r>
        <w:t>;</w:t>
      </w:r>
    </w:p>
    <w:p w14:paraId="62B2E2A2" w14:textId="1E65E07F" w:rsidR="000A1C5C" w:rsidRDefault="00E71A8E" w:rsidP="009B773F">
      <w:pPr>
        <w:pStyle w:val="Bullet"/>
        <w:spacing w:after="120"/>
      </w:pPr>
      <w:r>
        <w:t>N</w:t>
      </w:r>
      <w:r w:rsidR="000A1C5C">
        <w:t>on-alcoholic drinks (other than drinks sold for in-store consumption)</w:t>
      </w:r>
      <w:r w:rsidR="00AF48E5">
        <w:t>;</w:t>
      </w:r>
    </w:p>
    <w:p w14:paraId="03AD5931" w14:textId="404102D2" w:rsidR="000A1C5C" w:rsidRDefault="00D0162E" w:rsidP="009B773F">
      <w:pPr>
        <w:pStyle w:val="Bullet"/>
        <w:spacing w:after="120"/>
      </w:pPr>
      <w:r>
        <w:t>C</w:t>
      </w:r>
      <w:r w:rsidR="000A1C5C">
        <w:t>leaning products</w:t>
      </w:r>
      <w:r>
        <w:t>;</w:t>
      </w:r>
    </w:p>
    <w:p w14:paraId="2C435557" w14:textId="063451E6" w:rsidR="000A1C5C" w:rsidRDefault="00D0162E" w:rsidP="009B773F">
      <w:pPr>
        <w:pStyle w:val="Bullet"/>
        <w:spacing w:after="120"/>
      </w:pPr>
      <w:r>
        <w:t>T</w:t>
      </w:r>
      <w:r w:rsidR="000A1C5C">
        <w:t>oiletries, perfumes and cosmetics</w:t>
      </w:r>
      <w:r>
        <w:t>;</w:t>
      </w:r>
    </w:p>
    <w:p w14:paraId="2E2DA859" w14:textId="235813AB" w:rsidR="000A1C5C" w:rsidRDefault="00D0162E" w:rsidP="009B773F">
      <w:pPr>
        <w:pStyle w:val="Bullet"/>
        <w:spacing w:after="120"/>
      </w:pPr>
      <w:r>
        <w:t>H</w:t>
      </w:r>
      <w:r w:rsidR="000A1C5C">
        <w:t>ousehold goods, electrical appliances and kitchenware</w:t>
      </w:r>
      <w:r>
        <w:t>;</w:t>
      </w:r>
    </w:p>
    <w:p w14:paraId="4A38DA71" w14:textId="5961898D" w:rsidR="00221FC0" w:rsidRDefault="00221FC0" w:rsidP="009B773F">
      <w:pPr>
        <w:pStyle w:val="Bullet"/>
        <w:spacing w:after="120"/>
      </w:pPr>
      <w:r>
        <w:t>Clothing;</w:t>
      </w:r>
    </w:p>
    <w:p w14:paraId="23B4D763" w14:textId="52D79CF1" w:rsidR="000A1C5C" w:rsidRDefault="000A1C5C" w:rsidP="009B773F">
      <w:pPr>
        <w:pStyle w:val="Bullet"/>
        <w:spacing w:after="120"/>
      </w:pPr>
      <w:r>
        <w:t>“</w:t>
      </w:r>
      <w:r w:rsidR="00D0162E">
        <w:t>D</w:t>
      </w:r>
      <w:r>
        <w:t>o-it-yourself” products</w:t>
      </w:r>
      <w:r w:rsidR="00D0162E">
        <w:t>;</w:t>
      </w:r>
    </w:p>
    <w:p w14:paraId="6BB7A5C9" w14:textId="14E0B5B7" w:rsidR="000A1C5C" w:rsidRDefault="00D0162E" w:rsidP="009B773F">
      <w:pPr>
        <w:pStyle w:val="Bullet"/>
        <w:spacing w:after="120"/>
      </w:pPr>
      <w:r>
        <w:t>P</w:t>
      </w:r>
      <w:r w:rsidR="000A1C5C">
        <w:t>harmaceuticals</w:t>
      </w:r>
      <w:r>
        <w:t>;</w:t>
      </w:r>
    </w:p>
    <w:p w14:paraId="7F601264" w14:textId="4B3504C9" w:rsidR="000A1C5C" w:rsidRDefault="008F42F0" w:rsidP="009B773F">
      <w:pPr>
        <w:pStyle w:val="Bullet"/>
        <w:spacing w:after="120"/>
      </w:pPr>
      <w:r>
        <w:t>B</w:t>
      </w:r>
      <w:r w:rsidR="000A1C5C">
        <w:t>ooks, newspapers, magazines and greeting cards</w:t>
      </w:r>
      <w:r>
        <w:t>;</w:t>
      </w:r>
    </w:p>
    <w:p w14:paraId="23AE88A1" w14:textId="32D59161" w:rsidR="000A1C5C" w:rsidRDefault="000A1C5C" w:rsidP="009B773F">
      <w:pPr>
        <w:pStyle w:val="Bullet"/>
        <w:spacing w:after="120"/>
      </w:pPr>
      <w:r>
        <w:t>CDs, DVDs, videos and audio tapes</w:t>
      </w:r>
      <w:r w:rsidR="008F42F0">
        <w:t>;</w:t>
      </w:r>
    </w:p>
    <w:p w14:paraId="79BC5D87" w14:textId="7171321D" w:rsidR="000A1C5C" w:rsidRDefault="008F42F0" w:rsidP="009B773F">
      <w:pPr>
        <w:pStyle w:val="Bullet"/>
        <w:spacing w:after="120"/>
      </w:pPr>
      <w:r>
        <w:t>T</w:t>
      </w:r>
      <w:r w:rsidR="000A1C5C">
        <w:t>oys</w:t>
      </w:r>
      <w:r>
        <w:t>;</w:t>
      </w:r>
    </w:p>
    <w:p w14:paraId="4A5D0A77" w14:textId="3B494F21" w:rsidR="000A1C5C" w:rsidRDefault="008F42F0" w:rsidP="009B773F">
      <w:pPr>
        <w:pStyle w:val="Bullet"/>
        <w:spacing w:after="120"/>
      </w:pPr>
      <w:r>
        <w:t>P</w:t>
      </w:r>
      <w:r w:rsidR="000A1C5C">
        <w:t>lants, flowers and gardening equipment</w:t>
      </w:r>
      <w:r>
        <w:t xml:space="preserve">; and </w:t>
      </w:r>
    </w:p>
    <w:p w14:paraId="6E674BF9" w14:textId="245663C9" w:rsidR="000A1C5C" w:rsidRDefault="008F42F0" w:rsidP="001553B3">
      <w:pPr>
        <w:pStyle w:val="Bullet"/>
      </w:pPr>
      <w:r>
        <w:t>T</w:t>
      </w:r>
      <w:r w:rsidR="000A1C5C">
        <w:t>obacco and tobacco products.</w:t>
      </w:r>
      <w:r w:rsidR="007E7296" w:rsidRPr="007369A8">
        <w:rPr>
          <w:rStyle w:val="FootnoteReference"/>
          <w:sz w:val="22"/>
          <w:szCs w:val="22"/>
          <w:vertAlign w:val="superscript"/>
        </w:rPr>
        <w:footnoteReference w:id="67"/>
      </w:r>
    </w:p>
    <w:p w14:paraId="5CB8A677" w14:textId="6CD83890" w:rsidR="00386987" w:rsidRDefault="00386987" w:rsidP="008D50E0">
      <w:r>
        <w:t>The Code does not cover alcoholic beverages.</w:t>
      </w:r>
    </w:p>
    <w:p w14:paraId="00A68328" w14:textId="6C8FB6BA" w:rsidR="006A39B3" w:rsidRPr="00B20B29" w:rsidRDefault="003F70B4" w:rsidP="008D50E0">
      <w:r>
        <w:t>R</w:t>
      </w:r>
      <w:r w:rsidR="006B42D8">
        <w:t xml:space="preserve">evenue </w:t>
      </w:r>
      <w:r w:rsidR="00C8369E">
        <w:t>from products</w:t>
      </w:r>
      <w:r w:rsidR="006B42D8">
        <w:t xml:space="preserve"> </w:t>
      </w:r>
      <w:r w:rsidR="003556DE">
        <w:t>sold in s</w:t>
      </w:r>
      <w:r w:rsidR="00BE242E">
        <w:t>upermarket</w:t>
      </w:r>
      <w:r w:rsidR="00315837">
        <w:t>s</w:t>
      </w:r>
      <w:r w:rsidR="00BE242E">
        <w:t xml:space="preserve"> </w:t>
      </w:r>
      <w:r w:rsidR="0036068F">
        <w:t>and grocery stores in Australia</w:t>
      </w:r>
      <w:r w:rsidR="008077FD">
        <w:t xml:space="preserve"> </w:t>
      </w:r>
      <w:r w:rsidR="00ED2FEA">
        <w:t>is</w:t>
      </w:r>
      <w:r w:rsidR="00522148">
        <w:t xml:space="preserve"> outlined in Figure </w:t>
      </w:r>
      <w:r w:rsidR="00D506F5">
        <w:t>2</w:t>
      </w:r>
      <w:r w:rsidR="00522148">
        <w:t xml:space="preserve"> below.</w:t>
      </w:r>
      <w:r w:rsidR="00F90D4A">
        <w:t xml:space="preserve"> </w:t>
      </w:r>
      <w:r w:rsidR="004B1727">
        <w:t>The l</w:t>
      </w:r>
      <w:r w:rsidR="00D5492D">
        <w:t xml:space="preserve">eading segments </w:t>
      </w:r>
      <w:r w:rsidR="008077FD">
        <w:t xml:space="preserve">by value </w:t>
      </w:r>
      <w:r w:rsidR="00D5492D">
        <w:t>are meat products</w:t>
      </w:r>
      <w:r w:rsidR="004B1727">
        <w:t xml:space="preserve"> and</w:t>
      </w:r>
      <w:r w:rsidR="00D5492D">
        <w:t xml:space="preserve"> fresh produ</w:t>
      </w:r>
      <w:r w:rsidR="001957F1">
        <w:t>cts</w:t>
      </w:r>
      <w:r>
        <w:t>,</w:t>
      </w:r>
      <w:r w:rsidR="00692385">
        <w:t xml:space="preserve"> </w:t>
      </w:r>
      <w:r w:rsidR="000D55F3">
        <w:t>such as</w:t>
      </w:r>
      <w:r w:rsidR="00692385">
        <w:t xml:space="preserve"> fruit and vegetable</w:t>
      </w:r>
      <w:r w:rsidR="00BF7F92">
        <w:t>s</w:t>
      </w:r>
      <w:r w:rsidR="004B1727">
        <w:t>.</w:t>
      </w:r>
    </w:p>
    <w:p w14:paraId="3057F1F0" w14:textId="1BB38547" w:rsidR="001D453F" w:rsidRDefault="001D453F" w:rsidP="008D50E0">
      <w:pPr>
        <w:pStyle w:val="ChartMainHeading"/>
        <w:jc w:val="center"/>
      </w:pPr>
      <w:r>
        <w:lastRenderedPageBreak/>
        <w:t>Figure </w:t>
      </w:r>
      <w:r w:rsidR="00D506F5">
        <w:t>2</w:t>
      </w:r>
      <w:r>
        <w:t xml:space="preserve">. Food and grocery </w:t>
      </w:r>
      <w:r w:rsidR="0012035D">
        <w:t>product segmentation</w:t>
      </w:r>
      <w:r>
        <w:t xml:space="preserve"> </w:t>
      </w:r>
      <w:r w:rsidR="00CD3F97">
        <w:t xml:space="preserve">by </w:t>
      </w:r>
      <w:r w:rsidR="00FF3D73">
        <w:t xml:space="preserve">revenue </w:t>
      </w:r>
      <w:r>
        <w:t>for 202</w:t>
      </w:r>
      <w:r w:rsidR="005631C4">
        <w:t>3</w:t>
      </w:r>
      <w:r>
        <w:t>–2</w:t>
      </w:r>
      <w:r w:rsidR="005631C4">
        <w:t>4</w:t>
      </w:r>
    </w:p>
    <w:p w14:paraId="5D1E280A" w14:textId="20427F1E" w:rsidR="004418B9" w:rsidRPr="004418B9" w:rsidRDefault="003B750F" w:rsidP="009B315C">
      <w:pPr>
        <w:pStyle w:val="ChartGraphic"/>
        <w:ind w:left="520" w:hanging="520"/>
      </w:pPr>
      <w:r>
        <w:rPr>
          <w:noProof/>
        </w:rPr>
        <w:drawing>
          <wp:inline distT="0" distB="0" distL="0" distR="0" wp14:anchorId="6D7A0935" wp14:editId="1A219B95">
            <wp:extent cx="5084445" cy="3719195"/>
            <wp:effectExtent l="0" t="0" r="1905" b="0"/>
            <wp:docPr id="9" name="Picture 9" descr="This is a pie chart showing product segmentation by revenue for 2023-24: Meat products 19.6%; Fresh products 18.7%; Toiletries, health products and general merchandise 17.7%; Dry and packaged foods 14.5%; Bread and bakery products 10.8%; Milk and other dairy products 10.5%, Beverages 4.9%; Tobacco product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is a pie chart showing product segmentation by revenue for 2023-24: Meat products 19.6%; Fresh products 18.7%; Toiletries, health products and general merchandise 17.7%; Dry and packaged foods 14.5%; Bread and bakery products 10.8%; Milk and other dairy products 10.5%, Beverages 4.9%; Tobacco products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84445" cy="3719195"/>
                    </a:xfrm>
                    <a:prstGeom prst="rect">
                      <a:avLst/>
                    </a:prstGeom>
                    <a:noFill/>
                  </pic:spPr>
                </pic:pic>
              </a:graphicData>
            </a:graphic>
          </wp:inline>
        </w:drawing>
      </w:r>
    </w:p>
    <w:p w14:paraId="0BC9668D" w14:textId="2D54F522" w:rsidR="004418B9" w:rsidRPr="00CF417D" w:rsidRDefault="004418B9" w:rsidP="008D50E0">
      <w:pPr>
        <w:pStyle w:val="OutlineNumbered1"/>
        <w:numPr>
          <w:ilvl w:val="0"/>
          <w:numId w:val="0"/>
        </w:numPr>
        <w:tabs>
          <w:tab w:val="clear" w:pos="1571"/>
        </w:tabs>
        <w:ind w:left="520" w:hanging="520"/>
        <w:rPr>
          <w:sz w:val="18"/>
          <w:szCs w:val="16"/>
        </w:rPr>
      </w:pPr>
      <w:r w:rsidRPr="0089234A">
        <w:rPr>
          <w:sz w:val="18"/>
          <w:szCs w:val="16"/>
        </w:rPr>
        <w:t>Source: IBISWorld (</w:t>
      </w:r>
      <w:r w:rsidR="006E03BE" w:rsidRPr="0089234A">
        <w:rPr>
          <w:sz w:val="18"/>
          <w:szCs w:val="16"/>
        </w:rPr>
        <w:t>May</w:t>
      </w:r>
      <w:r w:rsidRPr="0089234A">
        <w:rPr>
          <w:sz w:val="18"/>
          <w:szCs w:val="16"/>
        </w:rPr>
        <w:t xml:space="preserve"> 202</w:t>
      </w:r>
      <w:r w:rsidR="006E03BE" w:rsidRPr="0089234A">
        <w:rPr>
          <w:sz w:val="18"/>
          <w:szCs w:val="16"/>
        </w:rPr>
        <w:t>4</w:t>
      </w:r>
      <w:r w:rsidRPr="0089234A">
        <w:rPr>
          <w:sz w:val="18"/>
          <w:szCs w:val="16"/>
        </w:rPr>
        <w:t>), Industry Report ANZSIC G4111: Supermarkets and Grocery Stores in Australia, p. </w:t>
      </w:r>
      <w:r w:rsidR="006E03BE" w:rsidRPr="0089234A">
        <w:rPr>
          <w:sz w:val="18"/>
          <w:szCs w:val="16"/>
        </w:rPr>
        <w:t>9</w:t>
      </w:r>
      <w:r w:rsidRPr="0089234A">
        <w:rPr>
          <w:sz w:val="18"/>
          <w:szCs w:val="16"/>
        </w:rPr>
        <w:t>.</w:t>
      </w:r>
    </w:p>
    <w:p w14:paraId="6BF174FF" w14:textId="68E52620" w:rsidR="0062021B" w:rsidRPr="00FC1931" w:rsidRDefault="0062021B" w:rsidP="008D50E0">
      <w:pPr>
        <w:pStyle w:val="Heading2"/>
      </w:pPr>
      <w:bookmarkStart w:id="76" w:name="_Toc167971070"/>
      <w:bookmarkStart w:id="77" w:name="_Toc168663270"/>
      <w:r w:rsidRPr="00FC1931">
        <w:t xml:space="preserve">Which businesses should </w:t>
      </w:r>
      <w:r w:rsidR="00970823" w:rsidRPr="00FC1931">
        <w:t>have obligations under the Code</w:t>
      </w:r>
      <w:r w:rsidRPr="00FC1931">
        <w:t>?</w:t>
      </w:r>
      <w:bookmarkEnd w:id="76"/>
      <w:bookmarkEnd w:id="77"/>
    </w:p>
    <w:p w14:paraId="7F908590" w14:textId="2C9DBEA5" w:rsidR="007B07CD" w:rsidRPr="00FC1931" w:rsidRDefault="007B07CD" w:rsidP="008D50E0">
      <w:pPr>
        <w:pStyle w:val="Heading3"/>
      </w:pPr>
      <w:bookmarkStart w:id="78" w:name="_Toc167971071"/>
      <w:bookmarkStart w:id="79" w:name="_Toc168663271"/>
      <w:r w:rsidRPr="00FC1931">
        <w:t xml:space="preserve">Which types of businesses should </w:t>
      </w:r>
      <w:r w:rsidR="00BB2FF1" w:rsidRPr="00FC1931">
        <w:t>have obligations</w:t>
      </w:r>
      <w:r w:rsidRPr="00FC1931">
        <w:t>?</w:t>
      </w:r>
      <w:bookmarkEnd w:id="78"/>
      <w:bookmarkEnd w:id="79"/>
    </w:p>
    <w:p w14:paraId="48B0F6D9" w14:textId="78311534" w:rsidR="00C50ECC" w:rsidRPr="00FC1931" w:rsidRDefault="00E42AC6" w:rsidP="008D50E0">
      <w:r w:rsidRPr="00FC1931">
        <w:t xml:space="preserve">The Review has considered </w:t>
      </w:r>
      <w:r w:rsidR="0078172B" w:rsidRPr="00FC1931">
        <w:t>a definition of</w:t>
      </w:r>
      <w:r w:rsidR="00A20F9D" w:rsidRPr="00FC1931">
        <w:t xml:space="preserve"> supermarkets and other grocery stores</w:t>
      </w:r>
      <w:r w:rsidR="00A70E9A" w:rsidRPr="00FC1931">
        <w:t>, excluding convenience stores</w:t>
      </w:r>
      <w:r w:rsidR="00C50ECC" w:rsidRPr="00FC1931">
        <w:t>:</w:t>
      </w:r>
    </w:p>
    <w:p w14:paraId="4AA7C413" w14:textId="1C40C9E4" w:rsidR="004D7CA0" w:rsidRPr="00FC1931" w:rsidRDefault="00C50ECC" w:rsidP="00AC068A">
      <w:pPr>
        <w:ind w:left="720"/>
        <w:rPr>
          <w:i/>
        </w:rPr>
      </w:pPr>
      <w:r w:rsidRPr="00FC1931">
        <w:rPr>
          <w:i/>
        </w:rPr>
        <w:t xml:space="preserve">This industry </w:t>
      </w:r>
      <w:r w:rsidR="003D0240" w:rsidRPr="00FC1931">
        <w:rPr>
          <w:i/>
        </w:rPr>
        <w:t>comprises establishments generally known as supermarkets and grocery stores primarily engaged in retailing a general line of food, such as canned and frozen foods; fresh fruits and vegetables; and fresh and prepared meats, fish, and poultry. Included in this industry are delicatessen-type establishments primarily engaged in retailing a general line of food.</w:t>
      </w:r>
      <w:r w:rsidR="00222EEA" w:rsidRPr="00FC1931">
        <w:rPr>
          <w:rStyle w:val="FootnoteReference"/>
          <w:sz w:val="22"/>
          <w:szCs w:val="22"/>
          <w:vertAlign w:val="superscript"/>
        </w:rPr>
        <w:footnoteReference w:id="68"/>
      </w:r>
    </w:p>
    <w:p w14:paraId="33E571A1" w14:textId="0F2F1657" w:rsidR="00970823" w:rsidRPr="00FC1931" w:rsidRDefault="00970823" w:rsidP="008D50E0">
      <w:r w:rsidRPr="00FC1931">
        <w:t>S</w:t>
      </w:r>
      <w:r w:rsidR="0078172B" w:rsidRPr="00FC1931">
        <w:t>everal</w:t>
      </w:r>
      <w:r w:rsidRPr="00FC1931">
        <w:t xml:space="preserve"> stakeholders requested that the Code be extended </w:t>
      </w:r>
      <w:r w:rsidR="00FC2713" w:rsidRPr="00FC1931">
        <w:t xml:space="preserve">to cover </w:t>
      </w:r>
      <w:r w:rsidRPr="00FC1931">
        <w:t xml:space="preserve">other </w:t>
      </w:r>
      <w:r w:rsidR="004B67D3" w:rsidRPr="00FC1931">
        <w:t>retail businesses</w:t>
      </w:r>
      <w:r w:rsidR="00FC2713" w:rsidRPr="00FC1931">
        <w:t xml:space="preserve"> in </w:t>
      </w:r>
      <w:r w:rsidRPr="00FC1931">
        <w:t xml:space="preserve">markets </w:t>
      </w:r>
      <w:r w:rsidR="0078172B" w:rsidRPr="00FC1931">
        <w:t>where</w:t>
      </w:r>
      <w:r w:rsidR="00FC2713" w:rsidRPr="00FC1931">
        <w:t xml:space="preserve"> market power</w:t>
      </w:r>
      <w:r w:rsidRPr="00FC1931">
        <w:t xml:space="preserve"> imbalances</w:t>
      </w:r>
      <w:r w:rsidR="0093096F" w:rsidRPr="00FC1931">
        <w:t xml:space="preserve"> exist</w:t>
      </w:r>
      <w:r w:rsidRPr="00FC1931">
        <w:t xml:space="preserve">. </w:t>
      </w:r>
    </w:p>
    <w:p w14:paraId="5BF9A5DC" w14:textId="5869126F" w:rsidR="00276E7D" w:rsidRPr="00FC1931" w:rsidRDefault="00970823" w:rsidP="008D50E0">
      <w:r w:rsidRPr="00754CD2">
        <w:lastRenderedPageBreak/>
        <w:t>Greenlife Industry Australia argued for the Code to be extended to Bunnings in relation to plants, flowers and gardening equipment (which are products captured under the Code), noting:</w:t>
      </w:r>
    </w:p>
    <w:p w14:paraId="10D67B3C" w14:textId="5E8D7499" w:rsidR="00276E7D" w:rsidRPr="00EB50FA" w:rsidRDefault="00EB50FA" w:rsidP="000610AF">
      <w:pPr>
        <w:ind w:left="720"/>
        <w:rPr>
          <w:i/>
        </w:rPr>
      </w:pPr>
      <w:r w:rsidRPr="00FC1931">
        <w:rPr>
          <w:i/>
        </w:rPr>
        <w:t>The issues that the Code sought to address in 2015 are exactly the same as those being experienced in 2024 by greenlife growers in their dealings with Bunnings, which is part of the Wesfarmers group. Greenlife growers’ accounts of the power imbalance and its impact on their business, not to mention their personal well-being, are extensive and compelling. Bunnings has treated growers reprehensibly, for many years and without consequence. We are taking this opportunity to again emphasise the urgent need to see Bunnings covered by the Code</w:t>
      </w:r>
      <w:r w:rsidR="000610AF" w:rsidRPr="00FC1931">
        <w:rPr>
          <w:i/>
        </w:rPr>
        <w:t xml:space="preserve"> …</w:t>
      </w:r>
      <w:r w:rsidRPr="00FC1931">
        <w:rPr>
          <w:rStyle w:val="FootnoteReference"/>
          <w:sz w:val="22"/>
          <w:szCs w:val="22"/>
          <w:vertAlign w:val="superscript"/>
        </w:rPr>
        <w:footnoteReference w:id="69"/>
      </w:r>
    </w:p>
    <w:p w14:paraId="6BDACF24" w14:textId="22DD89EC" w:rsidR="00EF462E" w:rsidRPr="00FC1931" w:rsidRDefault="00B537D0" w:rsidP="00EF462E">
      <w:pPr>
        <w:rPr>
          <w:color w:val="auto"/>
        </w:rPr>
      </w:pPr>
      <w:r w:rsidRPr="00FC1931">
        <w:rPr>
          <w:color w:val="auto"/>
        </w:rPr>
        <w:t xml:space="preserve">Australian Grape and Wine </w:t>
      </w:r>
      <w:r w:rsidR="00F24B19" w:rsidRPr="00FC1931">
        <w:rPr>
          <w:color w:val="auto"/>
        </w:rPr>
        <w:t>advocate</w:t>
      </w:r>
      <w:r w:rsidR="00446EF4">
        <w:rPr>
          <w:color w:val="auto"/>
        </w:rPr>
        <w:t>d</w:t>
      </w:r>
      <w:r w:rsidR="007B7AE3" w:rsidRPr="00FC1931">
        <w:rPr>
          <w:color w:val="auto"/>
        </w:rPr>
        <w:t xml:space="preserve"> </w:t>
      </w:r>
      <w:r w:rsidR="007B7AE3" w:rsidRPr="00FC1931" w:rsidDel="00446EF4">
        <w:rPr>
          <w:color w:val="auto"/>
        </w:rPr>
        <w:t>that</w:t>
      </w:r>
      <w:r w:rsidR="00F24B19" w:rsidRPr="00FC1931" w:rsidDel="00446EF4">
        <w:rPr>
          <w:color w:val="auto"/>
        </w:rPr>
        <w:t xml:space="preserve"> </w:t>
      </w:r>
      <w:r w:rsidR="00F24B19" w:rsidRPr="00FC1931">
        <w:rPr>
          <w:color w:val="auto"/>
        </w:rPr>
        <w:t>the Code cover wine</w:t>
      </w:r>
      <w:r w:rsidR="008332D7" w:rsidRPr="00FC1931">
        <w:rPr>
          <w:color w:val="auto"/>
        </w:rPr>
        <w:t xml:space="preserve"> and liquor products, including retailers that m</w:t>
      </w:r>
      <w:r w:rsidR="00E1031D">
        <w:rPr>
          <w:color w:val="auto"/>
        </w:rPr>
        <w:t>e</w:t>
      </w:r>
      <w:r w:rsidR="008332D7" w:rsidRPr="00FC1931">
        <w:rPr>
          <w:color w:val="auto"/>
        </w:rPr>
        <w:t>et the relevant revenue threshold</w:t>
      </w:r>
      <w:r w:rsidR="006B7B00" w:rsidRPr="00FC1931">
        <w:rPr>
          <w:color w:val="auto"/>
        </w:rPr>
        <w:t>. It argued that:</w:t>
      </w:r>
    </w:p>
    <w:p w14:paraId="2548E3A0" w14:textId="77F390DC" w:rsidR="006B7B00" w:rsidRPr="006B7B00" w:rsidRDefault="006B7B00" w:rsidP="006B7B00">
      <w:pPr>
        <w:ind w:left="720"/>
        <w:rPr>
          <w:i/>
          <w:iCs/>
        </w:rPr>
      </w:pPr>
      <w:r w:rsidRPr="00FC1931">
        <w:rPr>
          <w:i/>
        </w:rPr>
        <w:t>The provisions in the Code line up very neatly with a vast majority of the issues raised by wine producers such as how products are delisted, the funding of promotions, quality specifications, changes to supply chain procedures, product ranging, shelf space allocation and range reviews, intellectual property rights, confidential information, and timeframes for acceptance of price increases. These types of protections would induce significant improvements to supply agreements between wine producers and liquor retailers.</w:t>
      </w:r>
      <w:r w:rsidRPr="00FC1931">
        <w:rPr>
          <w:rStyle w:val="FootnoteReference"/>
          <w:sz w:val="22"/>
          <w:szCs w:val="22"/>
          <w:vertAlign w:val="superscript"/>
        </w:rPr>
        <w:footnoteReference w:id="70"/>
      </w:r>
    </w:p>
    <w:p w14:paraId="0799565E" w14:textId="2E97FDCE" w:rsidR="00970823" w:rsidRPr="00754CD2" w:rsidRDefault="00970823" w:rsidP="008D50E0">
      <w:r w:rsidRPr="00754CD2">
        <w:t>Woolworths</w:t>
      </w:r>
      <w:r w:rsidR="002A162E" w:rsidRPr="00754CD2">
        <w:t xml:space="preserve"> advocated expanding the </w:t>
      </w:r>
      <w:r w:rsidR="00502F78" w:rsidRPr="00754CD2">
        <w:t xml:space="preserve">Code </w:t>
      </w:r>
      <w:r w:rsidRPr="00754CD2">
        <w:t>to:</w:t>
      </w:r>
    </w:p>
    <w:p w14:paraId="209305C1" w14:textId="77777777" w:rsidR="00970823" w:rsidRPr="00754CD2" w:rsidRDefault="00970823" w:rsidP="00AC068A">
      <w:pPr>
        <w:ind w:left="720"/>
      </w:pPr>
      <w:r w:rsidRPr="00754CD2">
        <w:rPr>
          <w:i/>
        </w:rPr>
        <w:t xml:space="preserve">... </w:t>
      </w:r>
      <w:r w:rsidRPr="00AC068A">
        <w:rPr>
          <w:i/>
          <w:iCs/>
        </w:rPr>
        <w:t>apply</w:t>
      </w:r>
      <w:r w:rsidRPr="00754CD2">
        <w:rPr>
          <w:i/>
        </w:rPr>
        <w:t xml:space="preserve"> to all grocery retailers and wholesalers of substantial size, including global retail giants such as Costco and Amazon now operating in Australia, and other large retailers selling “groceries” in Australia (as defined under Part 1, Clause 3 of the Code), such as Chemist Warehouse.</w:t>
      </w:r>
      <w:r w:rsidRPr="00754CD2">
        <w:rPr>
          <w:rStyle w:val="FootnoteReference"/>
          <w:sz w:val="22"/>
          <w:szCs w:val="22"/>
          <w:vertAlign w:val="superscript"/>
        </w:rPr>
        <w:footnoteReference w:id="71"/>
      </w:r>
    </w:p>
    <w:p w14:paraId="43507A08" w14:textId="4BB3DE47" w:rsidR="00970823" w:rsidRPr="00754CD2" w:rsidRDefault="00970823" w:rsidP="008D50E0">
      <w:r w:rsidRPr="00754CD2">
        <w:t xml:space="preserve">Other stakeholders argued that new industry codes should be developed to deal with the issues occurring in specific industries, </w:t>
      </w:r>
      <w:r w:rsidR="00B15D7E" w:rsidRPr="009A6850">
        <w:rPr>
          <w:color w:val="auto"/>
        </w:rPr>
        <w:t>rather than</w:t>
      </w:r>
      <w:r w:rsidRPr="00754CD2">
        <w:rPr>
          <w:color w:val="7030A0"/>
        </w:rPr>
        <w:t xml:space="preserve"> </w:t>
      </w:r>
      <w:r w:rsidRPr="00754CD2">
        <w:t>extending the Code to other types of retailers.</w:t>
      </w:r>
    </w:p>
    <w:p w14:paraId="0166523D" w14:textId="70178787" w:rsidR="00970823" w:rsidRPr="000758D5" w:rsidRDefault="00970823" w:rsidP="008D50E0">
      <w:r w:rsidRPr="00754CD2">
        <w:t xml:space="preserve">The Australian Chicken Growers’ Council supported an approach </w:t>
      </w:r>
      <w:r w:rsidR="007B7AE3">
        <w:t>that</w:t>
      </w:r>
      <w:r w:rsidRPr="00754CD2">
        <w:t xml:space="preserve"> “allows the key elements of each sector to be considered separately” as has been the case for the Horticulture and Dairy Codes of Conduct and argued that there should be a code to regulate the relationship between poultry </w:t>
      </w:r>
      <w:r w:rsidRPr="000758D5">
        <w:t>processors and poultry farmers.</w:t>
      </w:r>
      <w:r w:rsidRPr="000758D5">
        <w:rPr>
          <w:rStyle w:val="FootnoteReference"/>
          <w:sz w:val="22"/>
          <w:szCs w:val="22"/>
          <w:vertAlign w:val="superscript"/>
        </w:rPr>
        <w:footnoteReference w:id="72"/>
      </w:r>
    </w:p>
    <w:p w14:paraId="4D6D8CA8" w14:textId="4B18FBC4" w:rsidR="00970823" w:rsidRPr="000758D5" w:rsidRDefault="00B67E1E" w:rsidP="005E26C6">
      <w:pPr>
        <w:keepNext/>
      </w:pPr>
      <w:r>
        <w:t xml:space="preserve">On coverage of the </w:t>
      </w:r>
      <w:r w:rsidR="00311656">
        <w:t>Code, as compared to the Horticulture Code, t</w:t>
      </w:r>
      <w:r w:rsidR="00970823" w:rsidRPr="000758D5">
        <w:t>he Australian Fresh Produce Alliance argued:</w:t>
      </w:r>
    </w:p>
    <w:p w14:paraId="7EB9E018" w14:textId="77777777" w:rsidR="00970823" w:rsidRPr="000758D5" w:rsidRDefault="00970823" w:rsidP="00AC068A">
      <w:pPr>
        <w:ind w:left="720"/>
      </w:pPr>
      <w:r w:rsidRPr="000758D5">
        <w:rPr>
          <w:i/>
          <w:iCs/>
        </w:rPr>
        <w:t xml:space="preserve">It is crucial to maintain the Hort Code as a distinct and separate regulatory instrument from the Food and Grocery Code. </w:t>
      </w:r>
      <w:r w:rsidRPr="00693BFC">
        <w:rPr>
          <w:i/>
        </w:rPr>
        <w:t>[The]</w:t>
      </w:r>
      <w:r w:rsidRPr="000758D5">
        <w:rPr>
          <w:i/>
          <w:iCs/>
        </w:rPr>
        <w:t xml:space="preserve"> horticulture industry presents a unique environment and challenges that warrant specialised attention and tailored regulations. The Hort Code </w:t>
      </w:r>
      <w:r w:rsidRPr="000758D5">
        <w:rPr>
          <w:i/>
          <w:iCs/>
        </w:rPr>
        <w:lastRenderedPageBreak/>
        <w:t>acknowledges the specific needs and nuances of the horticulture sector, in particular with regards to the current wholesale market system.</w:t>
      </w:r>
      <w:r w:rsidRPr="000758D5">
        <w:rPr>
          <w:rStyle w:val="FootnoteReference"/>
          <w:sz w:val="22"/>
          <w:szCs w:val="22"/>
          <w:vertAlign w:val="superscript"/>
        </w:rPr>
        <w:footnoteReference w:id="73"/>
      </w:r>
    </w:p>
    <w:p w14:paraId="4331CF5F" w14:textId="3BB7855E" w:rsidR="00970823" w:rsidRPr="00EA58EE" w:rsidRDefault="00970823" w:rsidP="008D50E0">
      <w:r w:rsidRPr="00EA58EE">
        <w:t>The Review acknowledges there are retailers that sell some of the products sold by supermarkets</w:t>
      </w:r>
      <w:r w:rsidR="00ED2088" w:rsidRPr="00EA58EE">
        <w:t>,</w:t>
      </w:r>
      <w:r w:rsidRPr="00EA58EE">
        <w:t xml:space="preserve"> and that </w:t>
      </w:r>
      <w:r w:rsidR="00ED2088" w:rsidRPr="00EA58EE">
        <w:t>such products are</w:t>
      </w:r>
      <w:r w:rsidRPr="00EA58EE">
        <w:t xml:space="preserve"> captured in the definition of grocery products. For example, each of Amazon, Bunnings, Chemist Warehouse, and Costco supply some types of grocery products to consumers:</w:t>
      </w:r>
    </w:p>
    <w:p w14:paraId="68ED5377" w14:textId="0ED6B21D" w:rsidR="00970823" w:rsidRPr="00EA58EE" w:rsidRDefault="00970823" w:rsidP="00D25A3B">
      <w:pPr>
        <w:pStyle w:val="Bullet"/>
        <w:spacing w:line="240" w:lineRule="auto"/>
        <w:ind w:left="1044" w:hanging="522"/>
      </w:pPr>
      <w:r w:rsidRPr="00EA58EE">
        <w:t>Amazon supplies groceries through its website, including packaged food and drinks, cleaning products, confectionery, and personal care products</w:t>
      </w:r>
      <w:r w:rsidR="0002081A" w:rsidRPr="00EA58EE">
        <w:t>;</w:t>
      </w:r>
      <w:r w:rsidRPr="00EA58EE">
        <w:t xml:space="preserve"> </w:t>
      </w:r>
    </w:p>
    <w:p w14:paraId="73A7E1E8" w14:textId="03590767" w:rsidR="00970823" w:rsidRPr="00EA58EE" w:rsidRDefault="00970823" w:rsidP="00D25A3B">
      <w:pPr>
        <w:pStyle w:val="Bullet"/>
        <w:spacing w:line="240" w:lineRule="auto"/>
        <w:ind w:left="1044" w:hanging="522"/>
      </w:pPr>
      <w:r w:rsidRPr="00EA58EE">
        <w:t xml:space="preserve">Bunnings supplies </w:t>
      </w:r>
      <w:r w:rsidR="00783A2D" w:rsidRPr="00EA58EE">
        <w:t>a range of</w:t>
      </w:r>
      <w:r w:rsidRPr="00EA58EE">
        <w:t xml:space="preserve"> groceries through its stores, including pet food, cleaning products and </w:t>
      </w:r>
      <w:r w:rsidR="004C2F75" w:rsidRPr="00EA58EE">
        <w:t xml:space="preserve">nursery </w:t>
      </w:r>
      <w:r w:rsidRPr="00EA58EE">
        <w:t>plants, flowers and gardening equipment</w:t>
      </w:r>
      <w:r w:rsidR="0002081A" w:rsidRPr="00EA58EE">
        <w:t>;</w:t>
      </w:r>
      <w:r w:rsidRPr="00EA58EE">
        <w:t xml:space="preserve"> </w:t>
      </w:r>
    </w:p>
    <w:p w14:paraId="0A926DC8" w14:textId="70EA508F" w:rsidR="00970823" w:rsidRPr="00EA58EE" w:rsidRDefault="00970823" w:rsidP="00D25A3B">
      <w:pPr>
        <w:pStyle w:val="Bullet"/>
        <w:spacing w:line="240" w:lineRule="auto"/>
        <w:ind w:left="1044" w:hanging="522"/>
      </w:pPr>
      <w:r w:rsidRPr="00EA58EE">
        <w:t>Chemist Warehouse supplies an extensive array of personal care products through its stores</w:t>
      </w:r>
      <w:r w:rsidR="0002081A" w:rsidRPr="00EA58EE">
        <w:t>;</w:t>
      </w:r>
      <w:r w:rsidR="004E6A47" w:rsidRPr="00EA58EE">
        <w:t xml:space="preserve"> and</w:t>
      </w:r>
    </w:p>
    <w:p w14:paraId="2E8A45BC" w14:textId="51BEE5C4" w:rsidR="00970823" w:rsidRPr="00EA58EE" w:rsidRDefault="00970823" w:rsidP="00D25A3B">
      <w:pPr>
        <w:pStyle w:val="Bullet"/>
        <w:spacing w:line="240" w:lineRule="auto"/>
        <w:ind w:left="1044" w:hanging="522"/>
      </w:pPr>
      <w:r w:rsidRPr="00EA58EE">
        <w:t>Costco supplies groceries through its stores, including fresh fruit and vegetables, meat, seafood, packaged food and drinks, cleaning products, confectionery, and personal care products</w:t>
      </w:r>
      <w:r w:rsidR="00054EA5">
        <w:t>.</w:t>
      </w:r>
      <w:r w:rsidRPr="00EA58EE">
        <w:t xml:space="preserve"> </w:t>
      </w:r>
    </w:p>
    <w:p w14:paraId="09A1F9FE" w14:textId="4ED4D012" w:rsidR="00970823" w:rsidRPr="00EA58EE" w:rsidRDefault="007D008C" w:rsidP="008D50E0">
      <w:r w:rsidRPr="00EA58EE">
        <w:t>However,</w:t>
      </w:r>
      <w:r w:rsidR="00970823" w:rsidRPr="00EA58EE">
        <w:t xml:space="preserve"> Amazon, Bunnings and Chemist Warehouse do not supply fresh produce</w:t>
      </w:r>
      <w:r w:rsidR="003D1E06" w:rsidRPr="00EA58EE">
        <w:t xml:space="preserve"> at present</w:t>
      </w:r>
      <w:r w:rsidR="00970823" w:rsidRPr="00EA58EE">
        <w:t>. On this basis, Amazon, Bunnings, and Chemist Warehouse do not appear to be operating a ‘supermarket business’ and would therefore not be a ‘retailer' under the Code. However, Costco does appear to be operating a supermarket business.</w:t>
      </w:r>
    </w:p>
    <w:p w14:paraId="26003DB2" w14:textId="34776586" w:rsidR="00970823" w:rsidRPr="00EA58EE" w:rsidRDefault="00970823" w:rsidP="008D50E0">
      <w:r w:rsidRPr="00EA58EE">
        <w:t xml:space="preserve">Expanding </w:t>
      </w:r>
      <w:r w:rsidRPr="009C40EC">
        <w:t xml:space="preserve">the Code to cover businesses </w:t>
      </w:r>
      <w:r w:rsidR="003D1E06" w:rsidRPr="009C40EC">
        <w:t>such as</w:t>
      </w:r>
      <w:r w:rsidRPr="009C40EC">
        <w:t xml:space="preserve"> Bunnings, Chemist </w:t>
      </w:r>
      <w:r w:rsidRPr="00F807CF">
        <w:t xml:space="preserve">Warehouse </w:t>
      </w:r>
      <w:r w:rsidR="008B30DC" w:rsidRPr="00F807CF">
        <w:t xml:space="preserve">and liquor retailers </w:t>
      </w:r>
      <w:r w:rsidRPr="009C40EC">
        <w:t>would</w:t>
      </w:r>
      <w:r w:rsidRPr="00EA58EE">
        <w:t xml:space="preserve"> involve a change in the policy intent of the Code. That intent is to regulate supermarkets as they are ordinarily understood.</w:t>
      </w:r>
      <w:r w:rsidRPr="00EA58EE" w:rsidDel="00446EF4">
        <w:t xml:space="preserve"> </w:t>
      </w:r>
    </w:p>
    <w:p w14:paraId="724BA6E2" w14:textId="58CF938F" w:rsidR="00970823" w:rsidRPr="00EA58EE" w:rsidRDefault="00A11353" w:rsidP="008D50E0">
      <w:pPr>
        <w:rPr>
          <w:rStyle w:val="Advisorytext"/>
          <w:color w:val="auto"/>
        </w:rPr>
      </w:pPr>
      <w:r w:rsidRPr="00EA58EE">
        <w:rPr>
          <w:rStyle w:val="Advisorytext"/>
          <w:color w:val="auto"/>
        </w:rPr>
        <w:t>The approach supported by the Review</w:t>
      </w:r>
      <w:r w:rsidR="00E66DBF" w:rsidRPr="00EA58EE">
        <w:rPr>
          <w:rStyle w:val="Advisorytext"/>
          <w:color w:val="auto"/>
        </w:rPr>
        <w:t xml:space="preserve"> is</w:t>
      </w:r>
      <w:r w:rsidR="00970823" w:rsidRPr="00EA58EE">
        <w:rPr>
          <w:rStyle w:val="Advisorytext"/>
          <w:color w:val="auto"/>
        </w:rPr>
        <w:t xml:space="preserve"> consistent with </w:t>
      </w:r>
      <w:r w:rsidR="00416587">
        <w:rPr>
          <w:rStyle w:val="Advisorytext"/>
          <w:color w:val="auto"/>
        </w:rPr>
        <w:t>that</w:t>
      </w:r>
      <w:r w:rsidR="00970823" w:rsidRPr="00EA58EE">
        <w:rPr>
          <w:rStyle w:val="Advisorytext"/>
          <w:color w:val="auto"/>
        </w:rPr>
        <w:t xml:space="preserve"> taken in comparable jurisdictions, such as New Zealand, where </w:t>
      </w:r>
      <w:r w:rsidR="00E66DBF" w:rsidRPr="00EA58EE">
        <w:rPr>
          <w:rStyle w:val="Advisorytext"/>
          <w:color w:val="auto"/>
        </w:rPr>
        <w:t>its</w:t>
      </w:r>
      <w:r w:rsidR="00970823" w:rsidRPr="00EA58EE">
        <w:rPr>
          <w:rStyle w:val="Advisorytext"/>
          <w:color w:val="auto"/>
        </w:rPr>
        <w:t xml:space="preserve"> code of conduct appl</w:t>
      </w:r>
      <w:r w:rsidR="14665947" w:rsidRPr="00EA58EE">
        <w:rPr>
          <w:rStyle w:val="Advisorytext"/>
          <w:color w:val="auto"/>
        </w:rPr>
        <w:t>ies</w:t>
      </w:r>
      <w:r w:rsidR="00970823" w:rsidRPr="00EA58EE">
        <w:rPr>
          <w:rStyle w:val="Advisorytext"/>
          <w:color w:val="auto"/>
        </w:rPr>
        <w:t xml:space="preserve"> to supermarket businesses (rather than large retailers more generally).</w:t>
      </w:r>
    </w:p>
    <w:p w14:paraId="5B4E2868" w14:textId="41B3E321" w:rsidR="00970823" w:rsidRPr="00EA58EE" w:rsidRDefault="00970823" w:rsidP="008D50E0">
      <w:r w:rsidRPr="00EA58EE">
        <w:t>The Review notes that Bunnings and Chemist Warehouse supply some ‘groceries’ as they are defined in the Code</w:t>
      </w:r>
      <w:r w:rsidR="00673BEF" w:rsidRPr="00EA58EE">
        <w:t>. H</w:t>
      </w:r>
      <w:r w:rsidRPr="00EA58EE">
        <w:t>owever, families do not complete their weekly food and grocery shop</w:t>
      </w:r>
      <w:r w:rsidR="00673BEF" w:rsidRPr="00EA58EE">
        <w:t>ping</w:t>
      </w:r>
      <w:r w:rsidRPr="00EA58EE">
        <w:t xml:space="preserve"> at Bunnings or Chemist Warehouse. The Review considers that Bunnings and Chemist Warehouse should not be regulated under the Code merely on the basis that they supply some grocer</w:t>
      </w:r>
      <w:r w:rsidR="00E66DBF" w:rsidRPr="00EA58EE">
        <w:t>y products</w:t>
      </w:r>
      <w:r w:rsidRPr="00EA58EE">
        <w:t xml:space="preserve">. </w:t>
      </w:r>
    </w:p>
    <w:p w14:paraId="607104CE" w14:textId="45C61BDF" w:rsidR="00970823" w:rsidRPr="002A42E0" w:rsidRDefault="00970823" w:rsidP="008D50E0">
      <w:pPr>
        <w:rPr>
          <w:color w:val="auto"/>
        </w:rPr>
      </w:pPr>
      <w:r w:rsidRPr="00EA58EE">
        <w:t xml:space="preserve">In contrast, Costco operates a supermarket business, </w:t>
      </w:r>
      <w:r w:rsidR="00F45DEE">
        <w:t xml:space="preserve">and </w:t>
      </w:r>
      <w:r w:rsidRPr="00EA58EE">
        <w:t>so the Review sees scope for Costco to be captured under the Code in the future</w:t>
      </w:r>
      <w:r w:rsidR="0012185D" w:rsidRPr="00EA58EE">
        <w:t xml:space="preserve"> when its annual turnover exceeds the $5 billion </w:t>
      </w:r>
      <w:r w:rsidR="00245F2F" w:rsidRPr="00EA58EE">
        <w:t>threshold recommended in this chapter</w:t>
      </w:r>
      <w:r w:rsidRPr="00EA58EE">
        <w:t xml:space="preserve">. Similarly, Amazon supplies a broad range of groceries to consumers, except for fresh produce. However, the Review notes that Amazon offers ‘Amazon Fresh’ in some overseas locations. </w:t>
      </w:r>
      <w:r w:rsidR="00245F2F" w:rsidRPr="00EA58EE">
        <w:t>If</w:t>
      </w:r>
      <w:r w:rsidRPr="00EA58EE">
        <w:t xml:space="preserve"> Amazon </w:t>
      </w:r>
      <w:r w:rsidR="00781DC6" w:rsidRPr="00A34F3C">
        <w:t>itself</w:t>
      </w:r>
      <w:r w:rsidRPr="00EA58EE">
        <w:t xml:space="preserve"> start</w:t>
      </w:r>
      <w:r w:rsidR="004D1DF5">
        <w:t>ed</w:t>
      </w:r>
      <w:r w:rsidRPr="00EA58EE">
        <w:t xml:space="preserve"> supplying fresh produce</w:t>
      </w:r>
      <w:r w:rsidR="00AF3383" w:rsidRPr="00A34F3C">
        <w:t>,</w:t>
      </w:r>
      <w:r w:rsidRPr="00A34F3C">
        <w:t xml:space="preserve"> </w:t>
      </w:r>
      <w:r w:rsidR="00AC2BAB" w:rsidRPr="00A34F3C">
        <w:t>and met the $</w:t>
      </w:r>
      <w:r w:rsidR="00446B4D" w:rsidRPr="00A34F3C">
        <w:t>5 billion threshold</w:t>
      </w:r>
      <w:r w:rsidR="00781DC6" w:rsidRPr="00A34F3C">
        <w:t xml:space="preserve"> </w:t>
      </w:r>
      <w:r w:rsidR="00781DC6" w:rsidRPr="00A34F3C">
        <w:lastRenderedPageBreak/>
        <w:t>from selling groceries,</w:t>
      </w:r>
      <w:r w:rsidRPr="00EA58EE">
        <w:t xml:space="preserve"> then the Review </w:t>
      </w:r>
      <w:r w:rsidR="00724B6B" w:rsidRPr="00EA58EE">
        <w:t>considers</w:t>
      </w:r>
      <w:r w:rsidRPr="00EA58EE">
        <w:t xml:space="preserve"> Amazon </w:t>
      </w:r>
      <w:r w:rsidR="00A375D5" w:rsidRPr="009F2273">
        <w:t xml:space="preserve">should </w:t>
      </w:r>
      <w:r w:rsidRPr="009F2273">
        <w:t>be captured under the Code in the future.</w:t>
      </w:r>
      <w:r w:rsidR="00D90B2E" w:rsidRPr="00A34F3C">
        <w:rPr>
          <w:rStyle w:val="FootnoteReference"/>
          <w:sz w:val="22"/>
          <w:szCs w:val="24"/>
          <w:vertAlign w:val="superscript"/>
        </w:rPr>
        <w:footnoteReference w:id="74"/>
      </w:r>
      <w:r w:rsidR="005A1A1E">
        <w:t xml:space="preserve"> </w:t>
      </w:r>
    </w:p>
    <w:p w14:paraId="2E6B6691" w14:textId="6547600E" w:rsidR="000A198B" w:rsidRPr="009F2273" w:rsidRDefault="00501A85" w:rsidP="00501A85">
      <w:pPr>
        <w:rPr>
          <w:szCs w:val="22"/>
        </w:rPr>
      </w:pPr>
      <w:r w:rsidRPr="009F2273">
        <w:rPr>
          <w:szCs w:val="22"/>
        </w:rPr>
        <w:t>It has been put to the Review that grape wine growers should be protected under the Code.</w:t>
      </w:r>
      <w:r w:rsidRPr="009F2273">
        <w:rPr>
          <w:rStyle w:val="FootnoteReference"/>
          <w:sz w:val="22"/>
          <w:szCs w:val="28"/>
          <w:vertAlign w:val="superscript"/>
        </w:rPr>
        <w:footnoteReference w:id="75"/>
      </w:r>
      <w:r w:rsidRPr="009F2273">
        <w:rPr>
          <w:szCs w:val="22"/>
        </w:rPr>
        <w:t xml:space="preserve"> </w:t>
      </w:r>
      <w:r w:rsidRPr="009F2273">
        <w:t xml:space="preserve">The Review acknowledges that there is some overlap between market concentration in the liquor retailing industry and the major supermarkets. </w:t>
      </w:r>
      <w:r w:rsidRPr="009F2273">
        <w:rPr>
          <w:szCs w:val="22"/>
        </w:rPr>
        <w:t xml:space="preserve">Endeavour Group, Coles, Metcash and ALDI hold a combined market share </w:t>
      </w:r>
      <w:r w:rsidR="004D1DF5">
        <w:rPr>
          <w:szCs w:val="22"/>
        </w:rPr>
        <w:t>in liquor</w:t>
      </w:r>
      <w:r w:rsidR="00C03D6C">
        <w:rPr>
          <w:szCs w:val="22"/>
        </w:rPr>
        <w:t xml:space="preserve"> retailing </w:t>
      </w:r>
      <w:r w:rsidRPr="009F2273">
        <w:rPr>
          <w:szCs w:val="22"/>
        </w:rPr>
        <w:t>of almost 70 per cent.</w:t>
      </w:r>
      <w:r w:rsidRPr="009F2273">
        <w:rPr>
          <w:rStyle w:val="FootnoteReference"/>
          <w:sz w:val="22"/>
          <w:szCs w:val="28"/>
          <w:vertAlign w:val="superscript"/>
        </w:rPr>
        <w:footnoteReference w:id="76"/>
      </w:r>
      <w:r w:rsidRPr="009F2273">
        <w:rPr>
          <w:szCs w:val="22"/>
        </w:rPr>
        <w:t xml:space="preserve"> However, alcoholic beverages do not fall under the definition of groceries and the Review notes that the Food and Grocery Code was developed specifically to address a market failure in the supermarket industry. Further, </w:t>
      </w:r>
      <w:r w:rsidR="00645F0B">
        <w:rPr>
          <w:szCs w:val="22"/>
        </w:rPr>
        <w:t>around 60</w:t>
      </w:r>
      <w:r w:rsidR="005A44B0" w:rsidRPr="009F2273">
        <w:rPr>
          <w:szCs w:val="22"/>
        </w:rPr>
        <w:t> </w:t>
      </w:r>
      <w:r w:rsidRPr="009F2273">
        <w:rPr>
          <w:szCs w:val="22"/>
        </w:rPr>
        <w:t>per cent of wine is sold on the export market,</w:t>
      </w:r>
      <w:r w:rsidR="00B733DE" w:rsidRPr="009F2273">
        <w:rPr>
          <w:rStyle w:val="FootnoteReference"/>
          <w:sz w:val="22"/>
          <w:szCs w:val="28"/>
          <w:vertAlign w:val="superscript"/>
        </w:rPr>
        <w:footnoteReference w:id="77"/>
      </w:r>
      <w:r w:rsidRPr="009F2273">
        <w:rPr>
          <w:szCs w:val="22"/>
        </w:rPr>
        <w:t xml:space="preserve"> providing an alternative outlet for the wine-producing industry. </w:t>
      </w:r>
      <w:r w:rsidR="00900823" w:rsidRPr="009F2273">
        <w:rPr>
          <w:szCs w:val="22"/>
        </w:rPr>
        <w:t>In</w:t>
      </w:r>
      <w:r w:rsidR="005B5774" w:rsidRPr="009F2273">
        <w:rPr>
          <w:szCs w:val="22"/>
        </w:rPr>
        <w:t xml:space="preserve"> contrast</w:t>
      </w:r>
      <w:r w:rsidR="00900823" w:rsidRPr="009F2273">
        <w:rPr>
          <w:szCs w:val="22"/>
        </w:rPr>
        <w:t>,</w:t>
      </w:r>
      <w:r w:rsidR="005B5774" w:rsidRPr="009F2273">
        <w:rPr>
          <w:szCs w:val="22"/>
        </w:rPr>
        <w:t xml:space="preserve"> </w:t>
      </w:r>
      <w:r w:rsidR="00870A06" w:rsidRPr="009F2273">
        <w:rPr>
          <w:szCs w:val="22"/>
        </w:rPr>
        <w:t xml:space="preserve">only </w:t>
      </w:r>
      <w:r w:rsidR="00157C3E" w:rsidRPr="009F2273">
        <w:rPr>
          <w:szCs w:val="22"/>
        </w:rPr>
        <w:t xml:space="preserve">5 per </w:t>
      </w:r>
      <w:r w:rsidR="00900823" w:rsidRPr="009F2273">
        <w:rPr>
          <w:szCs w:val="22"/>
        </w:rPr>
        <w:t>cent</w:t>
      </w:r>
      <w:r w:rsidR="009814A9" w:rsidRPr="009F2273">
        <w:rPr>
          <w:szCs w:val="22"/>
        </w:rPr>
        <w:t xml:space="preserve"> of all fresh vegetables and 16 per cent of </w:t>
      </w:r>
      <w:r w:rsidR="00526963" w:rsidRPr="009F2273">
        <w:rPr>
          <w:szCs w:val="22"/>
        </w:rPr>
        <w:t>all fresh fruits are exported.</w:t>
      </w:r>
      <w:r w:rsidR="008F39FF" w:rsidRPr="009F2273">
        <w:rPr>
          <w:rStyle w:val="FootnoteReference"/>
          <w:sz w:val="22"/>
          <w:szCs w:val="28"/>
          <w:vertAlign w:val="superscript"/>
        </w:rPr>
        <w:footnoteReference w:id="78"/>
      </w:r>
      <w:r w:rsidRPr="009F2273">
        <w:rPr>
          <w:rStyle w:val="FootnoteReference"/>
          <w:sz w:val="22"/>
          <w:szCs w:val="28"/>
          <w:vertAlign w:val="superscript"/>
        </w:rPr>
        <w:t xml:space="preserve"> </w:t>
      </w:r>
    </w:p>
    <w:p w14:paraId="74FC9D48" w14:textId="41D710A2" w:rsidR="00501A85" w:rsidRDefault="00501A85" w:rsidP="00501A85">
      <w:r w:rsidRPr="000B7DA2">
        <w:rPr>
          <w:szCs w:val="22"/>
        </w:rPr>
        <w:t>If the wine, beer and spirits industry were to be covered by the Food and Grocery Code, only the Endeavour Group would pass the $5 billion threshold for inclusion.</w:t>
      </w:r>
      <w:r w:rsidR="00180C02" w:rsidRPr="009F2273">
        <w:rPr>
          <w:rStyle w:val="FootnoteReference"/>
          <w:sz w:val="22"/>
          <w:szCs w:val="28"/>
          <w:vertAlign w:val="superscript"/>
        </w:rPr>
        <w:footnoteReference w:id="79"/>
      </w:r>
    </w:p>
    <w:p w14:paraId="20612879" w14:textId="2E281421" w:rsidR="00970823" w:rsidRPr="00EA58EE" w:rsidRDefault="00657B0A" w:rsidP="008D50E0">
      <w:r w:rsidRPr="00EA58EE">
        <w:t xml:space="preserve">The Review </w:t>
      </w:r>
      <w:r w:rsidRPr="004D5813">
        <w:t>consider</w:t>
      </w:r>
      <w:r w:rsidR="00C4177F" w:rsidRPr="004D5813">
        <w:t>s</w:t>
      </w:r>
      <w:r w:rsidRPr="004D5813">
        <w:t xml:space="preserve"> that the Code should</w:t>
      </w:r>
      <w:r w:rsidR="00C4177F" w:rsidRPr="004D5813">
        <w:t xml:space="preserve"> not</w:t>
      </w:r>
      <w:r w:rsidRPr="004D5813">
        <w:t xml:space="preserve"> be extended </w:t>
      </w:r>
      <w:r w:rsidR="00AE08E1" w:rsidRPr="004D5813">
        <w:t>beyond supermarkets</w:t>
      </w:r>
      <w:r w:rsidRPr="004D5813">
        <w:t xml:space="preserve"> to </w:t>
      </w:r>
      <w:r w:rsidR="00AE08E1" w:rsidRPr="004D5813">
        <w:t>cover</w:t>
      </w:r>
      <w:r w:rsidRPr="00EA58EE">
        <w:t xml:space="preserve"> other retailers. </w:t>
      </w:r>
      <w:r w:rsidR="004452C4" w:rsidRPr="00EA58EE">
        <w:t>T</w:t>
      </w:r>
      <w:r w:rsidRPr="00EA58EE">
        <w:t xml:space="preserve">his is not to say that </w:t>
      </w:r>
      <w:r w:rsidR="0087054F" w:rsidRPr="00EA58EE">
        <w:t xml:space="preserve">these markets are functioning well for all players in those markets. </w:t>
      </w:r>
      <w:r w:rsidR="00970823" w:rsidRPr="00EA58EE">
        <w:t xml:space="preserve">In examining the case for </w:t>
      </w:r>
      <w:r w:rsidR="00F264CB" w:rsidRPr="00EA58EE">
        <w:t>whether regulat</w:t>
      </w:r>
      <w:r w:rsidR="001753F8" w:rsidRPr="00EA58EE">
        <w:t>ion is needed in other</w:t>
      </w:r>
      <w:r w:rsidR="00970823" w:rsidRPr="00EA58EE">
        <w:t xml:space="preserve"> markets, consideration </w:t>
      </w:r>
      <w:r w:rsidR="00564B7F" w:rsidRPr="00EA58EE">
        <w:t>should</w:t>
      </w:r>
      <w:r w:rsidR="00970823" w:rsidRPr="00EA58EE">
        <w:t xml:space="preserve"> be given to:</w:t>
      </w:r>
    </w:p>
    <w:p w14:paraId="78353664" w14:textId="6673CFA0" w:rsidR="00564B7F" w:rsidRPr="00EA58EE" w:rsidRDefault="00970823" w:rsidP="008D50E0">
      <w:pPr>
        <w:pStyle w:val="Bullet"/>
      </w:pPr>
      <w:r w:rsidRPr="00EA58EE">
        <w:t xml:space="preserve">Identifying the market failure </w:t>
      </w:r>
      <w:r w:rsidR="00564B7F" w:rsidRPr="00EA58EE">
        <w:t>in that market</w:t>
      </w:r>
      <w:r w:rsidR="00224ECC" w:rsidRPr="00EA58EE">
        <w:t>;</w:t>
      </w:r>
    </w:p>
    <w:p w14:paraId="4A5A6D78" w14:textId="754F1339" w:rsidR="00970823" w:rsidRPr="00EA58EE" w:rsidRDefault="00564B7F" w:rsidP="008D50E0">
      <w:pPr>
        <w:pStyle w:val="Bullet"/>
      </w:pPr>
      <w:r w:rsidRPr="00EA58EE">
        <w:t>Determining what types of regulatory responses might address</w:t>
      </w:r>
      <w:r w:rsidR="00970823" w:rsidRPr="00EA58EE">
        <w:t xml:space="preserve"> that market failure;</w:t>
      </w:r>
      <w:r w:rsidR="00224ECC" w:rsidRPr="00EA58EE">
        <w:t xml:space="preserve"> and</w:t>
      </w:r>
    </w:p>
    <w:p w14:paraId="0EFF3EB0" w14:textId="3710564B" w:rsidR="00564B7F" w:rsidRPr="00EA58EE" w:rsidRDefault="005E0831" w:rsidP="008D50E0">
      <w:pPr>
        <w:pStyle w:val="Bullet"/>
      </w:pPr>
      <w:r w:rsidRPr="00EA58EE">
        <w:t xml:space="preserve">Which of the regulatory responses would </w:t>
      </w:r>
      <w:r w:rsidR="00E46BE0" w:rsidRPr="00EA58EE">
        <w:t xml:space="preserve">more likely </w:t>
      </w:r>
      <w:r w:rsidRPr="00EA58EE">
        <w:t xml:space="preserve">result in </w:t>
      </w:r>
      <w:r w:rsidR="006E6AD5">
        <w:t xml:space="preserve">an overall </w:t>
      </w:r>
      <w:r w:rsidRPr="00EA58EE">
        <w:t>net benefit</w:t>
      </w:r>
      <w:r w:rsidR="00224ECC" w:rsidRPr="00EA58EE">
        <w:t>.</w:t>
      </w:r>
    </w:p>
    <w:p w14:paraId="34829DE3" w14:textId="7791DDEB" w:rsidR="00224ECC" w:rsidRPr="00EA58EE" w:rsidRDefault="00224ECC" w:rsidP="008D50E0">
      <w:r w:rsidRPr="00EA58EE">
        <w:t xml:space="preserve">To the extent that an industry code is the appropriate response, consideration would need to be given as to the form of any such </w:t>
      </w:r>
      <w:r w:rsidR="004A0923" w:rsidRPr="00EA58EE">
        <w:t>code, including the extension of an existing code, or a new one</w:t>
      </w:r>
      <w:r w:rsidR="002803F1" w:rsidRPr="00EA58EE">
        <w:t>.</w:t>
      </w:r>
    </w:p>
    <w:p w14:paraId="5B37D229" w14:textId="6D55C49F" w:rsidR="00970823" w:rsidRPr="00EA58EE" w:rsidRDefault="002803F1" w:rsidP="008D50E0">
      <w:r w:rsidRPr="00EA58EE">
        <w:t>The</w:t>
      </w:r>
      <w:r w:rsidR="00970823" w:rsidRPr="00EA58EE">
        <w:t xml:space="preserve"> Review considers that more work is needed to better understand the market failure that </w:t>
      </w:r>
      <w:r w:rsidR="00E46BE0" w:rsidRPr="00EA58EE">
        <w:t>might</w:t>
      </w:r>
      <w:r w:rsidR="00970823" w:rsidRPr="00EA58EE">
        <w:t xml:space="preserve"> exist </w:t>
      </w:r>
      <w:r w:rsidRPr="00EA58EE">
        <w:t xml:space="preserve">in relation to the </w:t>
      </w:r>
      <w:r w:rsidR="00BA3043" w:rsidRPr="00EA58EE">
        <w:t>issues raised by stakeholders</w:t>
      </w:r>
      <w:r w:rsidR="00CC7AC6" w:rsidRPr="00EA58EE">
        <w:t>,</w:t>
      </w:r>
      <w:r w:rsidRPr="00EA58EE">
        <w:t xml:space="preserve"> </w:t>
      </w:r>
      <w:r w:rsidR="00970823" w:rsidRPr="00EA58EE">
        <w:t xml:space="preserve">and the best regulatory instruments that </w:t>
      </w:r>
      <w:r w:rsidR="00531708" w:rsidRPr="00EA58EE">
        <w:t>could</w:t>
      </w:r>
      <w:r w:rsidR="00970823" w:rsidRPr="00EA58EE">
        <w:t xml:space="preserve"> be used to address any identified market failure. This work is beyond the scope of the Food and Grocery Code Review </w:t>
      </w:r>
      <w:r w:rsidR="00531708" w:rsidRPr="00EA58EE">
        <w:t>since</w:t>
      </w:r>
      <w:r w:rsidR="00970823" w:rsidRPr="00EA58EE">
        <w:t xml:space="preserve"> the relationships described do not directly include supermarkets. </w:t>
      </w:r>
    </w:p>
    <w:p w14:paraId="5BF8E4A7" w14:textId="77777777" w:rsidR="00877CDE" w:rsidRDefault="00970823" w:rsidP="0098347B">
      <w:r w:rsidRPr="00EA58EE">
        <w:t xml:space="preserve">However, the Review considers that as a starting point, Greenlife Industry Australia </w:t>
      </w:r>
      <w:r w:rsidR="6DB06E49" w:rsidRPr="00EA58EE">
        <w:t>and</w:t>
      </w:r>
      <w:r w:rsidRPr="00EA58EE">
        <w:t xml:space="preserve"> Bunnings </w:t>
      </w:r>
      <w:r w:rsidR="00FE6119" w:rsidRPr="00EA58EE">
        <w:t>might agree to</w:t>
      </w:r>
      <w:r w:rsidRPr="00EA58EE">
        <w:t xml:space="preserve"> work </w:t>
      </w:r>
      <w:r w:rsidR="684D4DCC" w:rsidRPr="00EA58EE">
        <w:t>together</w:t>
      </w:r>
      <w:r w:rsidRPr="00EA58EE">
        <w:t xml:space="preserve"> to develop </w:t>
      </w:r>
      <w:r w:rsidR="00751AF5">
        <w:t>a document</w:t>
      </w:r>
      <w:r w:rsidR="004E44A6" w:rsidRPr="004E44A6">
        <w:t>, drawing upon relevant provisions in the Code,</w:t>
      </w:r>
      <w:r w:rsidRPr="0042298D">
        <w:t xml:space="preserve"> </w:t>
      </w:r>
      <w:r w:rsidR="005803FE" w:rsidRPr="004E44A6">
        <w:t xml:space="preserve">setting out expectations </w:t>
      </w:r>
      <w:r w:rsidR="00501189" w:rsidRPr="004E44A6">
        <w:t>relating to</w:t>
      </w:r>
      <w:r w:rsidRPr="004E44A6">
        <w:t xml:space="preserve"> </w:t>
      </w:r>
      <w:r w:rsidR="2CDC2D25" w:rsidRPr="004E44A6">
        <w:t xml:space="preserve">the </w:t>
      </w:r>
      <w:r w:rsidR="004E44A6" w:rsidRPr="004E44A6">
        <w:t>supply</w:t>
      </w:r>
      <w:r w:rsidR="2CDC2D25" w:rsidRPr="004E44A6">
        <w:t xml:space="preserve"> of nursery plants</w:t>
      </w:r>
      <w:r w:rsidR="004E44A6" w:rsidRPr="004E44A6">
        <w:t xml:space="preserve">. Progress in the relationship </w:t>
      </w:r>
      <w:r w:rsidR="00E64F20" w:rsidRPr="004E44A6">
        <w:t xml:space="preserve">could be </w:t>
      </w:r>
      <w:r w:rsidR="004E44A6" w:rsidRPr="004E44A6">
        <w:t xml:space="preserve">reviewed in </w:t>
      </w:r>
      <w:r w:rsidR="00E64F20" w:rsidRPr="004E44A6">
        <w:t xml:space="preserve">2 </w:t>
      </w:r>
      <w:r w:rsidR="004E44A6" w:rsidRPr="004E44A6">
        <w:t>years’ time.</w:t>
      </w:r>
    </w:p>
    <w:p w14:paraId="25920F38" w14:textId="5AC1E847" w:rsidR="0098347B" w:rsidRDefault="00C82CEE" w:rsidP="0098347B">
      <w:r w:rsidRPr="00286534">
        <w:lastRenderedPageBreak/>
        <w:t>Similarly</w:t>
      </w:r>
      <w:r w:rsidR="00623C25" w:rsidRPr="00286534">
        <w:t xml:space="preserve">, the </w:t>
      </w:r>
      <w:r w:rsidR="00CD332E" w:rsidRPr="00286534">
        <w:t>Review</w:t>
      </w:r>
      <w:r w:rsidR="00623C25" w:rsidRPr="00286534">
        <w:t xml:space="preserve"> notes that </w:t>
      </w:r>
      <w:r w:rsidR="00E73EFC" w:rsidRPr="00286534">
        <w:t>an existing</w:t>
      </w:r>
      <w:r w:rsidR="00450B80" w:rsidRPr="00286534">
        <w:t xml:space="preserve"> </w:t>
      </w:r>
      <w:r w:rsidR="00623C25" w:rsidRPr="00286534">
        <w:rPr>
          <w:rStyle w:val="Advisorytext"/>
          <w:color w:val="auto"/>
        </w:rPr>
        <w:t>voluntary industry-led code of practice applies</w:t>
      </w:r>
      <w:r w:rsidR="00450B80" w:rsidRPr="00286534">
        <w:rPr>
          <w:rStyle w:val="Advisorytext"/>
          <w:color w:val="auto"/>
        </w:rPr>
        <w:t xml:space="preserve"> to </w:t>
      </w:r>
      <w:r w:rsidR="00296785">
        <w:rPr>
          <w:rStyle w:val="Advisorytext"/>
          <w:color w:val="auto"/>
        </w:rPr>
        <w:t xml:space="preserve">wine </w:t>
      </w:r>
      <w:r w:rsidR="00E82CA1" w:rsidRPr="00286534">
        <w:rPr>
          <w:rStyle w:val="Advisorytext"/>
          <w:color w:val="auto"/>
        </w:rPr>
        <w:t>grape</w:t>
      </w:r>
      <w:r w:rsidR="00450B80" w:rsidRPr="00286534">
        <w:rPr>
          <w:rStyle w:val="Advisorytext"/>
          <w:color w:val="auto"/>
        </w:rPr>
        <w:t xml:space="preserve"> </w:t>
      </w:r>
      <w:r w:rsidR="00CD332E" w:rsidRPr="00286534">
        <w:rPr>
          <w:rStyle w:val="Advisorytext"/>
          <w:color w:val="auto"/>
        </w:rPr>
        <w:t>producers</w:t>
      </w:r>
      <w:r w:rsidR="00450B80" w:rsidRPr="00286534">
        <w:rPr>
          <w:rStyle w:val="Advisorytext"/>
          <w:color w:val="auto"/>
        </w:rPr>
        <w:t xml:space="preserve"> and winemakers</w:t>
      </w:r>
      <w:r w:rsidR="00623C25" w:rsidRPr="00286534">
        <w:rPr>
          <w:rStyle w:val="Advisorytext"/>
          <w:color w:val="auto"/>
        </w:rPr>
        <w:t>.</w:t>
      </w:r>
      <w:r w:rsidR="00623C25" w:rsidRPr="00286534">
        <w:rPr>
          <w:rStyle w:val="FootnoteReference"/>
          <w:color w:val="auto"/>
          <w:sz w:val="22"/>
          <w:szCs w:val="28"/>
          <w:vertAlign w:val="superscript"/>
        </w:rPr>
        <w:footnoteReference w:id="80"/>
      </w:r>
      <w:r w:rsidR="00623C25" w:rsidRPr="00286534">
        <w:rPr>
          <w:rStyle w:val="Advisorytext"/>
          <w:color w:val="auto"/>
        </w:rPr>
        <w:t xml:space="preserve"> </w:t>
      </w:r>
      <w:r w:rsidR="00EB64D8" w:rsidRPr="00C55DFE">
        <w:rPr>
          <w:rStyle w:val="Advisorytext"/>
          <w:color w:val="auto"/>
        </w:rPr>
        <w:t xml:space="preserve">However, there are no </w:t>
      </w:r>
      <w:r w:rsidR="00F766D3" w:rsidRPr="00C55DFE">
        <w:rPr>
          <w:rStyle w:val="Advisorytext"/>
          <w:color w:val="auto"/>
        </w:rPr>
        <w:t xml:space="preserve">arrangements in place to address </w:t>
      </w:r>
      <w:r w:rsidR="00EE2BDD" w:rsidRPr="00C55DFE">
        <w:rPr>
          <w:rStyle w:val="Advisorytext"/>
          <w:color w:val="auto"/>
        </w:rPr>
        <w:t xml:space="preserve">market power imbalances </w:t>
      </w:r>
      <w:r w:rsidR="00D6523C" w:rsidRPr="00C55DFE">
        <w:rPr>
          <w:rStyle w:val="Advisorytext"/>
          <w:color w:val="auto"/>
        </w:rPr>
        <w:t>between winemakers and retailers</w:t>
      </w:r>
      <w:r w:rsidR="000D6274" w:rsidRPr="00C55DFE">
        <w:rPr>
          <w:rStyle w:val="Advisorytext"/>
          <w:color w:val="auto"/>
        </w:rPr>
        <w:t>.</w:t>
      </w:r>
      <w:r w:rsidR="00B377C0" w:rsidRPr="00C55DFE">
        <w:rPr>
          <w:rStyle w:val="Advisorytext"/>
          <w:color w:val="auto"/>
        </w:rPr>
        <w:t xml:space="preserve"> </w:t>
      </w:r>
      <w:r w:rsidR="00EA6B57" w:rsidRPr="00C55DFE">
        <w:rPr>
          <w:rStyle w:val="Advisorytext"/>
          <w:color w:val="auto"/>
        </w:rPr>
        <w:t>F</w:t>
      </w:r>
      <w:r w:rsidR="00FF65CF" w:rsidRPr="00C55DFE">
        <w:rPr>
          <w:rStyle w:val="Advisorytext"/>
          <w:color w:val="auto"/>
        </w:rPr>
        <w:t>urther work</w:t>
      </w:r>
      <w:r w:rsidR="00EA6B57" w:rsidRPr="00C55DFE">
        <w:rPr>
          <w:rStyle w:val="Advisorytext"/>
          <w:color w:val="auto"/>
        </w:rPr>
        <w:t xml:space="preserve"> could</w:t>
      </w:r>
      <w:r w:rsidR="00FF65CF" w:rsidRPr="00C55DFE">
        <w:rPr>
          <w:rStyle w:val="Advisorytext"/>
          <w:color w:val="auto"/>
        </w:rPr>
        <w:t xml:space="preserve"> be </w:t>
      </w:r>
      <w:r w:rsidR="00A438F2" w:rsidRPr="00C55DFE">
        <w:rPr>
          <w:rStyle w:val="Advisorytext"/>
          <w:color w:val="auto"/>
        </w:rPr>
        <w:t>undertaken</w:t>
      </w:r>
      <w:r w:rsidR="008E7CBF" w:rsidRPr="00C55DFE">
        <w:rPr>
          <w:rStyle w:val="Advisorytext"/>
          <w:color w:val="auto"/>
        </w:rPr>
        <w:t xml:space="preserve"> by the Department of</w:t>
      </w:r>
      <w:r w:rsidR="00A438F2" w:rsidRPr="00C55DFE">
        <w:rPr>
          <w:rStyle w:val="Advisorytext"/>
          <w:color w:val="auto"/>
        </w:rPr>
        <w:t xml:space="preserve"> </w:t>
      </w:r>
      <w:r w:rsidR="00C55DFE" w:rsidRPr="00C55DFE">
        <w:rPr>
          <w:rStyle w:val="Advisorytext"/>
          <w:color w:val="auto"/>
        </w:rPr>
        <w:t xml:space="preserve">Agriculture, Fisheries and Forestry </w:t>
      </w:r>
      <w:r w:rsidR="00A438F2" w:rsidRPr="00C55DFE">
        <w:rPr>
          <w:rStyle w:val="Advisorytext"/>
          <w:color w:val="auto"/>
        </w:rPr>
        <w:t xml:space="preserve">to </w:t>
      </w:r>
      <w:r w:rsidR="00754FF5" w:rsidRPr="00C55DFE">
        <w:rPr>
          <w:rStyle w:val="Advisorytext"/>
          <w:color w:val="auto"/>
        </w:rPr>
        <w:t xml:space="preserve">examine the </w:t>
      </w:r>
      <w:r w:rsidR="009B6CAF" w:rsidRPr="00C55DFE">
        <w:rPr>
          <w:rStyle w:val="Advisorytext"/>
          <w:color w:val="auto"/>
        </w:rPr>
        <w:t>relationship between winemakers and retailers.</w:t>
      </w:r>
      <w:r w:rsidR="00EB64D8" w:rsidRPr="0042298D">
        <w:t xml:space="preserve"> </w:t>
      </w:r>
    </w:p>
    <w:p w14:paraId="032320BD" w14:textId="60312A4B" w:rsidR="00824F2D" w:rsidRPr="00EB4345" w:rsidRDefault="00824F2D" w:rsidP="008D50E0">
      <w:pPr>
        <w:rPr>
          <w:rStyle w:val="Advisorytext"/>
          <w:color w:val="auto"/>
        </w:rPr>
      </w:pPr>
      <w:r w:rsidRPr="00660908">
        <w:rPr>
          <w:rStyle w:val="Advisorytext"/>
          <w:color w:val="auto"/>
        </w:rPr>
        <w:t xml:space="preserve">Concerns were </w:t>
      </w:r>
      <w:r w:rsidR="007316AC" w:rsidRPr="00660908">
        <w:rPr>
          <w:rStyle w:val="Advisorytext"/>
          <w:color w:val="auto"/>
        </w:rPr>
        <w:t>also</w:t>
      </w:r>
      <w:r w:rsidRPr="00660908">
        <w:rPr>
          <w:rStyle w:val="Advisorytext"/>
          <w:color w:val="auto"/>
        </w:rPr>
        <w:t xml:space="preserve"> raised by some stakeholders as to whether a code of conduct should be applied further back in the supply chain, and how this might operate in practice.</w:t>
      </w:r>
      <w:r w:rsidRPr="00660908">
        <w:rPr>
          <w:rStyle w:val="FootnoteReference"/>
          <w:sz w:val="22"/>
          <w:szCs w:val="22"/>
          <w:vertAlign w:val="superscript"/>
        </w:rPr>
        <w:t xml:space="preserve"> </w:t>
      </w:r>
      <w:r w:rsidRPr="00660908">
        <w:rPr>
          <w:rStyle w:val="Advisorytext"/>
          <w:color w:val="auto"/>
        </w:rPr>
        <w:t xml:space="preserve">For example, </w:t>
      </w:r>
      <w:r w:rsidR="00B42E1C" w:rsidRPr="00660908">
        <w:rPr>
          <w:rStyle w:val="Advisorytext"/>
          <w:color w:val="auto"/>
        </w:rPr>
        <w:t xml:space="preserve">questions were raised </w:t>
      </w:r>
      <w:r w:rsidR="0039693C" w:rsidRPr="00660908">
        <w:rPr>
          <w:rStyle w:val="Advisorytext"/>
          <w:color w:val="auto"/>
        </w:rPr>
        <w:t>about</w:t>
      </w:r>
      <w:r w:rsidR="00B42E1C" w:rsidRPr="00660908">
        <w:rPr>
          <w:rStyle w:val="Advisorytext"/>
          <w:color w:val="auto"/>
        </w:rPr>
        <w:t xml:space="preserve"> </w:t>
      </w:r>
      <w:r w:rsidRPr="00660908">
        <w:rPr>
          <w:rStyle w:val="Advisorytext"/>
          <w:color w:val="auto"/>
        </w:rPr>
        <w:t xml:space="preserve">whether the </w:t>
      </w:r>
      <w:r w:rsidR="00B42E1C" w:rsidRPr="00660908">
        <w:rPr>
          <w:rStyle w:val="Advisorytext"/>
          <w:color w:val="auto"/>
        </w:rPr>
        <w:t>Code should</w:t>
      </w:r>
      <w:r w:rsidRPr="00660908">
        <w:rPr>
          <w:rStyle w:val="Advisorytext"/>
          <w:color w:val="auto"/>
        </w:rPr>
        <w:t xml:space="preserve"> apply to animal producers supplying a meat processor that, in turn, supplies a supermarket</w:t>
      </w:r>
      <w:r w:rsidRPr="00660908">
        <w:rPr>
          <w:rStyle w:val="Advisorytext"/>
          <w:color w:val="7030A0"/>
        </w:rPr>
        <w:t>.</w:t>
      </w:r>
      <w:r w:rsidRPr="00EB4345">
        <w:rPr>
          <w:rStyle w:val="FootnoteReference"/>
          <w:color w:val="auto"/>
          <w:sz w:val="22"/>
          <w:szCs w:val="24"/>
          <w:vertAlign w:val="superscript"/>
        </w:rPr>
        <w:footnoteReference w:id="81"/>
      </w:r>
      <w:r w:rsidRPr="00EB4345">
        <w:rPr>
          <w:rStyle w:val="FootnoteReference"/>
          <w:rFonts w:eastAsiaTheme="minorEastAsia" w:cstheme="minorBidi"/>
          <w:color w:val="000000" w:themeColor="text2"/>
          <w:sz w:val="20"/>
        </w:rPr>
        <w:t xml:space="preserve"> </w:t>
      </w:r>
    </w:p>
    <w:p w14:paraId="75ABB4F8" w14:textId="3AEE135F" w:rsidR="00824F2D" w:rsidRPr="000758D5" w:rsidRDefault="00824F2D" w:rsidP="008D50E0">
      <w:pPr>
        <w:rPr>
          <w:rStyle w:val="Advisorytext"/>
          <w:color w:val="auto"/>
        </w:rPr>
      </w:pPr>
      <w:r w:rsidRPr="000758D5">
        <w:rPr>
          <w:rStyle w:val="Advisorytext"/>
          <w:color w:val="auto"/>
        </w:rPr>
        <w:t xml:space="preserve">The Australian Macadamia Society </w:t>
      </w:r>
      <w:r w:rsidR="004E78F9">
        <w:rPr>
          <w:rStyle w:val="Advisorytext"/>
          <w:color w:val="auto"/>
        </w:rPr>
        <w:t>suggested</w:t>
      </w:r>
      <w:r w:rsidR="004E78F9" w:rsidRPr="000758D5">
        <w:rPr>
          <w:rStyle w:val="Advisorytext"/>
          <w:color w:val="auto"/>
        </w:rPr>
        <w:t xml:space="preserve"> </w:t>
      </w:r>
      <w:r w:rsidRPr="000758D5">
        <w:rPr>
          <w:rStyle w:val="Advisorytext"/>
          <w:color w:val="auto"/>
        </w:rPr>
        <w:t>that:</w:t>
      </w:r>
    </w:p>
    <w:p w14:paraId="574A84C8" w14:textId="77777777" w:rsidR="00824F2D" w:rsidRPr="000758D5" w:rsidRDefault="00824F2D" w:rsidP="00AC068A">
      <w:pPr>
        <w:ind w:left="720"/>
        <w:rPr>
          <w:i/>
        </w:rPr>
      </w:pPr>
      <w:r w:rsidRPr="000758D5">
        <w:rPr>
          <w:i/>
        </w:rPr>
        <w:t xml:space="preserve">For Australian macadamia growers, and the handling and processing businesses they supply, the importance of whole of supply chain understanding and appropriate </w:t>
      </w:r>
      <w:r w:rsidRPr="00AC068A">
        <w:rPr>
          <w:i/>
          <w:iCs/>
        </w:rPr>
        <w:t>apportionment</w:t>
      </w:r>
      <w:r w:rsidRPr="000758D5">
        <w:rPr>
          <w:i/>
        </w:rPr>
        <w:t xml:space="preserve"> of margin is critical to ensure long term viability, continuity of supply and category growth.</w:t>
      </w:r>
      <w:r w:rsidRPr="000758D5">
        <w:rPr>
          <w:rStyle w:val="FootnoteReference"/>
          <w:sz w:val="22"/>
          <w:szCs w:val="22"/>
          <w:vertAlign w:val="superscript"/>
        </w:rPr>
        <w:footnoteReference w:id="82"/>
      </w:r>
    </w:p>
    <w:p w14:paraId="60D4D2C8" w14:textId="77777777" w:rsidR="00824F2D" w:rsidRPr="000758D5" w:rsidRDefault="00824F2D" w:rsidP="008D50E0">
      <w:pPr>
        <w:rPr>
          <w:color w:val="auto"/>
        </w:rPr>
      </w:pPr>
      <w:r w:rsidRPr="000758D5">
        <w:t>The Australian Chicken Growers’ Council noted that:</w:t>
      </w:r>
    </w:p>
    <w:p w14:paraId="5FA73299" w14:textId="53C1E83F" w:rsidR="00824F2D" w:rsidRPr="000758D5" w:rsidRDefault="00824F2D" w:rsidP="00AC068A">
      <w:pPr>
        <w:ind w:left="720"/>
        <w:rPr>
          <w:i/>
        </w:rPr>
      </w:pPr>
      <w:r w:rsidRPr="000758D5">
        <w:rPr>
          <w:i/>
        </w:rPr>
        <w:t xml:space="preserve">… there are </w:t>
      </w:r>
      <w:r w:rsidRPr="000758D5">
        <w:rPr>
          <w:i/>
          <w:u w:val="single"/>
        </w:rPr>
        <w:t>no</w:t>
      </w:r>
      <w:r w:rsidRPr="000758D5">
        <w:rPr>
          <w:i/>
        </w:rPr>
        <w:t xml:space="preserve"> fundamental issues of countervailing power between processors and </w:t>
      </w:r>
      <w:r w:rsidRPr="00AC068A">
        <w:rPr>
          <w:i/>
          <w:iCs/>
        </w:rPr>
        <w:t>supermarkets</w:t>
      </w:r>
      <w:r w:rsidRPr="000758D5">
        <w:rPr>
          <w:i/>
        </w:rPr>
        <w:t>, and in fact in terms of farmer negotiation, processors are effectively acting as proxies for the supermarkets. That does not stop supermarkets “frightening” meat poultry processors, daily with increased demands (e</w:t>
      </w:r>
      <w:r w:rsidR="001003E7">
        <w:rPr>
          <w:i/>
        </w:rPr>
        <w:t>.</w:t>
      </w:r>
      <w:r w:rsidRPr="000758D5">
        <w:rPr>
          <w:i/>
        </w:rPr>
        <w:t>g</w:t>
      </w:r>
      <w:r w:rsidR="001003E7">
        <w:rPr>
          <w:i/>
        </w:rPr>
        <w:t>.</w:t>
      </w:r>
      <w:r w:rsidRPr="000758D5">
        <w:rPr>
          <w:i/>
        </w:rPr>
        <w:t xml:space="preserve"> RSPCA accreditation, “swap” to another processor etc).</w:t>
      </w:r>
      <w:r w:rsidRPr="000758D5">
        <w:rPr>
          <w:rStyle w:val="FootnoteReference"/>
          <w:sz w:val="22"/>
          <w:szCs w:val="22"/>
          <w:vertAlign w:val="superscript"/>
        </w:rPr>
        <w:footnoteReference w:id="83"/>
      </w:r>
    </w:p>
    <w:p w14:paraId="2C4CFFA9" w14:textId="20309CD5" w:rsidR="00824F2D" w:rsidRDefault="00824F2D" w:rsidP="008D50E0">
      <w:r w:rsidRPr="000758D5">
        <w:t>eastAUSmilk did not support extending the Code to cover other relationships if that resulted in reducing the strength of the Dairy Industry Code</w:t>
      </w:r>
      <w:r w:rsidR="007024D6">
        <w:t xml:space="preserve"> in any way</w:t>
      </w:r>
      <w:r w:rsidRPr="000758D5">
        <w:t>.</w:t>
      </w:r>
      <w:r w:rsidRPr="000758D5">
        <w:rPr>
          <w:rStyle w:val="FootnoteReference"/>
          <w:iCs/>
          <w:sz w:val="22"/>
          <w:szCs w:val="22"/>
          <w:vertAlign w:val="superscript"/>
        </w:rPr>
        <w:footnoteReference w:id="84"/>
      </w:r>
    </w:p>
    <w:p w14:paraId="318D358F" w14:textId="70C64239" w:rsidR="00824F2D" w:rsidRPr="00F73945" w:rsidRDefault="00BE2668" w:rsidP="008D50E0">
      <w:r w:rsidRPr="00F73945">
        <w:t>Extending</w:t>
      </w:r>
      <w:r w:rsidR="293BDCDF" w:rsidRPr="00F73945">
        <w:t xml:space="preserve"> the Code to </w:t>
      </w:r>
      <w:r w:rsidRPr="00F73945">
        <w:t>regulate</w:t>
      </w:r>
      <w:r w:rsidR="293BDCDF" w:rsidRPr="00F73945">
        <w:t xml:space="preserve"> </w:t>
      </w:r>
      <w:r w:rsidR="00DA687B" w:rsidRPr="00F73945">
        <w:t xml:space="preserve">the practices of </w:t>
      </w:r>
      <w:r w:rsidR="293BDCDF" w:rsidRPr="00F73945">
        <w:t>processors</w:t>
      </w:r>
      <w:r w:rsidRPr="00F73945">
        <w:t xml:space="preserve"> would be a </w:t>
      </w:r>
      <w:r w:rsidR="00B77DCC" w:rsidRPr="00F73945">
        <w:t xml:space="preserve">major </w:t>
      </w:r>
      <w:r w:rsidR="000D70A1" w:rsidRPr="00F73945">
        <w:t xml:space="preserve">expansion in the </w:t>
      </w:r>
      <w:r w:rsidR="00EA1D6C" w:rsidRPr="00F73945">
        <w:t>Code’s scope</w:t>
      </w:r>
      <w:r w:rsidR="293BDCDF" w:rsidRPr="00F73945">
        <w:t>.</w:t>
      </w:r>
      <w:r w:rsidR="00EA1D6C" w:rsidRPr="00F73945">
        <w:t xml:space="preserve"> The Review has not received </w:t>
      </w:r>
      <w:r w:rsidR="00B77DCC" w:rsidRPr="00F73945">
        <w:t xml:space="preserve">compelling </w:t>
      </w:r>
      <w:r w:rsidR="00B20782" w:rsidRPr="00F73945">
        <w:t>evidence to justify</w:t>
      </w:r>
      <w:r w:rsidR="293BDCDF" w:rsidRPr="00F73945">
        <w:t xml:space="preserve"> </w:t>
      </w:r>
      <w:r w:rsidR="00F35A4C" w:rsidRPr="00F73945">
        <w:t>such an expansion.</w:t>
      </w:r>
      <w:r w:rsidR="293BDCDF" w:rsidRPr="00F73945">
        <w:t xml:space="preserve"> </w:t>
      </w:r>
    </w:p>
    <w:p w14:paraId="32DED607" w14:textId="33E2EF9D" w:rsidR="00970814" w:rsidRPr="00660908" w:rsidRDefault="00970814" w:rsidP="008D50E0">
      <w:pPr>
        <w:rPr>
          <w:color w:val="auto"/>
        </w:rPr>
      </w:pPr>
      <w:r w:rsidRPr="00F73945">
        <w:rPr>
          <w:rStyle w:val="Advisorytext"/>
          <w:color w:val="auto"/>
        </w:rPr>
        <w:t>Questions were also raised as to whether farmers delivering produce to an aggregator should have the same protections as farmers who</w:t>
      </w:r>
      <w:r w:rsidRPr="00F73945" w:rsidDel="00854D7C">
        <w:rPr>
          <w:rStyle w:val="Advisorytext"/>
          <w:color w:val="auto"/>
        </w:rPr>
        <w:t xml:space="preserve"> </w:t>
      </w:r>
      <w:r w:rsidRPr="00F73945">
        <w:rPr>
          <w:rStyle w:val="Advisorytext"/>
          <w:color w:val="auto"/>
        </w:rPr>
        <w:t>conduct business directly with a supermarket.</w:t>
      </w:r>
      <w:r w:rsidRPr="00660908">
        <w:rPr>
          <w:rStyle w:val="FootnoteReference"/>
          <w:color w:val="auto"/>
          <w:sz w:val="22"/>
          <w:szCs w:val="22"/>
          <w:vertAlign w:val="superscript"/>
        </w:rPr>
        <w:footnoteReference w:id="85"/>
      </w:r>
      <w:r w:rsidRPr="00660908">
        <w:rPr>
          <w:rStyle w:val="Advisorytext"/>
          <w:color w:val="auto"/>
        </w:rPr>
        <w:t xml:space="preserve"> This question is considered in Chapter 8.</w:t>
      </w:r>
    </w:p>
    <w:p w14:paraId="4F3F98D1" w14:textId="39113542" w:rsidR="007B07CD" w:rsidRPr="008D50E0" w:rsidRDefault="004B715A" w:rsidP="008D50E0">
      <w:pPr>
        <w:pStyle w:val="Heading3"/>
      </w:pPr>
      <w:bookmarkStart w:id="80" w:name="_Toc167971072"/>
      <w:bookmarkStart w:id="81" w:name="_Toc168663272"/>
      <w:r w:rsidRPr="008D50E0">
        <w:lastRenderedPageBreak/>
        <w:t xml:space="preserve">What </w:t>
      </w:r>
      <w:r w:rsidR="00F67837" w:rsidRPr="008D50E0">
        <w:t>level of turnover should be the benchmark for coverage by the Code</w:t>
      </w:r>
      <w:r w:rsidRPr="008D50E0">
        <w:t>?</w:t>
      </w:r>
      <w:bookmarkEnd w:id="80"/>
      <w:bookmarkEnd w:id="81"/>
    </w:p>
    <w:p w14:paraId="12BD8AE7" w14:textId="7145DE09" w:rsidR="00934E47" w:rsidRPr="00B20B29" w:rsidRDefault="007E3AEF" w:rsidP="008D50E0">
      <w:r>
        <w:t xml:space="preserve">Woolworths, Coles, ALDI and Metcash </w:t>
      </w:r>
      <w:r w:rsidR="00C22B14">
        <w:t xml:space="preserve">have </w:t>
      </w:r>
      <w:r w:rsidR="005C7338">
        <w:t xml:space="preserve">more than </w:t>
      </w:r>
      <w:r w:rsidR="00C13BFE">
        <w:t>8</w:t>
      </w:r>
      <w:r w:rsidR="00295333">
        <w:t>2</w:t>
      </w:r>
      <w:r w:rsidR="00C13BFE">
        <w:t xml:space="preserve"> per</w:t>
      </w:r>
      <w:r w:rsidR="00B90BA0">
        <w:t xml:space="preserve"> </w:t>
      </w:r>
      <w:r w:rsidR="00C13BFE">
        <w:t>cent</w:t>
      </w:r>
      <w:r w:rsidR="00295333">
        <w:t xml:space="preserve"> of the Australian market</w:t>
      </w:r>
      <w:r w:rsidR="00671936">
        <w:t xml:space="preserve">, with the </w:t>
      </w:r>
      <w:r w:rsidR="001B1FD3">
        <w:t>2</w:t>
      </w:r>
      <w:r w:rsidR="00671936">
        <w:t xml:space="preserve"> largest supermarkets – </w:t>
      </w:r>
      <w:r w:rsidR="00295333">
        <w:t>Woolworths</w:t>
      </w:r>
      <w:r w:rsidR="00671936">
        <w:t xml:space="preserve"> </w:t>
      </w:r>
      <w:r w:rsidR="00295333">
        <w:t xml:space="preserve">and Coles </w:t>
      </w:r>
      <w:r w:rsidR="00162FF3">
        <w:t xml:space="preserve">– </w:t>
      </w:r>
      <w:r w:rsidR="00837862">
        <w:t>having</w:t>
      </w:r>
      <w:r w:rsidR="00162FF3">
        <w:t xml:space="preserve"> </w:t>
      </w:r>
      <w:r w:rsidR="00295333">
        <w:t xml:space="preserve">a combined market share of </w:t>
      </w:r>
      <w:r w:rsidR="00671936">
        <w:t xml:space="preserve">just over </w:t>
      </w:r>
      <w:r w:rsidR="00295333">
        <w:t>65</w:t>
      </w:r>
      <w:r w:rsidR="008D2142">
        <w:t> </w:t>
      </w:r>
      <w:r w:rsidR="0095343E">
        <w:t>p</w:t>
      </w:r>
      <w:r w:rsidR="00B90BA0">
        <w:t>er</w:t>
      </w:r>
      <w:r w:rsidR="008D2142">
        <w:t> </w:t>
      </w:r>
      <w:r w:rsidR="00B90BA0">
        <w:t>cent</w:t>
      </w:r>
      <w:r w:rsidR="00837862">
        <w:t>.</w:t>
      </w:r>
      <w:r w:rsidR="00671936" w:rsidRPr="0085694D">
        <w:rPr>
          <w:rStyle w:val="FootnoteReference"/>
          <w:sz w:val="22"/>
          <w:szCs w:val="22"/>
          <w:vertAlign w:val="superscript"/>
        </w:rPr>
        <w:footnoteReference w:id="86"/>
      </w:r>
      <w:r w:rsidR="00C13BFE">
        <w:t xml:space="preserve"> </w:t>
      </w:r>
      <w:r w:rsidR="000C10B9">
        <w:t>Estimated r</w:t>
      </w:r>
      <w:r w:rsidR="002E284D">
        <w:t xml:space="preserve">evenue </w:t>
      </w:r>
      <w:r w:rsidR="00235D0F">
        <w:t xml:space="preserve">for </w:t>
      </w:r>
      <w:r w:rsidR="002E284D">
        <w:t>the largest</w:t>
      </w:r>
      <w:r w:rsidR="002F26FC">
        <w:t xml:space="preserve"> supermarket</w:t>
      </w:r>
      <w:r w:rsidR="002E284D">
        <w:t>s in Australia</w:t>
      </w:r>
      <w:r w:rsidR="00424C27">
        <w:t xml:space="preserve"> </w:t>
      </w:r>
      <w:r w:rsidR="001B1FD3">
        <w:t>is</w:t>
      </w:r>
      <w:r w:rsidR="00424C27">
        <w:t xml:space="preserve"> outlined in </w:t>
      </w:r>
      <w:r w:rsidR="00BE09D7">
        <w:t>Table</w:t>
      </w:r>
      <w:r w:rsidR="000C10B9">
        <w:t> </w:t>
      </w:r>
      <w:r w:rsidR="00314931">
        <w:t>1</w:t>
      </w:r>
      <w:r w:rsidR="00424C27">
        <w:t>.</w:t>
      </w:r>
    </w:p>
    <w:p w14:paraId="4D9E8C47" w14:textId="04E3729F" w:rsidR="00ED6348" w:rsidRDefault="00ED6348" w:rsidP="003B4641">
      <w:pPr>
        <w:pStyle w:val="ChartMainHeading"/>
        <w:ind w:left="522"/>
      </w:pPr>
      <w:r>
        <w:t xml:space="preserve">Table 1: Top supermarket and grocery stores by estimated </w:t>
      </w:r>
      <w:r w:rsidR="00884616">
        <w:t>revenue</w:t>
      </w:r>
      <w:r>
        <w:t xml:space="preserve"> 2024</w:t>
      </w:r>
    </w:p>
    <w:tbl>
      <w:tblPr>
        <w:tblStyle w:val="TableGrid"/>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4395"/>
        <w:gridCol w:w="4675"/>
      </w:tblGrid>
      <w:tr w:rsidR="00515C80" w:rsidRPr="003B55F5" w14:paraId="6A9C1487" w14:textId="77777777" w:rsidTr="00AA3C0D">
        <w:trPr>
          <w:cnfStyle w:val="100000000000" w:firstRow="1" w:lastRow="0" w:firstColumn="0" w:lastColumn="0" w:oddVBand="0" w:evenVBand="0" w:oddHBand="0" w:evenHBand="0" w:firstRowFirstColumn="0" w:firstRowLastColumn="0" w:lastRowFirstColumn="0" w:lastRowLastColumn="0"/>
          <w:trHeight w:val="300"/>
        </w:trPr>
        <w:tc>
          <w:tcPr>
            <w:tcW w:w="2423" w:type="pct"/>
            <w:tcBorders>
              <w:bottom w:val="single" w:sz="4" w:space="0" w:color="auto"/>
            </w:tcBorders>
          </w:tcPr>
          <w:p w14:paraId="392780E1" w14:textId="4146FFCF" w:rsidR="00515C80" w:rsidRPr="009737D0" w:rsidRDefault="00515C80" w:rsidP="00AA3C0D">
            <w:pPr>
              <w:spacing w:before="100" w:beforeAutospacing="1" w:after="100" w:afterAutospacing="1"/>
              <w:rPr>
                <w:rFonts w:asciiTheme="minorHAnsi" w:hAnsiTheme="minorHAnsi" w:cstheme="minorHAnsi"/>
                <w:sz w:val="22"/>
                <w:szCs w:val="22"/>
              </w:rPr>
            </w:pPr>
            <w:r w:rsidRPr="00D90696">
              <w:rPr>
                <w:rFonts w:cstheme="minorHAnsi"/>
                <w:szCs w:val="22"/>
              </w:rPr>
              <w:t>Company</w:t>
            </w:r>
          </w:p>
        </w:tc>
        <w:tc>
          <w:tcPr>
            <w:tcW w:w="2577" w:type="pct"/>
            <w:tcBorders>
              <w:bottom w:val="single" w:sz="4" w:space="0" w:color="auto"/>
            </w:tcBorders>
            <w:noWrap/>
            <w:hideMark/>
          </w:tcPr>
          <w:p w14:paraId="3B87FA5A" w14:textId="3E4118C9" w:rsidR="00515C80" w:rsidRPr="009737D0" w:rsidRDefault="00515C80" w:rsidP="00AA3C0D">
            <w:pPr>
              <w:spacing w:before="100" w:beforeAutospacing="1" w:after="100" w:afterAutospacing="1"/>
              <w:jc w:val="center"/>
              <w:rPr>
                <w:rFonts w:asciiTheme="minorHAnsi" w:hAnsiTheme="minorHAnsi" w:cstheme="minorHAnsi"/>
                <w:sz w:val="22"/>
                <w:szCs w:val="22"/>
              </w:rPr>
            </w:pPr>
            <w:r w:rsidRPr="00D90696">
              <w:rPr>
                <w:rFonts w:cstheme="minorHAnsi"/>
                <w:szCs w:val="22"/>
              </w:rPr>
              <w:t>Estimated 2024 revenue ($b)</w:t>
            </w:r>
          </w:p>
        </w:tc>
      </w:tr>
      <w:tr w:rsidR="00515C80" w:rsidRPr="003B55F5" w14:paraId="4F386823" w14:textId="77777777" w:rsidTr="00AA3C0D">
        <w:trPr>
          <w:trHeight w:val="300"/>
        </w:trPr>
        <w:tc>
          <w:tcPr>
            <w:tcW w:w="2423" w:type="pct"/>
            <w:tcBorders>
              <w:bottom w:val="single" w:sz="2" w:space="0" w:color="D5D5D5" w:themeColor="accent3" w:themeTint="66"/>
            </w:tcBorders>
          </w:tcPr>
          <w:p w14:paraId="00CC63FA" w14:textId="437D4E2A" w:rsidR="00515C80" w:rsidRPr="009F7A46" w:rsidRDefault="00515C80" w:rsidP="00AA3C0D">
            <w:pPr>
              <w:tabs>
                <w:tab w:val="left" w:pos="3330"/>
              </w:tabs>
              <w:spacing w:before="100" w:beforeAutospacing="1" w:after="100" w:afterAutospacing="1"/>
              <w:rPr>
                <w:rFonts w:asciiTheme="minorHAnsi" w:hAnsiTheme="minorHAnsi" w:cstheme="minorHAnsi"/>
                <w:sz w:val="20"/>
              </w:rPr>
            </w:pPr>
            <w:r w:rsidRPr="009F7A46">
              <w:rPr>
                <w:rFonts w:cstheme="minorHAnsi"/>
                <w:sz w:val="20"/>
              </w:rPr>
              <w:t>Woolworths</w:t>
            </w:r>
          </w:p>
        </w:tc>
        <w:tc>
          <w:tcPr>
            <w:tcW w:w="2577" w:type="pct"/>
            <w:tcBorders>
              <w:bottom w:val="single" w:sz="2" w:space="0" w:color="D5D5D5" w:themeColor="accent3" w:themeTint="66"/>
            </w:tcBorders>
            <w:noWrap/>
            <w:hideMark/>
          </w:tcPr>
          <w:p w14:paraId="3C2414A2" w14:textId="78A58150" w:rsidR="00515C80" w:rsidRPr="009F7A46" w:rsidRDefault="00515C80" w:rsidP="00AA3C0D">
            <w:pPr>
              <w:spacing w:before="100" w:beforeAutospacing="1" w:after="100" w:afterAutospacing="1"/>
              <w:jc w:val="center"/>
              <w:rPr>
                <w:rFonts w:asciiTheme="minorHAnsi" w:hAnsiTheme="minorHAnsi" w:cstheme="minorHAnsi"/>
                <w:sz w:val="20"/>
              </w:rPr>
            </w:pPr>
            <w:r w:rsidRPr="009F7A46">
              <w:rPr>
                <w:rFonts w:cstheme="minorHAnsi"/>
                <w:sz w:val="20"/>
              </w:rPr>
              <w:t>50.</w:t>
            </w:r>
            <w:r w:rsidR="00800568" w:rsidRPr="009F7A46">
              <w:rPr>
                <w:rFonts w:cstheme="minorHAnsi"/>
                <w:sz w:val="20"/>
              </w:rPr>
              <w:t>4</w:t>
            </w:r>
          </w:p>
        </w:tc>
      </w:tr>
      <w:tr w:rsidR="00515C80" w:rsidRPr="003B55F5" w14:paraId="3AA02DA8" w14:textId="77777777" w:rsidTr="00AA3C0D">
        <w:trPr>
          <w:trHeight w:val="300"/>
        </w:trPr>
        <w:tc>
          <w:tcPr>
            <w:tcW w:w="2423" w:type="pct"/>
            <w:tcBorders>
              <w:top w:val="single" w:sz="2" w:space="0" w:color="D5D5D5" w:themeColor="accent3" w:themeTint="66"/>
              <w:bottom w:val="single" w:sz="2" w:space="0" w:color="D5D5D5" w:themeColor="accent3" w:themeTint="66"/>
            </w:tcBorders>
          </w:tcPr>
          <w:p w14:paraId="41FFF17D" w14:textId="7A5E810B" w:rsidR="00515C80" w:rsidRPr="009F7A46" w:rsidRDefault="00515C80" w:rsidP="00AA3C0D">
            <w:pPr>
              <w:tabs>
                <w:tab w:val="left" w:pos="1035"/>
              </w:tabs>
              <w:spacing w:before="100" w:beforeAutospacing="1" w:after="100" w:afterAutospacing="1"/>
              <w:rPr>
                <w:rFonts w:asciiTheme="minorHAnsi" w:hAnsiTheme="minorHAnsi" w:cstheme="minorHAnsi"/>
                <w:sz w:val="20"/>
              </w:rPr>
            </w:pPr>
            <w:r w:rsidRPr="009F7A46">
              <w:rPr>
                <w:rFonts w:cstheme="minorHAnsi"/>
                <w:sz w:val="20"/>
              </w:rPr>
              <w:t>Coles</w:t>
            </w:r>
          </w:p>
        </w:tc>
        <w:tc>
          <w:tcPr>
            <w:tcW w:w="2577" w:type="pct"/>
            <w:tcBorders>
              <w:top w:val="single" w:sz="2" w:space="0" w:color="D5D5D5" w:themeColor="accent3" w:themeTint="66"/>
              <w:bottom w:val="single" w:sz="2" w:space="0" w:color="D5D5D5" w:themeColor="accent3" w:themeTint="66"/>
            </w:tcBorders>
            <w:noWrap/>
            <w:hideMark/>
          </w:tcPr>
          <w:p w14:paraId="12E01C09" w14:textId="2819AEDD" w:rsidR="00515C80" w:rsidRPr="009F7A46" w:rsidRDefault="00515C80" w:rsidP="00AA3C0D">
            <w:pPr>
              <w:spacing w:before="100" w:beforeAutospacing="1" w:after="100" w:afterAutospacing="1"/>
              <w:jc w:val="center"/>
              <w:rPr>
                <w:rFonts w:asciiTheme="minorHAnsi" w:hAnsiTheme="minorHAnsi" w:cstheme="minorHAnsi"/>
                <w:sz w:val="20"/>
              </w:rPr>
            </w:pPr>
            <w:r w:rsidRPr="009F7A46">
              <w:rPr>
                <w:rFonts w:cstheme="minorHAnsi"/>
                <w:sz w:val="20"/>
              </w:rPr>
              <w:t>38.2</w:t>
            </w:r>
          </w:p>
        </w:tc>
      </w:tr>
      <w:tr w:rsidR="00515C80" w:rsidRPr="003B55F5" w14:paraId="78F23151" w14:textId="77777777" w:rsidTr="00AA3C0D">
        <w:trPr>
          <w:trHeight w:val="300"/>
        </w:trPr>
        <w:tc>
          <w:tcPr>
            <w:tcW w:w="2423" w:type="pct"/>
            <w:tcBorders>
              <w:top w:val="single" w:sz="2" w:space="0" w:color="D5D5D5" w:themeColor="accent3" w:themeTint="66"/>
              <w:bottom w:val="single" w:sz="2" w:space="0" w:color="D5D5D5" w:themeColor="accent3" w:themeTint="66"/>
            </w:tcBorders>
          </w:tcPr>
          <w:p w14:paraId="2E045C33" w14:textId="3886534A" w:rsidR="00515C80" w:rsidRPr="009F7A46" w:rsidRDefault="00515C80" w:rsidP="00AA3C0D">
            <w:pPr>
              <w:spacing w:before="100" w:beforeAutospacing="1" w:after="100" w:afterAutospacing="1"/>
              <w:rPr>
                <w:rFonts w:asciiTheme="minorHAnsi" w:hAnsiTheme="minorHAnsi" w:cstheme="minorHAnsi"/>
                <w:sz w:val="20"/>
              </w:rPr>
            </w:pPr>
            <w:r w:rsidRPr="009F7A46">
              <w:rPr>
                <w:rFonts w:cstheme="minorHAnsi"/>
                <w:sz w:val="20"/>
              </w:rPr>
              <w:t>ALDI</w:t>
            </w:r>
          </w:p>
        </w:tc>
        <w:tc>
          <w:tcPr>
            <w:tcW w:w="2577" w:type="pct"/>
            <w:tcBorders>
              <w:top w:val="single" w:sz="2" w:space="0" w:color="D5D5D5" w:themeColor="accent3" w:themeTint="66"/>
              <w:bottom w:val="single" w:sz="2" w:space="0" w:color="D5D5D5" w:themeColor="accent3" w:themeTint="66"/>
            </w:tcBorders>
            <w:noWrap/>
            <w:hideMark/>
          </w:tcPr>
          <w:p w14:paraId="7851E604" w14:textId="1331261D" w:rsidR="00515C80" w:rsidRPr="009F7A46" w:rsidRDefault="00515C80" w:rsidP="00AA3C0D">
            <w:pPr>
              <w:spacing w:before="100" w:beforeAutospacing="1" w:after="100" w:afterAutospacing="1"/>
              <w:jc w:val="center"/>
              <w:rPr>
                <w:rFonts w:asciiTheme="minorHAnsi" w:hAnsiTheme="minorHAnsi" w:cstheme="minorHAnsi"/>
                <w:sz w:val="20"/>
              </w:rPr>
            </w:pPr>
            <w:r w:rsidRPr="009F7A46">
              <w:rPr>
                <w:rFonts w:cstheme="minorHAnsi"/>
                <w:sz w:val="20"/>
              </w:rPr>
              <w:t>1</w:t>
            </w:r>
            <w:r w:rsidR="005C4290" w:rsidRPr="009F7A46">
              <w:rPr>
                <w:rFonts w:cstheme="minorHAnsi"/>
                <w:sz w:val="20"/>
              </w:rPr>
              <w:t>1</w:t>
            </w:r>
            <w:r w:rsidRPr="009F7A46">
              <w:rPr>
                <w:rFonts w:cstheme="minorHAnsi"/>
                <w:sz w:val="20"/>
              </w:rPr>
              <w:t>.</w:t>
            </w:r>
            <w:r w:rsidR="005C4290" w:rsidRPr="009F7A46">
              <w:rPr>
                <w:rFonts w:cstheme="minorHAnsi"/>
                <w:sz w:val="20"/>
              </w:rPr>
              <w:t>3</w:t>
            </w:r>
          </w:p>
        </w:tc>
      </w:tr>
      <w:tr w:rsidR="00515C80" w:rsidRPr="003B55F5" w14:paraId="1AD28BFD" w14:textId="77777777" w:rsidTr="00AA3C0D">
        <w:trPr>
          <w:trHeight w:val="300"/>
        </w:trPr>
        <w:tc>
          <w:tcPr>
            <w:tcW w:w="2423" w:type="pct"/>
            <w:tcBorders>
              <w:top w:val="single" w:sz="2" w:space="0" w:color="D5D5D5" w:themeColor="accent3" w:themeTint="66"/>
              <w:bottom w:val="single" w:sz="2" w:space="0" w:color="D5D5D5" w:themeColor="accent3" w:themeTint="66"/>
            </w:tcBorders>
          </w:tcPr>
          <w:p w14:paraId="7E5AF904" w14:textId="79A92C58" w:rsidR="00515C80" w:rsidRPr="009F7A46" w:rsidRDefault="00515C80" w:rsidP="00AA3C0D">
            <w:pPr>
              <w:spacing w:before="100" w:beforeAutospacing="1" w:after="100" w:afterAutospacing="1"/>
              <w:rPr>
                <w:rFonts w:asciiTheme="minorHAnsi" w:hAnsiTheme="minorHAnsi" w:cstheme="minorHAnsi"/>
                <w:sz w:val="20"/>
              </w:rPr>
            </w:pPr>
            <w:r w:rsidRPr="009F7A46">
              <w:rPr>
                <w:rFonts w:cstheme="minorHAnsi"/>
                <w:sz w:val="20"/>
              </w:rPr>
              <w:t>Metcash</w:t>
            </w:r>
          </w:p>
        </w:tc>
        <w:tc>
          <w:tcPr>
            <w:tcW w:w="2577" w:type="pct"/>
            <w:tcBorders>
              <w:top w:val="single" w:sz="2" w:space="0" w:color="D5D5D5" w:themeColor="accent3" w:themeTint="66"/>
              <w:bottom w:val="single" w:sz="2" w:space="0" w:color="D5D5D5" w:themeColor="accent3" w:themeTint="66"/>
            </w:tcBorders>
            <w:noWrap/>
            <w:hideMark/>
          </w:tcPr>
          <w:p w14:paraId="031013C1" w14:textId="2D8E23D0" w:rsidR="00515C80" w:rsidRPr="009F7A46" w:rsidRDefault="00515C80" w:rsidP="00AA3C0D">
            <w:pPr>
              <w:spacing w:before="100" w:beforeAutospacing="1" w:after="100" w:afterAutospacing="1"/>
              <w:jc w:val="center"/>
              <w:rPr>
                <w:rFonts w:asciiTheme="minorHAnsi" w:hAnsiTheme="minorHAnsi" w:cstheme="minorHAnsi"/>
                <w:sz w:val="20"/>
              </w:rPr>
            </w:pPr>
            <w:r w:rsidRPr="009F7A46">
              <w:rPr>
                <w:rFonts w:cstheme="minorHAnsi"/>
                <w:sz w:val="20"/>
              </w:rPr>
              <w:t>8.8</w:t>
            </w:r>
          </w:p>
        </w:tc>
      </w:tr>
      <w:tr w:rsidR="00515C80" w:rsidRPr="003B55F5" w14:paraId="6FF12AEA" w14:textId="77777777" w:rsidTr="00AA3C0D">
        <w:trPr>
          <w:trHeight w:val="300"/>
        </w:trPr>
        <w:tc>
          <w:tcPr>
            <w:tcW w:w="2423" w:type="pct"/>
            <w:tcBorders>
              <w:top w:val="single" w:sz="2" w:space="0" w:color="D5D5D5" w:themeColor="accent3" w:themeTint="66"/>
              <w:bottom w:val="single" w:sz="4" w:space="0" w:color="auto"/>
            </w:tcBorders>
          </w:tcPr>
          <w:p w14:paraId="220FEC2E" w14:textId="2F8223D0" w:rsidR="00515C80" w:rsidRPr="009F7A46" w:rsidRDefault="00515C80" w:rsidP="00AA3C0D">
            <w:pPr>
              <w:spacing w:before="100" w:beforeAutospacing="1" w:after="100" w:afterAutospacing="1"/>
              <w:rPr>
                <w:rFonts w:asciiTheme="minorHAnsi" w:hAnsiTheme="minorHAnsi" w:cstheme="minorHAnsi"/>
                <w:sz w:val="20"/>
              </w:rPr>
            </w:pPr>
            <w:r w:rsidRPr="009F7A46">
              <w:rPr>
                <w:rFonts w:cstheme="minorHAnsi"/>
                <w:sz w:val="20"/>
              </w:rPr>
              <w:t>Costco</w:t>
            </w:r>
          </w:p>
        </w:tc>
        <w:tc>
          <w:tcPr>
            <w:tcW w:w="2577" w:type="pct"/>
            <w:tcBorders>
              <w:top w:val="single" w:sz="2" w:space="0" w:color="D5D5D5" w:themeColor="accent3" w:themeTint="66"/>
              <w:bottom w:val="single" w:sz="4" w:space="0" w:color="auto"/>
            </w:tcBorders>
            <w:noWrap/>
          </w:tcPr>
          <w:p w14:paraId="57E46485" w14:textId="100A9823" w:rsidR="00515C80" w:rsidRPr="009F7A46" w:rsidRDefault="00515C80" w:rsidP="00AA3C0D">
            <w:pPr>
              <w:spacing w:before="100" w:beforeAutospacing="1" w:after="100" w:afterAutospacing="1"/>
              <w:jc w:val="center"/>
              <w:rPr>
                <w:rFonts w:asciiTheme="minorHAnsi" w:hAnsiTheme="minorHAnsi" w:cstheme="minorHAnsi"/>
                <w:sz w:val="20"/>
              </w:rPr>
            </w:pPr>
            <w:r w:rsidRPr="009F7A46">
              <w:rPr>
                <w:rFonts w:cstheme="minorHAnsi"/>
                <w:sz w:val="20"/>
              </w:rPr>
              <w:t>4.</w:t>
            </w:r>
            <w:r w:rsidR="00E6664D" w:rsidRPr="009F7A46">
              <w:rPr>
                <w:rFonts w:cstheme="minorHAnsi"/>
                <w:sz w:val="20"/>
              </w:rPr>
              <w:t>6</w:t>
            </w:r>
          </w:p>
        </w:tc>
      </w:tr>
    </w:tbl>
    <w:p w14:paraId="3A232F00" w14:textId="0739E6C7" w:rsidR="000618A1" w:rsidRPr="001B1FD3" w:rsidRDefault="000618A1" w:rsidP="008D50E0">
      <w:pPr>
        <w:pStyle w:val="OutlineNumbered1"/>
        <w:numPr>
          <w:ilvl w:val="0"/>
          <w:numId w:val="0"/>
        </w:numPr>
        <w:tabs>
          <w:tab w:val="clear" w:pos="1571"/>
        </w:tabs>
        <w:ind w:left="520" w:hanging="378"/>
        <w:rPr>
          <w:sz w:val="18"/>
          <w:szCs w:val="18"/>
        </w:rPr>
      </w:pPr>
      <w:r w:rsidRPr="001B1FD3">
        <w:rPr>
          <w:sz w:val="18"/>
          <w:szCs w:val="18"/>
        </w:rPr>
        <w:t>Source: IBISWorld (</w:t>
      </w:r>
      <w:r w:rsidR="00E6664D" w:rsidRPr="001B1FD3">
        <w:rPr>
          <w:sz w:val="18"/>
          <w:szCs w:val="18"/>
        </w:rPr>
        <w:t>May</w:t>
      </w:r>
      <w:r w:rsidRPr="001B1FD3">
        <w:rPr>
          <w:sz w:val="18"/>
          <w:szCs w:val="18"/>
        </w:rPr>
        <w:t xml:space="preserve"> 202</w:t>
      </w:r>
      <w:r w:rsidR="00E6664D" w:rsidRPr="001B1FD3">
        <w:rPr>
          <w:sz w:val="18"/>
          <w:szCs w:val="18"/>
        </w:rPr>
        <w:t>4</w:t>
      </w:r>
      <w:r w:rsidRPr="001B1FD3">
        <w:rPr>
          <w:sz w:val="18"/>
          <w:szCs w:val="18"/>
        </w:rPr>
        <w:t>), Industry Report ANZSIC G4111: Supermarkets and Grocery Stores in Australia, p. 5</w:t>
      </w:r>
      <w:r w:rsidR="00E6664D" w:rsidRPr="001B1FD3">
        <w:rPr>
          <w:sz w:val="18"/>
          <w:szCs w:val="18"/>
        </w:rPr>
        <w:t>4</w:t>
      </w:r>
      <w:r w:rsidRPr="001B1FD3">
        <w:rPr>
          <w:sz w:val="18"/>
          <w:szCs w:val="18"/>
        </w:rPr>
        <w:t>.</w:t>
      </w:r>
    </w:p>
    <w:p w14:paraId="0B93F677" w14:textId="423CEF30" w:rsidR="00730F01" w:rsidRPr="00233EAD" w:rsidRDefault="001F553D" w:rsidP="001A5462">
      <w:r>
        <w:t xml:space="preserve">In response to the </w:t>
      </w:r>
      <w:r w:rsidR="00C7581F">
        <w:t xml:space="preserve">2018 </w:t>
      </w:r>
      <w:r w:rsidR="00BE575C">
        <w:t>Independent Review</w:t>
      </w:r>
      <w:r w:rsidR="00C7581F">
        <w:t xml:space="preserve"> of the Code, </w:t>
      </w:r>
      <w:r w:rsidR="009D04FD">
        <w:t xml:space="preserve">and following stakeholder consultation, </w:t>
      </w:r>
      <w:r w:rsidR="004F3803">
        <w:t xml:space="preserve">the Government recommended that </w:t>
      </w:r>
      <w:r w:rsidR="0037152F">
        <w:t xml:space="preserve">the </w:t>
      </w:r>
      <w:r w:rsidR="00DA41A0">
        <w:t xml:space="preserve">voluntary </w:t>
      </w:r>
      <w:r w:rsidR="0037152F">
        <w:t xml:space="preserve">Code specify thresholds above which </w:t>
      </w:r>
      <w:r w:rsidR="0038642D">
        <w:t>supermarket</w:t>
      </w:r>
      <w:r w:rsidR="00431B11">
        <w:t>s</w:t>
      </w:r>
      <w:r w:rsidR="0038642D">
        <w:t xml:space="preserve"> </w:t>
      </w:r>
      <w:r w:rsidR="0037152F">
        <w:t xml:space="preserve">would be expected to sign up to </w:t>
      </w:r>
      <w:r w:rsidR="004409DF">
        <w:t>it</w:t>
      </w:r>
      <w:r w:rsidR="001D03FB">
        <w:t>. I</w:t>
      </w:r>
      <w:r w:rsidR="00D20F0E">
        <w:t>n 2020</w:t>
      </w:r>
      <w:r w:rsidR="00E80EBB">
        <w:t>, the Government</w:t>
      </w:r>
      <w:r w:rsidR="00D20F0E">
        <w:t xml:space="preserve"> </w:t>
      </w:r>
      <w:r w:rsidR="00835B52">
        <w:t xml:space="preserve">added </w:t>
      </w:r>
      <w:r w:rsidR="001C2DE9">
        <w:t xml:space="preserve">the following note </w:t>
      </w:r>
      <w:r w:rsidR="00AE5FE0">
        <w:t xml:space="preserve">to ensure large </w:t>
      </w:r>
      <w:r w:rsidR="00431B11">
        <w:t>supermarkets</w:t>
      </w:r>
      <w:r w:rsidR="00722649">
        <w:t xml:space="preserve"> </w:t>
      </w:r>
      <w:r w:rsidR="00C73651">
        <w:t>we</w:t>
      </w:r>
      <w:r w:rsidR="00680D3E">
        <w:t>re captured by the Code</w:t>
      </w:r>
      <w:r w:rsidR="00730F01">
        <w:t>:</w:t>
      </w:r>
    </w:p>
    <w:p w14:paraId="2A6BC737" w14:textId="329A40A5" w:rsidR="00950C32" w:rsidRPr="00233EAD" w:rsidRDefault="00414833" w:rsidP="00AC068A">
      <w:pPr>
        <w:ind w:left="720"/>
        <w:rPr>
          <w:i/>
        </w:rPr>
      </w:pPr>
      <w:r w:rsidRPr="002201CE">
        <w:rPr>
          <w:i/>
        </w:rPr>
        <w:t>Note 2</w:t>
      </w:r>
      <w:r w:rsidR="004F1570" w:rsidRPr="00D22DC2">
        <w:rPr>
          <w:i/>
        </w:rPr>
        <w:t xml:space="preserve">: </w:t>
      </w:r>
      <w:r w:rsidR="00950C32" w:rsidRPr="00D22DC2">
        <w:rPr>
          <w:i/>
        </w:rPr>
        <w:t xml:space="preserve">The Commonwealth has expressed the view that retailers and wholesalers that have an </w:t>
      </w:r>
      <w:r w:rsidR="00950C32" w:rsidRPr="00AC068A">
        <w:rPr>
          <w:i/>
          <w:iCs/>
        </w:rPr>
        <w:t>annual</w:t>
      </w:r>
      <w:r w:rsidR="00950C32" w:rsidRPr="00D22DC2">
        <w:rPr>
          <w:i/>
        </w:rPr>
        <w:t xml:space="preserve"> revenue of $5 billion or more, or a market share of 5% or more, should agree to be bound by the code.</w:t>
      </w:r>
      <w:r w:rsidR="00A62C3E" w:rsidRPr="007369A8">
        <w:rPr>
          <w:rStyle w:val="FootnoteReference"/>
          <w:sz w:val="22"/>
          <w:szCs w:val="22"/>
          <w:vertAlign w:val="superscript"/>
        </w:rPr>
        <w:footnoteReference w:id="87"/>
      </w:r>
    </w:p>
    <w:p w14:paraId="74E475FB" w14:textId="72FD86E5" w:rsidR="00A9658E" w:rsidRDefault="00FA3326" w:rsidP="001A5462">
      <w:r>
        <w:t xml:space="preserve">If </w:t>
      </w:r>
      <w:r w:rsidR="00D17631">
        <w:t>these thresholds</w:t>
      </w:r>
      <w:r>
        <w:t xml:space="preserve"> were applied today</w:t>
      </w:r>
      <w:r w:rsidR="00D17631">
        <w:t xml:space="preserve">, </w:t>
      </w:r>
      <w:r w:rsidR="007B00A5">
        <w:t xml:space="preserve">no additional </w:t>
      </w:r>
      <w:r w:rsidR="0076737B">
        <w:t>supermarkets</w:t>
      </w:r>
      <w:r w:rsidR="003566AF">
        <w:t xml:space="preserve"> would </w:t>
      </w:r>
      <w:r w:rsidR="007C14BC">
        <w:t>be subject to the Cod</w:t>
      </w:r>
      <w:r w:rsidR="000951D8">
        <w:t>e</w:t>
      </w:r>
      <w:r w:rsidR="004E3F00">
        <w:t>.</w:t>
      </w:r>
      <w:r w:rsidR="00EC7758">
        <w:t xml:space="preserve"> </w:t>
      </w:r>
    </w:p>
    <w:p w14:paraId="199A2CC4" w14:textId="7C8C5709" w:rsidR="00982959" w:rsidRPr="00602D2C" w:rsidRDefault="00AD7BF4" w:rsidP="001A5462">
      <w:r>
        <w:t>Some</w:t>
      </w:r>
      <w:r w:rsidR="00087C3E" w:rsidRPr="00C85697">
        <w:t xml:space="preserve"> stakeholders argued that </w:t>
      </w:r>
      <w:r w:rsidR="00087C3E" w:rsidRPr="00602D2C">
        <w:t>the Code should apply to all supermarkets captured by the definition under the Code</w:t>
      </w:r>
      <w:r w:rsidR="00703229" w:rsidRPr="00602D2C">
        <w:t>, not just</w:t>
      </w:r>
      <w:r w:rsidR="00B401CB" w:rsidRPr="00602D2C">
        <w:t xml:space="preserve"> the larger supermarkets</w:t>
      </w:r>
      <w:r w:rsidR="00087C3E" w:rsidRPr="00602D2C">
        <w:t xml:space="preserve">. </w:t>
      </w:r>
      <w:r w:rsidR="0017174A" w:rsidRPr="00602D2C">
        <w:t xml:space="preserve">The Australian Chicken Growers’ </w:t>
      </w:r>
      <w:r w:rsidR="00697F59" w:rsidRPr="00602D2C">
        <w:t>Council</w:t>
      </w:r>
      <w:r w:rsidR="0017174A" w:rsidRPr="00602D2C">
        <w:t xml:space="preserve"> </w:t>
      </w:r>
      <w:r w:rsidR="00C56381">
        <w:t>argued</w:t>
      </w:r>
      <w:r w:rsidR="00C56381" w:rsidRPr="00602D2C">
        <w:t xml:space="preserve"> </w:t>
      </w:r>
      <w:r w:rsidR="00F412A7" w:rsidRPr="00602D2C">
        <w:t>it would be more straightforward to apply the Code to all supermarkets</w:t>
      </w:r>
      <w:r w:rsidR="00E168A3" w:rsidRPr="00602D2C">
        <w:t>:</w:t>
      </w:r>
    </w:p>
    <w:p w14:paraId="6D95B68C" w14:textId="0A692D28" w:rsidR="00DB58D9" w:rsidRPr="00602D2C" w:rsidRDefault="0017174A" w:rsidP="00AC068A">
      <w:pPr>
        <w:ind w:left="720"/>
      </w:pPr>
      <w:r w:rsidRPr="00602D2C">
        <w:rPr>
          <w:i/>
        </w:rPr>
        <w:t xml:space="preserve">Just because you are a supplier to a </w:t>
      </w:r>
      <w:r w:rsidR="00280E67" w:rsidRPr="00602D2C">
        <w:rPr>
          <w:i/>
        </w:rPr>
        <w:t>‘</w:t>
      </w:r>
      <w:r w:rsidRPr="00602D2C">
        <w:rPr>
          <w:i/>
        </w:rPr>
        <w:t>minor</w:t>
      </w:r>
      <w:r w:rsidR="00280E67" w:rsidRPr="00602D2C">
        <w:rPr>
          <w:i/>
        </w:rPr>
        <w:t>’</w:t>
      </w:r>
      <w:r w:rsidRPr="00602D2C">
        <w:rPr>
          <w:i/>
        </w:rPr>
        <w:t xml:space="preserve"> supermarket player does not mean you won’t be </w:t>
      </w:r>
      <w:r w:rsidRPr="00AC068A">
        <w:rPr>
          <w:i/>
          <w:iCs/>
        </w:rPr>
        <w:t>treated</w:t>
      </w:r>
      <w:r w:rsidRPr="00602D2C">
        <w:rPr>
          <w:i/>
        </w:rPr>
        <w:t xml:space="preserve"> unconscionably</w:t>
      </w:r>
      <w:r w:rsidR="00332193" w:rsidRPr="00602D2C">
        <w:t>.</w:t>
      </w:r>
      <w:r w:rsidR="00332193" w:rsidRPr="00602D2C">
        <w:rPr>
          <w:rStyle w:val="FootnoteReference"/>
          <w:sz w:val="22"/>
          <w:szCs w:val="22"/>
          <w:vertAlign w:val="superscript"/>
        </w:rPr>
        <w:footnoteReference w:id="88"/>
      </w:r>
    </w:p>
    <w:p w14:paraId="5EE8EECD" w14:textId="758BCC9A" w:rsidR="00AD7BF4" w:rsidRPr="007F0506" w:rsidRDefault="00AD7BF4" w:rsidP="001A5462">
      <w:r w:rsidRPr="007F0506">
        <w:t>Woolworths suggested the Code should apply to all supermarkets with a gross annual turnover of $1 billion or more.</w:t>
      </w:r>
      <w:r w:rsidRPr="007F0506">
        <w:rPr>
          <w:rStyle w:val="FootnoteReference"/>
          <w:rFonts w:eastAsiaTheme="minorEastAsia"/>
          <w:sz w:val="22"/>
          <w:szCs w:val="22"/>
          <w:vertAlign w:val="superscript"/>
        </w:rPr>
        <w:footnoteReference w:id="89"/>
      </w:r>
      <w:r w:rsidRPr="007F0506">
        <w:t xml:space="preserve"> </w:t>
      </w:r>
      <w:r w:rsidRPr="0035052B">
        <w:t xml:space="preserve">It argued that this would be more consistent with international precedent, citing thresholds of NZD$750 million in New Zealand, and </w:t>
      </w:r>
      <w:r w:rsidRPr="0035052B">
        <w:rPr>
          <w:rFonts w:cstheme="minorHAnsi"/>
        </w:rPr>
        <w:t>£</w:t>
      </w:r>
      <w:r w:rsidRPr="0035052B">
        <w:t>1 billion in the UK, for the respective grocery codes in those jurisdictions.</w:t>
      </w:r>
      <w:r w:rsidRPr="0035052B">
        <w:rPr>
          <w:rStyle w:val="FootnoteReference"/>
          <w:rFonts w:eastAsiaTheme="minorEastAsia"/>
          <w:sz w:val="22"/>
          <w:szCs w:val="22"/>
          <w:vertAlign w:val="superscript"/>
        </w:rPr>
        <w:footnoteReference w:id="90"/>
      </w:r>
    </w:p>
    <w:p w14:paraId="13B415FE" w14:textId="5113F0E8" w:rsidR="00CE099F" w:rsidRPr="0035052B" w:rsidRDefault="00CE099F" w:rsidP="001A5462">
      <w:r w:rsidRPr="0035052B">
        <w:lastRenderedPageBreak/>
        <w:t xml:space="preserve">Metcash </w:t>
      </w:r>
      <w:r w:rsidR="0043164A" w:rsidRPr="0035052B">
        <w:t>strongly disagreed</w:t>
      </w:r>
      <w:r w:rsidRPr="0035052B">
        <w:t>:</w:t>
      </w:r>
    </w:p>
    <w:p w14:paraId="533F09AA" w14:textId="0D9B3CE6" w:rsidR="00CE099F" w:rsidRPr="007F0506" w:rsidRDefault="00CE099F" w:rsidP="00AC068A">
      <w:pPr>
        <w:ind w:left="720"/>
        <w:rPr>
          <w:i/>
        </w:rPr>
      </w:pPr>
      <w:r w:rsidRPr="0035052B">
        <w:rPr>
          <w:i/>
        </w:rPr>
        <w:t xml:space="preserve">Metcash considers that $1 billion in revenue does not represent significant market power at the supermarket retail level </w:t>
      </w:r>
      <w:r w:rsidR="001B1FD3">
        <w:rPr>
          <w:i/>
        </w:rPr>
        <w:t>..</w:t>
      </w:r>
      <w:r w:rsidRPr="0035052B">
        <w:rPr>
          <w:i/>
        </w:rPr>
        <w:t>. setting the threshold too low and extending to retailers with a smaller market share</w:t>
      </w:r>
      <w:r w:rsidR="0043164A" w:rsidRPr="0035052B">
        <w:rPr>
          <w:i/>
        </w:rPr>
        <w:t xml:space="preserve"> </w:t>
      </w:r>
      <w:r w:rsidRPr="0035052B">
        <w:rPr>
          <w:i/>
        </w:rPr>
        <w:t>would have a detrimental impact on the independent retailer sector and affect the overall competitiveness of the sector.</w:t>
      </w:r>
      <w:r w:rsidR="0043164A" w:rsidRPr="0035052B">
        <w:rPr>
          <w:rStyle w:val="FootnoteReference"/>
          <w:rFonts w:eastAsiaTheme="minorEastAsia"/>
          <w:sz w:val="22"/>
          <w:szCs w:val="22"/>
          <w:vertAlign w:val="superscript"/>
        </w:rPr>
        <w:footnoteReference w:id="91"/>
      </w:r>
    </w:p>
    <w:p w14:paraId="3EF7C105" w14:textId="47F04A84" w:rsidR="008E471F" w:rsidRDefault="008E471F" w:rsidP="001A5462">
      <w:r w:rsidRPr="0035052B">
        <w:t xml:space="preserve">Metcash also proposed that </w:t>
      </w:r>
      <w:r w:rsidR="001C377E" w:rsidRPr="0035052B">
        <w:t>supermarket retail market share (including a wholesaler’s proportion of retail sales) would be a better measure of market power</w:t>
      </w:r>
      <w:r w:rsidR="00C52819" w:rsidRPr="0035052B">
        <w:t xml:space="preserve">, and hence, a </w:t>
      </w:r>
      <w:r w:rsidR="00FF1C33" w:rsidRPr="0035052B">
        <w:t>better</w:t>
      </w:r>
      <w:r w:rsidR="00C52819" w:rsidRPr="0035052B">
        <w:t xml:space="preserve"> threshold.</w:t>
      </w:r>
      <w:r w:rsidR="00FF1C33" w:rsidRPr="0035052B">
        <w:rPr>
          <w:rStyle w:val="FootnoteReference"/>
          <w:rFonts w:eastAsiaTheme="minorEastAsia"/>
          <w:sz w:val="22"/>
          <w:szCs w:val="22"/>
          <w:vertAlign w:val="superscript"/>
        </w:rPr>
        <w:footnoteReference w:id="92"/>
      </w:r>
      <w:r w:rsidR="00C52819" w:rsidRPr="0035052B">
        <w:t xml:space="preserve"> The Review understands this position but </w:t>
      </w:r>
      <w:r w:rsidR="005A0D3D" w:rsidRPr="0035052B">
        <w:t xml:space="preserve">maintains its </w:t>
      </w:r>
      <w:r w:rsidR="00C52819" w:rsidRPr="0035052B">
        <w:t>recommend</w:t>
      </w:r>
      <w:r w:rsidR="005A0D3D" w:rsidRPr="0035052B">
        <w:t>ation for</w:t>
      </w:r>
      <w:r w:rsidR="00C52819" w:rsidRPr="0035052B">
        <w:t xml:space="preserve"> a revenue</w:t>
      </w:r>
      <w:r w:rsidR="005A0D3D" w:rsidRPr="0035052B">
        <w:t>-based</w:t>
      </w:r>
      <w:r w:rsidR="00C52819" w:rsidRPr="0035052B">
        <w:t xml:space="preserve"> threshold</w:t>
      </w:r>
      <w:r w:rsidR="00873AB4" w:rsidRPr="0035052B">
        <w:t xml:space="preserve"> given this is</w:t>
      </w:r>
      <w:r w:rsidR="00FF1C33" w:rsidRPr="0035052B">
        <w:t xml:space="preserve"> easier to apply in practice.</w:t>
      </w:r>
    </w:p>
    <w:p w14:paraId="516792C3" w14:textId="371BE99F" w:rsidR="00270D24" w:rsidRPr="0043164A" w:rsidRDefault="00270D24" w:rsidP="001A5462">
      <w:pPr>
        <w:rPr>
          <w:color w:val="auto"/>
        </w:rPr>
      </w:pPr>
      <w:r w:rsidRPr="00602D2C">
        <w:t xml:space="preserve">The NSW Small Business Commissioner highlighted the need to carefully </w:t>
      </w:r>
      <w:r w:rsidRPr="0043164A">
        <w:rPr>
          <w:color w:val="auto"/>
        </w:rPr>
        <w:t xml:space="preserve">consider </w:t>
      </w:r>
      <w:r w:rsidR="00725897" w:rsidRPr="0043164A">
        <w:rPr>
          <w:color w:val="auto"/>
        </w:rPr>
        <w:t>which businesses</w:t>
      </w:r>
      <w:r w:rsidRPr="0043164A">
        <w:rPr>
          <w:color w:val="auto"/>
        </w:rPr>
        <w:t xml:space="preserve"> should be covered by the Code:</w:t>
      </w:r>
    </w:p>
    <w:p w14:paraId="08116FED" w14:textId="7FDD37E9" w:rsidR="00270D24" w:rsidRPr="00602D2C" w:rsidRDefault="00270D24" w:rsidP="00AC068A">
      <w:pPr>
        <w:ind w:left="720"/>
      </w:pPr>
      <w:r w:rsidRPr="00602D2C">
        <w:rPr>
          <w:i/>
        </w:rPr>
        <w:t>... in extending the coverage of the Code, policy consideration should be given to whether a minimum turnover threshold should be applied to exempt smaller or independent retailers to mitigate the risk of reversing power imbalances in favour of large or multinational grocery suppliers.</w:t>
      </w:r>
      <w:r w:rsidRPr="00602D2C">
        <w:rPr>
          <w:rStyle w:val="FootnoteReference"/>
          <w:sz w:val="22"/>
          <w:szCs w:val="22"/>
          <w:vertAlign w:val="superscript"/>
        </w:rPr>
        <w:footnoteReference w:id="93"/>
      </w:r>
    </w:p>
    <w:p w14:paraId="42879E9E" w14:textId="6B5E3C31" w:rsidR="00526418" w:rsidRPr="00602D2C" w:rsidRDefault="00526418" w:rsidP="001A5462">
      <w:pPr>
        <w:rPr>
          <w:rFonts w:ascii="Arial" w:eastAsiaTheme="minorHAnsi" w:hAnsi="Arial" w:cs="Arial"/>
          <w:color w:val="000000"/>
          <w:szCs w:val="22"/>
          <w:lang w:eastAsia="en-US"/>
        </w:rPr>
      </w:pPr>
      <w:r w:rsidRPr="00602D2C">
        <w:t xml:space="preserve">MGA Independent Businesses Australia </w:t>
      </w:r>
      <w:r w:rsidR="00B039ED">
        <w:t>said</w:t>
      </w:r>
      <w:r w:rsidR="004F2C1B" w:rsidRPr="00602D2C">
        <w:t xml:space="preserve"> it</w:t>
      </w:r>
      <w:r w:rsidRPr="00602D2C">
        <w:t xml:space="preserve">: </w:t>
      </w:r>
    </w:p>
    <w:p w14:paraId="67DCF51A" w14:textId="27B3A0A0" w:rsidR="00526418" w:rsidRPr="00602D2C" w:rsidRDefault="004F2C1B" w:rsidP="00AC068A">
      <w:pPr>
        <w:ind w:left="720"/>
        <w:rPr>
          <w:rFonts w:eastAsiaTheme="minorHAnsi"/>
          <w:lang w:eastAsia="en-US"/>
        </w:rPr>
      </w:pPr>
      <w:r w:rsidRPr="00602D2C">
        <w:rPr>
          <w:rFonts w:eastAsiaTheme="minorEastAsia"/>
          <w:i/>
          <w:lang w:eastAsia="en-US"/>
        </w:rPr>
        <w:t>…</w:t>
      </w:r>
      <w:r w:rsidR="00526418" w:rsidRPr="00602D2C">
        <w:rPr>
          <w:rFonts w:eastAsiaTheme="minorEastAsia"/>
          <w:i/>
          <w:lang w:eastAsia="en-US"/>
        </w:rPr>
        <w:t xml:space="preserve"> would be deeply concerned if any consideration is to be given to extending the Code beyond the major players who are currently signatories to the code. Smaller retailers cannot be expected to confront and manage additional and unnecessary compliance burdens</w:t>
      </w:r>
      <w:r w:rsidR="00526418" w:rsidRPr="00602D2C">
        <w:rPr>
          <w:rFonts w:eastAsiaTheme="minorEastAsia"/>
          <w:lang w:eastAsia="en-US"/>
        </w:rPr>
        <w:t>.</w:t>
      </w:r>
      <w:r w:rsidR="00526418" w:rsidRPr="00602D2C">
        <w:rPr>
          <w:rStyle w:val="FootnoteReference"/>
          <w:rFonts w:eastAsiaTheme="minorEastAsia"/>
          <w:sz w:val="22"/>
          <w:szCs w:val="22"/>
          <w:vertAlign w:val="superscript"/>
        </w:rPr>
        <w:footnoteReference w:id="94"/>
      </w:r>
    </w:p>
    <w:p w14:paraId="7456DFBF" w14:textId="371966E0" w:rsidR="00693C42" w:rsidRPr="00602D2C" w:rsidRDefault="00605B73" w:rsidP="001A5462">
      <w:r w:rsidRPr="00602D2C">
        <w:t xml:space="preserve">A </w:t>
      </w:r>
      <w:r w:rsidR="00CF1CC3" w:rsidRPr="00602D2C">
        <w:t xml:space="preserve">joint </w:t>
      </w:r>
      <w:r w:rsidRPr="00602D2C">
        <w:t>submission from</w:t>
      </w:r>
      <w:r w:rsidR="00CF1CC3" w:rsidRPr="00602D2C">
        <w:t xml:space="preserve"> the independent supermarket chains</w:t>
      </w:r>
      <w:r w:rsidRPr="00602D2C">
        <w:t xml:space="preserve"> Ritchies, Cornetts Supermarkets and Romeo’s Retail Group</w:t>
      </w:r>
      <w:r w:rsidR="00545DCD" w:rsidRPr="00602D2C">
        <w:t xml:space="preserve"> </w:t>
      </w:r>
      <w:r w:rsidR="00B950D3" w:rsidRPr="00602D2C">
        <w:t>argued</w:t>
      </w:r>
      <w:r w:rsidR="00CF1CC3" w:rsidRPr="00602D2C">
        <w:t>:</w:t>
      </w:r>
    </w:p>
    <w:p w14:paraId="272F09D3" w14:textId="122421F0" w:rsidR="003341D1" w:rsidRPr="00233EAD" w:rsidRDefault="00D90696" w:rsidP="00AC068A">
      <w:pPr>
        <w:ind w:left="720"/>
        <w:rPr>
          <w:i/>
        </w:rPr>
      </w:pPr>
      <w:r>
        <w:rPr>
          <w:i/>
        </w:rPr>
        <w:t>…</w:t>
      </w:r>
      <w:r w:rsidR="003341D1" w:rsidRPr="00602D2C">
        <w:rPr>
          <w:i/>
        </w:rPr>
        <w:t xml:space="preserve"> it would be detrimental for the Code to apply to smaller retailers as it would increase regulatory costs to the independent sector, which would only make it harder for independents to compete with the major chains.</w:t>
      </w:r>
      <w:r w:rsidR="00707F34" w:rsidRPr="00602D2C">
        <w:rPr>
          <w:rStyle w:val="FootnoteReference"/>
          <w:sz w:val="22"/>
          <w:szCs w:val="22"/>
          <w:vertAlign w:val="superscript"/>
        </w:rPr>
        <w:footnoteReference w:id="95"/>
      </w:r>
    </w:p>
    <w:p w14:paraId="4AE8A0B9" w14:textId="5C262D38" w:rsidR="007147FD" w:rsidRPr="00E7569A" w:rsidRDefault="000E1C36" w:rsidP="001A5462">
      <w:r w:rsidRPr="00E7569A">
        <w:t>The</w:t>
      </w:r>
      <w:r w:rsidR="009F4EC6" w:rsidRPr="00E7569A">
        <w:t xml:space="preserve"> </w:t>
      </w:r>
      <w:r w:rsidR="00154F08" w:rsidRPr="00E7569A">
        <w:t>Review</w:t>
      </w:r>
      <w:r w:rsidR="00BA4D77" w:rsidRPr="00E7569A">
        <w:t xml:space="preserve"> considers that the policy intent has not changed, and that the Code should apply </w:t>
      </w:r>
      <w:r w:rsidR="00416A05" w:rsidRPr="00E7569A">
        <w:t xml:space="preserve">only </w:t>
      </w:r>
      <w:r w:rsidR="005C6A65" w:rsidRPr="00E7569A">
        <w:t>to</w:t>
      </w:r>
      <w:r w:rsidR="00416A05" w:rsidRPr="00E7569A">
        <w:t xml:space="preserve"> the larger </w:t>
      </w:r>
      <w:r w:rsidR="000B06CA" w:rsidRPr="00E7569A">
        <w:t>supermarkets</w:t>
      </w:r>
      <w:r w:rsidR="00416A05" w:rsidRPr="00E7569A">
        <w:t xml:space="preserve"> in Australia.</w:t>
      </w:r>
      <w:r w:rsidR="00BA4D77" w:rsidRPr="00E7569A">
        <w:t xml:space="preserve"> </w:t>
      </w:r>
      <w:r w:rsidR="007147FD" w:rsidRPr="00E7569A">
        <w:t>This position is also supported by the ACCC</w:t>
      </w:r>
      <w:r w:rsidR="00871FAA" w:rsidRPr="00E7569A">
        <w:t>:</w:t>
      </w:r>
    </w:p>
    <w:p w14:paraId="1EB41E9E" w14:textId="04C3B7A8" w:rsidR="00871FAA" w:rsidRPr="00AC068A" w:rsidRDefault="00464FD2" w:rsidP="00AC068A">
      <w:pPr>
        <w:ind w:left="720"/>
        <w:rPr>
          <w:i/>
        </w:rPr>
      </w:pPr>
      <w:r w:rsidRPr="00E7569A">
        <w:rPr>
          <w:i/>
        </w:rPr>
        <w:t xml:space="preserve">… </w:t>
      </w:r>
      <w:r w:rsidRPr="00E7569A">
        <w:rPr>
          <w:rStyle w:val="Advisorytext"/>
          <w:i/>
          <w:color w:val="auto"/>
        </w:rPr>
        <w:t>remaking</w:t>
      </w:r>
      <w:r w:rsidRPr="00E7569A">
        <w:rPr>
          <w:i/>
        </w:rPr>
        <w:t xml:space="preserve"> the code as a mandatory code does not mean expanding its coverage to include all grocery </w:t>
      </w:r>
      <w:r w:rsidRPr="00AC068A">
        <w:rPr>
          <w:i/>
        </w:rPr>
        <w:t>retailers and wholesalers. It is important that a mandatory code does not become a barrier to entry to the supermarket sector.</w:t>
      </w:r>
    </w:p>
    <w:p w14:paraId="707457BF" w14:textId="7D1BD6F4" w:rsidR="00F318E9" w:rsidRPr="00E7569A" w:rsidRDefault="00F318E9" w:rsidP="00AC068A">
      <w:pPr>
        <w:ind w:left="720"/>
        <w:rPr>
          <w:i/>
        </w:rPr>
      </w:pPr>
      <w:r w:rsidRPr="00AC068A">
        <w:rPr>
          <w:i/>
        </w:rPr>
        <w:t xml:space="preserve">… the ACCC considers that the code is largely intended to address issues related to major retailers and major wholesalers. As such, consideration should be given to including a </w:t>
      </w:r>
      <w:r w:rsidRPr="00AC068A">
        <w:rPr>
          <w:i/>
        </w:rPr>
        <w:lastRenderedPageBreak/>
        <w:t>turnover threshold or other clarification to ensure that smaller retailers and wholesalers are not captured</w:t>
      </w:r>
      <w:r w:rsidRPr="00E7569A">
        <w:rPr>
          <w:i/>
        </w:rPr>
        <w:t>.</w:t>
      </w:r>
      <w:r w:rsidR="00BD152B" w:rsidRPr="00E7569A">
        <w:rPr>
          <w:rStyle w:val="FootnoteReference"/>
          <w:sz w:val="22"/>
          <w:szCs w:val="22"/>
          <w:vertAlign w:val="superscript"/>
        </w:rPr>
        <w:footnoteReference w:id="96"/>
      </w:r>
    </w:p>
    <w:p w14:paraId="4D4CB08B" w14:textId="6379488E" w:rsidR="008E5505" w:rsidRPr="00D14A18" w:rsidRDefault="008E5505" w:rsidP="008E5505">
      <w:pPr>
        <w:rPr>
          <w:rStyle w:val="Advisorytext"/>
          <w:color w:val="auto"/>
        </w:rPr>
      </w:pPr>
      <w:r>
        <w:t xml:space="preserve">The Review concludes that applying the Code to all supermarkets would disproportionately disadvantage smaller players, since the </w:t>
      </w:r>
      <w:r w:rsidRPr="00D14A18">
        <w:rPr>
          <w:color w:val="auto"/>
        </w:rPr>
        <w:t>compliance costs would mostly be fixed, putting them at a competitive disadvantage against large supermarkets. Further, bargaining power imbalances would be less accentuated in the case of smaller supermarkets.</w:t>
      </w:r>
    </w:p>
    <w:p w14:paraId="4FE93D38" w14:textId="6B3053C5" w:rsidR="00C60F01" w:rsidRPr="00C60F01" w:rsidRDefault="00C60F01" w:rsidP="00C60F01">
      <w:pPr>
        <w:rPr>
          <w:rStyle w:val="Advisorytext"/>
          <w:color w:val="auto"/>
        </w:rPr>
      </w:pPr>
      <w:r w:rsidRPr="0018247F">
        <w:rPr>
          <w:color w:val="auto"/>
        </w:rPr>
        <w:t xml:space="preserve">Conduct of concern by supermarkets below an annual Australian sales revenue threshold of $5 billion can still </w:t>
      </w:r>
      <w:r w:rsidR="00133C77" w:rsidRPr="0018247F">
        <w:rPr>
          <w:color w:val="auto"/>
        </w:rPr>
        <w:t xml:space="preserve">be </w:t>
      </w:r>
      <w:r w:rsidRPr="0018247F">
        <w:rPr>
          <w:color w:val="auto"/>
        </w:rPr>
        <w:t>reported to the ACCC</w:t>
      </w:r>
      <w:r w:rsidR="003C696D" w:rsidRPr="0018247F">
        <w:rPr>
          <w:color w:val="auto"/>
        </w:rPr>
        <w:t>, as the conduct may</w:t>
      </w:r>
      <w:r w:rsidR="00786D4F" w:rsidRPr="0018247F">
        <w:rPr>
          <w:color w:val="auto"/>
        </w:rPr>
        <w:t xml:space="preserve"> breach general competition or consumer law</w:t>
      </w:r>
      <w:r w:rsidRPr="0018247F">
        <w:rPr>
          <w:color w:val="auto"/>
        </w:rPr>
        <w:t>.</w:t>
      </w:r>
    </w:p>
    <w:p w14:paraId="4C9F21A7" w14:textId="13EBA73D" w:rsidR="000B70A7" w:rsidRPr="001731E0" w:rsidRDefault="001D1BE5" w:rsidP="001A5462">
      <w:pPr>
        <w:rPr>
          <w:rStyle w:val="Advisorytext"/>
          <w:color w:val="auto"/>
        </w:rPr>
      </w:pPr>
      <w:r w:rsidRPr="0035052B">
        <w:rPr>
          <w:rStyle w:val="Advisorytext"/>
          <w:color w:val="auto"/>
        </w:rPr>
        <w:t>T</w:t>
      </w:r>
      <w:r w:rsidR="00BA4D77" w:rsidRPr="0035052B">
        <w:rPr>
          <w:rStyle w:val="Advisorytext"/>
          <w:color w:val="auto"/>
        </w:rPr>
        <w:t xml:space="preserve">he </w:t>
      </w:r>
      <w:r w:rsidR="00154F08" w:rsidRPr="0035052B">
        <w:rPr>
          <w:rStyle w:val="Advisorytext"/>
          <w:color w:val="auto"/>
        </w:rPr>
        <w:t>Review</w:t>
      </w:r>
      <w:r w:rsidR="00BA4D77" w:rsidRPr="0035052B">
        <w:rPr>
          <w:rStyle w:val="Advisorytext"/>
          <w:color w:val="auto"/>
        </w:rPr>
        <w:t xml:space="preserve"> recommends that a</w:t>
      </w:r>
      <w:r w:rsidR="006512CF" w:rsidRPr="0035052B">
        <w:rPr>
          <w:rStyle w:val="Advisorytext"/>
          <w:color w:val="auto"/>
        </w:rPr>
        <w:t xml:space="preserve">n annual </w:t>
      </w:r>
      <w:r w:rsidR="00D770CB" w:rsidRPr="0035052B">
        <w:rPr>
          <w:rStyle w:val="Advisorytext"/>
          <w:color w:val="auto"/>
        </w:rPr>
        <w:t>Australian sales</w:t>
      </w:r>
      <w:r w:rsidR="006512CF" w:rsidRPr="0035052B">
        <w:rPr>
          <w:rStyle w:val="Advisorytext"/>
          <w:color w:val="auto"/>
        </w:rPr>
        <w:t xml:space="preserve"> revenue</w:t>
      </w:r>
      <w:r w:rsidR="00BA4D77" w:rsidRPr="0035052B">
        <w:rPr>
          <w:rStyle w:val="Advisorytext"/>
          <w:color w:val="auto"/>
        </w:rPr>
        <w:t xml:space="preserve"> threshold of </w:t>
      </w:r>
      <w:r w:rsidR="00AE0AA8" w:rsidRPr="0035052B">
        <w:rPr>
          <w:rStyle w:val="Advisorytext"/>
          <w:color w:val="auto"/>
        </w:rPr>
        <w:t xml:space="preserve">$5 </w:t>
      </w:r>
      <w:r w:rsidR="00747399" w:rsidRPr="0035052B">
        <w:rPr>
          <w:rStyle w:val="Advisorytext"/>
          <w:color w:val="auto"/>
        </w:rPr>
        <w:t>billion</w:t>
      </w:r>
      <w:r w:rsidR="00BA4D77" w:rsidRPr="0035052B">
        <w:rPr>
          <w:rStyle w:val="Advisorytext"/>
          <w:color w:val="auto"/>
        </w:rPr>
        <w:t xml:space="preserve"> </w:t>
      </w:r>
      <w:r w:rsidR="00BB1DD5" w:rsidRPr="0035052B">
        <w:rPr>
          <w:rStyle w:val="Advisorytext"/>
          <w:color w:val="auto"/>
        </w:rPr>
        <w:t>be adopted</w:t>
      </w:r>
      <w:r w:rsidR="00BA4D77" w:rsidRPr="0035052B">
        <w:rPr>
          <w:rStyle w:val="Advisorytext"/>
          <w:color w:val="auto"/>
        </w:rPr>
        <w:t xml:space="preserve">. </w:t>
      </w:r>
      <w:r w:rsidR="004E3B03" w:rsidRPr="0035052B">
        <w:rPr>
          <w:rStyle w:val="Advisorytext"/>
          <w:color w:val="auto"/>
        </w:rPr>
        <w:t xml:space="preserve">Revenue </w:t>
      </w:r>
      <w:r w:rsidR="00D21E46" w:rsidRPr="0035052B">
        <w:rPr>
          <w:rStyle w:val="Advisorytext"/>
          <w:color w:val="auto"/>
        </w:rPr>
        <w:t>would</w:t>
      </w:r>
      <w:r w:rsidR="004E3B03" w:rsidRPr="0035052B">
        <w:rPr>
          <w:rStyle w:val="Advisorytext"/>
          <w:color w:val="auto"/>
        </w:rPr>
        <w:t xml:space="preserve"> be in respect of carrying on business as a ‘retailer’ or ‘wholesaler’ (as defined in the voluntary Code).</w:t>
      </w:r>
      <w:r w:rsidR="00070302" w:rsidRPr="001731E0" w:rsidDel="00854D7C">
        <w:rPr>
          <w:rStyle w:val="Advisorytext"/>
          <w:color w:val="auto"/>
        </w:rPr>
        <w:t xml:space="preserve"> </w:t>
      </w:r>
    </w:p>
    <w:p w14:paraId="7555EDC2" w14:textId="77777777" w:rsidR="009B4EDD" w:rsidRPr="001731E0" w:rsidRDefault="005530B3" w:rsidP="009B4EDD">
      <w:pPr>
        <w:rPr>
          <w:i/>
        </w:rPr>
      </w:pPr>
      <w:r w:rsidRPr="0035052B">
        <w:rPr>
          <w:rStyle w:val="Advisorytext"/>
          <w:color w:val="auto"/>
        </w:rPr>
        <w:t>Woolworths suggested that</w:t>
      </w:r>
      <w:r w:rsidR="003B29F6" w:rsidRPr="0035052B">
        <w:rPr>
          <w:rStyle w:val="Advisorytext"/>
          <w:color w:val="auto"/>
        </w:rPr>
        <w:t xml:space="preserve"> </w:t>
      </w:r>
      <w:r w:rsidRPr="0035052B">
        <w:t>a proactive reporting obligation be included in the Code, requiring retailers to notify the Treasury and the ACCC once the mandatory Code application threshold is reached.</w:t>
      </w:r>
      <w:r w:rsidR="00B715A3" w:rsidRPr="0035052B">
        <w:rPr>
          <w:rStyle w:val="FootnoteReference"/>
          <w:rFonts w:eastAsiaTheme="minorEastAsia"/>
          <w:sz w:val="22"/>
          <w:szCs w:val="22"/>
          <w:vertAlign w:val="superscript"/>
        </w:rPr>
        <w:footnoteReference w:id="97"/>
      </w:r>
    </w:p>
    <w:p w14:paraId="0FF90F0F" w14:textId="18306594" w:rsidR="00574D0F" w:rsidRPr="00574D0F" w:rsidRDefault="009B4EDD" w:rsidP="001A5462">
      <w:r w:rsidRPr="0035052B">
        <w:t>The Review supports</w:t>
      </w:r>
      <w:r>
        <w:t xml:space="preserve"> </w:t>
      </w:r>
      <w:r w:rsidR="00CC74B0">
        <w:t>a</w:t>
      </w:r>
      <w:r w:rsidRPr="0035052B">
        <w:t xml:space="preserve"> requirement on supermarkets </w:t>
      </w:r>
      <w:r w:rsidR="002303AE" w:rsidRPr="002303AE">
        <w:t>to notify the ACCC when they</w:t>
      </w:r>
      <w:r w:rsidRPr="0035052B">
        <w:t xml:space="preserve"> reach the revenue thresholds under the Code. </w:t>
      </w:r>
    </w:p>
    <w:tbl>
      <w:tblPr>
        <w:tblStyle w:val="TableGrid"/>
        <w:tblW w:w="0" w:type="auto"/>
        <w:tblLook w:val="04A0" w:firstRow="1" w:lastRow="0" w:firstColumn="1" w:lastColumn="0" w:noHBand="0" w:noVBand="1"/>
      </w:tblPr>
      <w:tblGrid>
        <w:gridCol w:w="9070"/>
      </w:tblGrid>
      <w:tr w:rsidR="009C20D2" w14:paraId="4FFF7941" w14:textId="77777777">
        <w:trPr>
          <w:cnfStyle w:val="100000000000" w:firstRow="1" w:lastRow="0" w:firstColumn="0" w:lastColumn="0" w:oddVBand="0" w:evenVBand="0" w:oddHBand="0" w:evenHBand="0" w:firstRowFirstColumn="0" w:firstRowLastColumn="0" w:lastRowFirstColumn="0" w:lastRowLastColumn="0"/>
        </w:trPr>
        <w:tc>
          <w:tcPr>
            <w:tcW w:w="9070" w:type="dxa"/>
            <w:shd w:val="clear" w:color="auto" w:fill="E6E6E6" w:themeFill="accent1"/>
          </w:tcPr>
          <w:p w14:paraId="10538802" w14:textId="1431D99B" w:rsidR="009C20D2" w:rsidRPr="00C30A46" w:rsidRDefault="009C20D2" w:rsidP="00D14A18">
            <w:pPr>
              <w:pStyle w:val="BoxHeading"/>
              <w:keepNext w:val="0"/>
              <w:rPr>
                <w:b/>
                <w:bCs/>
              </w:rPr>
            </w:pPr>
            <w:r w:rsidRPr="00C30A46">
              <w:rPr>
                <w:b/>
                <w:bCs/>
              </w:rPr>
              <w:t xml:space="preserve">Recommendation </w:t>
            </w:r>
            <w:r w:rsidR="00354DF8">
              <w:rPr>
                <w:b/>
                <w:bCs/>
              </w:rPr>
              <w:t>2</w:t>
            </w:r>
          </w:p>
          <w:p w14:paraId="6F955C36" w14:textId="383147F3" w:rsidR="009C20D2" w:rsidRPr="00375C10" w:rsidRDefault="009C20D2">
            <w:pPr>
              <w:rPr>
                <w:rFonts w:asciiTheme="minorHAnsi" w:hAnsiTheme="minorHAnsi" w:cstheme="minorHAnsi"/>
                <w:b w:val="0"/>
                <w:sz w:val="22"/>
                <w:szCs w:val="22"/>
              </w:rPr>
            </w:pPr>
            <w:r w:rsidRPr="0017462C">
              <w:rPr>
                <w:rFonts w:asciiTheme="minorHAnsi" w:hAnsiTheme="minorHAnsi" w:cstheme="minorHAnsi"/>
                <w:b w:val="0"/>
                <w:color w:val="auto"/>
                <w:sz w:val="22"/>
                <w:szCs w:val="28"/>
              </w:rPr>
              <w:t>All supermarkets</w:t>
            </w:r>
            <w:r w:rsidR="00D41E2F" w:rsidRPr="0017462C">
              <w:rPr>
                <w:rFonts w:asciiTheme="minorHAnsi" w:hAnsiTheme="minorHAnsi" w:cstheme="minorHAnsi"/>
                <w:b w:val="0"/>
                <w:color w:val="auto"/>
                <w:sz w:val="22"/>
                <w:szCs w:val="28"/>
              </w:rPr>
              <w:t>,</w:t>
            </w:r>
            <w:r w:rsidRPr="0017462C">
              <w:rPr>
                <w:rFonts w:asciiTheme="minorHAnsi" w:hAnsiTheme="minorHAnsi" w:cstheme="minorHAnsi"/>
                <w:b w:val="0"/>
                <w:color w:val="auto"/>
                <w:sz w:val="22"/>
                <w:szCs w:val="28"/>
              </w:rPr>
              <w:t xml:space="preserve"> </w:t>
            </w:r>
            <w:r w:rsidR="006732E6" w:rsidRPr="0017462C">
              <w:rPr>
                <w:rFonts w:asciiTheme="minorHAnsi" w:hAnsiTheme="minorHAnsi" w:cstheme="minorHAnsi"/>
                <w:b w:val="0"/>
                <w:color w:val="auto"/>
                <w:sz w:val="22"/>
                <w:szCs w:val="28"/>
              </w:rPr>
              <w:t>including online supermarkets</w:t>
            </w:r>
            <w:r w:rsidR="00D41E2F" w:rsidRPr="0017462C">
              <w:rPr>
                <w:rFonts w:asciiTheme="minorHAnsi" w:hAnsiTheme="minorHAnsi" w:cstheme="minorHAnsi"/>
                <w:b w:val="0"/>
                <w:color w:val="auto"/>
                <w:sz w:val="22"/>
                <w:szCs w:val="28"/>
              </w:rPr>
              <w:t>,</w:t>
            </w:r>
            <w:r w:rsidR="006732E6" w:rsidRPr="0017462C">
              <w:rPr>
                <w:rFonts w:asciiTheme="minorHAnsi" w:hAnsiTheme="minorHAnsi" w:cstheme="minorHAnsi"/>
                <w:b w:val="0"/>
                <w:color w:val="auto"/>
                <w:sz w:val="22"/>
                <w:szCs w:val="28"/>
              </w:rPr>
              <w:t xml:space="preserve"> </w:t>
            </w:r>
            <w:r w:rsidRPr="0017462C">
              <w:rPr>
                <w:rFonts w:asciiTheme="minorHAnsi" w:hAnsiTheme="minorHAnsi" w:cstheme="minorHAnsi"/>
                <w:b w:val="0"/>
                <w:color w:val="auto"/>
                <w:sz w:val="22"/>
                <w:szCs w:val="28"/>
              </w:rPr>
              <w:t xml:space="preserve">that meet an annual </w:t>
            </w:r>
            <w:r w:rsidR="0017462C" w:rsidRPr="00EB36E0">
              <w:rPr>
                <w:rFonts w:asciiTheme="minorHAnsi" w:hAnsiTheme="minorHAnsi" w:cstheme="minorHAnsi"/>
                <w:b w:val="0"/>
                <w:color w:val="auto"/>
                <w:sz w:val="22"/>
                <w:szCs w:val="28"/>
              </w:rPr>
              <w:t>Australian</w:t>
            </w:r>
            <w:r w:rsidR="0017462C" w:rsidRPr="0017462C">
              <w:rPr>
                <w:rFonts w:asciiTheme="minorHAnsi" w:hAnsiTheme="minorHAnsi" w:cstheme="minorHAnsi"/>
                <w:b w:val="0"/>
                <w:bCs/>
                <w:color w:val="auto"/>
                <w:sz w:val="22"/>
                <w:szCs w:val="28"/>
              </w:rPr>
              <w:t xml:space="preserve"> </w:t>
            </w:r>
            <w:r w:rsidRPr="0017462C">
              <w:rPr>
                <w:rFonts w:asciiTheme="minorHAnsi" w:hAnsiTheme="minorHAnsi" w:cstheme="minorHAnsi"/>
                <w:b w:val="0"/>
                <w:color w:val="auto"/>
                <w:sz w:val="22"/>
                <w:szCs w:val="28"/>
              </w:rPr>
              <w:t xml:space="preserve">revenue threshold of $5 billion should be subject to the mandatory Code. Revenue should be in respect of carrying on </w:t>
            </w:r>
            <w:r w:rsidR="006732E6" w:rsidRPr="0017462C">
              <w:rPr>
                <w:rFonts w:asciiTheme="minorHAnsi" w:hAnsiTheme="minorHAnsi" w:cstheme="minorHAnsi"/>
                <w:b w:val="0"/>
                <w:color w:val="auto"/>
                <w:sz w:val="22"/>
                <w:szCs w:val="28"/>
              </w:rPr>
              <w:t xml:space="preserve">a supermarket </w:t>
            </w:r>
            <w:r w:rsidRPr="0017462C">
              <w:rPr>
                <w:rFonts w:asciiTheme="minorHAnsi" w:hAnsiTheme="minorHAnsi" w:cstheme="minorHAnsi"/>
                <w:b w:val="0"/>
                <w:color w:val="auto"/>
                <w:sz w:val="22"/>
                <w:szCs w:val="28"/>
              </w:rPr>
              <w:t xml:space="preserve">business as a ‘retailer’ or ‘wholesaler’ (as defined in the </w:t>
            </w:r>
            <w:r w:rsidR="00084143" w:rsidRPr="0017462C">
              <w:rPr>
                <w:rFonts w:asciiTheme="minorHAnsi" w:hAnsiTheme="minorHAnsi" w:cstheme="minorHAnsi"/>
                <w:b w:val="0"/>
                <w:color w:val="auto"/>
                <w:sz w:val="22"/>
                <w:szCs w:val="28"/>
              </w:rPr>
              <w:t>existing</w:t>
            </w:r>
            <w:r w:rsidRPr="0017462C">
              <w:rPr>
                <w:rFonts w:asciiTheme="minorHAnsi" w:hAnsiTheme="minorHAnsi" w:cstheme="minorHAnsi"/>
                <w:b w:val="0"/>
                <w:color w:val="auto"/>
                <w:sz w:val="22"/>
                <w:szCs w:val="28"/>
              </w:rPr>
              <w:t xml:space="preserve"> Code). All suppliers should be </w:t>
            </w:r>
            <w:r w:rsidR="008449BC" w:rsidRPr="0017462C">
              <w:rPr>
                <w:rFonts w:asciiTheme="minorHAnsi" w:hAnsiTheme="minorHAnsi" w:cstheme="minorHAnsi"/>
                <w:b w:val="0"/>
                <w:color w:val="auto"/>
                <w:sz w:val="22"/>
                <w:szCs w:val="28"/>
              </w:rPr>
              <w:t>protected by</w:t>
            </w:r>
            <w:r w:rsidR="006732E6" w:rsidRPr="0017462C">
              <w:rPr>
                <w:rFonts w:asciiTheme="minorHAnsi" w:hAnsiTheme="minorHAnsi" w:cstheme="minorHAnsi"/>
                <w:b w:val="0"/>
                <w:color w:val="auto"/>
                <w:sz w:val="22"/>
                <w:szCs w:val="28"/>
              </w:rPr>
              <w:t xml:space="preserve"> the Code</w:t>
            </w:r>
            <w:r w:rsidRPr="0017462C">
              <w:rPr>
                <w:rFonts w:asciiTheme="minorHAnsi" w:hAnsiTheme="minorHAnsi" w:cstheme="minorHAnsi"/>
                <w:b w:val="0"/>
                <w:color w:val="auto"/>
                <w:sz w:val="22"/>
                <w:szCs w:val="28"/>
              </w:rPr>
              <w:t>.</w:t>
            </w:r>
          </w:p>
        </w:tc>
      </w:tr>
    </w:tbl>
    <w:p w14:paraId="09941073" w14:textId="77777777" w:rsidR="00F662ED" w:rsidRDefault="00F662ED" w:rsidP="00F662ED">
      <w:pPr>
        <w:pStyle w:val="Heading3"/>
      </w:pPr>
      <w:bookmarkStart w:id="83" w:name="_Toc167971073"/>
      <w:bookmarkStart w:id="84" w:name="_Toc168663273"/>
      <w:r w:rsidRPr="00873100">
        <w:t>Updating the list of products captured under the Code</w:t>
      </w:r>
      <w:bookmarkEnd w:id="83"/>
      <w:bookmarkEnd w:id="84"/>
    </w:p>
    <w:p w14:paraId="13507611" w14:textId="41C48528" w:rsidR="00A16A76" w:rsidRPr="00FA0C82" w:rsidRDefault="00F5773A" w:rsidP="00F662ED">
      <w:r w:rsidRPr="00FA0C82">
        <w:t xml:space="preserve">The Review has </w:t>
      </w:r>
      <w:r w:rsidR="00630E8A" w:rsidRPr="00FA0C82">
        <w:t xml:space="preserve">received </w:t>
      </w:r>
      <w:r w:rsidR="00BA7E18" w:rsidRPr="00FA0C82">
        <w:t>representations that products such as clothing and do-it-yourself products should be removed from the</w:t>
      </w:r>
      <w:r w:rsidR="00E152D9" w:rsidRPr="00FA0C82">
        <w:t xml:space="preserve"> </w:t>
      </w:r>
      <w:r w:rsidR="006E693A" w:rsidRPr="00FA0C82">
        <w:t>definition</w:t>
      </w:r>
      <w:r w:rsidR="00BA7E18" w:rsidRPr="00FA0C82">
        <w:t xml:space="preserve">. </w:t>
      </w:r>
      <w:r w:rsidR="00666E81" w:rsidRPr="00FA0C82">
        <w:t xml:space="preserve">Other products, </w:t>
      </w:r>
      <w:r w:rsidR="00715130" w:rsidRPr="00FA0C82">
        <w:t xml:space="preserve">such as </w:t>
      </w:r>
      <w:r w:rsidR="00666E81" w:rsidRPr="00FA0C82">
        <w:t xml:space="preserve">CDs, DVDs, videos and audio tapes, appear outdated </w:t>
      </w:r>
      <w:r w:rsidR="00C10903">
        <w:t>in view of</w:t>
      </w:r>
      <w:r w:rsidR="00666E81" w:rsidRPr="00FA0C82">
        <w:t xml:space="preserve"> technological changes since the Code was </w:t>
      </w:r>
      <w:r w:rsidR="007010C2">
        <w:t>introduced</w:t>
      </w:r>
      <w:r w:rsidR="00666E81" w:rsidRPr="00FA0C82">
        <w:t xml:space="preserve"> in 2015.</w:t>
      </w:r>
    </w:p>
    <w:p w14:paraId="1047BEA8" w14:textId="1317049C" w:rsidR="00F662ED" w:rsidRPr="00CF23D0" w:rsidRDefault="00CB5444" w:rsidP="00F662ED">
      <w:r w:rsidRPr="00FA0C82">
        <w:t>The</w:t>
      </w:r>
      <w:r w:rsidR="00F662ED" w:rsidRPr="00FA0C82">
        <w:t xml:space="preserve"> Review considers that the products included in the definition of grocery items should </w:t>
      </w:r>
      <w:r w:rsidR="00864AC2" w:rsidRPr="00FA0C82">
        <w:t xml:space="preserve">be </w:t>
      </w:r>
      <w:r w:rsidR="00F662ED" w:rsidRPr="00FA0C82">
        <w:t xml:space="preserve">those </w:t>
      </w:r>
      <w:r w:rsidR="0088590C" w:rsidRPr="00FA0C82">
        <w:t>that</w:t>
      </w:r>
      <w:r w:rsidR="00F662ED" w:rsidRPr="00FA0C82">
        <w:t xml:space="preserve"> consumers ordinarily purchase from supermarkets. The </w:t>
      </w:r>
      <w:r w:rsidR="007010C2">
        <w:t>existing</w:t>
      </w:r>
      <w:r w:rsidR="00F662ED" w:rsidRPr="00FA0C82">
        <w:t xml:space="preserve"> </w:t>
      </w:r>
      <w:r w:rsidR="00312837" w:rsidRPr="00FA0C82">
        <w:t>definition</w:t>
      </w:r>
      <w:r w:rsidR="00F662ED" w:rsidRPr="00FA0C82">
        <w:t xml:space="preserve"> appear</w:t>
      </w:r>
      <w:r w:rsidR="00864AC2" w:rsidRPr="00FA0C82">
        <w:t>s</w:t>
      </w:r>
      <w:r w:rsidR="00F662ED" w:rsidRPr="00FA0C82">
        <w:t xml:space="preserve"> to be outdated</w:t>
      </w:r>
      <w:r w:rsidR="005915BB" w:rsidRPr="00FA0C82">
        <w:t xml:space="preserve"> and</w:t>
      </w:r>
      <w:r w:rsidR="006D30D1" w:rsidRPr="00FA0C82">
        <w:t xml:space="preserve"> some of the products </w:t>
      </w:r>
      <w:r w:rsidR="0001637C" w:rsidRPr="00FA0C82">
        <w:t xml:space="preserve">do not fit readily with </w:t>
      </w:r>
      <w:r w:rsidR="006D30D1" w:rsidRPr="00FA0C82">
        <w:t xml:space="preserve">what consumers would consider to be </w:t>
      </w:r>
      <w:r w:rsidR="00A504B1" w:rsidRPr="00FA0C82">
        <w:t>grocery products</w:t>
      </w:r>
      <w:r w:rsidR="00F662ED" w:rsidRPr="00FA0C82">
        <w:t xml:space="preserve">. </w:t>
      </w:r>
      <w:r w:rsidR="009F2EBD" w:rsidRPr="00C85C84">
        <w:t xml:space="preserve">In remaking the Code, </w:t>
      </w:r>
      <w:r w:rsidR="00544622" w:rsidRPr="00C85C84">
        <w:t xml:space="preserve">the Government should consult on whether to update the list of grocery products regulated by the Code. </w:t>
      </w:r>
      <w:r w:rsidR="00E2081F" w:rsidRPr="00C85C84">
        <w:t xml:space="preserve">Consideration should be given to </w:t>
      </w:r>
      <w:r w:rsidR="00864AC2" w:rsidRPr="00C85C84">
        <w:t xml:space="preserve">adopting </w:t>
      </w:r>
      <w:r w:rsidR="00E2081F" w:rsidRPr="00C85C84">
        <w:t>the</w:t>
      </w:r>
      <w:r w:rsidR="00FB07CE" w:rsidRPr="00C85C84">
        <w:t xml:space="preserve"> definition</w:t>
      </w:r>
      <w:r w:rsidR="002820FF" w:rsidRPr="00C85C84">
        <w:t xml:space="preserve"> of products captured under</w:t>
      </w:r>
      <w:r w:rsidR="00E2081F" w:rsidRPr="00C85C84">
        <w:t xml:space="preserve"> New Zealand </w:t>
      </w:r>
      <w:r w:rsidR="00CB1FB7" w:rsidRPr="00C85C84">
        <w:t xml:space="preserve">Grocery </w:t>
      </w:r>
      <w:r w:rsidR="00E2081F" w:rsidRPr="00C85C84">
        <w:t xml:space="preserve">Code, which was made </w:t>
      </w:r>
      <w:r w:rsidR="00CB1FB7" w:rsidRPr="00C85C84">
        <w:t>in 2023</w:t>
      </w:r>
      <w:r w:rsidR="002A2572" w:rsidRPr="00C85C84">
        <w:t>.</w:t>
      </w:r>
      <w:r w:rsidR="00CB1FB7" w:rsidRPr="00C85C84">
        <w:rPr>
          <w:rStyle w:val="FootnoteReference"/>
          <w:sz w:val="22"/>
          <w:szCs w:val="24"/>
          <w:vertAlign w:val="superscript"/>
        </w:rPr>
        <w:footnoteReference w:id="98"/>
      </w:r>
    </w:p>
    <w:p w14:paraId="63141DF6" w14:textId="42BF5E05" w:rsidR="008E3D96" w:rsidRPr="00AF50E0" w:rsidRDefault="00F662ED" w:rsidP="001A5462">
      <w:pPr>
        <w:pStyle w:val="Heading3"/>
      </w:pPr>
      <w:bookmarkStart w:id="85" w:name="_Toc167971074"/>
      <w:bookmarkStart w:id="86" w:name="_Toc168663274"/>
      <w:r>
        <w:lastRenderedPageBreak/>
        <w:t>O</w:t>
      </w:r>
      <w:r w:rsidR="515FC6CA" w:rsidRPr="00AF50E0">
        <w:t>ther issues with coverage of the Code</w:t>
      </w:r>
      <w:bookmarkEnd w:id="85"/>
      <w:bookmarkEnd w:id="86"/>
    </w:p>
    <w:p w14:paraId="6E0226A8" w14:textId="035CCA5B" w:rsidR="00CB3CE9" w:rsidRPr="00E7569A" w:rsidRDefault="00CB3CE9" w:rsidP="001A5462">
      <w:r w:rsidRPr="00E7569A">
        <w:t xml:space="preserve">The ACCC has </w:t>
      </w:r>
      <w:r w:rsidR="00A06175" w:rsidRPr="00E7569A">
        <w:t>proposed</w:t>
      </w:r>
      <w:r w:rsidRPr="00E7569A">
        <w:t xml:space="preserve"> that the Code </w:t>
      </w:r>
      <w:r w:rsidR="0063047D" w:rsidRPr="00E7569A">
        <w:t xml:space="preserve">also </w:t>
      </w:r>
      <w:r w:rsidR="00EE099B" w:rsidRPr="00E7569A">
        <w:t>protect some wholesalers acting as suppliers.</w:t>
      </w:r>
      <w:r w:rsidRPr="00E7569A">
        <w:t xml:space="preserve"> </w:t>
      </w:r>
      <w:r w:rsidR="00023C87" w:rsidRPr="00E7569A">
        <w:t>In its submission, the ACCC noted:</w:t>
      </w:r>
    </w:p>
    <w:p w14:paraId="4E6DEBD8" w14:textId="50CFB747" w:rsidR="00661670" w:rsidRPr="00E7569A" w:rsidRDefault="00D064B9" w:rsidP="001553B3">
      <w:pPr>
        <w:ind w:left="720"/>
        <w:rPr>
          <w:i/>
        </w:rPr>
      </w:pPr>
      <w:r w:rsidRPr="00E7569A">
        <w:rPr>
          <w:i/>
        </w:rPr>
        <w:t xml:space="preserve">... </w:t>
      </w:r>
      <w:r w:rsidR="00661670" w:rsidRPr="00E7569A">
        <w:rPr>
          <w:i/>
        </w:rPr>
        <w:t>in the horticulture industry, some growers may purchase produce from other growers to meet volume requirements. These growers would therefore be considered wholesalers under the code. There is no requirement for a written grocery supply agreement to exist for this relationship.</w:t>
      </w:r>
      <w:r w:rsidR="00A20863" w:rsidRPr="00E7569A">
        <w:rPr>
          <w:i/>
        </w:rPr>
        <w:t xml:space="preserve"> </w:t>
      </w:r>
    </w:p>
    <w:p w14:paraId="4E6B7F19" w14:textId="627084AE" w:rsidR="00023C87" w:rsidRPr="00E7569A" w:rsidRDefault="00661670" w:rsidP="001553B3">
      <w:pPr>
        <w:ind w:left="720"/>
      </w:pPr>
      <w:r w:rsidRPr="00E7569A">
        <w:rPr>
          <w:i/>
        </w:rPr>
        <w:t xml:space="preserve">In this situation, the wholesaler (acting as a supplier) is likely to experience the same bargaining power imbalances but does not have the protections afforded by a written grocery supply agreement. Further, if elements of the agreement are not set out in writing because there is no requirement to have a written agreement, it will be more difficult for the wholesaler to be able to rely on the UCT </w:t>
      </w:r>
      <w:r w:rsidR="0018323E" w:rsidRPr="007129A9">
        <w:rPr>
          <w:i/>
        </w:rPr>
        <w:t>[unfair contract terms]</w:t>
      </w:r>
      <w:r w:rsidR="0018323E" w:rsidRPr="00E7569A">
        <w:rPr>
          <w:i/>
        </w:rPr>
        <w:t xml:space="preserve"> </w:t>
      </w:r>
      <w:r w:rsidRPr="00E7569A">
        <w:rPr>
          <w:i/>
        </w:rPr>
        <w:t>protections because the lack of a written agreement will make it harder to prove there is a standard form contract, and the terms of that contract.</w:t>
      </w:r>
      <w:r w:rsidRPr="00E7569A">
        <w:rPr>
          <w:rStyle w:val="FootnoteReference"/>
          <w:color w:val="auto"/>
          <w:sz w:val="22"/>
          <w:szCs w:val="22"/>
          <w:vertAlign w:val="superscript"/>
        </w:rPr>
        <w:footnoteReference w:id="99"/>
      </w:r>
    </w:p>
    <w:p w14:paraId="5EFA8811" w14:textId="797C0B47" w:rsidR="00C87629" w:rsidRPr="00E7569A" w:rsidRDefault="00286911" w:rsidP="00C76489">
      <w:pPr>
        <w:keepNext/>
      </w:pPr>
      <w:r w:rsidRPr="00E7569A">
        <w:t xml:space="preserve">The ACCC </w:t>
      </w:r>
      <w:r w:rsidR="00B34B78" w:rsidRPr="00E7569A">
        <w:t xml:space="preserve">further </w:t>
      </w:r>
      <w:r w:rsidR="00A96C10" w:rsidRPr="00E7569A">
        <w:t>suggested</w:t>
      </w:r>
      <w:r w:rsidR="00B34B78" w:rsidRPr="00E7569A">
        <w:t xml:space="preserve"> that</w:t>
      </w:r>
      <w:r w:rsidR="00C87629" w:rsidRPr="00E7569A">
        <w:t>:</w:t>
      </w:r>
    </w:p>
    <w:p w14:paraId="63D185CE" w14:textId="21AA57FD" w:rsidR="00661670" w:rsidRPr="00E00B40" w:rsidRDefault="00B34B78" w:rsidP="001553B3">
      <w:pPr>
        <w:ind w:left="720"/>
      </w:pPr>
      <w:r w:rsidRPr="00E7569A">
        <w:rPr>
          <w:i/>
          <w:iCs/>
        </w:rPr>
        <w:t>...</w:t>
      </w:r>
      <w:r w:rsidRPr="00E7569A">
        <w:rPr>
          <w:i/>
        </w:rPr>
        <w:t xml:space="preserve"> retailers should be required to enter into grocery supply agreements when dealing with a wholesaler acting as a supplier. This will ensure that a key part of the grocery supply chain has access to the same protections available to other suppliers under the code.</w:t>
      </w:r>
      <w:r w:rsidR="00BB5215" w:rsidRPr="00E7569A">
        <w:rPr>
          <w:rStyle w:val="FootnoteReference"/>
          <w:color w:val="auto"/>
          <w:sz w:val="22"/>
          <w:szCs w:val="22"/>
          <w:vertAlign w:val="superscript"/>
        </w:rPr>
        <w:footnoteReference w:id="100"/>
      </w:r>
    </w:p>
    <w:p w14:paraId="64AE2D23" w14:textId="6EAC85C1" w:rsidR="003274A9" w:rsidRPr="005F2B64" w:rsidRDefault="003274A9" w:rsidP="00F81435">
      <w:r w:rsidRPr="005F2B64">
        <w:t xml:space="preserve">Fresh Markets Australia </w:t>
      </w:r>
      <w:r w:rsidR="0034203B" w:rsidRPr="005F2B64">
        <w:t>argued that</w:t>
      </w:r>
      <w:r w:rsidR="00F81435" w:rsidRPr="005F2B64">
        <w:t xml:space="preserve"> a mandatory Food and Grocery Code should explicitly provide the same protections to fruit and vegetable wholesalers, who are suppliers, as it does to the growers of the produce.</w:t>
      </w:r>
      <w:r w:rsidR="00F81435" w:rsidRPr="005F2B64">
        <w:rPr>
          <w:rStyle w:val="FootnoteReference"/>
          <w:color w:val="auto"/>
          <w:sz w:val="22"/>
          <w:szCs w:val="22"/>
          <w:vertAlign w:val="superscript"/>
        </w:rPr>
        <w:footnoteReference w:id="101"/>
      </w:r>
    </w:p>
    <w:p w14:paraId="53A7BC0A" w14:textId="729BB71A" w:rsidR="00FF3C87" w:rsidRPr="005F2B64" w:rsidRDefault="00186E2A" w:rsidP="001A5462">
      <w:r w:rsidRPr="005F2B64">
        <w:t>T</w:t>
      </w:r>
      <w:r w:rsidR="0015441C" w:rsidRPr="005F2B64">
        <w:t>here is no re</w:t>
      </w:r>
      <w:r w:rsidR="00644E7F" w:rsidRPr="005F2B64">
        <w:t>quirement under the voluntary Code for a supermarket to enter into a grocery supply agree</w:t>
      </w:r>
      <w:r w:rsidR="00463061" w:rsidRPr="005F2B64">
        <w:t>ment with a wholesaler.</w:t>
      </w:r>
      <w:r w:rsidR="008D3817" w:rsidRPr="005F2B64">
        <w:t xml:space="preserve"> This </w:t>
      </w:r>
      <w:r w:rsidR="00AF58AD" w:rsidRPr="005F2B64">
        <w:t xml:space="preserve">is </w:t>
      </w:r>
      <w:r w:rsidR="00325BED">
        <w:t>at odds with</w:t>
      </w:r>
      <w:r w:rsidR="00AF58AD" w:rsidRPr="005F2B64">
        <w:t xml:space="preserve"> the approach in comparable jurisdictions, where wh</w:t>
      </w:r>
      <w:r w:rsidR="00712424" w:rsidRPr="005F2B64">
        <w:t xml:space="preserve">olesale suppliers to supermarkets are entitled to the protection of a </w:t>
      </w:r>
      <w:r w:rsidR="006C4295" w:rsidRPr="005F2B64">
        <w:t>supply agreement.</w:t>
      </w:r>
      <w:r w:rsidR="006C4295" w:rsidRPr="005F2B64">
        <w:rPr>
          <w:rStyle w:val="FootnoteReference"/>
          <w:color w:val="auto"/>
          <w:sz w:val="22"/>
          <w:szCs w:val="22"/>
          <w:vertAlign w:val="superscript"/>
        </w:rPr>
        <w:footnoteReference w:id="102"/>
      </w:r>
      <w:r w:rsidR="00672CD5" w:rsidRPr="005F2B64">
        <w:t xml:space="preserve"> </w:t>
      </w:r>
    </w:p>
    <w:p w14:paraId="095FB168" w14:textId="5066AFFE" w:rsidR="00BB5215" w:rsidRPr="004B6A3B" w:rsidRDefault="000B2322" w:rsidP="001A5462">
      <w:pPr>
        <w:rPr>
          <w:rFonts w:cstheme="minorBidi"/>
          <w:color w:val="auto"/>
        </w:rPr>
      </w:pPr>
      <w:r w:rsidRPr="005F2B64">
        <w:t xml:space="preserve">The Review notes that the major supermarkets rely on wholesalers extensively for the </w:t>
      </w:r>
      <w:r w:rsidR="00FF3C87" w:rsidRPr="005F2B64">
        <w:t xml:space="preserve">supply </w:t>
      </w:r>
      <w:r w:rsidR="00B11075" w:rsidRPr="005F2B64">
        <w:t>of fresh</w:t>
      </w:r>
      <w:r w:rsidR="00881B4A" w:rsidRPr="005F2B64">
        <w:t xml:space="preserve"> produce</w:t>
      </w:r>
      <w:r w:rsidR="00B11075" w:rsidRPr="005F2B64">
        <w:t>.</w:t>
      </w:r>
      <w:r w:rsidR="00FF3C87" w:rsidRPr="005F2B64">
        <w:t xml:space="preserve"> In these circumstances, it is appropriate </w:t>
      </w:r>
      <w:r w:rsidR="00DB49BC" w:rsidRPr="005F2B64">
        <w:t xml:space="preserve">that these wholesale suppliers </w:t>
      </w:r>
      <w:r w:rsidR="005F2B64" w:rsidRPr="005F2B64">
        <w:t>have</w:t>
      </w:r>
      <w:r w:rsidR="00DB49BC" w:rsidRPr="005F2B64">
        <w:t xml:space="preserve"> access to a grocery supply agreement</w:t>
      </w:r>
      <w:r w:rsidR="00B5603E" w:rsidRPr="005F2B64">
        <w:t xml:space="preserve">. </w:t>
      </w:r>
      <w:r w:rsidR="00FA4804" w:rsidRPr="001D4661">
        <w:t xml:space="preserve">The Review considers that the mandatory </w:t>
      </w:r>
      <w:r w:rsidR="00FA4804" w:rsidRPr="001D4661">
        <w:rPr>
          <w:rFonts w:cstheme="minorBidi"/>
        </w:rPr>
        <w:t xml:space="preserve">Code should protect all suppliers to supermarkets, including fresh produce </w:t>
      </w:r>
      <w:r w:rsidR="00FA4804" w:rsidRPr="001D4661">
        <w:rPr>
          <w:rFonts w:cstheme="minorBidi"/>
          <w:color w:val="auto"/>
        </w:rPr>
        <w:t>wholesalers and meat processors.</w:t>
      </w:r>
    </w:p>
    <w:p w14:paraId="2774C848" w14:textId="5E05006C" w:rsidR="009322D9" w:rsidRPr="006215C8" w:rsidRDefault="6FD02534" w:rsidP="001A5462">
      <w:pPr>
        <w:pStyle w:val="Heading2"/>
      </w:pPr>
      <w:bookmarkStart w:id="87" w:name="_Toc167971075"/>
      <w:bookmarkStart w:id="88" w:name="_Toc168663275"/>
      <w:r w:rsidRPr="00486721">
        <w:rPr>
          <w:color w:val="auto"/>
        </w:rPr>
        <w:lastRenderedPageBreak/>
        <w:t>Should</w:t>
      </w:r>
      <w:r w:rsidR="009322D9" w:rsidRPr="00486721">
        <w:rPr>
          <w:color w:val="auto"/>
        </w:rPr>
        <w:t xml:space="preserve"> good</w:t>
      </w:r>
      <w:r w:rsidR="00BC3F20" w:rsidRPr="00486721">
        <w:rPr>
          <w:color w:val="auto"/>
        </w:rPr>
        <w:t>-</w:t>
      </w:r>
      <w:r w:rsidR="009322D9" w:rsidRPr="00486721">
        <w:rPr>
          <w:color w:val="auto"/>
        </w:rPr>
        <w:t xml:space="preserve">faith obligations </w:t>
      </w:r>
      <w:r w:rsidR="2CD625D1" w:rsidRPr="00486721">
        <w:rPr>
          <w:color w:val="auto"/>
        </w:rPr>
        <w:t xml:space="preserve">be extended </w:t>
      </w:r>
      <w:r w:rsidR="009322D9" w:rsidRPr="006215C8">
        <w:t xml:space="preserve">to </w:t>
      </w:r>
      <w:r w:rsidR="009322D9" w:rsidRPr="001A5462">
        <w:t>suppliers</w:t>
      </w:r>
      <w:r w:rsidR="009322D9" w:rsidRPr="006215C8">
        <w:t>?</w:t>
      </w:r>
      <w:bookmarkEnd w:id="87"/>
      <w:bookmarkEnd w:id="88"/>
    </w:p>
    <w:p w14:paraId="076CD94D" w14:textId="6167C63D" w:rsidR="00B11BC8" w:rsidRPr="005040AB" w:rsidRDefault="787C541B" w:rsidP="001A5462">
      <w:r w:rsidRPr="005040AB">
        <w:t xml:space="preserve">Under the </w:t>
      </w:r>
      <w:r w:rsidR="00746CFE">
        <w:t>mandatory</w:t>
      </w:r>
      <w:r w:rsidRPr="005040AB">
        <w:t xml:space="preserve"> Code, </w:t>
      </w:r>
      <w:r w:rsidR="775BC677" w:rsidRPr="005040AB">
        <w:t xml:space="preserve">supermarkets </w:t>
      </w:r>
      <w:r w:rsidR="00026EA7" w:rsidRPr="005040AB">
        <w:t xml:space="preserve">will be obliged </w:t>
      </w:r>
      <w:r w:rsidR="775BC677" w:rsidRPr="005040AB">
        <w:t xml:space="preserve">always </w:t>
      </w:r>
      <w:r w:rsidR="008A2FB4" w:rsidRPr="005040AB">
        <w:t xml:space="preserve">to </w:t>
      </w:r>
      <w:r w:rsidR="775BC677" w:rsidRPr="005040AB">
        <w:t>deal with suppliers lawfully and in good faith</w:t>
      </w:r>
      <w:r w:rsidR="00F420F9" w:rsidRPr="005040AB">
        <w:t>.</w:t>
      </w:r>
      <w:r w:rsidR="006C4AB0" w:rsidRPr="005040AB">
        <w:t xml:space="preserve"> </w:t>
      </w:r>
      <w:r w:rsidR="00CA6E6F" w:rsidRPr="005040AB">
        <w:t xml:space="preserve">This obligation is </w:t>
      </w:r>
      <w:r w:rsidR="00026EA7" w:rsidRPr="005040AB">
        <w:t xml:space="preserve">already </w:t>
      </w:r>
      <w:r w:rsidR="00CA6E6F" w:rsidRPr="005040AB">
        <w:t xml:space="preserve">set out in </w:t>
      </w:r>
      <w:r w:rsidR="006B58FF" w:rsidRPr="005040AB">
        <w:t xml:space="preserve">the </w:t>
      </w:r>
      <w:r w:rsidR="00345B05" w:rsidRPr="005040AB">
        <w:t xml:space="preserve">voluntary </w:t>
      </w:r>
      <w:r w:rsidR="006B58FF" w:rsidRPr="005040AB">
        <w:t xml:space="preserve">Code </w:t>
      </w:r>
      <w:r w:rsidR="004B0E91" w:rsidRPr="005040AB">
        <w:t>(see Box 2)</w:t>
      </w:r>
      <w:r w:rsidR="775BC677" w:rsidRPr="005040AB">
        <w:t>.</w:t>
      </w:r>
    </w:p>
    <w:tbl>
      <w:tblPr>
        <w:tblStyle w:val="TableGrid3"/>
        <w:tblpPr w:leftFromText="180" w:rightFromText="180" w:topFromText="40" w:bottomFromText="40" w:vertAnchor="text" w:horzAnchor="margin" w:tblpYSpec="inside"/>
        <w:tblW w:w="9493" w:type="dxa"/>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493"/>
      </w:tblGrid>
      <w:tr w:rsidR="006C4AB0" w:rsidRPr="00A643BE" w14:paraId="7611A74D" w14:textId="77777777" w:rsidTr="004B0E91">
        <w:tc>
          <w:tcPr>
            <w:tcW w:w="9493" w:type="dxa"/>
            <w:tcBorders>
              <w:top w:val="single" w:sz="4" w:space="0" w:color="auto"/>
              <w:left w:val="single" w:sz="4" w:space="0" w:color="auto"/>
              <w:bottom w:val="single" w:sz="4" w:space="0" w:color="auto"/>
              <w:right w:val="single" w:sz="4" w:space="0" w:color="auto"/>
            </w:tcBorders>
            <w:shd w:val="clear" w:color="auto" w:fill="EAEAEA" w:themeFill="accent3" w:themeFillTint="33"/>
            <w:hideMark/>
          </w:tcPr>
          <w:p w14:paraId="462D3B3B" w14:textId="5B999CE0" w:rsidR="006C4AB0" w:rsidRPr="003B4866" w:rsidRDefault="006C4AB0" w:rsidP="00C530A3">
            <w:pPr>
              <w:keepNext/>
              <w:keepLines/>
              <w:spacing w:before="120" w:after="120"/>
              <w:jc w:val="center"/>
              <w:outlineLvl w:val="3"/>
              <w:rPr>
                <w:rFonts w:cs="Calibri Light"/>
                <w:b/>
                <w:kern w:val="32"/>
                <w:sz w:val="28"/>
                <w:szCs w:val="26"/>
              </w:rPr>
            </w:pPr>
            <w:r w:rsidRPr="003B4866">
              <w:rPr>
                <w:rFonts w:cs="Calibri Light"/>
                <w:b/>
                <w:kern w:val="32"/>
                <w:sz w:val="28"/>
                <w:szCs w:val="26"/>
              </w:rPr>
              <w:t xml:space="preserve">Box 2: </w:t>
            </w:r>
            <w:r w:rsidR="00DE2A63" w:rsidRPr="003B4866">
              <w:rPr>
                <w:rFonts w:cs="Calibri Light"/>
                <w:b/>
              </w:rPr>
              <w:t xml:space="preserve"> </w:t>
            </w:r>
            <w:r w:rsidR="00DE2A63" w:rsidRPr="003B4866">
              <w:rPr>
                <w:rFonts w:cs="Calibri Light"/>
                <w:b/>
                <w:kern w:val="32"/>
                <w:sz w:val="28"/>
                <w:szCs w:val="26"/>
              </w:rPr>
              <w:t>Obligation to deal with suppliers lawfully and in good faith</w:t>
            </w:r>
          </w:p>
          <w:p w14:paraId="18D5C0C1" w14:textId="7B832633" w:rsidR="004D6990" w:rsidRPr="00351A67" w:rsidRDefault="00DE2A63" w:rsidP="00A643BE">
            <w:pPr>
              <w:spacing w:after="120"/>
              <w:rPr>
                <w:rFonts w:asciiTheme="minorHAnsi" w:hAnsiTheme="minorHAnsi" w:cstheme="minorHAnsi"/>
                <w:sz w:val="22"/>
                <w:szCs w:val="24"/>
              </w:rPr>
            </w:pPr>
            <w:r w:rsidRPr="00D86730">
              <w:rPr>
                <w:rFonts w:asciiTheme="minorHAnsi" w:hAnsiTheme="minorHAnsi" w:cstheme="minorHAnsi"/>
                <w:sz w:val="22"/>
                <w:szCs w:val="24"/>
              </w:rPr>
              <w:t xml:space="preserve">Under clause </w:t>
            </w:r>
            <w:r w:rsidR="004D6990" w:rsidRPr="00D86730">
              <w:rPr>
                <w:rFonts w:asciiTheme="minorHAnsi" w:hAnsiTheme="minorHAnsi" w:cstheme="minorHAnsi"/>
                <w:sz w:val="22"/>
                <w:szCs w:val="24"/>
              </w:rPr>
              <w:t xml:space="preserve">6B of the </w:t>
            </w:r>
            <w:r w:rsidR="00345B05" w:rsidRPr="00D86730">
              <w:rPr>
                <w:rFonts w:asciiTheme="minorHAnsi" w:hAnsiTheme="minorHAnsi" w:cstheme="minorHAnsi"/>
                <w:sz w:val="22"/>
                <w:szCs w:val="24"/>
              </w:rPr>
              <w:t xml:space="preserve">voluntary </w:t>
            </w:r>
            <w:r w:rsidR="004D6990" w:rsidRPr="00D86730">
              <w:rPr>
                <w:rFonts w:asciiTheme="minorHAnsi" w:hAnsiTheme="minorHAnsi" w:cstheme="minorHAnsi"/>
                <w:sz w:val="22"/>
                <w:szCs w:val="24"/>
              </w:rPr>
              <w:t>Code:</w:t>
            </w:r>
          </w:p>
          <w:p w14:paraId="3C65F4BA" w14:textId="45B70208" w:rsidR="00DE2A63" w:rsidRPr="00D86730" w:rsidRDefault="00DE2A63" w:rsidP="00324763">
            <w:pPr>
              <w:pStyle w:val="ListParagraph"/>
              <w:numPr>
                <w:ilvl w:val="0"/>
                <w:numId w:val="16"/>
              </w:numPr>
              <w:spacing w:before="120" w:after="120"/>
              <w:ind w:hanging="357"/>
              <w:contextualSpacing w:val="0"/>
              <w:rPr>
                <w:rFonts w:asciiTheme="minorHAnsi" w:hAnsiTheme="minorHAnsi" w:cstheme="minorHAnsi"/>
                <w:sz w:val="22"/>
                <w:szCs w:val="22"/>
              </w:rPr>
            </w:pPr>
            <w:r w:rsidRPr="00D86730">
              <w:rPr>
                <w:rFonts w:asciiTheme="minorHAnsi" w:hAnsiTheme="minorHAnsi" w:cstheme="minorHAnsi"/>
                <w:sz w:val="22"/>
                <w:szCs w:val="22"/>
              </w:rPr>
              <w:t>The retailer or wholesaler must at all times deal with suppliers lawfully and in good faith within the meaning of the unwritten law as in force from time to time.</w:t>
            </w:r>
          </w:p>
          <w:p w14:paraId="2E6A650E" w14:textId="76C7B9BA" w:rsidR="00DE2A63" w:rsidRPr="00D86730" w:rsidRDefault="00DE2A63" w:rsidP="00324763">
            <w:pPr>
              <w:pStyle w:val="ListParagraph"/>
              <w:numPr>
                <w:ilvl w:val="0"/>
                <w:numId w:val="16"/>
              </w:numPr>
              <w:spacing w:before="120" w:after="120"/>
              <w:ind w:hanging="357"/>
              <w:contextualSpacing w:val="0"/>
              <w:rPr>
                <w:rFonts w:asciiTheme="minorHAnsi" w:hAnsiTheme="minorHAnsi" w:cstheme="minorHAnsi"/>
                <w:sz w:val="22"/>
                <w:szCs w:val="22"/>
              </w:rPr>
            </w:pPr>
            <w:r w:rsidRPr="00D86730">
              <w:rPr>
                <w:rFonts w:asciiTheme="minorHAnsi" w:hAnsiTheme="minorHAnsi" w:cstheme="minorHAnsi"/>
                <w:sz w:val="22"/>
                <w:szCs w:val="22"/>
              </w:rPr>
              <w:t>The retailer or wholesaler must not enter into a grocery supply agreement that contains a provision that limits or excludes the obligation to act in good faith, and, if it does, the provision has no effect.</w:t>
            </w:r>
          </w:p>
          <w:p w14:paraId="42B389A0" w14:textId="4291B6D1" w:rsidR="00DE2A63" w:rsidRPr="00D86730" w:rsidRDefault="00DE2A63" w:rsidP="00324763">
            <w:pPr>
              <w:pStyle w:val="ListParagraph"/>
              <w:numPr>
                <w:ilvl w:val="0"/>
                <w:numId w:val="16"/>
              </w:numPr>
              <w:spacing w:before="120" w:after="120"/>
              <w:ind w:hanging="357"/>
              <w:contextualSpacing w:val="0"/>
              <w:rPr>
                <w:rFonts w:asciiTheme="minorHAnsi" w:hAnsiTheme="minorHAnsi" w:cstheme="minorHAnsi"/>
                <w:sz w:val="22"/>
                <w:szCs w:val="22"/>
              </w:rPr>
            </w:pPr>
            <w:r w:rsidRPr="00D86730">
              <w:rPr>
                <w:rFonts w:asciiTheme="minorHAnsi" w:hAnsiTheme="minorHAnsi" w:cstheme="minorHAnsi"/>
                <w:sz w:val="22"/>
                <w:szCs w:val="22"/>
              </w:rPr>
              <w:t>In determining whether the retailer or wholesaler has acted in good faith in dealing with a supplier, the</w:t>
            </w:r>
            <w:r w:rsidR="00A643BE" w:rsidRPr="00D86730">
              <w:rPr>
                <w:rFonts w:asciiTheme="minorHAnsi" w:hAnsiTheme="minorHAnsi" w:cstheme="minorHAnsi"/>
                <w:sz w:val="22"/>
                <w:szCs w:val="22"/>
              </w:rPr>
              <w:t xml:space="preserve"> </w:t>
            </w:r>
            <w:r w:rsidRPr="00D86730">
              <w:rPr>
                <w:rFonts w:asciiTheme="minorHAnsi" w:hAnsiTheme="minorHAnsi" w:cstheme="minorHAnsi"/>
                <w:sz w:val="22"/>
                <w:szCs w:val="22"/>
              </w:rPr>
              <w:t>following may be taken into account:</w:t>
            </w:r>
          </w:p>
          <w:p w14:paraId="7CB39A29" w14:textId="7AC6399C" w:rsidR="00DE2A63" w:rsidRPr="00D86730" w:rsidRDefault="00DE2A63" w:rsidP="00324763">
            <w:pPr>
              <w:pStyle w:val="ListParagraph"/>
              <w:numPr>
                <w:ilvl w:val="1"/>
                <w:numId w:val="16"/>
              </w:numPr>
              <w:spacing w:before="120" w:after="120"/>
              <w:ind w:hanging="357"/>
              <w:contextualSpacing w:val="0"/>
              <w:rPr>
                <w:rFonts w:asciiTheme="minorHAnsi" w:hAnsiTheme="minorHAnsi" w:cstheme="minorHAnsi"/>
                <w:sz w:val="22"/>
                <w:szCs w:val="22"/>
              </w:rPr>
            </w:pPr>
            <w:r w:rsidRPr="00D86730">
              <w:rPr>
                <w:rFonts w:asciiTheme="minorHAnsi" w:hAnsiTheme="minorHAnsi" w:cstheme="minorHAnsi"/>
                <w:sz w:val="22"/>
                <w:szCs w:val="22"/>
              </w:rPr>
              <w:t>whether the retailer or wholesaler has acted honestly;</w:t>
            </w:r>
          </w:p>
          <w:p w14:paraId="112E0B56" w14:textId="3C4DEB62" w:rsidR="00DE2A63" w:rsidRPr="00D86730" w:rsidRDefault="00DE2A63" w:rsidP="00324763">
            <w:pPr>
              <w:pStyle w:val="ListParagraph"/>
              <w:numPr>
                <w:ilvl w:val="1"/>
                <w:numId w:val="16"/>
              </w:numPr>
              <w:spacing w:before="120" w:after="120"/>
              <w:ind w:hanging="357"/>
              <w:contextualSpacing w:val="0"/>
              <w:rPr>
                <w:rFonts w:asciiTheme="minorHAnsi" w:hAnsiTheme="minorHAnsi" w:cstheme="minorHAnsi"/>
                <w:sz w:val="22"/>
                <w:szCs w:val="22"/>
              </w:rPr>
            </w:pPr>
            <w:r w:rsidRPr="00D86730">
              <w:rPr>
                <w:rFonts w:asciiTheme="minorHAnsi" w:hAnsiTheme="minorHAnsi" w:cstheme="minorHAnsi"/>
                <w:sz w:val="22"/>
                <w:szCs w:val="22"/>
              </w:rPr>
              <w:t>whether the retailer or wholesaler has cooperated to achieve the purposes of the relevant grocery supply agreement;</w:t>
            </w:r>
          </w:p>
          <w:p w14:paraId="2E75A036" w14:textId="1E470203" w:rsidR="00DE2A63" w:rsidRPr="00D86730" w:rsidRDefault="00DE2A63" w:rsidP="00324763">
            <w:pPr>
              <w:pStyle w:val="ListParagraph"/>
              <w:numPr>
                <w:ilvl w:val="1"/>
                <w:numId w:val="16"/>
              </w:numPr>
              <w:spacing w:before="120" w:after="120"/>
              <w:ind w:hanging="357"/>
              <w:contextualSpacing w:val="0"/>
              <w:rPr>
                <w:rFonts w:asciiTheme="minorHAnsi" w:hAnsiTheme="minorHAnsi" w:cstheme="minorHAnsi"/>
                <w:sz w:val="22"/>
                <w:szCs w:val="22"/>
              </w:rPr>
            </w:pPr>
            <w:r w:rsidRPr="00D86730">
              <w:rPr>
                <w:rFonts w:asciiTheme="minorHAnsi" w:hAnsiTheme="minorHAnsi" w:cstheme="minorHAnsi"/>
                <w:sz w:val="22"/>
                <w:szCs w:val="22"/>
              </w:rPr>
              <w:t>whether the retailer or wholesaler has not acted arbitrarily, capriciously, unreasonably, recklessly or with ulterior motives;</w:t>
            </w:r>
          </w:p>
          <w:p w14:paraId="718FF368" w14:textId="4A16259A" w:rsidR="00DE2A63" w:rsidRPr="00D86730" w:rsidRDefault="00DE2A63" w:rsidP="00324763">
            <w:pPr>
              <w:pStyle w:val="ListParagraph"/>
              <w:numPr>
                <w:ilvl w:val="1"/>
                <w:numId w:val="16"/>
              </w:numPr>
              <w:spacing w:before="120" w:after="120"/>
              <w:ind w:hanging="357"/>
              <w:contextualSpacing w:val="0"/>
              <w:rPr>
                <w:rFonts w:asciiTheme="minorHAnsi" w:hAnsiTheme="minorHAnsi" w:cstheme="minorHAnsi"/>
                <w:sz w:val="22"/>
                <w:szCs w:val="22"/>
              </w:rPr>
            </w:pPr>
            <w:r w:rsidRPr="00D86730">
              <w:rPr>
                <w:rFonts w:asciiTheme="minorHAnsi" w:hAnsiTheme="minorHAnsi" w:cstheme="minorHAnsi"/>
                <w:sz w:val="22"/>
                <w:szCs w:val="22"/>
              </w:rPr>
              <w:t>whether the retailer or wholesaler has not acted in a way that constitutes retribution against the supplier for past complaints and disputes;</w:t>
            </w:r>
          </w:p>
          <w:p w14:paraId="3A79DB09" w14:textId="4794BBA6" w:rsidR="00DE2A63" w:rsidRPr="00D86730" w:rsidRDefault="00DE2A63" w:rsidP="00324763">
            <w:pPr>
              <w:pStyle w:val="ListParagraph"/>
              <w:numPr>
                <w:ilvl w:val="1"/>
                <w:numId w:val="16"/>
              </w:numPr>
              <w:spacing w:before="120" w:after="120"/>
              <w:ind w:hanging="357"/>
              <w:contextualSpacing w:val="0"/>
              <w:rPr>
                <w:rFonts w:asciiTheme="minorHAnsi" w:hAnsiTheme="minorHAnsi" w:cstheme="minorHAnsi"/>
                <w:sz w:val="22"/>
                <w:szCs w:val="22"/>
              </w:rPr>
            </w:pPr>
            <w:r w:rsidRPr="00D86730">
              <w:rPr>
                <w:rFonts w:asciiTheme="minorHAnsi" w:hAnsiTheme="minorHAnsi" w:cstheme="minorHAnsi"/>
                <w:sz w:val="22"/>
                <w:szCs w:val="22"/>
              </w:rPr>
              <w:t>whether the retailer’s or wholesaler’s trading relationship with the supplier has been conducted without duress;</w:t>
            </w:r>
          </w:p>
          <w:p w14:paraId="6FD4C4A7" w14:textId="131F82D7" w:rsidR="00DE2A63" w:rsidRPr="00D86730" w:rsidRDefault="00DE2A63" w:rsidP="00324763">
            <w:pPr>
              <w:pStyle w:val="ListParagraph"/>
              <w:numPr>
                <w:ilvl w:val="1"/>
                <w:numId w:val="16"/>
              </w:numPr>
              <w:spacing w:before="120" w:after="120"/>
              <w:ind w:hanging="357"/>
              <w:contextualSpacing w:val="0"/>
              <w:rPr>
                <w:rFonts w:asciiTheme="minorHAnsi" w:hAnsiTheme="minorHAnsi" w:cstheme="minorHAnsi"/>
                <w:sz w:val="22"/>
                <w:szCs w:val="22"/>
              </w:rPr>
            </w:pPr>
            <w:r w:rsidRPr="00D86730">
              <w:rPr>
                <w:rFonts w:asciiTheme="minorHAnsi" w:hAnsiTheme="minorHAnsi" w:cstheme="minorHAnsi"/>
                <w:sz w:val="22"/>
                <w:szCs w:val="22"/>
              </w:rPr>
              <w:t>whether the retailer’s or wholesaler’s trading relationship with the supplier has been conducted in recognition of the need for certainty regarding the risks and costs of trading, particularly in relation to production, delivery and payment;</w:t>
            </w:r>
          </w:p>
          <w:p w14:paraId="50893972" w14:textId="68276448" w:rsidR="00DE2A63" w:rsidRPr="00D86730" w:rsidRDefault="00DE2A63" w:rsidP="00324763">
            <w:pPr>
              <w:pStyle w:val="ListParagraph"/>
              <w:numPr>
                <w:ilvl w:val="1"/>
                <w:numId w:val="16"/>
              </w:numPr>
              <w:spacing w:before="120" w:after="120"/>
              <w:ind w:hanging="357"/>
              <w:contextualSpacing w:val="0"/>
              <w:rPr>
                <w:rFonts w:asciiTheme="minorHAnsi" w:hAnsiTheme="minorHAnsi" w:cstheme="minorHAnsi"/>
                <w:sz w:val="22"/>
                <w:szCs w:val="22"/>
              </w:rPr>
            </w:pPr>
            <w:r w:rsidRPr="00D86730">
              <w:rPr>
                <w:rFonts w:asciiTheme="minorHAnsi" w:hAnsiTheme="minorHAnsi" w:cstheme="minorHAnsi"/>
                <w:sz w:val="22"/>
                <w:szCs w:val="22"/>
              </w:rPr>
              <w:t>whether the retailer or wholesaler has observed any confidentiality requirements relating to information disclosed or obtained in dealing with or resolving a complaint or dispute with the supplier;</w:t>
            </w:r>
          </w:p>
          <w:p w14:paraId="3B6DB124" w14:textId="6623068D" w:rsidR="00DE2A63" w:rsidRPr="00D86730" w:rsidRDefault="00DE2A63" w:rsidP="00324763">
            <w:pPr>
              <w:pStyle w:val="ListParagraph"/>
              <w:numPr>
                <w:ilvl w:val="1"/>
                <w:numId w:val="16"/>
              </w:numPr>
              <w:spacing w:before="120" w:after="120"/>
              <w:ind w:hanging="357"/>
              <w:contextualSpacing w:val="0"/>
              <w:rPr>
                <w:rFonts w:asciiTheme="minorHAnsi" w:hAnsiTheme="minorHAnsi" w:cstheme="minorHAnsi"/>
                <w:sz w:val="22"/>
                <w:szCs w:val="22"/>
              </w:rPr>
            </w:pPr>
            <w:r w:rsidRPr="00D86730">
              <w:rPr>
                <w:rFonts w:asciiTheme="minorHAnsi" w:hAnsiTheme="minorHAnsi" w:cstheme="minorHAnsi"/>
                <w:sz w:val="22"/>
                <w:szCs w:val="22"/>
              </w:rPr>
              <w:t>whether, in dealing with the retailer or wholesaler, the supplier has acted in good faith.</w:t>
            </w:r>
          </w:p>
          <w:p w14:paraId="67384DE8" w14:textId="2AFDA213" w:rsidR="004B0E91" w:rsidRPr="00022B89" w:rsidRDefault="00DE2A63" w:rsidP="00324763">
            <w:pPr>
              <w:pStyle w:val="ListParagraph"/>
              <w:numPr>
                <w:ilvl w:val="0"/>
                <w:numId w:val="16"/>
              </w:numPr>
              <w:spacing w:before="120" w:after="120"/>
              <w:ind w:hanging="357"/>
              <w:contextualSpacing w:val="0"/>
              <w:rPr>
                <w:rFonts w:asciiTheme="minorHAnsi" w:hAnsiTheme="minorHAnsi" w:cstheme="minorHAnsi"/>
                <w:b/>
                <w:vertAlign w:val="superscript"/>
              </w:rPr>
            </w:pPr>
            <w:r w:rsidRPr="00D86730">
              <w:rPr>
                <w:rFonts w:asciiTheme="minorHAnsi" w:hAnsiTheme="minorHAnsi" w:cstheme="minorHAnsi"/>
                <w:sz w:val="22"/>
                <w:szCs w:val="22"/>
              </w:rPr>
              <w:t>Subclause (3) does not limit subclause (1).</w:t>
            </w:r>
          </w:p>
        </w:tc>
      </w:tr>
    </w:tbl>
    <w:p w14:paraId="41FCBD28" w14:textId="77777777" w:rsidR="00022B89" w:rsidRPr="00A643BE" w:rsidRDefault="00022B89" w:rsidP="00022B89">
      <w:r w:rsidRPr="00A643BE">
        <w:t>Some supermarkets recommended extending the good</w:t>
      </w:r>
      <w:r>
        <w:t>-</w:t>
      </w:r>
      <w:r w:rsidRPr="00A643BE">
        <w:t xml:space="preserve">faith obligation to suppliers, </w:t>
      </w:r>
      <w:r w:rsidRPr="00A643BE">
        <w:rPr>
          <w:color w:val="auto"/>
        </w:rPr>
        <w:t xml:space="preserve">noting big </w:t>
      </w:r>
      <w:r w:rsidRPr="00A643BE">
        <w:t>variations in the</w:t>
      </w:r>
      <w:r>
        <w:t>ir</w:t>
      </w:r>
      <w:r w:rsidRPr="00A643BE">
        <w:t xml:space="preserve"> size and bargaining power. </w:t>
      </w:r>
    </w:p>
    <w:p w14:paraId="17F16D4B" w14:textId="77777777" w:rsidR="00022B89" w:rsidRPr="00A643BE" w:rsidRDefault="00022B89" w:rsidP="00022B89">
      <w:r w:rsidRPr="00A643BE">
        <w:t xml:space="preserve">Woolworths suggested: </w:t>
      </w:r>
    </w:p>
    <w:p w14:paraId="23FA8DD8" w14:textId="77777777" w:rsidR="00022B89" w:rsidRPr="006215C8" w:rsidRDefault="00022B89" w:rsidP="00022B89">
      <w:pPr>
        <w:ind w:left="720"/>
        <w:rPr>
          <w:rFonts w:eastAsiaTheme="minorHAnsi" w:cstheme="minorHAnsi"/>
          <w:i/>
          <w:szCs w:val="22"/>
          <w:lang w:eastAsia="en-US"/>
        </w:rPr>
      </w:pPr>
      <w:r w:rsidRPr="00A643BE">
        <w:rPr>
          <w:rFonts w:eastAsiaTheme="minorHAnsi" w:cstheme="minorHAnsi"/>
          <w:i/>
          <w:szCs w:val="22"/>
          <w:lang w:eastAsia="en-US"/>
        </w:rPr>
        <w:t>We support a mandatory Code on the basis that … the good faith obligation applies to all – retailers/wholesalers and suppliers alike …</w:t>
      </w:r>
    </w:p>
    <w:p w14:paraId="5E2068C4" w14:textId="77777777" w:rsidR="00022B89" w:rsidRPr="006215C8" w:rsidRDefault="00022B89" w:rsidP="00022B89">
      <w:pPr>
        <w:ind w:left="720"/>
        <w:rPr>
          <w:rFonts w:eastAsiaTheme="minorHAnsi"/>
          <w:lang w:eastAsia="en-US"/>
        </w:rPr>
      </w:pPr>
      <w:r w:rsidRPr="2D66E116">
        <w:rPr>
          <w:rFonts w:eastAsiaTheme="minorEastAsia" w:cstheme="minorBidi"/>
          <w:i/>
          <w:lang w:eastAsia="en-US"/>
        </w:rPr>
        <w:t xml:space="preserve">It is our view that the obligation to deal in good faith should have reciprocal application, particularly in relation to large suppliers, should the Code become mandatory. At the very </w:t>
      </w:r>
      <w:r w:rsidRPr="2D66E116">
        <w:rPr>
          <w:rFonts w:eastAsiaTheme="minorEastAsia" w:cstheme="minorBidi"/>
          <w:i/>
          <w:lang w:eastAsia="en-US"/>
        </w:rPr>
        <w:lastRenderedPageBreak/>
        <w:t>least, whether the supplier acted in good faith should be relevant to the assessment of whether the Code has been breached and whether a penalty should be imposed</w:t>
      </w:r>
      <w:r w:rsidRPr="2D66E116">
        <w:rPr>
          <w:rFonts w:eastAsiaTheme="minorEastAsia"/>
          <w:lang w:eastAsia="en-US"/>
        </w:rPr>
        <w:t>.</w:t>
      </w:r>
      <w:r w:rsidRPr="2D66E116">
        <w:rPr>
          <w:rStyle w:val="FootnoteReference"/>
          <w:rFonts w:eastAsiaTheme="minorEastAsia"/>
          <w:sz w:val="22"/>
          <w:szCs w:val="22"/>
          <w:vertAlign w:val="superscript"/>
        </w:rPr>
        <w:footnoteReference w:id="103"/>
      </w:r>
    </w:p>
    <w:p w14:paraId="1C60041E" w14:textId="77777777" w:rsidR="00022B89" w:rsidRDefault="00022B89" w:rsidP="00022B89">
      <w:pPr>
        <w:rPr>
          <w:rFonts w:eastAsiaTheme="minorHAnsi" w:cstheme="minorHAnsi"/>
          <w:lang w:eastAsia="en-US"/>
        </w:rPr>
      </w:pPr>
      <w:r w:rsidRPr="00A15E66">
        <w:rPr>
          <w:rFonts w:eastAsiaTheme="minorHAnsi" w:cstheme="minorHAnsi"/>
          <w:lang w:eastAsia="en-US"/>
        </w:rPr>
        <w:t>Woolworths maintained this position</w:t>
      </w:r>
      <w:r>
        <w:rPr>
          <w:rFonts w:eastAsiaTheme="minorHAnsi" w:cstheme="minorHAnsi"/>
          <w:lang w:eastAsia="en-US"/>
        </w:rPr>
        <w:t xml:space="preserve"> i</w:t>
      </w:r>
      <w:r w:rsidRPr="00A15E66">
        <w:rPr>
          <w:rFonts w:eastAsiaTheme="minorHAnsi" w:cstheme="minorHAnsi"/>
          <w:lang w:eastAsia="en-US"/>
        </w:rPr>
        <w:t xml:space="preserve">n its submission in response to the Interim Report, </w:t>
      </w:r>
      <w:r w:rsidRPr="00A15E66">
        <w:t>particularly for large multinational suppliers</w:t>
      </w:r>
      <w:r w:rsidRPr="00A15E66">
        <w:rPr>
          <w:rFonts w:eastAsiaTheme="minorHAnsi" w:cstheme="minorHAnsi"/>
          <w:lang w:eastAsia="en-US"/>
        </w:rPr>
        <w:t xml:space="preserve">. It argued that this would better align with other industry codes under the Competition and Consumer Act and prohibit unreasonable conduct of larger suppliers </w:t>
      </w:r>
      <w:r>
        <w:rPr>
          <w:rFonts w:eastAsiaTheme="minorHAnsi" w:cstheme="minorHAnsi"/>
          <w:lang w:eastAsia="en-US"/>
        </w:rPr>
        <w:t>that</w:t>
      </w:r>
      <w:r w:rsidRPr="00A15E66">
        <w:rPr>
          <w:rFonts w:eastAsiaTheme="minorHAnsi" w:cstheme="minorHAnsi"/>
          <w:lang w:eastAsia="en-US"/>
        </w:rPr>
        <w:t xml:space="preserve"> have greater countervailing power against the supermarkets.</w:t>
      </w:r>
      <w:r w:rsidRPr="00A15E66">
        <w:rPr>
          <w:rStyle w:val="FootnoteReference"/>
          <w:rFonts w:eastAsiaTheme="minorEastAsia"/>
          <w:sz w:val="22"/>
          <w:szCs w:val="22"/>
          <w:vertAlign w:val="superscript"/>
        </w:rPr>
        <w:footnoteReference w:id="104"/>
      </w:r>
    </w:p>
    <w:p w14:paraId="2A8AAF5E" w14:textId="77777777" w:rsidR="00022B89" w:rsidRPr="006215C8" w:rsidRDefault="00022B89" w:rsidP="00022B89">
      <w:pPr>
        <w:rPr>
          <w:rFonts w:eastAsiaTheme="minorHAnsi" w:cstheme="minorHAnsi"/>
          <w:lang w:eastAsia="en-US"/>
        </w:rPr>
      </w:pPr>
      <w:r w:rsidRPr="006215C8">
        <w:rPr>
          <w:rFonts w:eastAsiaTheme="minorHAnsi" w:cstheme="minorHAnsi"/>
          <w:lang w:eastAsia="en-US"/>
        </w:rPr>
        <w:t>Similarly, Met</w:t>
      </w:r>
      <w:r>
        <w:rPr>
          <w:rFonts w:eastAsiaTheme="minorHAnsi" w:cstheme="minorHAnsi"/>
          <w:lang w:eastAsia="en-US"/>
        </w:rPr>
        <w:t>c</w:t>
      </w:r>
      <w:r w:rsidRPr="006215C8">
        <w:rPr>
          <w:rFonts w:eastAsiaTheme="minorHAnsi" w:cstheme="minorHAnsi"/>
          <w:lang w:eastAsia="en-US"/>
        </w:rPr>
        <w:t xml:space="preserve">ash </w:t>
      </w:r>
      <w:r>
        <w:rPr>
          <w:rFonts w:eastAsiaTheme="minorHAnsi" w:cstheme="minorHAnsi"/>
          <w:lang w:eastAsia="en-US"/>
        </w:rPr>
        <w:t>advocat</w:t>
      </w:r>
      <w:r w:rsidRPr="006215C8">
        <w:rPr>
          <w:rFonts w:eastAsiaTheme="minorHAnsi" w:cstheme="minorHAnsi"/>
          <w:lang w:eastAsia="en-US"/>
        </w:rPr>
        <w:t xml:space="preserve">ed: </w:t>
      </w:r>
    </w:p>
    <w:p w14:paraId="25767308" w14:textId="77777777" w:rsidR="00022B89" w:rsidRDefault="00022B89" w:rsidP="00022B89">
      <w:pPr>
        <w:ind w:left="720"/>
        <w:rPr>
          <w:i/>
        </w:rPr>
      </w:pPr>
      <w:r w:rsidRPr="2D66E116">
        <w:rPr>
          <w:i/>
        </w:rPr>
        <w:t>If the Code is made mandatory, there should be some reciprocal obligations for the suppliers who benefit from the Code. For example, suppliers should also be required to act in good faith (which is the cornerstone principle setting expectations regarding the foundation on which the relationship be based).</w:t>
      </w:r>
      <w:r w:rsidRPr="006215C8">
        <w:rPr>
          <w:rStyle w:val="FootnoteReference"/>
          <w:sz w:val="22"/>
          <w:szCs w:val="22"/>
          <w:vertAlign w:val="superscript"/>
        </w:rPr>
        <w:footnoteReference w:id="105"/>
      </w:r>
    </w:p>
    <w:p w14:paraId="19226CED" w14:textId="4F3E0A1F" w:rsidR="00BC6771" w:rsidRPr="00A15E66" w:rsidRDefault="00E93614" w:rsidP="00821F75">
      <w:r w:rsidRPr="00A15E66">
        <w:t>Fresh Markets Australia</w:t>
      </w:r>
      <w:r w:rsidR="00BC6771" w:rsidRPr="00A15E66">
        <w:t xml:space="preserve"> also supported the extension of good</w:t>
      </w:r>
      <w:r w:rsidR="00612D0B">
        <w:t>-</w:t>
      </w:r>
      <w:r w:rsidR="00BC6771" w:rsidRPr="00A15E66">
        <w:t>faith obligations to suppliers</w:t>
      </w:r>
      <w:r w:rsidR="00B2786E" w:rsidRPr="00A15E66">
        <w:rPr>
          <w:i/>
        </w:rPr>
        <w:t>.</w:t>
      </w:r>
      <w:r w:rsidR="00D21D2C" w:rsidRPr="00A15E66">
        <w:rPr>
          <w:rStyle w:val="FootnoteReference"/>
          <w:sz w:val="22"/>
          <w:szCs w:val="22"/>
          <w:vertAlign w:val="superscript"/>
        </w:rPr>
        <w:footnoteReference w:id="106"/>
      </w:r>
    </w:p>
    <w:p w14:paraId="709ABF0C" w14:textId="70BA5996" w:rsidR="00C60964" w:rsidRPr="007F0506" w:rsidRDefault="006A6A1E" w:rsidP="001A5462">
      <w:r>
        <w:t>O</w:t>
      </w:r>
      <w:r w:rsidR="004A65F9" w:rsidRPr="00A15E66">
        <w:t xml:space="preserve">ther submissions argued against </w:t>
      </w:r>
      <w:r w:rsidR="003A1489" w:rsidRPr="00A15E66">
        <w:t>extending the good</w:t>
      </w:r>
      <w:r w:rsidR="00612D0B">
        <w:t>-</w:t>
      </w:r>
      <w:r w:rsidR="003A1489" w:rsidRPr="00A15E66">
        <w:t>faith obligation to suppliers.</w:t>
      </w:r>
    </w:p>
    <w:p w14:paraId="2704158A" w14:textId="23BE184B" w:rsidR="00B72279" w:rsidRPr="007F0506" w:rsidRDefault="00B72279" w:rsidP="001A5462">
      <w:r w:rsidRPr="00A15E66">
        <w:t xml:space="preserve">The ACCC </w:t>
      </w:r>
      <w:r w:rsidR="006A6A1E">
        <w:t>stat</w:t>
      </w:r>
      <w:r w:rsidR="00EF118A" w:rsidRPr="00A15E66">
        <w:t>ed that:</w:t>
      </w:r>
    </w:p>
    <w:p w14:paraId="4FFEA005" w14:textId="1CF57DCD" w:rsidR="00EF118A" w:rsidRPr="00A15E66" w:rsidRDefault="00744E82" w:rsidP="001553B3">
      <w:pPr>
        <w:ind w:left="720"/>
        <w:rPr>
          <w:i/>
          <w:color w:val="auto"/>
        </w:rPr>
      </w:pPr>
      <w:r w:rsidRPr="00A15E66">
        <w:rPr>
          <w:i/>
          <w:color w:val="auto"/>
        </w:rPr>
        <w:t>The Code exists because the retailers/wholesalers enjoy a persistent and significant bargaining power imbalance. The retailers/wholesalers are well resourced, well advised and sophisticated operators that are well placed to understand and comply with the good faith obligations of the Code. While some suppliers are similarly sophisticated, many are small less sophisticated enterprises that are not well placed to understand good faith obligations.</w:t>
      </w:r>
    </w:p>
    <w:p w14:paraId="3B9B9C1E" w14:textId="51820809" w:rsidR="00744E82" w:rsidRPr="007F0506" w:rsidRDefault="00C4248D" w:rsidP="001553B3">
      <w:pPr>
        <w:ind w:left="720"/>
        <w:rPr>
          <w:i/>
          <w:color w:val="auto"/>
        </w:rPr>
      </w:pPr>
      <w:r w:rsidRPr="00A15E66">
        <w:rPr>
          <w:i/>
          <w:color w:val="auto"/>
        </w:rPr>
        <w:t xml:space="preserve">Extending good faith obligations to suppliers would also allow retailers/wholesalers </w:t>
      </w:r>
      <w:r w:rsidR="007306C7">
        <w:rPr>
          <w:i/>
          <w:color w:val="auto"/>
        </w:rPr>
        <w:t xml:space="preserve">to </w:t>
      </w:r>
      <w:r w:rsidRPr="00A15E66">
        <w:rPr>
          <w:i/>
          <w:color w:val="auto"/>
        </w:rPr>
        <w:t>distract and deflect attention from their Code obligations by alleging breaches by suppliers. This is likely to undermine the central purpose for the Code – to protect suppliers.</w:t>
      </w:r>
      <w:r w:rsidR="00B50BF9" w:rsidRPr="00A15E66">
        <w:rPr>
          <w:rStyle w:val="FootnoteReference"/>
          <w:sz w:val="22"/>
          <w:szCs w:val="22"/>
          <w:vertAlign w:val="superscript"/>
        </w:rPr>
        <w:footnoteReference w:id="107"/>
      </w:r>
    </w:p>
    <w:p w14:paraId="69412B42" w14:textId="14503FB6" w:rsidR="00CB3C85" w:rsidRPr="001F633B" w:rsidRDefault="008F5FF1" w:rsidP="001A5462">
      <w:r w:rsidRPr="001F633B">
        <w:t xml:space="preserve">In a similar vein, </w:t>
      </w:r>
      <w:r w:rsidR="00CB3C85" w:rsidRPr="001F633B">
        <w:rPr>
          <w:rStyle w:val="FootnoteReference"/>
          <w:color w:val="auto"/>
          <w:sz w:val="22"/>
          <w:szCs w:val="22"/>
        </w:rPr>
        <w:t xml:space="preserve">AUSVEG </w:t>
      </w:r>
      <w:r w:rsidR="003947F5" w:rsidRPr="001F633B">
        <w:rPr>
          <w:rStyle w:val="FootnoteReference"/>
          <w:color w:val="auto"/>
          <w:sz w:val="22"/>
          <w:szCs w:val="22"/>
        </w:rPr>
        <w:t>s</w:t>
      </w:r>
      <w:r w:rsidR="003947F5" w:rsidRPr="001F633B">
        <w:t>tate</w:t>
      </w:r>
      <w:r w:rsidR="001A5462" w:rsidRPr="001F633B">
        <w:t>d</w:t>
      </w:r>
      <w:r w:rsidR="00CB3C85" w:rsidRPr="001F633B">
        <w:rPr>
          <w:rStyle w:val="FootnoteReference"/>
          <w:color w:val="auto"/>
          <w:sz w:val="22"/>
          <w:szCs w:val="22"/>
        </w:rPr>
        <w:t xml:space="preserve">: </w:t>
      </w:r>
    </w:p>
    <w:p w14:paraId="29FEBD3C" w14:textId="77811049" w:rsidR="00CB3C85" w:rsidRPr="00B32EE0" w:rsidRDefault="00CB3C85" w:rsidP="00B4606E">
      <w:pPr>
        <w:ind w:left="720"/>
        <w:rPr>
          <w:rStyle w:val="FootnoteReference"/>
          <w:color w:val="auto"/>
          <w:sz w:val="22"/>
          <w:szCs w:val="22"/>
        </w:rPr>
      </w:pPr>
      <w:r w:rsidRPr="001F633B">
        <w:rPr>
          <w:rStyle w:val="FootnoteReference"/>
          <w:i/>
          <w:color w:val="auto"/>
          <w:sz w:val="22"/>
          <w:szCs w:val="22"/>
        </w:rPr>
        <w:t>Whether a grower is acting in ‘good faith’ could be a difficult argument to prove given the growers’ vulnerabilities to weather, pests and diseases, and other external factors that can affect crop yields or supply. Further, supermarkets can use their substantial legal power to place additional pressure on growers in relation to ‘good faith’ obligations, which may be variable and open to interpretation. This in turn may place additional compliance burden on already stretched business operations.</w:t>
      </w:r>
      <w:r w:rsidR="00593CFF" w:rsidRPr="001F633B">
        <w:rPr>
          <w:rStyle w:val="FootnoteReference"/>
          <w:sz w:val="22"/>
          <w:szCs w:val="22"/>
          <w:vertAlign w:val="superscript"/>
        </w:rPr>
        <w:footnoteReference w:id="108"/>
      </w:r>
    </w:p>
    <w:p w14:paraId="32721FBB" w14:textId="49251EDD" w:rsidR="005A4A2C" w:rsidRPr="00887A36" w:rsidRDefault="00572577" w:rsidP="00887A36">
      <w:r w:rsidRPr="001F633B">
        <w:rPr>
          <w:szCs w:val="22"/>
        </w:rPr>
        <w:lastRenderedPageBreak/>
        <w:t>The Review also heard</w:t>
      </w:r>
      <w:r w:rsidR="006123E5" w:rsidRPr="001F633B">
        <w:rPr>
          <w:szCs w:val="22"/>
        </w:rPr>
        <w:t xml:space="preserve"> that </w:t>
      </w:r>
      <w:r w:rsidR="00DE0F24" w:rsidRPr="001F633B">
        <w:rPr>
          <w:szCs w:val="22"/>
        </w:rPr>
        <w:t xml:space="preserve">applying </w:t>
      </w:r>
      <w:r w:rsidR="006123E5" w:rsidRPr="001F633B">
        <w:rPr>
          <w:szCs w:val="22"/>
        </w:rPr>
        <w:t>the good</w:t>
      </w:r>
      <w:r w:rsidR="001F633B" w:rsidRPr="001F633B">
        <w:rPr>
          <w:szCs w:val="22"/>
        </w:rPr>
        <w:t>-</w:t>
      </w:r>
      <w:r w:rsidR="006123E5" w:rsidRPr="001F633B">
        <w:rPr>
          <w:szCs w:val="22"/>
        </w:rPr>
        <w:t>f</w:t>
      </w:r>
      <w:r w:rsidR="00A07A91" w:rsidRPr="001F633B">
        <w:rPr>
          <w:szCs w:val="22"/>
        </w:rPr>
        <w:t>aith obligation to suppliers</w:t>
      </w:r>
      <w:r w:rsidR="00CF4975" w:rsidRPr="001F633B">
        <w:rPr>
          <w:szCs w:val="22"/>
        </w:rPr>
        <w:t xml:space="preserve"> would </w:t>
      </w:r>
      <w:r w:rsidR="009F3361" w:rsidRPr="001F633B">
        <w:rPr>
          <w:szCs w:val="22"/>
        </w:rPr>
        <w:t xml:space="preserve">further </w:t>
      </w:r>
      <w:r w:rsidR="00887A36" w:rsidRPr="001F633B">
        <w:rPr>
          <w:szCs w:val="22"/>
        </w:rPr>
        <w:t>disincentivise suppliers from raising complaints.</w:t>
      </w:r>
      <w:r w:rsidR="00B61693" w:rsidRPr="001F633B">
        <w:rPr>
          <w:rStyle w:val="FootnoteReference"/>
          <w:sz w:val="22"/>
          <w:szCs w:val="22"/>
          <w:vertAlign w:val="superscript"/>
        </w:rPr>
        <w:footnoteReference w:id="109"/>
      </w:r>
    </w:p>
    <w:p w14:paraId="5F0DED94" w14:textId="68BD0467" w:rsidR="009521F5" w:rsidRPr="007F0506" w:rsidRDefault="00CE6B81" w:rsidP="009521F5">
      <w:r w:rsidRPr="00B32EE0">
        <w:t xml:space="preserve">The Review notes that other </w:t>
      </w:r>
      <w:r w:rsidR="0027280D" w:rsidRPr="00B32EE0">
        <w:t>Australian</w:t>
      </w:r>
      <w:r w:rsidRPr="00B32EE0">
        <w:t xml:space="preserve"> industry codes</w:t>
      </w:r>
      <w:r w:rsidR="00D9536D" w:rsidRPr="0035298E">
        <w:t>,</w:t>
      </w:r>
      <w:r w:rsidRPr="0035298E">
        <w:t xml:space="preserve"> </w:t>
      </w:r>
      <w:r w:rsidR="00BF44B6" w:rsidRPr="0035298E">
        <w:t>such as the Franchising Code</w:t>
      </w:r>
      <w:r w:rsidR="00D9536D" w:rsidRPr="0035298E">
        <w:t>,</w:t>
      </w:r>
      <w:r w:rsidR="00BF44B6">
        <w:t xml:space="preserve"> </w:t>
      </w:r>
      <w:r w:rsidRPr="00B32EE0">
        <w:t>extend good</w:t>
      </w:r>
      <w:r w:rsidR="00D9536D">
        <w:noBreakHyphen/>
      </w:r>
      <w:r w:rsidRPr="00B32EE0">
        <w:t xml:space="preserve">faith obligations to both sets of businesses bound by </w:t>
      </w:r>
      <w:r w:rsidR="00BF44B6">
        <w:t>it</w:t>
      </w:r>
      <w:r w:rsidRPr="00B32EE0" w:rsidDel="00BF44B6">
        <w:t>.</w:t>
      </w:r>
      <w:r w:rsidRPr="00B32EE0">
        <w:rPr>
          <w:rStyle w:val="FootnoteReference"/>
          <w:sz w:val="22"/>
          <w:szCs w:val="24"/>
          <w:vertAlign w:val="superscript"/>
        </w:rPr>
        <w:footnoteReference w:id="110"/>
      </w:r>
      <w:r w:rsidR="009521F5" w:rsidRPr="00B32EE0">
        <w:t xml:space="preserve"> </w:t>
      </w:r>
      <w:r w:rsidR="00A725B7" w:rsidRPr="00B32EE0">
        <w:t>The voluntary C</w:t>
      </w:r>
      <w:r w:rsidR="005F555C" w:rsidRPr="00B32EE0">
        <w:t>ode is different in this regard</w:t>
      </w:r>
      <w:r w:rsidR="002D468C">
        <w:t>, although</w:t>
      </w:r>
      <w:r w:rsidR="009521F5" w:rsidRPr="00B32EE0">
        <w:t xml:space="preserve"> whether a supplier has acted in good faith </w:t>
      </w:r>
      <w:r w:rsidR="009521F5" w:rsidRPr="006B11D0">
        <w:t xml:space="preserve">is relevant </w:t>
      </w:r>
      <w:r w:rsidR="009521F5" w:rsidRPr="00DA1A83">
        <w:t xml:space="preserve">in </w:t>
      </w:r>
      <w:r w:rsidR="00DA1A83" w:rsidRPr="00DA1A83">
        <w:t>the following</w:t>
      </w:r>
      <w:r w:rsidR="009521F5" w:rsidRPr="00DA1A83">
        <w:t xml:space="preserve"> </w:t>
      </w:r>
      <w:r w:rsidR="005332C4" w:rsidRPr="00DA1A83">
        <w:t>circumstances</w:t>
      </w:r>
      <w:r w:rsidR="009521F5" w:rsidRPr="00DA1A83">
        <w:t>:</w:t>
      </w:r>
    </w:p>
    <w:p w14:paraId="652BEC2A" w14:textId="224696FB" w:rsidR="00592551" w:rsidRPr="00B32EE0" w:rsidRDefault="00646182" w:rsidP="00D25A3B">
      <w:pPr>
        <w:pStyle w:val="Bullet"/>
        <w:spacing w:line="240" w:lineRule="auto"/>
        <w:ind w:left="1044" w:hanging="522"/>
      </w:pPr>
      <w:r w:rsidRPr="00B32EE0">
        <w:t>I</w:t>
      </w:r>
      <w:r w:rsidR="00E44E39" w:rsidRPr="00B32EE0">
        <w:t xml:space="preserve">n determining whether the </w:t>
      </w:r>
      <w:r w:rsidR="00AA4EE6" w:rsidRPr="00B32EE0">
        <w:t>supermarket</w:t>
      </w:r>
      <w:r w:rsidR="00E44E39" w:rsidRPr="00B32EE0">
        <w:t xml:space="preserve"> has acted in good faith</w:t>
      </w:r>
      <w:r w:rsidR="00F216FA" w:rsidRPr="00B32EE0">
        <w:t>,</w:t>
      </w:r>
      <w:r w:rsidR="00A71ABC" w:rsidRPr="00B32EE0">
        <w:t xml:space="preserve"> a relevant consideration will be </w:t>
      </w:r>
      <w:r w:rsidR="00AA4EE6" w:rsidRPr="00B32EE0">
        <w:t>whether the supplier has acted in good faith</w:t>
      </w:r>
      <w:r w:rsidR="00F216FA" w:rsidRPr="00B32EE0">
        <w:t xml:space="preserve"> when dealing with the supermarket</w:t>
      </w:r>
      <w:r w:rsidRPr="00B32EE0">
        <w:t>;</w:t>
      </w:r>
      <w:r w:rsidR="00485DD1" w:rsidRPr="00B32EE0">
        <w:rPr>
          <w:rStyle w:val="FootnoteReference"/>
          <w:sz w:val="22"/>
          <w:szCs w:val="24"/>
          <w:vertAlign w:val="superscript"/>
        </w:rPr>
        <w:footnoteReference w:id="111"/>
      </w:r>
      <w:r w:rsidRPr="00B32EE0">
        <w:t xml:space="preserve"> and</w:t>
      </w:r>
    </w:p>
    <w:p w14:paraId="259834E2" w14:textId="1ACC6F4C" w:rsidR="00E86BD7" w:rsidRPr="00B32EE0" w:rsidRDefault="003D7677" w:rsidP="00D25A3B">
      <w:pPr>
        <w:pStyle w:val="Bullet"/>
        <w:spacing w:line="240" w:lineRule="auto"/>
        <w:ind w:left="1044" w:hanging="522"/>
      </w:pPr>
      <w:r w:rsidRPr="00B32EE0">
        <w:t>S</w:t>
      </w:r>
      <w:r w:rsidR="00F216FA" w:rsidRPr="00B32EE0">
        <w:t xml:space="preserve">upermarkets </w:t>
      </w:r>
      <w:r w:rsidR="004E197C" w:rsidRPr="00B32EE0">
        <w:t>must participate</w:t>
      </w:r>
      <w:r w:rsidR="00F216FA" w:rsidRPr="00B32EE0">
        <w:t xml:space="preserve"> in mediation or arbitration in good faith</w:t>
      </w:r>
      <w:r w:rsidR="00D13D72" w:rsidRPr="00B32EE0">
        <w:t>,</w:t>
      </w:r>
      <w:r w:rsidRPr="00B32EE0">
        <w:rPr>
          <w:rStyle w:val="FootnoteReference"/>
          <w:sz w:val="22"/>
          <w:szCs w:val="24"/>
          <w:vertAlign w:val="superscript"/>
        </w:rPr>
        <w:footnoteReference w:id="112"/>
      </w:r>
      <w:r w:rsidR="00F216FA" w:rsidRPr="00B32EE0">
        <w:t xml:space="preserve"> </w:t>
      </w:r>
      <w:r w:rsidR="00D13D72" w:rsidRPr="00B32EE0">
        <w:t xml:space="preserve">except where </w:t>
      </w:r>
      <w:r w:rsidR="00F216FA" w:rsidRPr="00B32EE0">
        <w:t>the mediator or arbitrator determines that the supplier is not acting in good faith.</w:t>
      </w:r>
      <w:r w:rsidR="00D13D72" w:rsidRPr="00B32EE0">
        <w:rPr>
          <w:rStyle w:val="FootnoteReference"/>
          <w:sz w:val="22"/>
          <w:szCs w:val="24"/>
          <w:vertAlign w:val="superscript"/>
        </w:rPr>
        <w:footnoteReference w:id="113"/>
      </w:r>
    </w:p>
    <w:p w14:paraId="1AD1F3A9" w14:textId="3381621D" w:rsidR="00F0388E" w:rsidRPr="007D43F4" w:rsidRDefault="00153800" w:rsidP="00CE6B81">
      <w:pPr>
        <w:rPr>
          <w:color w:val="auto"/>
        </w:rPr>
      </w:pPr>
      <w:r w:rsidRPr="00D91C18">
        <w:rPr>
          <w:color w:val="auto"/>
        </w:rPr>
        <w:t>Further</w:t>
      </w:r>
      <w:r w:rsidR="007D43F4" w:rsidRPr="00D91C18">
        <w:rPr>
          <w:color w:val="auto"/>
        </w:rPr>
        <w:t xml:space="preserve">, </w:t>
      </w:r>
      <w:r w:rsidR="00AC6AA2" w:rsidRPr="00D91C18">
        <w:rPr>
          <w:color w:val="auto"/>
        </w:rPr>
        <w:t>under the voluntary</w:t>
      </w:r>
      <w:r w:rsidR="007D43F4" w:rsidRPr="00D91C18">
        <w:rPr>
          <w:color w:val="auto"/>
        </w:rPr>
        <w:t xml:space="preserve"> Code</w:t>
      </w:r>
      <w:r w:rsidR="00F10E92" w:rsidRPr="00D91C18">
        <w:rPr>
          <w:color w:val="auto"/>
        </w:rPr>
        <w:t xml:space="preserve">, </w:t>
      </w:r>
      <w:r w:rsidR="007D43F4" w:rsidRPr="00D91C18">
        <w:rPr>
          <w:color w:val="auto"/>
        </w:rPr>
        <w:t>Code Arb</w:t>
      </w:r>
      <w:r w:rsidR="00F65B52" w:rsidRPr="00D91C18">
        <w:rPr>
          <w:color w:val="auto"/>
        </w:rPr>
        <w:t>iters</w:t>
      </w:r>
      <w:r w:rsidR="00E96B11" w:rsidRPr="00D91C18">
        <w:rPr>
          <w:color w:val="auto"/>
        </w:rPr>
        <w:t xml:space="preserve"> </w:t>
      </w:r>
      <w:r w:rsidR="00FA288E" w:rsidRPr="00D91C18">
        <w:rPr>
          <w:color w:val="auto"/>
        </w:rPr>
        <w:t xml:space="preserve">can cease investigating a </w:t>
      </w:r>
      <w:r w:rsidR="00540C5C" w:rsidRPr="00D91C18">
        <w:rPr>
          <w:color w:val="auto"/>
        </w:rPr>
        <w:t xml:space="preserve">supplier’s </w:t>
      </w:r>
      <w:r w:rsidR="00FA288E" w:rsidRPr="00D91C18">
        <w:rPr>
          <w:color w:val="auto"/>
        </w:rPr>
        <w:t xml:space="preserve">complaint where </w:t>
      </w:r>
      <w:r w:rsidR="00E95AF0" w:rsidRPr="00D91C18">
        <w:rPr>
          <w:color w:val="auto"/>
        </w:rPr>
        <w:t xml:space="preserve">satisfied that </w:t>
      </w:r>
      <w:r w:rsidR="00540C5C" w:rsidRPr="00D91C18">
        <w:rPr>
          <w:color w:val="auto"/>
        </w:rPr>
        <w:t>the</w:t>
      </w:r>
      <w:r w:rsidR="00381259" w:rsidRPr="00D91C18">
        <w:rPr>
          <w:color w:val="auto"/>
        </w:rPr>
        <w:t xml:space="preserve"> </w:t>
      </w:r>
      <w:r w:rsidR="00381259" w:rsidRPr="00D91C18">
        <w:rPr>
          <w:color w:val="000000"/>
          <w:szCs w:val="22"/>
        </w:rPr>
        <w:t>complaint is vexatious, trivial, misconceived or lacking in substance.</w:t>
      </w:r>
      <w:r w:rsidR="00F10E92" w:rsidRPr="00D91C18">
        <w:rPr>
          <w:rStyle w:val="FootnoteReference"/>
          <w:sz w:val="22"/>
          <w:szCs w:val="24"/>
          <w:vertAlign w:val="superscript"/>
        </w:rPr>
        <w:footnoteReference w:id="114"/>
      </w:r>
      <w:r w:rsidR="008D302C" w:rsidRPr="00D91C18">
        <w:rPr>
          <w:color w:val="000000"/>
          <w:szCs w:val="22"/>
        </w:rPr>
        <w:t xml:space="preserve"> </w:t>
      </w:r>
      <w:r w:rsidR="00D70DF6" w:rsidRPr="00D91C18">
        <w:rPr>
          <w:color w:val="000000"/>
          <w:szCs w:val="22"/>
        </w:rPr>
        <w:t xml:space="preserve">This is subject to </w:t>
      </w:r>
      <w:r w:rsidR="007B470B" w:rsidRPr="00D91C18">
        <w:rPr>
          <w:color w:val="000000"/>
          <w:szCs w:val="22"/>
        </w:rPr>
        <w:t xml:space="preserve">the safeguards that the supplier may </w:t>
      </w:r>
      <w:r w:rsidR="001C03A3" w:rsidRPr="00D91C18">
        <w:rPr>
          <w:color w:val="000000"/>
          <w:szCs w:val="22"/>
        </w:rPr>
        <w:t xml:space="preserve">request an </w:t>
      </w:r>
      <w:r w:rsidR="007B470B" w:rsidRPr="00D91C18">
        <w:rPr>
          <w:color w:val="000000"/>
          <w:szCs w:val="22"/>
        </w:rPr>
        <w:t>independent review</w:t>
      </w:r>
      <w:r w:rsidR="007B6807" w:rsidRPr="00D91C18">
        <w:rPr>
          <w:color w:val="000000"/>
          <w:szCs w:val="22"/>
        </w:rPr>
        <w:t xml:space="preserve"> of the Code </w:t>
      </w:r>
      <w:r w:rsidR="00A87582" w:rsidRPr="00D91C18">
        <w:rPr>
          <w:color w:val="000000"/>
          <w:szCs w:val="22"/>
        </w:rPr>
        <w:t>Arbiter</w:t>
      </w:r>
      <w:r w:rsidR="007B6807" w:rsidRPr="00D91C18">
        <w:rPr>
          <w:color w:val="000000"/>
          <w:szCs w:val="22"/>
        </w:rPr>
        <w:t>’s processes</w:t>
      </w:r>
      <w:r w:rsidR="00C0079A" w:rsidRPr="00D91C18">
        <w:rPr>
          <w:rStyle w:val="FootnoteReference"/>
          <w:sz w:val="22"/>
          <w:szCs w:val="24"/>
          <w:vertAlign w:val="superscript"/>
        </w:rPr>
        <w:footnoteReference w:id="115"/>
      </w:r>
      <w:r w:rsidR="007B470B" w:rsidRPr="00D91C18">
        <w:rPr>
          <w:color w:val="000000"/>
          <w:szCs w:val="22"/>
        </w:rPr>
        <w:t xml:space="preserve"> or </w:t>
      </w:r>
      <w:r w:rsidR="001C03A3" w:rsidRPr="00D91C18">
        <w:rPr>
          <w:color w:val="000000"/>
          <w:szCs w:val="22"/>
        </w:rPr>
        <w:t xml:space="preserve">apply for </w:t>
      </w:r>
      <w:r w:rsidR="00DE20E4" w:rsidRPr="00D91C18">
        <w:rPr>
          <w:color w:val="000000"/>
          <w:szCs w:val="22"/>
        </w:rPr>
        <w:t xml:space="preserve">independent </w:t>
      </w:r>
      <w:r w:rsidR="007B470B" w:rsidRPr="00D91C18">
        <w:rPr>
          <w:color w:val="000000"/>
          <w:szCs w:val="22"/>
        </w:rPr>
        <w:t>mediation or arbitration</w:t>
      </w:r>
      <w:r w:rsidR="007938EF" w:rsidRPr="00D91C18">
        <w:rPr>
          <w:color w:val="000000"/>
          <w:szCs w:val="22"/>
        </w:rPr>
        <w:t>.</w:t>
      </w:r>
      <w:r w:rsidR="006B47F5" w:rsidRPr="00D91C18">
        <w:rPr>
          <w:rStyle w:val="FootnoteReference"/>
          <w:sz w:val="22"/>
          <w:szCs w:val="24"/>
          <w:vertAlign w:val="superscript"/>
        </w:rPr>
        <w:footnoteReference w:id="116"/>
      </w:r>
      <w:r w:rsidRPr="00D91C18">
        <w:rPr>
          <w:color w:val="000000"/>
          <w:szCs w:val="22"/>
        </w:rPr>
        <w:t xml:space="preserve"> </w:t>
      </w:r>
      <w:r w:rsidR="00C31404" w:rsidRPr="00D91C18">
        <w:rPr>
          <w:color w:val="000000"/>
          <w:szCs w:val="22"/>
        </w:rPr>
        <w:t xml:space="preserve">The Review proposes that </w:t>
      </w:r>
      <w:r w:rsidR="008D302C" w:rsidRPr="00D91C18">
        <w:rPr>
          <w:color w:val="000000"/>
          <w:szCs w:val="22"/>
        </w:rPr>
        <w:t>Code Mediators</w:t>
      </w:r>
      <w:r w:rsidR="00CF7A43" w:rsidRPr="00D91C18">
        <w:rPr>
          <w:color w:val="000000"/>
          <w:szCs w:val="22"/>
        </w:rPr>
        <w:t>, who would replace Code Arbit</w:t>
      </w:r>
      <w:r w:rsidR="004B7D93" w:rsidRPr="00D91C18">
        <w:rPr>
          <w:color w:val="000000"/>
          <w:szCs w:val="22"/>
        </w:rPr>
        <w:t>e</w:t>
      </w:r>
      <w:r w:rsidR="00CF7A43" w:rsidRPr="00D91C18">
        <w:rPr>
          <w:color w:val="000000"/>
          <w:szCs w:val="22"/>
        </w:rPr>
        <w:t>rs,</w:t>
      </w:r>
      <w:r w:rsidR="008D302C" w:rsidRPr="00D91C18">
        <w:rPr>
          <w:color w:val="000000"/>
          <w:szCs w:val="22"/>
        </w:rPr>
        <w:t xml:space="preserve"> </w:t>
      </w:r>
      <w:r w:rsidR="0049707C" w:rsidRPr="00D91C18">
        <w:rPr>
          <w:color w:val="000000"/>
          <w:szCs w:val="22"/>
        </w:rPr>
        <w:t xml:space="preserve">would have </w:t>
      </w:r>
      <w:r w:rsidR="007F3CED" w:rsidRPr="00D91C18">
        <w:rPr>
          <w:color w:val="000000"/>
          <w:szCs w:val="22"/>
        </w:rPr>
        <w:t>the same discretion under a mandatory Code</w:t>
      </w:r>
      <w:r w:rsidR="00231F83" w:rsidRPr="00D91C18">
        <w:rPr>
          <w:color w:val="000000"/>
          <w:szCs w:val="22"/>
        </w:rPr>
        <w:t>,</w:t>
      </w:r>
      <w:r w:rsidRPr="00D91C18">
        <w:rPr>
          <w:color w:val="000000"/>
          <w:szCs w:val="22"/>
        </w:rPr>
        <w:t xml:space="preserve"> subject to the same safeguards</w:t>
      </w:r>
      <w:r w:rsidR="00CF7A43" w:rsidRPr="00D91C18">
        <w:rPr>
          <w:color w:val="000000"/>
          <w:szCs w:val="22"/>
        </w:rPr>
        <w:t xml:space="preserve"> (see Chapter </w:t>
      </w:r>
      <w:r w:rsidR="004B7D93" w:rsidRPr="00D91C18">
        <w:rPr>
          <w:color w:val="000000"/>
          <w:szCs w:val="22"/>
        </w:rPr>
        <w:t>6)</w:t>
      </w:r>
      <w:r w:rsidRPr="00D91C18">
        <w:rPr>
          <w:color w:val="000000"/>
          <w:szCs w:val="22"/>
        </w:rPr>
        <w:t>.</w:t>
      </w:r>
    </w:p>
    <w:p w14:paraId="1A1EE44B" w14:textId="7D67C81E" w:rsidR="00B51D57" w:rsidRPr="00BE2898" w:rsidRDefault="00003A21" w:rsidP="00CE6B81">
      <w:r>
        <w:t xml:space="preserve">Placing a good-faith obligation on small suppliers </w:t>
      </w:r>
      <w:r w:rsidR="00DF2A0A">
        <w:t xml:space="preserve">in the mandatory Code </w:t>
      </w:r>
      <w:r w:rsidR="00AB6D0A">
        <w:t>w</w:t>
      </w:r>
      <w:r w:rsidR="00EB2AD1">
        <w:t>ould</w:t>
      </w:r>
      <w:r>
        <w:t xml:space="preserve"> increase their compliance costs </w:t>
      </w:r>
      <w:r w:rsidR="00AB6D0A">
        <w:t>if</w:t>
      </w:r>
      <w:r>
        <w:t xml:space="preserve"> they </w:t>
      </w:r>
      <w:r w:rsidR="00766475">
        <w:t>felt compelled</w:t>
      </w:r>
      <w:r w:rsidR="007E4871">
        <w:t xml:space="preserve"> to</w:t>
      </w:r>
      <w:r>
        <w:t xml:space="preserve"> </w:t>
      </w:r>
      <w:r w:rsidR="00766475">
        <w:t>seek</w:t>
      </w:r>
      <w:r>
        <w:t xml:space="preserve"> legal advice on what they needed to do the meet this obligation</w:t>
      </w:r>
      <w:r w:rsidR="00817E83" w:rsidRPr="00DB064C">
        <w:t>.</w:t>
      </w:r>
      <w:r>
        <w:t xml:space="preserve"> </w:t>
      </w:r>
      <w:r w:rsidR="00953CCD">
        <w:t xml:space="preserve">Moreover, it </w:t>
      </w:r>
      <w:r w:rsidR="00B32633">
        <w:t xml:space="preserve">might further disincentivise suppliers from </w:t>
      </w:r>
      <w:r w:rsidR="00D138EA">
        <w:t>making a complaint or exercising their rights under the Code.</w:t>
      </w:r>
    </w:p>
    <w:p w14:paraId="0EC9C13D" w14:textId="6689B4E4" w:rsidR="009521F5" w:rsidRPr="00B32EE0" w:rsidRDefault="00003A21" w:rsidP="00CE6B81">
      <w:r w:rsidRPr="00B32EE0">
        <w:t>T</w:t>
      </w:r>
      <w:r w:rsidR="009326F5" w:rsidRPr="00B32EE0">
        <w:t xml:space="preserve">he Review considers </w:t>
      </w:r>
      <w:r w:rsidR="00C71A42" w:rsidRPr="00B32EE0">
        <w:t xml:space="preserve">that the </w:t>
      </w:r>
      <w:r w:rsidRPr="00B32EE0">
        <w:t xml:space="preserve">mandatory </w:t>
      </w:r>
      <w:r w:rsidR="00C71A42" w:rsidRPr="00B32EE0">
        <w:t xml:space="preserve">Code should replicate </w:t>
      </w:r>
      <w:r w:rsidR="00AD1C56" w:rsidRPr="00B32EE0">
        <w:t>the clauses</w:t>
      </w:r>
      <w:r w:rsidR="004B4DD7" w:rsidRPr="007F0506">
        <w:t xml:space="preserve"> in the voluntary Code outlined above</w:t>
      </w:r>
      <w:r w:rsidR="00346D52" w:rsidRPr="006C3D93">
        <w:t>.</w:t>
      </w:r>
      <w:r w:rsidR="009E01C9" w:rsidRPr="006C3D93">
        <w:t xml:space="preserve"> </w:t>
      </w:r>
      <w:r w:rsidR="00595E16" w:rsidRPr="00595E16">
        <w:t>Instead of</w:t>
      </w:r>
      <w:r w:rsidR="00AB4C7E" w:rsidRPr="00595E16">
        <w:t xml:space="preserve"> </w:t>
      </w:r>
      <w:r w:rsidR="00595E16" w:rsidRPr="00595E16">
        <w:t>placing</w:t>
      </w:r>
      <w:r w:rsidR="00AB4C7E" w:rsidRPr="00595E16">
        <w:t xml:space="preserve"> an obligation on suppliers to act in good faith</w:t>
      </w:r>
      <w:r w:rsidR="000D558B" w:rsidRPr="00595E16">
        <w:t xml:space="preserve">, a supplier’s behaviour </w:t>
      </w:r>
      <w:r w:rsidR="00121101" w:rsidRPr="00595E16">
        <w:t>would be</w:t>
      </w:r>
      <w:r w:rsidR="000D558B" w:rsidRPr="00595E16">
        <w:t xml:space="preserve"> a relevant consideration in determining whether a </w:t>
      </w:r>
      <w:r w:rsidR="00C833C6" w:rsidRPr="00134EE4">
        <w:t>supermarket</w:t>
      </w:r>
      <w:r w:rsidR="00183CA4" w:rsidRPr="00595E16">
        <w:t xml:space="preserve"> </w:t>
      </w:r>
      <w:r w:rsidR="001B6DC8" w:rsidRPr="00595E16">
        <w:t xml:space="preserve">has </w:t>
      </w:r>
      <w:r w:rsidR="00EF2D67" w:rsidRPr="00595E16">
        <w:t>acted in good faith</w:t>
      </w:r>
      <w:r w:rsidR="001B6DC8" w:rsidRPr="00134EE4">
        <w:t>.</w:t>
      </w:r>
      <w:r w:rsidR="001B6DC8" w:rsidRPr="00595E16">
        <w:t xml:space="preserve"> </w:t>
      </w:r>
      <w:r w:rsidR="009548BB" w:rsidRPr="00595E16">
        <w:t xml:space="preserve">A supermarket’s requirement to </w:t>
      </w:r>
      <w:r w:rsidR="00CF4F85" w:rsidRPr="00595E16">
        <w:t xml:space="preserve">participate in </w:t>
      </w:r>
      <w:r w:rsidR="00BD3985" w:rsidRPr="00595E16">
        <w:t>mediation</w:t>
      </w:r>
      <w:r w:rsidR="00E274D9" w:rsidRPr="00595E16">
        <w:t xml:space="preserve"> w</w:t>
      </w:r>
      <w:r w:rsidR="00121101" w:rsidRPr="00595E16">
        <w:t>ould</w:t>
      </w:r>
      <w:r w:rsidR="00E274D9" w:rsidRPr="00595E16">
        <w:t xml:space="preserve"> also </w:t>
      </w:r>
      <w:r w:rsidR="008D0253" w:rsidRPr="00595E16">
        <w:t xml:space="preserve">be conditional on </w:t>
      </w:r>
      <w:r w:rsidR="00E274D9" w:rsidRPr="00595E16">
        <w:t>the supplier act</w:t>
      </w:r>
      <w:r w:rsidR="008D0253" w:rsidRPr="00595E16">
        <w:t>ing</w:t>
      </w:r>
      <w:r w:rsidR="00E274D9" w:rsidRPr="00595E16">
        <w:t xml:space="preserve"> in good faith.</w:t>
      </w:r>
      <w:r w:rsidR="00121101" w:rsidRPr="00595E16">
        <w:t xml:space="preserve"> </w:t>
      </w:r>
      <w:r w:rsidR="00EC16EF" w:rsidRPr="00595E16">
        <w:t xml:space="preserve">In this way, supermarkets </w:t>
      </w:r>
      <w:r w:rsidR="001A1A65" w:rsidRPr="00595E16">
        <w:t>and</w:t>
      </w:r>
      <w:r w:rsidR="00183CA4" w:rsidRPr="00595E16">
        <w:t xml:space="preserve"> </w:t>
      </w:r>
      <w:r w:rsidR="00EC16EF" w:rsidRPr="00595E16">
        <w:t xml:space="preserve">suppliers are incentivised to act in good faith, without </w:t>
      </w:r>
      <w:r w:rsidR="005E752B" w:rsidRPr="00595E16">
        <w:t>the risk of</w:t>
      </w:r>
      <w:r w:rsidR="006E0EC1" w:rsidRPr="00595E16">
        <w:t xml:space="preserve"> </w:t>
      </w:r>
      <w:r w:rsidR="00904B89" w:rsidRPr="00595E16">
        <w:t xml:space="preserve">regulatory overreach </w:t>
      </w:r>
      <w:r w:rsidR="00EE591C" w:rsidRPr="00595E16">
        <w:t>from</w:t>
      </w:r>
      <w:r w:rsidR="00EC16EF" w:rsidRPr="00595E16">
        <w:t xml:space="preserve"> </w:t>
      </w:r>
      <w:r w:rsidR="00183CA4" w:rsidRPr="00595E16">
        <w:t>i</w:t>
      </w:r>
      <w:r w:rsidR="00BE3297" w:rsidRPr="00595E16">
        <w:t>mpos</w:t>
      </w:r>
      <w:r w:rsidR="00183CA4" w:rsidRPr="00595E16">
        <w:t>ing a new obligation on suppliers.</w:t>
      </w:r>
      <w:r w:rsidR="003C36C3" w:rsidRPr="00595E16">
        <w:t xml:space="preserve"> </w:t>
      </w:r>
    </w:p>
    <w:p w14:paraId="3A7DA266" w14:textId="31FBB534" w:rsidR="004245D1" w:rsidRDefault="00C14341" w:rsidP="000A6A6A">
      <w:r>
        <w:t xml:space="preserve">This proposed approach is consistent with </w:t>
      </w:r>
      <w:r w:rsidR="00895E27">
        <w:t>that in the</w:t>
      </w:r>
      <w:r>
        <w:t xml:space="preserve"> equivalent codes in New Zealand and the United Kingdom</w:t>
      </w:r>
      <w:r w:rsidR="00895E27">
        <w:t>, which</w:t>
      </w:r>
      <w:r>
        <w:t xml:space="preserve"> do not impose a good-faith obligation on suppliers.</w:t>
      </w:r>
      <w:r w:rsidRPr="000277CA">
        <w:rPr>
          <w:rStyle w:val="FootnoteReference"/>
          <w:sz w:val="22"/>
          <w:szCs w:val="28"/>
          <w:vertAlign w:val="superscript"/>
        </w:rPr>
        <w:footnoteReference w:id="117"/>
      </w:r>
      <w:r w:rsidR="004245D1">
        <w:br w:type="page"/>
      </w:r>
    </w:p>
    <w:p w14:paraId="2D05ACCF" w14:textId="35A4BC4F" w:rsidR="00CE6177" w:rsidRDefault="00CE6177" w:rsidP="00CE6177">
      <w:pPr>
        <w:pStyle w:val="Heading1"/>
        <w:spacing w:after="360" w:line="600" w:lineRule="exact"/>
      </w:pPr>
      <w:bookmarkStart w:id="89" w:name="_Toc167971076"/>
      <w:bookmarkStart w:id="90" w:name="_Toc168663276"/>
      <w:r>
        <w:lastRenderedPageBreak/>
        <w:t xml:space="preserve">Chapter </w:t>
      </w:r>
      <w:r w:rsidR="00B90866">
        <w:t>5</w:t>
      </w:r>
      <w:r>
        <w:t>: Fear of retribution</w:t>
      </w:r>
      <w:bookmarkEnd w:id="89"/>
      <w:bookmarkEnd w:id="90"/>
    </w:p>
    <w:tbl>
      <w:tblPr>
        <w:tblStyle w:val="TableGrid"/>
        <w:tblW w:w="0" w:type="auto"/>
        <w:tblLook w:val="0600" w:firstRow="0" w:lastRow="0" w:firstColumn="0" w:lastColumn="0" w:noHBand="1" w:noVBand="1"/>
      </w:tblPr>
      <w:tblGrid>
        <w:gridCol w:w="9060"/>
      </w:tblGrid>
      <w:tr w:rsidR="00CE6177" w14:paraId="1C11D037" w14:textId="77777777" w:rsidTr="00D752C4">
        <w:tc>
          <w:tcPr>
            <w:tcW w:w="9070" w:type="dxa"/>
            <w:tcBorders>
              <w:top w:val="single" w:sz="4" w:space="0" w:color="auto"/>
              <w:left w:val="single" w:sz="4" w:space="0" w:color="auto"/>
              <w:bottom w:val="single" w:sz="4" w:space="0" w:color="auto"/>
              <w:right w:val="single" w:sz="4" w:space="0" w:color="auto"/>
            </w:tcBorders>
          </w:tcPr>
          <w:p w14:paraId="2C7A2457" w14:textId="18811E88" w:rsidR="00CE6177" w:rsidRPr="00D752C4" w:rsidRDefault="00CE6177" w:rsidP="009879A7">
            <w:pPr>
              <w:rPr>
                <w:rFonts w:asciiTheme="minorHAnsi" w:hAnsiTheme="minorHAnsi" w:cstheme="minorHAnsi"/>
                <w:sz w:val="22"/>
                <w:szCs w:val="22"/>
              </w:rPr>
            </w:pPr>
            <w:r w:rsidRPr="00D752C4">
              <w:rPr>
                <w:rFonts w:asciiTheme="minorHAnsi" w:hAnsiTheme="minorHAnsi" w:cstheme="minorHAnsi"/>
                <w:sz w:val="22"/>
                <w:szCs w:val="22"/>
              </w:rPr>
              <w:t xml:space="preserve">This chapter finds that many </w:t>
            </w:r>
            <w:r w:rsidR="00904AE9" w:rsidRPr="00D752C4">
              <w:rPr>
                <w:rFonts w:asciiTheme="minorHAnsi" w:hAnsiTheme="minorHAnsi" w:cstheme="minorHAnsi"/>
                <w:sz w:val="22"/>
                <w:szCs w:val="22"/>
              </w:rPr>
              <w:t xml:space="preserve">suppliers, </w:t>
            </w:r>
            <w:r w:rsidR="0082051E">
              <w:rPr>
                <w:rFonts w:asciiTheme="minorHAnsi" w:hAnsiTheme="minorHAnsi" w:cstheme="minorHAnsi"/>
                <w:bCs/>
                <w:sz w:val="22"/>
                <w:szCs w:val="22"/>
              </w:rPr>
              <w:t>especially</w:t>
            </w:r>
            <w:r w:rsidR="00904AE9" w:rsidRPr="00D752C4">
              <w:rPr>
                <w:rFonts w:asciiTheme="minorHAnsi" w:hAnsiTheme="minorHAnsi" w:cstheme="minorHAnsi"/>
                <w:sz w:val="22"/>
                <w:szCs w:val="22"/>
              </w:rPr>
              <w:t xml:space="preserve"> </w:t>
            </w:r>
            <w:r w:rsidRPr="00D752C4">
              <w:rPr>
                <w:rFonts w:asciiTheme="minorHAnsi" w:hAnsiTheme="minorHAnsi" w:cstheme="minorHAnsi"/>
                <w:sz w:val="22"/>
                <w:szCs w:val="22"/>
              </w:rPr>
              <w:t>smaller suppliers</w:t>
            </w:r>
            <w:r w:rsidR="00904AE9" w:rsidRPr="00D752C4">
              <w:rPr>
                <w:rFonts w:asciiTheme="minorHAnsi" w:hAnsiTheme="minorHAnsi" w:cstheme="minorHAnsi"/>
                <w:sz w:val="22"/>
                <w:szCs w:val="22"/>
              </w:rPr>
              <w:t>,</w:t>
            </w:r>
            <w:r w:rsidRPr="00D752C4">
              <w:rPr>
                <w:rFonts w:asciiTheme="minorHAnsi" w:hAnsiTheme="minorHAnsi" w:cstheme="minorHAnsi"/>
                <w:sz w:val="22"/>
                <w:szCs w:val="22"/>
              </w:rPr>
              <w:t xml:space="preserve"> fear retribution from </w:t>
            </w:r>
            <w:r w:rsidR="00B36B13" w:rsidRPr="00D752C4">
              <w:rPr>
                <w:rFonts w:asciiTheme="minorHAnsi" w:hAnsiTheme="minorHAnsi" w:cstheme="minorHAnsi"/>
                <w:sz w:val="22"/>
                <w:szCs w:val="22"/>
              </w:rPr>
              <w:t>supermarkets</w:t>
            </w:r>
            <w:r w:rsidR="00542E51" w:rsidRPr="00D752C4">
              <w:rPr>
                <w:rFonts w:asciiTheme="minorHAnsi" w:hAnsiTheme="minorHAnsi" w:cstheme="minorHAnsi"/>
                <w:sz w:val="22"/>
                <w:szCs w:val="22"/>
              </w:rPr>
              <w:t xml:space="preserve"> if they </w:t>
            </w:r>
            <w:r w:rsidR="00ED4923" w:rsidRPr="0089439D">
              <w:rPr>
                <w:rFonts w:asciiTheme="minorHAnsi" w:hAnsiTheme="minorHAnsi" w:cstheme="minorHAnsi"/>
                <w:sz w:val="22"/>
                <w:szCs w:val="22"/>
              </w:rPr>
              <w:t>exercise their rights under the Code or</w:t>
            </w:r>
            <w:r w:rsidR="00ED4923">
              <w:rPr>
                <w:rFonts w:asciiTheme="minorHAnsi" w:hAnsiTheme="minorHAnsi" w:cstheme="minorHAnsi"/>
                <w:sz w:val="22"/>
                <w:szCs w:val="22"/>
              </w:rPr>
              <w:t xml:space="preserve"> </w:t>
            </w:r>
            <w:r w:rsidR="009A2AFE">
              <w:rPr>
                <w:rFonts w:asciiTheme="minorHAnsi" w:hAnsiTheme="minorHAnsi" w:cstheme="minorHAnsi"/>
                <w:bCs/>
                <w:sz w:val="22"/>
                <w:szCs w:val="22"/>
              </w:rPr>
              <w:t>r</w:t>
            </w:r>
            <w:r w:rsidR="009A2AFE" w:rsidRPr="009A2AFE">
              <w:rPr>
                <w:rFonts w:asciiTheme="minorHAnsi" w:hAnsiTheme="minorHAnsi" w:cstheme="minorHAnsi"/>
                <w:bCs/>
                <w:sz w:val="22"/>
                <w:szCs w:val="22"/>
              </w:rPr>
              <w:t>aise complaints</w:t>
            </w:r>
            <w:r w:rsidR="00ED4923">
              <w:rPr>
                <w:rFonts w:asciiTheme="minorHAnsi" w:hAnsiTheme="minorHAnsi" w:cstheme="minorHAnsi"/>
                <w:bCs/>
                <w:sz w:val="22"/>
                <w:szCs w:val="22"/>
              </w:rPr>
              <w:t xml:space="preserve"> </w:t>
            </w:r>
            <w:r w:rsidR="00ED4923" w:rsidRPr="0089439D">
              <w:rPr>
                <w:rFonts w:asciiTheme="minorHAnsi" w:hAnsiTheme="minorHAnsi" w:cstheme="minorHAnsi"/>
                <w:sz w:val="22"/>
                <w:szCs w:val="22"/>
              </w:rPr>
              <w:t>against supermarkets</w:t>
            </w:r>
            <w:r w:rsidR="00542E51" w:rsidRPr="00D752C4">
              <w:rPr>
                <w:rFonts w:asciiTheme="minorHAnsi" w:hAnsiTheme="minorHAnsi" w:cstheme="minorHAnsi"/>
                <w:bCs/>
                <w:sz w:val="22"/>
                <w:szCs w:val="22"/>
              </w:rPr>
              <w:t>.</w:t>
            </w:r>
            <w:r w:rsidR="0090174F" w:rsidRPr="00D752C4">
              <w:rPr>
                <w:rFonts w:asciiTheme="minorHAnsi" w:hAnsiTheme="minorHAnsi" w:cstheme="minorHAnsi"/>
                <w:sz w:val="22"/>
                <w:szCs w:val="22"/>
              </w:rPr>
              <w:t xml:space="preserve"> This impedes </w:t>
            </w:r>
            <w:r w:rsidR="00542E51" w:rsidRPr="00D752C4">
              <w:rPr>
                <w:rFonts w:asciiTheme="minorHAnsi" w:hAnsiTheme="minorHAnsi" w:cstheme="minorHAnsi"/>
                <w:sz w:val="22"/>
                <w:szCs w:val="22"/>
              </w:rPr>
              <w:t>those suppliers</w:t>
            </w:r>
            <w:r w:rsidR="0090174F" w:rsidRPr="00D752C4">
              <w:rPr>
                <w:rFonts w:asciiTheme="minorHAnsi" w:hAnsiTheme="minorHAnsi" w:cstheme="minorHAnsi"/>
                <w:sz w:val="22"/>
                <w:szCs w:val="22"/>
              </w:rPr>
              <w:t xml:space="preserve"> </w:t>
            </w:r>
            <w:r w:rsidR="0090174F" w:rsidRPr="0089439D">
              <w:rPr>
                <w:rFonts w:asciiTheme="minorHAnsi" w:hAnsiTheme="minorHAnsi" w:cstheme="minorHAnsi"/>
                <w:sz w:val="22"/>
                <w:szCs w:val="22"/>
              </w:rPr>
              <w:t xml:space="preserve">from </w:t>
            </w:r>
            <w:r w:rsidR="003866CE" w:rsidRPr="0089439D">
              <w:rPr>
                <w:rFonts w:asciiTheme="minorHAnsi" w:hAnsiTheme="minorHAnsi" w:cstheme="minorHAnsi"/>
                <w:sz w:val="22"/>
                <w:szCs w:val="22"/>
              </w:rPr>
              <w:t xml:space="preserve">benefiting from the protections </w:t>
            </w:r>
            <w:r w:rsidR="0089439D" w:rsidRPr="0089439D">
              <w:rPr>
                <w:rFonts w:asciiTheme="minorHAnsi" w:hAnsiTheme="minorHAnsi" w:cstheme="minorHAnsi"/>
                <w:sz w:val="22"/>
                <w:szCs w:val="22"/>
              </w:rPr>
              <w:t>of</w:t>
            </w:r>
            <w:r w:rsidR="003866CE" w:rsidRPr="0089439D">
              <w:rPr>
                <w:rFonts w:asciiTheme="minorHAnsi" w:hAnsiTheme="minorHAnsi" w:cstheme="minorHAnsi"/>
                <w:sz w:val="22"/>
                <w:szCs w:val="22"/>
              </w:rPr>
              <w:t xml:space="preserve"> the</w:t>
            </w:r>
            <w:r w:rsidRPr="00D752C4">
              <w:rPr>
                <w:rFonts w:asciiTheme="minorHAnsi" w:hAnsiTheme="minorHAnsi" w:cstheme="minorHAnsi"/>
                <w:sz w:val="22"/>
                <w:szCs w:val="22"/>
              </w:rPr>
              <w:t>.</w:t>
            </w:r>
            <w:r w:rsidR="0090174F" w:rsidRPr="00D752C4">
              <w:rPr>
                <w:rFonts w:asciiTheme="minorHAnsi" w:hAnsiTheme="minorHAnsi" w:cstheme="minorHAnsi"/>
                <w:sz w:val="22"/>
                <w:szCs w:val="22"/>
              </w:rPr>
              <w:t xml:space="preserve"> </w:t>
            </w:r>
          </w:p>
          <w:p w14:paraId="56948DD4" w14:textId="21DE3EA3" w:rsidR="00CE6177" w:rsidRPr="00D06CC8" w:rsidRDefault="0090174F">
            <w:pPr>
              <w:rPr>
                <w:rFonts w:asciiTheme="minorHAnsi" w:hAnsiTheme="minorHAnsi" w:cstheme="minorHAnsi"/>
                <w:b/>
                <w:sz w:val="22"/>
                <w:szCs w:val="22"/>
                <w:shd w:val="clear" w:color="auto" w:fill="FFFFFF"/>
              </w:rPr>
            </w:pPr>
            <w:r w:rsidRPr="00D752C4">
              <w:rPr>
                <w:rFonts w:asciiTheme="minorHAnsi" w:hAnsiTheme="minorHAnsi" w:cstheme="minorHAnsi"/>
                <w:sz w:val="22"/>
                <w:szCs w:val="22"/>
                <w:shd w:val="clear" w:color="auto" w:fill="FFFFFF"/>
              </w:rPr>
              <w:t xml:space="preserve">The chapter recommends that the Code include additional protections against retribution. </w:t>
            </w:r>
            <w:r w:rsidR="00322116" w:rsidRPr="00D752C4">
              <w:rPr>
                <w:rFonts w:asciiTheme="minorHAnsi" w:hAnsiTheme="minorHAnsi" w:cstheme="minorHAnsi"/>
                <w:sz w:val="22"/>
                <w:szCs w:val="22"/>
                <w:shd w:val="clear" w:color="auto" w:fill="FFFFFF"/>
              </w:rPr>
              <w:t>Fear of retribution is also a</w:t>
            </w:r>
            <w:r w:rsidR="00DC7B56" w:rsidRPr="00D752C4">
              <w:rPr>
                <w:rFonts w:asciiTheme="minorHAnsi" w:hAnsiTheme="minorHAnsi" w:cstheme="minorHAnsi"/>
                <w:sz w:val="22"/>
                <w:szCs w:val="22"/>
                <w:shd w:val="clear" w:color="auto" w:fill="FFFFFF"/>
              </w:rPr>
              <w:t>n</w:t>
            </w:r>
            <w:r w:rsidR="00322116" w:rsidRPr="00D752C4">
              <w:rPr>
                <w:rFonts w:asciiTheme="minorHAnsi" w:hAnsiTheme="minorHAnsi" w:cstheme="minorHAnsi"/>
                <w:sz w:val="22"/>
                <w:szCs w:val="22"/>
                <w:shd w:val="clear" w:color="auto" w:fill="FFFFFF"/>
              </w:rPr>
              <w:t xml:space="preserve"> </w:t>
            </w:r>
            <w:r w:rsidR="00542E51" w:rsidRPr="00D752C4">
              <w:rPr>
                <w:rFonts w:asciiTheme="minorHAnsi" w:hAnsiTheme="minorHAnsi" w:cstheme="minorHAnsi"/>
                <w:sz w:val="22"/>
                <w:szCs w:val="22"/>
                <w:shd w:val="clear" w:color="auto" w:fill="FFFFFF"/>
              </w:rPr>
              <w:t>important</w:t>
            </w:r>
            <w:r w:rsidR="00322116" w:rsidRPr="00D752C4">
              <w:rPr>
                <w:rFonts w:asciiTheme="minorHAnsi" w:hAnsiTheme="minorHAnsi" w:cstheme="minorHAnsi"/>
                <w:sz w:val="22"/>
                <w:szCs w:val="22"/>
                <w:shd w:val="clear" w:color="auto" w:fill="FFFFFF"/>
              </w:rPr>
              <w:t xml:space="preserve"> consideration </w:t>
            </w:r>
            <w:r w:rsidR="00542E51" w:rsidRPr="00D752C4">
              <w:rPr>
                <w:rFonts w:asciiTheme="minorHAnsi" w:hAnsiTheme="minorHAnsi" w:cstheme="minorHAnsi"/>
                <w:sz w:val="22"/>
                <w:szCs w:val="22"/>
                <w:shd w:val="clear" w:color="auto" w:fill="FFFFFF"/>
              </w:rPr>
              <w:t>in</w:t>
            </w:r>
            <w:r w:rsidR="00322116" w:rsidRPr="00D752C4">
              <w:rPr>
                <w:rFonts w:asciiTheme="minorHAnsi" w:hAnsiTheme="minorHAnsi" w:cstheme="minorHAnsi"/>
                <w:sz w:val="22"/>
                <w:szCs w:val="22"/>
                <w:shd w:val="clear" w:color="auto" w:fill="FFFFFF"/>
              </w:rPr>
              <w:t xml:space="preserve"> the design of the dispute</w:t>
            </w:r>
            <w:r w:rsidR="00593BA6" w:rsidRPr="00D752C4">
              <w:rPr>
                <w:rFonts w:asciiTheme="minorHAnsi" w:hAnsiTheme="minorHAnsi" w:cstheme="minorHAnsi"/>
                <w:sz w:val="22"/>
                <w:szCs w:val="22"/>
                <w:shd w:val="clear" w:color="auto" w:fill="FFFFFF"/>
              </w:rPr>
              <w:t>-</w:t>
            </w:r>
            <w:r w:rsidR="00322116" w:rsidRPr="00D752C4">
              <w:rPr>
                <w:rFonts w:asciiTheme="minorHAnsi" w:hAnsiTheme="minorHAnsi" w:cstheme="minorHAnsi"/>
                <w:sz w:val="22"/>
                <w:szCs w:val="22"/>
                <w:shd w:val="clear" w:color="auto" w:fill="FFFFFF"/>
              </w:rPr>
              <w:t xml:space="preserve">resolution arrangements, which are discussed in </w:t>
            </w:r>
            <w:r w:rsidR="00542E51" w:rsidRPr="00D752C4">
              <w:rPr>
                <w:rFonts w:asciiTheme="minorHAnsi" w:hAnsiTheme="minorHAnsi" w:cstheme="minorHAnsi"/>
                <w:sz w:val="22"/>
                <w:szCs w:val="22"/>
                <w:shd w:val="clear" w:color="auto" w:fill="FFFFFF"/>
              </w:rPr>
              <w:t>Chapter</w:t>
            </w:r>
            <w:r w:rsidR="00322116" w:rsidRPr="00D752C4">
              <w:rPr>
                <w:rFonts w:asciiTheme="minorHAnsi" w:hAnsiTheme="minorHAnsi" w:cstheme="minorHAnsi"/>
                <w:sz w:val="22"/>
                <w:szCs w:val="22"/>
                <w:shd w:val="clear" w:color="auto" w:fill="FFFFFF"/>
              </w:rPr>
              <w:t xml:space="preserve"> 6.</w:t>
            </w:r>
            <w:r w:rsidR="00726B6B">
              <w:rPr>
                <w:rFonts w:asciiTheme="minorHAnsi" w:hAnsiTheme="minorHAnsi" w:cstheme="minorHAnsi"/>
                <w:sz w:val="22"/>
                <w:szCs w:val="22"/>
                <w:shd w:val="clear" w:color="auto" w:fill="FFFFFF"/>
              </w:rPr>
              <w:t xml:space="preserve"> </w:t>
            </w:r>
          </w:p>
        </w:tc>
      </w:tr>
    </w:tbl>
    <w:p w14:paraId="77FE7B17" w14:textId="0184FBFA" w:rsidR="00F43D68" w:rsidRDefault="005349D0" w:rsidP="00CE6177">
      <w:pPr>
        <w:pStyle w:val="Heading2"/>
      </w:pPr>
      <w:bookmarkStart w:id="91" w:name="_Toc167971077"/>
      <w:bookmarkStart w:id="92" w:name="_Toc168663277"/>
      <w:r>
        <w:t>F</w:t>
      </w:r>
      <w:r w:rsidR="00F43D68">
        <w:t>ear of retribution</w:t>
      </w:r>
      <w:r w:rsidR="009B2D2D">
        <w:t xml:space="preserve"> </w:t>
      </w:r>
      <w:r w:rsidR="002B1202">
        <w:t xml:space="preserve">is a major obstacle to </w:t>
      </w:r>
      <w:r w:rsidR="0089439D" w:rsidRPr="00DA39F4">
        <w:t xml:space="preserve">the </w:t>
      </w:r>
      <w:r w:rsidR="00CA7FDF">
        <w:t>Code</w:t>
      </w:r>
      <w:r w:rsidR="0089439D">
        <w:t>’</w:t>
      </w:r>
      <w:r w:rsidR="0089439D" w:rsidRPr="00DA39F4">
        <w:t>s</w:t>
      </w:r>
      <w:r w:rsidR="00CA7FDF">
        <w:t xml:space="preserve"> effectiveness</w:t>
      </w:r>
      <w:bookmarkEnd w:id="91"/>
      <w:bookmarkEnd w:id="92"/>
    </w:p>
    <w:p w14:paraId="7AB0BFE7" w14:textId="0244FEC9" w:rsidR="009A5DB6" w:rsidRDefault="00CE6177" w:rsidP="00CE6177">
      <w:r>
        <w:t xml:space="preserve">During the </w:t>
      </w:r>
      <w:r w:rsidR="008F5056">
        <w:t>R</w:t>
      </w:r>
      <w:r>
        <w:t>eview</w:t>
      </w:r>
      <w:r w:rsidR="000B7834">
        <w:t>’s</w:t>
      </w:r>
      <w:r>
        <w:t xml:space="preserve"> consultation process, </w:t>
      </w:r>
      <w:r w:rsidR="00322116">
        <w:t>many</w:t>
      </w:r>
      <w:r>
        <w:t xml:space="preserve"> stakeholders highlighted </w:t>
      </w:r>
      <w:r w:rsidR="008A78FE">
        <w:t>suppliers’</w:t>
      </w:r>
      <w:r>
        <w:t xml:space="preserve"> fear</w:t>
      </w:r>
      <w:r w:rsidR="00E36C84">
        <w:t>s</w:t>
      </w:r>
      <w:r>
        <w:t xml:space="preserve"> of retribution </w:t>
      </w:r>
      <w:r w:rsidR="00C47054">
        <w:t>from supermarkets</w:t>
      </w:r>
      <w:r>
        <w:t xml:space="preserve"> </w:t>
      </w:r>
      <w:r w:rsidR="00155ACD">
        <w:t xml:space="preserve">if they </w:t>
      </w:r>
      <w:r w:rsidR="00D17C1F">
        <w:t>reasonably</w:t>
      </w:r>
      <w:r w:rsidR="00155ACD">
        <w:t xml:space="preserve"> </w:t>
      </w:r>
      <w:r w:rsidR="00B85A3A">
        <w:t xml:space="preserve">reject </w:t>
      </w:r>
      <w:r w:rsidR="00DF3041">
        <w:t xml:space="preserve">a </w:t>
      </w:r>
      <w:r w:rsidR="00B85A3A">
        <w:t xml:space="preserve">request </w:t>
      </w:r>
      <w:r w:rsidR="00AD34FE">
        <w:t>by</w:t>
      </w:r>
      <w:r w:rsidR="002F7829" w:rsidRPr="002F7829">
        <w:t xml:space="preserve"> </w:t>
      </w:r>
      <w:r w:rsidR="002F7829">
        <w:t xml:space="preserve">a </w:t>
      </w:r>
      <w:r w:rsidR="00BE5804">
        <w:t>supermarket’s</w:t>
      </w:r>
      <w:r w:rsidR="002F7829">
        <w:t xml:space="preserve"> buying team</w:t>
      </w:r>
      <w:r w:rsidR="00AD34FE">
        <w:t xml:space="preserve"> or </w:t>
      </w:r>
      <w:r>
        <w:t>mak</w:t>
      </w:r>
      <w:r w:rsidR="00155ACD">
        <w:t>e</w:t>
      </w:r>
      <w:r>
        <w:t xml:space="preserve"> </w:t>
      </w:r>
      <w:r w:rsidR="00EC4942">
        <w:t xml:space="preserve">a </w:t>
      </w:r>
      <w:r>
        <w:t>complaint against</w:t>
      </w:r>
      <w:r w:rsidR="009B44FE">
        <w:t xml:space="preserve"> it</w:t>
      </w:r>
      <w:r>
        <w:t>.</w:t>
      </w:r>
      <w:r w:rsidRPr="0013715D">
        <w:rPr>
          <w:rStyle w:val="FootnoteReference"/>
          <w:sz w:val="22"/>
          <w:szCs w:val="22"/>
          <w:vertAlign w:val="superscript"/>
        </w:rPr>
        <w:footnoteReference w:id="118"/>
      </w:r>
      <w:r>
        <w:t xml:space="preserve"> This </w:t>
      </w:r>
      <w:r w:rsidR="00C73759">
        <w:t>retributory</w:t>
      </w:r>
      <w:r>
        <w:t xml:space="preserve"> action could take many forms, such as being offered less</w:t>
      </w:r>
      <w:r w:rsidR="00172AFA">
        <w:t>-</w:t>
      </w:r>
      <w:r>
        <w:t>advantageous trading terms, reduced volume</w:t>
      </w:r>
      <w:r w:rsidR="007C55D5">
        <w:t>s in</w:t>
      </w:r>
      <w:r>
        <w:t xml:space="preserve"> orders, poorer shelf location, limits on distribution across stores </w:t>
      </w:r>
      <w:r w:rsidR="00AF58AF">
        <w:t>and</w:t>
      </w:r>
      <w:r>
        <w:t xml:space="preserve"> having products delisted </w:t>
      </w:r>
      <w:r w:rsidR="00DB0292">
        <w:t>al</w:t>
      </w:r>
      <w:r>
        <w:t>together</w:t>
      </w:r>
      <w:r w:rsidR="00C063D5">
        <w:t xml:space="preserve"> (see Box </w:t>
      </w:r>
      <w:r w:rsidR="008234C6" w:rsidRPr="007C7B59">
        <w:t>3</w:t>
      </w:r>
      <w:r w:rsidR="00C063D5">
        <w:t>)</w:t>
      </w:r>
      <w:r>
        <w:t xml:space="preserve">. </w:t>
      </w:r>
    </w:p>
    <w:p w14:paraId="44EAE0FD" w14:textId="3FB18E47" w:rsidR="000661C3" w:rsidRDefault="000661C3" w:rsidP="000661C3">
      <w:r>
        <w:t>The National Fa</w:t>
      </w:r>
      <w:r w:rsidR="008169B2">
        <w:t>r</w:t>
      </w:r>
      <w:r>
        <w:t>mers’ Federation reported concerns raised by members about:</w:t>
      </w:r>
    </w:p>
    <w:p w14:paraId="01C61D29" w14:textId="77777777" w:rsidR="000661C3" w:rsidRDefault="000661C3" w:rsidP="000661C3">
      <w:pPr>
        <w:ind w:left="567"/>
        <w:rPr>
          <w:i/>
        </w:rPr>
      </w:pPr>
      <w:r w:rsidRPr="0000479E">
        <w:rPr>
          <w:i/>
        </w:rPr>
        <w:t>…</w:t>
      </w:r>
      <w:r>
        <w:rPr>
          <w:i/>
        </w:rPr>
        <w:t xml:space="preserve"> </w:t>
      </w:r>
      <w:r w:rsidRPr="0000479E">
        <w:rPr>
          <w:i/>
        </w:rPr>
        <w:t>commercial retribution against suppliers, and threats (both actual and implied) of commercial retribution against suppliers.</w:t>
      </w:r>
      <w:r w:rsidRPr="0000479E">
        <w:rPr>
          <w:vertAlign w:val="superscript"/>
        </w:rPr>
        <w:footnoteReference w:id="119"/>
      </w:r>
    </w:p>
    <w:p w14:paraId="21AC891F" w14:textId="760D4B6A" w:rsidR="00344E37" w:rsidRDefault="000661C3" w:rsidP="00344E37">
      <w:pPr>
        <w:pStyle w:val="BodyText"/>
        <w:rPr>
          <w:i/>
        </w:rPr>
      </w:pPr>
      <w:r>
        <w:rPr>
          <w:iCs/>
        </w:rPr>
        <w:t>Seafood Industry Australia made similar representations</w:t>
      </w:r>
      <w:r w:rsidRPr="0000479E">
        <w:rPr>
          <w:vertAlign w:val="superscript"/>
        </w:rPr>
        <w:footnoteReference w:id="120"/>
      </w:r>
      <w:r w:rsidR="00D17207">
        <w:rPr>
          <w:iCs/>
        </w:rPr>
        <w:t xml:space="preserve"> as did </w:t>
      </w:r>
      <w:r w:rsidR="00D17207">
        <w:t>Fresh Markets Australia</w:t>
      </w:r>
      <w:r w:rsidR="00D17207" w:rsidRPr="0013715D">
        <w:rPr>
          <w:rStyle w:val="FootnoteReference"/>
          <w:sz w:val="22"/>
          <w:szCs w:val="22"/>
          <w:vertAlign w:val="superscript"/>
        </w:rPr>
        <w:footnoteReference w:id="121"/>
      </w:r>
      <w:r w:rsidR="008234C6">
        <w:t xml:space="preserve"> and </w:t>
      </w:r>
      <w:r w:rsidR="00D17207">
        <w:t>TasFarmers</w:t>
      </w:r>
      <w:r w:rsidR="006C4AB0" w:rsidRPr="007C7B59">
        <w:rPr>
          <w:i/>
        </w:rPr>
        <w:t>.</w:t>
      </w:r>
      <w:r w:rsidR="008234C6" w:rsidRPr="0013715D">
        <w:rPr>
          <w:rStyle w:val="FootnoteReference"/>
          <w:sz w:val="22"/>
          <w:szCs w:val="22"/>
          <w:vertAlign w:val="superscript"/>
        </w:rPr>
        <w:footnoteReference w:id="122"/>
      </w:r>
    </w:p>
    <w:p w14:paraId="18BBC1FA" w14:textId="2A6FD730" w:rsidR="00344E37" w:rsidRPr="007C55D5" w:rsidRDefault="007C55D5" w:rsidP="007C55D5">
      <w:pPr>
        <w:spacing w:before="0" w:after="160" w:line="259" w:lineRule="auto"/>
        <w:rPr>
          <w:i/>
        </w:rPr>
      </w:pPr>
      <w:r>
        <w:rPr>
          <w:i/>
        </w:rPr>
        <w:br w:type="page"/>
      </w:r>
    </w:p>
    <w:tbl>
      <w:tblPr>
        <w:tblStyle w:val="TableGrid"/>
        <w:tblpPr w:leftFromText="181" w:rightFromText="181" w:vertAnchor="text" w:horzAnchor="margin" w:tblpY="1"/>
        <w:tblOverlap w:val="never"/>
        <w:tblW w:w="94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93"/>
      </w:tblGrid>
      <w:tr w:rsidR="00990A3C" w14:paraId="5D717F61" w14:textId="77777777" w:rsidTr="003F6814">
        <w:trPr>
          <w:cnfStyle w:val="100000000000" w:firstRow="1" w:lastRow="0" w:firstColumn="0" w:lastColumn="0" w:oddVBand="0" w:evenVBand="0" w:oddHBand="0" w:evenHBand="0" w:firstRowFirstColumn="0" w:firstRowLastColumn="0" w:lastRowFirstColumn="0" w:lastRowLastColumn="0"/>
        </w:trPr>
        <w:tc>
          <w:tcPr>
            <w:tcW w:w="9493" w:type="dxa"/>
            <w:shd w:val="clear" w:color="auto" w:fill="EAEAEA" w:themeFill="accent3" w:themeFillTint="33"/>
          </w:tcPr>
          <w:p w14:paraId="47CE842C" w14:textId="1AA68672" w:rsidR="00990A3C" w:rsidRPr="00CA273A" w:rsidRDefault="00990A3C" w:rsidP="007C55D5">
            <w:pPr>
              <w:pStyle w:val="Heading4"/>
              <w:keepLines/>
              <w:spacing w:before="120" w:after="240" w:line="240" w:lineRule="auto"/>
              <w:jc w:val="center"/>
              <w:outlineLvl w:val="3"/>
              <w:rPr>
                <w:b/>
                <w:bCs/>
              </w:rPr>
            </w:pPr>
            <w:bookmarkStart w:id="93" w:name="_Hlk162504059"/>
            <w:r w:rsidRPr="00CA273A">
              <w:rPr>
                <w:b/>
                <w:bCs/>
              </w:rPr>
              <w:lastRenderedPageBreak/>
              <w:t xml:space="preserve">Box </w:t>
            </w:r>
            <w:r w:rsidR="008234C6" w:rsidRPr="007C7B59">
              <w:rPr>
                <w:b/>
              </w:rPr>
              <w:t>3</w:t>
            </w:r>
            <w:r w:rsidRPr="00CA273A">
              <w:rPr>
                <w:b/>
                <w:bCs/>
              </w:rPr>
              <w:t>: Potential forms of retribution against suppliers</w:t>
            </w:r>
          </w:p>
          <w:p w14:paraId="58B163E0" w14:textId="17187A85" w:rsidR="00990A3C" w:rsidRPr="00D86730" w:rsidRDefault="00990A3C" w:rsidP="00D86730">
            <w:pPr>
              <w:pStyle w:val="Bullet"/>
              <w:keepLines/>
              <w:numPr>
                <w:ilvl w:val="0"/>
                <w:numId w:val="7"/>
              </w:numPr>
              <w:tabs>
                <w:tab w:val="clear" w:pos="5623"/>
                <w:tab w:val="num" w:pos="316"/>
              </w:tabs>
              <w:spacing w:before="0" w:after="120"/>
              <w:ind w:left="318" w:hanging="318"/>
              <w:rPr>
                <w:rFonts w:asciiTheme="minorHAnsi" w:hAnsiTheme="minorHAnsi" w:cstheme="minorHAnsi"/>
                <w:b w:val="0"/>
                <w:sz w:val="22"/>
                <w:szCs w:val="22"/>
              </w:rPr>
            </w:pPr>
            <w:r w:rsidRPr="00D86730">
              <w:rPr>
                <w:rFonts w:asciiTheme="minorHAnsi" w:hAnsiTheme="minorHAnsi" w:cstheme="minorHAnsi"/>
                <w:b w:val="0"/>
                <w:sz w:val="22"/>
                <w:szCs w:val="22"/>
              </w:rPr>
              <w:t>Delisting a supplier’s products.</w:t>
            </w:r>
          </w:p>
          <w:p w14:paraId="285164B0" w14:textId="77777777" w:rsidR="00990A3C" w:rsidRPr="00D86730" w:rsidRDefault="00990A3C" w:rsidP="00D86730">
            <w:pPr>
              <w:pStyle w:val="Bullet"/>
              <w:keepLines/>
              <w:numPr>
                <w:ilvl w:val="0"/>
                <w:numId w:val="7"/>
              </w:numPr>
              <w:tabs>
                <w:tab w:val="clear" w:pos="5623"/>
                <w:tab w:val="num" w:pos="316"/>
              </w:tabs>
              <w:spacing w:before="0" w:after="120"/>
              <w:ind w:left="318" w:hanging="318"/>
              <w:rPr>
                <w:rFonts w:asciiTheme="minorHAnsi" w:hAnsiTheme="minorHAnsi" w:cstheme="minorHAnsi"/>
                <w:b w:val="0"/>
                <w:sz w:val="22"/>
                <w:szCs w:val="22"/>
              </w:rPr>
            </w:pPr>
            <w:r w:rsidRPr="00D86730">
              <w:rPr>
                <w:rFonts w:asciiTheme="minorHAnsi" w:hAnsiTheme="minorHAnsi" w:cstheme="minorHAnsi"/>
                <w:b w:val="0"/>
                <w:sz w:val="22"/>
                <w:szCs w:val="22"/>
              </w:rPr>
              <w:t>Requiring suppliers to make excessive contributions towards promotional or marketing costs.</w:t>
            </w:r>
          </w:p>
          <w:p w14:paraId="55908562" w14:textId="7E2BDDFD" w:rsidR="00990A3C" w:rsidRPr="00D86730" w:rsidRDefault="00990A3C" w:rsidP="00D86730">
            <w:pPr>
              <w:pStyle w:val="Bullet"/>
              <w:keepLines/>
              <w:numPr>
                <w:ilvl w:val="0"/>
                <w:numId w:val="7"/>
              </w:numPr>
              <w:tabs>
                <w:tab w:val="clear" w:pos="5623"/>
                <w:tab w:val="num" w:pos="316"/>
              </w:tabs>
              <w:spacing w:before="0" w:after="120"/>
              <w:ind w:left="318" w:hanging="318"/>
              <w:rPr>
                <w:rFonts w:asciiTheme="minorHAnsi" w:hAnsiTheme="minorHAnsi" w:cstheme="minorHAnsi"/>
                <w:b w:val="0"/>
                <w:sz w:val="22"/>
                <w:szCs w:val="22"/>
              </w:rPr>
            </w:pPr>
            <w:r w:rsidRPr="00D86730">
              <w:rPr>
                <w:rFonts w:asciiTheme="minorHAnsi" w:hAnsiTheme="minorHAnsi" w:cstheme="minorHAnsi"/>
                <w:b w:val="0"/>
                <w:sz w:val="22"/>
                <w:szCs w:val="22"/>
              </w:rPr>
              <w:t xml:space="preserve">Rejecting fresh produce </w:t>
            </w:r>
            <w:r w:rsidR="000F6DE6" w:rsidRPr="00D86730">
              <w:rPr>
                <w:rFonts w:asciiTheme="minorHAnsi" w:hAnsiTheme="minorHAnsi" w:cstheme="minorHAnsi"/>
                <w:b w:val="0"/>
                <w:sz w:val="22"/>
                <w:szCs w:val="22"/>
              </w:rPr>
              <w:t>at</w:t>
            </w:r>
            <w:r w:rsidRPr="00D86730">
              <w:rPr>
                <w:rFonts w:asciiTheme="minorHAnsi" w:hAnsiTheme="minorHAnsi" w:cstheme="minorHAnsi"/>
                <w:b w:val="0"/>
                <w:sz w:val="22"/>
                <w:szCs w:val="22"/>
              </w:rPr>
              <w:t xml:space="preserve"> late notice for non-commercially genuine reasons.</w:t>
            </w:r>
          </w:p>
          <w:p w14:paraId="2459EB74" w14:textId="1CCB2812" w:rsidR="00990A3C" w:rsidRPr="00D86730" w:rsidRDefault="00990A3C" w:rsidP="00D86730">
            <w:pPr>
              <w:pStyle w:val="Bullet"/>
              <w:keepLines/>
              <w:numPr>
                <w:ilvl w:val="0"/>
                <w:numId w:val="7"/>
              </w:numPr>
              <w:tabs>
                <w:tab w:val="clear" w:pos="5623"/>
                <w:tab w:val="num" w:pos="316"/>
              </w:tabs>
              <w:spacing w:before="0" w:after="120"/>
              <w:ind w:left="318" w:hanging="318"/>
              <w:rPr>
                <w:rFonts w:asciiTheme="minorHAnsi" w:hAnsiTheme="minorHAnsi" w:cstheme="minorHAnsi"/>
                <w:b w:val="0"/>
                <w:sz w:val="22"/>
                <w:szCs w:val="22"/>
              </w:rPr>
            </w:pPr>
            <w:r w:rsidRPr="00D86730">
              <w:rPr>
                <w:rFonts w:asciiTheme="minorHAnsi" w:hAnsiTheme="minorHAnsi" w:cstheme="minorHAnsi"/>
                <w:b w:val="0"/>
                <w:sz w:val="22"/>
                <w:szCs w:val="22"/>
              </w:rPr>
              <w:t xml:space="preserve">Assigning </w:t>
            </w:r>
            <w:r w:rsidR="00BC0525" w:rsidRPr="00D86730">
              <w:rPr>
                <w:rFonts w:asciiTheme="minorHAnsi" w:hAnsiTheme="minorHAnsi" w:cstheme="minorHAnsi"/>
                <w:b w:val="0"/>
                <w:sz w:val="22"/>
                <w:szCs w:val="22"/>
              </w:rPr>
              <w:t>inferior</w:t>
            </w:r>
            <w:r w:rsidRPr="00D86730">
              <w:rPr>
                <w:rFonts w:asciiTheme="minorHAnsi" w:hAnsiTheme="minorHAnsi" w:cstheme="minorHAnsi"/>
                <w:b w:val="0"/>
                <w:sz w:val="22"/>
                <w:szCs w:val="22"/>
              </w:rPr>
              <w:t xml:space="preserve"> shelf space – products will no longer be at eye level or within easy reach.</w:t>
            </w:r>
          </w:p>
          <w:p w14:paraId="28AA755E" w14:textId="77777777" w:rsidR="00990A3C" w:rsidRPr="00D86730" w:rsidRDefault="00990A3C" w:rsidP="00D86730">
            <w:pPr>
              <w:pStyle w:val="Bullet"/>
              <w:keepLines/>
              <w:numPr>
                <w:ilvl w:val="0"/>
                <w:numId w:val="7"/>
              </w:numPr>
              <w:tabs>
                <w:tab w:val="clear" w:pos="5623"/>
                <w:tab w:val="num" w:pos="316"/>
              </w:tabs>
              <w:spacing w:before="0" w:after="120"/>
              <w:ind w:left="318" w:hanging="318"/>
              <w:rPr>
                <w:rFonts w:asciiTheme="minorHAnsi" w:hAnsiTheme="minorHAnsi" w:cstheme="minorHAnsi"/>
                <w:b w:val="0"/>
                <w:sz w:val="22"/>
                <w:szCs w:val="22"/>
              </w:rPr>
            </w:pPr>
            <w:r w:rsidRPr="00D86730">
              <w:rPr>
                <w:rFonts w:asciiTheme="minorHAnsi" w:hAnsiTheme="minorHAnsi" w:cstheme="minorHAnsi"/>
                <w:b w:val="0"/>
                <w:sz w:val="22"/>
                <w:szCs w:val="22"/>
              </w:rPr>
              <w:t>Causing long delays to restock suppliers’ products on shelving once sold out.</w:t>
            </w:r>
          </w:p>
          <w:p w14:paraId="2E6561C7" w14:textId="77777777" w:rsidR="00990A3C" w:rsidRPr="00D86730" w:rsidRDefault="00990A3C" w:rsidP="00D86730">
            <w:pPr>
              <w:pStyle w:val="Bullet"/>
              <w:keepLines/>
              <w:numPr>
                <w:ilvl w:val="0"/>
                <w:numId w:val="7"/>
              </w:numPr>
              <w:tabs>
                <w:tab w:val="clear" w:pos="5623"/>
                <w:tab w:val="num" w:pos="316"/>
              </w:tabs>
              <w:spacing w:before="0" w:after="120"/>
              <w:ind w:left="318" w:hanging="318"/>
              <w:rPr>
                <w:rFonts w:asciiTheme="minorHAnsi" w:hAnsiTheme="minorHAnsi" w:cstheme="minorHAnsi"/>
                <w:b w:val="0"/>
                <w:sz w:val="22"/>
                <w:szCs w:val="22"/>
              </w:rPr>
            </w:pPr>
            <w:r w:rsidRPr="00D86730">
              <w:rPr>
                <w:rFonts w:asciiTheme="minorHAnsi" w:hAnsiTheme="minorHAnsi" w:cstheme="minorHAnsi"/>
                <w:b w:val="0"/>
                <w:sz w:val="22"/>
                <w:szCs w:val="22"/>
              </w:rPr>
              <w:t>Ceasing agreements with suppliers for the supply of the supermarket’s private label products.</w:t>
            </w:r>
          </w:p>
          <w:p w14:paraId="0264E5D7" w14:textId="77777777" w:rsidR="00990A3C" w:rsidRPr="00D86730" w:rsidRDefault="00990A3C" w:rsidP="00D86730">
            <w:pPr>
              <w:pStyle w:val="Bullet"/>
              <w:keepLines/>
              <w:numPr>
                <w:ilvl w:val="0"/>
                <w:numId w:val="7"/>
              </w:numPr>
              <w:tabs>
                <w:tab w:val="clear" w:pos="5623"/>
                <w:tab w:val="num" w:pos="316"/>
              </w:tabs>
              <w:spacing w:before="0" w:after="120"/>
              <w:ind w:left="318" w:hanging="318"/>
              <w:rPr>
                <w:rFonts w:asciiTheme="minorHAnsi" w:hAnsiTheme="minorHAnsi" w:cstheme="minorHAnsi"/>
                <w:b w:val="0"/>
                <w:sz w:val="22"/>
                <w:szCs w:val="22"/>
              </w:rPr>
            </w:pPr>
            <w:r w:rsidRPr="00D86730">
              <w:rPr>
                <w:rFonts w:asciiTheme="minorHAnsi" w:hAnsiTheme="minorHAnsi" w:cstheme="minorHAnsi"/>
                <w:b w:val="0"/>
                <w:sz w:val="22"/>
                <w:szCs w:val="22"/>
              </w:rPr>
              <w:t>Varying or significantly reducing the volume of stock ordered.</w:t>
            </w:r>
          </w:p>
          <w:p w14:paraId="73D214B6" w14:textId="07EAD1FD" w:rsidR="00990A3C" w:rsidRPr="001274AA" w:rsidRDefault="00990A3C" w:rsidP="00D86730">
            <w:pPr>
              <w:pStyle w:val="Bullet"/>
              <w:keepLines/>
              <w:numPr>
                <w:ilvl w:val="0"/>
                <w:numId w:val="7"/>
              </w:numPr>
              <w:tabs>
                <w:tab w:val="clear" w:pos="5623"/>
                <w:tab w:val="num" w:pos="316"/>
              </w:tabs>
              <w:spacing w:before="0" w:after="240"/>
              <w:ind w:left="318" w:hanging="318"/>
              <w:rPr>
                <w:b w:val="0"/>
                <w:bCs/>
                <w:sz w:val="22"/>
                <w:szCs w:val="22"/>
              </w:rPr>
            </w:pPr>
            <w:r w:rsidRPr="00D86730">
              <w:rPr>
                <w:rFonts w:asciiTheme="minorHAnsi" w:hAnsiTheme="minorHAnsi" w:cstheme="minorHAnsi"/>
                <w:b w:val="0"/>
                <w:sz w:val="22"/>
                <w:szCs w:val="22"/>
              </w:rPr>
              <w:t>Cancelling grocery supply agreements altogether.</w:t>
            </w:r>
          </w:p>
        </w:tc>
      </w:tr>
    </w:tbl>
    <w:bookmarkEnd w:id="93"/>
    <w:p w14:paraId="7C3DD2B2" w14:textId="77777777" w:rsidR="00344E37" w:rsidRPr="007C7B59" w:rsidRDefault="00344E37" w:rsidP="00344E37">
      <w:r w:rsidRPr="007C7B59">
        <w:t>Nex</w:t>
      </w:r>
      <w:r>
        <w:t>t</w:t>
      </w:r>
      <w:r w:rsidRPr="007C7B59">
        <w:t>Gen provided additional examples where retribution can be very subtle:</w:t>
      </w:r>
    </w:p>
    <w:p w14:paraId="6AC8EE9F" w14:textId="77777777" w:rsidR="00344E37" w:rsidRPr="007C7B59" w:rsidRDefault="00344E37" w:rsidP="00344E37">
      <w:pPr>
        <w:spacing w:after="120"/>
        <w:ind w:left="720"/>
        <w:rPr>
          <w:i/>
        </w:rPr>
      </w:pPr>
      <w:r w:rsidRPr="007C7B59">
        <w:rPr>
          <w:i/>
        </w:rPr>
        <w:t>The examples provided in the interim report are high level examples of blatant retribution and likely to be seen for what they are. In reality, retribution is far more subtle and difficult to differentiate from every day commercial decisions that a retailer might make in the course of running their business. Examples:</w:t>
      </w:r>
    </w:p>
    <w:p w14:paraId="3977429F" w14:textId="77777777" w:rsidR="00344E37" w:rsidRPr="007C7B59" w:rsidRDefault="00344E37" w:rsidP="00344E37">
      <w:pPr>
        <w:pStyle w:val="Bullet"/>
        <w:ind w:left="1134" w:hanging="425"/>
        <w:rPr>
          <w:i/>
        </w:rPr>
      </w:pPr>
      <w:r w:rsidRPr="007C7B59">
        <w:rPr>
          <w:i/>
        </w:rPr>
        <w:t>A nominal reduction in promotional slots – e.g. from 12 a year to 8</w:t>
      </w:r>
    </w:p>
    <w:p w14:paraId="2F43A727" w14:textId="77777777" w:rsidR="00344E37" w:rsidRPr="007C7B59" w:rsidRDefault="00344E37" w:rsidP="00344E37">
      <w:pPr>
        <w:pStyle w:val="Bullet"/>
        <w:ind w:left="1134" w:hanging="425"/>
        <w:rPr>
          <w:i/>
        </w:rPr>
      </w:pPr>
      <w:r w:rsidRPr="007C7B59">
        <w:rPr>
          <w:i/>
        </w:rPr>
        <w:t>Limited supplier access to the more attractive or effective promotional mechanics</w:t>
      </w:r>
    </w:p>
    <w:p w14:paraId="51705164" w14:textId="77777777" w:rsidR="00344E37" w:rsidRPr="007C7B59" w:rsidRDefault="00344E37" w:rsidP="00344E37">
      <w:pPr>
        <w:pStyle w:val="Bullet"/>
        <w:ind w:left="1134" w:hanging="425"/>
        <w:rPr>
          <w:i/>
        </w:rPr>
      </w:pPr>
      <w:r w:rsidRPr="007C7B59">
        <w:rPr>
          <w:i/>
        </w:rPr>
        <w:t>Lower engagement with new product submissions from the supplier</w:t>
      </w:r>
    </w:p>
    <w:p w14:paraId="5CEF5B71" w14:textId="77777777" w:rsidR="00344E37" w:rsidRPr="007C7B59" w:rsidRDefault="00344E37" w:rsidP="00344E37">
      <w:pPr>
        <w:pStyle w:val="Bullet"/>
        <w:ind w:left="1134" w:hanging="425"/>
        <w:rPr>
          <w:i/>
        </w:rPr>
      </w:pPr>
      <w:r w:rsidRPr="007C7B59">
        <w:rPr>
          <w:i/>
        </w:rPr>
        <w:t>Artificially increased support for the supplier’s competitors</w:t>
      </w:r>
    </w:p>
    <w:p w14:paraId="6593F064" w14:textId="77777777" w:rsidR="00344E37" w:rsidRPr="007C7B59" w:rsidRDefault="00344E37" w:rsidP="00344E37">
      <w:pPr>
        <w:pStyle w:val="Bullet"/>
        <w:spacing w:after="240"/>
        <w:ind w:left="1134" w:hanging="425"/>
      </w:pPr>
      <w:r w:rsidRPr="007C7B59">
        <w:rPr>
          <w:i/>
        </w:rPr>
        <w:t>Slightly less space on shelf – e.g. only a 10% reduction.</w:t>
      </w:r>
      <w:r w:rsidRPr="007C7B59">
        <w:rPr>
          <w:vertAlign w:val="superscript"/>
        </w:rPr>
        <w:footnoteReference w:id="123"/>
      </w:r>
    </w:p>
    <w:p w14:paraId="3B26DCD0" w14:textId="2ADA3169" w:rsidR="00577760" w:rsidRPr="00EA58DC" w:rsidRDefault="00CE6177" w:rsidP="00577760">
      <w:r>
        <w:t xml:space="preserve">For suppliers of fresh produce, the additional </w:t>
      </w:r>
      <w:r w:rsidR="0000479E">
        <w:t>features</w:t>
      </w:r>
      <w:r>
        <w:t xml:space="preserve"> of perishability and long lead times in production can create a heightened degree of dependency on the contracts they have with the major </w:t>
      </w:r>
      <w:r w:rsidR="00E45524">
        <w:t>supermarkets</w:t>
      </w:r>
      <w:r>
        <w:t xml:space="preserve">. </w:t>
      </w:r>
      <w:r w:rsidR="00577760">
        <w:t>As identified in the ACCC’s Perishable Agricultural Goods Inquiry in 2020, a supplier’s bargaining power is inherently reduced where goods have a very limited window of time for harvest and delivery.</w:t>
      </w:r>
      <w:r w:rsidR="00577760" w:rsidRPr="00BC23D2">
        <w:rPr>
          <w:rStyle w:val="FootnoteReference"/>
          <w:sz w:val="22"/>
          <w:szCs w:val="22"/>
          <w:vertAlign w:val="superscript"/>
        </w:rPr>
        <w:footnoteReference w:id="124"/>
      </w:r>
      <w:r w:rsidR="00577760" w:rsidRPr="00BC23D2">
        <w:rPr>
          <w:vertAlign w:val="superscript"/>
        </w:rPr>
        <w:t xml:space="preserve"> </w:t>
      </w:r>
      <w:r>
        <w:t xml:space="preserve">This can be true even for larger suppliers of fresh </w:t>
      </w:r>
      <w:r w:rsidRPr="00C70705">
        <w:rPr>
          <w:color w:val="auto"/>
        </w:rPr>
        <w:t>produce</w:t>
      </w:r>
      <w:r w:rsidR="00C70705">
        <w:rPr>
          <w:color w:val="auto"/>
        </w:rPr>
        <w:t xml:space="preserve"> if they </w:t>
      </w:r>
      <w:r w:rsidR="00AA7820" w:rsidRPr="00C70705">
        <w:rPr>
          <w:color w:val="auto"/>
        </w:rPr>
        <w:t xml:space="preserve">have </w:t>
      </w:r>
      <w:r w:rsidR="00AA7820">
        <w:t>limited ability to offload produce at a profit-making price where supermarkets reduce their order unexpectedly or do not accept produce for some other reason</w:t>
      </w:r>
      <w:r w:rsidR="001827B0">
        <w:t>.</w:t>
      </w:r>
      <w:r w:rsidR="00BB08AB" w:rsidRPr="00BB08AB">
        <w:rPr>
          <w:rStyle w:val="FootnoteReference"/>
          <w:sz w:val="22"/>
          <w:szCs w:val="24"/>
          <w:vertAlign w:val="superscript"/>
        </w:rPr>
        <w:footnoteReference w:id="125"/>
      </w:r>
    </w:p>
    <w:p w14:paraId="7D0F80F4" w14:textId="332C5CF9" w:rsidR="00CE6177" w:rsidRPr="00EA58DC" w:rsidRDefault="00CE6177" w:rsidP="00E5158C">
      <w:pPr>
        <w:keepNext/>
      </w:pPr>
      <w:r>
        <w:lastRenderedPageBreak/>
        <w:t xml:space="preserve">Granite Belt Growers Association noted that horticulture is </w:t>
      </w:r>
      <w:r w:rsidR="00E45524">
        <w:t>especially</w:t>
      </w:r>
      <w:r>
        <w:t xml:space="preserve"> susceptible to retribution:</w:t>
      </w:r>
    </w:p>
    <w:p w14:paraId="56D2F8DD" w14:textId="346FB0E9" w:rsidR="00CE6177" w:rsidRPr="00EA58DC" w:rsidRDefault="00CE6177" w:rsidP="00BF3B70">
      <w:pPr>
        <w:ind w:left="720"/>
        <w:rPr>
          <w:bCs/>
          <w:color w:val="auto"/>
          <w:szCs w:val="22"/>
        </w:rPr>
      </w:pPr>
      <w:r w:rsidRPr="00936CA7">
        <w:rPr>
          <w:i/>
        </w:rPr>
        <w:t>… based upon the highly perishable nature of fresh produce, there is still widespread concern that fear and/or retribution will always be a limiting factor when it comes to appropriate enforcement.</w:t>
      </w:r>
      <w:r w:rsidRPr="0013715D">
        <w:rPr>
          <w:rStyle w:val="FootnoteReference"/>
          <w:color w:val="auto"/>
          <w:sz w:val="22"/>
          <w:szCs w:val="22"/>
          <w:vertAlign w:val="superscript"/>
        </w:rPr>
        <w:footnoteReference w:id="126"/>
      </w:r>
    </w:p>
    <w:p w14:paraId="76A22999" w14:textId="3004038D" w:rsidR="00CE6177" w:rsidRPr="00EA58DC" w:rsidRDefault="00CE6177" w:rsidP="00055C62">
      <w:pPr>
        <w:pStyle w:val="BodyText"/>
      </w:pPr>
      <w:r>
        <w:t xml:space="preserve">Even in cases where suppliers are not primarily concerned about </w:t>
      </w:r>
      <w:r w:rsidR="000F4886">
        <w:t>retribution</w:t>
      </w:r>
      <w:r>
        <w:t xml:space="preserve"> from making a complaint, there remains a general reluctance </w:t>
      </w:r>
      <w:r w:rsidR="00634E88">
        <w:t xml:space="preserve">by suppliers </w:t>
      </w:r>
      <w:r>
        <w:t>to pursue their rights under the Code as they fear putting buyer</w:t>
      </w:r>
      <w:r w:rsidR="00FF43EE">
        <w:t>s</w:t>
      </w:r>
      <w:r>
        <w:t xml:space="preserve"> offside and potentially damaging their long-term business relationships. </w:t>
      </w:r>
      <w:r w:rsidR="00BA1971">
        <w:t xml:space="preserve">Some suppliers stated they felt compelled to accept the decisions or actions of a buyer and considered that the risk of adverse outcomes from raising a dispute would outweigh any potential benefits that could result from making a complaint against a buyer under the Code. </w:t>
      </w:r>
    </w:p>
    <w:p w14:paraId="134CE606" w14:textId="6952573B" w:rsidR="0041633C" w:rsidRDefault="00CE6177" w:rsidP="00936CA7">
      <w:pPr>
        <w:pStyle w:val="BodyText"/>
        <w:keepNext/>
      </w:pPr>
      <w:r>
        <w:t xml:space="preserve">The ACCC </w:t>
      </w:r>
      <w:r w:rsidR="007C55D5">
        <w:t>indicated that</w:t>
      </w:r>
      <w:r>
        <w:t>:</w:t>
      </w:r>
    </w:p>
    <w:p w14:paraId="7A1AF3CA" w14:textId="3901FB79" w:rsidR="0041633C" w:rsidRPr="00EA58DC" w:rsidRDefault="00CE6177" w:rsidP="009D58FA">
      <w:pPr>
        <w:ind w:left="720"/>
      </w:pPr>
      <w:r w:rsidRPr="00D22DC2">
        <w:rPr>
          <w:i/>
        </w:rPr>
        <w:t>When we engage directly with suppliers and their representatives, many tell us they fear retaliation if they raise a dispute with code arbiters or the ACCC. We expect that the low level of disputes raised with arbiters and complaints received by the ACCC does not necessarily indicate that the code is adequately protecting suppliers.</w:t>
      </w:r>
      <w:r w:rsidRPr="0013715D">
        <w:rPr>
          <w:rStyle w:val="FootnoteReference"/>
          <w:sz w:val="22"/>
          <w:szCs w:val="22"/>
          <w:vertAlign w:val="superscript"/>
        </w:rPr>
        <w:footnoteReference w:id="127"/>
      </w:r>
    </w:p>
    <w:p w14:paraId="155227A6" w14:textId="3843F4A7" w:rsidR="0041633C" w:rsidRDefault="00254ACB" w:rsidP="001340BA">
      <w:pPr>
        <w:pStyle w:val="BodyText"/>
        <w:rPr>
          <w:vertAlign w:val="superscript"/>
        </w:rPr>
      </w:pPr>
      <w:r w:rsidRPr="00955A5F">
        <w:t xml:space="preserve">In addition, </w:t>
      </w:r>
      <w:r w:rsidR="00376A6D">
        <w:t xml:space="preserve">the </w:t>
      </w:r>
      <w:r w:rsidRPr="00955A5F">
        <w:t xml:space="preserve">ACCC reported receiving </w:t>
      </w:r>
      <w:r w:rsidR="00950399">
        <w:t>very few</w:t>
      </w:r>
      <w:r w:rsidRPr="00955A5F">
        <w:t xml:space="preserve"> complaints </w:t>
      </w:r>
      <w:r w:rsidR="00D76034">
        <w:t>directly</w:t>
      </w:r>
      <w:r w:rsidRPr="00955A5F">
        <w:t>.</w:t>
      </w:r>
      <w:r w:rsidRPr="0013715D">
        <w:rPr>
          <w:rStyle w:val="FootnoteReference"/>
          <w:sz w:val="22"/>
          <w:szCs w:val="22"/>
          <w:vertAlign w:val="superscript"/>
        </w:rPr>
        <w:footnoteReference w:id="128"/>
      </w:r>
      <w:r w:rsidRPr="00955A5F">
        <w:t xml:space="preserve"> </w:t>
      </w:r>
    </w:p>
    <w:p w14:paraId="0DCDE52D" w14:textId="77777777" w:rsidR="007F45AE" w:rsidRDefault="007F45AE" w:rsidP="007F45AE">
      <w:pPr>
        <w:pStyle w:val="BodyText"/>
      </w:pPr>
      <w:r>
        <w:t>As stated in the 2022-23 Annual Report of the Independent Reviewer:</w:t>
      </w:r>
    </w:p>
    <w:p w14:paraId="2EDDB7BB" w14:textId="1F1C0B0F" w:rsidR="007F45AE" w:rsidRPr="00EA58DC" w:rsidRDefault="007F45AE" w:rsidP="007F45AE">
      <w:pPr>
        <w:ind w:left="720"/>
      </w:pPr>
      <w:r w:rsidRPr="00D22DC2">
        <w:rPr>
          <w:i/>
        </w:rPr>
        <w:t xml:space="preserve">I expect that </w:t>
      </w:r>
      <w:r w:rsidR="001E318B">
        <w:rPr>
          <w:i/>
        </w:rPr>
        <w:t>this</w:t>
      </w:r>
      <w:r w:rsidRPr="00D22DC2">
        <w:rPr>
          <w:i/>
        </w:rPr>
        <w:t xml:space="preserve"> </w:t>
      </w:r>
      <w:r w:rsidRPr="003D1349">
        <w:rPr>
          <w:i/>
        </w:rPr>
        <w:t>[fear of retribution or adverse consequences]</w:t>
      </w:r>
      <w:r w:rsidRPr="00D22DC2">
        <w:rPr>
          <w:i/>
        </w:rPr>
        <w:t xml:space="preserve"> is experienced by suppliers to all wholesalers/retailers – this is particularly reflected in the results from this year’s survey of suppliers to Code Signatories.</w:t>
      </w:r>
      <w:r w:rsidRPr="0013715D">
        <w:rPr>
          <w:rStyle w:val="FootnoteReference"/>
          <w:sz w:val="22"/>
          <w:szCs w:val="22"/>
          <w:vertAlign w:val="superscript"/>
        </w:rPr>
        <w:footnoteReference w:id="129"/>
      </w:r>
    </w:p>
    <w:p w14:paraId="4F0558C8" w14:textId="77777777" w:rsidR="00AC26F7" w:rsidRDefault="00AC26F7" w:rsidP="00AC26F7">
      <w:r w:rsidRPr="00AC26F7">
        <w:t xml:space="preserve">Some stakeholders have also told the Review that they do not utilise the Code Arbiter service for reasons relating to the power imbalance, including lack of trust and fear of retribution. </w:t>
      </w:r>
    </w:p>
    <w:p w14:paraId="76443554" w14:textId="77777777" w:rsidR="00F43D68" w:rsidRDefault="00F43D68" w:rsidP="00F43D68">
      <w:pPr>
        <w:pStyle w:val="Heading2"/>
      </w:pPr>
      <w:bookmarkStart w:id="94" w:name="_Toc167971078"/>
      <w:bookmarkStart w:id="95" w:name="_Toc168663278"/>
      <w:r>
        <w:t>Addressing the fear of retribution</w:t>
      </w:r>
      <w:bookmarkEnd w:id="94"/>
      <w:bookmarkEnd w:id="95"/>
      <w:r>
        <w:t xml:space="preserve"> </w:t>
      </w:r>
    </w:p>
    <w:p w14:paraId="318B20E9" w14:textId="08D73B25" w:rsidR="00834F43" w:rsidRDefault="00F43D68" w:rsidP="001340BA">
      <w:pPr>
        <w:pStyle w:val="BodyText"/>
      </w:pPr>
      <w:r>
        <w:t>The Review concludes that more needs to be done to address the fear of retribution</w:t>
      </w:r>
      <w:r w:rsidR="002E7CFB">
        <w:t xml:space="preserve"> within the Code</w:t>
      </w:r>
      <w:r>
        <w:t xml:space="preserve">. </w:t>
      </w:r>
      <w:r w:rsidR="003A52EB">
        <w:t>Under the voluntary Code</w:t>
      </w:r>
      <w:r>
        <w:t xml:space="preserve">, </w:t>
      </w:r>
      <w:r w:rsidR="009751DB">
        <w:t>ref</w:t>
      </w:r>
      <w:r w:rsidR="006B0F54">
        <w:t xml:space="preserve">raining from </w:t>
      </w:r>
      <w:r>
        <w:t>retributory conduct is included as a part of the obligation to act in good faith</w:t>
      </w:r>
      <w:r w:rsidR="00FB3367">
        <w:t>,</w:t>
      </w:r>
      <w:r w:rsidRPr="0013715D">
        <w:rPr>
          <w:rStyle w:val="FootnoteReference"/>
          <w:sz w:val="22"/>
          <w:szCs w:val="22"/>
          <w:vertAlign w:val="superscript"/>
        </w:rPr>
        <w:footnoteReference w:id="130"/>
      </w:r>
      <w:r>
        <w:t xml:space="preserve"> </w:t>
      </w:r>
      <w:r w:rsidR="00FB3367">
        <w:t>but</w:t>
      </w:r>
      <w:r w:rsidR="0076037B">
        <w:t xml:space="preserve"> there are</w:t>
      </w:r>
      <w:r w:rsidR="00834F43">
        <w:t xml:space="preserve"> no penalties </w:t>
      </w:r>
      <w:r w:rsidR="0076037B">
        <w:t xml:space="preserve">under the voluntary Code </w:t>
      </w:r>
      <w:r w:rsidR="001A7BB4">
        <w:t>for</w:t>
      </w:r>
      <w:r w:rsidR="00834F43">
        <w:t xml:space="preserve"> failing to act in good faith. </w:t>
      </w:r>
    </w:p>
    <w:p w14:paraId="7FAD3DD4" w14:textId="77777777" w:rsidR="005E77F8" w:rsidRDefault="005E77F8" w:rsidP="005E77F8">
      <w:pPr>
        <w:pStyle w:val="BodyText"/>
      </w:pPr>
      <w:r>
        <w:t xml:space="preserve">Nevertheless, a supermarket should </w:t>
      </w:r>
      <w:r w:rsidRPr="00634790">
        <w:t>be able to undertake actions for genuine commercial reasons without being seen to be undertaking retributory conduct.</w:t>
      </w:r>
      <w:r>
        <w:t xml:space="preserve"> For example, if a product is not selling well </w:t>
      </w:r>
      <w:r w:rsidRPr="00136C94">
        <w:t>or the supplier is unable to deliver on its commitment to supply</w:t>
      </w:r>
      <w:r>
        <w:t xml:space="preserve">, the supermarket should not be </w:t>
      </w:r>
      <w:r>
        <w:lastRenderedPageBreak/>
        <w:t xml:space="preserve">prohibited from reducing quantities purchased in future orders or </w:t>
      </w:r>
      <w:r w:rsidRPr="00136C94">
        <w:t>delisting a product that is underperforming in sales.</w:t>
      </w:r>
      <w:r>
        <w:t xml:space="preserve"> </w:t>
      </w:r>
    </w:p>
    <w:p w14:paraId="2ACA592B" w14:textId="1D25161D" w:rsidR="0041633C" w:rsidRDefault="00F43D68" w:rsidP="001340BA">
      <w:pPr>
        <w:pStyle w:val="BodyText"/>
      </w:pPr>
      <w:r>
        <w:t xml:space="preserve">The Review </w:t>
      </w:r>
      <w:r w:rsidRPr="00A729A8">
        <w:t>consider</w:t>
      </w:r>
      <w:r w:rsidR="00B07F01" w:rsidRPr="00A729A8">
        <w:t>ed</w:t>
      </w:r>
      <w:r w:rsidR="00717B47">
        <w:t xml:space="preserve"> </w:t>
      </w:r>
      <w:r w:rsidR="006D4D7A">
        <w:t>the following</w:t>
      </w:r>
      <w:r>
        <w:t xml:space="preserve"> options to strengthen the prohibition against retributory conduct</w:t>
      </w:r>
      <w:r w:rsidR="00C87E32">
        <w:t>:</w:t>
      </w:r>
      <w:r>
        <w:t xml:space="preserve"> </w:t>
      </w:r>
    </w:p>
    <w:p w14:paraId="6613754C" w14:textId="77777777" w:rsidR="002F006C" w:rsidRDefault="002F006C" w:rsidP="002F006C">
      <w:pPr>
        <w:pStyle w:val="Bullet"/>
      </w:pPr>
      <w:r>
        <w:t>Bringing protection against retribution into the purpose of the Code;</w:t>
      </w:r>
    </w:p>
    <w:p w14:paraId="1387D681" w14:textId="68524748" w:rsidR="002F006C" w:rsidRDefault="002F006C" w:rsidP="002F006C">
      <w:pPr>
        <w:pStyle w:val="Bullet"/>
      </w:pPr>
      <w:r>
        <w:t>Adding a standalone prohibition against retributory conduct</w:t>
      </w:r>
      <w:r w:rsidRPr="0013715D">
        <w:rPr>
          <w:rStyle w:val="FootnoteReference"/>
          <w:sz w:val="22"/>
          <w:szCs w:val="22"/>
          <w:vertAlign w:val="superscript"/>
        </w:rPr>
        <w:footnoteReference w:id="131"/>
      </w:r>
      <w:r>
        <w:t xml:space="preserve"> and identifying a non-exhaustive list of factors </w:t>
      </w:r>
      <w:r w:rsidR="00341CE7">
        <w:rPr>
          <w:color w:val="auto"/>
        </w:rPr>
        <w:t>that</w:t>
      </w:r>
      <w:r w:rsidRPr="00B520A2">
        <w:rPr>
          <w:color w:val="auto"/>
        </w:rPr>
        <w:t xml:space="preserve"> </w:t>
      </w:r>
      <w:r w:rsidR="00B520A2" w:rsidRPr="00B520A2">
        <w:rPr>
          <w:color w:val="auto"/>
        </w:rPr>
        <w:t>c</w:t>
      </w:r>
      <w:r w:rsidR="00341CE7">
        <w:rPr>
          <w:color w:val="auto"/>
        </w:rPr>
        <w:t>ould</w:t>
      </w:r>
      <w:r w:rsidRPr="00B520A2">
        <w:rPr>
          <w:color w:val="auto"/>
        </w:rPr>
        <w:t xml:space="preserve"> be taken into </w:t>
      </w:r>
      <w:r>
        <w:t xml:space="preserve">account in determining whether a </w:t>
      </w:r>
      <w:r w:rsidR="00B36B13">
        <w:t>supermarket</w:t>
      </w:r>
      <w:r>
        <w:t xml:space="preserve"> has acted in a way that constitutes retribution against the supplier; and</w:t>
      </w:r>
    </w:p>
    <w:p w14:paraId="5D3CC9EF" w14:textId="444EE8C4" w:rsidR="002F006C" w:rsidRDefault="002F006C" w:rsidP="002F006C">
      <w:pPr>
        <w:pStyle w:val="Bullet"/>
      </w:pPr>
      <w:r>
        <w:t>Consideration of a higher penalty for a breach of this prohibition (see Chapter 8 for a discussion of penalties).</w:t>
      </w:r>
    </w:p>
    <w:p w14:paraId="664108B1" w14:textId="1F3184BB" w:rsidR="00E47F79" w:rsidRDefault="00926992" w:rsidP="0024364E">
      <w:pPr>
        <w:pStyle w:val="Heading3"/>
      </w:pPr>
      <w:bookmarkStart w:id="96" w:name="_Toc167971079"/>
      <w:bookmarkStart w:id="97" w:name="_Toc168663279"/>
      <w:r>
        <w:t>P</w:t>
      </w:r>
      <w:r w:rsidR="009C6059">
        <w:t xml:space="preserve">rotection against retribution </w:t>
      </w:r>
      <w:r>
        <w:t>in</w:t>
      </w:r>
      <w:r w:rsidR="009C6059">
        <w:t xml:space="preserve"> the purpose of the Code</w:t>
      </w:r>
      <w:bookmarkEnd w:id="96"/>
      <w:bookmarkEnd w:id="97"/>
    </w:p>
    <w:p w14:paraId="26D82DBA" w14:textId="711F9326" w:rsidR="000E49E8" w:rsidRPr="003844D2" w:rsidRDefault="00F06843" w:rsidP="00C74DC1">
      <w:pPr>
        <w:widowControl w:val="0"/>
        <w:rPr>
          <w:color w:val="auto"/>
        </w:rPr>
      </w:pPr>
      <w:r w:rsidRPr="003844D2">
        <w:rPr>
          <w:color w:val="auto"/>
        </w:rPr>
        <w:t xml:space="preserve">The purpose of the Code </w:t>
      </w:r>
      <w:r w:rsidR="00EF33FA" w:rsidRPr="003844D2">
        <w:rPr>
          <w:color w:val="auto"/>
        </w:rPr>
        <w:t xml:space="preserve">serves as a clear indication of the Government’s policy intention and </w:t>
      </w:r>
      <w:r w:rsidR="00172D10" w:rsidRPr="003844D2">
        <w:rPr>
          <w:color w:val="auto"/>
        </w:rPr>
        <w:t xml:space="preserve">allows industry </w:t>
      </w:r>
      <w:r w:rsidR="00196E6D" w:rsidRPr="003844D2">
        <w:rPr>
          <w:color w:val="auto"/>
        </w:rPr>
        <w:t xml:space="preserve">participants </w:t>
      </w:r>
      <w:r w:rsidR="00172D10" w:rsidRPr="003844D2">
        <w:rPr>
          <w:color w:val="auto"/>
        </w:rPr>
        <w:t xml:space="preserve">to </w:t>
      </w:r>
      <w:r w:rsidR="009A4497" w:rsidRPr="003844D2">
        <w:rPr>
          <w:color w:val="auto"/>
        </w:rPr>
        <w:t>establish</w:t>
      </w:r>
      <w:r w:rsidR="00DC1668" w:rsidRPr="003844D2">
        <w:rPr>
          <w:color w:val="auto"/>
        </w:rPr>
        <w:t xml:space="preserve"> </w:t>
      </w:r>
      <w:r w:rsidR="00DE0305" w:rsidRPr="003844D2">
        <w:rPr>
          <w:color w:val="auto"/>
        </w:rPr>
        <w:t>a shared</w:t>
      </w:r>
      <w:r w:rsidR="00DC1668" w:rsidRPr="003844D2">
        <w:rPr>
          <w:color w:val="auto"/>
        </w:rPr>
        <w:t xml:space="preserve"> </w:t>
      </w:r>
      <w:r w:rsidR="00BB6B74" w:rsidRPr="003844D2">
        <w:rPr>
          <w:color w:val="auto"/>
        </w:rPr>
        <w:t>understanding of</w:t>
      </w:r>
      <w:r w:rsidR="00CC1D44" w:rsidRPr="003844D2">
        <w:rPr>
          <w:color w:val="auto"/>
        </w:rPr>
        <w:t xml:space="preserve"> the core principles </w:t>
      </w:r>
      <w:r w:rsidR="00EF33FA" w:rsidRPr="003844D2">
        <w:rPr>
          <w:color w:val="auto"/>
        </w:rPr>
        <w:t>that</w:t>
      </w:r>
      <w:r w:rsidR="00601B93" w:rsidRPr="003844D2">
        <w:rPr>
          <w:color w:val="auto"/>
        </w:rPr>
        <w:t xml:space="preserve"> will</w:t>
      </w:r>
      <w:r w:rsidR="00CC1D44" w:rsidRPr="003844D2">
        <w:rPr>
          <w:color w:val="auto"/>
        </w:rPr>
        <w:t xml:space="preserve"> govern commercial dealings between the parties. </w:t>
      </w:r>
    </w:p>
    <w:p w14:paraId="71EF0515" w14:textId="231A1A28" w:rsidR="005C0CD6" w:rsidRPr="003844D2" w:rsidRDefault="003844D2" w:rsidP="00C74DC1">
      <w:pPr>
        <w:widowControl w:val="0"/>
        <w:rPr>
          <w:color w:val="auto"/>
        </w:rPr>
      </w:pPr>
      <w:r w:rsidRPr="003844D2">
        <w:rPr>
          <w:color w:val="auto"/>
        </w:rPr>
        <w:t>T</w:t>
      </w:r>
      <w:r w:rsidR="005673D7" w:rsidRPr="003844D2">
        <w:rPr>
          <w:color w:val="auto"/>
        </w:rPr>
        <w:t>he I</w:t>
      </w:r>
      <w:r w:rsidR="008B1258" w:rsidRPr="003844D2">
        <w:rPr>
          <w:color w:val="auto"/>
        </w:rPr>
        <w:t>nterim Report recommended that</w:t>
      </w:r>
      <w:r w:rsidR="008A54A6" w:rsidRPr="003844D2">
        <w:rPr>
          <w:color w:val="auto"/>
        </w:rPr>
        <w:t xml:space="preserve"> </w:t>
      </w:r>
      <w:r w:rsidR="00C338E7" w:rsidRPr="003844D2">
        <w:rPr>
          <w:color w:val="auto"/>
        </w:rPr>
        <w:t xml:space="preserve">addressing fear of retribution should be </w:t>
      </w:r>
      <w:r w:rsidR="00411B9C" w:rsidRPr="003844D2">
        <w:rPr>
          <w:color w:val="auto"/>
        </w:rPr>
        <w:t>recognised in th</w:t>
      </w:r>
      <w:r w:rsidR="00212D4B">
        <w:rPr>
          <w:color w:val="auto"/>
        </w:rPr>
        <w:t>is</w:t>
      </w:r>
      <w:r w:rsidR="00411B9C" w:rsidRPr="003844D2">
        <w:rPr>
          <w:color w:val="auto"/>
        </w:rPr>
        <w:t xml:space="preserve"> clause</w:t>
      </w:r>
      <w:r w:rsidR="00BD5B87" w:rsidRPr="003844D2">
        <w:rPr>
          <w:color w:val="auto"/>
        </w:rPr>
        <w:t>.</w:t>
      </w:r>
      <w:r w:rsidR="008B1258" w:rsidRPr="003844D2">
        <w:rPr>
          <w:color w:val="auto"/>
        </w:rPr>
        <w:t xml:space="preserve"> This recommendation was largely supported by stakeholders w</w:t>
      </w:r>
      <w:r w:rsidR="002F6583" w:rsidRPr="003844D2">
        <w:rPr>
          <w:color w:val="auto"/>
        </w:rPr>
        <w:t>ho</w:t>
      </w:r>
      <w:r w:rsidR="008B1258" w:rsidRPr="003844D2">
        <w:rPr>
          <w:color w:val="auto"/>
        </w:rPr>
        <w:t xml:space="preserve"> commented on it.</w:t>
      </w:r>
      <w:r w:rsidR="008C06D2" w:rsidRPr="003844D2">
        <w:rPr>
          <w:rStyle w:val="FootnoteReference"/>
          <w:rFonts w:eastAsiaTheme="minorEastAsia"/>
          <w:sz w:val="22"/>
          <w:szCs w:val="22"/>
          <w:vertAlign w:val="superscript"/>
        </w:rPr>
        <w:footnoteReference w:id="132"/>
      </w:r>
    </w:p>
    <w:p w14:paraId="6F1469F4" w14:textId="7FBD0569" w:rsidR="00346F06" w:rsidRPr="003844D2" w:rsidRDefault="00570F41" w:rsidP="00C74DC1">
      <w:pPr>
        <w:widowControl w:val="0"/>
        <w:rPr>
          <w:color w:val="auto"/>
        </w:rPr>
      </w:pPr>
      <w:r w:rsidRPr="003844D2">
        <w:rPr>
          <w:color w:val="auto"/>
        </w:rPr>
        <w:t xml:space="preserve">Accordingly, </w:t>
      </w:r>
      <w:r w:rsidR="005C0CD6" w:rsidRPr="003844D2">
        <w:rPr>
          <w:color w:val="auto"/>
        </w:rPr>
        <w:t>the Review</w:t>
      </w:r>
      <w:r w:rsidRPr="003844D2">
        <w:rPr>
          <w:color w:val="auto"/>
        </w:rPr>
        <w:t xml:space="preserve"> </w:t>
      </w:r>
      <w:r w:rsidR="00DB3E6B">
        <w:rPr>
          <w:color w:val="auto"/>
        </w:rPr>
        <w:t>confirms its recommendation</w:t>
      </w:r>
      <w:r w:rsidR="00CB6B6E" w:rsidRPr="003844D2">
        <w:rPr>
          <w:color w:val="auto"/>
        </w:rPr>
        <w:t xml:space="preserve"> that </w:t>
      </w:r>
      <w:r w:rsidR="007D20D4" w:rsidRPr="003844D2">
        <w:rPr>
          <w:color w:val="auto"/>
        </w:rPr>
        <w:t xml:space="preserve">fear of retribution should be </w:t>
      </w:r>
      <w:r w:rsidR="008833EC" w:rsidRPr="003844D2">
        <w:rPr>
          <w:color w:val="auto"/>
        </w:rPr>
        <w:t>reflected in the purpose</w:t>
      </w:r>
      <w:r w:rsidR="00FE7AD9" w:rsidRPr="003844D2">
        <w:rPr>
          <w:color w:val="auto"/>
        </w:rPr>
        <w:t xml:space="preserve"> </w:t>
      </w:r>
      <w:r w:rsidR="00B1217C" w:rsidRPr="003844D2">
        <w:rPr>
          <w:color w:val="auto"/>
        </w:rPr>
        <w:t>clause of the Code</w:t>
      </w:r>
      <w:r w:rsidR="00195748" w:rsidRPr="003844D2">
        <w:rPr>
          <w:color w:val="auto"/>
        </w:rPr>
        <w:t xml:space="preserve">. </w:t>
      </w:r>
      <w:r w:rsidR="003844D2" w:rsidRPr="003844D2">
        <w:rPr>
          <w:color w:val="auto"/>
        </w:rPr>
        <w:t>W</w:t>
      </w:r>
      <w:r w:rsidR="00BB1247" w:rsidRPr="003844D2">
        <w:rPr>
          <w:color w:val="auto"/>
        </w:rPr>
        <w:t xml:space="preserve">hile </w:t>
      </w:r>
      <w:r w:rsidR="00195748" w:rsidRPr="003844D2">
        <w:rPr>
          <w:color w:val="auto"/>
        </w:rPr>
        <w:t xml:space="preserve">the purpose clause </w:t>
      </w:r>
      <w:r w:rsidR="00FB711D" w:rsidRPr="003844D2">
        <w:rPr>
          <w:color w:val="auto"/>
        </w:rPr>
        <w:t>is not an</w:t>
      </w:r>
      <w:r w:rsidR="00CB6B6E" w:rsidRPr="003844D2">
        <w:rPr>
          <w:color w:val="auto"/>
        </w:rPr>
        <w:t xml:space="preserve"> operative</w:t>
      </w:r>
      <w:r w:rsidR="00FB711D" w:rsidRPr="003844D2">
        <w:rPr>
          <w:color w:val="auto"/>
        </w:rPr>
        <w:t xml:space="preserve"> provision</w:t>
      </w:r>
      <w:r w:rsidR="000D303D" w:rsidRPr="003844D2">
        <w:rPr>
          <w:color w:val="auto"/>
        </w:rPr>
        <w:t xml:space="preserve"> that can </w:t>
      </w:r>
      <w:r w:rsidR="00F121C4" w:rsidRPr="003844D2">
        <w:rPr>
          <w:color w:val="auto"/>
        </w:rPr>
        <w:t xml:space="preserve">be </w:t>
      </w:r>
      <w:r w:rsidR="00615986" w:rsidRPr="003844D2">
        <w:rPr>
          <w:color w:val="auto"/>
        </w:rPr>
        <w:t xml:space="preserve">enforced by the </w:t>
      </w:r>
      <w:r w:rsidR="00777A86" w:rsidRPr="003844D2">
        <w:rPr>
          <w:color w:val="auto"/>
        </w:rPr>
        <w:t>ACCC</w:t>
      </w:r>
      <w:r w:rsidR="00CB6B6E" w:rsidRPr="003844D2">
        <w:rPr>
          <w:color w:val="auto"/>
        </w:rPr>
        <w:t>,</w:t>
      </w:r>
      <w:r w:rsidR="00FB711D" w:rsidRPr="003844D2">
        <w:rPr>
          <w:color w:val="auto"/>
        </w:rPr>
        <w:t xml:space="preserve"> </w:t>
      </w:r>
      <w:r w:rsidR="00E930EB" w:rsidRPr="003844D2">
        <w:rPr>
          <w:color w:val="auto"/>
        </w:rPr>
        <w:t xml:space="preserve">it </w:t>
      </w:r>
      <w:r w:rsidR="007E7B56" w:rsidRPr="003844D2">
        <w:rPr>
          <w:color w:val="auto"/>
        </w:rPr>
        <w:t xml:space="preserve">ensures that the other provisions of the Code are interpreted consistently with this </w:t>
      </w:r>
      <w:r w:rsidR="00720658" w:rsidRPr="003844D2">
        <w:rPr>
          <w:color w:val="auto"/>
        </w:rPr>
        <w:t>purpose</w:t>
      </w:r>
      <w:r w:rsidR="00486D45" w:rsidRPr="003844D2">
        <w:rPr>
          <w:color w:val="auto"/>
        </w:rPr>
        <w:t xml:space="preserve"> and</w:t>
      </w:r>
      <w:r w:rsidR="00720658" w:rsidRPr="003844D2">
        <w:rPr>
          <w:color w:val="auto"/>
        </w:rPr>
        <w:t xml:space="preserve"> </w:t>
      </w:r>
      <w:r w:rsidR="00E930EB" w:rsidRPr="003844D2">
        <w:rPr>
          <w:color w:val="auto"/>
        </w:rPr>
        <w:t xml:space="preserve">serves as a clear </w:t>
      </w:r>
      <w:r w:rsidR="007D6D96" w:rsidRPr="003844D2">
        <w:rPr>
          <w:color w:val="auto"/>
        </w:rPr>
        <w:t xml:space="preserve">signal that </w:t>
      </w:r>
      <w:r w:rsidR="00D235AF" w:rsidRPr="003844D2">
        <w:rPr>
          <w:color w:val="auto"/>
        </w:rPr>
        <w:t>protections against</w:t>
      </w:r>
      <w:r w:rsidR="007D6D96" w:rsidRPr="003844D2">
        <w:rPr>
          <w:color w:val="auto"/>
        </w:rPr>
        <w:t xml:space="preserve"> retribution </w:t>
      </w:r>
      <w:r w:rsidR="00D235AF" w:rsidRPr="003844D2">
        <w:rPr>
          <w:color w:val="auto"/>
        </w:rPr>
        <w:t xml:space="preserve">should </w:t>
      </w:r>
      <w:r w:rsidR="008A2E64" w:rsidRPr="003844D2">
        <w:rPr>
          <w:color w:val="auto"/>
        </w:rPr>
        <w:t xml:space="preserve">be </w:t>
      </w:r>
      <w:r w:rsidR="00762806" w:rsidRPr="003844D2">
        <w:rPr>
          <w:color w:val="auto"/>
        </w:rPr>
        <w:t xml:space="preserve">a </w:t>
      </w:r>
      <w:r w:rsidR="0050554D" w:rsidRPr="003844D2">
        <w:rPr>
          <w:color w:val="auto"/>
        </w:rPr>
        <w:t>basic</w:t>
      </w:r>
      <w:r w:rsidR="009C3499" w:rsidRPr="003844D2">
        <w:rPr>
          <w:color w:val="auto"/>
        </w:rPr>
        <w:t xml:space="preserve"> </w:t>
      </w:r>
      <w:r w:rsidR="008A2E64" w:rsidRPr="003844D2">
        <w:rPr>
          <w:color w:val="auto"/>
        </w:rPr>
        <w:t>commitment</w:t>
      </w:r>
      <w:r w:rsidR="009C3499" w:rsidRPr="003844D2">
        <w:rPr>
          <w:color w:val="auto"/>
        </w:rPr>
        <w:t xml:space="preserve"> </w:t>
      </w:r>
      <w:r w:rsidR="005B72C1" w:rsidRPr="003844D2">
        <w:rPr>
          <w:color w:val="auto"/>
        </w:rPr>
        <w:t>of</w:t>
      </w:r>
      <w:r w:rsidR="007D6D96" w:rsidRPr="003844D2">
        <w:rPr>
          <w:color w:val="auto"/>
        </w:rPr>
        <w:t xml:space="preserve"> the </w:t>
      </w:r>
      <w:r w:rsidR="005B72C1" w:rsidRPr="003844D2">
        <w:rPr>
          <w:color w:val="auto"/>
        </w:rPr>
        <w:t>supermarkets</w:t>
      </w:r>
      <w:r w:rsidR="003D4418" w:rsidRPr="003844D2">
        <w:rPr>
          <w:color w:val="auto"/>
        </w:rPr>
        <w:t xml:space="preserve"> in their</w:t>
      </w:r>
      <w:r w:rsidR="008A2E64" w:rsidRPr="003844D2">
        <w:rPr>
          <w:color w:val="auto"/>
        </w:rPr>
        <w:t xml:space="preserve"> </w:t>
      </w:r>
      <w:r w:rsidR="003D4418" w:rsidRPr="003844D2">
        <w:rPr>
          <w:color w:val="auto"/>
        </w:rPr>
        <w:t>dealings with</w:t>
      </w:r>
      <w:r w:rsidR="008A2E64" w:rsidRPr="003844D2">
        <w:rPr>
          <w:color w:val="auto"/>
        </w:rPr>
        <w:t xml:space="preserve"> suppliers</w:t>
      </w:r>
      <w:r w:rsidR="007D6D96" w:rsidRPr="003844D2">
        <w:rPr>
          <w:color w:val="auto"/>
        </w:rPr>
        <w:t>.</w:t>
      </w:r>
    </w:p>
    <w:p w14:paraId="6B091EFA" w14:textId="3D854AD9" w:rsidR="00926992" w:rsidRDefault="009C47E4" w:rsidP="00926992">
      <w:pPr>
        <w:pStyle w:val="Heading3"/>
      </w:pPr>
      <w:bookmarkStart w:id="98" w:name="_Toc167971080"/>
      <w:bookmarkStart w:id="99" w:name="_Toc168663280"/>
      <w:r w:rsidRPr="003844D2">
        <w:t>Clarifying the scope of retribution in the good</w:t>
      </w:r>
      <w:r w:rsidR="000D52A1">
        <w:t>-</w:t>
      </w:r>
      <w:r w:rsidRPr="003844D2">
        <w:t>faith obligation</w:t>
      </w:r>
      <w:bookmarkEnd w:id="98"/>
      <w:bookmarkEnd w:id="99"/>
    </w:p>
    <w:p w14:paraId="2B33B624" w14:textId="4158AAC9" w:rsidR="00694E95" w:rsidRPr="003844D2" w:rsidRDefault="00F0445C" w:rsidP="00694E95">
      <w:pPr>
        <w:widowControl w:val="0"/>
        <w:rPr>
          <w:color w:val="auto"/>
        </w:rPr>
      </w:pPr>
      <w:r w:rsidRPr="003844D2">
        <w:rPr>
          <w:color w:val="auto"/>
        </w:rPr>
        <w:t xml:space="preserve">The Interim Report </w:t>
      </w:r>
      <w:r w:rsidR="00DB3E6B">
        <w:rPr>
          <w:color w:val="auto"/>
        </w:rPr>
        <w:t>suggested</w:t>
      </w:r>
      <w:r w:rsidRPr="003844D2">
        <w:rPr>
          <w:color w:val="auto"/>
        </w:rPr>
        <w:t xml:space="preserve"> a stand-alone prohibition against retribution. </w:t>
      </w:r>
      <w:r w:rsidR="003C537A" w:rsidRPr="003844D2">
        <w:rPr>
          <w:color w:val="auto"/>
        </w:rPr>
        <w:t>While some stakeholders supported this,</w:t>
      </w:r>
      <w:r w:rsidR="00AC222E" w:rsidRPr="003844D2">
        <w:rPr>
          <w:rStyle w:val="FootnoteReference"/>
          <w:rFonts w:eastAsiaTheme="minorEastAsia"/>
          <w:sz w:val="22"/>
          <w:szCs w:val="22"/>
          <w:vertAlign w:val="superscript"/>
        </w:rPr>
        <w:footnoteReference w:id="133"/>
      </w:r>
      <w:r w:rsidR="003C537A" w:rsidRPr="003844D2">
        <w:rPr>
          <w:color w:val="auto"/>
        </w:rPr>
        <w:t xml:space="preserve"> others </w:t>
      </w:r>
      <w:r w:rsidR="00DB3E6B">
        <w:rPr>
          <w:color w:val="auto"/>
        </w:rPr>
        <w:t>raised</w:t>
      </w:r>
      <w:r w:rsidR="003C537A" w:rsidRPr="003844D2">
        <w:rPr>
          <w:color w:val="auto"/>
        </w:rPr>
        <w:t xml:space="preserve"> concern</w:t>
      </w:r>
      <w:r w:rsidR="00822744" w:rsidRPr="003844D2">
        <w:rPr>
          <w:color w:val="auto"/>
        </w:rPr>
        <w:t xml:space="preserve">s. </w:t>
      </w:r>
      <w:r w:rsidR="00447BB6">
        <w:rPr>
          <w:color w:val="auto"/>
        </w:rPr>
        <w:t>T</w:t>
      </w:r>
      <w:r w:rsidR="00822744" w:rsidRPr="003844D2">
        <w:rPr>
          <w:color w:val="auto"/>
        </w:rPr>
        <w:t xml:space="preserve">he </w:t>
      </w:r>
      <w:r w:rsidR="00694E95" w:rsidRPr="003844D2">
        <w:rPr>
          <w:color w:val="auto"/>
        </w:rPr>
        <w:t xml:space="preserve">ACCC </w:t>
      </w:r>
      <w:r w:rsidR="00AC222E" w:rsidRPr="003844D2">
        <w:rPr>
          <w:color w:val="auto"/>
        </w:rPr>
        <w:t>considere</w:t>
      </w:r>
      <w:r w:rsidR="00694E95" w:rsidRPr="003844D2">
        <w:rPr>
          <w:color w:val="auto"/>
        </w:rPr>
        <w:t xml:space="preserve">d: </w:t>
      </w:r>
    </w:p>
    <w:p w14:paraId="79DF472F" w14:textId="0414C054" w:rsidR="00694E95" w:rsidRPr="00F26E53" w:rsidRDefault="00AC222E" w:rsidP="00694E95">
      <w:pPr>
        <w:widowControl w:val="0"/>
        <w:ind w:left="720"/>
        <w:rPr>
          <w:i/>
          <w:color w:val="auto"/>
        </w:rPr>
      </w:pPr>
      <w:r w:rsidRPr="003844D2">
        <w:rPr>
          <w:i/>
          <w:color w:val="auto"/>
        </w:rPr>
        <w:t>…</w:t>
      </w:r>
      <w:r w:rsidR="00694E95" w:rsidRPr="003844D2">
        <w:rPr>
          <w:i/>
          <w:color w:val="auto"/>
        </w:rPr>
        <w:t xml:space="preserve"> it would be difficult to enforce any stand-alone prohibition against retribution. There are many valid commercial reasons why a business may act in a way that could be perceived as retribution. Therefore, it may be difficult to demonstrate that certain conduct amounted to retribution and to enforce a stand-alone prohibition against retribution.</w:t>
      </w:r>
      <w:r w:rsidR="00694E95" w:rsidRPr="003844D2">
        <w:rPr>
          <w:rStyle w:val="FootnoteReference"/>
          <w:color w:val="auto"/>
          <w:sz w:val="22"/>
          <w:szCs w:val="24"/>
          <w:vertAlign w:val="superscript"/>
        </w:rPr>
        <w:footnoteReference w:id="134"/>
      </w:r>
    </w:p>
    <w:p w14:paraId="6311BA20" w14:textId="4EC2B661" w:rsidR="00E50A9F" w:rsidRPr="003844D2" w:rsidRDefault="00E50A9F" w:rsidP="009C6059">
      <w:pPr>
        <w:rPr>
          <w:color w:val="auto"/>
        </w:rPr>
      </w:pPr>
      <w:r w:rsidRPr="003844D2">
        <w:rPr>
          <w:color w:val="auto"/>
        </w:rPr>
        <w:lastRenderedPageBreak/>
        <w:t xml:space="preserve">The Review notes the concerns of the </w:t>
      </w:r>
      <w:r w:rsidR="00084ECA" w:rsidRPr="003844D2">
        <w:rPr>
          <w:color w:val="auto"/>
        </w:rPr>
        <w:t>ACCC,</w:t>
      </w:r>
      <w:r w:rsidR="000D398D" w:rsidRPr="003844D2">
        <w:rPr>
          <w:color w:val="auto"/>
        </w:rPr>
        <w:t xml:space="preserve"> and the potential unintended consequences associated with a prohibition against retributive conduct. For </w:t>
      </w:r>
      <w:r w:rsidR="00084ECA" w:rsidRPr="003844D2">
        <w:rPr>
          <w:color w:val="auto"/>
        </w:rPr>
        <w:t xml:space="preserve">this reason, the Review has considered whether there are other ways to </w:t>
      </w:r>
      <w:r w:rsidR="00C33DB9" w:rsidRPr="003844D2">
        <w:rPr>
          <w:color w:val="auto"/>
        </w:rPr>
        <w:t>address retribution</w:t>
      </w:r>
      <w:r w:rsidR="00DE6E3E" w:rsidRPr="003844D2">
        <w:rPr>
          <w:color w:val="auto"/>
        </w:rPr>
        <w:t xml:space="preserve"> in the Code. </w:t>
      </w:r>
    </w:p>
    <w:p w14:paraId="374FB061" w14:textId="490DCC25" w:rsidR="00B6080D" w:rsidRPr="003844D2" w:rsidRDefault="00DE6E3E" w:rsidP="009C6059">
      <w:pPr>
        <w:rPr>
          <w:color w:val="auto"/>
        </w:rPr>
      </w:pPr>
      <w:r w:rsidRPr="003844D2">
        <w:rPr>
          <w:color w:val="auto"/>
        </w:rPr>
        <w:t>In considering the various options</w:t>
      </w:r>
      <w:r w:rsidR="003F00DE" w:rsidRPr="003844D2">
        <w:rPr>
          <w:color w:val="auto"/>
        </w:rPr>
        <w:t>, the Review recommends</w:t>
      </w:r>
      <w:r w:rsidR="004C15C7" w:rsidRPr="003844D2">
        <w:rPr>
          <w:color w:val="auto"/>
        </w:rPr>
        <w:t xml:space="preserve"> </w:t>
      </w:r>
      <w:r w:rsidR="003F00DE" w:rsidRPr="003844D2">
        <w:rPr>
          <w:color w:val="auto"/>
        </w:rPr>
        <w:t xml:space="preserve">that </w:t>
      </w:r>
      <w:r w:rsidR="00AC03F3" w:rsidRPr="003844D2">
        <w:rPr>
          <w:color w:val="auto"/>
        </w:rPr>
        <w:t xml:space="preserve">retribution should continue to be </w:t>
      </w:r>
      <w:r w:rsidR="008A0F29" w:rsidRPr="003844D2">
        <w:rPr>
          <w:color w:val="auto"/>
        </w:rPr>
        <w:t xml:space="preserve">captured </w:t>
      </w:r>
      <w:r w:rsidR="005A3BBF" w:rsidRPr="003844D2">
        <w:rPr>
          <w:color w:val="auto"/>
        </w:rPr>
        <w:t xml:space="preserve">within the </w:t>
      </w:r>
      <w:r w:rsidR="00AC03F3" w:rsidRPr="003844D2">
        <w:rPr>
          <w:color w:val="auto"/>
        </w:rPr>
        <w:t xml:space="preserve">general </w:t>
      </w:r>
      <w:r w:rsidR="005A3BBF" w:rsidRPr="003844D2">
        <w:rPr>
          <w:color w:val="auto"/>
        </w:rPr>
        <w:t>good</w:t>
      </w:r>
      <w:r w:rsidR="00AE078C">
        <w:rPr>
          <w:color w:val="auto"/>
        </w:rPr>
        <w:t>-</w:t>
      </w:r>
      <w:r w:rsidR="005A3BBF" w:rsidRPr="003844D2">
        <w:rPr>
          <w:color w:val="auto"/>
        </w:rPr>
        <w:t>faith obligation –</w:t>
      </w:r>
      <w:r w:rsidR="00AF5BD8" w:rsidRPr="003844D2">
        <w:rPr>
          <w:color w:val="auto"/>
        </w:rPr>
        <w:t xml:space="preserve"> </w:t>
      </w:r>
      <w:r w:rsidR="008A0F29" w:rsidRPr="003844D2">
        <w:rPr>
          <w:color w:val="auto"/>
        </w:rPr>
        <w:t xml:space="preserve">as a factor </w:t>
      </w:r>
      <w:r w:rsidR="003844D2" w:rsidRPr="003844D2">
        <w:rPr>
          <w:color w:val="auto"/>
        </w:rPr>
        <w:t>in</w:t>
      </w:r>
      <w:r w:rsidR="008A0F29" w:rsidRPr="003844D2">
        <w:rPr>
          <w:color w:val="auto"/>
        </w:rPr>
        <w:t xml:space="preserve"> determining whether a supermarket or wholesaler </w:t>
      </w:r>
      <w:r w:rsidR="003844D2" w:rsidRPr="003844D2">
        <w:rPr>
          <w:color w:val="auto"/>
        </w:rPr>
        <w:t>h</w:t>
      </w:r>
      <w:r w:rsidR="008A0F29" w:rsidRPr="003844D2">
        <w:rPr>
          <w:color w:val="auto"/>
        </w:rPr>
        <w:t xml:space="preserve">as acted in good faith </w:t>
      </w:r>
      <w:r w:rsidR="009A0D86" w:rsidRPr="003844D2">
        <w:rPr>
          <w:color w:val="auto"/>
        </w:rPr>
        <w:t xml:space="preserve">towards its supplier. </w:t>
      </w:r>
      <w:r w:rsidR="00C02018">
        <w:rPr>
          <w:color w:val="auto"/>
        </w:rPr>
        <w:t>T</w:t>
      </w:r>
      <w:r w:rsidR="00B6080D" w:rsidRPr="003844D2">
        <w:rPr>
          <w:color w:val="auto"/>
        </w:rPr>
        <w:t xml:space="preserve">he </w:t>
      </w:r>
      <w:r w:rsidR="00C02018">
        <w:rPr>
          <w:color w:val="auto"/>
        </w:rPr>
        <w:t>existing</w:t>
      </w:r>
      <w:r w:rsidR="00B6080D" w:rsidRPr="003844D2">
        <w:rPr>
          <w:color w:val="auto"/>
        </w:rPr>
        <w:t xml:space="preserve"> good</w:t>
      </w:r>
      <w:r w:rsidR="000D52A1">
        <w:rPr>
          <w:color w:val="auto"/>
        </w:rPr>
        <w:t>-</w:t>
      </w:r>
      <w:r w:rsidR="00B6080D" w:rsidRPr="003844D2">
        <w:rPr>
          <w:color w:val="auto"/>
        </w:rPr>
        <w:t>faith obligation</w:t>
      </w:r>
      <w:r w:rsidR="00D62FF7" w:rsidRPr="00D62FF7">
        <w:rPr>
          <w:rStyle w:val="FootnoteReference"/>
          <w:color w:val="auto"/>
          <w:sz w:val="22"/>
          <w:szCs w:val="24"/>
          <w:vertAlign w:val="superscript"/>
        </w:rPr>
        <w:footnoteReference w:id="135"/>
      </w:r>
      <w:r w:rsidR="00B6080D" w:rsidRPr="003844D2">
        <w:rPr>
          <w:color w:val="auto"/>
        </w:rPr>
        <w:t xml:space="preserve"> includes retribution </w:t>
      </w:r>
      <w:r w:rsidR="00DE3D3B" w:rsidRPr="003844D2">
        <w:rPr>
          <w:color w:val="auto"/>
        </w:rPr>
        <w:t>as a relevant factor</w:t>
      </w:r>
      <w:r w:rsidR="00051B84" w:rsidRPr="003844D2">
        <w:rPr>
          <w:color w:val="auto"/>
        </w:rPr>
        <w:t>.</w:t>
      </w:r>
      <w:r w:rsidR="00D62FF7" w:rsidRPr="00D62FF7">
        <w:rPr>
          <w:rStyle w:val="FootnoteReference"/>
          <w:color w:val="auto"/>
          <w:sz w:val="22"/>
          <w:szCs w:val="24"/>
          <w:vertAlign w:val="superscript"/>
        </w:rPr>
        <w:footnoteReference w:id="136"/>
      </w:r>
      <w:r w:rsidR="00051B84" w:rsidRPr="003844D2">
        <w:rPr>
          <w:color w:val="auto"/>
        </w:rPr>
        <w:t xml:space="preserve"> However, </w:t>
      </w:r>
      <w:r w:rsidR="00C53738" w:rsidRPr="003844D2">
        <w:rPr>
          <w:color w:val="auto"/>
        </w:rPr>
        <w:t xml:space="preserve">this provision is limited to considering retribution against the supplier </w:t>
      </w:r>
      <w:r w:rsidR="00837496" w:rsidRPr="003844D2">
        <w:rPr>
          <w:color w:val="auto"/>
        </w:rPr>
        <w:t>only in the context of</w:t>
      </w:r>
      <w:r w:rsidR="00C53738" w:rsidRPr="003844D2">
        <w:rPr>
          <w:color w:val="auto"/>
        </w:rPr>
        <w:t xml:space="preserve"> past complaints </w:t>
      </w:r>
      <w:r w:rsidR="00F224F0" w:rsidRPr="003844D2">
        <w:rPr>
          <w:color w:val="auto"/>
        </w:rPr>
        <w:t xml:space="preserve">or disputes </w:t>
      </w:r>
      <w:r w:rsidR="006E28B4" w:rsidRPr="003844D2">
        <w:rPr>
          <w:color w:val="auto"/>
        </w:rPr>
        <w:t>raised</w:t>
      </w:r>
      <w:r w:rsidR="00C53738" w:rsidRPr="003844D2">
        <w:rPr>
          <w:color w:val="auto"/>
        </w:rPr>
        <w:t xml:space="preserve">. </w:t>
      </w:r>
    </w:p>
    <w:p w14:paraId="4C276208" w14:textId="1816C0EA" w:rsidR="002353D4" w:rsidRPr="003844D2" w:rsidRDefault="001B079F" w:rsidP="009C6059">
      <w:pPr>
        <w:rPr>
          <w:color w:val="auto"/>
        </w:rPr>
      </w:pPr>
      <w:r w:rsidRPr="003844D2">
        <w:rPr>
          <w:color w:val="auto"/>
        </w:rPr>
        <w:t xml:space="preserve">The </w:t>
      </w:r>
      <w:r w:rsidR="00B61440" w:rsidRPr="003844D2">
        <w:rPr>
          <w:color w:val="auto"/>
        </w:rPr>
        <w:t>Revie</w:t>
      </w:r>
      <w:r w:rsidR="00843639">
        <w:rPr>
          <w:color w:val="auto"/>
        </w:rPr>
        <w:t>w</w:t>
      </w:r>
      <w:r w:rsidR="00B61440" w:rsidRPr="003844D2">
        <w:rPr>
          <w:color w:val="auto"/>
        </w:rPr>
        <w:t xml:space="preserve"> recommends that the </w:t>
      </w:r>
      <w:r w:rsidRPr="003844D2">
        <w:rPr>
          <w:color w:val="auto"/>
        </w:rPr>
        <w:t xml:space="preserve">scope of this provision be clarified and </w:t>
      </w:r>
      <w:r w:rsidR="00F967CD" w:rsidRPr="003844D2">
        <w:rPr>
          <w:color w:val="auto"/>
        </w:rPr>
        <w:t>broadened</w:t>
      </w:r>
      <w:r w:rsidRPr="003844D2">
        <w:rPr>
          <w:color w:val="auto"/>
        </w:rPr>
        <w:t xml:space="preserve"> to include retribution against a supplier for </w:t>
      </w:r>
      <w:r w:rsidR="00551378" w:rsidRPr="003844D2">
        <w:rPr>
          <w:color w:val="auto"/>
        </w:rPr>
        <w:t xml:space="preserve">exercising </w:t>
      </w:r>
      <w:r w:rsidR="00843639">
        <w:rPr>
          <w:color w:val="auto"/>
        </w:rPr>
        <w:t>its</w:t>
      </w:r>
      <w:r w:rsidR="00551378" w:rsidRPr="003844D2">
        <w:rPr>
          <w:color w:val="auto"/>
        </w:rPr>
        <w:t xml:space="preserve"> rights </w:t>
      </w:r>
      <w:r w:rsidR="00DD1861" w:rsidRPr="003844D2">
        <w:rPr>
          <w:color w:val="auto"/>
        </w:rPr>
        <w:t>under the Code</w:t>
      </w:r>
      <w:r w:rsidR="00F967CD" w:rsidRPr="003844D2">
        <w:rPr>
          <w:color w:val="auto"/>
        </w:rPr>
        <w:t xml:space="preserve">, </w:t>
      </w:r>
      <w:r w:rsidR="002353D4" w:rsidRPr="003844D2">
        <w:rPr>
          <w:color w:val="auto"/>
        </w:rPr>
        <w:t>regardless of whether it</w:t>
      </w:r>
      <w:r w:rsidR="00F967CD" w:rsidRPr="003844D2">
        <w:rPr>
          <w:color w:val="auto"/>
        </w:rPr>
        <w:t xml:space="preserve"> involve</w:t>
      </w:r>
      <w:r w:rsidR="002353D4" w:rsidRPr="003844D2">
        <w:rPr>
          <w:color w:val="auto"/>
        </w:rPr>
        <w:t>s</w:t>
      </w:r>
      <w:r w:rsidR="00F967CD" w:rsidRPr="003844D2">
        <w:rPr>
          <w:color w:val="auto"/>
        </w:rPr>
        <w:t xml:space="preserve"> a complaint or dispute</w:t>
      </w:r>
      <w:r w:rsidR="00DD1861" w:rsidRPr="003844D2">
        <w:rPr>
          <w:color w:val="auto"/>
        </w:rPr>
        <w:t>.</w:t>
      </w:r>
      <w:r w:rsidR="00F967CD" w:rsidRPr="003844D2">
        <w:rPr>
          <w:color w:val="auto"/>
        </w:rPr>
        <w:t xml:space="preserve"> </w:t>
      </w:r>
    </w:p>
    <w:p w14:paraId="3727533C" w14:textId="673EDD6D" w:rsidR="00C53738" w:rsidRPr="00843639" w:rsidRDefault="00055128" w:rsidP="009C6059">
      <w:pPr>
        <w:rPr>
          <w:color w:val="auto"/>
        </w:rPr>
      </w:pPr>
      <w:r w:rsidRPr="00843639">
        <w:rPr>
          <w:color w:val="auto"/>
        </w:rPr>
        <w:t xml:space="preserve">For example, </w:t>
      </w:r>
      <w:r w:rsidR="00834988" w:rsidRPr="00843639">
        <w:rPr>
          <w:color w:val="auto"/>
        </w:rPr>
        <w:t xml:space="preserve">if a supplier refuses to disclose commercially sensitive information during negotiations </w:t>
      </w:r>
      <w:r w:rsidR="00590AC5" w:rsidRPr="00843639">
        <w:rPr>
          <w:color w:val="auto"/>
        </w:rPr>
        <w:t>with a supermarket</w:t>
      </w:r>
      <w:r w:rsidR="00834988" w:rsidRPr="00843639">
        <w:rPr>
          <w:color w:val="auto"/>
        </w:rPr>
        <w:t xml:space="preserve"> </w:t>
      </w:r>
      <w:r w:rsidR="00D50323">
        <w:rPr>
          <w:color w:val="auto"/>
        </w:rPr>
        <w:t xml:space="preserve">for a </w:t>
      </w:r>
      <w:r w:rsidR="00D50323" w:rsidRPr="00843639">
        <w:rPr>
          <w:color w:val="auto"/>
        </w:rPr>
        <w:t>price increase</w:t>
      </w:r>
      <w:r w:rsidR="00C43AAD">
        <w:rPr>
          <w:color w:val="auto"/>
        </w:rPr>
        <w:t>,</w:t>
      </w:r>
      <w:r w:rsidR="00243A73" w:rsidRPr="00D62FF7">
        <w:rPr>
          <w:rStyle w:val="FootnoteReference"/>
          <w:color w:val="auto"/>
          <w:sz w:val="22"/>
          <w:szCs w:val="24"/>
          <w:vertAlign w:val="superscript"/>
        </w:rPr>
        <w:footnoteReference w:id="137"/>
      </w:r>
      <w:r w:rsidR="00F4331F" w:rsidRPr="00843639">
        <w:rPr>
          <w:color w:val="auto"/>
        </w:rPr>
        <w:t xml:space="preserve"> retribution against the supplier for exercising th</w:t>
      </w:r>
      <w:r w:rsidR="006C3CC1" w:rsidRPr="00843639">
        <w:rPr>
          <w:color w:val="auto"/>
        </w:rPr>
        <w:t>is</w:t>
      </w:r>
      <w:r w:rsidR="00F4331F" w:rsidRPr="00843639">
        <w:rPr>
          <w:color w:val="auto"/>
        </w:rPr>
        <w:t xml:space="preserve"> right </w:t>
      </w:r>
      <w:r w:rsidR="003A284E">
        <w:rPr>
          <w:color w:val="auto"/>
        </w:rPr>
        <w:t>will be</w:t>
      </w:r>
      <w:r w:rsidR="00FD189E" w:rsidRPr="00843639">
        <w:rPr>
          <w:color w:val="auto"/>
        </w:rPr>
        <w:t xml:space="preserve"> within the scope of</w:t>
      </w:r>
      <w:r w:rsidR="00754F57" w:rsidRPr="00843639">
        <w:rPr>
          <w:color w:val="auto"/>
        </w:rPr>
        <w:t xml:space="preserve"> determining whether </w:t>
      </w:r>
      <w:r w:rsidR="00FD189E" w:rsidRPr="00843639">
        <w:rPr>
          <w:color w:val="auto"/>
        </w:rPr>
        <w:t xml:space="preserve">the supermarket </w:t>
      </w:r>
      <w:r w:rsidR="00754F57" w:rsidRPr="00843639">
        <w:rPr>
          <w:color w:val="auto"/>
        </w:rPr>
        <w:t>has breached</w:t>
      </w:r>
      <w:r w:rsidR="00FD189E" w:rsidRPr="00843639">
        <w:rPr>
          <w:color w:val="auto"/>
        </w:rPr>
        <w:t xml:space="preserve"> </w:t>
      </w:r>
      <w:r w:rsidR="00843639" w:rsidRPr="00843639">
        <w:rPr>
          <w:color w:val="auto"/>
        </w:rPr>
        <w:t>its</w:t>
      </w:r>
      <w:r w:rsidR="00754F57" w:rsidRPr="00843639">
        <w:rPr>
          <w:color w:val="auto"/>
        </w:rPr>
        <w:t xml:space="preserve"> good</w:t>
      </w:r>
      <w:r w:rsidR="0054355E">
        <w:rPr>
          <w:color w:val="auto"/>
        </w:rPr>
        <w:t>-</w:t>
      </w:r>
      <w:r w:rsidR="00754F57" w:rsidRPr="00843639">
        <w:rPr>
          <w:color w:val="auto"/>
        </w:rPr>
        <w:t xml:space="preserve">faith </w:t>
      </w:r>
      <w:r w:rsidR="00013BE5" w:rsidRPr="00843639">
        <w:rPr>
          <w:color w:val="auto"/>
        </w:rPr>
        <w:t>obligation</w:t>
      </w:r>
      <w:r w:rsidR="00754F57" w:rsidRPr="00843639">
        <w:rPr>
          <w:color w:val="auto"/>
        </w:rPr>
        <w:t xml:space="preserve">. </w:t>
      </w:r>
    </w:p>
    <w:p w14:paraId="17D6AC1C" w14:textId="33986CEA" w:rsidR="000D304B" w:rsidRPr="00EF2B9F" w:rsidRDefault="000D304B" w:rsidP="009C6059">
      <w:pPr>
        <w:rPr>
          <w:color w:val="auto"/>
        </w:rPr>
      </w:pPr>
      <w:r w:rsidRPr="00843639">
        <w:rPr>
          <w:color w:val="auto"/>
        </w:rPr>
        <w:t xml:space="preserve">Clarifying the scope of retributive action </w:t>
      </w:r>
      <w:r w:rsidR="0047680C" w:rsidRPr="00843639">
        <w:rPr>
          <w:color w:val="auto"/>
        </w:rPr>
        <w:t>to</w:t>
      </w:r>
      <w:r w:rsidR="00956884" w:rsidRPr="00843639">
        <w:rPr>
          <w:color w:val="auto"/>
        </w:rPr>
        <w:t xml:space="preserve"> be </w:t>
      </w:r>
      <w:r w:rsidR="0047680C" w:rsidRPr="00843639">
        <w:rPr>
          <w:color w:val="auto"/>
        </w:rPr>
        <w:t>capture</w:t>
      </w:r>
      <w:r w:rsidR="003E0E25" w:rsidRPr="00843639">
        <w:rPr>
          <w:color w:val="auto"/>
        </w:rPr>
        <w:t>d</w:t>
      </w:r>
      <w:r w:rsidR="00956884" w:rsidRPr="00843639">
        <w:rPr>
          <w:color w:val="auto"/>
        </w:rPr>
        <w:t xml:space="preserve"> under </w:t>
      </w:r>
      <w:r w:rsidR="00843639" w:rsidRPr="00843639">
        <w:rPr>
          <w:color w:val="auto"/>
        </w:rPr>
        <w:t xml:space="preserve">the </w:t>
      </w:r>
      <w:r w:rsidR="00956884" w:rsidRPr="00843639">
        <w:rPr>
          <w:color w:val="auto"/>
        </w:rPr>
        <w:t>good</w:t>
      </w:r>
      <w:r w:rsidR="00AE078C">
        <w:rPr>
          <w:color w:val="auto"/>
        </w:rPr>
        <w:t>-</w:t>
      </w:r>
      <w:r w:rsidR="00956884" w:rsidRPr="00843639">
        <w:rPr>
          <w:color w:val="auto"/>
        </w:rPr>
        <w:t xml:space="preserve">faith </w:t>
      </w:r>
      <w:r w:rsidR="00843639" w:rsidRPr="00843639">
        <w:rPr>
          <w:color w:val="auto"/>
        </w:rPr>
        <w:t xml:space="preserve">obligation </w:t>
      </w:r>
      <w:r w:rsidR="00956884" w:rsidRPr="00843639">
        <w:rPr>
          <w:color w:val="auto"/>
        </w:rPr>
        <w:t>w</w:t>
      </w:r>
      <w:r w:rsidR="00843639" w:rsidRPr="00843639">
        <w:rPr>
          <w:color w:val="auto"/>
        </w:rPr>
        <w:t>ould</w:t>
      </w:r>
      <w:r w:rsidR="00956884" w:rsidRPr="00843639">
        <w:rPr>
          <w:color w:val="auto"/>
        </w:rPr>
        <w:t xml:space="preserve"> </w:t>
      </w:r>
      <w:r w:rsidR="0047680C" w:rsidRPr="00843639">
        <w:rPr>
          <w:color w:val="auto"/>
        </w:rPr>
        <w:t>help</w:t>
      </w:r>
      <w:r w:rsidR="00956884" w:rsidRPr="00843639">
        <w:rPr>
          <w:color w:val="auto"/>
        </w:rPr>
        <w:t xml:space="preserve"> strengthen the </w:t>
      </w:r>
      <w:r w:rsidR="00265F7E" w:rsidRPr="00843639">
        <w:rPr>
          <w:color w:val="auto"/>
        </w:rPr>
        <w:t>operation of th</w:t>
      </w:r>
      <w:r w:rsidR="00A10D21" w:rsidRPr="00843639">
        <w:rPr>
          <w:color w:val="auto"/>
        </w:rPr>
        <w:t>is</w:t>
      </w:r>
      <w:r w:rsidR="00265F7E" w:rsidRPr="00843639">
        <w:rPr>
          <w:color w:val="auto"/>
        </w:rPr>
        <w:t xml:space="preserve"> </w:t>
      </w:r>
      <w:r w:rsidR="00E166A7" w:rsidRPr="00843639">
        <w:rPr>
          <w:color w:val="auto"/>
        </w:rPr>
        <w:t>important</w:t>
      </w:r>
      <w:r w:rsidR="00265F7E" w:rsidRPr="00843639">
        <w:rPr>
          <w:color w:val="auto"/>
        </w:rPr>
        <w:t xml:space="preserve"> provision</w:t>
      </w:r>
      <w:r w:rsidR="00B10DCA" w:rsidRPr="00843639">
        <w:rPr>
          <w:color w:val="auto"/>
        </w:rPr>
        <w:t xml:space="preserve"> </w:t>
      </w:r>
      <w:r w:rsidR="00F722D9" w:rsidRPr="00843639">
        <w:rPr>
          <w:color w:val="auto"/>
        </w:rPr>
        <w:t xml:space="preserve">and </w:t>
      </w:r>
      <w:r w:rsidR="00A10D21" w:rsidRPr="00843639">
        <w:rPr>
          <w:color w:val="auto"/>
        </w:rPr>
        <w:t xml:space="preserve">would </w:t>
      </w:r>
      <w:r w:rsidR="00B10DCA" w:rsidRPr="00843639">
        <w:rPr>
          <w:color w:val="auto"/>
        </w:rPr>
        <w:t xml:space="preserve">align </w:t>
      </w:r>
      <w:r w:rsidR="00591B34" w:rsidRPr="00843639">
        <w:rPr>
          <w:color w:val="auto"/>
        </w:rPr>
        <w:t xml:space="preserve">with the </w:t>
      </w:r>
      <w:r w:rsidR="00A10D21" w:rsidRPr="00843639">
        <w:rPr>
          <w:color w:val="auto"/>
        </w:rPr>
        <w:t xml:space="preserve">revised </w:t>
      </w:r>
      <w:r w:rsidR="001B7E8D" w:rsidRPr="00843639">
        <w:rPr>
          <w:color w:val="auto"/>
        </w:rPr>
        <w:t>purpose of the Code.</w:t>
      </w:r>
      <w:r w:rsidR="001B7E8D" w:rsidRPr="00EF2B9F">
        <w:rPr>
          <w:color w:val="auto"/>
        </w:rPr>
        <w:t xml:space="preserve"> </w:t>
      </w:r>
      <w:r w:rsidR="00591B34" w:rsidRPr="00EF2B9F">
        <w:rPr>
          <w:color w:val="auto"/>
        </w:rPr>
        <w:t xml:space="preserve"> </w:t>
      </w:r>
    </w:p>
    <w:p w14:paraId="455A35E6" w14:textId="4B786ED7" w:rsidR="00A90370" w:rsidRDefault="00870C6E" w:rsidP="0024364E">
      <w:pPr>
        <w:pStyle w:val="Heading3"/>
      </w:pPr>
      <w:bookmarkStart w:id="100" w:name="_Toc167971081"/>
      <w:bookmarkStart w:id="101" w:name="_Toc168663281"/>
      <w:r w:rsidRPr="00843639">
        <w:t>Realigning incentives</w:t>
      </w:r>
      <w:bookmarkEnd w:id="100"/>
      <w:bookmarkEnd w:id="101"/>
    </w:p>
    <w:p w14:paraId="1F5F306B" w14:textId="106ED0FB" w:rsidR="00824B62" w:rsidRPr="00E61D72" w:rsidRDefault="00AB7D81" w:rsidP="008A4FE2">
      <w:pPr>
        <w:rPr>
          <w:bCs/>
          <w:szCs w:val="22"/>
        </w:rPr>
      </w:pPr>
      <w:r>
        <w:t>Some</w:t>
      </w:r>
      <w:r w:rsidR="008A4FE2">
        <w:t xml:space="preserve"> stakeholders </w:t>
      </w:r>
      <w:r w:rsidR="001B4197">
        <w:t>argued</w:t>
      </w:r>
      <w:r w:rsidR="008A4FE2">
        <w:t xml:space="preserve"> that buying teams and category managers of </w:t>
      </w:r>
      <w:r w:rsidR="00DF7E75">
        <w:t xml:space="preserve">some </w:t>
      </w:r>
      <w:r w:rsidR="008A4FE2">
        <w:t xml:space="preserve">supermarkets operate in a highly commercial environment where they are </w:t>
      </w:r>
      <w:r w:rsidR="006B4421">
        <w:t>hea</w:t>
      </w:r>
      <w:r w:rsidR="00056555">
        <w:t>v</w:t>
      </w:r>
      <w:r w:rsidR="006B4421">
        <w:t>ily</w:t>
      </w:r>
      <w:r w:rsidR="008A4FE2">
        <w:t xml:space="preserve"> incentivised to reduce costs and increase margins.</w:t>
      </w:r>
      <w:r w:rsidR="008252FF" w:rsidRPr="00363AF7">
        <w:t xml:space="preserve"> </w:t>
      </w:r>
      <w:r w:rsidR="00A06CDC" w:rsidRPr="00AB3C2B">
        <w:t>K</w:t>
      </w:r>
      <w:r w:rsidR="00B20FF4" w:rsidRPr="00AB3C2B">
        <w:t>ey performance indicators</w:t>
      </w:r>
      <w:r w:rsidR="00A7388F" w:rsidRPr="00AB3C2B">
        <w:t xml:space="preserve"> </w:t>
      </w:r>
      <w:r w:rsidR="006E02D6" w:rsidRPr="00AB3C2B">
        <w:t>or bonus structures</w:t>
      </w:r>
      <w:r w:rsidR="00B20FF4" w:rsidRPr="00AB3C2B">
        <w:t xml:space="preserve"> </w:t>
      </w:r>
      <w:r w:rsidR="00D53A60" w:rsidRPr="00AB3C2B">
        <w:t xml:space="preserve">that </w:t>
      </w:r>
      <w:r w:rsidR="00982129" w:rsidRPr="00AB3C2B">
        <w:t xml:space="preserve">focus heavily on maximising margins ultimately </w:t>
      </w:r>
      <w:r w:rsidR="00FE757E" w:rsidRPr="00AB3C2B">
        <w:t>incentivise buyers and category managers to squeeze their suppliers as hard as possible.</w:t>
      </w:r>
      <w:r w:rsidR="00C43AAD">
        <w:t xml:space="preserve"> </w:t>
      </w:r>
      <w:r w:rsidR="00995518" w:rsidRPr="000D7A1F">
        <w:t>Suppliers</w:t>
      </w:r>
      <w:r w:rsidR="001B4B83" w:rsidRPr="000D7A1F">
        <w:t xml:space="preserve"> </w:t>
      </w:r>
      <w:r w:rsidR="0067252E" w:rsidRPr="000D7A1F">
        <w:t xml:space="preserve">might </w:t>
      </w:r>
      <w:r w:rsidR="001B4B83" w:rsidRPr="000D7A1F">
        <w:t>have</w:t>
      </w:r>
      <w:r w:rsidR="002C3691" w:rsidRPr="000D7A1F">
        <w:t xml:space="preserve"> little choice b</w:t>
      </w:r>
      <w:r w:rsidR="001B4B83" w:rsidRPr="000D7A1F">
        <w:t>ut</w:t>
      </w:r>
      <w:r w:rsidR="002C3691" w:rsidRPr="000D7A1F">
        <w:t xml:space="preserve"> to comply with</w:t>
      </w:r>
      <w:r w:rsidR="002C3691" w:rsidRPr="000D7A1F">
        <w:rPr>
          <w:szCs w:val="22"/>
        </w:rPr>
        <w:t xml:space="preserve"> the buyers</w:t>
      </w:r>
      <w:r w:rsidR="0067252E" w:rsidRPr="000D7A1F">
        <w:rPr>
          <w:szCs w:val="22"/>
        </w:rPr>
        <w:t>’</w:t>
      </w:r>
      <w:r w:rsidR="002C3691" w:rsidRPr="000D7A1F">
        <w:rPr>
          <w:szCs w:val="22"/>
        </w:rPr>
        <w:t xml:space="preserve"> </w:t>
      </w:r>
      <w:r w:rsidR="002C3691" w:rsidRPr="000D7A1F">
        <w:t>demands</w:t>
      </w:r>
      <w:r w:rsidR="00FE7B32">
        <w:t>.</w:t>
      </w:r>
      <w:r w:rsidR="002C3691" w:rsidRPr="000D7A1F">
        <w:rPr>
          <w:szCs w:val="22"/>
        </w:rPr>
        <w:t xml:space="preserve"> </w:t>
      </w:r>
    </w:p>
    <w:p w14:paraId="510C0DF9" w14:textId="5F578ECA" w:rsidR="008A4FE2" w:rsidRPr="001157F4" w:rsidRDefault="007F3B35" w:rsidP="008A4FE2">
      <w:r>
        <w:rPr>
          <w:rFonts w:cstheme="minorHAnsi"/>
          <w:szCs w:val="22"/>
        </w:rPr>
        <w:t>T</w:t>
      </w:r>
      <w:r w:rsidR="008A4FE2">
        <w:rPr>
          <w:rFonts w:cstheme="minorHAnsi"/>
          <w:szCs w:val="22"/>
        </w:rPr>
        <w:t>he</w:t>
      </w:r>
      <w:r w:rsidR="008A4FE2" w:rsidRPr="008252FF">
        <w:rPr>
          <w:rFonts w:cstheme="minorHAnsi"/>
          <w:szCs w:val="22"/>
        </w:rPr>
        <w:t xml:space="preserve"> </w:t>
      </w:r>
      <w:r w:rsidR="008A4FE2">
        <w:rPr>
          <w:rFonts w:cstheme="minorHAnsi"/>
          <w:szCs w:val="22"/>
        </w:rPr>
        <w:t xml:space="preserve">National </w:t>
      </w:r>
      <w:r w:rsidR="00285744">
        <w:rPr>
          <w:rFonts w:cstheme="minorHAnsi"/>
          <w:szCs w:val="22"/>
        </w:rPr>
        <w:t>Fa</w:t>
      </w:r>
      <w:r w:rsidR="00EF3FDF">
        <w:rPr>
          <w:rFonts w:cstheme="minorHAnsi"/>
          <w:szCs w:val="22"/>
        </w:rPr>
        <w:t>r</w:t>
      </w:r>
      <w:r w:rsidR="00285744">
        <w:rPr>
          <w:rFonts w:cstheme="minorHAnsi"/>
          <w:szCs w:val="22"/>
        </w:rPr>
        <w:t>mers’</w:t>
      </w:r>
      <w:r w:rsidR="008A4FE2">
        <w:rPr>
          <w:rFonts w:cstheme="minorHAnsi"/>
          <w:szCs w:val="22"/>
        </w:rPr>
        <w:t xml:space="preserve"> Federation Horticulture Council </w:t>
      </w:r>
      <w:r w:rsidR="00056555" w:rsidRPr="0013715D">
        <w:rPr>
          <w:rFonts w:cstheme="minorHAnsi"/>
          <w:szCs w:val="22"/>
        </w:rPr>
        <w:t>suggested</w:t>
      </w:r>
      <w:r w:rsidR="008A4FE2" w:rsidRPr="0013715D">
        <w:rPr>
          <w:rFonts w:cstheme="minorHAnsi"/>
          <w:szCs w:val="22"/>
        </w:rPr>
        <w:t xml:space="preserve">: </w:t>
      </w:r>
    </w:p>
    <w:p w14:paraId="5680F56D" w14:textId="04AE54FF" w:rsidR="008A4FE2" w:rsidRPr="00EA58DC" w:rsidRDefault="008A4FE2" w:rsidP="008A4FE2">
      <w:pPr>
        <w:ind w:left="720"/>
        <w:rPr>
          <w:i/>
        </w:rPr>
      </w:pPr>
      <w:r w:rsidRPr="2D66E116">
        <w:rPr>
          <w:rFonts w:cstheme="minorBidi"/>
          <w:i/>
        </w:rPr>
        <w:t>While the regulatory environment in which supermarkets and their teams operate</w:t>
      </w:r>
      <w:r w:rsidR="004F175B" w:rsidRPr="2D66E116">
        <w:rPr>
          <w:rFonts w:cstheme="minorBidi"/>
          <w:i/>
        </w:rPr>
        <w:t xml:space="preserve"> </w:t>
      </w:r>
      <w:r w:rsidR="00741698" w:rsidRPr="2D66E116">
        <w:rPr>
          <w:rFonts w:cstheme="minorBidi"/>
          <w:i/>
        </w:rPr>
        <w:t>…</w:t>
      </w:r>
      <w:r w:rsidRPr="2D66E116">
        <w:rPr>
          <w:rFonts w:cstheme="minorBidi"/>
          <w:i/>
        </w:rPr>
        <w:t xml:space="preserve"> can definitely inform and shape these cultures, there are other perhaps more important factors influencing culture, being the modelling of behaviour by persons in leadership positions, and the values and outcomes that are recognised and rewarded.</w:t>
      </w:r>
      <w:r w:rsidRPr="2D66E116">
        <w:rPr>
          <w:rStyle w:val="FootnoteReference"/>
          <w:rFonts w:cstheme="minorBidi"/>
          <w:sz w:val="22"/>
          <w:szCs w:val="22"/>
          <w:vertAlign w:val="superscript"/>
        </w:rPr>
        <w:footnoteReference w:id="138"/>
      </w:r>
    </w:p>
    <w:p w14:paraId="4C9C4EA4" w14:textId="77777777" w:rsidR="00A73850" w:rsidRDefault="00630D16" w:rsidP="004A4814">
      <w:pPr>
        <w:rPr>
          <w:rFonts w:cstheme="minorHAnsi"/>
          <w:szCs w:val="22"/>
        </w:rPr>
      </w:pPr>
      <w:r w:rsidRPr="00843639">
        <w:t>The Interim Report</w:t>
      </w:r>
      <w:r w:rsidR="004A4814">
        <w:t xml:space="preserve"> recommended that the Code require the </w:t>
      </w:r>
      <w:r w:rsidR="004A4814">
        <w:rPr>
          <w:rFonts w:cs="Calibri Light"/>
          <w:szCs w:val="22"/>
        </w:rPr>
        <w:t>supermarkets</w:t>
      </w:r>
      <w:r w:rsidR="004A4814" w:rsidRPr="0013715D">
        <w:rPr>
          <w:rFonts w:cs="Calibri Light"/>
          <w:szCs w:val="22"/>
        </w:rPr>
        <w:t xml:space="preserve"> </w:t>
      </w:r>
      <w:r w:rsidR="004A4814">
        <w:t xml:space="preserve">to </w:t>
      </w:r>
      <w:r w:rsidR="004A4814" w:rsidRPr="0013715D">
        <w:rPr>
          <w:rFonts w:cstheme="minorHAnsi"/>
          <w:szCs w:val="22"/>
        </w:rPr>
        <w:t xml:space="preserve">ensure that any incentive schemes or payments that apply to their buying teams and category managers are consistent with the purpose of the Code. </w:t>
      </w:r>
    </w:p>
    <w:p w14:paraId="3B029349" w14:textId="2A9AC2D7" w:rsidR="00630D16" w:rsidRPr="00843639" w:rsidRDefault="00630D16" w:rsidP="004A4814">
      <w:pPr>
        <w:rPr>
          <w:rFonts w:cstheme="minorHAnsi"/>
          <w:szCs w:val="22"/>
        </w:rPr>
      </w:pPr>
      <w:r w:rsidRPr="00843639">
        <w:rPr>
          <w:rFonts w:cstheme="minorHAnsi"/>
          <w:szCs w:val="22"/>
        </w:rPr>
        <w:t>Woolworths</w:t>
      </w:r>
      <w:r w:rsidR="00F772AE">
        <w:rPr>
          <w:rFonts w:cstheme="minorHAnsi"/>
          <w:szCs w:val="22"/>
        </w:rPr>
        <w:t xml:space="preserve"> supported this recommendation</w:t>
      </w:r>
      <w:r w:rsidRPr="00843639">
        <w:rPr>
          <w:rFonts w:cstheme="minorHAnsi"/>
          <w:szCs w:val="22"/>
        </w:rPr>
        <w:t>, noting:</w:t>
      </w:r>
    </w:p>
    <w:p w14:paraId="194A4AC2" w14:textId="36B2D6EE" w:rsidR="00630D16" w:rsidRPr="00630D16" w:rsidRDefault="00630D16" w:rsidP="00630D16">
      <w:pPr>
        <w:ind w:left="720"/>
        <w:rPr>
          <w:rFonts w:cstheme="minorBidi"/>
          <w:i/>
        </w:rPr>
      </w:pPr>
      <w:r w:rsidRPr="00843639">
        <w:rPr>
          <w:rFonts w:cstheme="minorBidi"/>
          <w:i/>
        </w:rPr>
        <w:lastRenderedPageBreak/>
        <w:t>All members of the Woolworths commercial team are required to maintain current knowledge of the Grocery Code, attend training and operate at all times in accordance with the Code, the Woolworths Code of Conduct and Woolworths Trade Partner Charter. Feedback from Woolworths regular “Voice of Supplier” and “Voice of Team” surveys is also relevant to the assessment of buyer performance.</w:t>
      </w:r>
      <w:r w:rsidRPr="00843639">
        <w:rPr>
          <w:rStyle w:val="FootnoteReference"/>
          <w:sz w:val="22"/>
          <w:szCs w:val="24"/>
          <w:vertAlign w:val="superscript"/>
        </w:rPr>
        <w:footnoteReference w:id="139"/>
      </w:r>
    </w:p>
    <w:p w14:paraId="34262342" w14:textId="20A9C44F" w:rsidR="004576C9" w:rsidRPr="0013715D" w:rsidRDefault="004576C9" w:rsidP="004576C9">
      <w:pPr>
        <w:pStyle w:val="Heading3"/>
      </w:pPr>
      <w:bookmarkStart w:id="102" w:name="_Toc167971082"/>
      <w:bookmarkStart w:id="103" w:name="_Toc168663282"/>
      <w:r w:rsidRPr="00843639">
        <w:t>Monitoring of disputes by senior management</w:t>
      </w:r>
      <w:bookmarkEnd w:id="102"/>
      <w:bookmarkEnd w:id="103"/>
    </w:p>
    <w:p w14:paraId="03FDDCB9" w14:textId="10FF8331" w:rsidR="00D2092C" w:rsidRPr="00CF5567" w:rsidRDefault="00D2092C" w:rsidP="00D2092C">
      <w:pPr>
        <w:pStyle w:val="BodyText"/>
      </w:pPr>
      <w:r>
        <w:t>It is further recommended that t</w:t>
      </w:r>
      <w:r w:rsidRPr="003D287D">
        <w:t xml:space="preserve">o ensure buying teams are not engaging in retributive conduct, </w:t>
      </w:r>
      <w:r>
        <w:t xml:space="preserve">the </w:t>
      </w:r>
      <w:r w:rsidR="001D5DB9">
        <w:rPr>
          <w:rFonts w:cs="Calibri Light"/>
          <w:szCs w:val="22"/>
        </w:rPr>
        <w:t>supermarkets</w:t>
      </w:r>
      <w:r w:rsidRPr="0013715D">
        <w:rPr>
          <w:rFonts w:cs="Calibri Light"/>
          <w:szCs w:val="22"/>
        </w:rPr>
        <w:t xml:space="preserve"> </w:t>
      </w:r>
      <w:r w:rsidR="00991232">
        <w:rPr>
          <w:rFonts w:cs="Calibri Light"/>
          <w:szCs w:val="22"/>
        </w:rPr>
        <w:t>be required to</w:t>
      </w:r>
      <w:r w:rsidRPr="003D287D">
        <w:t xml:space="preserve"> put in place systems for senior managers to monitor the commercial decisions </w:t>
      </w:r>
      <w:r>
        <w:t>of</w:t>
      </w:r>
      <w:r w:rsidRPr="003D287D">
        <w:t xml:space="preserve"> their buying teams and category managers in respect of a supplier who has pursued a complaint.</w:t>
      </w:r>
      <w:r>
        <w:t xml:space="preserve"> </w:t>
      </w:r>
      <w:r w:rsidR="00645FAB">
        <w:t xml:space="preserve">The Review </w:t>
      </w:r>
      <w:r w:rsidR="004A4814" w:rsidRPr="00ED2419">
        <w:rPr>
          <w:color w:val="auto"/>
        </w:rPr>
        <w:t xml:space="preserve">has been advised </w:t>
      </w:r>
      <w:r w:rsidR="00645FAB" w:rsidRPr="00ED2419">
        <w:rPr>
          <w:color w:val="auto"/>
        </w:rPr>
        <w:t xml:space="preserve">that </w:t>
      </w:r>
      <w:r w:rsidR="00645FAB">
        <w:t xml:space="preserve">some supermarkets already have systems such as these in </w:t>
      </w:r>
      <w:r w:rsidR="00645FAB" w:rsidRPr="00CF5567">
        <w:t>place. For example, in June 2023, Woolworths la</w:t>
      </w:r>
      <w:r w:rsidR="00F630B9" w:rsidRPr="00CF5567">
        <w:t xml:space="preserve">unched its Trade Partner Integrity Policy </w:t>
      </w:r>
      <w:r w:rsidR="00897077" w:rsidRPr="00CF5567">
        <w:t>under which its:</w:t>
      </w:r>
    </w:p>
    <w:p w14:paraId="004A6FB3" w14:textId="5851FA1C" w:rsidR="002D5FE3" w:rsidRPr="00F00A4C" w:rsidRDefault="006A73B7" w:rsidP="00F00A4C">
      <w:pPr>
        <w:ind w:left="720"/>
        <w:rPr>
          <w:rFonts w:cstheme="minorHAnsi"/>
          <w:i/>
          <w:szCs w:val="22"/>
        </w:rPr>
      </w:pPr>
      <w:r w:rsidRPr="2D66E116">
        <w:rPr>
          <w:rFonts w:cstheme="minorBidi"/>
          <w:i/>
        </w:rPr>
        <w:t>Supermarkets Managing Director has personally committed to monitor/review the status of our commercial relationships with any supplier (referred to as a “Trade Partner”) after it</w:t>
      </w:r>
      <w:r w:rsidR="00997563" w:rsidRPr="2D66E116">
        <w:rPr>
          <w:rFonts w:cstheme="minorBidi"/>
          <w:i/>
        </w:rPr>
        <w:t xml:space="preserve"> </w:t>
      </w:r>
      <w:r w:rsidRPr="2D66E116">
        <w:rPr>
          <w:rFonts w:cstheme="minorBidi"/>
          <w:i/>
        </w:rPr>
        <w:t>has raised a complaint relating to the Code, at 6 and 12 months post the complaint being raised</w:t>
      </w:r>
      <w:r w:rsidR="00997563" w:rsidRPr="2D66E116">
        <w:rPr>
          <w:rFonts w:cstheme="minorBidi"/>
          <w:i/>
        </w:rPr>
        <w:t xml:space="preserve"> </w:t>
      </w:r>
      <w:r w:rsidRPr="2D66E116">
        <w:rPr>
          <w:rFonts w:cstheme="minorBidi"/>
          <w:i/>
        </w:rPr>
        <w:t>directly with us or, if approval has been given by the supplier, shared by our Code Arbiter.</w:t>
      </w:r>
      <w:r w:rsidR="008A4805" w:rsidRPr="00CF5567">
        <w:rPr>
          <w:rStyle w:val="FootnoteReference"/>
          <w:sz w:val="22"/>
          <w:szCs w:val="22"/>
          <w:vertAlign w:val="superscript"/>
        </w:rPr>
        <w:footnoteReference w:id="140"/>
      </w:r>
    </w:p>
    <w:p w14:paraId="577741E5" w14:textId="63D9ACAC" w:rsidR="006712BF" w:rsidRPr="00843639" w:rsidRDefault="00D60DED" w:rsidP="0039634C">
      <w:pPr>
        <w:rPr>
          <w:rFonts w:cstheme="minorHAnsi"/>
          <w:color w:val="auto"/>
          <w:szCs w:val="22"/>
        </w:rPr>
      </w:pPr>
      <w:r w:rsidRPr="00FE7B32">
        <w:rPr>
          <w:rFonts w:cstheme="minorHAnsi"/>
          <w:color w:val="auto"/>
        </w:rPr>
        <w:t xml:space="preserve">Requiring this type of oversight was supported by </w:t>
      </w:r>
      <w:r w:rsidR="00F004D7">
        <w:rPr>
          <w:rFonts w:cstheme="minorHAnsi"/>
          <w:color w:val="auto"/>
        </w:rPr>
        <w:t xml:space="preserve">other </w:t>
      </w:r>
      <w:r w:rsidRPr="00FE7B32">
        <w:rPr>
          <w:rFonts w:cstheme="minorHAnsi"/>
          <w:color w:val="auto"/>
        </w:rPr>
        <w:t>stakeholders.</w:t>
      </w:r>
      <w:r w:rsidRPr="00D60DED">
        <w:rPr>
          <w:rStyle w:val="FootnoteReference"/>
          <w:rFonts w:cstheme="minorHAnsi"/>
          <w:color w:val="auto"/>
          <w:sz w:val="22"/>
          <w:szCs w:val="24"/>
          <w:vertAlign w:val="superscript"/>
        </w:rPr>
        <w:footnoteReference w:id="141"/>
      </w:r>
      <w:r>
        <w:rPr>
          <w:rFonts w:cstheme="minorHAnsi"/>
          <w:color w:val="auto"/>
        </w:rPr>
        <w:t xml:space="preserve"> </w:t>
      </w:r>
      <w:r w:rsidR="0039634C" w:rsidRPr="00843639">
        <w:rPr>
          <w:rFonts w:cstheme="minorHAnsi"/>
          <w:color w:val="auto"/>
        </w:rPr>
        <w:t xml:space="preserve">In supporting this proposal </w:t>
      </w:r>
      <w:r w:rsidR="006712BF" w:rsidRPr="00843639">
        <w:rPr>
          <w:rFonts w:cstheme="minorHAnsi"/>
          <w:color w:val="auto"/>
        </w:rPr>
        <w:t>in response to the Interim report</w:t>
      </w:r>
      <w:r w:rsidR="0039634C" w:rsidRPr="00843639">
        <w:rPr>
          <w:rFonts w:cstheme="minorHAnsi"/>
          <w:color w:val="auto"/>
        </w:rPr>
        <w:t xml:space="preserve"> the National Farmers</w:t>
      </w:r>
      <w:r w:rsidR="00FF638D">
        <w:rPr>
          <w:rFonts w:cstheme="minorHAnsi"/>
          <w:color w:val="auto"/>
        </w:rPr>
        <w:t>’</w:t>
      </w:r>
      <w:r w:rsidR="0039634C" w:rsidRPr="00843639">
        <w:rPr>
          <w:rFonts w:cstheme="minorHAnsi"/>
          <w:color w:val="auto"/>
        </w:rPr>
        <w:t xml:space="preserve"> Federation </w:t>
      </w:r>
      <w:r w:rsidR="0039634C" w:rsidRPr="00843639">
        <w:rPr>
          <w:rFonts w:cstheme="minorHAnsi"/>
          <w:color w:val="auto"/>
          <w:szCs w:val="22"/>
        </w:rPr>
        <w:t>noted</w:t>
      </w:r>
      <w:r w:rsidR="00D574D0" w:rsidRPr="00843639">
        <w:rPr>
          <w:rFonts w:cstheme="minorHAnsi"/>
          <w:color w:val="auto"/>
          <w:szCs w:val="22"/>
        </w:rPr>
        <w:t>:</w:t>
      </w:r>
      <w:r w:rsidR="0039634C" w:rsidRPr="00843639">
        <w:rPr>
          <w:rFonts w:cstheme="minorHAnsi"/>
          <w:color w:val="auto"/>
          <w:szCs w:val="22"/>
        </w:rPr>
        <w:t xml:space="preserve"> </w:t>
      </w:r>
    </w:p>
    <w:p w14:paraId="3B128116" w14:textId="33A1920C" w:rsidR="0039634C" w:rsidRPr="00843639" w:rsidRDefault="00301DE4" w:rsidP="006712BF">
      <w:pPr>
        <w:ind w:left="720"/>
        <w:rPr>
          <w:rFonts w:cstheme="minorHAnsi"/>
          <w:color w:val="auto"/>
          <w:sz w:val="18"/>
        </w:rPr>
      </w:pPr>
      <w:r w:rsidRPr="00843639">
        <w:rPr>
          <w:rFonts w:cstheme="minorBidi"/>
          <w:i/>
          <w:color w:val="auto"/>
        </w:rPr>
        <w:t>…</w:t>
      </w:r>
      <w:r w:rsidRPr="00843639">
        <w:t xml:space="preserve"> </w:t>
      </w:r>
      <w:r w:rsidRPr="00843639">
        <w:rPr>
          <w:rFonts w:cstheme="minorBidi"/>
          <w:i/>
          <w:color w:val="auto"/>
        </w:rPr>
        <w:t>the focus of Dr Emerson on potential retribution that</w:t>
      </w:r>
      <w:r w:rsidR="00177B46" w:rsidRPr="00843639">
        <w:rPr>
          <w:rFonts w:cstheme="minorBidi"/>
          <w:i/>
          <w:color w:val="auto"/>
        </w:rPr>
        <w:t xml:space="preserve"> </w:t>
      </w:r>
      <w:r w:rsidRPr="00843639">
        <w:rPr>
          <w:rFonts w:cstheme="minorBidi"/>
          <w:i/>
          <w:color w:val="auto"/>
        </w:rPr>
        <w:t>may occur at the buyer and category manager level, likely with less visibility by the senior</w:t>
      </w:r>
      <w:r w:rsidR="00177B46" w:rsidRPr="00843639">
        <w:rPr>
          <w:rFonts w:cstheme="minorBidi"/>
          <w:i/>
          <w:color w:val="auto"/>
        </w:rPr>
        <w:t xml:space="preserve"> management of supermarkets. </w:t>
      </w:r>
      <w:r w:rsidR="0039634C" w:rsidRPr="00843639">
        <w:rPr>
          <w:rFonts w:cstheme="minorBidi"/>
          <w:i/>
          <w:color w:val="auto"/>
        </w:rPr>
        <w:t>Such a focus is well founded, with many reports of commercial retribution, or the fear of such, being borne out of supplier engagement at this level.</w:t>
      </w:r>
      <w:r w:rsidR="006712BF" w:rsidRPr="00843639">
        <w:rPr>
          <w:rStyle w:val="FootnoteReference"/>
          <w:rFonts w:cstheme="minorBidi"/>
          <w:color w:val="auto"/>
          <w:sz w:val="22"/>
          <w:szCs w:val="24"/>
          <w:vertAlign w:val="superscript"/>
        </w:rPr>
        <w:footnoteReference w:id="142"/>
      </w:r>
    </w:p>
    <w:p w14:paraId="79E291E0" w14:textId="278B930F" w:rsidR="00811B95" w:rsidRPr="0049412F" w:rsidRDefault="006D6871" w:rsidP="00811B95">
      <w:pPr>
        <w:rPr>
          <w:rFonts w:cstheme="minorHAnsi"/>
          <w:bCs/>
        </w:rPr>
      </w:pPr>
      <w:r w:rsidRPr="00843639">
        <w:t xml:space="preserve">The Review </w:t>
      </w:r>
      <w:r w:rsidR="00843639" w:rsidRPr="00843639">
        <w:t>re</w:t>
      </w:r>
      <w:r w:rsidRPr="00843639">
        <w:t xml:space="preserve">tains its </w:t>
      </w:r>
      <w:r w:rsidR="00934E4D" w:rsidRPr="00843639">
        <w:t xml:space="preserve">recommendation from the Interim Report that </w:t>
      </w:r>
      <w:r w:rsidR="00934E4D" w:rsidRPr="00843639">
        <w:rPr>
          <w:rFonts w:cstheme="minorHAnsi"/>
        </w:rPr>
        <w:t>supermarkets be required to have systems in place for senior managers to monitor the commercial decisions made by their buying teams and category managers in respect of a supplier who has pursued a complaint through mediation or arbitration</w:t>
      </w:r>
      <w:r w:rsidR="0049412F" w:rsidRPr="00843639">
        <w:rPr>
          <w:rFonts w:cstheme="minorHAnsi"/>
        </w:rPr>
        <w:t xml:space="preserve">. </w:t>
      </w:r>
      <w:r w:rsidR="00811B95" w:rsidRPr="00843639">
        <w:t xml:space="preserve">It is recommended that </w:t>
      </w:r>
      <w:r w:rsidR="0049412F" w:rsidRPr="00843639">
        <w:t xml:space="preserve">the supermarket keep records of this and provide </w:t>
      </w:r>
      <w:r w:rsidR="00811B95" w:rsidRPr="00843639">
        <w:t xml:space="preserve">this information to the ACCC </w:t>
      </w:r>
      <w:r w:rsidR="0049412F" w:rsidRPr="00843639">
        <w:t>or</w:t>
      </w:r>
      <w:r w:rsidR="00811B95" w:rsidRPr="00843639">
        <w:t xml:space="preserve"> the Code Supervisor (previously the Independent Reviewer</w:t>
      </w:r>
      <w:r w:rsidR="0049412F" w:rsidRPr="00843639">
        <w:t xml:space="preserve"> – see Chapter 6</w:t>
      </w:r>
      <w:r w:rsidR="00811B95" w:rsidRPr="00843639">
        <w:t>)</w:t>
      </w:r>
      <w:r w:rsidR="0049412F" w:rsidRPr="00843639">
        <w:t xml:space="preserve"> where requested</w:t>
      </w:r>
      <w:r w:rsidR="00811B95" w:rsidRPr="00843639">
        <w:t>.</w:t>
      </w:r>
      <w:r w:rsidR="00811B95" w:rsidRPr="00934E4D">
        <w:t xml:space="preserve"> </w:t>
      </w:r>
    </w:p>
    <w:tbl>
      <w:tblPr>
        <w:tblStyle w:val="TableGrid"/>
        <w:tblW w:w="0" w:type="auto"/>
        <w:tblLook w:val="04A0" w:firstRow="1" w:lastRow="0" w:firstColumn="1" w:lastColumn="0" w:noHBand="0" w:noVBand="1"/>
      </w:tblPr>
      <w:tblGrid>
        <w:gridCol w:w="9070"/>
      </w:tblGrid>
      <w:tr w:rsidR="00741698" w14:paraId="47A0B2CC" w14:textId="77777777">
        <w:trPr>
          <w:cnfStyle w:val="100000000000" w:firstRow="1" w:lastRow="0" w:firstColumn="0" w:lastColumn="0" w:oddVBand="0" w:evenVBand="0" w:oddHBand="0" w:evenHBand="0" w:firstRowFirstColumn="0" w:firstRowLastColumn="0" w:lastRowFirstColumn="0" w:lastRowLastColumn="0"/>
        </w:trPr>
        <w:tc>
          <w:tcPr>
            <w:tcW w:w="9070" w:type="dxa"/>
            <w:shd w:val="clear" w:color="auto" w:fill="E6E6E6" w:themeFill="accent1"/>
          </w:tcPr>
          <w:p w14:paraId="14E51486" w14:textId="2823281D" w:rsidR="00741698" w:rsidRPr="00BE2898" w:rsidRDefault="00B27037">
            <w:pPr>
              <w:pStyle w:val="BoxHeading"/>
              <w:rPr>
                <w:b/>
              </w:rPr>
            </w:pPr>
            <w:r w:rsidRPr="004A3AA3">
              <w:rPr>
                <w:b/>
              </w:rPr>
              <w:lastRenderedPageBreak/>
              <w:t>Recommendation</w:t>
            </w:r>
            <w:r w:rsidR="00741698" w:rsidRPr="004A3AA3">
              <w:rPr>
                <w:b/>
              </w:rPr>
              <w:t xml:space="preserve"> </w:t>
            </w:r>
            <w:r w:rsidR="00152B3C">
              <w:rPr>
                <w:b/>
              </w:rPr>
              <w:t>3</w:t>
            </w:r>
            <w:r w:rsidR="00741698" w:rsidRPr="00BE2898">
              <w:rPr>
                <w:b/>
              </w:rPr>
              <w:t xml:space="preserve"> </w:t>
            </w:r>
          </w:p>
          <w:p w14:paraId="1CA5D52A" w14:textId="77777777" w:rsidR="00B95641" w:rsidRPr="00D349FC" w:rsidRDefault="00B95641" w:rsidP="00B95641">
            <w:pPr>
              <w:spacing w:before="120" w:after="120"/>
              <w:rPr>
                <w:rFonts w:asciiTheme="minorHAnsi" w:hAnsiTheme="minorHAnsi" w:cstheme="minorHAnsi"/>
                <w:b w:val="0"/>
                <w:color w:val="auto"/>
                <w:sz w:val="22"/>
                <w:szCs w:val="28"/>
              </w:rPr>
            </w:pPr>
            <w:r w:rsidRPr="00D349FC">
              <w:rPr>
                <w:rFonts w:asciiTheme="minorHAnsi" w:hAnsiTheme="minorHAnsi" w:cstheme="minorHAnsi"/>
                <w:b w:val="0"/>
                <w:color w:val="auto"/>
                <w:sz w:val="22"/>
                <w:szCs w:val="28"/>
              </w:rPr>
              <w:t xml:space="preserve">The Code should place greater emphasis on addressing the fear of retribution by: </w:t>
            </w:r>
          </w:p>
          <w:p w14:paraId="20EF698D" w14:textId="77777777" w:rsidR="00934E4D" w:rsidRPr="00D349FC" w:rsidRDefault="008262C7" w:rsidP="00B95641">
            <w:pPr>
              <w:pStyle w:val="Bullet"/>
              <w:spacing w:after="120"/>
              <w:rPr>
                <w:rFonts w:asciiTheme="minorHAnsi" w:hAnsiTheme="minorHAnsi" w:cstheme="minorHAnsi"/>
                <w:b w:val="0"/>
                <w:color w:val="auto"/>
                <w:sz w:val="22"/>
                <w:szCs w:val="28"/>
              </w:rPr>
            </w:pPr>
            <w:r w:rsidRPr="00D349FC">
              <w:rPr>
                <w:rFonts w:asciiTheme="minorHAnsi" w:hAnsiTheme="minorHAnsi" w:cstheme="minorHAnsi"/>
                <w:b w:val="0"/>
                <w:color w:val="auto"/>
                <w:sz w:val="22"/>
                <w:szCs w:val="28"/>
              </w:rPr>
              <w:t>I</w:t>
            </w:r>
            <w:r w:rsidR="00934E4D" w:rsidRPr="00D349FC">
              <w:rPr>
                <w:rFonts w:asciiTheme="minorHAnsi" w:hAnsiTheme="minorHAnsi" w:cstheme="minorHAnsi"/>
                <w:b w:val="0"/>
                <w:color w:val="auto"/>
                <w:sz w:val="22"/>
                <w:szCs w:val="28"/>
              </w:rPr>
              <w:t>ncluding protection against retribution in the purpose of the Code;</w:t>
            </w:r>
          </w:p>
          <w:p w14:paraId="1BB11008" w14:textId="77777777" w:rsidR="00B95641" w:rsidRPr="00D349FC" w:rsidRDefault="008262C7" w:rsidP="00D25A3B">
            <w:pPr>
              <w:pStyle w:val="Bullet"/>
              <w:spacing w:after="120" w:line="240" w:lineRule="auto"/>
              <w:ind w:left="1044" w:hanging="522"/>
              <w:rPr>
                <w:rFonts w:asciiTheme="minorHAnsi" w:hAnsiTheme="minorHAnsi" w:cstheme="minorHAnsi"/>
                <w:b w:val="0"/>
                <w:color w:val="auto"/>
                <w:sz w:val="22"/>
                <w:szCs w:val="28"/>
              </w:rPr>
            </w:pPr>
            <w:r w:rsidRPr="00D349FC">
              <w:rPr>
                <w:rFonts w:asciiTheme="minorHAnsi" w:hAnsiTheme="minorHAnsi" w:cstheme="minorHAnsi"/>
                <w:b w:val="0"/>
                <w:color w:val="auto"/>
                <w:sz w:val="22"/>
                <w:szCs w:val="28"/>
              </w:rPr>
              <w:t>E</w:t>
            </w:r>
            <w:r w:rsidR="00B95641" w:rsidRPr="00D349FC">
              <w:rPr>
                <w:rFonts w:asciiTheme="minorHAnsi" w:hAnsiTheme="minorHAnsi" w:cstheme="minorHAnsi"/>
                <w:b w:val="0"/>
                <w:color w:val="auto"/>
                <w:sz w:val="22"/>
                <w:szCs w:val="28"/>
              </w:rPr>
              <w:t>nsuring that retribution captured under the obligation to act in good faith includes action taken against suppliers for exercising their rights under the Code;</w:t>
            </w:r>
          </w:p>
          <w:p w14:paraId="72C0B328" w14:textId="77777777" w:rsidR="00B95641" w:rsidRPr="00D349FC" w:rsidRDefault="008262C7" w:rsidP="00D25A3B">
            <w:pPr>
              <w:pStyle w:val="Bullet"/>
              <w:spacing w:after="120" w:line="240" w:lineRule="auto"/>
              <w:ind w:left="1044" w:hanging="522"/>
              <w:rPr>
                <w:rFonts w:asciiTheme="minorHAnsi" w:hAnsiTheme="minorHAnsi" w:cstheme="minorHAnsi"/>
                <w:b w:val="0"/>
                <w:color w:val="auto"/>
                <w:sz w:val="22"/>
                <w:szCs w:val="28"/>
              </w:rPr>
            </w:pPr>
            <w:r w:rsidRPr="00D349FC">
              <w:rPr>
                <w:rFonts w:asciiTheme="minorHAnsi" w:hAnsiTheme="minorHAnsi" w:cstheme="minorHAnsi"/>
                <w:b w:val="0"/>
                <w:color w:val="auto"/>
                <w:sz w:val="22"/>
                <w:szCs w:val="28"/>
              </w:rPr>
              <w:t>R</w:t>
            </w:r>
            <w:r w:rsidR="00B95641" w:rsidRPr="00D349FC">
              <w:rPr>
                <w:rFonts w:asciiTheme="minorHAnsi" w:hAnsiTheme="minorHAnsi" w:cstheme="minorHAnsi"/>
                <w:b w:val="0"/>
                <w:color w:val="auto"/>
                <w:sz w:val="22"/>
                <w:szCs w:val="28"/>
              </w:rPr>
              <w:t>equiring that any incentive schemes and payments that apply to a supermarket’s buying teams and category managers are consistent with the purpose of the Code; and</w:t>
            </w:r>
          </w:p>
          <w:p w14:paraId="673A6E27" w14:textId="43F7B9AB" w:rsidR="00741698" w:rsidRPr="00D349FC" w:rsidRDefault="008262C7" w:rsidP="00D25A3B">
            <w:pPr>
              <w:pStyle w:val="Bullet"/>
              <w:spacing w:after="120" w:line="240" w:lineRule="auto"/>
              <w:ind w:left="1044" w:hanging="522"/>
              <w:rPr>
                <w:rFonts w:asciiTheme="minorHAnsi" w:hAnsiTheme="minorHAnsi" w:cstheme="minorHAnsi"/>
                <w:color w:val="auto"/>
                <w:sz w:val="22"/>
                <w:szCs w:val="28"/>
              </w:rPr>
            </w:pPr>
            <w:r w:rsidRPr="00D349FC">
              <w:rPr>
                <w:rFonts w:asciiTheme="minorHAnsi" w:hAnsiTheme="minorHAnsi" w:cstheme="minorHAnsi"/>
                <w:b w:val="0"/>
                <w:color w:val="auto"/>
                <w:sz w:val="22"/>
                <w:szCs w:val="28"/>
              </w:rPr>
              <w:t>R</w:t>
            </w:r>
            <w:r w:rsidR="00B95641" w:rsidRPr="00D349FC">
              <w:rPr>
                <w:rFonts w:asciiTheme="minorHAnsi" w:hAnsiTheme="minorHAnsi" w:cstheme="minorHAnsi"/>
                <w:b w:val="0"/>
                <w:color w:val="auto"/>
                <w:sz w:val="22"/>
                <w:szCs w:val="28"/>
              </w:rPr>
              <w:t>equiring supermarkets to have systems in place for their senior managers to monitor the commercial decisions made by their buying teams and category managers in respect of a supplier who has pursued a complaint through mediation or arbitration.</w:t>
            </w:r>
            <w:r w:rsidR="00D349FC" w:rsidRPr="00D349FC">
              <w:rPr>
                <w:rFonts w:asciiTheme="minorHAnsi" w:hAnsiTheme="minorHAnsi" w:cstheme="minorHAnsi"/>
                <w:b w:val="0"/>
                <w:bCs/>
                <w:color w:val="auto"/>
                <w:sz w:val="22"/>
                <w:szCs w:val="28"/>
              </w:rPr>
              <w:t xml:space="preserve"> </w:t>
            </w:r>
          </w:p>
        </w:tc>
      </w:tr>
    </w:tbl>
    <w:p w14:paraId="62B3E08A" w14:textId="4E376338" w:rsidR="00597ABA" w:rsidRPr="005746B9" w:rsidRDefault="00A50EF0" w:rsidP="00597ABA">
      <w:pPr>
        <w:pStyle w:val="Heading3"/>
      </w:pPr>
      <w:bookmarkStart w:id="104" w:name="_Toc167971083"/>
      <w:bookmarkStart w:id="105" w:name="_Toc168663283"/>
      <w:r w:rsidRPr="005746B9">
        <w:t xml:space="preserve">A new </w:t>
      </w:r>
      <w:r w:rsidR="00A15C81" w:rsidRPr="0091441E">
        <w:t>anonymous</w:t>
      </w:r>
      <w:r w:rsidR="00730D53" w:rsidRPr="00CF5C55">
        <w:t xml:space="preserve"> complaints </w:t>
      </w:r>
      <w:r w:rsidR="00203CA0" w:rsidRPr="00CF5C55">
        <w:t>m</w:t>
      </w:r>
      <w:r w:rsidR="001C2EB7" w:rsidRPr="00CF5C55">
        <w:t>echanism</w:t>
      </w:r>
      <w:bookmarkEnd w:id="104"/>
      <w:bookmarkEnd w:id="105"/>
    </w:p>
    <w:p w14:paraId="34E39526" w14:textId="25A7699B" w:rsidR="00797573" w:rsidRPr="005746B9" w:rsidRDefault="009A31F6" w:rsidP="00300B06">
      <w:r w:rsidRPr="00CF5C55">
        <w:t>T</w:t>
      </w:r>
      <w:r w:rsidR="00043667" w:rsidRPr="00CF5C55">
        <w:t xml:space="preserve">he Review </w:t>
      </w:r>
      <w:r w:rsidR="005A2A01" w:rsidRPr="00CF5C55">
        <w:t>also recommends that a</w:t>
      </w:r>
      <w:r w:rsidR="00B04759" w:rsidRPr="00CF5C55">
        <w:t xml:space="preserve"> mechani</w:t>
      </w:r>
      <w:r w:rsidR="00F97C1A" w:rsidRPr="00CF5C55">
        <w:t xml:space="preserve">sm </w:t>
      </w:r>
      <w:r w:rsidR="00CF5C55">
        <w:t xml:space="preserve">be established </w:t>
      </w:r>
      <w:r w:rsidR="00F97C1A" w:rsidRPr="00CF5C55">
        <w:t xml:space="preserve">for raising issues </w:t>
      </w:r>
      <w:r w:rsidR="00ED2BC2" w:rsidRPr="00CF5C55">
        <w:t>anonymously</w:t>
      </w:r>
      <w:r w:rsidR="00174E7A" w:rsidRPr="00CF5C55">
        <w:t xml:space="preserve"> as a further </w:t>
      </w:r>
      <w:r w:rsidR="00CF52E7">
        <w:t>means</w:t>
      </w:r>
      <w:r w:rsidR="00174E7A" w:rsidRPr="00CF5C55">
        <w:t xml:space="preserve"> of countering the fear of retribution. </w:t>
      </w:r>
      <w:r w:rsidR="00A73613" w:rsidRPr="00CF5C55">
        <w:t>Such a mechanism w</w:t>
      </w:r>
      <w:r w:rsidR="00174E7A" w:rsidRPr="00CF5C55">
        <w:t xml:space="preserve">ould allow </w:t>
      </w:r>
      <w:r w:rsidR="005B3A2A" w:rsidRPr="00CF5C55">
        <w:t xml:space="preserve">for </w:t>
      </w:r>
      <w:r w:rsidR="00174E7A" w:rsidRPr="00CF5C55">
        <w:t xml:space="preserve">completely anonymous </w:t>
      </w:r>
      <w:r w:rsidR="2C8240EC" w:rsidRPr="00CF5C55">
        <w:t>reports</w:t>
      </w:r>
      <w:r w:rsidR="00DA36AD" w:rsidRPr="00CF5C55">
        <w:t xml:space="preserve"> to be raised directly with the ACCC</w:t>
      </w:r>
      <w:r w:rsidR="00174E7A" w:rsidRPr="00CF5C55">
        <w:t>,</w:t>
      </w:r>
      <w:r w:rsidR="00174E7A" w:rsidRPr="005746B9">
        <w:t xml:space="preserve"> whether from suppliers or staff </w:t>
      </w:r>
      <w:r w:rsidR="005B3A2A">
        <w:t>of</w:t>
      </w:r>
      <w:r w:rsidR="00174E7A" w:rsidRPr="005746B9">
        <w:t xml:space="preserve"> businesses governed by the Code</w:t>
      </w:r>
      <w:r w:rsidR="00643B93">
        <w:t>,</w:t>
      </w:r>
      <w:r w:rsidR="00174E7A" w:rsidRPr="005746B9">
        <w:t xml:space="preserve"> who can also play an important role in identifying breaches of the Code. </w:t>
      </w:r>
    </w:p>
    <w:p w14:paraId="4D19E261" w14:textId="4F97D201" w:rsidR="00300B06" w:rsidRPr="00A07910" w:rsidRDefault="00300B06" w:rsidP="007861C3">
      <w:pPr>
        <w:keepNext/>
      </w:pPr>
      <w:r w:rsidRPr="005746B9">
        <w:t xml:space="preserve">TasFarmers </w:t>
      </w:r>
      <w:r w:rsidR="00793A50" w:rsidRPr="005746B9">
        <w:t>recommend</w:t>
      </w:r>
      <w:r w:rsidR="00720020" w:rsidRPr="005746B9">
        <w:t>ed that</w:t>
      </w:r>
      <w:r w:rsidR="00A97135" w:rsidRPr="005746B9">
        <w:t xml:space="preserve"> the Code</w:t>
      </w:r>
      <w:r w:rsidRPr="005746B9">
        <w:t>:</w:t>
      </w:r>
      <w:r w:rsidRPr="005746B9">
        <w:rPr>
          <w:rStyle w:val="FootnoteReference"/>
          <w:vertAlign w:val="superscript"/>
        </w:rPr>
        <w:t xml:space="preserve"> </w:t>
      </w:r>
    </w:p>
    <w:p w14:paraId="33870CEE" w14:textId="60BDC54D" w:rsidR="00300B06" w:rsidRPr="005746B9" w:rsidRDefault="00793A50" w:rsidP="00EF2FB8">
      <w:pPr>
        <w:ind w:left="720"/>
        <w:rPr>
          <w:i/>
        </w:rPr>
      </w:pPr>
      <w:r w:rsidRPr="005746B9">
        <w:rPr>
          <w:i/>
        </w:rPr>
        <w:t>Introduce robust protections for suppliers who raise concerns or report violations of the Code,</w:t>
      </w:r>
      <w:r w:rsidR="0095314A">
        <w:rPr>
          <w:i/>
        </w:rPr>
        <w:t xml:space="preserve"> </w:t>
      </w:r>
      <w:r w:rsidRPr="005746B9">
        <w:rPr>
          <w:i/>
        </w:rPr>
        <w:t>including safeguards against retaliation or victimisation. This could involve establishing confiden</w:t>
      </w:r>
      <w:r w:rsidR="00A97135" w:rsidRPr="005746B9">
        <w:rPr>
          <w:i/>
        </w:rPr>
        <w:t>ti</w:t>
      </w:r>
      <w:r w:rsidRPr="005746B9">
        <w:rPr>
          <w:i/>
        </w:rPr>
        <w:t>al repor</w:t>
      </w:r>
      <w:r w:rsidR="00A97135" w:rsidRPr="005746B9">
        <w:rPr>
          <w:i/>
        </w:rPr>
        <w:t>ti</w:t>
      </w:r>
      <w:r w:rsidRPr="005746B9">
        <w:rPr>
          <w:i/>
        </w:rPr>
        <w:t>ng mechanisms, implementing an</w:t>
      </w:r>
      <w:r w:rsidR="00A97135" w:rsidRPr="005746B9">
        <w:rPr>
          <w:i/>
        </w:rPr>
        <w:t>ti</w:t>
      </w:r>
      <w:r w:rsidRPr="005746B9">
        <w:rPr>
          <w:i/>
        </w:rPr>
        <w:t>-retalia</w:t>
      </w:r>
      <w:r w:rsidR="00A97135" w:rsidRPr="005746B9">
        <w:rPr>
          <w:i/>
        </w:rPr>
        <w:t>ti</w:t>
      </w:r>
      <w:r w:rsidRPr="005746B9">
        <w:rPr>
          <w:i/>
        </w:rPr>
        <w:t>on provisions, and providing legal recourse for suppliers who experience adverse consequences as a result of whistleblowing.</w:t>
      </w:r>
      <w:r w:rsidR="00A97135" w:rsidRPr="0013715D">
        <w:rPr>
          <w:rStyle w:val="FootnoteReference"/>
          <w:sz w:val="22"/>
          <w:szCs w:val="22"/>
          <w:vertAlign w:val="superscript"/>
        </w:rPr>
        <w:footnoteReference w:id="143"/>
      </w:r>
    </w:p>
    <w:p w14:paraId="5D7B9A9F" w14:textId="0B10F723" w:rsidR="00DA148B" w:rsidRDefault="00980457" w:rsidP="00980457">
      <w:r w:rsidRPr="005746B9">
        <w:t xml:space="preserve">Maurice Blackburn Lawyers </w:t>
      </w:r>
      <w:r w:rsidR="0045551D">
        <w:t>pointed to</w:t>
      </w:r>
      <w:r w:rsidRPr="005746B9">
        <w:t xml:space="preserve"> existing protections in legislation for whistleblowers </w:t>
      </w:r>
      <w:r w:rsidR="00B046B3">
        <w:t>and</w:t>
      </w:r>
      <w:r w:rsidRPr="005746B9">
        <w:t xml:space="preserve"> argued for further protections to encourage whistleblowers to come forward</w:t>
      </w:r>
      <w:r w:rsidR="00DA148B">
        <w:t>:</w:t>
      </w:r>
    </w:p>
    <w:p w14:paraId="6E7EC686" w14:textId="77777777" w:rsidR="00DA148B" w:rsidRPr="00DA148B" w:rsidRDefault="00DA148B" w:rsidP="00AC775D">
      <w:pPr>
        <w:pStyle w:val="Bullet"/>
        <w:numPr>
          <w:ilvl w:val="0"/>
          <w:numId w:val="0"/>
        </w:numPr>
        <w:spacing w:before="0" w:after="160"/>
        <w:ind w:left="1042" w:hanging="520"/>
        <w:rPr>
          <w:i/>
          <w:iCs/>
        </w:rPr>
      </w:pPr>
      <w:r w:rsidRPr="00DA148B">
        <w:rPr>
          <w:i/>
          <w:iCs/>
        </w:rPr>
        <w:t>We encourage the Review to:</w:t>
      </w:r>
    </w:p>
    <w:p w14:paraId="70D74162" w14:textId="4D325F40" w:rsidR="00DA148B" w:rsidRPr="00DA148B" w:rsidRDefault="00DA148B" w:rsidP="00412124">
      <w:pPr>
        <w:pStyle w:val="Bullet"/>
        <w:rPr>
          <w:i/>
          <w:iCs/>
        </w:rPr>
      </w:pPr>
      <w:r w:rsidRPr="00DA148B">
        <w:rPr>
          <w:i/>
          <w:iCs/>
        </w:rPr>
        <w:t>recognise explicitly the enforcement role of employees who report suspected breaches by signatories</w:t>
      </w:r>
    </w:p>
    <w:p w14:paraId="11983F01" w14:textId="207CEE79" w:rsidR="00DA148B" w:rsidRPr="00DA148B" w:rsidRDefault="00DA148B" w:rsidP="00412124">
      <w:pPr>
        <w:pStyle w:val="Bullet"/>
        <w:rPr>
          <w:i/>
          <w:iCs/>
        </w:rPr>
      </w:pPr>
      <w:r w:rsidRPr="00DA148B">
        <w:rPr>
          <w:i/>
          <w:iCs/>
        </w:rPr>
        <w:t>consider the need</w:t>
      </w:r>
      <w:r w:rsidR="00980457" w:rsidRPr="00DA148B">
        <w:rPr>
          <w:i/>
        </w:rPr>
        <w:t xml:space="preserve"> for </w:t>
      </w:r>
      <w:r w:rsidRPr="00DA148B">
        <w:rPr>
          <w:i/>
          <w:iCs/>
        </w:rPr>
        <w:t>the Code to include provisions specifically dealing with protections for employee whistleblowers</w:t>
      </w:r>
    </w:p>
    <w:p w14:paraId="23357E3C" w14:textId="77777777" w:rsidR="00412124" w:rsidRPr="00412124" w:rsidRDefault="00AC775D" w:rsidP="00412124">
      <w:pPr>
        <w:pStyle w:val="Bullet"/>
        <w:rPr>
          <w:i/>
          <w:iCs/>
        </w:rPr>
      </w:pPr>
      <w:r w:rsidRPr="00412124">
        <w:rPr>
          <w:i/>
          <w:iCs/>
        </w:rPr>
        <w:t>consider the need for broader legislative amendments to prevent alleged wrongdoers</w:t>
      </w:r>
      <w:r w:rsidR="00412124" w:rsidRPr="00412124">
        <w:rPr>
          <w:i/>
          <w:iCs/>
        </w:rPr>
        <w:t xml:space="preserve"> </w:t>
      </w:r>
      <w:r w:rsidRPr="00412124">
        <w:rPr>
          <w:i/>
          <w:iCs/>
        </w:rPr>
        <w:t>from suing whistleblowers or lawyers acting for victims of misconduct in circumstances where the whistleblower has provided incriminating confidential information to lawyers in litigation against the alleged wrongdoer</w:t>
      </w:r>
    </w:p>
    <w:p w14:paraId="2DE01531" w14:textId="7471A14C" w:rsidR="00980457" w:rsidRPr="005746B9" w:rsidRDefault="00DA148B" w:rsidP="00412124">
      <w:pPr>
        <w:pStyle w:val="Bullet"/>
      </w:pPr>
      <w:r w:rsidRPr="00DA148B">
        <w:rPr>
          <w:i/>
          <w:iCs/>
        </w:rPr>
        <w:lastRenderedPageBreak/>
        <w:t xml:space="preserve">examine the feasibility of </w:t>
      </w:r>
      <w:r w:rsidR="00980457" w:rsidRPr="00DA148B">
        <w:rPr>
          <w:i/>
        </w:rPr>
        <w:t xml:space="preserve">a </w:t>
      </w:r>
      <w:r w:rsidRPr="00DA148B">
        <w:rPr>
          <w:i/>
          <w:iCs/>
        </w:rPr>
        <w:t>whistleblower reward scheme for employees who make reports that lead</w:t>
      </w:r>
      <w:r w:rsidR="00980457" w:rsidRPr="00DA148B">
        <w:rPr>
          <w:i/>
        </w:rPr>
        <w:t xml:space="preserve"> to successful enforcement action.</w:t>
      </w:r>
      <w:r w:rsidR="00980457" w:rsidRPr="0013715D">
        <w:rPr>
          <w:rStyle w:val="FootnoteReference"/>
          <w:sz w:val="22"/>
          <w:szCs w:val="22"/>
          <w:vertAlign w:val="superscript"/>
        </w:rPr>
        <w:footnoteReference w:id="144"/>
      </w:r>
    </w:p>
    <w:p w14:paraId="3C255CC1" w14:textId="068C5151" w:rsidR="00EE4E56" w:rsidRDefault="00980457" w:rsidP="00980457">
      <w:r w:rsidRPr="005746B9">
        <w:t xml:space="preserve">The New Zealand Grocery Commissioner has recently added this type of </w:t>
      </w:r>
      <w:r w:rsidR="68CB2FAE" w:rsidRPr="005746B9">
        <w:t>reporting</w:t>
      </w:r>
      <w:r w:rsidRPr="005746B9">
        <w:t xml:space="preserve"> procedure to its enforcement tools using </w:t>
      </w:r>
      <w:r w:rsidR="00A15C81" w:rsidRPr="0091441E">
        <w:t>an anonymous</w:t>
      </w:r>
      <w:r w:rsidR="00A15C81" w:rsidRPr="005746B9">
        <w:t xml:space="preserve"> </w:t>
      </w:r>
      <w:r w:rsidRPr="005746B9">
        <w:t>channel with appropriate data encryption and clear instructions on how to remain anonymous in providing information.</w:t>
      </w:r>
      <w:r w:rsidRPr="0013715D">
        <w:rPr>
          <w:rStyle w:val="FootnoteReference"/>
          <w:sz w:val="22"/>
          <w:szCs w:val="22"/>
          <w:vertAlign w:val="superscript"/>
        </w:rPr>
        <w:footnoteReference w:id="145"/>
      </w:r>
      <w:r w:rsidRPr="005746B9">
        <w:t xml:space="preserve"> The ACCC and New Zealand’s Commerce Commission have similar process</w:t>
      </w:r>
      <w:r w:rsidR="00174E23">
        <w:t>es</w:t>
      </w:r>
      <w:r w:rsidRPr="005746B9">
        <w:t xml:space="preserve"> for receiving complaints and information in relation to possible cartel conduct.</w:t>
      </w:r>
      <w:r w:rsidRPr="0013715D">
        <w:rPr>
          <w:rStyle w:val="FootnoteReference"/>
          <w:sz w:val="22"/>
          <w:szCs w:val="22"/>
          <w:vertAlign w:val="superscript"/>
        </w:rPr>
        <w:footnoteReference w:id="146"/>
      </w:r>
      <w:r w:rsidR="009E61DD">
        <w:t xml:space="preserve"> </w:t>
      </w:r>
    </w:p>
    <w:p w14:paraId="20EC9F23" w14:textId="074238C1" w:rsidR="00FA6CA9" w:rsidRDefault="00FA6CA9" w:rsidP="00FA6CA9">
      <w:r>
        <w:t xml:space="preserve">In response to the Interim report, the Review has heard again the importance of </w:t>
      </w:r>
      <w:r w:rsidR="00437DCD">
        <w:t>an</w:t>
      </w:r>
      <w:r>
        <w:t xml:space="preserve"> </w:t>
      </w:r>
      <w:r w:rsidR="00FB7BF9" w:rsidRPr="0091441E">
        <w:t>anonymous</w:t>
      </w:r>
      <w:r>
        <w:t xml:space="preserve"> avenue for reporting.</w:t>
      </w:r>
      <w:r w:rsidR="00E051B1" w:rsidRPr="00E051B1">
        <w:rPr>
          <w:rStyle w:val="FootnoteReference"/>
          <w:sz w:val="22"/>
          <w:szCs w:val="24"/>
          <w:vertAlign w:val="superscript"/>
        </w:rPr>
        <w:footnoteReference w:id="147"/>
      </w:r>
      <w:r>
        <w:t xml:space="preserve"> The ACCC</w:t>
      </w:r>
      <w:r w:rsidR="00A637BA">
        <w:t xml:space="preserve"> has</w:t>
      </w:r>
      <w:r>
        <w:t xml:space="preserve"> also supported this proposed channel.</w:t>
      </w:r>
      <w:r w:rsidRPr="00E051B1">
        <w:rPr>
          <w:rStyle w:val="FootnoteReference"/>
          <w:sz w:val="22"/>
          <w:szCs w:val="24"/>
          <w:vertAlign w:val="superscript"/>
        </w:rPr>
        <w:footnoteReference w:id="148"/>
      </w:r>
    </w:p>
    <w:p w14:paraId="5458B6CA" w14:textId="3CBACB21" w:rsidR="00A562D0" w:rsidRDefault="00052DD3" w:rsidP="00F43D68">
      <w:r w:rsidRPr="0091441E">
        <w:t xml:space="preserve">The </w:t>
      </w:r>
      <w:r w:rsidRPr="0091441E">
        <w:rPr>
          <w:szCs w:val="22"/>
        </w:rPr>
        <w:t>ACCC</w:t>
      </w:r>
      <w:r w:rsidRPr="0091441E">
        <w:t xml:space="preserve"> should </w:t>
      </w:r>
      <w:r w:rsidR="009A3905" w:rsidRPr="0091441E">
        <w:t>develop</w:t>
      </w:r>
      <w:r w:rsidR="005C6403" w:rsidRPr="0091441E">
        <w:t xml:space="preserve"> guidance</w:t>
      </w:r>
      <w:r w:rsidR="005C6403" w:rsidRPr="00052DD3">
        <w:t xml:space="preserve"> on the minimum </w:t>
      </w:r>
      <w:r w:rsidR="002B1585" w:rsidRPr="00052DD3">
        <w:t>level</w:t>
      </w:r>
      <w:r w:rsidR="005C6403" w:rsidRPr="00052DD3">
        <w:t xml:space="preserve"> of </w:t>
      </w:r>
      <w:r w:rsidR="002B1585" w:rsidRPr="00052DD3">
        <w:t>detail</w:t>
      </w:r>
      <w:r w:rsidR="005C6403" w:rsidRPr="00052DD3">
        <w:t xml:space="preserve"> that should be </w:t>
      </w:r>
      <w:r w:rsidR="002B1585" w:rsidRPr="00052DD3">
        <w:t xml:space="preserve">included in </w:t>
      </w:r>
      <w:r w:rsidRPr="00052DD3">
        <w:t>a</w:t>
      </w:r>
      <w:r w:rsidR="006854D7" w:rsidRPr="00052DD3">
        <w:t xml:space="preserve"> supplier</w:t>
      </w:r>
      <w:r w:rsidR="00F9197B" w:rsidRPr="00052DD3">
        <w:t>’s</w:t>
      </w:r>
      <w:r w:rsidR="005C6403" w:rsidRPr="00052DD3">
        <w:t xml:space="preserve"> report</w:t>
      </w:r>
      <w:r w:rsidR="00F9197B" w:rsidRPr="00052DD3">
        <w:t xml:space="preserve"> </w:t>
      </w:r>
      <w:r w:rsidR="00343F0F" w:rsidRPr="00052DD3">
        <w:t>so that it is useful to the</w:t>
      </w:r>
      <w:r w:rsidR="00F9197B" w:rsidRPr="00052DD3">
        <w:t xml:space="preserve"> ACCC</w:t>
      </w:r>
      <w:r w:rsidR="00D05E4A">
        <w:t>,</w:t>
      </w:r>
      <w:r w:rsidR="004636EF">
        <w:t xml:space="preserve"> </w:t>
      </w:r>
      <w:r w:rsidR="004636EF" w:rsidRPr="004C2AA7">
        <w:t>but reports would not need to demonstrate a technical breach of the law to be considered</w:t>
      </w:r>
      <w:r w:rsidRPr="004C2AA7">
        <w:t>.</w:t>
      </w:r>
      <w:r w:rsidR="004636EF" w:rsidRPr="004C2AA7">
        <w:rPr>
          <w:rStyle w:val="FootnoteReference"/>
          <w:sz w:val="22"/>
          <w:szCs w:val="22"/>
          <w:vertAlign w:val="superscript"/>
        </w:rPr>
        <w:footnoteReference w:id="149"/>
      </w:r>
      <w:r w:rsidR="005C6403" w:rsidRPr="0037459C">
        <w:rPr>
          <w:szCs w:val="22"/>
          <w:vertAlign w:val="superscript"/>
        </w:rPr>
        <w:t xml:space="preserve"> </w:t>
      </w:r>
      <w:r w:rsidR="00343F0F" w:rsidRPr="00052DD3">
        <w:t>S</w:t>
      </w:r>
      <w:r w:rsidR="00F9197B" w:rsidRPr="00052DD3">
        <w:t>uppliers</w:t>
      </w:r>
      <w:r w:rsidR="005C6403" w:rsidRPr="00052DD3">
        <w:t xml:space="preserve"> </w:t>
      </w:r>
      <w:r w:rsidR="00343F0F" w:rsidRPr="00052DD3">
        <w:t>should have</w:t>
      </w:r>
      <w:r w:rsidR="005C6403" w:rsidRPr="00052DD3">
        <w:t xml:space="preserve"> the</w:t>
      </w:r>
      <w:r w:rsidR="008474D8" w:rsidRPr="00052DD3">
        <w:t xml:space="preserve"> </w:t>
      </w:r>
      <w:r w:rsidR="005C6403" w:rsidRPr="00052DD3">
        <w:t xml:space="preserve">option </w:t>
      </w:r>
      <w:r w:rsidRPr="00052DD3">
        <w:t>of providing</w:t>
      </w:r>
      <w:r w:rsidR="00244EAE" w:rsidRPr="00052DD3">
        <w:t xml:space="preserve"> their contact details </w:t>
      </w:r>
      <w:r w:rsidR="00F9197B" w:rsidRPr="00052DD3">
        <w:t xml:space="preserve">(on a </w:t>
      </w:r>
      <w:r w:rsidR="00F43A4B" w:rsidRPr="00052DD3">
        <w:t xml:space="preserve">strictly </w:t>
      </w:r>
      <w:r w:rsidR="00F9197B" w:rsidRPr="00052DD3">
        <w:t>confidential basis)</w:t>
      </w:r>
      <w:r w:rsidR="00244EAE" w:rsidRPr="00052DD3">
        <w:t xml:space="preserve"> if they </w:t>
      </w:r>
      <w:r w:rsidRPr="00052DD3">
        <w:t>were</w:t>
      </w:r>
      <w:r w:rsidR="00E158B2" w:rsidRPr="00052DD3">
        <w:t xml:space="preserve"> comfortable with the ACCC contacting them for further information.</w:t>
      </w:r>
      <w:r w:rsidR="00E158B2">
        <w:t xml:space="preserve"> </w:t>
      </w:r>
    </w:p>
    <w:p w14:paraId="3C28C117" w14:textId="2C7452E5" w:rsidR="0016106F" w:rsidRPr="00CE3852" w:rsidRDefault="00231584" w:rsidP="00F43D68">
      <w:r w:rsidRPr="00CE3852">
        <w:t xml:space="preserve">In voicing its support for this new channel, </w:t>
      </w:r>
      <w:r w:rsidR="00A756C6" w:rsidRPr="00CE3852">
        <w:t xml:space="preserve">the </w:t>
      </w:r>
      <w:r w:rsidR="00777238" w:rsidRPr="00CE3852">
        <w:t>N</w:t>
      </w:r>
      <w:r w:rsidR="00A756C6" w:rsidRPr="00CE3852">
        <w:t>ational Farmers</w:t>
      </w:r>
      <w:r w:rsidR="00FF638D" w:rsidRPr="00CE3852">
        <w:t>’</w:t>
      </w:r>
      <w:r w:rsidR="00A756C6" w:rsidRPr="00CE3852">
        <w:t xml:space="preserve"> Federation</w:t>
      </w:r>
      <w:r w:rsidR="00777238" w:rsidRPr="00CE3852">
        <w:t xml:space="preserve"> </w:t>
      </w:r>
      <w:r w:rsidR="007A34C0" w:rsidRPr="00CE3852">
        <w:t>note</w:t>
      </w:r>
      <w:r w:rsidRPr="00CE3852">
        <w:t>d</w:t>
      </w:r>
      <w:r w:rsidR="007A34C0" w:rsidRPr="00CE3852">
        <w:t xml:space="preserve"> the need for education </w:t>
      </w:r>
      <w:r w:rsidR="00524A38" w:rsidRPr="00CE3852">
        <w:t>so that suppliers know about the complaint</w:t>
      </w:r>
      <w:r w:rsidR="00ED2419" w:rsidRPr="00CE3852">
        <w:t>s</w:t>
      </w:r>
      <w:r w:rsidR="00E373DC">
        <w:t>’</w:t>
      </w:r>
      <w:r w:rsidR="00524A38" w:rsidRPr="00CE3852">
        <w:t xml:space="preserve"> mechanism</w:t>
      </w:r>
      <w:r w:rsidR="00777238" w:rsidRPr="00CE3852">
        <w:t xml:space="preserve">: </w:t>
      </w:r>
    </w:p>
    <w:p w14:paraId="77FCD281" w14:textId="3AA3E7CA" w:rsidR="00777238" w:rsidRDefault="00777238" w:rsidP="00777238">
      <w:pPr>
        <w:ind w:left="720"/>
        <w:rPr>
          <w:i/>
          <w:iCs/>
          <w:sz w:val="20"/>
        </w:rPr>
      </w:pPr>
      <w:r w:rsidRPr="00CE3852">
        <w:rPr>
          <w:i/>
        </w:rPr>
        <w:t>It is important however that appropriate resources are provided to ensure producers and supply chain participants are made aware of such a compliant mechanism. The NFF has consistently stated that for complaints mechanisms to be effective, they must be appropriately known and understood by suppliers.</w:t>
      </w:r>
      <w:r w:rsidRPr="00CE3852">
        <w:rPr>
          <w:rStyle w:val="FootnoteReference"/>
          <w:sz w:val="22"/>
          <w:szCs w:val="24"/>
          <w:vertAlign w:val="superscript"/>
        </w:rPr>
        <w:footnoteReference w:id="150"/>
      </w:r>
    </w:p>
    <w:p w14:paraId="57C13905" w14:textId="0951D927" w:rsidR="00CF612B" w:rsidRDefault="00524A38" w:rsidP="00524A38">
      <w:r w:rsidRPr="00CE3852">
        <w:t xml:space="preserve">Education and awareness </w:t>
      </w:r>
      <w:r w:rsidR="00CE3852" w:rsidRPr="00CE3852">
        <w:t xml:space="preserve">issues </w:t>
      </w:r>
      <w:r w:rsidR="00A756C6" w:rsidRPr="00CE3852">
        <w:t>are</w:t>
      </w:r>
      <w:r w:rsidRPr="00CE3852">
        <w:t xml:space="preserve"> discussed in more detail in Chapter 10.</w:t>
      </w:r>
      <w:r w:rsidR="00247FC6">
        <w:t xml:space="preserve"> </w:t>
      </w:r>
    </w:p>
    <w:tbl>
      <w:tblPr>
        <w:tblStyle w:val="TableGrid"/>
        <w:tblW w:w="0" w:type="auto"/>
        <w:tblLook w:val="04A0" w:firstRow="1" w:lastRow="0" w:firstColumn="1" w:lastColumn="0" w:noHBand="0" w:noVBand="1"/>
      </w:tblPr>
      <w:tblGrid>
        <w:gridCol w:w="9070"/>
      </w:tblGrid>
      <w:tr w:rsidR="008F1527" w14:paraId="030024A5" w14:textId="77777777">
        <w:trPr>
          <w:cnfStyle w:val="100000000000" w:firstRow="1" w:lastRow="0" w:firstColumn="0" w:lastColumn="0" w:oddVBand="0" w:evenVBand="0" w:oddHBand="0" w:evenHBand="0" w:firstRowFirstColumn="0" w:firstRowLastColumn="0" w:lastRowFirstColumn="0" w:lastRowLastColumn="0"/>
        </w:trPr>
        <w:tc>
          <w:tcPr>
            <w:tcW w:w="9070" w:type="dxa"/>
            <w:shd w:val="clear" w:color="auto" w:fill="E6E6E6" w:themeFill="accent1"/>
          </w:tcPr>
          <w:p w14:paraId="4014FB74" w14:textId="53B78154" w:rsidR="008F1527" w:rsidRPr="00BE2898" w:rsidRDefault="008F1527">
            <w:pPr>
              <w:pStyle w:val="BoxHeading"/>
              <w:rPr>
                <w:b/>
              </w:rPr>
            </w:pPr>
            <w:r w:rsidRPr="004A3AA3">
              <w:rPr>
                <w:b/>
              </w:rPr>
              <w:t xml:space="preserve">Recommendation </w:t>
            </w:r>
            <w:r w:rsidR="00417546">
              <w:rPr>
                <w:b/>
              </w:rPr>
              <w:t>4</w:t>
            </w:r>
          </w:p>
          <w:p w14:paraId="7FFF5F83" w14:textId="1740AD4F" w:rsidR="00214358" w:rsidRPr="001C070C" w:rsidRDefault="001C070C">
            <w:pPr>
              <w:rPr>
                <w:rFonts w:asciiTheme="minorHAnsi" w:hAnsiTheme="minorHAnsi" w:cstheme="minorHAnsi"/>
                <w:color w:val="auto"/>
                <w:sz w:val="22"/>
                <w:szCs w:val="28"/>
              </w:rPr>
            </w:pPr>
            <w:r w:rsidRPr="001C070C">
              <w:rPr>
                <w:rFonts w:asciiTheme="minorHAnsi" w:hAnsiTheme="minorHAnsi" w:cstheme="minorHAnsi"/>
                <w:b w:val="0"/>
                <w:color w:val="auto"/>
                <w:sz w:val="22"/>
                <w:szCs w:val="28"/>
              </w:rPr>
              <w:t>An anonymous complaints mechanism should be established to enable suppliers and any other market participants to raise issues directly with the ACCC.</w:t>
            </w:r>
          </w:p>
        </w:tc>
      </w:tr>
    </w:tbl>
    <w:p w14:paraId="7CDCC07A" w14:textId="77777777" w:rsidR="00CE6177" w:rsidRDefault="00CE6177" w:rsidP="000733E1">
      <w:pPr>
        <w:rPr>
          <w:rFonts w:asciiTheme="majorHAnsi" w:hAnsiTheme="majorHAnsi" w:cs="Arial"/>
          <w:kern w:val="32"/>
          <w:sz w:val="56"/>
          <w:szCs w:val="36"/>
        </w:rPr>
      </w:pPr>
      <w:r>
        <w:br w:type="page"/>
      </w:r>
    </w:p>
    <w:p w14:paraId="4AA12BBB" w14:textId="44340DBE" w:rsidR="00E16D31" w:rsidRDefault="00E16D31" w:rsidP="00F21FE7">
      <w:pPr>
        <w:pStyle w:val="Heading1"/>
        <w:spacing w:after="360" w:line="600" w:lineRule="exact"/>
      </w:pPr>
      <w:bookmarkStart w:id="106" w:name="_Toc167971084"/>
      <w:bookmarkStart w:id="107" w:name="_Toc168663284"/>
      <w:r>
        <w:lastRenderedPageBreak/>
        <w:t xml:space="preserve">Chapter </w:t>
      </w:r>
      <w:r w:rsidR="00D14A6B">
        <w:t>6</w:t>
      </w:r>
      <w:r>
        <w:t>: Dispute resolution</w:t>
      </w:r>
      <w:r w:rsidR="004933F9">
        <w:t xml:space="preserve"> under </w:t>
      </w:r>
      <w:r w:rsidR="005C6CDD">
        <w:t xml:space="preserve">a mandatory </w:t>
      </w:r>
      <w:r w:rsidR="004933F9">
        <w:t>Code</w:t>
      </w:r>
      <w:bookmarkEnd w:id="106"/>
      <w:bookmarkEnd w:id="107"/>
    </w:p>
    <w:tbl>
      <w:tblPr>
        <w:tblStyle w:val="TableGrid"/>
        <w:tblW w:w="0" w:type="auto"/>
        <w:tblLook w:val="0600" w:firstRow="0" w:lastRow="0" w:firstColumn="0" w:lastColumn="0" w:noHBand="1" w:noVBand="1"/>
      </w:tblPr>
      <w:tblGrid>
        <w:gridCol w:w="9060"/>
      </w:tblGrid>
      <w:tr w:rsidR="00F21FE7" w14:paraId="69889031" w14:textId="77777777" w:rsidTr="00331D93">
        <w:tc>
          <w:tcPr>
            <w:tcW w:w="9070" w:type="dxa"/>
            <w:tcBorders>
              <w:top w:val="single" w:sz="4" w:space="0" w:color="auto"/>
              <w:left w:val="single" w:sz="4" w:space="0" w:color="auto"/>
              <w:bottom w:val="single" w:sz="4" w:space="0" w:color="auto"/>
              <w:right w:val="single" w:sz="4" w:space="0" w:color="auto"/>
            </w:tcBorders>
          </w:tcPr>
          <w:p w14:paraId="4FA92967" w14:textId="31EF5ADC" w:rsidR="00364742" w:rsidRPr="00201F6C" w:rsidRDefault="0084735B" w:rsidP="0078288A">
            <w:pPr>
              <w:spacing w:after="120"/>
              <w:rPr>
                <w:rFonts w:asciiTheme="minorHAnsi" w:hAnsiTheme="minorHAnsi" w:cstheme="minorHAnsi"/>
                <w:sz w:val="22"/>
                <w:szCs w:val="22"/>
              </w:rPr>
            </w:pPr>
            <w:bookmarkStart w:id="108" w:name="_Hlk162280577"/>
            <w:r w:rsidRPr="00201F6C">
              <w:rPr>
                <w:rFonts w:asciiTheme="minorHAnsi" w:hAnsiTheme="minorHAnsi" w:cstheme="minorBidi"/>
                <w:sz w:val="22"/>
                <w:szCs w:val="22"/>
              </w:rPr>
              <w:t xml:space="preserve">In </w:t>
            </w:r>
            <w:r w:rsidRPr="00201F6C">
              <w:rPr>
                <w:rFonts w:asciiTheme="minorHAnsi" w:hAnsiTheme="minorHAnsi" w:cstheme="minorHAnsi"/>
                <w:sz w:val="22"/>
                <w:szCs w:val="22"/>
              </w:rPr>
              <w:t xml:space="preserve">moving to a mandatory Code, the </w:t>
            </w:r>
            <w:r w:rsidR="00154F08">
              <w:rPr>
                <w:rFonts w:asciiTheme="minorHAnsi" w:hAnsiTheme="minorHAnsi" w:cstheme="minorHAnsi"/>
                <w:sz w:val="22"/>
                <w:szCs w:val="22"/>
              </w:rPr>
              <w:t>Review</w:t>
            </w:r>
            <w:r w:rsidR="00292FBC" w:rsidRPr="00201F6C">
              <w:rPr>
                <w:rFonts w:asciiTheme="minorHAnsi" w:hAnsiTheme="minorHAnsi" w:cstheme="minorHAnsi"/>
                <w:sz w:val="22"/>
                <w:szCs w:val="22"/>
              </w:rPr>
              <w:t xml:space="preserve"> </w:t>
            </w:r>
            <w:r w:rsidR="00AF5578" w:rsidRPr="00201F6C">
              <w:rPr>
                <w:rFonts w:asciiTheme="minorHAnsi" w:hAnsiTheme="minorHAnsi" w:cstheme="minorHAnsi"/>
                <w:sz w:val="22"/>
                <w:szCs w:val="22"/>
              </w:rPr>
              <w:t>recommend</w:t>
            </w:r>
            <w:r w:rsidR="003F5E29" w:rsidRPr="00201F6C">
              <w:rPr>
                <w:rFonts w:asciiTheme="minorHAnsi" w:hAnsiTheme="minorHAnsi" w:cstheme="minorHAnsi"/>
                <w:sz w:val="22"/>
                <w:szCs w:val="22"/>
              </w:rPr>
              <w:t>s</w:t>
            </w:r>
            <w:r w:rsidR="00AF5578" w:rsidRPr="00201F6C">
              <w:rPr>
                <w:rFonts w:asciiTheme="minorHAnsi" w:hAnsiTheme="minorHAnsi" w:cstheme="minorHAnsi"/>
                <w:sz w:val="22"/>
                <w:szCs w:val="22"/>
              </w:rPr>
              <w:t xml:space="preserve"> </w:t>
            </w:r>
            <w:r w:rsidR="00F61428" w:rsidRPr="00201F6C">
              <w:rPr>
                <w:rFonts w:asciiTheme="minorHAnsi" w:hAnsiTheme="minorHAnsi" w:cstheme="minorHAnsi"/>
                <w:sz w:val="22"/>
                <w:szCs w:val="22"/>
              </w:rPr>
              <w:t>a best</w:t>
            </w:r>
            <w:r w:rsidR="001153C5" w:rsidRPr="00201F6C">
              <w:rPr>
                <w:rFonts w:asciiTheme="minorHAnsi" w:hAnsiTheme="minorHAnsi" w:cstheme="minorHAnsi"/>
                <w:sz w:val="22"/>
                <w:szCs w:val="22"/>
              </w:rPr>
              <w:t>-</w:t>
            </w:r>
            <w:r w:rsidR="00F61428" w:rsidRPr="00201F6C">
              <w:rPr>
                <w:rFonts w:asciiTheme="minorHAnsi" w:hAnsiTheme="minorHAnsi" w:cstheme="minorHAnsi"/>
                <w:sz w:val="22"/>
                <w:szCs w:val="22"/>
              </w:rPr>
              <w:t>of</w:t>
            </w:r>
            <w:r w:rsidR="001153C5" w:rsidRPr="00201F6C">
              <w:rPr>
                <w:rFonts w:asciiTheme="minorHAnsi" w:hAnsiTheme="minorHAnsi" w:cstheme="minorHAnsi"/>
                <w:sz w:val="22"/>
                <w:szCs w:val="22"/>
              </w:rPr>
              <w:t>-</w:t>
            </w:r>
            <w:r w:rsidR="00F61428" w:rsidRPr="00201F6C">
              <w:rPr>
                <w:rFonts w:asciiTheme="minorHAnsi" w:hAnsiTheme="minorHAnsi" w:cstheme="minorHAnsi"/>
                <w:sz w:val="22"/>
                <w:szCs w:val="22"/>
              </w:rPr>
              <w:t>both</w:t>
            </w:r>
            <w:r w:rsidR="001153C5" w:rsidRPr="00201F6C">
              <w:rPr>
                <w:rFonts w:asciiTheme="minorHAnsi" w:hAnsiTheme="minorHAnsi" w:cstheme="minorHAnsi"/>
                <w:sz w:val="22"/>
                <w:szCs w:val="22"/>
              </w:rPr>
              <w:t>-</w:t>
            </w:r>
            <w:r w:rsidR="00F61428" w:rsidRPr="00201F6C">
              <w:rPr>
                <w:rFonts w:asciiTheme="minorHAnsi" w:hAnsiTheme="minorHAnsi" w:cstheme="minorHAnsi"/>
                <w:sz w:val="22"/>
                <w:szCs w:val="22"/>
              </w:rPr>
              <w:t xml:space="preserve">worlds approach </w:t>
            </w:r>
            <w:r w:rsidR="00D076EE" w:rsidRPr="00201F6C">
              <w:rPr>
                <w:rFonts w:asciiTheme="minorHAnsi" w:hAnsiTheme="minorHAnsi" w:cstheme="minorHAnsi"/>
                <w:sz w:val="22"/>
                <w:szCs w:val="22"/>
              </w:rPr>
              <w:t xml:space="preserve">to dispute </w:t>
            </w:r>
            <w:r w:rsidR="00D076EE" w:rsidRPr="0093023F">
              <w:rPr>
                <w:rFonts w:asciiTheme="minorHAnsi" w:hAnsiTheme="minorHAnsi" w:cstheme="minorHAnsi"/>
                <w:sz w:val="22"/>
                <w:szCs w:val="22"/>
              </w:rPr>
              <w:t xml:space="preserve">resolution </w:t>
            </w:r>
            <w:r w:rsidR="00EB5853" w:rsidRPr="0093023F">
              <w:rPr>
                <w:rFonts w:asciiTheme="minorHAnsi" w:hAnsiTheme="minorHAnsi" w:cstheme="minorHAnsi"/>
                <w:sz w:val="22"/>
                <w:szCs w:val="22"/>
              </w:rPr>
              <w:t>that</w:t>
            </w:r>
            <w:r w:rsidR="00956236" w:rsidRPr="0093023F">
              <w:rPr>
                <w:rFonts w:asciiTheme="minorHAnsi" w:hAnsiTheme="minorHAnsi" w:cstheme="minorHAnsi"/>
                <w:sz w:val="22"/>
                <w:szCs w:val="22"/>
              </w:rPr>
              <w:t xml:space="preserve"> incorporates the complaint</w:t>
            </w:r>
            <w:r w:rsidR="0050377C">
              <w:rPr>
                <w:rFonts w:asciiTheme="minorHAnsi" w:hAnsiTheme="minorHAnsi" w:cstheme="minorHAnsi"/>
                <w:sz w:val="22"/>
                <w:szCs w:val="22"/>
              </w:rPr>
              <w:t>s</w:t>
            </w:r>
            <w:r w:rsidR="00956236" w:rsidRPr="0093023F">
              <w:rPr>
                <w:rFonts w:asciiTheme="minorHAnsi" w:hAnsiTheme="minorHAnsi" w:cstheme="minorHAnsi"/>
                <w:sz w:val="22"/>
                <w:szCs w:val="22"/>
              </w:rPr>
              <w:t xml:space="preserve">-handling arrangements </w:t>
            </w:r>
            <w:r w:rsidR="00EE4866">
              <w:rPr>
                <w:rFonts w:asciiTheme="minorHAnsi" w:hAnsiTheme="minorHAnsi" w:cstheme="minorHAnsi"/>
                <w:sz w:val="22"/>
                <w:szCs w:val="22"/>
              </w:rPr>
              <w:t>of</w:t>
            </w:r>
            <w:r w:rsidR="00956236" w:rsidRPr="0093023F">
              <w:rPr>
                <w:rFonts w:asciiTheme="minorHAnsi" w:hAnsiTheme="minorHAnsi" w:cstheme="minorHAnsi"/>
                <w:sz w:val="22"/>
                <w:szCs w:val="22"/>
              </w:rPr>
              <w:t xml:space="preserve"> the voluntary Code</w:t>
            </w:r>
            <w:r w:rsidR="0093023F" w:rsidDel="00D33EE3">
              <w:rPr>
                <w:rFonts w:asciiTheme="minorHAnsi" w:hAnsiTheme="minorHAnsi" w:cstheme="minorHAnsi"/>
                <w:sz w:val="22"/>
                <w:szCs w:val="22"/>
              </w:rPr>
              <w:t xml:space="preserve"> </w:t>
            </w:r>
            <w:r w:rsidR="00AC654A" w:rsidRPr="005B36B5">
              <w:rPr>
                <w:rFonts w:asciiTheme="minorHAnsi" w:hAnsiTheme="minorHAnsi" w:cstheme="minorHAnsi"/>
                <w:sz w:val="22"/>
                <w:szCs w:val="22"/>
              </w:rPr>
              <w:t>augmented by</w:t>
            </w:r>
            <w:r w:rsidR="0007626F">
              <w:rPr>
                <w:rFonts w:asciiTheme="minorHAnsi" w:hAnsiTheme="minorHAnsi" w:cstheme="minorHAnsi"/>
                <w:sz w:val="22"/>
                <w:szCs w:val="22"/>
              </w:rPr>
              <w:t xml:space="preserve"> </w:t>
            </w:r>
            <w:r w:rsidR="0007626F" w:rsidRPr="00163204">
              <w:rPr>
                <w:rFonts w:asciiTheme="minorHAnsi" w:hAnsiTheme="minorHAnsi" w:cstheme="minorHAnsi"/>
                <w:sz w:val="22"/>
                <w:szCs w:val="22"/>
              </w:rPr>
              <w:t>options for</w:t>
            </w:r>
            <w:r w:rsidR="00AC654A" w:rsidRPr="005B36B5">
              <w:rPr>
                <w:rFonts w:asciiTheme="minorHAnsi" w:hAnsiTheme="minorHAnsi" w:cstheme="minorHAnsi"/>
                <w:sz w:val="22"/>
                <w:szCs w:val="22"/>
              </w:rPr>
              <w:t xml:space="preserve"> i</w:t>
            </w:r>
            <w:r w:rsidR="00467FB6" w:rsidRPr="005B36B5">
              <w:rPr>
                <w:rFonts w:asciiTheme="minorHAnsi" w:hAnsiTheme="minorHAnsi" w:cstheme="minorHAnsi"/>
                <w:sz w:val="22"/>
                <w:szCs w:val="22"/>
              </w:rPr>
              <w:t xml:space="preserve">ndependent mediation </w:t>
            </w:r>
            <w:r w:rsidR="0007626F" w:rsidRPr="0007626F">
              <w:rPr>
                <w:rFonts w:asciiTheme="minorHAnsi" w:hAnsiTheme="minorHAnsi" w:cstheme="minorHAnsi"/>
                <w:sz w:val="22"/>
                <w:szCs w:val="22"/>
              </w:rPr>
              <w:t>and</w:t>
            </w:r>
            <w:r w:rsidR="00467FB6" w:rsidRPr="0007626F">
              <w:rPr>
                <w:rFonts w:asciiTheme="minorHAnsi" w:hAnsiTheme="minorHAnsi" w:cstheme="minorHAnsi"/>
                <w:sz w:val="22"/>
                <w:szCs w:val="22"/>
              </w:rPr>
              <w:t xml:space="preserve"> arbitration.</w:t>
            </w:r>
          </w:p>
          <w:p w14:paraId="2192ADAD" w14:textId="4FD58B25" w:rsidR="00C65044" w:rsidRPr="00201F6C" w:rsidRDefault="00D937F8" w:rsidP="00E301AD">
            <w:pPr>
              <w:rPr>
                <w:sz w:val="22"/>
              </w:rPr>
            </w:pPr>
            <w:r w:rsidRPr="00201F6C">
              <w:rPr>
                <w:rFonts w:asciiTheme="minorHAnsi" w:hAnsiTheme="minorHAnsi" w:cstheme="minorBidi"/>
                <w:sz w:val="22"/>
                <w:szCs w:val="22"/>
              </w:rPr>
              <w:t>Code Mediators</w:t>
            </w:r>
            <w:r w:rsidR="00461421" w:rsidRPr="00201F6C">
              <w:rPr>
                <w:rFonts w:asciiTheme="minorHAnsi" w:hAnsiTheme="minorHAnsi" w:cstheme="minorBidi"/>
                <w:sz w:val="22"/>
                <w:szCs w:val="22"/>
              </w:rPr>
              <w:t>, who</w:t>
            </w:r>
            <w:r w:rsidRPr="00201F6C">
              <w:rPr>
                <w:rFonts w:asciiTheme="minorHAnsi" w:hAnsiTheme="minorHAnsi" w:cstheme="minorBidi"/>
                <w:sz w:val="22"/>
                <w:szCs w:val="22"/>
              </w:rPr>
              <w:t xml:space="preserve"> </w:t>
            </w:r>
            <w:r w:rsidR="008812B3" w:rsidRPr="00201F6C">
              <w:rPr>
                <w:rFonts w:asciiTheme="minorHAnsi" w:hAnsiTheme="minorHAnsi" w:cstheme="minorBidi"/>
                <w:sz w:val="22"/>
                <w:szCs w:val="22"/>
              </w:rPr>
              <w:t xml:space="preserve">would </w:t>
            </w:r>
            <w:r w:rsidRPr="00201F6C">
              <w:rPr>
                <w:rFonts w:asciiTheme="minorHAnsi" w:hAnsiTheme="minorHAnsi" w:cstheme="minorBidi"/>
                <w:sz w:val="22"/>
                <w:szCs w:val="22"/>
              </w:rPr>
              <w:t>replac</w:t>
            </w:r>
            <w:r w:rsidR="008812B3" w:rsidRPr="00201F6C">
              <w:rPr>
                <w:rFonts w:asciiTheme="minorHAnsi" w:hAnsiTheme="minorHAnsi" w:cstheme="minorBidi"/>
                <w:sz w:val="22"/>
                <w:szCs w:val="22"/>
              </w:rPr>
              <w:t>e</w:t>
            </w:r>
            <w:r w:rsidRPr="00201F6C">
              <w:rPr>
                <w:rFonts w:asciiTheme="minorHAnsi" w:hAnsiTheme="minorHAnsi" w:cstheme="minorBidi"/>
                <w:sz w:val="22"/>
                <w:szCs w:val="22"/>
              </w:rPr>
              <w:t xml:space="preserve"> Code Arbiters</w:t>
            </w:r>
            <w:r w:rsidR="00461421" w:rsidRPr="00201F6C">
              <w:rPr>
                <w:rFonts w:asciiTheme="minorHAnsi" w:hAnsiTheme="minorHAnsi" w:cstheme="minorBidi"/>
                <w:sz w:val="22"/>
                <w:szCs w:val="22"/>
              </w:rPr>
              <w:t>,</w:t>
            </w:r>
            <w:r w:rsidR="007533B6" w:rsidRPr="00201F6C">
              <w:rPr>
                <w:rFonts w:asciiTheme="minorHAnsi" w:hAnsiTheme="minorHAnsi" w:cstheme="minorBidi"/>
                <w:sz w:val="22"/>
                <w:szCs w:val="22"/>
              </w:rPr>
              <w:t xml:space="preserve"> would </w:t>
            </w:r>
            <w:r w:rsidR="00461421" w:rsidRPr="00201F6C">
              <w:rPr>
                <w:rFonts w:asciiTheme="minorHAnsi" w:hAnsiTheme="minorHAnsi" w:cstheme="minorBidi"/>
                <w:sz w:val="22"/>
                <w:szCs w:val="22"/>
              </w:rPr>
              <w:t>be</w:t>
            </w:r>
            <w:r w:rsidRPr="00201F6C">
              <w:rPr>
                <w:rFonts w:asciiTheme="minorHAnsi" w:hAnsiTheme="minorHAnsi" w:cstheme="minorBidi"/>
                <w:sz w:val="22"/>
                <w:szCs w:val="22"/>
              </w:rPr>
              <w:t xml:space="preserve"> engaged by the </w:t>
            </w:r>
            <w:r w:rsidR="007533B6" w:rsidRPr="00201F6C">
              <w:rPr>
                <w:rFonts w:asciiTheme="minorHAnsi" w:hAnsiTheme="minorHAnsi" w:cstheme="minorBidi"/>
                <w:sz w:val="22"/>
                <w:szCs w:val="22"/>
              </w:rPr>
              <w:t>supermarkets and</w:t>
            </w:r>
            <w:r w:rsidR="00CF266F" w:rsidRPr="00201F6C">
              <w:rPr>
                <w:rFonts w:asciiTheme="minorHAnsi" w:hAnsiTheme="minorHAnsi" w:cstheme="minorBidi"/>
                <w:sz w:val="22"/>
                <w:szCs w:val="22"/>
              </w:rPr>
              <w:t xml:space="preserve"> be available to assist with dispute resolution</w:t>
            </w:r>
            <w:r w:rsidRPr="00201F6C">
              <w:rPr>
                <w:rFonts w:asciiTheme="minorHAnsi" w:hAnsiTheme="minorHAnsi" w:cstheme="minorBidi"/>
                <w:sz w:val="22"/>
                <w:szCs w:val="22"/>
              </w:rPr>
              <w:t xml:space="preserve">. </w:t>
            </w:r>
            <w:r w:rsidR="005B36B5">
              <w:rPr>
                <w:rFonts w:asciiTheme="minorHAnsi" w:hAnsiTheme="minorHAnsi" w:cstheme="minorBidi"/>
                <w:sz w:val="22"/>
                <w:szCs w:val="22"/>
              </w:rPr>
              <w:t>However, i</w:t>
            </w:r>
            <w:r w:rsidR="007533B6" w:rsidRPr="00201F6C">
              <w:rPr>
                <w:rFonts w:asciiTheme="minorHAnsi" w:hAnsiTheme="minorHAnsi" w:cstheme="minorBidi"/>
                <w:sz w:val="22"/>
                <w:szCs w:val="22"/>
              </w:rPr>
              <w:t>f a supplier</w:t>
            </w:r>
            <w:r w:rsidR="007533B6" w:rsidRPr="00201F6C">
              <w:t xml:space="preserve"> </w:t>
            </w:r>
            <w:r w:rsidR="007533B6" w:rsidRPr="00201F6C">
              <w:rPr>
                <w:rFonts w:asciiTheme="minorHAnsi" w:hAnsiTheme="minorHAnsi" w:cstheme="minorBidi"/>
                <w:sz w:val="22"/>
                <w:szCs w:val="22"/>
              </w:rPr>
              <w:t xml:space="preserve">wanted a fully independent mediator, this </w:t>
            </w:r>
            <w:r w:rsidR="0050377C">
              <w:rPr>
                <w:rFonts w:asciiTheme="minorHAnsi" w:hAnsiTheme="minorHAnsi" w:cstheme="minorBidi"/>
                <w:sz w:val="22"/>
                <w:szCs w:val="22"/>
              </w:rPr>
              <w:t>service</w:t>
            </w:r>
            <w:r w:rsidR="007533B6" w:rsidRPr="00201F6C">
              <w:rPr>
                <w:rFonts w:asciiTheme="minorHAnsi" w:hAnsiTheme="minorHAnsi" w:cstheme="minorBidi"/>
                <w:sz w:val="22"/>
                <w:szCs w:val="22"/>
              </w:rPr>
              <w:t xml:space="preserve"> would be available. Where mediation d</w:t>
            </w:r>
            <w:r w:rsidR="00002A2B">
              <w:rPr>
                <w:rFonts w:asciiTheme="minorHAnsi" w:hAnsiTheme="minorHAnsi" w:cstheme="minorBidi"/>
                <w:sz w:val="22"/>
                <w:szCs w:val="22"/>
              </w:rPr>
              <w:t>id</w:t>
            </w:r>
            <w:r w:rsidR="007533B6" w:rsidRPr="00201F6C">
              <w:rPr>
                <w:rFonts w:asciiTheme="minorHAnsi" w:hAnsiTheme="minorHAnsi" w:cstheme="minorBidi"/>
                <w:sz w:val="22"/>
                <w:szCs w:val="22"/>
              </w:rPr>
              <w:t xml:space="preserve"> not settle a dispute, both </w:t>
            </w:r>
            <w:r w:rsidR="007533B6" w:rsidRPr="00201F6C">
              <w:rPr>
                <w:rFonts w:asciiTheme="minorHAnsi" w:hAnsiTheme="minorHAnsi" w:cstheme="minorBidi"/>
                <w:color w:val="auto"/>
                <w:sz w:val="22"/>
                <w:szCs w:val="22"/>
              </w:rPr>
              <w:t xml:space="preserve">parties could agree to </w:t>
            </w:r>
            <w:r w:rsidR="007533B6" w:rsidRPr="00201F6C">
              <w:rPr>
                <w:rFonts w:asciiTheme="minorHAnsi" w:hAnsiTheme="minorHAnsi" w:cstheme="minorBidi"/>
                <w:sz w:val="22"/>
                <w:szCs w:val="22"/>
              </w:rPr>
              <w:t xml:space="preserve">arbitration. </w:t>
            </w:r>
          </w:p>
          <w:p w14:paraId="598EAEE2" w14:textId="580A744D" w:rsidR="00280141" w:rsidRPr="00526AB3" w:rsidRDefault="003701A8" w:rsidP="00C74803">
            <w:pPr>
              <w:rPr>
                <w:rFonts w:asciiTheme="minorHAnsi" w:hAnsiTheme="minorHAnsi" w:cstheme="minorBidi"/>
                <w:color w:val="auto"/>
                <w:sz w:val="22"/>
                <w:szCs w:val="22"/>
              </w:rPr>
            </w:pPr>
            <w:r>
              <w:rPr>
                <w:rFonts w:asciiTheme="minorHAnsi" w:hAnsiTheme="minorHAnsi" w:cstheme="minorBidi"/>
                <w:sz w:val="22"/>
                <w:szCs w:val="22"/>
              </w:rPr>
              <w:t>C</w:t>
            </w:r>
            <w:r w:rsidRPr="2D66E116">
              <w:rPr>
                <w:rFonts w:asciiTheme="minorHAnsi" w:hAnsiTheme="minorHAnsi" w:cstheme="minorBidi"/>
                <w:sz w:val="22"/>
                <w:szCs w:val="22"/>
              </w:rPr>
              <w:t>onstitutional limitations</w:t>
            </w:r>
            <w:r>
              <w:rPr>
                <w:rFonts w:asciiTheme="minorHAnsi" w:hAnsiTheme="minorHAnsi" w:cstheme="minorBidi"/>
                <w:sz w:val="22"/>
                <w:szCs w:val="22"/>
              </w:rPr>
              <w:t xml:space="preserve"> prevent</w:t>
            </w:r>
            <w:r w:rsidRPr="0091441E" w:rsidDel="0006704C">
              <w:rPr>
                <w:rFonts w:asciiTheme="minorHAnsi" w:hAnsiTheme="minorHAnsi" w:cstheme="minorBidi"/>
                <w:sz w:val="22"/>
                <w:szCs w:val="22"/>
              </w:rPr>
              <w:t xml:space="preserve"> </w:t>
            </w:r>
            <w:r>
              <w:rPr>
                <w:rFonts w:asciiTheme="minorHAnsi" w:hAnsiTheme="minorHAnsi" w:cstheme="minorBidi"/>
                <w:sz w:val="22"/>
                <w:szCs w:val="22"/>
              </w:rPr>
              <w:t>the Mandatory Code requiring b</w:t>
            </w:r>
            <w:r w:rsidR="00623387" w:rsidRPr="0091441E">
              <w:rPr>
                <w:rFonts w:asciiTheme="minorHAnsi" w:hAnsiTheme="minorHAnsi" w:cstheme="minorBidi"/>
                <w:sz w:val="22"/>
                <w:szCs w:val="22"/>
              </w:rPr>
              <w:t>inding a</w:t>
            </w:r>
            <w:r w:rsidR="00964EBA" w:rsidRPr="2D66E116">
              <w:rPr>
                <w:rFonts w:asciiTheme="minorHAnsi" w:hAnsiTheme="minorHAnsi" w:cstheme="minorBidi"/>
                <w:sz w:val="22"/>
                <w:szCs w:val="22"/>
              </w:rPr>
              <w:t xml:space="preserve">rbitration </w:t>
            </w:r>
            <w:r w:rsidR="00623387" w:rsidRPr="0091441E">
              <w:rPr>
                <w:rFonts w:asciiTheme="minorHAnsi" w:hAnsiTheme="minorHAnsi" w:cstheme="minorBidi"/>
                <w:sz w:val="22"/>
                <w:szCs w:val="22"/>
              </w:rPr>
              <w:t>to resolve disputes</w:t>
            </w:r>
            <w:r w:rsidR="00BB3870" w:rsidRPr="2D66E116">
              <w:rPr>
                <w:rFonts w:asciiTheme="minorHAnsi" w:hAnsiTheme="minorHAnsi" w:cstheme="minorBidi"/>
                <w:sz w:val="22"/>
                <w:szCs w:val="22"/>
              </w:rPr>
              <w:t>.</w:t>
            </w:r>
            <w:r w:rsidR="005C2ACF" w:rsidRPr="003260DD">
              <w:rPr>
                <w:rStyle w:val="FootnoteReference"/>
                <w:sz w:val="22"/>
                <w:szCs w:val="22"/>
                <w:vertAlign w:val="superscript"/>
              </w:rPr>
              <w:footnoteReference w:id="151"/>
            </w:r>
            <w:r w:rsidR="00964EBA" w:rsidRPr="2D66E116">
              <w:rPr>
                <w:rFonts w:asciiTheme="minorHAnsi" w:hAnsiTheme="minorHAnsi" w:cstheme="minorBidi"/>
                <w:sz w:val="22"/>
                <w:szCs w:val="22"/>
              </w:rPr>
              <w:t xml:space="preserve"> </w:t>
            </w:r>
            <w:r w:rsidR="004F10E1" w:rsidRPr="00EC5918">
              <w:rPr>
                <w:rFonts w:asciiTheme="minorHAnsi" w:hAnsiTheme="minorHAnsi" w:cstheme="minorBidi"/>
                <w:sz w:val="22"/>
                <w:szCs w:val="22"/>
              </w:rPr>
              <w:t>H</w:t>
            </w:r>
            <w:r w:rsidR="000A140E" w:rsidRPr="00EC5918">
              <w:rPr>
                <w:rFonts w:asciiTheme="minorHAnsi" w:hAnsiTheme="minorHAnsi" w:cstheme="minorBidi"/>
                <w:sz w:val="22"/>
                <w:szCs w:val="22"/>
              </w:rPr>
              <w:t xml:space="preserve">owever, </w:t>
            </w:r>
            <w:r w:rsidR="004F10E1" w:rsidRPr="00EC5918">
              <w:rPr>
                <w:rFonts w:asciiTheme="minorHAnsi" w:hAnsiTheme="minorHAnsi" w:cstheme="minorBidi"/>
                <w:sz w:val="22"/>
                <w:szCs w:val="22"/>
              </w:rPr>
              <w:t>t</w:t>
            </w:r>
            <w:r w:rsidR="00E301AD" w:rsidRPr="00EC5918">
              <w:rPr>
                <w:rFonts w:asciiTheme="minorHAnsi" w:hAnsiTheme="minorHAnsi" w:cstheme="minorBidi"/>
                <w:sz w:val="22"/>
                <w:szCs w:val="22"/>
              </w:rPr>
              <w:t>he</w:t>
            </w:r>
            <w:r w:rsidR="009B763E" w:rsidRPr="00EC5918">
              <w:rPr>
                <w:rFonts w:asciiTheme="minorHAnsi" w:hAnsiTheme="minorHAnsi" w:cstheme="minorBidi"/>
                <w:sz w:val="22"/>
                <w:szCs w:val="22"/>
              </w:rPr>
              <w:t xml:space="preserve"> Review</w:t>
            </w:r>
            <w:r w:rsidR="00E301AD" w:rsidRPr="00EC5918">
              <w:rPr>
                <w:rFonts w:asciiTheme="minorHAnsi" w:hAnsiTheme="minorHAnsi" w:cstheme="minorBidi"/>
                <w:sz w:val="22"/>
                <w:szCs w:val="22"/>
              </w:rPr>
              <w:t xml:space="preserve"> </w:t>
            </w:r>
            <w:r w:rsidR="000970B7" w:rsidRPr="00EC5918">
              <w:rPr>
                <w:rFonts w:asciiTheme="minorHAnsi" w:hAnsiTheme="minorHAnsi" w:cstheme="minorBidi"/>
                <w:sz w:val="22"/>
                <w:szCs w:val="22"/>
              </w:rPr>
              <w:t xml:space="preserve">has received </w:t>
            </w:r>
            <w:r w:rsidR="00DA04CE">
              <w:rPr>
                <w:rFonts w:asciiTheme="minorHAnsi" w:hAnsiTheme="minorHAnsi" w:cstheme="minorBidi"/>
                <w:sz w:val="22"/>
                <w:szCs w:val="22"/>
              </w:rPr>
              <w:t xml:space="preserve">the </w:t>
            </w:r>
            <w:r w:rsidR="000A140E" w:rsidRPr="00EC5918">
              <w:rPr>
                <w:rFonts w:asciiTheme="minorHAnsi" w:hAnsiTheme="minorHAnsi" w:cstheme="minorBidi"/>
                <w:sz w:val="22"/>
                <w:szCs w:val="22"/>
              </w:rPr>
              <w:t xml:space="preserve">in-principle </w:t>
            </w:r>
            <w:r w:rsidR="000970B7" w:rsidRPr="00EC5918">
              <w:rPr>
                <w:rFonts w:asciiTheme="minorHAnsi" w:hAnsiTheme="minorHAnsi" w:cstheme="minorBidi"/>
                <w:sz w:val="22"/>
                <w:szCs w:val="22"/>
              </w:rPr>
              <w:t xml:space="preserve">agreement </w:t>
            </w:r>
            <w:r w:rsidR="00DA04CE">
              <w:rPr>
                <w:rFonts w:asciiTheme="minorHAnsi" w:hAnsiTheme="minorHAnsi" w:cstheme="minorBidi"/>
                <w:sz w:val="22"/>
                <w:szCs w:val="22"/>
              </w:rPr>
              <w:t>of</w:t>
            </w:r>
            <w:r w:rsidR="00E301AD" w:rsidRPr="00EC5918">
              <w:rPr>
                <w:rFonts w:asciiTheme="minorHAnsi" w:hAnsiTheme="minorHAnsi" w:cstheme="minorBidi"/>
                <w:sz w:val="22"/>
                <w:szCs w:val="22"/>
              </w:rPr>
              <w:t xml:space="preserve"> </w:t>
            </w:r>
            <w:r w:rsidR="00786E66" w:rsidRPr="00B35321">
              <w:rPr>
                <w:rFonts w:asciiTheme="minorHAnsi" w:hAnsiTheme="minorHAnsi" w:cstheme="minorBidi"/>
                <w:sz w:val="22"/>
                <w:szCs w:val="22"/>
              </w:rPr>
              <w:t>Woolworths</w:t>
            </w:r>
            <w:r w:rsidR="00E301AD" w:rsidRPr="00B35321">
              <w:rPr>
                <w:rFonts w:asciiTheme="minorHAnsi" w:hAnsiTheme="minorHAnsi" w:cstheme="minorBidi"/>
                <w:sz w:val="22"/>
                <w:szCs w:val="22"/>
              </w:rPr>
              <w:t xml:space="preserve">, </w:t>
            </w:r>
            <w:r w:rsidR="00786E66" w:rsidRPr="00B35321">
              <w:rPr>
                <w:rFonts w:asciiTheme="minorHAnsi" w:hAnsiTheme="minorHAnsi" w:cstheme="minorBidi"/>
                <w:sz w:val="22"/>
                <w:szCs w:val="22"/>
              </w:rPr>
              <w:t>Coles</w:t>
            </w:r>
            <w:r w:rsidR="009A06F8" w:rsidRPr="00B35321">
              <w:rPr>
                <w:rFonts w:asciiTheme="minorHAnsi" w:hAnsiTheme="minorHAnsi" w:cstheme="minorBidi"/>
                <w:sz w:val="22"/>
                <w:szCs w:val="22"/>
              </w:rPr>
              <w:t xml:space="preserve">, </w:t>
            </w:r>
            <w:r w:rsidR="00E301AD" w:rsidRPr="00B35321">
              <w:rPr>
                <w:rFonts w:asciiTheme="minorHAnsi" w:hAnsiTheme="minorHAnsi" w:cstheme="minorBidi"/>
                <w:sz w:val="22"/>
                <w:szCs w:val="22"/>
              </w:rPr>
              <w:t xml:space="preserve">ALDI </w:t>
            </w:r>
            <w:r w:rsidR="00786E66">
              <w:rPr>
                <w:rFonts w:asciiTheme="minorHAnsi" w:hAnsiTheme="minorHAnsi" w:cstheme="minorBidi"/>
                <w:sz w:val="22"/>
                <w:szCs w:val="22"/>
              </w:rPr>
              <w:t>and</w:t>
            </w:r>
            <w:r w:rsidR="007A76F2">
              <w:rPr>
                <w:rFonts w:asciiTheme="minorHAnsi" w:hAnsiTheme="minorHAnsi" w:cstheme="minorBidi"/>
                <w:sz w:val="22"/>
                <w:szCs w:val="22"/>
              </w:rPr>
              <w:t xml:space="preserve"> </w:t>
            </w:r>
            <w:r w:rsidR="009A06F8">
              <w:rPr>
                <w:rFonts w:asciiTheme="minorHAnsi" w:hAnsiTheme="minorHAnsi" w:cstheme="minorBidi"/>
                <w:sz w:val="22"/>
                <w:szCs w:val="22"/>
              </w:rPr>
              <w:t>Metcash</w:t>
            </w:r>
            <w:r w:rsidR="00E301AD">
              <w:rPr>
                <w:rFonts w:asciiTheme="minorHAnsi" w:hAnsiTheme="minorHAnsi" w:cstheme="minorBidi"/>
                <w:sz w:val="22"/>
                <w:szCs w:val="22"/>
              </w:rPr>
              <w:t xml:space="preserve"> </w:t>
            </w:r>
            <w:r w:rsidR="00E301AD" w:rsidRPr="005F476D">
              <w:rPr>
                <w:rFonts w:asciiTheme="minorHAnsi" w:hAnsiTheme="minorHAnsi" w:cstheme="minorBidi"/>
                <w:sz w:val="22"/>
                <w:szCs w:val="22"/>
              </w:rPr>
              <w:t xml:space="preserve">to </w:t>
            </w:r>
            <w:r w:rsidR="00280141" w:rsidRPr="005F476D">
              <w:rPr>
                <w:rFonts w:asciiTheme="minorHAnsi" w:hAnsiTheme="minorHAnsi" w:cstheme="minorBidi"/>
                <w:sz w:val="22"/>
                <w:szCs w:val="22"/>
              </w:rPr>
              <w:t xml:space="preserve">be bound by a </w:t>
            </w:r>
            <w:r w:rsidR="00280141">
              <w:rPr>
                <w:rFonts w:asciiTheme="minorHAnsi" w:hAnsiTheme="minorHAnsi" w:cstheme="minorBidi"/>
                <w:sz w:val="22"/>
                <w:szCs w:val="22"/>
              </w:rPr>
              <w:t xml:space="preserve">decision </w:t>
            </w:r>
            <w:r w:rsidR="00280141" w:rsidRPr="005F476D">
              <w:rPr>
                <w:rFonts w:asciiTheme="minorHAnsi" w:hAnsiTheme="minorHAnsi" w:cstheme="minorBidi"/>
                <w:sz w:val="22"/>
                <w:szCs w:val="22"/>
              </w:rPr>
              <w:t xml:space="preserve">of their Code Mediator to award compensation </w:t>
            </w:r>
            <w:r w:rsidR="00280141">
              <w:rPr>
                <w:rFonts w:asciiTheme="minorHAnsi" w:hAnsiTheme="minorHAnsi" w:cstheme="minorBidi"/>
                <w:sz w:val="22"/>
                <w:szCs w:val="22"/>
              </w:rPr>
              <w:t xml:space="preserve">of </w:t>
            </w:r>
            <w:r w:rsidR="00280141" w:rsidRPr="005F476D">
              <w:rPr>
                <w:rFonts w:asciiTheme="minorHAnsi" w:hAnsiTheme="minorHAnsi" w:cstheme="minorBidi"/>
                <w:sz w:val="22"/>
                <w:szCs w:val="22"/>
              </w:rPr>
              <w:t>up to $5 million</w:t>
            </w:r>
            <w:r w:rsidR="00497CAC">
              <w:rPr>
                <w:rFonts w:asciiTheme="minorHAnsi" w:hAnsiTheme="minorHAnsi" w:cstheme="minorBidi"/>
                <w:sz w:val="22"/>
                <w:szCs w:val="22"/>
              </w:rPr>
              <w:t>,</w:t>
            </w:r>
            <w:r w:rsidR="00280141">
              <w:rPr>
                <w:rFonts w:asciiTheme="minorHAnsi" w:hAnsiTheme="minorHAnsi" w:cstheme="minorBidi"/>
                <w:sz w:val="22"/>
                <w:szCs w:val="22"/>
              </w:rPr>
              <w:t xml:space="preserve"> where </w:t>
            </w:r>
            <w:r w:rsidR="00497CAC">
              <w:rPr>
                <w:rFonts w:asciiTheme="minorHAnsi" w:hAnsiTheme="minorHAnsi" w:cstheme="minorBidi"/>
                <w:sz w:val="22"/>
                <w:szCs w:val="22"/>
              </w:rPr>
              <w:t xml:space="preserve">agreed by </w:t>
            </w:r>
            <w:r w:rsidR="00280141">
              <w:rPr>
                <w:rFonts w:asciiTheme="minorHAnsi" w:hAnsiTheme="minorHAnsi" w:cstheme="minorBidi"/>
                <w:sz w:val="22"/>
                <w:szCs w:val="22"/>
              </w:rPr>
              <w:t>a supplier</w:t>
            </w:r>
            <w:r w:rsidR="00280141" w:rsidRPr="00EC5918">
              <w:rPr>
                <w:rFonts w:asciiTheme="minorHAnsi" w:hAnsiTheme="minorHAnsi" w:cstheme="minorBidi"/>
                <w:sz w:val="22"/>
                <w:szCs w:val="22"/>
              </w:rPr>
              <w:t>.</w:t>
            </w:r>
            <w:r w:rsidR="00280141" w:rsidRPr="005F476D">
              <w:rPr>
                <w:rFonts w:asciiTheme="minorHAnsi" w:hAnsiTheme="minorHAnsi" w:cstheme="minorBidi"/>
                <w:sz w:val="22"/>
                <w:szCs w:val="22"/>
              </w:rPr>
              <w:t xml:space="preserve"> </w:t>
            </w:r>
            <w:r w:rsidR="00280141" w:rsidRPr="00EC5918">
              <w:rPr>
                <w:rFonts w:asciiTheme="minorHAnsi" w:hAnsiTheme="minorHAnsi" w:cstheme="minorBidi"/>
                <w:sz w:val="22"/>
                <w:szCs w:val="22"/>
              </w:rPr>
              <w:t xml:space="preserve">Where </w:t>
            </w:r>
            <w:r w:rsidR="00280141">
              <w:rPr>
                <w:rFonts w:asciiTheme="minorHAnsi" w:hAnsiTheme="minorHAnsi" w:cstheme="minorBidi"/>
                <w:sz w:val="22"/>
                <w:szCs w:val="22"/>
              </w:rPr>
              <w:t>requested by a</w:t>
            </w:r>
            <w:r w:rsidR="00280141" w:rsidRPr="005F476D">
              <w:rPr>
                <w:rFonts w:asciiTheme="minorHAnsi" w:hAnsiTheme="minorHAnsi" w:cstheme="minorBidi"/>
                <w:sz w:val="22"/>
                <w:szCs w:val="22"/>
              </w:rPr>
              <w:t xml:space="preserve"> sm</w:t>
            </w:r>
            <w:r w:rsidR="00280141" w:rsidRPr="00EC5918">
              <w:rPr>
                <w:rFonts w:asciiTheme="minorHAnsi" w:hAnsiTheme="minorHAnsi" w:cstheme="minorBidi"/>
                <w:sz w:val="22"/>
                <w:szCs w:val="22"/>
              </w:rPr>
              <w:t xml:space="preserve">all supplier with annual turnover </w:t>
            </w:r>
            <w:r w:rsidR="00280141">
              <w:rPr>
                <w:rFonts w:asciiTheme="minorHAnsi" w:hAnsiTheme="minorHAnsi" w:cstheme="minorBidi"/>
                <w:sz w:val="22"/>
                <w:szCs w:val="22"/>
              </w:rPr>
              <w:t>of less than</w:t>
            </w:r>
            <w:r w:rsidR="00280141" w:rsidRPr="00EC5918">
              <w:rPr>
                <w:rFonts w:asciiTheme="minorHAnsi" w:hAnsiTheme="minorHAnsi" w:cstheme="minorBidi"/>
                <w:sz w:val="22"/>
                <w:szCs w:val="22"/>
              </w:rPr>
              <w:t xml:space="preserve"> $10 million or fewer than 100 employees, </w:t>
            </w:r>
            <w:r w:rsidR="00280141">
              <w:rPr>
                <w:rFonts w:asciiTheme="minorHAnsi" w:hAnsiTheme="minorHAnsi" w:cstheme="minorBidi"/>
                <w:sz w:val="22"/>
                <w:szCs w:val="22"/>
              </w:rPr>
              <w:t>Woolworths, Coles</w:t>
            </w:r>
            <w:r w:rsidR="00F10CFF">
              <w:rPr>
                <w:rFonts w:asciiTheme="minorHAnsi" w:hAnsiTheme="minorHAnsi" w:cstheme="minorBidi"/>
                <w:sz w:val="22"/>
                <w:szCs w:val="22"/>
              </w:rPr>
              <w:t>,</w:t>
            </w:r>
            <w:r w:rsidR="00280141">
              <w:rPr>
                <w:rFonts w:asciiTheme="minorHAnsi" w:hAnsiTheme="minorHAnsi" w:cstheme="minorBidi"/>
                <w:sz w:val="22"/>
                <w:szCs w:val="22"/>
              </w:rPr>
              <w:t xml:space="preserve"> ALDI</w:t>
            </w:r>
            <w:r w:rsidR="00280141" w:rsidRPr="000C43D7">
              <w:rPr>
                <w:rFonts w:asciiTheme="minorHAnsi" w:hAnsiTheme="minorHAnsi" w:cstheme="minorBidi"/>
                <w:sz w:val="22"/>
                <w:szCs w:val="22"/>
              </w:rPr>
              <w:t xml:space="preserve"> </w:t>
            </w:r>
            <w:r w:rsidR="00280141">
              <w:rPr>
                <w:rFonts w:asciiTheme="minorHAnsi" w:hAnsiTheme="minorHAnsi" w:cstheme="minorBidi"/>
                <w:sz w:val="22"/>
                <w:szCs w:val="22"/>
              </w:rPr>
              <w:t xml:space="preserve">and </w:t>
            </w:r>
            <w:r w:rsidR="00F10CFF">
              <w:rPr>
                <w:rFonts w:asciiTheme="minorHAnsi" w:hAnsiTheme="minorHAnsi" w:cstheme="minorBidi"/>
                <w:sz w:val="22"/>
                <w:szCs w:val="22"/>
              </w:rPr>
              <w:t>Metcash</w:t>
            </w:r>
            <w:r w:rsidR="00280141" w:rsidRPr="000C43D7">
              <w:rPr>
                <w:rFonts w:asciiTheme="minorHAnsi" w:hAnsiTheme="minorHAnsi" w:cstheme="minorBidi"/>
                <w:sz w:val="22"/>
                <w:szCs w:val="22"/>
              </w:rPr>
              <w:t xml:space="preserve"> </w:t>
            </w:r>
            <w:r w:rsidR="00280141" w:rsidRPr="0084161B">
              <w:rPr>
                <w:rFonts w:asciiTheme="minorHAnsi" w:hAnsiTheme="minorHAnsi" w:cstheme="minorBidi"/>
                <w:sz w:val="22"/>
                <w:szCs w:val="22"/>
              </w:rPr>
              <w:t xml:space="preserve">have also agreed </w:t>
            </w:r>
            <w:r w:rsidR="00280141">
              <w:rPr>
                <w:rFonts w:asciiTheme="minorHAnsi" w:hAnsiTheme="minorHAnsi" w:cstheme="minorBidi"/>
                <w:sz w:val="22"/>
                <w:szCs w:val="22"/>
              </w:rPr>
              <w:t xml:space="preserve">in principle </w:t>
            </w:r>
            <w:r w:rsidR="00280141" w:rsidRPr="0084161B">
              <w:rPr>
                <w:rFonts w:asciiTheme="minorHAnsi" w:hAnsiTheme="minorHAnsi" w:cstheme="minorBidi"/>
                <w:sz w:val="22"/>
                <w:szCs w:val="22"/>
              </w:rPr>
              <w:t xml:space="preserve">to </w:t>
            </w:r>
            <w:r w:rsidR="00280141" w:rsidRPr="0091441E">
              <w:rPr>
                <w:rFonts w:asciiTheme="minorHAnsi" w:hAnsiTheme="minorHAnsi" w:cstheme="minorBidi"/>
                <w:sz w:val="22"/>
                <w:szCs w:val="22"/>
              </w:rPr>
              <w:t>participate in</w:t>
            </w:r>
            <w:r w:rsidR="00280141" w:rsidRPr="0084161B">
              <w:rPr>
                <w:rFonts w:asciiTheme="minorHAnsi" w:hAnsiTheme="minorHAnsi" w:cstheme="minorBidi"/>
                <w:sz w:val="22"/>
                <w:szCs w:val="22"/>
              </w:rPr>
              <w:t xml:space="preserve"> </w:t>
            </w:r>
            <w:r w:rsidR="00280141" w:rsidRPr="0091441E">
              <w:rPr>
                <w:rFonts w:asciiTheme="minorHAnsi" w:hAnsiTheme="minorHAnsi" w:cstheme="minorBidi"/>
                <w:sz w:val="22"/>
                <w:szCs w:val="22"/>
              </w:rPr>
              <w:t>independent</w:t>
            </w:r>
            <w:r w:rsidR="00280141">
              <w:rPr>
                <w:rFonts w:asciiTheme="minorHAnsi" w:hAnsiTheme="minorHAnsi" w:cstheme="minorBidi"/>
                <w:sz w:val="22"/>
                <w:szCs w:val="22"/>
              </w:rPr>
              <w:t xml:space="preserve"> </w:t>
            </w:r>
            <w:r w:rsidR="00280141" w:rsidRPr="0084161B">
              <w:rPr>
                <w:rFonts w:asciiTheme="minorHAnsi" w:hAnsiTheme="minorHAnsi" w:cstheme="minorBidi"/>
                <w:sz w:val="22"/>
                <w:szCs w:val="22"/>
              </w:rPr>
              <w:t xml:space="preserve">arbitration and pay compensation </w:t>
            </w:r>
            <w:r w:rsidR="00280141">
              <w:rPr>
                <w:rFonts w:asciiTheme="minorHAnsi" w:hAnsiTheme="minorHAnsi" w:cstheme="minorBidi"/>
                <w:sz w:val="22"/>
                <w:szCs w:val="22"/>
              </w:rPr>
              <w:t xml:space="preserve">of </w:t>
            </w:r>
            <w:r w:rsidR="00280141" w:rsidRPr="0084161B">
              <w:rPr>
                <w:rFonts w:asciiTheme="minorHAnsi" w:hAnsiTheme="minorHAnsi" w:cstheme="minorBidi"/>
                <w:sz w:val="22"/>
                <w:szCs w:val="22"/>
              </w:rPr>
              <w:t xml:space="preserve">up to $5 million as determined by the independent arbitrator. </w:t>
            </w:r>
          </w:p>
          <w:p w14:paraId="3B488E51" w14:textId="1ACCEBD2" w:rsidR="007278BD" w:rsidRPr="00331D93" w:rsidRDefault="00433C52" w:rsidP="00C74803">
            <w:pPr>
              <w:rPr>
                <w:rFonts w:asciiTheme="minorHAnsi" w:hAnsiTheme="minorHAnsi" w:cstheme="minorHAnsi"/>
                <w:sz w:val="22"/>
                <w:szCs w:val="22"/>
                <w:shd w:val="clear" w:color="auto" w:fill="FFFFFF"/>
              </w:rPr>
            </w:pPr>
            <w:r w:rsidRPr="00201F6C">
              <w:rPr>
                <w:rFonts w:asciiTheme="minorHAnsi" w:hAnsiTheme="minorHAnsi" w:cstheme="minorHAnsi"/>
                <w:sz w:val="22"/>
                <w:szCs w:val="22"/>
                <w:shd w:val="clear" w:color="auto" w:fill="FFFFFF"/>
              </w:rPr>
              <w:t>A</w:t>
            </w:r>
            <w:r w:rsidR="00BC3F47" w:rsidRPr="00201F6C">
              <w:rPr>
                <w:rFonts w:asciiTheme="minorHAnsi" w:hAnsiTheme="minorHAnsi" w:cstheme="minorHAnsi"/>
                <w:sz w:val="22"/>
                <w:szCs w:val="22"/>
                <w:shd w:val="clear" w:color="auto" w:fill="FFFFFF"/>
              </w:rPr>
              <w:t xml:space="preserve"> </w:t>
            </w:r>
            <w:r w:rsidR="007B6B79" w:rsidRPr="00201F6C">
              <w:rPr>
                <w:rFonts w:asciiTheme="minorHAnsi" w:hAnsiTheme="minorHAnsi" w:cstheme="minorHAnsi"/>
                <w:sz w:val="22"/>
                <w:szCs w:val="22"/>
                <w:shd w:val="clear" w:color="auto" w:fill="FFFFFF"/>
              </w:rPr>
              <w:t xml:space="preserve">Code </w:t>
            </w:r>
            <w:r w:rsidR="007407B4" w:rsidRPr="00201F6C">
              <w:rPr>
                <w:rFonts w:asciiTheme="minorHAnsi" w:hAnsiTheme="minorHAnsi" w:cstheme="minorHAnsi"/>
                <w:sz w:val="22"/>
                <w:szCs w:val="22"/>
                <w:shd w:val="clear" w:color="auto" w:fill="FFFFFF"/>
              </w:rPr>
              <w:t>Supervisor</w:t>
            </w:r>
            <w:r w:rsidR="007B6B79" w:rsidRPr="00201F6C">
              <w:rPr>
                <w:rFonts w:asciiTheme="minorHAnsi" w:hAnsiTheme="minorHAnsi" w:cstheme="minorHAnsi"/>
                <w:sz w:val="22"/>
                <w:szCs w:val="22"/>
                <w:shd w:val="clear" w:color="auto" w:fill="FFFFFF"/>
              </w:rPr>
              <w:t xml:space="preserve"> would replace the</w:t>
            </w:r>
            <w:r w:rsidR="00563662" w:rsidRPr="00201F6C">
              <w:rPr>
                <w:rFonts w:asciiTheme="minorHAnsi" w:hAnsiTheme="minorHAnsi" w:cstheme="minorHAnsi"/>
                <w:sz w:val="22"/>
                <w:szCs w:val="22"/>
                <w:shd w:val="clear" w:color="auto" w:fill="FFFFFF"/>
              </w:rPr>
              <w:t xml:space="preserve"> </w:t>
            </w:r>
            <w:r w:rsidR="007B6B79" w:rsidRPr="00201F6C">
              <w:rPr>
                <w:rFonts w:asciiTheme="minorHAnsi" w:hAnsiTheme="minorHAnsi" w:cstheme="minorHAnsi"/>
                <w:sz w:val="22"/>
                <w:szCs w:val="22"/>
                <w:shd w:val="clear" w:color="auto" w:fill="FFFFFF"/>
              </w:rPr>
              <w:t>Independent Reviewer</w:t>
            </w:r>
            <w:r w:rsidR="00A6372C">
              <w:rPr>
                <w:rFonts w:asciiTheme="minorHAnsi" w:hAnsiTheme="minorHAnsi" w:cstheme="minorHAnsi"/>
                <w:sz w:val="22"/>
                <w:szCs w:val="22"/>
                <w:shd w:val="clear" w:color="auto" w:fill="FFFFFF"/>
              </w:rPr>
              <w:t>. Its functions would</w:t>
            </w:r>
            <w:r w:rsidR="003E5928">
              <w:rPr>
                <w:rFonts w:asciiTheme="minorHAnsi" w:hAnsiTheme="minorHAnsi" w:cstheme="minorHAnsi"/>
                <w:sz w:val="22"/>
                <w:szCs w:val="22"/>
                <w:shd w:val="clear" w:color="auto" w:fill="FFFFFF"/>
              </w:rPr>
              <w:t xml:space="preserve"> includ</w:t>
            </w:r>
            <w:r w:rsidR="00A6372C">
              <w:rPr>
                <w:rFonts w:asciiTheme="minorHAnsi" w:hAnsiTheme="minorHAnsi" w:cstheme="minorHAnsi"/>
                <w:sz w:val="22"/>
                <w:szCs w:val="22"/>
                <w:shd w:val="clear" w:color="auto" w:fill="FFFFFF"/>
              </w:rPr>
              <w:t>e</w:t>
            </w:r>
            <w:r w:rsidRPr="00201F6C">
              <w:rPr>
                <w:rFonts w:asciiTheme="minorHAnsi" w:hAnsiTheme="minorHAnsi" w:cstheme="minorHAnsi"/>
                <w:sz w:val="22"/>
                <w:szCs w:val="22"/>
                <w:shd w:val="clear" w:color="auto" w:fill="FFFFFF"/>
              </w:rPr>
              <w:t xml:space="preserve"> p</w:t>
            </w:r>
            <w:r w:rsidR="00752BD7" w:rsidRPr="00201F6C">
              <w:rPr>
                <w:rFonts w:asciiTheme="minorHAnsi" w:hAnsiTheme="minorHAnsi" w:cstheme="minorHAnsi"/>
                <w:sz w:val="22"/>
                <w:szCs w:val="22"/>
                <w:shd w:val="clear" w:color="auto" w:fill="FFFFFF"/>
              </w:rPr>
              <w:t xml:space="preserve">roviding </w:t>
            </w:r>
            <w:r w:rsidR="00752BD7" w:rsidRPr="00635642">
              <w:rPr>
                <w:rFonts w:asciiTheme="minorHAnsi" w:hAnsiTheme="minorHAnsi" w:cstheme="minorHAnsi"/>
                <w:sz w:val="22"/>
                <w:szCs w:val="22"/>
                <w:shd w:val="clear" w:color="auto" w:fill="FFFFFF"/>
              </w:rPr>
              <w:t xml:space="preserve">information </w:t>
            </w:r>
            <w:r w:rsidR="00C31B32" w:rsidRPr="00635642">
              <w:rPr>
                <w:rFonts w:asciiTheme="minorHAnsi" w:hAnsiTheme="minorHAnsi" w:cstheme="minorHAnsi"/>
                <w:sz w:val="22"/>
                <w:szCs w:val="22"/>
                <w:shd w:val="clear" w:color="auto" w:fill="FFFFFF"/>
              </w:rPr>
              <w:t>to</w:t>
            </w:r>
            <w:r w:rsidR="00210899" w:rsidRPr="00635642">
              <w:rPr>
                <w:rFonts w:asciiTheme="minorHAnsi" w:hAnsiTheme="minorHAnsi" w:cstheme="minorHAnsi"/>
                <w:sz w:val="22"/>
                <w:szCs w:val="22"/>
                <w:shd w:val="clear" w:color="auto" w:fill="FFFFFF"/>
              </w:rPr>
              <w:t xml:space="preserve"> </w:t>
            </w:r>
            <w:r w:rsidR="00210899" w:rsidRPr="00BF6280">
              <w:rPr>
                <w:rFonts w:asciiTheme="minorHAnsi" w:hAnsiTheme="minorHAnsi" w:cstheme="minorHAnsi"/>
                <w:sz w:val="22"/>
                <w:szCs w:val="22"/>
                <w:shd w:val="clear" w:color="auto" w:fill="FFFFFF"/>
              </w:rPr>
              <w:t>suppliers</w:t>
            </w:r>
            <w:r w:rsidR="009743A0" w:rsidRPr="00BF6280">
              <w:rPr>
                <w:rFonts w:asciiTheme="minorHAnsi" w:hAnsiTheme="minorHAnsi" w:cstheme="minorHAnsi"/>
                <w:sz w:val="22"/>
                <w:szCs w:val="22"/>
                <w:shd w:val="clear" w:color="auto" w:fill="FFFFFF"/>
              </w:rPr>
              <w:t xml:space="preserve"> on options to resolve disputes</w:t>
            </w:r>
            <w:r w:rsidR="003E5928" w:rsidRPr="00BF6280">
              <w:rPr>
                <w:rFonts w:asciiTheme="minorHAnsi" w:hAnsiTheme="minorHAnsi" w:cstheme="minorHAnsi"/>
                <w:sz w:val="22"/>
                <w:szCs w:val="22"/>
                <w:shd w:val="clear" w:color="auto" w:fill="FFFFFF"/>
              </w:rPr>
              <w:t>,</w:t>
            </w:r>
            <w:r w:rsidR="00752BD7" w:rsidRPr="00BF6280">
              <w:rPr>
                <w:rFonts w:asciiTheme="minorHAnsi" w:hAnsiTheme="minorHAnsi" w:cstheme="minorHAnsi"/>
                <w:sz w:val="22"/>
                <w:szCs w:val="22"/>
                <w:shd w:val="clear" w:color="auto" w:fill="FFFFFF"/>
              </w:rPr>
              <w:t xml:space="preserve"> </w:t>
            </w:r>
            <w:r w:rsidR="00A24460">
              <w:rPr>
                <w:rFonts w:asciiTheme="minorHAnsi" w:hAnsiTheme="minorHAnsi" w:cstheme="minorHAnsi"/>
                <w:sz w:val="22"/>
                <w:szCs w:val="22"/>
                <w:shd w:val="clear" w:color="auto" w:fill="FFFFFF"/>
              </w:rPr>
              <w:t xml:space="preserve">reviewing the processes of </w:t>
            </w:r>
            <w:r w:rsidR="00A15D81">
              <w:rPr>
                <w:rFonts w:asciiTheme="minorHAnsi" w:hAnsiTheme="minorHAnsi" w:cstheme="minorHAnsi"/>
                <w:sz w:val="22"/>
                <w:szCs w:val="22"/>
                <w:shd w:val="clear" w:color="auto" w:fill="FFFFFF"/>
              </w:rPr>
              <w:t xml:space="preserve">a </w:t>
            </w:r>
            <w:r w:rsidR="00A24460">
              <w:rPr>
                <w:rFonts w:asciiTheme="minorHAnsi" w:hAnsiTheme="minorHAnsi" w:cstheme="minorHAnsi"/>
                <w:sz w:val="22"/>
                <w:szCs w:val="22"/>
                <w:shd w:val="clear" w:color="auto" w:fill="FFFFFF"/>
              </w:rPr>
              <w:t>Code Mediator</w:t>
            </w:r>
            <w:r w:rsidR="004C4DF3">
              <w:rPr>
                <w:rFonts w:asciiTheme="minorHAnsi" w:hAnsiTheme="minorHAnsi" w:cstheme="minorHAnsi"/>
                <w:sz w:val="22"/>
                <w:szCs w:val="22"/>
                <w:shd w:val="clear" w:color="auto" w:fill="FFFFFF"/>
              </w:rPr>
              <w:t>,</w:t>
            </w:r>
            <w:r w:rsidR="00A24460">
              <w:rPr>
                <w:rFonts w:asciiTheme="minorHAnsi" w:hAnsiTheme="minorHAnsi" w:cstheme="minorHAnsi"/>
                <w:sz w:val="22"/>
                <w:szCs w:val="22"/>
                <w:shd w:val="clear" w:color="auto" w:fill="FFFFFF"/>
              </w:rPr>
              <w:t xml:space="preserve"> where requested</w:t>
            </w:r>
            <w:r w:rsidR="00F10844">
              <w:rPr>
                <w:rFonts w:asciiTheme="minorHAnsi" w:hAnsiTheme="minorHAnsi" w:cstheme="minorHAnsi"/>
                <w:sz w:val="22"/>
                <w:szCs w:val="22"/>
                <w:shd w:val="clear" w:color="auto" w:fill="FFFFFF"/>
              </w:rPr>
              <w:t xml:space="preserve"> by a supplier</w:t>
            </w:r>
            <w:r w:rsidR="00A24460">
              <w:rPr>
                <w:rFonts w:asciiTheme="minorHAnsi" w:hAnsiTheme="minorHAnsi" w:cstheme="minorHAnsi"/>
                <w:sz w:val="22"/>
                <w:szCs w:val="22"/>
                <w:shd w:val="clear" w:color="auto" w:fill="FFFFFF"/>
              </w:rPr>
              <w:t xml:space="preserve">, </w:t>
            </w:r>
            <w:r w:rsidR="003E5928" w:rsidRPr="00BF6280">
              <w:rPr>
                <w:rFonts w:asciiTheme="minorHAnsi" w:hAnsiTheme="minorHAnsi" w:cstheme="minorHAnsi"/>
                <w:sz w:val="22"/>
                <w:szCs w:val="22"/>
                <w:shd w:val="clear" w:color="auto" w:fill="FFFFFF"/>
              </w:rPr>
              <w:t>and</w:t>
            </w:r>
            <w:r w:rsidR="003E5928">
              <w:rPr>
                <w:rFonts w:asciiTheme="minorHAnsi" w:hAnsiTheme="minorHAnsi" w:cstheme="minorHAnsi"/>
                <w:sz w:val="22"/>
                <w:szCs w:val="22"/>
                <w:shd w:val="clear" w:color="auto" w:fill="FFFFFF"/>
              </w:rPr>
              <w:t xml:space="preserve"> publishing an annual supplier survey</w:t>
            </w:r>
            <w:r w:rsidR="00C31B32" w:rsidRPr="00201F6C">
              <w:rPr>
                <w:rFonts w:asciiTheme="minorHAnsi" w:hAnsiTheme="minorHAnsi" w:cstheme="minorHAnsi"/>
                <w:sz w:val="22"/>
                <w:szCs w:val="22"/>
                <w:shd w:val="clear" w:color="auto" w:fill="FFFFFF"/>
              </w:rPr>
              <w:t>.</w:t>
            </w:r>
            <w:bookmarkEnd w:id="108"/>
          </w:p>
        </w:tc>
      </w:tr>
    </w:tbl>
    <w:p w14:paraId="6A3FC6E0" w14:textId="4B40CE3C" w:rsidR="00BA0833" w:rsidRDefault="00F669D0" w:rsidP="00955A5F">
      <w:pPr>
        <w:pStyle w:val="Heading2"/>
      </w:pPr>
      <w:bookmarkStart w:id="109" w:name="_Toc167971085"/>
      <w:bookmarkStart w:id="110" w:name="_Toc168663285"/>
      <w:r>
        <w:t>D</w:t>
      </w:r>
      <w:r w:rsidR="00BA0833">
        <w:t>ispute</w:t>
      </w:r>
      <w:r w:rsidR="00593BA6">
        <w:t>-</w:t>
      </w:r>
      <w:r w:rsidR="00BA0833">
        <w:t>resolution arrangements</w:t>
      </w:r>
      <w:r w:rsidR="00503C08">
        <w:t xml:space="preserve"> under the voluntary </w:t>
      </w:r>
      <w:r w:rsidR="0032790F">
        <w:t>Code</w:t>
      </w:r>
      <w:bookmarkEnd w:id="109"/>
      <w:bookmarkEnd w:id="110"/>
    </w:p>
    <w:p w14:paraId="082A50C9" w14:textId="7AF1CD31" w:rsidR="00812E88" w:rsidRDefault="00D00B62" w:rsidP="00812E88">
      <w:r>
        <w:t>T</w:t>
      </w:r>
      <w:r w:rsidR="00D362F2">
        <w:t xml:space="preserve">he </w:t>
      </w:r>
      <w:r w:rsidR="00EC033C">
        <w:t xml:space="preserve">voluntary </w:t>
      </w:r>
      <w:r w:rsidR="00D362F2" w:rsidRPr="00421B59">
        <w:t>Code</w:t>
      </w:r>
      <w:r w:rsidR="00F759E7" w:rsidRPr="00421B59">
        <w:t xml:space="preserve"> </w:t>
      </w:r>
      <w:r w:rsidR="00B803E8" w:rsidRPr="00421B59">
        <w:t>allows a supplier to seek mediation or arbitration</w:t>
      </w:r>
      <w:r w:rsidR="00D80124" w:rsidRPr="00421B59">
        <w:rPr>
          <w:rStyle w:val="FootnoteReference"/>
          <w:sz w:val="22"/>
          <w:szCs w:val="22"/>
          <w:vertAlign w:val="superscript"/>
        </w:rPr>
        <w:footnoteReference w:id="152"/>
      </w:r>
      <w:r w:rsidR="00B803E8" w:rsidRPr="00421B59">
        <w:t xml:space="preserve"> of a dispute relating to a matter covered by the Code. </w:t>
      </w:r>
      <w:r w:rsidR="00EC45CA" w:rsidRPr="00421B59">
        <w:t>If requested by a supplier, the supermarket must take part in the mediation or arbitration in good faith.</w:t>
      </w:r>
      <w:r w:rsidR="00EC45CA" w:rsidRPr="00421B59">
        <w:rPr>
          <w:rStyle w:val="FootnoteReference"/>
          <w:sz w:val="22"/>
          <w:szCs w:val="24"/>
          <w:vertAlign w:val="superscript"/>
        </w:rPr>
        <w:footnoteReference w:id="153"/>
      </w:r>
      <w:r w:rsidR="00EC45CA" w:rsidRPr="00421B59">
        <w:t xml:space="preserve"> </w:t>
      </w:r>
      <w:r w:rsidR="00E17546" w:rsidRPr="00421B59">
        <w:t>However, this obligation is void where the mediator or arbitrator determines that the supplier is not acting in good faith.</w:t>
      </w:r>
      <w:r w:rsidR="00E17546" w:rsidRPr="00421B59">
        <w:rPr>
          <w:rStyle w:val="FootnoteReference"/>
          <w:sz w:val="22"/>
          <w:szCs w:val="24"/>
          <w:vertAlign w:val="superscript"/>
        </w:rPr>
        <w:footnoteReference w:id="154"/>
      </w:r>
    </w:p>
    <w:p w14:paraId="01A2DC42" w14:textId="3D29E4F0" w:rsidR="00BE2FE3" w:rsidRPr="00EA58DC" w:rsidRDefault="00EC033C" w:rsidP="008B1A0C">
      <w:r>
        <w:t>The</w:t>
      </w:r>
      <w:r w:rsidR="00B803E8">
        <w:t xml:space="preserve"> Code</w:t>
      </w:r>
      <w:r w:rsidR="00CC2843">
        <w:t xml:space="preserve"> also </w:t>
      </w:r>
      <w:r w:rsidR="00D95C49">
        <w:t xml:space="preserve">has unique arrangements </w:t>
      </w:r>
      <w:r w:rsidR="008F4A76">
        <w:t xml:space="preserve">whereby </w:t>
      </w:r>
      <w:r w:rsidR="00A47CBC">
        <w:t xml:space="preserve">each </w:t>
      </w:r>
      <w:r w:rsidR="007C4165">
        <w:t xml:space="preserve">supermarket </w:t>
      </w:r>
      <w:r w:rsidR="00A47CBC" w:rsidRPr="003E0BA4">
        <w:t>appoint</w:t>
      </w:r>
      <w:r w:rsidR="00A47CBC">
        <w:t>s</w:t>
      </w:r>
      <w:r w:rsidR="00A47CBC" w:rsidRPr="003E0BA4">
        <w:t xml:space="preserve"> and </w:t>
      </w:r>
      <w:r w:rsidR="00A47CBC">
        <w:t>pays for a Code Arbiter</w:t>
      </w:r>
      <w:r w:rsidR="00A47CBC" w:rsidRPr="003E0BA4">
        <w:t xml:space="preserve"> whose role is to try to resolve </w:t>
      </w:r>
      <w:r w:rsidR="000B0DD3">
        <w:t>complaints</w:t>
      </w:r>
      <w:r w:rsidR="00A47CBC">
        <w:t xml:space="preserve"> </w:t>
      </w:r>
      <w:r w:rsidR="005D6247">
        <w:t xml:space="preserve">raised by </w:t>
      </w:r>
      <w:r w:rsidR="00A47CBC">
        <w:t>a supplier</w:t>
      </w:r>
      <w:r w:rsidR="00A47CBC" w:rsidRPr="003E0BA4">
        <w:t>.</w:t>
      </w:r>
      <w:r w:rsidR="00A47CBC" w:rsidRPr="009B417D">
        <w:t xml:space="preserve"> </w:t>
      </w:r>
      <w:r w:rsidR="009B12FD">
        <w:rPr>
          <w:iCs/>
        </w:rPr>
        <w:t>Under these arrangements, a</w:t>
      </w:r>
      <w:r w:rsidR="00297858">
        <w:t xml:space="preserve"> supplier</w:t>
      </w:r>
      <w:r w:rsidR="009B12FD">
        <w:t xml:space="preserve"> can</w:t>
      </w:r>
      <w:r w:rsidR="00A81897">
        <w:t xml:space="preserve"> </w:t>
      </w:r>
      <w:r w:rsidR="00297858">
        <w:t xml:space="preserve">request an investigation </w:t>
      </w:r>
      <w:r w:rsidR="0084574B">
        <w:t>into</w:t>
      </w:r>
      <w:r w:rsidR="00297858">
        <w:t xml:space="preserve"> </w:t>
      </w:r>
      <w:r w:rsidR="00BE2FE3">
        <w:t>an</w:t>
      </w:r>
      <w:r w:rsidR="00297858">
        <w:t xml:space="preserve"> issue </w:t>
      </w:r>
      <w:r w:rsidR="00BE2FE3">
        <w:t xml:space="preserve">or complaint </w:t>
      </w:r>
      <w:r w:rsidR="00297858">
        <w:t>by the</w:t>
      </w:r>
      <w:r w:rsidR="00A81897">
        <w:t xml:space="preserve"> </w:t>
      </w:r>
      <w:r w:rsidR="00C662B6">
        <w:t xml:space="preserve">relevant </w:t>
      </w:r>
      <w:r w:rsidR="00297858">
        <w:t xml:space="preserve">Code Arbiter. The </w:t>
      </w:r>
      <w:r w:rsidR="00297858" w:rsidRPr="0027625C">
        <w:rPr>
          <w:color w:val="auto"/>
        </w:rPr>
        <w:lastRenderedPageBreak/>
        <w:t xml:space="preserve">Code Arbiter </w:t>
      </w:r>
      <w:r w:rsidR="0027625C" w:rsidRPr="0027625C">
        <w:rPr>
          <w:color w:val="auto"/>
        </w:rPr>
        <w:t>can</w:t>
      </w:r>
      <w:r w:rsidR="00297858" w:rsidRPr="0027625C">
        <w:rPr>
          <w:color w:val="auto"/>
        </w:rPr>
        <w:t xml:space="preserve"> propose </w:t>
      </w:r>
      <w:r w:rsidR="00297858">
        <w:t>a remedy</w:t>
      </w:r>
      <w:r w:rsidR="000954AB">
        <w:t xml:space="preserve"> including </w:t>
      </w:r>
      <w:r w:rsidR="00297858">
        <w:t xml:space="preserve">compensation </w:t>
      </w:r>
      <w:r w:rsidR="000954AB">
        <w:t xml:space="preserve">of </w:t>
      </w:r>
      <w:r w:rsidR="00297858">
        <w:t>up to $5 million</w:t>
      </w:r>
      <w:r w:rsidR="00B55946">
        <w:t xml:space="preserve"> and/or contract variation</w:t>
      </w:r>
      <w:r w:rsidR="00B55946" w:rsidRPr="00CF5567">
        <w:t>s</w:t>
      </w:r>
      <w:r w:rsidR="00297858" w:rsidRPr="00CF5567">
        <w:t>.</w:t>
      </w:r>
      <w:r w:rsidR="00F84053" w:rsidRPr="00CF5567">
        <w:t xml:space="preserve"> </w:t>
      </w:r>
    </w:p>
    <w:p w14:paraId="55F9FF14" w14:textId="649B4B08" w:rsidR="00482494" w:rsidRDefault="008572CD" w:rsidP="006A2759">
      <w:r>
        <w:t xml:space="preserve">Where </w:t>
      </w:r>
      <w:r w:rsidR="00C90C7F">
        <w:t>a supplier has</w:t>
      </w:r>
      <w:r>
        <w:t xml:space="preserve"> concerns about the </w:t>
      </w:r>
      <w:r w:rsidR="007969DE">
        <w:t>internal dispute</w:t>
      </w:r>
      <w:r w:rsidR="00A653E7">
        <w:t>-</w:t>
      </w:r>
      <w:r w:rsidR="007969DE">
        <w:t>handling</w:t>
      </w:r>
      <w:r>
        <w:t xml:space="preserve"> process</w:t>
      </w:r>
      <w:r w:rsidR="001E7079">
        <w:t xml:space="preserve"> conducted by the Code Arbite</w:t>
      </w:r>
      <w:r w:rsidR="001E7079" w:rsidRPr="00F63EE3">
        <w:rPr>
          <w:color w:val="auto"/>
        </w:rPr>
        <w:t>r</w:t>
      </w:r>
      <w:r w:rsidR="001D4C93" w:rsidRPr="00F63EE3">
        <w:rPr>
          <w:color w:val="auto"/>
        </w:rPr>
        <w:t xml:space="preserve">, </w:t>
      </w:r>
      <w:r w:rsidR="00C90C7F" w:rsidRPr="00F63EE3">
        <w:rPr>
          <w:color w:val="auto"/>
        </w:rPr>
        <w:t>the</w:t>
      </w:r>
      <w:r w:rsidR="00E820C2" w:rsidRPr="00F63EE3">
        <w:rPr>
          <w:color w:val="auto"/>
        </w:rPr>
        <w:t xml:space="preserve"> supplier</w:t>
      </w:r>
      <w:r w:rsidR="00E957C1" w:rsidRPr="00F63EE3">
        <w:rPr>
          <w:color w:val="auto"/>
        </w:rPr>
        <w:t xml:space="preserve"> </w:t>
      </w:r>
      <w:r w:rsidR="00F63EE3" w:rsidRPr="00F63EE3">
        <w:rPr>
          <w:color w:val="auto"/>
        </w:rPr>
        <w:t>can</w:t>
      </w:r>
      <w:r w:rsidR="00E957C1" w:rsidRPr="00F63EE3">
        <w:rPr>
          <w:color w:val="auto"/>
        </w:rPr>
        <w:t xml:space="preserve"> </w:t>
      </w:r>
      <w:r w:rsidR="001D4C93" w:rsidRPr="00F63EE3">
        <w:rPr>
          <w:color w:val="auto"/>
        </w:rPr>
        <w:t xml:space="preserve">seek </w:t>
      </w:r>
      <w:r w:rsidR="001D4C93">
        <w:t xml:space="preserve">a </w:t>
      </w:r>
      <w:r w:rsidR="00E957C1">
        <w:t xml:space="preserve">process </w:t>
      </w:r>
      <w:r w:rsidR="001D4C93">
        <w:t xml:space="preserve">review </w:t>
      </w:r>
      <w:r w:rsidR="00F5172C">
        <w:t>by the Independent Reviewer.</w:t>
      </w:r>
      <w:r w:rsidR="007969DE" w:rsidRPr="0013715D">
        <w:rPr>
          <w:rStyle w:val="FootnoteReference"/>
          <w:sz w:val="22"/>
          <w:szCs w:val="22"/>
          <w:vertAlign w:val="superscript"/>
        </w:rPr>
        <w:footnoteReference w:id="155"/>
      </w:r>
      <w:r w:rsidR="00AF6BB8">
        <w:t xml:space="preserve"> </w:t>
      </w:r>
      <w:r w:rsidR="00A1670F">
        <w:t>Following</w:t>
      </w:r>
      <w:r w:rsidR="00F5172C">
        <w:t xml:space="preserve"> </w:t>
      </w:r>
      <w:r w:rsidR="0040223D">
        <w:t>a</w:t>
      </w:r>
      <w:r w:rsidR="00CE29F5">
        <w:t>n investigation</w:t>
      </w:r>
      <w:r w:rsidR="00F5172C">
        <w:t xml:space="preserve">, </w:t>
      </w:r>
      <w:r w:rsidR="0064728D">
        <w:t xml:space="preserve">the </w:t>
      </w:r>
      <w:r w:rsidR="0064728D" w:rsidRPr="00F63EE3">
        <w:rPr>
          <w:color w:val="auto"/>
        </w:rPr>
        <w:t xml:space="preserve">Independent Reviewer </w:t>
      </w:r>
      <w:r w:rsidR="00F63EE3" w:rsidRPr="00F63EE3">
        <w:rPr>
          <w:color w:val="auto"/>
        </w:rPr>
        <w:t>can</w:t>
      </w:r>
      <w:r w:rsidR="00917698" w:rsidRPr="00F63EE3">
        <w:rPr>
          <w:color w:val="auto"/>
        </w:rPr>
        <w:t xml:space="preserve"> make recommendations to the Code Arbiter</w:t>
      </w:r>
      <w:r w:rsidR="0077091C" w:rsidRPr="00F63EE3">
        <w:rPr>
          <w:color w:val="auto"/>
        </w:rPr>
        <w:t xml:space="preserve"> </w:t>
      </w:r>
      <w:r w:rsidR="00C8446D" w:rsidRPr="00F63EE3">
        <w:rPr>
          <w:color w:val="auto"/>
        </w:rPr>
        <w:t>to reconsider</w:t>
      </w:r>
      <w:r w:rsidR="004F496C" w:rsidRPr="00F63EE3">
        <w:rPr>
          <w:color w:val="auto"/>
        </w:rPr>
        <w:t xml:space="preserve"> the </w:t>
      </w:r>
      <w:r w:rsidR="00C8446D" w:rsidRPr="00F63EE3">
        <w:rPr>
          <w:color w:val="auto"/>
        </w:rPr>
        <w:t>original</w:t>
      </w:r>
      <w:r w:rsidR="00A1670F" w:rsidRPr="00F63EE3">
        <w:rPr>
          <w:color w:val="auto"/>
        </w:rPr>
        <w:t xml:space="preserve"> complaint.</w:t>
      </w:r>
      <w:r w:rsidR="008B1A0C" w:rsidRPr="00F63EE3">
        <w:rPr>
          <w:color w:val="auto"/>
        </w:rPr>
        <w:t xml:space="preserve"> </w:t>
      </w:r>
    </w:p>
    <w:p w14:paraId="6B353BC2" w14:textId="50D3CCEE" w:rsidR="00657526" w:rsidRDefault="00657526" w:rsidP="00657526">
      <w:pPr>
        <w:pStyle w:val="Heading3"/>
      </w:pPr>
      <w:bookmarkStart w:id="111" w:name="_Toc167971086"/>
      <w:bookmarkStart w:id="112" w:name="_Toc168663286"/>
      <w:r>
        <w:t>Stakeholder views on dispute resolution</w:t>
      </w:r>
      <w:bookmarkEnd w:id="111"/>
      <w:bookmarkEnd w:id="112"/>
    </w:p>
    <w:p w14:paraId="3634E7FC" w14:textId="55C6C5AD" w:rsidR="001B5C2D" w:rsidRDefault="00966B87" w:rsidP="00B41A3B">
      <w:pPr>
        <w:rPr>
          <w:rStyle w:val="ui-provider"/>
        </w:rPr>
      </w:pPr>
      <w:r>
        <w:rPr>
          <w:rStyle w:val="ui-provider"/>
        </w:rPr>
        <w:t xml:space="preserve">Many </w:t>
      </w:r>
      <w:r w:rsidRPr="001B0D92">
        <w:rPr>
          <w:rStyle w:val="ui-provider"/>
        </w:rPr>
        <w:t xml:space="preserve">stakeholders commented on dispute resolution under the Code. </w:t>
      </w:r>
      <w:r w:rsidR="00EE206E" w:rsidRPr="001B0D92">
        <w:rPr>
          <w:rStyle w:val="ui-provider"/>
        </w:rPr>
        <w:t>Some</w:t>
      </w:r>
      <w:r w:rsidR="00A055A7" w:rsidRPr="001B0D92">
        <w:rPr>
          <w:rStyle w:val="ui-provider"/>
        </w:rPr>
        <w:t xml:space="preserve"> raised concerns about whether Code Arbiters are truly independent</w:t>
      </w:r>
      <w:r w:rsidR="009A6818" w:rsidRPr="00A011CA">
        <w:rPr>
          <w:rStyle w:val="ui-provider"/>
        </w:rPr>
        <w:t>,</w:t>
      </w:r>
      <w:r w:rsidR="00AA6D54" w:rsidRPr="00A011CA">
        <w:rPr>
          <w:rStyle w:val="ui-provider"/>
        </w:rPr>
        <w:t xml:space="preserve"> </w:t>
      </w:r>
      <w:r w:rsidR="00363ECB">
        <w:rPr>
          <w:rStyle w:val="ui-provider"/>
        </w:rPr>
        <w:t>since</w:t>
      </w:r>
      <w:r w:rsidR="00AA6D54" w:rsidRPr="00A011CA">
        <w:rPr>
          <w:rStyle w:val="ui-provider"/>
        </w:rPr>
        <w:t xml:space="preserve"> they are appointed and paid for by the supermarkets</w:t>
      </w:r>
      <w:r w:rsidR="006831AA" w:rsidRPr="001B0D92">
        <w:rPr>
          <w:rStyle w:val="ui-provider"/>
        </w:rPr>
        <w:t>.</w:t>
      </w:r>
      <w:r w:rsidR="008E51A2" w:rsidRPr="00796AB8">
        <w:rPr>
          <w:rStyle w:val="FootnoteReference"/>
          <w:sz w:val="22"/>
          <w:szCs w:val="22"/>
          <w:vertAlign w:val="superscript"/>
        </w:rPr>
        <w:footnoteReference w:id="156"/>
      </w:r>
      <w:r w:rsidR="006831AA" w:rsidRPr="001B0D92">
        <w:rPr>
          <w:rStyle w:val="ui-provider"/>
        </w:rPr>
        <w:t xml:space="preserve"> Others emphasised the importance of retaining informal, confidential, and low-cost processes for </w:t>
      </w:r>
      <w:r w:rsidR="006831AA" w:rsidRPr="00796AB8">
        <w:rPr>
          <w:rStyle w:val="ui-provider"/>
        </w:rPr>
        <w:t>resolving disputes</w:t>
      </w:r>
      <w:r w:rsidR="00BC2EB9" w:rsidRPr="00A011CA">
        <w:rPr>
          <w:rStyle w:val="ui-provider"/>
        </w:rPr>
        <w:t>,</w:t>
      </w:r>
      <w:r w:rsidR="005A00C0" w:rsidRPr="00796AB8">
        <w:rPr>
          <w:rStyle w:val="FootnoteReference"/>
          <w:iCs/>
          <w:sz w:val="22"/>
          <w:szCs w:val="24"/>
          <w:vertAlign w:val="superscript"/>
        </w:rPr>
        <w:footnoteReference w:id="157"/>
      </w:r>
      <w:r w:rsidR="00BC2EB9" w:rsidRPr="00A011CA">
        <w:rPr>
          <w:rStyle w:val="ui-provider"/>
        </w:rPr>
        <w:t xml:space="preserve"> especially for small suppliers</w:t>
      </w:r>
      <w:r w:rsidR="006831AA" w:rsidRPr="00796AB8">
        <w:rPr>
          <w:rStyle w:val="ui-provider"/>
        </w:rPr>
        <w:t>.</w:t>
      </w:r>
      <w:r w:rsidR="00BC2EB9" w:rsidRPr="00796AB8">
        <w:rPr>
          <w:rStyle w:val="FootnoteReference"/>
          <w:iCs/>
          <w:sz w:val="22"/>
          <w:szCs w:val="24"/>
          <w:vertAlign w:val="superscript"/>
        </w:rPr>
        <w:footnoteReference w:id="158"/>
      </w:r>
      <w:r w:rsidR="006831AA" w:rsidRPr="00796AB8">
        <w:rPr>
          <w:rStyle w:val="ui-provider"/>
        </w:rPr>
        <w:t xml:space="preserve"> </w:t>
      </w:r>
      <w:r w:rsidR="001B0D92" w:rsidRPr="00796AB8">
        <w:rPr>
          <w:rStyle w:val="ui-provider"/>
        </w:rPr>
        <w:t xml:space="preserve">Indeed, this </w:t>
      </w:r>
      <w:r w:rsidR="00681C01" w:rsidRPr="00796AB8">
        <w:rPr>
          <w:rStyle w:val="ui-provider"/>
        </w:rPr>
        <w:t xml:space="preserve">was the main recommendation </w:t>
      </w:r>
      <w:r w:rsidR="00100BDA">
        <w:rPr>
          <w:rStyle w:val="ui-provider"/>
        </w:rPr>
        <w:t>of</w:t>
      </w:r>
      <w:r w:rsidR="00681C01" w:rsidRPr="00796AB8">
        <w:rPr>
          <w:rStyle w:val="ui-provider"/>
        </w:rPr>
        <w:t xml:space="preserve"> the 2022-23 review of the dispute</w:t>
      </w:r>
      <w:r w:rsidR="007E083A">
        <w:rPr>
          <w:rStyle w:val="ui-provider"/>
        </w:rPr>
        <w:t>-</w:t>
      </w:r>
      <w:r w:rsidR="00681C01" w:rsidRPr="00796AB8">
        <w:rPr>
          <w:rStyle w:val="ui-provider"/>
        </w:rPr>
        <w:t>resolution arrangements under the Code.</w:t>
      </w:r>
      <w:r w:rsidR="00681C01" w:rsidRPr="00796AB8">
        <w:rPr>
          <w:rStyle w:val="FootnoteReference"/>
          <w:sz w:val="22"/>
          <w:szCs w:val="22"/>
          <w:vertAlign w:val="superscript"/>
        </w:rPr>
        <w:footnoteReference w:id="159"/>
      </w:r>
      <w:r w:rsidR="00681C01" w:rsidRPr="00796AB8">
        <w:rPr>
          <w:rStyle w:val="ui-provider"/>
        </w:rPr>
        <w:t xml:space="preserve"> </w:t>
      </w:r>
    </w:p>
    <w:p w14:paraId="1BAB428A" w14:textId="5F4B1520" w:rsidR="004B0DB8" w:rsidRPr="00A011CA" w:rsidRDefault="001B5C2D" w:rsidP="00B41A3B">
      <w:pPr>
        <w:rPr>
          <w:color w:val="auto"/>
        </w:rPr>
      </w:pPr>
      <w:r w:rsidRPr="00A011CA">
        <w:rPr>
          <w:rStyle w:val="ui-provider"/>
        </w:rPr>
        <w:t>Numerous</w:t>
      </w:r>
      <w:r w:rsidR="00AA6D54" w:rsidRPr="00A011CA">
        <w:rPr>
          <w:rStyle w:val="ui-provider"/>
        </w:rPr>
        <w:t xml:space="preserve"> stakeholders </w:t>
      </w:r>
      <w:r w:rsidR="00A011CA" w:rsidRPr="00A011CA">
        <w:rPr>
          <w:rStyle w:val="ui-provider"/>
        </w:rPr>
        <w:t>expressed a</w:t>
      </w:r>
      <w:r w:rsidR="00AA6D54" w:rsidRPr="00A011CA">
        <w:rPr>
          <w:rStyle w:val="ui-provider"/>
        </w:rPr>
        <w:t xml:space="preserve"> preference for a tiered approach to dispute resolution </w:t>
      </w:r>
      <w:r w:rsidR="00C53D17" w:rsidRPr="00A011CA">
        <w:rPr>
          <w:rStyle w:val="ui-provider"/>
        </w:rPr>
        <w:t>including access to</w:t>
      </w:r>
      <w:r w:rsidR="00AA6D54" w:rsidRPr="00A011CA">
        <w:rPr>
          <w:rStyle w:val="ui-provider"/>
        </w:rPr>
        <w:t xml:space="preserve"> informal</w:t>
      </w:r>
      <w:r w:rsidR="00C21503" w:rsidRPr="00A011CA">
        <w:rPr>
          <w:rStyle w:val="ui-provider"/>
        </w:rPr>
        <w:t xml:space="preserve"> internal </w:t>
      </w:r>
      <w:r w:rsidR="00AA6D54" w:rsidRPr="00A011CA">
        <w:rPr>
          <w:rStyle w:val="ui-provider"/>
        </w:rPr>
        <w:t>processes</w:t>
      </w:r>
      <w:r w:rsidR="00C53D17" w:rsidRPr="00A011CA">
        <w:rPr>
          <w:rStyle w:val="ui-provider"/>
        </w:rPr>
        <w:t>, as well as independent and more formal options, including mediation and arbitration</w:t>
      </w:r>
      <w:r w:rsidR="003D4EAE" w:rsidRPr="00A011CA">
        <w:rPr>
          <w:rStyle w:val="ui-provider"/>
        </w:rPr>
        <w:t>, and litigation as a final option</w:t>
      </w:r>
      <w:r w:rsidR="00C53D17" w:rsidRPr="00A011CA">
        <w:rPr>
          <w:rStyle w:val="ui-provider"/>
        </w:rPr>
        <w:t>.</w:t>
      </w:r>
      <w:r w:rsidR="00C53D17" w:rsidRPr="00A011CA">
        <w:rPr>
          <w:rStyle w:val="FootnoteReference"/>
          <w:sz w:val="22"/>
          <w:szCs w:val="22"/>
          <w:vertAlign w:val="superscript"/>
        </w:rPr>
        <w:footnoteReference w:id="160"/>
      </w:r>
    </w:p>
    <w:p w14:paraId="7F16FCBA" w14:textId="2A576EEE" w:rsidR="00BE45AD" w:rsidRPr="00A011CA" w:rsidRDefault="00A37731" w:rsidP="00B07C93">
      <w:r>
        <w:t>Some</w:t>
      </w:r>
      <w:r w:rsidR="00F63B9F" w:rsidRPr="00A011CA">
        <w:t xml:space="preserve"> highlighted the benefit of retaining Code </w:t>
      </w:r>
      <w:r w:rsidR="004C5E80" w:rsidRPr="00A011CA">
        <w:t xml:space="preserve">Arbiters </w:t>
      </w:r>
      <w:r>
        <w:t>based on</w:t>
      </w:r>
      <w:r w:rsidR="004C5E80" w:rsidRPr="00A011CA">
        <w:t xml:space="preserve"> their </w:t>
      </w:r>
      <w:r w:rsidR="00366A2B" w:rsidRPr="00A011CA">
        <w:t>accumulated</w:t>
      </w:r>
      <w:r w:rsidR="004C5E80" w:rsidRPr="00A011CA">
        <w:t xml:space="preserve"> business knowledge and </w:t>
      </w:r>
      <w:r w:rsidR="00366A2B" w:rsidRPr="00A011CA">
        <w:t>experience under the Code</w:t>
      </w:r>
      <w:r w:rsidR="009C4AF0">
        <w:t>,</w:t>
      </w:r>
      <w:r w:rsidR="00366A2B" w:rsidRPr="00A011CA">
        <w:rPr>
          <w:rStyle w:val="FootnoteReference"/>
          <w:sz w:val="22"/>
          <w:szCs w:val="24"/>
          <w:vertAlign w:val="superscript"/>
        </w:rPr>
        <w:footnoteReference w:id="161"/>
      </w:r>
      <w:r w:rsidR="00366A2B" w:rsidRPr="00A011CA">
        <w:rPr>
          <w:rStyle w:val="ui-provider"/>
        </w:rPr>
        <w:t xml:space="preserve"> </w:t>
      </w:r>
      <w:r w:rsidR="009C4AF0">
        <w:t>w</w:t>
      </w:r>
      <w:r w:rsidR="0068140D" w:rsidRPr="00A011CA">
        <w:t xml:space="preserve">hile others </w:t>
      </w:r>
      <w:r w:rsidR="009C4AF0">
        <w:t>stress</w:t>
      </w:r>
      <w:r w:rsidR="0068140D" w:rsidRPr="00A011CA">
        <w:t>ed the importance of access to truly</w:t>
      </w:r>
      <w:r w:rsidR="00366A2B" w:rsidRPr="00A011CA">
        <w:t xml:space="preserve"> </w:t>
      </w:r>
      <w:r w:rsidR="00B24F6C" w:rsidRPr="00A011CA">
        <w:t>independent dispute</w:t>
      </w:r>
      <w:r w:rsidR="00231CA1">
        <w:t>-</w:t>
      </w:r>
      <w:r w:rsidR="00B24F6C" w:rsidRPr="00A011CA">
        <w:t xml:space="preserve">resolution processes, to ensure </w:t>
      </w:r>
      <w:r w:rsidR="00C87177" w:rsidRPr="00A011CA">
        <w:t xml:space="preserve">suppliers are not deterred </w:t>
      </w:r>
      <w:r w:rsidR="00231CA1">
        <w:t>by</w:t>
      </w:r>
      <w:r w:rsidR="00C87177" w:rsidRPr="00A011CA">
        <w:t xml:space="preserve"> concerns about confidentiality, bias or retribution</w:t>
      </w:r>
      <w:r w:rsidR="00B24F6C" w:rsidRPr="00A011CA">
        <w:t>.</w:t>
      </w:r>
      <w:r w:rsidR="00B24F6C" w:rsidRPr="00A011CA">
        <w:rPr>
          <w:rStyle w:val="FootnoteReference"/>
          <w:sz w:val="22"/>
          <w:szCs w:val="22"/>
          <w:vertAlign w:val="superscript"/>
        </w:rPr>
        <w:footnoteReference w:id="162"/>
      </w:r>
    </w:p>
    <w:p w14:paraId="501F8986" w14:textId="53D75C73" w:rsidR="0060386C" w:rsidRDefault="00DA2F92" w:rsidP="00B07C93">
      <w:r w:rsidRPr="00A011CA">
        <w:t>Some stakeholders su</w:t>
      </w:r>
      <w:r w:rsidR="00D842B9">
        <w:t>ggested</w:t>
      </w:r>
      <w:r w:rsidRPr="00A011CA">
        <w:t xml:space="preserve"> other codes provide useful models for dispute resolution, </w:t>
      </w:r>
      <w:r w:rsidR="00C61ED7" w:rsidRPr="00A011CA">
        <w:t>the</w:t>
      </w:r>
      <w:r w:rsidR="0060386C" w:rsidRPr="00A011CA">
        <w:t xml:space="preserve"> National Farmers’ Federation </w:t>
      </w:r>
      <w:r w:rsidR="004E5F71" w:rsidRPr="00A011CA">
        <w:t>suggest</w:t>
      </w:r>
      <w:r w:rsidR="00C61ED7" w:rsidRPr="00A011CA">
        <w:t>ing</w:t>
      </w:r>
      <w:r w:rsidR="0060386C" w:rsidRPr="00A011CA">
        <w:t xml:space="preserve"> that the Dairy Code provides a useful model.</w:t>
      </w:r>
      <w:r w:rsidR="0060386C" w:rsidRPr="00A011CA">
        <w:rPr>
          <w:rStyle w:val="FootnoteReference"/>
          <w:sz w:val="22"/>
          <w:szCs w:val="22"/>
          <w:vertAlign w:val="superscript"/>
        </w:rPr>
        <w:footnoteReference w:id="163"/>
      </w:r>
    </w:p>
    <w:p w14:paraId="4D84459A" w14:textId="4B40D3ED" w:rsidR="0029051B" w:rsidRDefault="00C92A48" w:rsidP="0029051B">
      <w:pPr>
        <w:rPr>
          <w:iCs/>
        </w:rPr>
      </w:pPr>
      <w:r w:rsidRPr="00A011CA">
        <w:t xml:space="preserve">The </w:t>
      </w:r>
      <w:r w:rsidR="00BA7B55">
        <w:t>Australian Small Business and Family Enterprise Ombudsman (</w:t>
      </w:r>
      <w:r w:rsidR="006A66C9" w:rsidRPr="00A011CA">
        <w:t>ASBFEO</w:t>
      </w:r>
      <w:r w:rsidR="00BA7B55">
        <w:t>)</w:t>
      </w:r>
      <w:r w:rsidRPr="00A011CA">
        <w:t xml:space="preserve"> </w:t>
      </w:r>
      <w:r w:rsidR="00F93277" w:rsidRPr="00A011CA">
        <w:t xml:space="preserve">argued that </w:t>
      </w:r>
      <w:r w:rsidR="001A7C5F" w:rsidRPr="00A011CA">
        <w:t xml:space="preserve">any new </w:t>
      </w:r>
      <w:r w:rsidR="002E1CDE" w:rsidRPr="00A011CA">
        <w:t xml:space="preserve">dispute-resolution </w:t>
      </w:r>
      <w:r w:rsidR="001A7C5F" w:rsidRPr="00A011CA">
        <w:t>processes should include</w:t>
      </w:r>
      <w:r w:rsidRPr="00A011CA">
        <w:t>:</w:t>
      </w:r>
    </w:p>
    <w:p w14:paraId="0EF01E16" w14:textId="77777777" w:rsidR="00C92A48" w:rsidRPr="00147760" w:rsidRDefault="00C92A48" w:rsidP="00324763">
      <w:pPr>
        <w:pStyle w:val="DoubleDot"/>
        <w:numPr>
          <w:ilvl w:val="2"/>
          <w:numId w:val="19"/>
        </w:numPr>
        <w:ind w:left="1276" w:hanging="425"/>
        <w:rPr>
          <w:i/>
        </w:rPr>
      </w:pPr>
      <w:r w:rsidRPr="00147760">
        <w:rPr>
          <w:i/>
        </w:rPr>
        <w:lastRenderedPageBreak/>
        <w:t>securing a pre-commitment by major supermarkets to arbitration</w:t>
      </w:r>
    </w:p>
    <w:p w14:paraId="1D9FA33A" w14:textId="77777777" w:rsidR="00F540DF" w:rsidRPr="00147760" w:rsidRDefault="00C92A48" w:rsidP="00324763">
      <w:pPr>
        <w:pStyle w:val="DoubleDot"/>
        <w:numPr>
          <w:ilvl w:val="2"/>
          <w:numId w:val="19"/>
        </w:numPr>
        <w:ind w:left="1276" w:hanging="425"/>
        <w:rPr>
          <w:i/>
        </w:rPr>
      </w:pPr>
      <w:r w:rsidRPr="00147760">
        <w:rPr>
          <w:i/>
        </w:rPr>
        <w:t xml:space="preserve">establishing more robust dispute-solution processes and an independent arbiter, to give </w:t>
      </w:r>
      <w:r w:rsidR="00F540DF" w:rsidRPr="00147760">
        <w:rPr>
          <w:i/>
        </w:rPr>
        <w:t>suppliers the confidence to raise matters without the fear of losing future business</w:t>
      </w:r>
    </w:p>
    <w:p w14:paraId="40734971" w14:textId="6EF9D736" w:rsidR="00065827" w:rsidRPr="00065827" w:rsidRDefault="00F540DF" w:rsidP="00065827">
      <w:pPr>
        <w:pStyle w:val="DoubleDot"/>
        <w:numPr>
          <w:ilvl w:val="2"/>
          <w:numId w:val="19"/>
        </w:numPr>
        <w:ind w:left="1276" w:hanging="425"/>
        <w:rPr>
          <w:i/>
        </w:rPr>
      </w:pPr>
      <w:r w:rsidRPr="00147760">
        <w:rPr>
          <w:i/>
        </w:rPr>
        <w:t xml:space="preserve">preserving the ability of the Code Arbiter to provide an affordable, fast and fair remedy to small </w:t>
      </w:r>
      <w:r w:rsidR="005649AB" w:rsidRPr="00147760">
        <w:rPr>
          <w:i/>
        </w:rPr>
        <w:t>business complainants.</w:t>
      </w:r>
      <w:r w:rsidR="00C92A48" w:rsidRPr="005649AB">
        <w:rPr>
          <w:rStyle w:val="FootnoteReference"/>
          <w:iCs/>
          <w:sz w:val="22"/>
          <w:szCs w:val="22"/>
          <w:vertAlign w:val="superscript"/>
        </w:rPr>
        <w:footnoteReference w:id="164"/>
      </w:r>
    </w:p>
    <w:p w14:paraId="063ECDAA" w14:textId="04FBF730" w:rsidR="00146076" w:rsidRDefault="00146076" w:rsidP="007B4925">
      <w:r w:rsidRPr="00367079">
        <w:t xml:space="preserve">The Review has </w:t>
      </w:r>
      <w:r w:rsidR="00B27AFA" w:rsidRPr="00FC60CC">
        <w:t>concluded that</w:t>
      </w:r>
      <w:r w:rsidRPr="00FC60CC">
        <w:t xml:space="preserve"> </w:t>
      </w:r>
      <w:r w:rsidR="000D306A">
        <w:t>an</w:t>
      </w:r>
      <w:r w:rsidR="00EF47A6">
        <w:t xml:space="preserve"> approach</w:t>
      </w:r>
      <w:r w:rsidRPr="00367079">
        <w:t xml:space="preserve"> to dispute resolution that incorporates </w:t>
      </w:r>
      <w:r w:rsidR="00007E6E" w:rsidRPr="00367079">
        <w:t xml:space="preserve">positive </w:t>
      </w:r>
      <w:r w:rsidR="00910E8B">
        <w:t>features of</w:t>
      </w:r>
      <w:r w:rsidR="00007E6E" w:rsidRPr="00367079">
        <w:t xml:space="preserve"> the voluntary Code while including options for truly independent mediation and arbitration</w:t>
      </w:r>
      <w:r w:rsidR="00367079" w:rsidRPr="00FC60CC">
        <w:t xml:space="preserve"> will achieve the </w:t>
      </w:r>
      <w:r w:rsidR="006D3C75" w:rsidRPr="00FC60CC">
        <w:t xml:space="preserve">best </w:t>
      </w:r>
      <w:r w:rsidR="00FC60CC" w:rsidRPr="00FC60CC">
        <w:t>of both worlds</w:t>
      </w:r>
      <w:r w:rsidR="00007E6E" w:rsidRPr="00FC60CC">
        <w:t>.</w:t>
      </w:r>
    </w:p>
    <w:p w14:paraId="2D9A8AA6" w14:textId="3FCA2398" w:rsidR="00E16D31" w:rsidRPr="00E16D31" w:rsidRDefault="00DA33DA" w:rsidP="00C94463">
      <w:pPr>
        <w:pStyle w:val="Heading2"/>
        <w:spacing w:after="360"/>
      </w:pPr>
      <w:bookmarkStart w:id="113" w:name="_Toc167971087"/>
      <w:bookmarkStart w:id="114" w:name="_Toc168663287"/>
      <w:r>
        <w:t>Dispute resolution under a mandatory Code</w:t>
      </w:r>
      <w:bookmarkEnd w:id="113"/>
      <w:bookmarkEnd w:id="114"/>
    </w:p>
    <w:p w14:paraId="7C6A3337" w14:textId="73ED65EE" w:rsidR="006831AA" w:rsidRDefault="006831AA" w:rsidP="006831AA">
      <w:r>
        <w:t xml:space="preserve">In making the Code mandatory, the Review recommends that the dispute-resolution provisions of </w:t>
      </w:r>
      <w:r w:rsidRPr="00147760">
        <w:t>the Dairy Code and the Franchising Code</w:t>
      </w:r>
      <w:r>
        <w:t xml:space="preserve"> be replicated in the mandatory Code, </w:t>
      </w:r>
      <w:r w:rsidR="00B07C93">
        <w:t>augmented by</w:t>
      </w:r>
      <w:r w:rsidDel="005C5D4D">
        <w:rPr>
          <w:i/>
        </w:rPr>
        <w:t xml:space="preserve"> </w:t>
      </w:r>
      <w:r>
        <w:t>a similar dispute</w:t>
      </w:r>
      <w:r w:rsidR="00C32B58">
        <w:noBreakHyphen/>
      </w:r>
      <w:r>
        <w:t xml:space="preserve">resolution option as available under the voluntary Code. </w:t>
      </w:r>
    </w:p>
    <w:p w14:paraId="79F86D9D" w14:textId="6C62B725" w:rsidR="00B03B89" w:rsidRDefault="00957E33" w:rsidP="00B03B89">
      <w:pPr>
        <w:pStyle w:val="Heading3"/>
      </w:pPr>
      <w:bookmarkStart w:id="115" w:name="_Toc167971088"/>
      <w:bookmarkStart w:id="116" w:name="_Toc168663288"/>
      <w:r w:rsidRPr="00CC0C54">
        <w:t>The role of a supermarket-appointed Code Mediator</w:t>
      </w:r>
      <w:bookmarkEnd w:id="115"/>
      <w:bookmarkEnd w:id="116"/>
    </w:p>
    <w:p w14:paraId="770E3F07" w14:textId="40C3841D" w:rsidR="0065452B" w:rsidRDefault="00B03B89" w:rsidP="00B03B89">
      <w:r>
        <w:t xml:space="preserve">The Review considers that </w:t>
      </w:r>
      <w:r w:rsidR="00255319">
        <w:t>some</w:t>
      </w:r>
      <w:r w:rsidRPr="00CC0C54">
        <w:t xml:space="preserve"> of </w:t>
      </w:r>
      <w:r w:rsidR="00CC0C54" w:rsidRPr="00CC0C54">
        <w:t>the dispute resolution</w:t>
      </w:r>
      <w:r w:rsidRPr="00CC0C54">
        <w:t xml:space="preserve"> </w:t>
      </w:r>
      <w:r w:rsidR="00CC0C54">
        <w:t xml:space="preserve">process </w:t>
      </w:r>
      <w:r w:rsidRPr="00CC0C54">
        <w:t>in the</w:t>
      </w:r>
      <w:r>
        <w:t xml:space="preserve"> voluntary Code can be incorporated into the mandatory Code</w:t>
      </w:r>
      <w:r w:rsidR="00254ADA">
        <w:t>. This would</w:t>
      </w:r>
      <w:r>
        <w:t xml:space="preserve"> retain </w:t>
      </w:r>
      <w:r w:rsidR="003069C0">
        <w:t>a pathway</w:t>
      </w:r>
      <w:r>
        <w:t xml:space="preserve"> for quick, low</w:t>
      </w:r>
      <w:r>
        <w:noBreakHyphen/>
        <w:t>cost dispute</w:t>
      </w:r>
      <w:r w:rsidR="00254ADA">
        <w:noBreakHyphen/>
      </w:r>
      <w:r>
        <w:t xml:space="preserve">resolution </w:t>
      </w:r>
      <w:r w:rsidRPr="003069C0">
        <w:t>for suppliers</w:t>
      </w:r>
      <w:r w:rsidR="0065452B" w:rsidRPr="003069C0">
        <w:t>.</w:t>
      </w:r>
      <w:r>
        <w:t xml:space="preserve"> </w:t>
      </w:r>
    </w:p>
    <w:p w14:paraId="6D2D0252" w14:textId="2CBA9437" w:rsidR="00E1377A" w:rsidRDefault="00B03B89" w:rsidP="00E1377A">
      <w:pPr>
        <w:spacing w:after="0"/>
      </w:pPr>
      <w:r>
        <w:t xml:space="preserve">The Review recommends that </w:t>
      </w:r>
      <w:r w:rsidRPr="0094325C">
        <w:rPr>
          <w:bCs/>
        </w:rPr>
        <w:t>Code Mediators replace</w:t>
      </w:r>
      <w:r>
        <w:t xml:space="preserve"> </w:t>
      </w:r>
      <w:r w:rsidRPr="00F45D0D">
        <w:t xml:space="preserve">Code Arbiters </w:t>
      </w:r>
      <w:r w:rsidR="00B9243F">
        <w:t xml:space="preserve">as an </w:t>
      </w:r>
      <w:r w:rsidR="00130482">
        <w:t>option</w:t>
      </w:r>
      <w:r w:rsidR="00B9243F">
        <w:t xml:space="preserve"> for </w:t>
      </w:r>
      <w:r w:rsidR="00167EA3">
        <w:t>resol</w:t>
      </w:r>
      <w:r w:rsidR="00AA2DF3">
        <w:t>ving</w:t>
      </w:r>
      <w:r w:rsidR="00B9243F">
        <w:t xml:space="preserve"> supplier disputes</w:t>
      </w:r>
      <w:r w:rsidRPr="005462B5">
        <w:t xml:space="preserve"> if issues cannot be resolved directly with buying teams. </w:t>
      </w:r>
      <w:r w:rsidR="003134BF">
        <w:t xml:space="preserve">However, </w:t>
      </w:r>
      <w:r w:rsidR="00E1377A">
        <w:t>Code Mediators would be involved in attempting to resolve a dispute only if agreed by the supplier.</w:t>
      </w:r>
    </w:p>
    <w:p w14:paraId="615EE7C1" w14:textId="5C7B81C6" w:rsidR="00B03B89" w:rsidRDefault="00B03B89" w:rsidP="00062542">
      <w:pPr>
        <w:spacing w:after="0"/>
      </w:pPr>
      <w:r>
        <w:t>Code Mediators would:</w:t>
      </w:r>
    </w:p>
    <w:p w14:paraId="70D0C115" w14:textId="77777777" w:rsidR="009056B0" w:rsidRDefault="00B03B89" w:rsidP="00B03B89">
      <w:pPr>
        <w:pStyle w:val="Bullet"/>
        <w:spacing w:line="240" w:lineRule="auto"/>
        <w:ind w:left="522" w:hanging="522"/>
      </w:pPr>
      <w:r>
        <w:t>Investigate</w:t>
      </w:r>
      <w:r w:rsidRPr="00F45D0D">
        <w:t xml:space="preserve"> </w:t>
      </w:r>
      <w:r w:rsidR="000C19FE" w:rsidRPr="00C7466C">
        <w:t>formal</w:t>
      </w:r>
      <w:r w:rsidRPr="00F45D0D">
        <w:t xml:space="preserve"> and informal complaints</w:t>
      </w:r>
      <w:r>
        <w:t xml:space="preserve"> from suppliers</w:t>
      </w:r>
      <w:r w:rsidR="009056B0">
        <w:t>;</w:t>
      </w:r>
    </w:p>
    <w:p w14:paraId="10EDB0BB" w14:textId="1FD83549" w:rsidR="00B03B89" w:rsidRDefault="00D66363" w:rsidP="00B03B89">
      <w:pPr>
        <w:pStyle w:val="Bullet"/>
        <w:spacing w:line="240" w:lineRule="auto"/>
        <w:ind w:left="522" w:hanging="522"/>
      </w:pPr>
      <w:r>
        <w:t>A</w:t>
      </w:r>
      <w:r w:rsidR="00D309B1" w:rsidRPr="00C7466C">
        <w:t>ssist in n</w:t>
      </w:r>
      <w:r w:rsidR="00724F84" w:rsidRPr="00C7466C">
        <w:t>egotiat</w:t>
      </w:r>
      <w:r w:rsidR="00D309B1" w:rsidRPr="00C7466C">
        <w:t xml:space="preserve">ing resolution </w:t>
      </w:r>
      <w:r w:rsidR="00C7466C" w:rsidRPr="00C7466C">
        <w:t>of</w:t>
      </w:r>
      <w:r w:rsidR="00B03B89" w:rsidRPr="00F45D0D">
        <w:t xml:space="preserve"> formal disputes</w:t>
      </w:r>
      <w:r>
        <w:t>,</w:t>
      </w:r>
      <w:r w:rsidR="007230E7">
        <w:t xml:space="preserve"> </w:t>
      </w:r>
      <w:r w:rsidR="002901FF">
        <w:t xml:space="preserve">including by recommending a </w:t>
      </w:r>
      <w:r w:rsidR="00A36BF6">
        <w:t>remedy</w:t>
      </w:r>
      <w:r w:rsidR="00880D8B">
        <w:t xml:space="preserve"> to a dispute,</w:t>
      </w:r>
      <w:r w:rsidR="00880D8B" w:rsidRPr="00880D8B">
        <w:t xml:space="preserve"> </w:t>
      </w:r>
      <w:r w:rsidR="00880D8B" w:rsidRPr="00C7466C">
        <w:t>whe</w:t>
      </w:r>
      <w:r w:rsidR="00880D8B">
        <w:t>re</w:t>
      </w:r>
      <w:r w:rsidR="00880D8B" w:rsidRPr="00C7466C">
        <w:t xml:space="preserve"> requested by </w:t>
      </w:r>
      <w:r w:rsidR="00880D8B">
        <w:t xml:space="preserve">a </w:t>
      </w:r>
      <w:r w:rsidR="00880D8B" w:rsidRPr="00C7466C">
        <w:t>supplier</w:t>
      </w:r>
      <w:r w:rsidR="00B03B89" w:rsidRPr="00C7466C">
        <w:t>;</w:t>
      </w:r>
    </w:p>
    <w:p w14:paraId="09A1B2B4" w14:textId="77777777" w:rsidR="00B03B89" w:rsidRPr="00633BE5" w:rsidRDefault="00B03B89" w:rsidP="00B03B89">
      <w:pPr>
        <w:pStyle w:val="Bullet"/>
        <w:spacing w:line="240" w:lineRule="auto"/>
        <w:ind w:left="522" w:hanging="522"/>
      </w:pPr>
      <w:r>
        <w:t xml:space="preserve">Be engaged and paid for by </w:t>
      </w:r>
      <w:r w:rsidRPr="00633BE5">
        <w:t>the supermarkets covered by the mandatory Code, such that their services would be provided at no cost to suppliers;</w:t>
      </w:r>
      <w:r w:rsidRPr="00633BE5">
        <w:rPr>
          <w:rStyle w:val="FootnoteReference"/>
          <w:sz w:val="22"/>
          <w:szCs w:val="22"/>
          <w:vertAlign w:val="superscript"/>
        </w:rPr>
        <w:footnoteReference w:id="165"/>
      </w:r>
    </w:p>
    <w:p w14:paraId="1B5162C8" w14:textId="0C6E46A8" w:rsidR="00B03B89" w:rsidRPr="0064061A" w:rsidRDefault="00B03B89" w:rsidP="00B03B89">
      <w:pPr>
        <w:pStyle w:val="Bullet"/>
        <w:spacing w:line="240" w:lineRule="auto"/>
        <w:ind w:left="522" w:hanging="522"/>
      </w:pPr>
      <w:r w:rsidRPr="00633BE5">
        <w:t xml:space="preserve">Have access to records and the buying team, and </w:t>
      </w:r>
      <w:r w:rsidR="00E1377A" w:rsidRPr="00633BE5">
        <w:t xml:space="preserve">be required to </w:t>
      </w:r>
      <w:r w:rsidRPr="00633BE5">
        <w:t xml:space="preserve">act independently of the </w:t>
      </w:r>
      <w:r w:rsidRPr="0064061A">
        <w:t>supermarket</w:t>
      </w:r>
      <w:r w:rsidR="00430B16" w:rsidRPr="0064061A">
        <w:t>, including adhering to strict confidentiality requirements</w:t>
      </w:r>
      <w:r w:rsidRPr="0064061A">
        <w:t>;</w:t>
      </w:r>
      <w:r w:rsidRPr="0064061A">
        <w:rPr>
          <w:rStyle w:val="FootnoteReference"/>
          <w:sz w:val="22"/>
          <w:szCs w:val="22"/>
          <w:vertAlign w:val="superscript"/>
        </w:rPr>
        <w:footnoteReference w:id="166"/>
      </w:r>
      <w:r w:rsidRPr="0064061A">
        <w:t xml:space="preserve"> and</w:t>
      </w:r>
    </w:p>
    <w:p w14:paraId="1C475FC3" w14:textId="0C7D635F" w:rsidR="00B03B89" w:rsidRPr="00633BE5" w:rsidRDefault="00B03B89" w:rsidP="00B03B89">
      <w:pPr>
        <w:pStyle w:val="Bullet"/>
        <w:spacing w:line="240" w:lineRule="auto"/>
        <w:ind w:left="522" w:hanging="522"/>
      </w:pPr>
      <w:r w:rsidRPr="00633BE5">
        <w:t xml:space="preserve">Be experienced and qualified alternative dispute-resolution practitioners and have a </w:t>
      </w:r>
      <w:r w:rsidR="003134BF">
        <w:t>sound</w:t>
      </w:r>
      <w:r w:rsidRPr="00633BE5">
        <w:t xml:space="preserve"> understanding of Code obligations and supermarket operations.</w:t>
      </w:r>
    </w:p>
    <w:p w14:paraId="784825CA" w14:textId="765E8DB6" w:rsidR="00D57211" w:rsidRPr="00FD3258" w:rsidRDefault="00D148C8" w:rsidP="00895456">
      <w:pPr>
        <w:rPr>
          <w:color w:val="auto"/>
        </w:rPr>
      </w:pPr>
      <w:r>
        <w:lastRenderedPageBreak/>
        <w:t xml:space="preserve">Owing to constitutional limitations, </w:t>
      </w:r>
      <w:r w:rsidR="00F26A87" w:rsidRPr="008113B9">
        <w:t>binding</w:t>
      </w:r>
      <w:r w:rsidR="00F26A87">
        <w:t xml:space="preserve"> </w:t>
      </w:r>
      <w:r>
        <w:t xml:space="preserve">arbitration must be entered into voluntarily to resolve disputes; it cannot be imposed by </w:t>
      </w:r>
      <w:r w:rsidR="004176A7">
        <w:t>a code of conduct</w:t>
      </w:r>
      <w:r w:rsidR="00B40255">
        <w:t>.</w:t>
      </w:r>
      <w:r w:rsidR="00B40255" w:rsidRPr="00903853">
        <w:rPr>
          <w:rStyle w:val="FootnoteReference"/>
          <w:sz w:val="22"/>
          <w:szCs w:val="22"/>
          <w:vertAlign w:val="superscript"/>
        </w:rPr>
        <w:footnoteReference w:id="167"/>
      </w:r>
      <w:r w:rsidR="00B40255">
        <w:t xml:space="preserve"> However, the Review has secured </w:t>
      </w:r>
      <w:r w:rsidR="002A1FCA">
        <w:t xml:space="preserve">in-principle </w:t>
      </w:r>
      <w:r w:rsidR="00B40255">
        <w:t xml:space="preserve">agreement from </w:t>
      </w:r>
      <w:r w:rsidR="003153FA" w:rsidRPr="00130482">
        <w:t>Woolworths</w:t>
      </w:r>
      <w:r w:rsidR="00246272" w:rsidRPr="00130482">
        <w:t xml:space="preserve">, </w:t>
      </w:r>
      <w:r w:rsidR="003153FA" w:rsidRPr="00130482">
        <w:t>Coles</w:t>
      </w:r>
      <w:r w:rsidR="00130482">
        <w:t>,</w:t>
      </w:r>
      <w:r w:rsidR="00B40255" w:rsidRPr="00130482">
        <w:t xml:space="preserve"> ALDI</w:t>
      </w:r>
      <w:r w:rsidR="00130482">
        <w:t xml:space="preserve"> </w:t>
      </w:r>
      <w:r w:rsidR="00B40255">
        <w:t xml:space="preserve">and </w:t>
      </w:r>
      <w:r w:rsidR="00130482">
        <w:t>Metcash</w:t>
      </w:r>
      <w:r w:rsidR="00895456" w:rsidRPr="00130482">
        <w:t xml:space="preserve"> </w:t>
      </w:r>
      <w:r w:rsidR="00203669" w:rsidRPr="00590765">
        <w:t xml:space="preserve">to </w:t>
      </w:r>
      <w:r w:rsidR="00203669" w:rsidRPr="002A61E5">
        <w:t xml:space="preserve">be bound by </w:t>
      </w:r>
      <w:r w:rsidR="00C23970" w:rsidRPr="002A61E5">
        <w:t xml:space="preserve">a </w:t>
      </w:r>
      <w:r w:rsidR="00D061C7">
        <w:t>decision</w:t>
      </w:r>
      <w:r w:rsidR="00D061C7" w:rsidRPr="002A61E5">
        <w:t xml:space="preserve"> </w:t>
      </w:r>
      <w:r w:rsidR="00C23970" w:rsidRPr="002A61E5">
        <w:t>made by</w:t>
      </w:r>
      <w:r w:rsidR="00813DB0" w:rsidRPr="002A61E5">
        <w:t xml:space="preserve"> </w:t>
      </w:r>
      <w:r w:rsidR="00203669" w:rsidRPr="002A61E5">
        <w:t>a Code Mediator</w:t>
      </w:r>
      <w:r w:rsidR="00C62166" w:rsidRPr="002A61E5">
        <w:t xml:space="preserve"> </w:t>
      </w:r>
      <w:r w:rsidR="00E1424A" w:rsidRPr="002A61E5">
        <w:t xml:space="preserve">awarding compensation </w:t>
      </w:r>
      <w:r w:rsidR="000172E4">
        <w:t xml:space="preserve">of </w:t>
      </w:r>
      <w:r w:rsidR="00E1424A" w:rsidRPr="002A61E5">
        <w:t>up to $5 million</w:t>
      </w:r>
      <w:r w:rsidR="00CF38A2" w:rsidRPr="002A61E5">
        <w:t>,</w:t>
      </w:r>
      <w:r w:rsidR="00813DB0" w:rsidRPr="002A61E5">
        <w:t xml:space="preserve"> </w:t>
      </w:r>
      <w:r w:rsidR="00A552B5" w:rsidRPr="002A61E5">
        <w:t xml:space="preserve">where </w:t>
      </w:r>
      <w:r w:rsidR="00D0020E" w:rsidRPr="002A61E5">
        <w:t xml:space="preserve">agreed by </w:t>
      </w:r>
      <w:r w:rsidR="00597492" w:rsidRPr="002A61E5">
        <w:t>t</w:t>
      </w:r>
      <w:r w:rsidR="00A552B5" w:rsidRPr="002A61E5">
        <w:t>he supplier</w:t>
      </w:r>
      <w:r w:rsidR="00203669" w:rsidRPr="002A61E5">
        <w:t>.</w:t>
      </w:r>
      <w:r w:rsidR="00FF46EF" w:rsidRPr="002A61E5">
        <w:t xml:space="preserve"> </w:t>
      </w:r>
    </w:p>
    <w:p w14:paraId="6127290F" w14:textId="21BE4ABF" w:rsidR="00517A87" w:rsidRPr="00727BB1" w:rsidRDefault="00517A87" w:rsidP="00517A87">
      <w:pPr>
        <w:pStyle w:val="Bullet"/>
        <w:numPr>
          <w:ilvl w:val="0"/>
          <w:numId w:val="0"/>
        </w:numPr>
        <w:spacing w:line="240" w:lineRule="auto"/>
      </w:pPr>
      <w:r w:rsidRPr="00727BB1">
        <w:t>These dispute-resolution arrangements would not limit the opportunity for suppliers and supermarkets to consider remedies that include</w:t>
      </w:r>
      <w:r w:rsidR="00733C31">
        <w:t>d</w:t>
      </w:r>
      <w:r w:rsidRPr="00727BB1">
        <w:t xml:space="preserve"> variations to </w:t>
      </w:r>
      <w:r w:rsidR="00514D93">
        <w:t>grocery supply agreements</w:t>
      </w:r>
      <w:r w:rsidRPr="00727BB1">
        <w:t xml:space="preserve"> where both parties agree</w:t>
      </w:r>
      <w:r w:rsidR="00733C31">
        <w:t>d</w:t>
      </w:r>
      <w:r w:rsidRPr="00727BB1">
        <w:t xml:space="preserve"> to the variation.</w:t>
      </w:r>
    </w:p>
    <w:p w14:paraId="2FC55E72" w14:textId="05736B3C" w:rsidR="0043793E" w:rsidRPr="00727BB1" w:rsidRDefault="005C5D11" w:rsidP="0043793E">
      <w:r>
        <w:t>Obligations</w:t>
      </w:r>
      <w:r w:rsidR="0043793E" w:rsidRPr="00514D93">
        <w:t xml:space="preserve"> should be included </w:t>
      </w:r>
      <w:r w:rsidR="00FD706A">
        <w:t xml:space="preserve">in the mandatory Code </w:t>
      </w:r>
      <w:r w:rsidR="0043793E" w:rsidRPr="00514D93">
        <w:t>to ensure that supermarket</w:t>
      </w:r>
      <w:r w:rsidR="00FD706A">
        <w:t>s</w:t>
      </w:r>
      <w:r w:rsidR="0043793E" w:rsidRPr="00514D93">
        <w:t xml:space="preserve"> and supplier</w:t>
      </w:r>
      <w:r w:rsidR="006C4F26">
        <w:t>s</w:t>
      </w:r>
      <w:r w:rsidR="0043793E" w:rsidRPr="00514D93">
        <w:t xml:space="preserve"> enter into dispute resolution in good faith.</w:t>
      </w:r>
      <w:r w:rsidRPr="00514D93">
        <w:rPr>
          <w:rStyle w:val="FootnoteReference"/>
          <w:sz w:val="22"/>
          <w:szCs w:val="24"/>
          <w:vertAlign w:val="superscript"/>
        </w:rPr>
        <w:footnoteReference w:id="168"/>
      </w:r>
      <w:r w:rsidR="0043793E" w:rsidRPr="00514D93">
        <w:t xml:space="preserve"> Supermarkets would not be required to persist with a dispute when the supplier’s complaint was vexatious, trivial, misconceived or lacking in substance. This would be assessed by the Code Mediator, who would provide reasons for making this decision. If the supplier did not agree with the Code Mediator’s decision, it could seek a review </w:t>
      </w:r>
      <w:r w:rsidR="00647B3A">
        <w:t xml:space="preserve">of the Code Mediator’s processes </w:t>
      </w:r>
      <w:r w:rsidR="0043793E" w:rsidRPr="00514D93">
        <w:t>by the Code Supervisor.</w:t>
      </w:r>
      <w:r w:rsidR="0043793E">
        <w:t xml:space="preserve"> </w:t>
      </w:r>
    </w:p>
    <w:p w14:paraId="704267CD" w14:textId="28BF9E1F" w:rsidR="006326C0" w:rsidRPr="00727BB1" w:rsidRDefault="004377B0" w:rsidP="00B03B89">
      <w:pPr>
        <w:pStyle w:val="Heading3"/>
      </w:pPr>
      <w:bookmarkStart w:id="117" w:name="_Toc167971089"/>
      <w:bookmarkStart w:id="118" w:name="_Toc168663289"/>
      <w:r>
        <w:t>Availability of</w:t>
      </w:r>
      <w:r w:rsidR="00957E33" w:rsidRPr="00727BB1">
        <w:t xml:space="preserve"> independent mediation and arbitration</w:t>
      </w:r>
      <w:bookmarkEnd w:id="117"/>
      <w:bookmarkEnd w:id="118"/>
    </w:p>
    <w:p w14:paraId="470EAFF0" w14:textId="441B9181" w:rsidR="00205B30" w:rsidRDefault="00FE66AA" w:rsidP="00EC38F6">
      <w:r w:rsidRPr="00727BB1">
        <w:t>Most mandatory industry codes of conduct include dispute</w:t>
      </w:r>
      <w:r w:rsidR="00593BA6" w:rsidRPr="00727BB1">
        <w:t>-</w:t>
      </w:r>
      <w:r w:rsidRPr="00727BB1">
        <w:t>resolution processes involving</w:t>
      </w:r>
      <w:r w:rsidR="00205B30">
        <w:t xml:space="preserve"> </w:t>
      </w:r>
      <w:r w:rsidR="00600EB1">
        <w:t>i</w:t>
      </w:r>
      <w:r w:rsidR="00205B30">
        <w:t xml:space="preserve">ndependent </w:t>
      </w:r>
      <w:r w:rsidRPr="005462B5">
        <w:t>mediation and</w:t>
      </w:r>
      <w:r w:rsidR="00205B30">
        <w:t xml:space="preserve"> </w:t>
      </w:r>
      <w:r w:rsidR="00C342B4">
        <w:t>an</w:t>
      </w:r>
      <w:r w:rsidR="00C342B4" w:rsidRPr="00147760">
        <w:t xml:space="preserve"> </w:t>
      </w:r>
      <w:r w:rsidR="00853093" w:rsidRPr="00147760">
        <w:t>ability to agree to</w:t>
      </w:r>
      <w:r w:rsidRPr="005462B5">
        <w:t xml:space="preserve"> </w:t>
      </w:r>
      <w:r w:rsidR="004C20D1">
        <w:t xml:space="preserve">independent </w:t>
      </w:r>
      <w:r w:rsidRPr="005462B5">
        <w:t>arbitration</w:t>
      </w:r>
      <w:r w:rsidR="004C20D1">
        <w:t>.</w:t>
      </w:r>
      <w:r w:rsidR="002B693F" w:rsidRPr="002B693F">
        <w:rPr>
          <w:rStyle w:val="FootnoteReference"/>
          <w:sz w:val="22"/>
          <w:szCs w:val="22"/>
          <w:vertAlign w:val="superscript"/>
        </w:rPr>
        <w:footnoteReference w:id="169"/>
      </w:r>
      <w:r w:rsidR="000B746E">
        <w:t xml:space="preserve"> </w:t>
      </w:r>
      <w:r w:rsidR="003A15B8">
        <w:t>The Review recommends that these options be replicated in the Food and Grocery Code, such that</w:t>
      </w:r>
      <w:r w:rsidR="00205B30">
        <w:t>:</w:t>
      </w:r>
    </w:p>
    <w:p w14:paraId="5E16F349" w14:textId="7EA10F96" w:rsidR="00F54D07" w:rsidRDefault="00F54D07" w:rsidP="00F54D07">
      <w:pPr>
        <w:pStyle w:val="Bullet"/>
      </w:pPr>
      <w:r w:rsidRPr="00E0652A">
        <w:rPr>
          <w:b/>
          <w:bCs/>
        </w:rPr>
        <w:t>Independent mediation</w:t>
      </w:r>
      <w:r>
        <w:t xml:space="preserve"> would be </w:t>
      </w:r>
      <w:r w:rsidR="008554F8">
        <w:t>an avenue to resolve disputes</w:t>
      </w:r>
      <w:r w:rsidRPr="005462B5">
        <w:t xml:space="preserve">. </w:t>
      </w:r>
    </w:p>
    <w:p w14:paraId="318032ED" w14:textId="68019F1E" w:rsidR="00F54D07" w:rsidRDefault="00F54D07" w:rsidP="00A9088B">
      <w:pPr>
        <w:pStyle w:val="Dash"/>
      </w:pPr>
      <w:r w:rsidRPr="005462B5">
        <w:t xml:space="preserve">If requested by the supplier, </w:t>
      </w:r>
      <w:r w:rsidR="00106440">
        <w:t xml:space="preserve">it </w:t>
      </w:r>
      <w:r w:rsidRPr="005462B5">
        <w:t xml:space="preserve">would be </w:t>
      </w:r>
      <w:r w:rsidR="009C2C70">
        <w:t>obligatory</w:t>
      </w:r>
      <w:r>
        <w:t xml:space="preserve"> for the supermarket</w:t>
      </w:r>
      <w:r w:rsidR="00106440">
        <w:t xml:space="preserve"> to participate</w:t>
      </w:r>
      <w:r w:rsidRPr="005462B5">
        <w:t>.</w:t>
      </w:r>
      <w:r>
        <w:t xml:space="preserve"> </w:t>
      </w:r>
    </w:p>
    <w:p w14:paraId="1E2E8E28" w14:textId="77777777" w:rsidR="00F54D07" w:rsidRDefault="00F54D07" w:rsidP="00A9088B">
      <w:pPr>
        <w:pStyle w:val="Dash"/>
      </w:pPr>
      <w:r>
        <w:t>P</w:t>
      </w:r>
      <w:r w:rsidRPr="00054A13">
        <w:t>arties would share the cost</w:t>
      </w:r>
      <w:r>
        <w:t>s of mediation</w:t>
      </w:r>
      <w:r w:rsidRPr="00054A13">
        <w:t xml:space="preserve"> equally, </w:t>
      </w:r>
      <w:r>
        <w:t>unless</w:t>
      </w:r>
      <w:r w:rsidRPr="00054A13">
        <w:t xml:space="preserve"> otherwise</w:t>
      </w:r>
      <w:r>
        <w:t xml:space="preserve"> agreed</w:t>
      </w:r>
      <w:r w:rsidRPr="00054A13">
        <w:t>.</w:t>
      </w:r>
      <w:r>
        <w:t xml:space="preserve"> To give an example of costs, </w:t>
      </w:r>
      <w:r w:rsidRPr="00054A13">
        <w:t xml:space="preserve">mediation under the Franchising Code </w:t>
      </w:r>
      <w:r>
        <w:t>of Conduct</w:t>
      </w:r>
      <w:r w:rsidRPr="00054A13">
        <w:t xml:space="preserve"> costs around $4,000</w:t>
      </w:r>
      <w:r>
        <w:t xml:space="preserve"> (</w:t>
      </w:r>
      <w:r w:rsidRPr="00054A13">
        <w:t>$2,000 per party</w:t>
      </w:r>
      <w:r>
        <w:t>)</w:t>
      </w:r>
      <w:r w:rsidRPr="00054A13">
        <w:t xml:space="preserve">, </w:t>
      </w:r>
      <w:r>
        <w:t>although</w:t>
      </w:r>
      <w:r w:rsidRPr="00054A13">
        <w:t xml:space="preserve"> costs can vary depending on the complexity of the issue.</w:t>
      </w:r>
      <w:r w:rsidRPr="00054A13">
        <w:rPr>
          <w:rStyle w:val="FootnoteReference"/>
          <w:sz w:val="22"/>
          <w:szCs w:val="22"/>
          <w:vertAlign w:val="superscript"/>
        </w:rPr>
        <w:footnoteReference w:id="170"/>
      </w:r>
    </w:p>
    <w:p w14:paraId="1081DE7A" w14:textId="6C79A94B" w:rsidR="00ED35E6" w:rsidRPr="00ED35E6" w:rsidRDefault="00205B30" w:rsidP="00205B30">
      <w:pPr>
        <w:pStyle w:val="Bullet"/>
        <w:rPr>
          <w:b/>
          <w:bCs/>
        </w:rPr>
      </w:pPr>
      <w:r w:rsidRPr="003F04B9">
        <w:rPr>
          <w:b/>
          <w:bCs/>
        </w:rPr>
        <w:t>Independent arbitration</w:t>
      </w:r>
      <w:r>
        <w:rPr>
          <w:b/>
          <w:bCs/>
        </w:rPr>
        <w:t xml:space="preserve"> </w:t>
      </w:r>
      <w:r>
        <w:t xml:space="preserve">would </w:t>
      </w:r>
      <w:r w:rsidR="008554F8">
        <w:t xml:space="preserve">also </w:t>
      </w:r>
      <w:r>
        <w:t>be available</w:t>
      </w:r>
      <w:r w:rsidR="00ED35E6">
        <w:t xml:space="preserve"> to resolve disputes.</w:t>
      </w:r>
    </w:p>
    <w:p w14:paraId="5D8B1C44" w14:textId="77777777" w:rsidR="00B05DAD" w:rsidRPr="00A9088B" w:rsidRDefault="00ED35E6" w:rsidP="00A9088B">
      <w:pPr>
        <w:pStyle w:val="Dash"/>
      </w:pPr>
      <w:r>
        <w:t>This option would be</w:t>
      </w:r>
      <w:r w:rsidR="00205B30">
        <w:t xml:space="preserve"> subject to agreement by both parties if mediation </w:t>
      </w:r>
      <w:r w:rsidR="00E34363">
        <w:t xml:space="preserve">did </w:t>
      </w:r>
      <w:r w:rsidR="00205B30">
        <w:t>not settle the dispute.</w:t>
      </w:r>
      <w:r w:rsidR="008554F8">
        <w:t xml:space="preserve"> </w:t>
      </w:r>
    </w:p>
    <w:p w14:paraId="723E985E" w14:textId="60299EF8" w:rsidR="00205B30" w:rsidRPr="00A9088B" w:rsidRDefault="008554F8" w:rsidP="00A9088B">
      <w:pPr>
        <w:pStyle w:val="Dash"/>
      </w:pPr>
      <w:r w:rsidRPr="00F96E1E">
        <w:t xml:space="preserve">To facilitate this option for small suppliers, the Review has secured the </w:t>
      </w:r>
      <w:r w:rsidR="006A247A">
        <w:t xml:space="preserve">in-principle </w:t>
      </w:r>
      <w:r w:rsidRPr="00F96E1E">
        <w:t xml:space="preserve">agreement </w:t>
      </w:r>
      <w:r w:rsidR="00E64E92" w:rsidRPr="00F96E1E">
        <w:t>of</w:t>
      </w:r>
      <w:r w:rsidRPr="00F96E1E">
        <w:t xml:space="preserve"> </w:t>
      </w:r>
      <w:r w:rsidR="0005121E" w:rsidRPr="002C6895">
        <w:t>Woolworths, Coles</w:t>
      </w:r>
      <w:r w:rsidR="002C6895" w:rsidRPr="002C6895">
        <w:t>,</w:t>
      </w:r>
      <w:r w:rsidRPr="002C6895">
        <w:t xml:space="preserve"> </w:t>
      </w:r>
      <w:r w:rsidR="0005121E" w:rsidRPr="002C6895">
        <w:t>ALDI</w:t>
      </w:r>
      <w:r w:rsidR="002C6895" w:rsidRPr="002C6895">
        <w:t xml:space="preserve"> </w:t>
      </w:r>
      <w:r w:rsidRPr="002C6895">
        <w:t xml:space="preserve">and </w:t>
      </w:r>
      <w:r w:rsidR="002C6895" w:rsidRPr="002C6895">
        <w:t>Metcash</w:t>
      </w:r>
      <w:r w:rsidR="002C6895" w:rsidRPr="009E2F0B">
        <w:rPr>
          <w:rStyle w:val="FootnoteReference"/>
          <w:sz w:val="22"/>
          <w:vertAlign w:val="superscript"/>
        </w:rPr>
        <w:footnoteReference w:id="171"/>
      </w:r>
      <w:r w:rsidRPr="002C6895">
        <w:t xml:space="preserve"> </w:t>
      </w:r>
      <w:r w:rsidR="00C01DE0" w:rsidRPr="00F96E1E">
        <w:t xml:space="preserve">to participate in </w:t>
      </w:r>
      <w:r w:rsidR="00D24E0C">
        <w:t xml:space="preserve">independent </w:t>
      </w:r>
      <w:r w:rsidR="00C01DE0" w:rsidRPr="00F96E1E">
        <w:t>arbitration when requested by a small supplier</w:t>
      </w:r>
      <w:r w:rsidR="00E50BF9">
        <w:t xml:space="preserve"> </w:t>
      </w:r>
      <w:r w:rsidR="00BA385F" w:rsidRPr="00A9088B">
        <w:t xml:space="preserve">with annual turnover </w:t>
      </w:r>
      <w:r w:rsidR="00BA385F" w:rsidRPr="00A9088B">
        <w:lastRenderedPageBreak/>
        <w:t>of less than $10</w:t>
      </w:r>
      <w:r w:rsidR="002C6895" w:rsidRPr="00A9088B">
        <w:t> </w:t>
      </w:r>
      <w:r w:rsidR="00BA385F" w:rsidRPr="00A9088B">
        <w:t>million or fewer than 100 employees</w:t>
      </w:r>
      <w:r w:rsidR="000C4192" w:rsidRPr="00A9088B">
        <w:t>,</w:t>
      </w:r>
      <w:r w:rsidR="000C4192" w:rsidRPr="00783CBA">
        <w:rPr>
          <w:rStyle w:val="FootnoteReference"/>
          <w:sz w:val="22"/>
          <w:vertAlign w:val="superscript"/>
        </w:rPr>
        <w:footnoteReference w:id="172"/>
      </w:r>
      <w:r w:rsidR="000C4192" w:rsidRPr="00A9088B">
        <w:t xml:space="preserve"> </w:t>
      </w:r>
      <w:r w:rsidR="00C01DE0" w:rsidRPr="00F96E1E">
        <w:t xml:space="preserve">and to be bound by a determination from an </w:t>
      </w:r>
      <w:r w:rsidR="00D24E0C">
        <w:t xml:space="preserve">independent </w:t>
      </w:r>
      <w:r w:rsidR="00C01DE0" w:rsidRPr="00F96E1E">
        <w:t>arbitrator involving compensation of up to $5 million to be paid to the supplier.</w:t>
      </w:r>
      <w:r w:rsidR="00BA16E9" w:rsidRPr="00783CBA">
        <w:rPr>
          <w:rStyle w:val="FootnoteReference"/>
          <w:sz w:val="22"/>
          <w:vertAlign w:val="superscript"/>
        </w:rPr>
        <w:footnoteReference w:id="173"/>
      </w:r>
      <w:r w:rsidR="00F01633">
        <w:t xml:space="preserve"> </w:t>
      </w:r>
      <w:r w:rsidR="0004043C">
        <w:t>The Review commends Woolworths, Coles, ALDI and Metcash for giving these undertakings.</w:t>
      </w:r>
    </w:p>
    <w:p w14:paraId="6668455B" w14:textId="33E7A9C5" w:rsidR="00205B30" w:rsidRDefault="00205B30" w:rsidP="00A9088B">
      <w:pPr>
        <w:pStyle w:val="Dash"/>
      </w:pPr>
      <w:r>
        <w:t>A</w:t>
      </w:r>
      <w:r w:rsidRPr="005D3731">
        <w:t xml:space="preserve">ny arbitration </w:t>
      </w:r>
      <w:r>
        <w:t xml:space="preserve">should </w:t>
      </w:r>
      <w:r w:rsidRPr="005D3731">
        <w:t xml:space="preserve">be conducted in accordance with the rules of procedural fairness, to ensure </w:t>
      </w:r>
      <w:r w:rsidR="00176934">
        <w:t>the</w:t>
      </w:r>
      <w:r w:rsidR="00176934" w:rsidRPr="005D3731">
        <w:t xml:space="preserve"> </w:t>
      </w:r>
      <w:r w:rsidRPr="005D3731">
        <w:t>parties are fairly heard</w:t>
      </w:r>
      <w:r w:rsidRPr="008113B9">
        <w:t xml:space="preserve">, </w:t>
      </w:r>
      <w:r w:rsidR="006E4B25" w:rsidRPr="008113B9">
        <w:t xml:space="preserve">that </w:t>
      </w:r>
      <w:r w:rsidR="0003192C" w:rsidRPr="008113B9">
        <w:t>they attempt to resolve the dispute in a reconciliatory manner</w:t>
      </w:r>
      <w:r w:rsidR="0003192C">
        <w:t xml:space="preserve"> </w:t>
      </w:r>
      <w:r w:rsidRPr="005D3731">
        <w:t xml:space="preserve">and that the arbitrator is </w:t>
      </w:r>
      <w:r w:rsidR="007C0967">
        <w:t>un</w:t>
      </w:r>
      <w:r w:rsidRPr="005D3731">
        <w:t>bias</w:t>
      </w:r>
      <w:r w:rsidR="007C0967">
        <w:t>ed</w:t>
      </w:r>
      <w:r w:rsidR="006D3150">
        <w:t>.</w:t>
      </w:r>
      <w:r w:rsidRPr="008113B9">
        <w:rPr>
          <w:rStyle w:val="FootnoteReference"/>
          <w:sz w:val="22"/>
          <w:vertAlign w:val="superscript"/>
        </w:rPr>
        <w:footnoteReference w:id="174"/>
      </w:r>
    </w:p>
    <w:p w14:paraId="7262F725" w14:textId="28D51E5A" w:rsidR="002213C3" w:rsidRPr="00DD1A9B" w:rsidRDefault="002213C3" w:rsidP="00A9088B">
      <w:r w:rsidRPr="005660A3">
        <w:t>Small</w:t>
      </w:r>
      <w:r w:rsidR="00B03E47">
        <w:t>-</w:t>
      </w:r>
      <w:r w:rsidRPr="005660A3">
        <w:t>business suppliers have additional avenues for seeking assistance through the ASBFEO or the state-based Small Business Commissioners. This is in line with the findings of the</w:t>
      </w:r>
      <w:r w:rsidR="007C0967">
        <w:t xml:space="preserve"> 2022-23</w:t>
      </w:r>
      <w:r w:rsidRPr="005660A3">
        <w:t xml:space="preserve"> review of the dispute-resolution provisions in Part 5 of the Code</w:t>
      </w:r>
      <w:r w:rsidRPr="005660A3">
        <w:rPr>
          <w:i/>
        </w:rPr>
        <w:t>.</w:t>
      </w:r>
      <w:r w:rsidRPr="005660A3">
        <w:rPr>
          <w:rStyle w:val="FootnoteReference"/>
          <w:sz w:val="22"/>
          <w:szCs w:val="22"/>
          <w:vertAlign w:val="superscript"/>
        </w:rPr>
        <w:footnoteReference w:id="175"/>
      </w:r>
    </w:p>
    <w:p w14:paraId="2FB0A38D" w14:textId="6B0EB244" w:rsidR="00C473FC" w:rsidRPr="007C0967" w:rsidRDefault="00244162" w:rsidP="00244162">
      <w:pPr>
        <w:pStyle w:val="Heading4"/>
      </w:pPr>
      <w:r w:rsidRPr="007C0967">
        <w:t>List of independent mediators and arbitrators</w:t>
      </w:r>
    </w:p>
    <w:p w14:paraId="74A04D3F" w14:textId="45460EBD" w:rsidR="00B62349" w:rsidRDefault="00B57432" w:rsidP="00B62349">
      <w:r>
        <w:t>The</w:t>
      </w:r>
      <w:r w:rsidR="00F30FEA" w:rsidRPr="007C0967">
        <w:t xml:space="preserve"> Review </w:t>
      </w:r>
      <w:r w:rsidR="00B62349">
        <w:t xml:space="preserve">recommends that </w:t>
      </w:r>
      <w:r w:rsidR="00370ED9">
        <w:t>the Treasury</w:t>
      </w:r>
      <w:r w:rsidR="006A66C9">
        <w:t xml:space="preserve"> or the </w:t>
      </w:r>
      <w:r w:rsidR="00B62349">
        <w:t xml:space="preserve">ASBFEO be responsible for compiling a list of independent mediators and arbitrators. </w:t>
      </w:r>
    </w:p>
    <w:p w14:paraId="2A917589" w14:textId="7708EB00" w:rsidR="00F30FEA" w:rsidRPr="00BE2898" w:rsidRDefault="00F30FEA" w:rsidP="00F30FEA">
      <w:r w:rsidRPr="002B76AD">
        <w:t>The</w:t>
      </w:r>
      <w:r w:rsidRPr="00C80D1A">
        <w:t xml:space="preserve"> Review considers that this list could contain up to </w:t>
      </w:r>
      <w:r w:rsidRPr="00EB5FA9">
        <w:t>10</w:t>
      </w:r>
      <w:r w:rsidRPr="00C80D1A">
        <w:t xml:space="preserve"> independent practitioners and </w:t>
      </w:r>
      <w:r w:rsidR="00933E6F">
        <w:t>would</w:t>
      </w:r>
      <w:r w:rsidRPr="00C80D1A">
        <w:t xml:space="preserve"> include practitioners </w:t>
      </w:r>
      <w:r w:rsidR="00933E6F">
        <w:t>capable of</w:t>
      </w:r>
      <w:r w:rsidRPr="00C80D1A">
        <w:t xml:space="preserve"> offer</w:t>
      </w:r>
      <w:r w:rsidR="00933E6F">
        <w:t>ing</w:t>
      </w:r>
      <w:r w:rsidRPr="00C80D1A">
        <w:t xml:space="preserve"> both mediation and arbitration services. </w:t>
      </w:r>
    </w:p>
    <w:p w14:paraId="4AB9D7D4" w14:textId="51C57E3F" w:rsidR="000C5394" w:rsidRPr="00C70B62" w:rsidRDefault="00F30FEA" w:rsidP="00C70B62">
      <w:r w:rsidRPr="00B805BB">
        <w:t>Independent practitioners on the list should be well qualified and experienced in practising the relevant alternative dispute-resolution techniques and experienced in supermarket disputes</w:t>
      </w:r>
      <w:r w:rsidR="00A60988" w:rsidRPr="00B805BB">
        <w:t>,</w:t>
      </w:r>
      <w:r w:rsidRPr="00B805BB">
        <w:t xml:space="preserve"> where possible.</w:t>
      </w:r>
      <w:r w:rsidR="000268E1" w:rsidRPr="00B805BB">
        <w:rPr>
          <w:rStyle w:val="FootnoteReference"/>
          <w:sz w:val="22"/>
          <w:szCs w:val="24"/>
          <w:vertAlign w:val="superscript"/>
        </w:rPr>
        <w:footnoteReference w:id="176"/>
      </w:r>
      <w:r w:rsidRPr="00B805BB">
        <w:t xml:space="preserve"> The list should be maintained so that it remains up to date.</w:t>
      </w:r>
    </w:p>
    <w:p w14:paraId="2DF76F19" w14:textId="77777777" w:rsidR="00726AD4" w:rsidRPr="00BD1FA5" w:rsidRDefault="00726AD4" w:rsidP="00726AD4">
      <w:pPr>
        <w:pStyle w:val="Heading3"/>
      </w:pPr>
      <w:bookmarkStart w:id="119" w:name="_Toc167971090"/>
      <w:bookmarkStart w:id="120" w:name="_Toc168663290"/>
      <w:r w:rsidRPr="00BD1FA5">
        <w:t>Interaction between dispute resolution and enforcement</w:t>
      </w:r>
      <w:bookmarkEnd w:id="119"/>
      <w:bookmarkEnd w:id="120"/>
    </w:p>
    <w:p w14:paraId="086DD8D1" w14:textId="77777777" w:rsidR="00726AD4" w:rsidRDefault="00726AD4" w:rsidP="00726AD4">
      <w:pPr>
        <w:rPr>
          <w:rFonts w:cstheme="minorHAnsi"/>
          <w:color w:val="auto"/>
          <w:szCs w:val="22"/>
          <w:shd w:val="clear" w:color="auto" w:fill="FFFFFF"/>
        </w:rPr>
      </w:pPr>
      <w:r w:rsidRPr="00A24032">
        <w:rPr>
          <w:rFonts w:cstheme="minorHAnsi"/>
          <w:color w:val="auto"/>
          <w:szCs w:val="22"/>
          <w:shd w:val="clear" w:color="auto" w:fill="FFFFFF"/>
        </w:rPr>
        <w:t>Among the factors the ACCC w</w:t>
      </w:r>
      <w:r>
        <w:rPr>
          <w:rFonts w:cstheme="minorHAnsi"/>
          <w:color w:val="auto"/>
          <w:szCs w:val="22"/>
          <w:shd w:val="clear" w:color="auto" w:fill="FFFFFF"/>
        </w:rPr>
        <w:t>ould</w:t>
      </w:r>
      <w:r w:rsidRPr="00A24032">
        <w:rPr>
          <w:rFonts w:cstheme="minorHAnsi"/>
          <w:color w:val="auto"/>
          <w:szCs w:val="22"/>
          <w:shd w:val="clear" w:color="auto" w:fill="FFFFFF"/>
        </w:rPr>
        <w:t xml:space="preserve"> consider in deciding what action to take in response to an alleged breach of the Code </w:t>
      </w:r>
      <w:r>
        <w:rPr>
          <w:rFonts w:cstheme="minorHAnsi"/>
          <w:color w:val="auto"/>
          <w:szCs w:val="22"/>
          <w:shd w:val="clear" w:color="auto" w:fill="FFFFFF"/>
        </w:rPr>
        <w:t>would be</w:t>
      </w:r>
      <w:r w:rsidRPr="00A24032">
        <w:rPr>
          <w:rFonts w:cstheme="minorHAnsi"/>
          <w:color w:val="auto"/>
          <w:szCs w:val="22"/>
          <w:shd w:val="clear" w:color="auto" w:fill="FFFFFF"/>
        </w:rPr>
        <w:t xml:space="preserve"> whether a supermarket has engaged in dispute resolution in good faith, including</w:t>
      </w:r>
      <w:r>
        <w:rPr>
          <w:rFonts w:cstheme="minorHAnsi"/>
          <w:color w:val="auto"/>
          <w:szCs w:val="22"/>
          <w:shd w:val="clear" w:color="auto" w:fill="FFFFFF"/>
        </w:rPr>
        <w:t xml:space="preserve"> participating in</w:t>
      </w:r>
      <w:r w:rsidRPr="00A24032">
        <w:rPr>
          <w:rFonts w:cstheme="minorHAnsi"/>
          <w:color w:val="auto"/>
          <w:szCs w:val="22"/>
          <w:shd w:val="clear" w:color="auto" w:fill="FFFFFF"/>
        </w:rPr>
        <w:t xml:space="preserve"> independent </w:t>
      </w:r>
      <w:r>
        <w:rPr>
          <w:rFonts w:cstheme="minorHAnsi"/>
          <w:color w:val="auto"/>
          <w:szCs w:val="22"/>
          <w:shd w:val="clear" w:color="auto" w:fill="FFFFFF"/>
        </w:rPr>
        <w:t>mediation</w:t>
      </w:r>
      <w:r w:rsidRPr="00A24032">
        <w:rPr>
          <w:rFonts w:cstheme="minorHAnsi"/>
          <w:color w:val="auto"/>
          <w:szCs w:val="22"/>
          <w:shd w:val="clear" w:color="auto" w:fill="FFFFFF"/>
        </w:rPr>
        <w:t xml:space="preserve"> </w:t>
      </w:r>
      <w:r>
        <w:rPr>
          <w:rFonts w:cstheme="minorHAnsi"/>
          <w:color w:val="auto"/>
          <w:szCs w:val="22"/>
          <w:shd w:val="clear" w:color="auto" w:fill="FFFFFF"/>
        </w:rPr>
        <w:t xml:space="preserve">or arbitration </w:t>
      </w:r>
      <w:r w:rsidRPr="00A24032">
        <w:rPr>
          <w:rFonts w:cstheme="minorHAnsi"/>
          <w:color w:val="auto"/>
          <w:szCs w:val="22"/>
          <w:shd w:val="clear" w:color="auto" w:fill="FFFFFF"/>
        </w:rPr>
        <w:t>if requested by a supplier.</w:t>
      </w:r>
    </w:p>
    <w:p w14:paraId="0D860382" w14:textId="4E1931A7" w:rsidR="00726AD4" w:rsidRPr="00726AD4" w:rsidRDefault="00726AD4" w:rsidP="00C70B62">
      <w:pPr>
        <w:rPr>
          <w:rFonts w:cstheme="minorHAnsi"/>
          <w:color w:val="auto"/>
          <w:szCs w:val="22"/>
          <w:shd w:val="clear" w:color="auto" w:fill="FFFFFF"/>
        </w:rPr>
      </w:pPr>
      <w:r w:rsidRPr="00EE7E8A">
        <w:rPr>
          <w:rFonts w:cstheme="minorHAnsi"/>
          <w:color w:val="auto"/>
          <w:szCs w:val="22"/>
          <w:shd w:val="clear" w:color="auto" w:fill="FFFFFF"/>
        </w:rPr>
        <w:t xml:space="preserve">The exercise of its discretion </w:t>
      </w:r>
      <w:r>
        <w:rPr>
          <w:rFonts w:cstheme="minorHAnsi"/>
          <w:color w:val="auto"/>
          <w:szCs w:val="22"/>
          <w:shd w:val="clear" w:color="auto" w:fill="FFFFFF"/>
        </w:rPr>
        <w:t xml:space="preserve">regarding </w:t>
      </w:r>
      <w:r w:rsidRPr="00EE7E8A">
        <w:rPr>
          <w:rFonts w:cstheme="minorHAnsi"/>
          <w:color w:val="auto"/>
          <w:szCs w:val="22"/>
          <w:shd w:val="clear" w:color="auto" w:fill="FFFFFF"/>
        </w:rPr>
        <w:t xml:space="preserve">enforcement is a matter for the ACCC. All alleged breaches of the Food and Grocery Code are assessed by the ACCC in accordance with the principles set out in its Compliance and Enforcement Policy. </w:t>
      </w:r>
    </w:p>
    <w:tbl>
      <w:tblPr>
        <w:tblStyle w:val="TableGrid"/>
        <w:tblW w:w="0" w:type="auto"/>
        <w:tblLook w:val="04A0" w:firstRow="1" w:lastRow="0" w:firstColumn="1" w:lastColumn="0" w:noHBand="0" w:noVBand="1"/>
      </w:tblPr>
      <w:tblGrid>
        <w:gridCol w:w="9070"/>
      </w:tblGrid>
      <w:tr w:rsidR="00A249C3" w:rsidRPr="00CB68C3" w14:paraId="2B7AF5E6" w14:textId="77777777">
        <w:trPr>
          <w:cnfStyle w:val="100000000000" w:firstRow="1" w:lastRow="0" w:firstColumn="0" w:lastColumn="0" w:oddVBand="0" w:evenVBand="0" w:oddHBand="0" w:evenHBand="0" w:firstRowFirstColumn="0" w:firstRowLastColumn="0" w:lastRowFirstColumn="0" w:lastRowLastColumn="0"/>
        </w:trPr>
        <w:tc>
          <w:tcPr>
            <w:tcW w:w="9070" w:type="dxa"/>
            <w:shd w:val="clear" w:color="auto" w:fill="E6E6E6" w:themeFill="accent1"/>
          </w:tcPr>
          <w:p w14:paraId="20ECBCF1" w14:textId="0D0550B7" w:rsidR="00A249C3" w:rsidRPr="00EE1007" w:rsidRDefault="00A249C3" w:rsidP="00886EFC">
            <w:pPr>
              <w:pStyle w:val="BoxHeading"/>
              <w:keepNext w:val="0"/>
              <w:widowControl w:val="0"/>
              <w:rPr>
                <w:b/>
              </w:rPr>
            </w:pPr>
            <w:r w:rsidRPr="00DD60B8">
              <w:rPr>
                <w:b/>
              </w:rPr>
              <w:lastRenderedPageBreak/>
              <w:t xml:space="preserve">Recommendation </w:t>
            </w:r>
            <w:r w:rsidR="00EE1007" w:rsidRPr="00DD60B8">
              <w:rPr>
                <w:b/>
              </w:rPr>
              <w:t>5</w:t>
            </w:r>
          </w:p>
          <w:p w14:paraId="1527CDC4" w14:textId="4F786E23" w:rsidR="0061112B" w:rsidRPr="0059725D" w:rsidRDefault="0061112B" w:rsidP="00196ECA">
            <w:pPr>
              <w:spacing w:before="120" w:after="0"/>
              <w:rPr>
                <w:rFonts w:asciiTheme="minorHAnsi" w:hAnsiTheme="minorHAnsi" w:cstheme="minorHAnsi"/>
                <w:b w:val="0"/>
                <w:color w:val="auto"/>
                <w:sz w:val="22"/>
                <w:szCs w:val="28"/>
              </w:rPr>
            </w:pPr>
            <w:r w:rsidRPr="0059725D">
              <w:rPr>
                <w:rFonts w:asciiTheme="minorHAnsi" w:hAnsiTheme="minorHAnsi" w:cstheme="minorHAnsi"/>
                <w:b w:val="0"/>
                <w:color w:val="auto"/>
                <w:sz w:val="22"/>
                <w:szCs w:val="28"/>
              </w:rPr>
              <w:t>The Code should provide parties with avenues for mediation and arbitration to resolve disputes</w:t>
            </w:r>
            <w:r w:rsidR="00196ECA" w:rsidRPr="0059725D">
              <w:rPr>
                <w:rFonts w:asciiTheme="minorHAnsi" w:hAnsiTheme="minorHAnsi" w:cstheme="minorHAnsi"/>
                <w:b w:val="0"/>
                <w:bCs/>
                <w:color w:val="auto"/>
                <w:sz w:val="22"/>
                <w:szCs w:val="28"/>
              </w:rPr>
              <w:t>.</w:t>
            </w:r>
          </w:p>
          <w:p w14:paraId="330D9B91" w14:textId="5AEB2C91" w:rsidR="0061112B" w:rsidRPr="0059725D" w:rsidRDefault="0061112B" w:rsidP="00196ECA">
            <w:pPr>
              <w:pStyle w:val="Bullet"/>
              <w:spacing w:after="120"/>
              <w:rPr>
                <w:rFonts w:asciiTheme="minorHAnsi" w:hAnsiTheme="minorHAnsi" w:cstheme="minorHAnsi"/>
                <w:b w:val="0"/>
                <w:color w:val="auto"/>
                <w:sz w:val="22"/>
                <w:szCs w:val="28"/>
              </w:rPr>
            </w:pPr>
            <w:r w:rsidRPr="0059725D">
              <w:rPr>
                <w:rFonts w:asciiTheme="minorHAnsi" w:hAnsiTheme="minorHAnsi" w:cstheme="minorHAnsi"/>
                <w:b w:val="0"/>
                <w:color w:val="auto"/>
                <w:sz w:val="22"/>
                <w:szCs w:val="28"/>
              </w:rPr>
              <w:t xml:space="preserve">Supermarkets must appoint a suitably qualified Code Mediator who is engaged by supermarkets (replacing their Code Arbiters), and who would be available to </w:t>
            </w:r>
            <w:r w:rsidR="00E94F7F" w:rsidRPr="0059725D">
              <w:rPr>
                <w:rFonts w:asciiTheme="minorHAnsi" w:hAnsiTheme="minorHAnsi" w:cstheme="minorHAnsi"/>
                <w:b w:val="0"/>
                <w:color w:val="auto"/>
                <w:sz w:val="22"/>
                <w:szCs w:val="28"/>
              </w:rPr>
              <w:t>assist with</w:t>
            </w:r>
            <w:r w:rsidR="003E1BB0" w:rsidRPr="0059725D">
              <w:rPr>
                <w:rFonts w:asciiTheme="minorHAnsi" w:hAnsiTheme="minorHAnsi" w:cstheme="minorHAnsi"/>
                <w:b w:val="0"/>
                <w:color w:val="auto"/>
                <w:sz w:val="22"/>
                <w:szCs w:val="28"/>
              </w:rPr>
              <w:t xml:space="preserve"> resolving</w:t>
            </w:r>
            <w:r w:rsidRPr="0059725D">
              <w:rPr>
                <w:rFonts w:asciiTheme="minorHAnsi" w:hAnsiTheme="minorHAnsi" w:cstheme="minorHAnsi"/>
                <w:b w:val="0"/>
                <w:color w:val="auto"/>
                <w:sz w:val="22"/>
                <w:szCs w:val="28"/>
              </w:rPr>
              <w:t xml:space="preserve"> disputes, where requested by a supplier.  </w:t>
            </w:r>
          </w:p>
          <w:p w14:paraId="0AD69706" w14:textId="74679737" w:rsidR="0061112B" w:rsidRPr="0059725D" w:rsidRDefault="0061112B" w:rsidP="00196ECA">
            <w:pPr>
              <w:pStyle w:val="Bullet"/>
              <w:spacing w:after="120"/>
              <w:rPr>
                <w:rFonts w:asciiTheme="minorHAnsi" w:hAnsiTheme="minorHAnsi" w:cstheme="minorHAnsi"/>
                <w:b w:val="0"/>
                <w:color w:val="auto"/>
                <w:sz w:val="22"/>
                <w:szCs w:val="28"/>
              </w:rPr>
            </w:pPr>
            <w:r w:rsidRPr="0059725D">
              <w:rPr>
                <w:rFonts w:asciiTheme="minorHAnsi" w:hAnsiTheme="minorHAnsi" w:cstheme="minorHAnsi"/>
                <w:b w:val="0"/>
                <w:color w:val="auto"/>
                <w:sz w:val="22"/>
                <w:szCs w:val="28"/>
              </w:rPr>
              <w:t xml:space="preserve">Avenues for independent mediation and arbitration should also be available. </w:t>
            </w:r>
          </w:p>
          <w:p w14:paraId="1EB69FC7" w14:textId="03B94EBC" w:rsidR="0061112B" w:rsidRPr="0059725D" w:rsidRDefault="0061112B" w:rsidP="0061112B">
            <w:pPr>
              <w:pStyle w:val="Dash"/>
              <w:rPr>
                <w:rFonts w:asciiTheme="minorHAnsi" w:hAnsiTheme="minorHAnsi" w:cstheme="minorHAnsi"/>
                <w:b w:val="0"/>
                <w:color w:val="auto"/>
                <w:sz w:val="22"/>
                <w:szCs w:val="28"/>
              </w:rPr>
            </w:pPr>
            <w:r w:rsidRPr="0059725D">
              <w:rPr>
                <w:rFonts w:asciiTheme="minorHAnsi" w:hAnsiTheme="minorHAnsi" w:cstheme="minorHAnsi"/>
                <w:b w:val="0"/>
                <w:color w:val="auto"/>
                <w:sz w:val="22"/>
                <w:szCs w:val="28"/>
              </w:rPr>
              <w:t xml:space="preserve">Parties can agree on an independent mediator or </w:t>
            </w:r>
            <w:r w:rsidRPr="0059725D">
              <w:rPr>
                <w:rFonts w:asciiTheme="minorHAnsi" w:hAnsiTheme="minorHAnsi" w:cstheme="minorHAnsi"/>
                <w:b w:val="0"/>
                <w:sz w:val="22"/>
                <w:szCs w:val="28"/>
              </w:rPr>
              <w:t>arbitrator</w:t>
            </w:r>
            <w:r w:rsidR="008C6D3C" w:rsidRPr="0059725D">
              <w:rPr>
                <w:rFonts w:asciiTheme="minorHAnsi" w:hAnsiTheme="minorHAnsi" w:cstheme="minorHAnsi"/>
                <w:b w:val="0"/>
                <w:sz w:val="22"/>
                <w:szCs w:val="28"/>
              </w:rPr>
              <w:t xml:space="preserve">. A </w:t>
            </w:r>
            <w:r w:rsidRPr="0059725D">
              <w:rPr>
                <w:rFonts w:asciiTheme="minorHAnsi" w:hAnsiTheme="minorHAnsi" w:cstheme="minorHAnsi"/>
                <w:b w:val="0"/>
                <w:sz w:val="22"/>
                <w:szCs w:val="28"/>
              </w:rPr>
              <w:t xml:space="preserve">list </w:t>
            </w:r>
            <w:r w:rsidR="00FE2BEF" w:rsidRPr="0059725D">
              <w:rPr>
                <w:rFonts w:asciiTheme="minorHAnsi" w:hAnsiTheme="minorHAnsi" w:cstheme="minorHAnsi"/>
                <w:b w:val="0"/>
                <w:sz w:val="22"/>
                <w:szCs w:val="28"/>
              </w:rPr>
              <w:t xml:space="preserve">of suitably qualified mediators and arbitrators </w:t>
            </w:r>
            <w:r w:rsidR="000D5A7F" w:rsidRPr="0059725D">
              <w:rPr>
                <w:rFonts w:asciiTheme="minorHAnsi" w:hAnsiTheme="minorHAnsi" w:cstheme="minorHAnsi"/>
                <w:b w:val="0"/>
                <w:sz w:val="22"/>
                <w:szCs w:val="28"/>
              </w:rPr>
              <w:t xml:space="preserve">should be </w:t>
            </w:r>
            <w:r w:rsidRPr="0059725D">
              <w:rPr>
                <w:rFonts w:asciiTheme="minorHAnsi" w:hAnsiTheme="minorHAnsi" w:cstheme="minorHAnsi"/>
                <w:b w:val="0"/>
                <w:sz w:val="22"/>
                <w:szCs w:val="28"/>
              </w:rPr>
              <w:t xml:space="preserve">compiled </w:t>
            </w:r>
            <w:r w:rsidRPr="0059725D">
              <w:rPr>
                <w:rFonts w:asciiTheme="minorHAnsi" w:hAnsiTheme="minorHAnsi" w:cstheme="minorHAnsi"/>
                <w:b w:val="0"/>
                <w:color w:val="auto"/>
                <w:sz w:val="22"/>
                <w:szCs w:val="28"/>
              </w:rPr>
              <w:t xml:space="preserve">by the Treasury </w:t>
            </w:r>
            <w:r w:rsidR="008F6ABC">
              <w:rPr>
                <w:rFonts w:asciiTheme="minorHAnsi" w:hAnsiTheme="minorHAnsi" w:cstheme="minorHAnsi"/>
                <w:b w:val="0"/>
                <w:color w:val="auto"/>
                <w:sz w:val="22"/>
                <w:szCs w:val="28"/>
              </w:rPr>
              <w:t>or</w:t>
            </w:r>
            <w:r w:rsidRPr="0059725D">
              <w:rPr>
                <w:rFonts w:asciiTheme="minorHAnsi" w:hAnsiTheme="minorHAnsi" w:cstheme="minorHAnsi"/>
                <w:b w:val="0"/>
                <w:color w:val="auto"/>
                <w:sz w:val="22"/>
                <w:szCs w:val="28"/>
              </w:rPr>
              <w:t xml:space="preserve"> the </w:t>
            </w:r>
            <w:r w:rsidR="004B6872" w:rsidRPr="004B6872">
              <w:rPr>
                <w:rFonts w:asciiTheme="minorHAnsi" w:hAnsiTheme="minorHAnsi" w:cstheme="minorHAnsi"/>
                <w:b w:val="0"/>
                <w:bCs/>
                <w:color w:val="auto"/>
                <w:sz w:val="22"/>
                <w:szCs w:val="28"/>
              </w:rPr>
              <w:t>Australian Small Business and Family Enterprise Ombudsman (</w:t>
            </w:r>
            <w:r w:rsidRPr="0059725D">
              <w:rPr>
                <w:rFonts w:asciiTheme="minorHAnsi" w:hAnsiTheme="minorHAnsi" w:cstheme="minorHAnsi"/>
                <w:b w:val="0"/>
                <w:color w:val="auto"/>
                <w:sz w:val="22"/>
                <w:szCs w:val="28"/>
              </w:rPr>
              <w:t>ASBFEO</w:t>
            </w:r>
            <w:r w:rsidR="004B6872">
              <w:rPr>
                <w:rFonts w:asciiTheme="minorHAnsi" w:hAnsiTheme="minorHAnsi" w:cstheme="minorHAnsi"/>
                <w:b w:val="0"/>
                <w:color w:val="auto"/>
                <w:sz w:val="22"/>
                <w:szCs w:val="28"/>
              </w:rPr>
              <w:t>)</w:t>
            </w:r>
            <w:r w:rsidRPr="0059725D">
              <w:rPr>
                <w:rFonts w:asciiTheme="minorHAnsi" w:hAnsiTheme="minorHAnsi" w:cstheme="minorHAnsi"/>
                <w:b w:val="0"/>
                <w:color w:val="auto"/>
                <w:sz w:val="22"/>
                <w:szCs w:val="28"/>
              </w:rPr>
              <w:t xml:space="preserve">. </w:t>
            </w:r>
          </w:p>
          <w:p w14:paraId="47781993" w14:textId="77777777" w:rsidR="0061112B" w:rsidRPr="0059725D" w:rsidRDefault="0061112B" w:rsidP="0061112B">
            <w:pPr>
              <w:pStyle w:val="Dash"/>
              <w:rPr>
                <w:rFonts w:asciiTheme="minorHAnsi" w:hAnsiTheme="minorHAnsi" w:cstheme="minorHAnsi"/>
                <w:b w:val="0"/>
                <w:color w:val="auto"/>
                <w:sz w:val="22"/>
                <w:szCs w:val="28"/>
              </w:rPr>
            </w:pPr>
            <w:r w:rsidRPr="0059725D">
              <w:rPr>
                <w:rFonts w:asciiTheme="minorHAnsi" w:hAnsiTheme="minorHAnsi" w:cstheme="minorHAnsi"/>
                <w:b w:val="0"/>
                <w:color w:val="auto"/>
                <w:sz w:val="22"/>
                <w:szCs w:val="28"/>
              </w:rPr>
              <w:t xml:space="preserve">Supermarkets must attend independent mediation if requested by a supplier. </w:t>
            </w:r>
          </w:p>
          <w:p w14:paraId="1A52DC93" w14:textId="77777777" w:rsidR="00196ECA" w:rsidRPr="0059725D" w:rsidRDefault="00196ECA" w:rsidP="00196ECA">
            <w:pPr>
              <w:pStyle w:val="Dash"/>
              <w:rPr>
                <w:rFonts w:asciiTheme="minorHAnsi" w:hAnsiTheme="minorHAnsi" w:cstheme="minorHAnsi"/>
                <w:b w:val="0"/>
                <w:bCs/>
                <w:color w:val="auto"/>
                <w:sz w:val="22"/>
                <w:szCs w:val="28"/>
              </w:rPr>
            </w:pPr>
            <w:r w:rsidRPr="0059725D">
              <w:rPr>
                <w:rFonts w:asciiTheme="minorHAnsi" w:hAnsiTheme="minorHAnsi" w:cstheme="minorHAnsi"/>
                <w:b w:val="0"/>
                <w:bCs/>
                <w:color w:val="auto"/>
                <w:sz w:val="22"/>
                <w:szCs w:val="28"/>
              </w:rPr>
              <w:t>Where mediation has not settled a dispute, independent arbitration can be used to settle disputes as agreed between the supermarket and supplier.</w:t>
            </w:r>
          </w:p>
          <w:p w14:paraId="7D9A8205" w14:textId="19F5621F" w:rsidR="00FE3BF1" w:rsidRPr="00324763" w:rsidRDefault="001810E9" w:rsidP="000A4300">
            <w:pPr>
              <w:rPr>
                <w:b w:val="0"/>
                <w:highlight w:val="green"/>
              </w:rPr>
            </w:pPr>
            <w:r w:rsidRPr="0059725D">
              <w:rPr>
                <w:rFonts w:asciiTheme="minorHAnsi" w:hAnsiTheme="minorHAnsi" w:cstheme="minorHAnsi"/>
                <w:b w:val="0"/>
                <w:color w:val="auto"/>
                <w:sz w:val="22"/>
                <w:szCs w:val="28"/>
              </w:rPr>
              <w:t>In addition, Woolworths</w:t>
            </w:r>
            <w:r w:rsidR="00196ECA" w:rsidRPr="0059725D">
              <w:rPr>
                <w:rFonts w:asciiTheme="minorHAnsi" w:hAnsiTheme="minorHAnsi" w:cstheme="minorHAnsi"/>
                <w:b w:val="0"/>
                <w:bCs/>
                <w:color w:val="auto"/>
                <w:sz w:val="22"/>
                <w:szCs w:val="28"/>
              </w:rPr>
              <w:t xml:space="preserve">, </w:t>
            </w:r>
            <w:r w:rsidR="00505745" w:rsidRPr="0059725D">
              <w:rPr>
                <w:rFonts w:asciiTheme="minorHAnsi" w:hAnsiTheme="minorHAnsi" w:cstheme="minorHAnsi"/>
                <w:b w:val="0"/>
                <w:color w:val="auto"/>
                <w:sz w:val="22"/>
                <w:szCs w:val="28"/>
              </w:rPr>
              <w:t xml:space="preserve">Coles, </w:t>
            </w:r>
            <w:r w:rsidRPr="0059725D">
              <w:rPr>
                <w:rFonts w:asciiTheme="minorHAnsi" w:hAnsiTheme="minorHAnsi" w:cstheme="minorHAnsi"/>
                <w:b w:val="0"/>
                <w:color w:val="auto"/>
                <w:sz w:val="22"/>
                <w:szCs w:val="28"/>
              </w:rPr>
              <w:t xml:space="preserve">ALDI </w:t>
            </w:r>
            <w:r w:rsidR="00196ECA" w:rsidRPr="0059725D">
              <w:rPr>
                <w:rFonts w:asciiTheme="minorHAnsi" w:hAnsiTheme="minorHAnsi" w:cstheme="minorHAnsi"/>
                <w:b w:val="0"/>
                <w:bCs/>
                <w:color w:val="auto"/>
                <w:sz w:val="22"/>
                <w:szCs w:val="28"/>
              </w:rPr>
              <w:t xml:space="preserve">and Metcash </w:t>
            </w:r>
            <w:r w:rsidRPr="0059725D">
              <w:rPr>
                <w:rFonts w:asciiTheme="minorHAnsi" w:hAnsiTheme="minorHAnsi" w:cstheme="minorHAnsi"/>
                <w:b w:val="0"/>
                <w:color w:val="auto"/>
                <w:sz w:val="22"/>
                <w:szCs w:val="28"/>
              </w:rPr>
              <w:t>have agreed in</w:t>
            </w:r>
            <w:r w:rsidR="00BE5AA1" w:rsidRPr="0059725D">
              <w:rPr>
                <w:rFonts w:asciiTheme="minorHAnsi" w:hAnsiTheme="minorHAnsi" w:cstheme="minorHAnsi"/>
                <w:b w:val="0"/>
                <w:color w:val="auto"/>
                <w:sz w:val="22"/>
                <w:szCs w:val="28"/>
              </w:rPr>
              <w:t xml:space="preserve"> </w:t>
            </w:r>
            <w:r w:rsidRPr="0059725D">
              <w:rPr>
                <w:rFonts w:asciiTheme="minorHAnsi" w:hAnsiTheme="minorHAnsi" w:cstheme="minorHAnsi"/>
                <w:b w:val="0"/>
                <w:color w:val="auto"/>
                <w:sz w:val="22"/>
                <w:szCs w:val="28"/>
              </w:rPr>
              <w:t xml:space="preserve">principle to be bound by a </w:t>
            </w:r>
            <w:r w:rsidR="001C30B1">
              <w:rPr>
                <w:rFonts w:asciiTheme="minorHAnsi" w:hAnsiTheme="minorHAnsi" w:cstheme="minorHAnsi"/>
                <w:b w:val="0"/>
                <w:bCs/>
                <w:color w:val="auto"/>
                <w:sz w:val="22"/>
                <w:szCs w:val="28"/>
              </w:rPr>
              <w:t>decision</w:t>
            </w:r>
            <w:r w:rsidRPr="0059725D">
              <w:rPr>
                <w:rFonts w:asciiTheme="minorHAnsi" w:hAnsiTheme="minorHAnsi" w:cstheme="minorHAnsi"/>
                <w:b w:val="0"/>
                <w:color w:val="auto"/>
                <w:sz w:val="22"/>
                <w:szCs w:val="28"/>
              </w:rPr>
              <w:t xml:space="preserve"> of their Code Mediator to award compensation </w:t>
            </w:r>
            <w:r w:rsidR="000172E4">
              <w:rPr>
                <w:rFonts w:asciiTheme="minorHAnsi" w:hAnsiTheme="minorHAnsi" w:cstheme="minorHAnsi"/>
                <w:b w:val="0"/>
                <w:color w:val="auto"/>
                <w:sz w:val="22"/>
                <w:szCs w:val="28"/>
              </w:rPr>
              <w:t xml:space="preserve">of </w:t>
            </w:r>
            <w:r w:rsidRPr="0059725D">
              <w:rPr>
                <w:rFonts w:asciiTheme="minorHAnsi" w:hAnsiTheme="minorHAnsi" w:cstheme="minorHAnsi"/>
                <w:b w:val="0"/>
                <w:color w:val="auto"/>
                <w:sz w:val="22"/>
                <w:szCs w:val="28"/>
              </w:rPr>
              <w:t xml:space="preserve">up to $5 million, where </w:t>
            </w:r>
            <w:r w:rsidR="00196ECA" w:rsidRPr="0059725D">
              <w:rPr>
                <w:rFonts w:asciiTheme="minorHAnsi" w:hAnsiTheme="minorHAnsi" w:cstheme="minorHAnsi"/>
                <w:b w:val="0"/>
                <w:bCs/>
                <w:color w:val="auto"/>
                <w:sz w:val="22"/>
                <w:szCs w:val="28"/>
              </w:rPr>
              <w:t>agreed</w:t>
            </w:r>
            <w:r w:rsidRPr="0059725D">
              <w:rPr>
                <w:rFonts w:asciiTheme="minorHAnsi" w:hAnsiTheme="minorHAnsi" w:cstheme="minorHAnsi"/>
                <w:b w:val="0"/>
                <w:color w:val="auto"/>
                <w:sz w:val="22"/>
                <w:szCs w:val="28"/>
              </w:rPr>
              <w:t xml:space="preserve"> by a supplier</w:t>
            </w:r>
            <w:r w:rsidR="00196ECA" w:rsidRPr="0059725D">
              <w:rPr>
                <w:rFonts w:asciiTheme="minorHAnsi" w:hAnsiTheme="minorHAnsi" w:cstheme="minorHAnsi"/>
                <w:b w:val="0"/>
                <w:bCs/>
                <w:color w:val="auto"/>
                <w:sz w:val="22"/>
                <w:szCs w:val="28"/>
              </w:rPr>
              <w:t xml:space="preserve">. They have also agreed to be bound by a decision of </w:t>
            </w:r>
            <w:r w:rsidRPr="0059725D">
              <w:rPr>
                <w:rFonts w:asciiTheme="minorHAnsi" w:hAnsiTheme="minorHAnsi" w:cstheme="minorHAnsi"/>
                <w:b w:val="0"/>
                <w:color w:val="auto"/>
                <w:sz w:val="22"/>
                <w:szCs w:val="28"/>
              </w:rPr>
              <w:t>an independent arbitrator for compensation of up to $5</w:t>
            </w:r>
            <w:r w:rsidR="00196ECA" w:rsidRPr="0059725D">
              <w:rPr>
                <w:rFonts w:asciiTheme="minorHAnsi" w:hAnsiTheme="minorHAnsi" w:cstheme="minorHAnsi"/>
                <w:b w:val="0"/>
                <w:bCs/>
                <w:color w:val="auto"/>
                <w:sz w:val="22"/>
                <w:szCs w:val="28"/>
              </w:rPr>
              <w:t> </w:t>
            </w:r>
            <w:r w:rsidRPr="0059725D">
              <w:rPr>
                <w:rFonts w:asciiTheme="minorHAnsi" w:hAnsiTheme="minorHAnsi" w:cstheme="minorHAnsi"/>
                <w:b w:val="0"/>
                <w:color w:val="auto"/>
                <w:sz w:val="22"/>
                <w:szCs w:val="28"/>
              </w:rPr>
              <w:t>million, where requested by a small supplier. Small suppliers would be those with annual revenue below $10 million or fewer than 100 staff.</w:t>
            </w:r>
            <w:r w:rsidR="00196ECA" w:rsidRPr="0059725D">
              <w:rPr>
                <w:rFonts w:asciiTheme="minorHAnsi" w:hAnsiTheme="minorHAnsi" w:cstheme="minorHAnsi"/>
                <w:b w:val="0"/>
                <w:bCs/>
                <w:color w:val="auto"/>
                <w:sz w:val="22"/>
                <w:szCs w:val="28"/>
              </w:rPr>
              <w:t xml:space="preserve"> </w:t>
            </w:r>
          </w:p>
        </w:tc>
      </w:tr>
    </w:tbl>
    <w:p w14:paraId="14D3F9C8" w14:textId="696F730C" w:rsidR="00C01DE0" w:rsidRDefault="00C01DE0" w:rsidP="00C01DE0">
      <w:pPr>
        <w:pStyle w:val="Heading3"/>
      </w:pPr>
      <w:bookmarkStart w:id="121" w:name="_Toc167971091"/>
      <w:bookmarkStart w:id="122" w:name="_Toc168663291"/>
      <w:r>
        <w:t>The role of the Code Supervisor</w:t>
      </w:r>
      <w:bookmarkEnd w:id="121"/>
      <w:bookmarkEnd w:id="122"/>
    </w:p>
    <w:p w14:paraId="009DA2C1" w14:textId="0BF8C0BE" w:rsidR="009E0759" w:rsidRDefault="00C01DE0" w:rsidP="00C01DE0">
      <w:pPr>
        <w:pStyle w:val="Bullet"/>
        <w:numPr>
          <w:ilvl w:val="0"/>
          <w:numId w:val="0"/>
        </w:numPr>
        <w:spacing w:before="240" w:line="240" w:lineRule="auto"/>
      </w:pPr>
      <w:r>
        <w:t xml:space="preserve">A </w:t>
      </w:r>
      <w:r w:rsidRPr="00920402">
        <w:t>Code Supervisor</w:t>
      </w:r>
      <w:r w:rsidRPr="00575466">
        <w:t xml:space="preserve"> would take on </w:t>
      </w:r>
      <w:r w:rsidR="00303177">
        <w:t xml:space="preserve">many of </w:t>
      </w:r>
      <w:r w:rsidRPr="00575466">
        <w:t>the functions of the existing Independent Reviewer.</w:t>
      </w:r>
      <w:r w:rsidRPr="00D34F11">
        <w:t xml:space="preserve"> </w:t>
      </w:r>
      <w:r w:rsidR="00B52BBD">
        <w:t>The Code Supervisor would</w:t>
      </w:r>
      <w:r w:rsidR="009E0759">
        <w:t>:</w:t>
      </w:r>
    </w:p>
    <w:p w14:paraId="70C96712" w14:textId="0BB80176" w:rsidR="009E0759" w:rsidRDefault="008A6BC4" w:rsidP="009E0759">
      <w:pPr>
        <w:pStyle w:val="Bullet"/>
      </w:pPr>
      <w:r>
        <w:t>C</w:t>
      </w:r>
      <w:r w:rsidR="009E0759">
        <w:t>onsider requests to review Code Arbiters’ processes in dealing with complaints;</w:t>
      </w:r>
    </w:p>
    <w:p w14:paraId="624191F4" w14:textId="3233997E" w:rsidR="00B666BC" w:rsidRDefault="008A6BC4" w:rsidP="00B666BC">
      <w:pPr>
        <w:pStyle w:val="Bullet"/>
      </w:pPr>
      <w:r>
        <w:t>I</w:t>
      </w:r>
      <w:r w:rsidR="009E0759">
        <w:t>dentify emerging and systemic issues in the grocery-supply chain relating to the operation of th</w:t>
      </w:r>
      <w:r w:rsidR="00887E4D">
        <w:t>e</w:t>
      </w:r>
      <w:r w:rsidR="009E0759">
        <w:t xml:space="preserve"> </w:t>
      </w:r>
      <w:r w:rsidR="00B3772F">
        <w:t>C</w:t>
      </w:r>
      <w:r w:rsidR="009E0759">
        <w:t>ode</w:t>
      </w:r>
      <w:r w:rsidR="00AD66DB">
        <w:t>;</w:t>
      </w:r>
      <w:r w:rsidR="00E8587D" w:rsidRPr="00B805BB">
        <w:rPr>
          <w:rStyle w:val="FootnoteReference"/>
          <w:sz w:val="22"/>
          <w:szCs w:val="24"/>
          <w:vertAlign w:val="superscript"/>
        </w:rPr>
        <w:footnoteReference w:id="177"/>
      </w:r>
    </w:p>
    <w:p w14:paraId="19CD5AD5" w14:textId="6ECE7746" w:rsidR="00F4003F" w:rsidRDefault="008A6BC4" w:rsidP="00B666BC">
      <w:pPr>
        <w:pStyle w:val="Bullet"/>
      </w:pPr>
      <w:r>
        <w:t>C</w:t>
      </w:r>
      <w:r w:rsidR="009E0759">
        <w:t>onduct an annual survey of suppliers, retailers and wholesalers relating to the operation of th</w:t>
      </w:r>
      <w:r w:rsidR="00B666BC">
        <w:t>e</w:t>
      </w:r>
      <w:r w:rsidR="009E0759">
        <w:t xml:space="preserve"> </w:t>
      </w:r>
      <w:r w:rsidR="00B666BC">
        <w:t>C</w:t>
      </w:r>
      <w:r w:rsidR="009E0759">
        <w:t>ode</w:t>
      </w:r>
      <w:r w:rsidR="005B6053">
        <w:t>,</w:t>
      </w:r>
      <w:r w:rsidR="00B930F0">
        <w:t xml:space="preserve"> in a manner that protects the confidentiality of suppliers</w:t>
      </w:r>
      <w:r w:rsidR="00F4003F">
        <w:t>;</w:t>
      </w:r>
      <w:r w:rsidR="003F2649">
        <w:t xml:space="preserve"> and</w:t>
      </w:r>
    </w:p>
    <w:p w14:paraId="3F718D5A" w14:textId="0C75C746" w:rsidR="009E0759" w:rsidRPr="00D36203" w:rsidRDefault="00887E4D" w:rsidP="00B666BC">
      <w:pPr>
        <w:pStyle w:val="Bullet"/>
      </w:pPr>
      <w:r w:rsidRPr="00D36203">
        <w:t>Report a</w:t>
      </w:r>
      <w:r w:rsidR="00F4003F" w:rsidRPr="00D36203">
        <w:t xml:space="preserve">nnually </w:t>
      </w:r>
      <w:r w:rsidR="003F2649" w:rsidRPr="00D36203">
        <w:t>on disputes and the results of the confidential supplier survey</w:t>
      </w:r>
      <w:r w:rsidR="009E0759" w:rsidRPr="00D36203">
        <w:t>.</w:t>
      </w:r>
    </w:p>
    <w:p w14:paraId="6B15E83D" w14:textId="210F24D4" w:rsidR="00510CBA" w:rsidRDefault="00CF151A" w:rsidP="00F00382">
      <w:pPr>
        <w:pStyle w:val="Bullet"/>
        <w:numPr>
          <w:ilvl w:val="0"/>
          <w:numId w:val="0"/>
        </w:numPr>
        <w:spacing w:before="240" w:after="240" w:line="240" w:lineRule="auto"/>
      </w:pPr>
      <w:r w:rsidRPr="000A20CA">
        <w:lastRenderedPageBreak/>
        <w:t xml:space="preserve">To facilitate </w:t>
      </w:r>
      <w:r w:rsidR="000A14CB" w:rsidRPr="000A20CA">
        <w:t xml:space="preserve">the independent </w:t>
      </w:r>
      <w:r w:rsidR="009C0537" w:rsidRPr="000A20CA">
        <w:t xml:space="preserve">annual </w:t>
      </w:r>
      <w:r w:rsidR="000A14CB" w:rsidRPr="000A20CA">
        <w:t xml:space="preserve">surveys of supermarket suppliers, </w:t>
      </w:r>
      <w:r w:rsidR="00F50023" w:rsidRPr="000A20CA">
        <w:t xml:space="preserve">the Code should include an obligation for </w:t>
      </w:r>
      <w:r w:rsidR="0013462F" w:rsidRPr="000A20CA">
        <w:t xml:space="preserve">supermarkets </w:t>
      </w:r>
      <w:r w:rsidR="00F50023" w:rsidRPr="000A20CA">
        <w:t xml:space="preserve">to assist in distributing </w:t>
      </w:r>
      <w:r w:rsidR="00AC2FA2" w:rsidRPr="000A20CA">
        <w:t xml:space="preserve">a link to the </w:t>
      </w:r>
      <w:r w:rsidR="0082321B" w:rsidRPr="000A20CA">
        <w:t xml:space="preserve">confidential </w:t>
      </w:r>
      <w:r w:rsidR="00AC2FA2" w:rsidRPr="000A20CA">
        <w:t>survey</w:t>
      </w:r>
      <w:r w:rsidR="00502A8D" w:rsidRPr="000A20CA">
        <w:t>s</w:t>
      </w:r>
      <w:r w:rsidR="00C87330" w:rsidRPr="000A20CA">
        <w:t xml:space="preserve"> to all their suppliers</w:t>
      </w:r>
      <w:r w:rsidR="00FB7E70" w:rsidRPr="000A20CA">
        <w:t xml:space="preserve">. It is </w:t>
      </w:r>
      <w:r w:rsidR="004C70E6">
        <w:t>essential</w:t>
      </w:r>
      <w:r w:rsidR="00FB7E70" w:rsidRPr="000A20CA">
        <w:t xml:space="preserve"> that the </w:t>
      </w:r>
      <w:r w:rsidR="00FD5AA9" w:rsidRPr="000A20CA">
        <w:t>responses to the survey are</w:t>
      </w:r>
      <w:r w:rsidR="00C04EB1" w:rsidRPr="000A20CA">
        <w:t xml:space="preserve"> </w:t>
      </w:r>
      <w:r w:rsidR="000A20CA" w:rsidRPr="000A20CA">
        <w:t>c</w:t>
      </w:r>
      <w:r w:rsidR="00FD5AA9" w:rsidRPr="000A20CA">
        <w:t>onfidential</w:t>
      </w:r>
      <w:r w:rsidR="00714E20" w:rsidRPr="000A20CA">
        <w:t>.</w:t>
      </w:r>
    </w:p>
    <w:tbl>
      <w:tblPr>
        <w:tblStyle w:val="TableGrid"/>
        <w:tblW w:w="0" w:type="auto"/>
        <w:tblLook w:val="04A0" w:firstRow="1" w:lastRow="0" w:firstColumn="1" w:lastColumn="0" w:noHBand="0" w:noVBand="1"/>
      </w:tblPr>
      <w:tblGrid>
        <w:gridCol w:w="9070"/>
      </w:tblGrid>
      <w:tr w:rsidR="00A249C3" w14:paraId="06733F85" w14:textId="77777777">
        <w:trPr>
          <w:cnfStyle w:val="100000000000" w:firstRow="1" w:lastRow="0" w:firstColumn="0" w:lastColumn="0" w:oddVBand="0" w:evenVBand="0" w:oddHBand="0" w:evenHBand="0" w:firstRowFirstColumn="0" w:firstRowLastColumn="0" w:lastRowFirstColumn="0" w:lastRowLastColumn="0"/>
        </w:trPr>
        <w:tc>
          <w:tcPr>
            <w:tcW w:w="9070" w:type="dxa"/>
            <w:shd w:val="clear" w:color="auto" w:fill="E6E6E6" w:themeFill="accent1"/>
          </w:tcPr>
          <w:p w14:paraId="5C925B88" w14:textId="0519E23F" w:rsidR="00A249C3" w:rsidRPr="004774FE" w:rsidRDefault="00A249C3" w:rsidP="00720C7F">
            <w:pPr>
              <w:pStyle w:val="BoxHeading"/>
              <w:keepLines/>
              <w:spacing w:before="240"/>
            </w:pPr>
            <w:bookmarkStart w:id="123" w:name="_Hlk161776815"/>
            <w:r w:rsidRPr="004774FE">
              <w:rPr>
                <w:b/>
              </w:rPr>
              <w:t xml:space="preserve">Recommendation </w:t>
            </w:r>
            <w:r w:rsidR="00801836">
              <w:rPr>
                <w:b/>
              </w:rPr>
              <w:t>6</w:t>
            </w:r>
          </w:p>
          <w:p w14:paraId="75CE4D2A" w14:textId="4BE23493" w:rsidR="00A249C3" w:rsidRPr="002D6907" w:rsidRDefault="00E14128" w:rsidP="002D6907">
            <w:pPr>
              <w:rPr>
                <w:rFonts w:asciiTheme="minorHAnsi" w:hAnsiTheme="minorHAnsi" w:cstheme="minorHAnsi"/>
                <w:b w:val="0"/>
                <w:color w:val="auto"/>
                <w:sz w:val="22"/>
                <w:szCs w:val="28"/>
              </w:rPr>
            </w:pPr>
            <w:r w:rsidRPr="002D6907">
              <w:rPr>
                <w:rFonts w:asciiTheme="minorHAnsi" w:hAnsiTheme="minorHAnsi" w:cstheme="minorHAnsi"/>
                <w:b w:val="0"/>
                <w:color w:val="auto"/>
                <w:sz w:val="22"/>
                <w:szCs w:val="28"/>
              </w:rPr>
              <w:t>A</w:t>
            </w:r>
            <w:r w:rsidR="00A249C3" w:rsidRPr="002D6907">
              <w:rPr>
                <w:rFonts w:asciiTheme="minorHAnsi" w:hAnsiTheme="minorHAnsi" w:cstheme="minorHAnsi"/>
                <w:b w:val="0"/>
                <w:color w:val="auto"/>
                <w:sz w:val="22"/>
                <w:szCs w:val="28"/>
              </w:rPr>
              <w:t xml:space="preserve"> Code Supervisor </w:t>
            </w:r>
            <w:r w:rsidR="007B4E8E" w:rsidRPr="002D6907">
              <w:rPr>
                <w:rFonts w:asciiTheme="minorHAnsi" w:hAnsiTheme="minorHAnsi" w:cstheme="minorHAnsi"/>
                <w:b w:val="0"/>
                <w:color w:val="auto"/>
                <w:sz w:val="22"/>
                <w:szCs w:val="28"/>
              </w:rPr>
              <w:t xml:space="preserve">(previously the </w:t>
            </w:r>
            <w:r w:rsidR="001C30B1">
              <w:rPr>
                <w:rFonts w:asciiTheme="minorHAnsi" w:hAnsiTheme="minorHAnsi" w:cstheme="minorHAnsi"/>
                <w:b w:val="0"/>
                <w:color w:val="auto"/>
                <w:sz w:val="22"/>
                <w:szCs w:val="28"/>
              </w:rPr>
              <w:t>Independent</w:t>
            </w:r>
            <w:r w:rsidR="007B4E8E" w:rsidRPr="002D6907">
              <w:rPr>
                <w:rFonts w:asciiTheme="minorHAnsi" w:hAnsiTheme="minorHAnsi" w:cstheme="minorHAnsi"/>
                <w:b w:val="0"/>
                <w:color w:val="auto"/>
                <w:sz w:val="22"/>
                <w:szCs w:val="28"/>
              </w:rPr>
              <w:t xml:space="preserve"> Reviewer) </w:t>
            </w:r>
            <w:r w:rsidR="00A249C3" w:rsidRPr="002D6907">
              <w:rPr>
                <w:rFonts w:asciiTheme="minorHAnsi" w:hAnsiTheme="minorHAnsi" w:cstheme="minorHAnsi"/>
                <w:b w:val="0"/>
                <w:color w:val="auto"/>
                <w:sz w:val="22"/>
                <w:szCs w:val="28"/>
              </w:rPr>
              <w:t>should produce annual reports on disputes and on the results of the confidential supplier survey</w:t>
            </w:r>
            <w:r w:rsidR="00A9419E" w:rsidRPr="002D6907">
              <w:rPr>
                <w:rFonts w:asciiTheme="minorHAnsi" w:hAnsiTheme="minorHAnsi" w:cstheme="minorHAnsi"/>
                <w:b w:val="0"/>
                <w:color w:val="auto"/>
                <w:sz w:val="22"/>
                <w:szCs w:val="28"/>
              </w:rPr>
              <w:t>s</w:t>
            </w:r>
            <w:r w:rsidR="00CE33F7" w:rsidRPr="002D6907">
              <w:rPr>
                <w:rFonts w:asciiTheme="minorHAnsi" w:hAnsiTheme="minorHAnsi" w:cstheme="minorHAnsi"/>
                <w:b w:val="0"/>
                <w:color w:val="auto"/>
                <w:sz w:val="22"/>
                <w:szCs w:val="28"/>
              </w:rPr>
              <w:t xml:space="preserve">, </w:t>
            </w:r>
            <w:r w:rsidR="00A07D4E" w:rsidRPr="002D6907">
              <w:rPr>
                <w:rFonts w:asciiTheme="minorHAnsi" w:hAnsiTheme="minorHAnsi" w:cstheme="minorHAnsi"/>
                <w:b w:val="0"/>
                <w:color w:val="auto"/>
                <w:sz w:val="22"/>
                <w:szCs w:val="28"/>
              </w:rPr>
              <w:t xml:space="preserve">be able to identify systemic issues with the Code </w:t>
            </w:r>
            <w:r w:rsidR="00CE33F7" w:rsidRPr="002D6907">
              <w:rPr>
                <w:rFonts w:asciiTheme="minorHAnsi" w:hAnsiTheme="minorHAnsi" w:cstheme="minorHAnsi"/>
                <w:b w:val="0"/>
                <w:color w:val="auto"/>
                <w:sz w:val="22"/>
                <w:szCs w:val="28"/>
              </w:rPr>
              <w:t xml:space="preserve">and </w:t>
            </w:r>
            <w:r w:rsidR="00CE33F7" w:rsidRPr="00BF33D5">
              <w:rPr>
                <w:rFonts w:asciiTheme="minorHAnsi" w:hAnsiTheme="minorHAnsi" w:cstheme="minorHAnsi"/>
                <w:b w:val="0"/>
                <w:color w:val="auto"/>
                <w:sz w:val="22"/>
                <w:szCs w:val="28"/>
              </w:rPr>
              <w:t>be a</w:t>
            </w:r>
            <w:r w:rsidR="00A07D4E" w:rsidRPr="00BF33D5">
              <w:rPr>
                <w:rFonts w:asciiTheme="minorHAnsi" w:hAnsiTheme="minorHAnsi" w:cstheme="minorHAnsi"/>
                <w:b w:val="0"/>
                <w:color w:val="auto"/>
                <w:sz w:val="22"/>
                <w:szCs w:val="28"/>
              </w:rPr>
              <w:t xml:space="preserve">vailable to </w:t>
            </w:r>
            <w:r w:rsidR="00747AA8" w:rsidRPr="00BF33D5">
              <w:rPr>
                <w:rFonts w:asciiTheme="minorHAnsi" w:hAnsiTheme="minorHAnsi" w:cstheme="minorHAnsi"/>
                <w:b w:val="0"/>
                <w:color w:val="auto"/>
                <w:sz w:val="22"/>
                <w:szCs w:val="28"/>
              </w:rPr>
              <w:t xml:space="preserve">suppliers to </w:t>
            </w:r>
            <w:r w:rsidR="00523CE6" w:rsidRPr="00BF33D5">
              <w:rPr>
                <w:rFonts w:asciiTheme="minorHAnsi" w:hAnsiTheme="minorHAnsi" w:cstheme="minorHAnsi"/>
                <w:b w:val="0"/>
                <w:color w:val="auto"/>
                <w:sz w:val="22"/>
                <w:szCs w:val="28"/>
              </w:rPr>
              <w:t xml:space="preserve">provide information on options </w:t>
            </w:r>
            <w:r w:rsidR="00BF33D5" w:rsidRPr="00BF33D5">
              <w:rPr>
                <w:rFonts w:asciiTheme="minorHAnsi" w:hAnsiTheme="minorHAnsi" w:cstheme="minorHAnsi"/>
                <w:b w:val="0"/>
                <w:color w:val="auto"/>
                <w:sz w:val="22"/>
                <w:szCs w:val="28"/>
              </w:rPr>
              <w:t xml:space="preserve">to resolve disputes </w:t>
            </w:r>
            <w:r w:rsidR="00747AA8" w:rsidRPr="00BF33D5">
              <w:rPr>
                <w:rFonts w:asciiTheme="minorHAnsi" w:hAnsiTheme="minorHAnsi" w:cstheme="minorHAnsi"/>
                <w:b w:val="0"/>
                <w:color w:val="auto"/>
                <w:sz w:val="22"/>
                <w:szCs w:val="28"/>
              </w:rPr>
              <w:t xml:space="preserve">and </w:t>
            </w:r>
            <w:r w:rsidR="00CE33F7" w:rsidRPr="00BF33D5">
              <w:rPr>
                <w:rFonts w:asciiTheme="minorHAnsi" w:hAnsiTheme="minorHAnsi" w:cstheme="minorHAnsi"/>
                <w:b w:val="0"/>
                <w:color w:val="auto"/>
                <w:sz w:val="22"/>
                <w:szCs w:val="28"/>
              </w:rPr>
              <w:t>re</w:t>
            </w:r>
            <w:r w:rsidR="00A07D4E" w:rsidRPr="00BF33D5">
              <w:rPr>
                <w:rFonts w:asciiTheme="minorHAnsi" w:hAnsiTheme="minorHAnsi" w:cstheme="minorHAnsi"/>
                <w:b w:val="0"/>
                <w:color w:val="auto"/>
                <w:sz w:val="22"/>
                <w:szCs w:val="28"/>
              </w:rPr>
              <w:t>view the processes of Code Mediators.</w:t>
            </w:r>
          </w:p>
        </w:tc>
      </w:tr>
      <w:bookmarkEnd w:id="123"/>
    </w:tbl>
    <w:p w14:paraId="391878C1" w14:textId="77777777" w:rsidR="00867A96" w:rsidRDefault="00867A96">
      <w:pPr>
        <w:spacing w:before="0" w:after="160" w:line="259" w:lineRule="auto"/>
        <w:rPr>
          <w:rFonts w:asciiTheme="majorHAnsi" w:hAnsiTheme="majorHAnsi" w:cs="Arial"/>
          <w:b/>
          <w:kern w:val="32"/>
          <w:sz w:val="56"/>
          <w:szCs w:val="36"/>
        </w:rPr>
      </w:pPr>
      <w:r>
        <w:br w:type="page"/>
      </w:r>
    </w:p>
    <w:p w14:paraId="2A1FDF44" w14:textId="5D6E8A83" w:rsidR="007355A0" w:rsidRDefault="007355A0" w:rsidP="00793CF5">
      <w:pPr>
        <w:pStyle w:val="Heading1"/>
        <w:spacing w:after="360" w:line="580" w:lineRule="exact"/>
      </w:pPr>
      <w:bookmarkStart w:id="124" w:name="_Toc167971092"/>
      <w:bookmarkStart w:id="125" w:name="_Toc168663292"/>
      <w:r w:rsidRPr="00B41139">
        <w:lastRenderedPageBreak/>
        <w:t xml:space="preserve">Chapter 7: </w:t>
      </w:r>
      <w:r w:rsidR="00B41139" w:rsidRPr="004D33C5">
        <w:t>Str</w:t>
      </w:r>
      <w:r w:rsidR="004A513B" w:rsidRPr="004D33C5">
        <w:t>ong and transparent</w:t>
      </w:r>
      <w:r w:rsidR="00B41139" w:rsidRPr="00B41139">
        <w:t xml:space="preserve"> o</w:t>
      </w:r>
      <w:r w:rsidR="005F1BDE" w:rsidRPr="00B41139">
        <w:t>bligations</w:t>
      </w:r>
      <w:r w:rsidR="003C1900" w:rsidRPr="00B41139">
        <w:t xml:space="preserve"> under the Code</w:t>
      </w:r>
      <w:bookmarkEnd w:id="124"/>
      <w:bookmarkEnd w:id="125"/>
    </w:p>
    <w:tbl>
      <w:tblPr>
        <w:tblStyle w:val="TableGrid"/>
        <w:tblW w:w="0" w:type="auto"/>
        <w:tblLook w:val="0600" w:firstRow="0" w:lastRow="0" w:firstColumn="0" w:lastColumn="0" w:noHBand="1" w:noVBand="1"/>
      </w:tblPr>
      <w:tblGrid>
        <w:gridCol w:w="9060"/>
      </w:tblGrid>
      <w:tr w:rsidR="00A149B9" w:rsidRPr="00A149B9" w14:paraId="7B787B6C" w14:textId="77777777" w:rsidTr="003C1900">
        <w:tc>
          <w:tcPr>
            <w:tcW w:w="9060" w:type="dxa"/>
            <w:tcBorders>
              <w:top w:val="single" w:sz="4" w:space="0" w:color="auto"/>
              <w:left w:val="single" w:sz="4" w:space="0" w:color="auto"/>
              <w:bottom w:val="single" w:sz="4" w:space="0" w:color="auto"/>
              <w:right w:val="single" w:sz="4" w:space="0" w:color="auto"/>
            </w:tcBorders>
          </w:tcPr>
          <w:p w14:paraId="6F4E5F57" w14:textId="70041917" w:rsidR="00E753F5" w:rsidRPr="00941B28" w:rsidRDefault="004A05DE">
            <w:pPr>
              <w:rPr>
                <w:rFonts w:asciiTheme="minorHAnsi" w:hAnsiTheme="minorHAnsi" w:cstheme="minorHAnsi"/>
                <w:color w:val="auto"/>
                <w:sz w:val="22"/>
                <w:szCs w:val="22"/>
              </w:rPr>
            </w:pPr>
            <w:r w:rsidRPr="00941B28">
              <w:rPr>
                <w:rFonts w:asciiTheme="minorHAnsi" w:hAnsiTheme="minorHAnsi" w:cstheme="minorHAnsi"/>
                <w:color w:val="auto"/>
                <w:sz w:val="22"/>
                <w:szCs w:val="22"/>
              </w:rPr>
              <w:t>S</w:t>
            </w:r>
            <w:r w:rsidR="00463AFD">
              <w:rPr>
                <w:rFonts w:asciiTheme="minorHAnsi" w:hAnsiTheme="minorHAnsi" w:cstheme="minorHAnsi"/>
                <w:color w:val="auto"/>
                <w:sz w:val="22"/>
                <w:szCs w:val="22"/>
              </w:rPr>
              <w:t>everal</w:t>
            </w:r>
            <w:r w:rsidRPr="00941B28">
              <w:rPr>
                <w:rFonts w:asciiTheme="minorHAnsi" w:hAnsiTheme="minorHAnsi" w:cstheme="minorHAnsi"/>
                <w:color w:val="auto"/>
                <w:sz w:val="22"/>
                <w:szCs w:val="22"/>
              </w:rPr>
              <w:t xml:space="preserve"> stakeholders raised concerns that </w:t>
            </w:r>
            <w:r w:rsidR="002711A5" w:rsidRPr="00941B28">
              <w:rPr>
                <w:rFonts w:asciiTheme="minorHAnsi" w:hAnsiTheme="minorHAnsi" w:cstheme="minorHAnsi"/>
                <w:color w:val="auto"/>
                <w:sz w:val="22"/>
                <w:szCs w:val="22"/>
              </w:rPr>
              <w:t>supermarkets can contract out of their</w:t>
            </w:r>
            <w:r w:rsidR="0048678C" w:rsidRPr="00941B28">
              <w:rPr>
                <w:rFonts w:asciiTheme="minorHAnsi" w:hAnsiTheme="minorHAnsi" w:cstheme="minorHAnsi"/>
                <w:color w:val="auto"/>
                <w:sz w:val="22"/>
                <w:szCs w:val="22"/>
              </w:rPr>
              <w:t xml:space="preserve"> obligations under the Code</w:t>
            </w:r>
            <w:r w:rsidR="00B2416F">
              <w:rPr>
                <w:rFonts w:asciiTheme="minorHAnsi" w:hAnsiTheme="minorHAnsi" w:cstheme="minorHAnsi"/>
                <w:color w:val="auto"/>
                <w:sz w:val="22"/>
                <w:szCs w:val="22"/>
              </w:rPr>
              <w:t xml:space="preserve"> by making exceptions to the Code’s requirements in grocery supply agreements with their suppliers</w:t>
            </w:r>
            <w:r w:rsidRPr="00941B28">
              <w:rPr>
                <w:rFonts w:asciiTheme="minorHAnsi" w:hAnsiTheme="minorHAnsi" w:cstheme="minorHAnsi"/>
                <w:color w:val="auto"/>
                <w:sz w:val="22"/>
                <w:szCs w:val="22"/>
              </w:rPr>
              <w:t xml:space="preserve">. </w:t>
            </w:r>
            <w:r w:rsidR="00176013" w:rsidRPr="00941B28">
              <w:rPr>
                <w:rFonts w:asciiTheme="minorHAnsi" w:hAnsiTheme="minorHAnsi" w:cstheme="minorHAnsi"/>
                <w:color w:val="auto"/>
                <w:sz w:val="22"/>
                <w:szCs w:val="22"/>
              </w:rPr>
              <w:t xml:space="preserve">However, </w:t>
            </w:r>
            <w:r w:rsidR="008C2A76" w:rsidRPr="00941B28">
              <w:rPr>
                <w:rFonts w:asciiTheme="minorHAnsi" w:hAnsiTheme="minorHAnsi" w:cstheme="minorHAnsi"/>
                <w:color w:val="auto"/>
                <w:sz w:val="22"/>
                <w:szCs w:val="22"/>
              </w:rPr>
              <w:t>the</w:t>
            </w:r>
            <w:r w:rsidR="00A149B9" w:rsidRPr="00941B28">
              <w:rPr>
                <w:rFonts w:asciiTheme="minorHAnsi" w:hAnsiTheme="minorHAnsi" w:cstheme="minorHAnsi"/>
                <w:color w:val="auto"/>
                <w:sz w:val="22"/>
                <w:szCs w:val="22"/>
              </w:rPr>
              <w:t xml:space="preserve"> Review </w:t>
            </w:r>
            <w:r w:rsidR="000959A0" w:rsidRPr="00941B28">
              <w:rPr>
                <w:rFonts w:asciiTheme="minorHAnsi" w:hAnsiTheme="minorHAnsi" w:cstheme="minorHAnsi"/>
                <w:color w:val="auto"/>
                <w:sz w:val="22"/>
                <w:szCs w:val="22"/>
              </w:rPr>
              <w:t xml:space="preserve">also </w:t>
            </w:r>
            <w:r w:rsidR="00A81E93" w:rsidRPr="00941B28">
              <w:rPr>
                <w:rFonts w:asciiTheme="minorHAnsi" w:hAnsiTheme="minorHAnsi" w:cstheme="minorHAnsi"/>
                <w:color w:val="auto"/>
                <w:sz w:val="22"/>
                <w:szCs w:val="22"/>
              </w:rPr>
              <w:t xml:space="preserve">heard </w:t>
            </w:r>
            <w:r w:rsidR="00692937" w:rsidRPr="00941B28">
              <w:rPr>
                <w:rFonts w:asciiTheme="minorHAnsi" w:hAnsiTheme="minorHAnsi" w:cstheme="minorHAnsi"/>
                <w:color w:val="auto"/>
                <w:sz w:val="22"/>
                <w:szCs w:val="22"/>
              </w:rPr>
              <w:t xml:space="preserve">that the ability to negotiate exceptions </w:t>
            </w:r>
            <w:r w:rsidR="00E753F5" w:rsidRPr="00941B28">
              <w:rPr>
                <w:rFonts w:asciiTheme="minorHAnsi" w:hAnsiTheme="minorHAnsi" w:cstheme="minorHAnsi"/>
                <w:color w:val="auto"/>
                <w:sz w:val="22"/>
                <w:szCs w:val="22"/>
              </w:rPr>
              <w:t xml:space="preserve">can </w:t>
            </w:r>
            <w:r w:rsidR="00692937" w:rsidRPr="00941B28">
              <w:rPr>
                <w:rFonts w:asciiTheme="minorHAnsi" w:hAnsiTheme="minorHAnsi" w:cstheme="minorHAnsi"/>
                <w:color w:val="auto"/>
                <w:sz w:val="22"/>
                <w:szCs w:val="22"/>
              </w:rPr>
              <w:t>lead to</w:t>
            </w:r>
            <w:r w:rsidR="00A81E93" w:rsidRPr="00941B28">
              <w:rPr>
                <w:rFonts w:asciiTheme="minorHAnsi" w:hAnsiTheme="minorHAnsi" w:cstheme="minorHAnsi"/>
                <w:color w:val="auto"/>
                <w:sz w:val="22"/>
                <w:szCs w:val="22"/>
              </w:rPr>
              <w:t xml:space="preserve"> mutually beneficial </w:t>
            </w:r>
            <w:r w:rsidR="00692937" w:rsidRPr="00941B28">
              <w:rPr>
                <w:rFonts w:asciiTheme="minorHAnsi" w:hAnsiTheme="minorHAnsi" w:cstheme="minorHAnsi"/>
                <w:color w:val="auto"/>
                <w:sz w:val="22"/>
                <w:szCs w:val="22"/>
              </w:rPr>
              <w:t xml:space="preserve">outcomes </w:t>
            </w:r>
            <w:r w:rsidR="00A81E93" w:rsidRPr="00941B28">
              <w:rPr>
                <w:rFonts w:asciiTheme="minorHAnsi" w:hAnsiTheme="minorHAnsi" w:cstheme="minorHAnsi"/>
                <w:color w:val="auto"/>
                <w:sz w:val="22"/>
                <w:szCs w:val="22"/>
              </w:rPr>
              <w:t xml:space="preserve">for </w:t>
            </w:r>
            <w:r w:rsidR="00732A96" w:rsidRPr="003B21E7">
              <w:rPr>
                <w:rFonts w:asciiTheme="minorHAnsi" w:hAnsiTheme="minorHAnsi" w:cstheme="minorHAnsi"/>
                <w:color w:val="auto"/>
                <w:sz w:val="22"/>
                <w:szCs w:val="22"/>
              </w:rPr>
              <w:t>supplier</w:t>
            </w:r>
            <w:r w:rsidR="00987107" w:rsidRPr="003B21E7">
              <w:rPr>
                <w:rFonts w:asciiTheme="minorHAnsi" w:hAnsiTheme="minorHAnsi" w:cstheme="minorHAnsi"/>
                <w:color w:val="auto"/>
                <w:sz w:val="22"/>
                <w:szCs w:val="22"/>
              </w:rPr>
              <w:t>s</w:t>
            </w:r>
            <w:r w:rsidR="00732A96" w:rsidRPr="003B21E7">
              <w:rPr>
                <w:rFonts w:asciiTheme="minorHAnsi" w:hAnsiTheme="minorHAnsi" w:cstheme="minorHAnsi"/>
                <w:color w:val="auto"/>
                <w:sz w:val="22"/>
                <w:szCs w:val="22"/>
              </w:rPr>
              <w:t xml:space="preserve"> and supermarket</w:t>
            </w:r>
            <w:r w:rsidR="00987107" w:rsidRPr="003B21E7">
              <w:rPr>
                <w:rFonts w:asciiTheme="minorHAnsi" w:hAnsiTheme="minorHAnsi" w:cstheme="minorHAnsi"/>
                <w:color w:val="auto"/>
                <w:sz w:val="22"/>
                <w:szCs w:val="22"/>
              </w:rPr>
              <w:t>s</w:t>
            </w:r>
            <w:r w:rsidR="00A34340" w:rsidRPr="008113B9">
              <w:rPr>
                <w:rFonts w:asciiTheme="minorHAnsi" w:hAnsiTheme="minorHAnsi" w:cstheme="minorHAnsi"/>
                <w:color w:val="auto"/>
                <w:sz w:val="22"/>
                <w:szCs w:val="22"/>
              </w:rPr>
              <w:t>, such as allowing</w:t>
            </w:r>
            <w:r w:rsidR="006573A3" w:rsidRPr="008113B9">
              <w:rPr>
                <w:rFonts w:asciiTheme="minorHAnsi" w:hAnsiTheme="minorHAnsi" w:cstheme="minorHAnsi"/>
                <w:color w:val="auto"/>
                <w:sz w:val="22"/>
                <w:szCs w:val="22"/>
              </w:rPr>
              <w:t xml:space="preserve"> both parties to benefit from a </w:t>
            </w:r>
            <w:r w:rsidR="0052404B">
              <w:rPr>
                <w:rFonts w:asciiTheme="minorHAnsi" w:hAnsiTheme="minorHAnsi" w:cstheme="minorHAnsi"/>
                <w:color w:val="auto"/>
                <w:sz w:val="22"/>
                <w:szCs w:val="22"/>
              </w:rPr>
              <w:t>joint</w:t>
            </w:r>
            <w:r w:rsidR="006573A3" w:rsidRPr="008113B9">
              <w:rPr>
                <w:rFonts w:asciiTheme="minorHAnsi" w:hAnsiTheme="minorHAnsi" w:cstheme="minorHAnsi"/>
                <w:color w:val="auto"/>
                <w:sz w:val="22"/>
                <w:szCs w:val="22"/>
              </w:rPr>
              <w:t xml:space="preserve"> promotion o</w:t>
            </w:r>
            <w:r w:rsidR="0052404B">
              <w:rPr>
                <w:rFonts w:asciiTheme="minorHAnsi" w:hAnsiTheme="minorHAnsi" w:cstheme="minorHAnsi"/>
                <w:color w:val="auto"/>
                <w:sz w:val="22"/>
                <w:szCs w:val="22"/>
              </w:rPr>
              <w:t>f</w:t>
            </w:r>
            <w:r w:rsidR="006573A3" w:rsidRPr="008113B9">
              <w:rPr>
                <w:rFonts w:asciiTheme="minorHAnsi" w:hAnsiTheme="minorHAnsi" w:cstheme="minorHAnsi"/>
                <w:color w:val="auto"/>
                <w:sz w:val="22"/>
                <w:szCs w:val="22"/>
              </w:rPr>
              <w:t xml:space="preserve"> a supplier’s product</w:t>
            </w:r>
            <w:r w:rsidR="00732A96" w:rsidRPr="00941B28">
              <w:rPr>
                <w:rFonts w:asciiTheme="minorHAnsi" w:hAnsiTheme="minorHAnsi" w:cstheme="minorHAnsi"/>
                <w:color w:val="auto"/>
                <w:sz w:val="22"/>
                <w:szCs w:val="22"/>
              </w:rPr>
              <w:t>.</w:t>
            </w:r>
            <w:r w:rsidR="00E753F5" w:rsidRPr="00941B28">
              <w:rPr>
                <w:rFonts w:asciiTheme="minorHAnsi" w:hAnsiTheme="minorHAnsi" w:cstheme="minorHAnsi"/>
                <w:color w:val="auto"/>
                <w:sz w:val="22"/>
                <w:szCs w:val="22"/>
              </w:rPr>
              <w:t xml:space="preserve"> </w:t>
            </w:r>
          </w:p>
          <w:p w14:paraId="479A9F0B" w14:textId="69E4A838" w:rsidR="004A430E" w:rsidRPr="00B84CD9" w:rsidRDefault="00297A67">
            <w:pPr>
              <w:rPr>
                <w:rFonts w:asciiTheme="minorHAnsi" w:hAnsiTheme="minorHAnsi" w:cstheme="minorHAnsi"/>
                <w:color w:val="auto"/>
                <w:sz w:val="22"/>
                <w:szCs w:val="22"/>
              </w:rPr>
            </w:pPr>
            <w:r w:rsidRPr="00B84CD9">
              <w:rPr>
                <w:rFonts w:asciiTheme="minorHAnsi" w:hAnsiTheme="minorHAnsi" w:cstheme="minorHAnsi"/>
                <w:color w:val="auto"/>
                <w:sz w:val="22"/>
                <w:szCs w:val="22"/>
              </w:rPr>
              <w:t>Instead</w:t>
            </w:r>
            <w:r w:rsidR="004A430E" w:rsidRPr="00B84CD9">
              <w:rPr>
                <w:rFonts w:asciiTheme="minorHAnsi" w:hAnsiTheme="minorHAnsi" w:cstheme="minorHAnsi"/>
                <w:color w:val="auto"/>
                <w:sz w:val="22"/>
                <w:szCs w:val="22"/>
              </w:rPr>
              <w:t xml:space="preserve"> of </w:t>
            </w:r>
            <w:r w:rsidRPr="00B84CD9">
              <w:rPr>
                <w:rFonts w:asciiTheme="minorHAnsi" w:hAnsiTheme="minorHAnsi" w:cstheme="minorHAnsi"/>
                <w:color w:val="auto"/>
                <w:sz w:val="22"/>
                <w:szCs w:val="22"/>
              </w:rPr>
              <w:t>removing ex</w:t>
            </w:r>
            <w:r w:rsidR="00941B28" w:rsidRPr="00B84CD9">
              <w:rPr>
                <w:rFonts w:asciiTheme="minorHAnsi" w:hAnsiTheme="minorHAnsi" w:cstheme="minorHAnsi"/>
                <w:color w:val="auto"/>
                <w:sz w:val="22"/>
                <w:szCs w:val="22"/>
              </w:rPr>
              <w:t>c</w:t>
            </w:r>
            <w:r w:rsidRPr="00B84CD9">
              <w:rPr>
                <w:rFonts w:asciiTheme="minorHAnsi" w:hAnsiTheme="minorHAnsi" w:cstheme="minorHAnsi"/>
                <w:color w:val="auto"/>
                <w:sz w:val="22"/>
                <w:szCs w:val="22"/>
              </w:rPr>
              <w:t>eptions</w:t>
            </w:r>
            <w:r w:rsidR="002711A5" w:rsidRPr="00B84CD9">
              <w:rPr>
                <w:rFonts w:asciiTheme="minorHAnsi" w:hAnsiTheme="minorHAnsi" w:cstheme="minorHAnsi"/>
                <w:color w:val="auto"/>
                <w:sz w:val="22"/>
                <w:szCs w:val="22"/>
              </w:rPr>
              <w:t xml:space="preserve">, the Review recommends all </w:t>
            </w:r>
            <w:r w:rsidRPr="00B84CD9">
              <w:rPr>
                <w:rFonts w:asciiTheme="minorHAnsi" w:hAnsiTheme="minorHAnsi" w:cstheme="minorHAnsi"/>
                <w:color w:val="auto"/>
                <w:sz w:val="22"/>
                <w:szCs w:val="22"/>
              </w:rPr>
              <w:t>ex</w:t>
            </w:r>
            <w:r w:rsidR="00B84CD9" w:rsidRPr="00B84CD9">
              <w:rPr>
                <w:rFonts w:asciiTheme="minorHAnsi" w:hAnsiTheme="minorHAnsi" w:cstheme="minorHAnsi"/>
                <w:color w:val="auto"/>
                <w:sz w:val="22"/>
                <w:szCs w:val="22"/>
              </w:rPr>
              <w:t>c</w:t>
            </w:r>
            <w:r w:rsidRPr="00B84CD9">
              <w:rPr>
                <w:rFonts w:asciiTheme="minorHAnsi" w:hAnsiTheme="minorHAnsi" w:cstheme="minorHAnsi"/>
                <w:color w:val="auto"/>
                <w:sz w:val="22"/>
                <w:szCs w:val="22"/>
              </w:rPr>
              <w:t>eptions</w:t>
            </w:r>
            <w:r w:rsidR="002711A5" w:rsidRPr="00B84CD9">
              <w:rPr>
                <w:rFonts w:asciiTheme="minorHAnsi" w:hAnsiTheme="minorHAnsi" w:cstheme="minorHAnsi"/>
                <w:color w:val="auto"/>
                <w:sz w:val="22"/>
                <w:szCs w:val="22"/>
              </w:rPr>
              <w:t xml:space="preserve"> be subject to a reasonableness test that </w:t>
            </w:r>
            <w:r w:rsidRPr="00B84CD9">
              <w:rPr>
                <w:rFonts w:asciiTheme="minorHAnsi" w:hAnsiTheme="minorHAnsi" w:cstheme="minorHAnsi"/>
                <w:color w:val="auto"/>
                <w:sz w:val="22"/>
                <w:szCs w:val="22"/>
              </w:rPr>
              <w:t>considers</w:t>
            </w:r>
            <w:r w:rsidR="002711A5" w:rsidRPr="00B84CD9">
              <w:rPr>
                <w:rFonts w:asciiTheme="minorHAnsi" w:hAnsiTheme="minorHAnsi" w:cstheme="minorHAnsi"/>
                <w:color w:val="auto"/>
                <w:sz w:val="22"/>
                <w:szCs w:val="22"/>
              </w:rPr>
              <w:t xml:space="preserve"> the benefits, costs and risks to the supplier and the supermarket </w:t>
            </w:r>
            <w:r w:rsidR="003E0C58">
              <w:rPr>
                <w:rFonts w:asciiTheme="minorHAnsi" w:hAnsiTheme="minorHAnsi" w:cstheme="minorHAnsi"/>
                <w:color w:val="auto"/>
                <w:sz w:val="22"/>
                <w:szCs w:val="22"/>
              </w:rPr>
              <w:t>of</w:t>
            </w:r>
            <w:r w:rsidR="002711A5" w:rsidRPr="00B84CD9">
              <w:rPr>
                <w:rFonts w:asciiTheme="minorHAnsi" w:hAnsiTheme="minorHAnsi" w:cstheme="minorHAnsi"/>
                <w:color w:val="auto"/>
                <w:sz w:val="22"/>
                <w:szCs w:val="22"/>
              </w:rPr>
              <w:t xml:space="preserve"> agreeing the exception. The supermarkets would bear the onus of proving that any exception</w:t>
            </w:r>
            <w:r w:rsidR="00B84CD9" w:rsidRPr="00B84CD9">
              <w:rPr>
                <w:rFonts w:asciiTheme="minorHAnsi" w:hAnsiTheme="minorHAnsi" w:cstheme="minorHAnsi"/>
                <w:color w:val="auto"/>
                <w:sz w:val="22"/>
                <w:szCs w:val="22"/>
              </w:rPr>
              <w:t xml:space="preserve"> </w:t>
            </w:r>
            <w:r w:rsidR="00210462">
              <w:rPr>
                <w:rFonts w:asciiTheme="minorHAnsi" w:hAnsiTheme="minorHAnsi" w:cstheme="minorHAnsi"/>
                <w:color w:val="auto"/>
                <w:sz w:val="22"/>
                <w:szCs w:val="22"/>
              </w:rPr>
              <w:t>wa</w:t>
            </w:r>
            <w:r w:rsidR="002711A5" w:rsidRPr="00B84CD9">
              <w:rPr>
                <w:rFonts w:asciiTheme="minorHAnsi" w:hAnsiTheme="minorHAnsi" w:cstheme="minorHAnsi"/>
                <w:color w:val="auto"/>
                <w:sz w:val="22"/>
                <w:szCs w:val="22"/>
              </w:rPr>
              <w:t>s reasonable.</w:t>
            </w:r>
          </w:p>
          <w:p w14:paraId="58101167" w14:textId="204F39CF" w:rsidR="00DD151C" w:rsidRPr="00531006" w:rsidRDefault="005C24E9">
            <w:pPr>
              <w:rPr>
                <w:rFonts w:asciiTheme="minorHAnsi" w:hAnsiTheme="minorHAnsi" w:cstheme="minorHAnsi"/>
                <w:color w:val="auto"/>
                <w:sz w:val="22"/>
                <w:szCs w:val="22"/>
              </w:rPr>
            </w:pPr>
            <w:r w:rsidRPr="003B4B5F">
              <w:rPr>
                <w:rFonts w:asciiTheme="minorHAnsi" w:hAnsiTheme="minorHAnsi" w:cstheme="minorHAnsi"/>
                <w:color w:val="auto"/>
                <w:sz w:val="22"/>
                <w:szCs w:val="22"/>
              </w:rPr>
              <w:t>T</w:t>
            </w:r>
            <w:r w:rsidR="00C415B1" w:rsidRPr="003B4B5F">
              <w:rPr>
                <w:rFonts w:asciiTheme="minorHAnsi" w:hAnsiTheme="minorHAnsi" w:cstheme="minorHAnsi"/>
                <w:color w:val="auto"/>
                <w:sz w:val="22"/>
                <w:szCs w:val="22"/>
              </w:rPr>
              <w:t xml:space="preserve">he Review </w:t>
            </w:r>
            <w:r w:rsidR="008978D5" w:rsidRPr="003B4B5F">
              <w:rPr>
                <w:rFonts w:asciiTheme="minorHAnsi" w:hAnsiTheme="minorHAnsi" w:cstheme="minorHAnsi"/>
                <w:color w:val="auto"/>
                <w:sz w:val="22"/>
                <w:szCs w:val="22"/>
              </w:rPr>
              <w:t>also</w:t>
            </w:r>
            <w:r w:rsidR="00C415B1" w:rsidRPr="003B4B5F">
              <w:rPr>
                <w:rFonts w:asciiTheme="minorHAnsi" w:hAnsiTheme="minorHAnsi" w:cstheme="minorHAnsi"/>
                <w:color w:val="auto"/>
                <w:sz w:val="22"/>
                <w:szCs w:val="22"/>
              </w:rPr>
              <w:t xml:space="preserve"> recommends new requirements for supermarkets</w:t>
            </w:r>
            <w:r w:rsidR="001F1B2C">
              <w:rPr>
                <w:rFonts w:asciiTheme="minorHAnsi" w:hAnsiTheme="minorHAnsi" w:cstheme="minorHAnsi"/>
                <w:color w:val="auto"/>
                <w:sz w:val="22"/>
                <w:szCs w:val="22"/>
              </w:rPr>
              <w:t>, when negotiating grocery supply agreements</w:t>
            </w:r>
            <w:r w:rsidR="00724A87">
              <w:rPr>
                <w:rFonts w:asciiTheme="minorHAnsi" w:hAnsiTheme="minorHAnsi" w:cstheme="minorHAnsi"/>
                <w:color w:val="auto"/>
                <w:sz w:val="22"/>
                <w:szCs w:val="22"/>
              </w:rPr>
              <w:t>,</w:t>
            </w:r>
            <w:r w:rsidR="00C415B1" w:rsidRPr="003B4B5F">
              <w:rPr>
                <w:rFonts w:asciiTheme="minorHAnsi" w:hAnsiTheme="minorHAnsi" w:cstheme="minorHAnsi"/>
                <w:color w:val="auto"/>
                <w:sz w:val="22"/>
                <w:szCs w:val="22"/>
              </w:rPr>
              <w:t xml:space="preserve"> to identify </w:t>
            </w:r>
            <w:r w:rsidR="00724A87" w:rsidRPr="003B4B5F">
              <w:rPr>
                <w:rFonts w:asciiTheme="minorHAnsi" w:hAnsiTheme="minorHAnsi" w:cstheme="minorHAnsi"/>
                <w:color w:val="auto"/>
                <w:sz w:val="22"/>
                <w:szCs w:val="22"/>
              </w:rPr>
              <w:t>clearly</w:t>
            </w:r>
            <w:r w:rsidR="00C415B1" w:rsidRPr="003B4B5F">
              <w:rPr>
                <w:rFonts w:asciiTheme="minorHAnsi" w:hAnsiTheme="minorHAnsi" w:cstheme="minorHAnsi"/>
                <w:color w:val="auto"/>
                <w:sz w:val="22"/>
                <w:szCs w:val="22"/>
              </w:rPr>
              <w:t xml:space="preserve"> in writing all </w:t>
            </w:r>
            <w:r w:rsidR="00C415B1" w:rsidRPr="00350E25">
              <w:rPr>
                <w:rFonts w:asciiTheme="minorHAnsi" w:hAnsiTheme="minorHAnsi" w:cstheme="minorHAnsi"/>
                <w:color w:val="auto"/>
                <w:sz w:val="22"/>
                <w:szCs w:val="22"/>
              </w:rPr>
              <w:t xml:space="preserve">provisions </w:t>
            </w:r>
            <w:r w:rsidR="00354EAB">
              <w:rPr>
                <w:rFonts w:asciiTheme="minorHAnsi" w:hAnsiTheme="minorHAnsi" w:cstheme="minorHAnsi"/>
                <w:color w:val="auto"/>
                <w:sz w:val="22"/>
                <w:szCs w:val="22"/>
              </w:rPr>
              <w:t>in the Code</w:t>
            </w:r>
            <w:r w:rsidR="00C415B1" w:rsidRPr="00350E25">
              <w:rPr>
                <w:rFonts w:asciiTheme="minorHAnsi" w:hAnsiTheme="minorHAnsi" w:cstheme="minorHAnsi"/>
                <w:color w:val="auto"/>
                <w:sz w:val="22"/>
                <w:szCs w:val="22"/>
              </w:rPr>
              <w:t xml:space="preserve"> </w:t>
            </w:r>
            <w:r w:rsidR="00577934" w:rsidRPr="00350E25">
              <w:rPr>
                <w:rFonts w:asciiTheme="minorHAnsi" w:hAnsiTheme="minorHAnsi" w:cstheme="minorHAnsi"/>
                <w:color w:val="auto"/>
                <w:sz w:val="22"/>
                <w:szCs w:val="22"/>
              </w:rPr>
              <w:t>for which there is an exception</w:t>
            </w:r>
            <w:r w:rsidR="003519DA">
              <w:rPr>
                <w:rFonts w:asciiTheme="minorHAnsi" w:hAnsiTheme="minorHAnsi" w:cstheme="minorHAnsi"/>
                <w:color w:val="auto"/>
                <w:sz w:val="22"/>
                <w:szCs w:val="22"/>
              </w:rPr>
              <w:t xml:space="preserve"> in the grocery supply agreement</w:t>
            </w:r>
            <w:r w:rsidR="00E978EC" w:rsidRPr="00350E25">
              <w:rPr>
                <w:rFonts w:asciiTheme="minorHAnsi" w:hAnsiTheme="minorHAnsi" w:cstheme="minorHAnsi"/>
                <w:color w:val="auto"/>
                <w:sz w:val="22"/>
                <w:szCs w:val="22"/>
              </w:rPr>
              <w:t xml:space="preserve">. </w:t>
            </w:r>
            <w:r w:rsidR="008978D5" w:rsidRPr="003B4B5F">
              <w:rPr>
                <w:rFonts w:asciiTheme="minorHAnsi" w:hAnsiTheme="minorHAnsi" w:cstheme="minorHAnsi"/>
                <w:color w:val="auto"/>
                <w:sz w:val="22"/>
                <w:szCs w:val="22"/>
              </w:rPr>
              <w:t xml:space="preserve">This would improve supplier understanding of </w:t>
            </w:r>
            <w:r w:rsidR="00D57D40">
              <w:rPr>
                <w:rFonts w:asciiTheme="minorHAnsi" w:hAnsiTheme="minorHAnsi" w:cstheme="minorHAnsi"/>
                <w:color w:val="auto"/>
                <w:sz w:val="22"/>
                <w:szCs w:val="22"/>
              </w:rPr>
              <w:t>the</w:t>
            </w:r>
            <w:r w:rsidR="008978D5" w:rsidRPr="003B4B5F">
              <w:rPr>
                <w:rFonts w:asciiTheme="minorHAnsi" w:hAnsiTheme="minorHAnsi" w:cstheme="minorHAnsi"/>
                <w:color w:val="auto"/>
                <w:sz w:val="22"/>
                <w:szCs w:val="22"/>
              </w:rPr>
              <w:t xml:space="preserve"> </w:t>
            </w:r>
            <w:r w:rsidR="00C21082">
              <w:rPr>
                <w:rFonts w:asciiTheme="minorHAnsi" w:hAnsiTheme="minorHAnsi" w:cstheme="minorHAnsi"/>
                <w:color w:val="auto"/>
                <w:sz w:val="22"/>
                <w:szCs w:val="22"/>
              </w:rPr>
              <w:t>exceptions</w:t>
            </w:r>
            <w:r w:rsidR="00C21082" w:rsidRPr="003B4B5F">
              <w:rPr>
                <w:rFonts w:asciiTheme="minorHAnsi" w:hAnsiTheme="minorHAnsi" w:cstheme="minorHAnsi"/>
                <w:color w:val="auto"/>
                <w:sz w:val="22"/>
                <w:szCs w:val="22"/>
              </w:rPr>
              <w:t xml:space="preserve"> </w:t>
            </w:r>
            <w:r w:rsidR="00D85BC6" w:rsidRPr="003B4B5F">
              <w:rPr>
                <w:rFonts w:asciiTheme="minorHAnsi" w:hAnsiTheme="minorHAnsi" w:cstheme="minorHAnsi"/>
                <w:color w:val="auto"/>
                <w:sz w:val="22"/>
                <w:szCs w:val="22"/>
              </w:rPr>
              <w:t>they are agreeing to.</w:t>
            </w:r>
          </w:p>
        </w:tc>
      </w:tr>
    </w:tbl>
    <w:p w14:paraId="3B060D88" w14:textId="76008D3B" w:rsidR="003C1900" w:rsidRDefault="008730D8" w:rsidP="003C1900">
      <w:pPr>
        <w:pStyle w:val="Heading2"/>
      </w:pPr>
      <w:bookmarkStart w:id="126" w:name="_Toc167971093"/>
      <w:bookmarkStart w:id="127" w:name="_Toc168663293"/>
      <w:r w:rsidRPr="00A149B9">
        <w:rPr>
          <w:color w:val="auto"/>
        </w:rPr>
        <w:t>E</w:t>
      </w:r>
      <w:r w:rsidR="003C1900" w:rsidRPr="00A149B9">
        <w:rPr>
          <w:color w:val="auto"/>
        </w:rPr>
        <w:t>xceptions</w:t>
      </w:r>
      <w:r w:rsidRPr="00A149B9">
        <w:rPr>
          <w:color w:val="auto"/>
        </w:rPr>
        <w:t xml:space="preserve"> </w:t>
      </w:r>
      <w:r w:rsidRPr="004774FE">
        <w:t xml:space="preserve">to </w:t>
      </w:r>
      <w:r w:rsidR="00531006">
        <w:t xml:space="preserve">the </w:t>
      </w:r>
      <w:r w:rsidRPr="004774FE">
        <w:t>Code</w:t>
      </w:r>
      <w:r w:rsidR="00531006">
        <w:t>’s</w:t>
      </w:r>
      <w:r w:rsidRPr="004774FE">
        <w:t xml:space="preserve"> obligations</w:t>
      </w:r>
      <w:bookmarkEnd w:id="126"/>
      <w:bookmarkEnd w:id="127"/>
    </w:p>
    <w:p w14:paraId="5051E5CD" w14:textId="4EC71616" w:rsidR="00DC1E1B" w:rsidRPr="005129B8" w:rsidRDefault="00117962" w:rsidP="00120291">
      <w:pPr>
        <w:pStyle w:val="BodyText"/>
      </w:pPr>
      <w:r w:rsidRPr="009C6B91">
        <w:t>The voluntary</w:t>
      </w:r>
      <w:r w:rsidR="00B916FA" w:rsidRPr="009C6B91">
        <w:t xml:space="preserve"> Code prohibits </w:t>
      </w:r>
      <w:r w:rsidRPr="009C6B91">
        <w:t>specified</w:t>
      </w:r>
      <w:r w:rsidR="00B916FA" w:rsidRPr="009C6B91">
        <w:t xml:space="preserve"> conduct in commercial dealings between </w:t>
      </w:r>
      <w:r w:rsidR="00B8276A">
        <w:t>a</w:t>
      </w:r>
      <w:r w:rsidR="00B916FA" w:rsidRPr="009C6B91">
        <w:t xml:space="preserve"> </w:t>
      </w:r>
      <w:r w:rsidR="00213872">
        <w:t>supermarket</w:t>
      </w:r>
      <w:r w:rsidR="00B916FA" w:rsidRPr="009C6B91">
        <w:t xml:space="preserve"> and </w:t>
      </w:r>
      <w:r w:rsidR="00B8276A">
        <w:t>its</w:t>
      </w:r>
      <w:r w:rsidR="00B916FA" w:rsidRPr="009C6B91">
        <w:t xml:space="preserve"> suppliers.</w:t>
      </w:r>
      <w:r w:rsidR="00B916FA" w:rsidRPr="004A45B3">
        <w:t xml:space="preserve"> </w:t>
      </w:r>
      <w:r w:rsidR="00883378" w:rsidRPr="005129B8">
        <w:t xml:space="preserve">However, many of these </w:t>
      </w:r>
      <w:r w:rsidR="00246E06">
        <w:t>prohibitions</w:t>
      </w:r>
      <w:r w:rsidR="00883378" w:rsidRPr="005129B8">
        <w:t xml:space="preserve"> are subject to exceptions, often relat</w:t>
      </w:r>
      <w:r w:rsidR="007728EF" w:rsidRPr="005129B8">
        <w:t>ing</w:t>
      </w:r>
      <w:r w:rsidR="00883378" w:rsidRPr="005129B8">
        <w:t xml:space="preserve"> to whether the exception is set out in the grocery supply agreement between the parties and whether it is reasonable in the circumstances. </w:t>
      </w:r>
      <w:r w:rsidR="00DC1E1B" w:rsidRPr="005129B8">
        <w:t xml:space="preserve">The </w:t>
      </w:r>
      <w:r w:rsidR="005129B8" w:rsidRPr="005129B8">
        <w:t xml:space="preserve">onus is on the </w:t>
      </w:r>
      <w:r w:rsidR="00DC1E1B" w:rsidRPr="005129B8">
        <w:t>supermarket</w:t>
      </w:r>
      <w:r w:rsidR="00DC1E1B" w:rsidRPr="005129B8" w:rsidDel="00561C47">
        <w:t xml:space="preserve"> </w:t>
      </w:r>
      <w:r w:rsidR="00C57918" w:rsidRPr="005129B8">
        <w:t>to</w:t>
      </w:r>
      <w:r w:rsidR="00DC1E1B" w:rsidRPr="005129B8">
        <w:t xml:space="preserve"> establish that the </w:t>
      </w:r>
      <w:r w:rsidR="00FB0332">
        <w:t xml:space="preserve">exception is </w:t>
      </w:r>
      <w:r w:rsidR="00DC1E1B" w:rsidRPr="005129B8">
        <w:t xml:space="preserve">reasonable. </w:t>
      </w:r>
    </w:p>
    <w:p w14:paraId="42001CA7" w14:textId="714264EB" w:rsidR="00883378" w:rsidRPr="005129B8" w:rsidRDefault="003519DA" w:rsidP="00883378">
      <w:pPr>
        <w:pStyle w:val="BodyText"/>
      </w:pPr>
      <w:r>
        <w:t>Under the existing Code, i</w:t>
      </w:r>
      <w:r w:rsidR="00EF55CF">
        <w:t xml:space="preserve">f a grocery supply agreement allows for it, </w:t>
      </w:r>
      <w:r w:rsidR="0001490C">
        <w:t xml:space="preserve">a </w:t>
      </w:r>
      <w:r w:rsidR="00EF55CF">
        <w:t>s</w:t>
      </w:r>
      <w:r w:rsidR="00883378" w:rsidRPr="005129B8">
        <w:t xml:space="preserve">upermarket </w:t>
      </w:r>
      <w:r w:rsidR="005B6D42">
        <w:t>can</w:t>
      </w:r>
      <w:r w:rsidR="00883378" w:rsidRPr="005129B8">
        <w:t xml:space="preserve">: </w:t>
      </w:r>
    </w:p>
    <w:p w14:paraId="19580671" w14:textId="641D0B65" w:rsidR="00883378" w:rsidRPr="005129B8" w:rsidRDefault="00883378" w:rsidP="000D6D36">
      <w:pPr>
        <w:pStyle w:val="Bullet"/>
        <w:spacing w:line="240" w:lineRule="auto"/>
        <w:ind w:left="1044" w:hanging="522"/>
      </w:pPr>
      <w:r w:rsidRPr="005129B8">
        <w:t>Unilateral</w:t>
      </w:r>
      <w:r w:rsidR="00FB0332">
        <w:t>ly vary</w:t>
      </w:r>
      <w:r w:rsidRPr="005129B8">
        <w:t xml:space="preserve"> a grocery supply agreement</w:t>
      </w:r>
      <w:r w:rsidR="00103FF7">
        <w:t>, subject to this being in writing and reasonable</w:t>
      </w:r>
      <w:r w:rsidRPr="005129B8">
        <w:t>;</w:t>
      </w:r>
      <w:r w:rsidRPr="005129B8">
        <w:rPr>
          <w:rStyle w:val="FootnoteReference"/>
          <w:sz w:val="22"/>
          <w:szCs w:val="24"/>
          <w:vertAlign w:val="superscript"/>
        </w:rPr>
        <w:footnoteReference w:id="178"/>
      </w:r>
    </w:p>
    <w:p w14:paraId="60FBD35F" w14:textId="7DDE7DD3" w:rsidR="00883378" w:rsidRPr="005129B8" w:rsidRDefault="00C61CD6" w:rsidP="000D6D36">
      <w:pPr>
        <w:pStyle w:val="Bullet"/>
        <w:spacing w:line="240" w:lineRule="auto"/>
        <w:ind w:left="1044" w:hanging="522"/>
      </w:pPr>
      <w:r w:rsidRPr="008F5061">
        <w:t>Set</w:t>
      </w:r>
      <w:r w:rsidR="002C7AC7">
        <w:t xml:space="preserve"> </w:t>
      </w:r>
      <w:r w:rsidRPr="008F5061">
        <w:t>off</w:t>
      </w:r>
      <w:r w:rsidR="008316EA">
        <w:t xml:space="preserve"> </w:t>
      </w:r>
      <w:r w:rsidR="000C315E">
        <w:t>amounts from a supplier’s invoice or remittance</w:t>
      </w:r>
      <w:r w:rsidR="00015146">
        <w:t>, subject to this being in writing and reasonable</w:t>
      </w:r>
      <w:r w:rsidR="00883378" w:rsidRPr="005129B8">
        <w:t>;</w:t>
      </w:r>
      <w:r w:rsidR="00883378" w:rsidRPr="005129B8">
        <w:rPr>
          <w:rStyle w:val="FootnoteReference"/>
          <w:sz w:val="22"/>
          <w:szCs w:val="24"/>
          <w:vertAlign w:val="superscript"/>
        </w:rPr>
        <w:footnoteReference w:id="179"/>
      </w:r>
    </w:p>
    <w:p w14:paraId="37E8D7CD" w14:textId="4C7AF754" w:rsidR="00883378" w:rsidRPr="005129B8" w:rsidRDefault="00117489" w:rsidP="000D6D36">
      <w:pPr>
        <w:pStyle w:val="Bullet"/>
        <w:spacing w:line="240" w:lineRule="auto"/>
        <w:ind w:left="1044" w:hanging="522"/>
      </w:pPr>
      <w:r>
        <w:t>Requir</w:t>
      </w:r>
      <w:r w:rsidR="007E26CC">
        <w:t>e</w:t>
      </w:r>
      <w:r>
        <w:t xml:space="preserve"> suppliers to pay</w:t>
      </w:r>
      <w:r w:rsidR="00883378" w:rsidRPr="005129B8">
        <w:t xml:space="preserve"> for wastage</w:t>
      </w:r>
      <w:r>
        <w:t xml:space="preserve">, subject to this being </w:t>
      </w:r>
      <w:r w:rsidR="003303AE">
        <w:t>reasonable</w:t>
      </w:r>
      <w:r w:rsidR="008506DB">
        <w:t xml:space="preserve"> and supermarkets taking reasonable steps to </w:t>
      </w:r>
      <w:r w:rsidR="00411B1D">
        <w:t>mitigate these costs</w:t>
      </w:r>
      <w:r w:rsidR="00883378" w:rsidRPr="005129B8">
        <w:t>;</w:t>
      </w:r>
      <w:r w:rsidR="00883378" w:rsidRPr="005129B8">
        <w:rPr>
          <w:rStyle w:val="FootnoteReference"/>
          <w:sz w:val="22"/>
          <w:szCs w:val="24"/>
          <w:vertAlign w:val="superscript"/>
        </w:rPr>
        <w:footnoteReference w:id="180"/>
      </w:r>
      <w:r w:rsidR="00883378" w:rsidRPr="005129B8">
        <w:t xml:space="preserve"> </w:t>
      </w:r>
    </w:p>
    <w:p w14:paraId="7AABA9B6" w14:textId="1E7BD567" w:rsidR="00883378" w:rsidRPr="005129B8" w:rsidRDefault="00DC01B9" w:rsidP="000D6D36">
      <w:pPr>
        <w:pStyle w:val="Bullet"/>
        <w:spacing w:line="240" w:lineRule="auto"/>
        <w:ind w:left="1044" w:hanging="522"/>
      </w:pPr>
      <w:r>
        <w:lastRenderedPageBreak/>
        <w:t>Requir</w:t>
      </w:r>
      <w:r w:rsidR="007E26CC">
        <w:t>e</w:t>
      </w:r>
      <w:r>
        <w:t xml:space="preserve"> suppliers to make p</w:t>
      </w:r>
      <w:r w:rsidR="00883378" w:rsidRPr="005129B8">
        <w:t>ayments as a condition of being a supplier</w:t>
      </w:r>
      <w:r w:rsidR="00D42D09">
        <w:t>, subject to this being reasonable</w:t>
      </w:r>
      <w:r w:rsidR="00C96330">
        <w:t xml:space="preserve"> </w:t>
      </w:r>
      <w:r w:rsidR="00C96330" w:rsidRPr="00251D52">
        <w:t xml:space="preserve">and applying only in respect of products that </w:t>
      </w:r>
      <w:r w:rsidR="00CF01D2" w:rsidRPr="00251D52">
        <w:t>have not been stocked in more than 25</w:t>
      </w:r>
      <w:r w:rsidR="00D04998" w:rsidRPr="00251D52">
        <w:t xml:space="preserve"> per cent</w:t>
      </w:r>
      <w:r w:rsidR="00CF01D2" w:rsidRPr="00251D52">
        <w:t xml:space="preserve"> of stores in the previous year</w:t>
      </w:r>
      <w:r w:rsidR="00883378" w:rsidRPr="005129B8">
        <w:t>;</w:t>
      </w:r>
      <w:r w:rsidR="00883378" w:rsidRPr="005129B8">
        <w:rPr>
          <w:rStyle w:val="FootnoteReference"/>
          <w:sz w:val="22"/>
          <w:szCs w:val="24"/>
          <w:vertAlign w:val="superscript"/>
        </w:rPr>
        <w:footnoteReference w:id="181"/>
      </w:r>
      <w:r w:rsidR="00883378" w:rsidRPr="005129B8">
        <w:t xml:space="preserve"> </w:t>
      </w:r>
    </w:p>
    <w:p w14:paraId="269AADF2" w14:textId="6D888946" w:rsidR="00883378" w:rsidRPr="00AE3F07" w:rsidRDefault="00730A54" w:rsidP="000D6D36">
      <w:pPr>
        <w:pStyle w:val="Bullet"/>
        <w:spacing w:line="240" w:lineRule="auto"/>
        <w:ind w:left="1044" w:hanging="522"/>
      </w:pPr>
      <w:r>
        <w:t>Requir</w:t>
      </w:r>
      <w:r w:rsidR="007E26CC">
        <w:t>e</w:t>
      </w:r>
      <w:r>
        <w:t xml:space="preserve"> suppliers to p</w:t>
      </w:r>
      <w:r w:rsidR="00883378" w:rsidRPr="00AE3F07">
        <w:t>ay for better positioning of grocerie</w:t>
      </w:r>
      <w:r w:rsidR="00883378">
        <w:t>s</w:t>
      </w:r>
      <w:r w:rsidR="00F35F59">
        <w:t>, subject to this being reasonable</w:t>
      </w:r>
      <w:r w:rsidR="00883378" w:rsidRPr="00AE3F07">
        <w:t>;</w:t>
      </w:r>
      <w:r w:rsidR="00883378" w:rsidRPr="00AE3F07">
        <w:rPr>
          <w:rStyle w:val="FootnoteReference"/>
          <w:sz w:val="22"/>
          <w:szCs w:val="24"/>
          <w:vertAlign w:val="superscript"/>
        </w:rPr>
        <w:footnoteReference w:id="182"/>
      </w:r>
      <w:r w:rsidR="00883378" w:rsidRPr="00AE3F07">
        <w:t xml:space="preserve"> </w:t>
      </w:r>
    </w:p>
    <w:p w14:paraId="170FD616" w14:textId="32A5CD41" w:rsidR="00883378" w:rsidRPr="00AE3F07" w:rsidRDefault="00DB1590" w:rsidP="000D6D36">
      <w:pPr>
        <w:pStyle w:val="Bullet"/>
        <w:spacing w:line="240" w:lineRule="auto"/>
        <w:ind w:left="1044" w:hanging="522"/>
      </w:pPr>
      <w:r>
        <w:t>Requir</w:t>
      </w:r>
      <w:r w:rsidR="007E26CC">
        <w:t>e</w:t>
      </w:r>
      <w:r>
        <w:t xml:space="preserve"> suppliers to </w:t>
      </w:r>
      <w:r w:rsidR="00987DA5">
        <w:t>contribute to the costs of a</w:t>
      </w:r>
      <w:r w:rsidRPr="00AE3F07">
        <w:t xml:space="preserve"> </w:t>
      </w:r>
      <w:r>
        <w:t>supermarket</w:t>
      </w:r>
      <w:r w:rsidR="00987DA5">
        <w:t>’</w:t>
      </w:r>
      <w:r>
        <w:t>s</w:t>
      </w:r>
      <w:r w:rsidR="00883378" w:rsidRPr="00AE3F07">
        <w:t xml:space="preserve"> business activities</w:t>
      </w:r>
      <w:r w:rsidR="00987DA5">
        <w:t>, subject to this being reasonable</w:t>
      </w:r>
      <w:r w:rsidR="00883378" w:rsidRPr="00AE3F07">
        <w:t>;</w:t>
      </w:r>
      <w:r w:rsidR="00883378" w:rsidRPr="00AE3F07">
        <w:rPr>
          <w:rStyle w:val="FootnoteReference"/>
          <w:sz w:val="22"/>
          <w:szCs w:val="24"/>
          <w:vertAlign w:val="superscript"/>
        </w:rPr>
        <w:footnoteReference w:id="183"/>
      </w:r>
      <w:r w:rsidR="00883378" w:rsidRPr="00AE3F07">
        <w:t xml:space="preserve"> and </w:t>
      </w:r>
    </w:p>
    <w:p w14:paraId="5594D42C" w14:textId="49AF8C5A" w:rsidR="00883378" w:rsidRPr="00AE3F07" w:rsidRDefault="008E3D6C" w:rsidP="00883378">
      <w:pPr>
        <w:pStyle w:val="Bullet"/>
      </w:pPr>
      <w:r>
        <w:t>Requir</w:t>
      </w:r>
      <w:r w:rsidR="007E26CC">
        <w:t>e</w:t>
      </w:r>
      <w:r>
        <w:t xml:space="preserve"> suppliers to f</w:t>
      </w:r>
      <w:r w:rsidR="00883378" w:rsidRPr="00AE3F07">
        <w:t>und promotions</w:t>
      </w:r>
      <w:r>
        <w:t>, subject to this being reasonable</w:t>
      </w:r>
      <w:r w:rsidR="00883378" w:rsidRPr="00AE3F07">
        <w:t>.</w:t>
      </w:r>
      <w:r w:rsidR="00883378" w:rsidRPr="00AE3F07">
        <w:rPr>
          <w:rStyle w:val="FootnoteReference"/>
          <w:sz w:val="22"/>
          <w:szCs w:val="24"/>
          <w:vertAlign w:val="superscript"/>
        </w:rPr>
        <w:footnoteReference w:id="184"/>
      </w:r>
      <w:r w:rsidR="00883378" w:rsidRPr="00AE3F07">
        <w:t xml:space="preserve"> </w:t>
      </w:r>
    </w:p>
    <w:p w14:paraId="6602812C" w14:textId="0EE00F9F" w:rsidR="00CB6850" w:rsidRPr="00C85B8C" w:rsidRDefault="008A0E1D" w:rsidP="008A0E1D">
      <w:pPr>
        <w:pStyle w:val="BodyText"/>
      </w:pPr>
      <w:r w:rsidRPr="00C85B8C">
        <w:t>Several</w:t>
      </w:r>
      <w:r w:rsidR="000E103A" w:rsidRPr="00C85B8C">
        <w:t xml:space="preserve"> stakeholders</w:t>
      </w:r>
      <w:r w:rsidR="00C85B8C" w:rsidRPr="00251D52">
        <w:t>, including the ACCC,</w:t>
      </w:r>
      <w:r w:rsidR="000E103A" w:rsidRPr="00C85B8C">
        <w:t xml:space="preserve"> raised concerns that these</w:t>
      </w:r>
      <w:r w:rsidR="00883378" w:rsidRPr="00C85B8C">
        <w:t xml:space="preserve"> exceptions </w:t>
      </w:r>
      <w:r w:rsidR="000E103A" w:rsidRPr="00C85B8C">
        <w:t xml:space="preserve">can </w:t>
      </w:r>
      <w:r w:rsidR="00883378" w:rsidRPr="00C85B8C">
        <w:t xml:space="preserve">weaken protections for suppliers, especially smaller suppliers </w:t>
      </w:r>
      <w:r w:rsidR="00894923">
        <w:t xml:space="preserve">that </w:t>
      </w:r>
      <w:r w:rsidR="00F37482" w:rsidRPr="00251D52">
        <w:t>are likely to</w:t>
      </w:r>
      <w:r w:rsidR="00D156E9" w:rsidRPr="00251D52">
        <w:t xml:space="preserve"> </w:t>
      </w:r>
      <w:r w:rsidR="00D156E9" w:rsidRPr="00C85B8C">
        <w:t xml:space="preserve">have </w:t>
      </w:r>
      <w:r w:rsidR="001320B0">
        <w:t>little</w:t>
      </w:r>
      <w:r w:rsidR="00883378" w:rsidRPr="00C85B8C">
        <w:t xml:space="preserve"> </w:t>
      </w:r>
      <w:r w:rsidR="003E4391" w:rsidRPr="00C85B8C">
        <w:t>bargaining</w:t>
      </w:r>
      <w:r w:rsidR="00883378" w:rsidRPr="00C85B8C">
        <w:t xml:space="preserve"> </w:t>
      </w:r>
      <w:r w:rsidR="00883378" w:rsidRPr="00251D52">
        <w:t>po</w:t>
      </w:r>
      <w:r w:rsidR="00F17FAA" w:rsidRPr="00251D52">
        <w:t>wer</w:t>
      </w:r>
      <w:r w:rsidR="00883378" w:rsidRPr="00C85B8C">
        <w:t>.</w:t>
      </w:r>
      <w:r w:rsidR="00883378" w:rsidRPr="00C85B8C">
        <w:rPr>
          <w:rStyle w:val="FootnoteReference"/>
          <w:sz w:val="22"/>
          <w:szCs w:val="22"/>
          <w:vertAlign w:val="superscript"/>
        </w:rPr>
        <w:footnoteReference w:id="185"/>
      </w:r>
      <w:r w:rsidR="00883378" w:rsidRPr="00C85B8C">
        <w:t xml:space="preserve"> </w:t>
      </w:r>
      <w:r w:rsidR="00E01CB0" w:rsidRPr="00251D52">
        <w:t>The ACCC and others</w:t>
      </w:r>
      <w:r w:rsidR="000474EE" w:rsidRPr="00C85B8C">
        <w:t xml:space="preserve"> </w:t>
      </w:r>
      <w:r w:rsidR="00857B4B">
        <w:t>argued</w:t>
      </w:r>
      <w:r w:rsidR="00AB4AA3" w:rsidRPr="00C85B8C">
        <w:t xml:space="preserve"> that the ability </w:t>
      </w:r>
      <w:r w:rsidR="00BC7A27" w:rsidRPr="00C85B8C">
        <w:t>of</w:t>
      </w:r>
      <w:r w:rsidR="00AB4AA3" w:rsidRPr="00C85B8C">
        <w:t xml:space="preserve"> supermarkets to contract out of </w:t>
      </w:r>
      <w:r w:rsidR="00541E56">
        <w:t xml:space="preserve">their </w:t>
      </w:r>
      <w:r w:rsidR="00AB4AA3" w:rsidRPr="00C85B8C">
        <w:t xml:space="preserve">obligations should be removed </w:t>
      </w:r>
      <w:r w:rsidR="00595C24" w:rsidRPr="00C85B8C">
        <w:t xml:space="preserve">entirely </w:t>
      </w:r>
      <w:r w:rsidR="00AB4AA3" w:rsidRPr="00C85B8C">
        <w:t>from the Code</w:t>
      </w:r>
      <w:r w:rsidR="00E01CB0">
        <w:t>.</w:t>
      </w:r>
      <w:r w:rsidR="00AB4AA3" w:rsidRPr="00C85B8C">
        <w:rPr>
          <w:rStyle w:val="FootnoteReference"/>
          <w:sz w:val="22"/>
          <w:szCs w:val="22"/>
          <w:vertAlign w:val="superscript"/>
        </w:rPr>
        <w:footnoteReference w:id="186"/>
      </w:r>
      <w:r w:rsidR="00726DEC" w:rsidRPr="00C85B8C">
        <w:t xml:space="preserve"> </w:t>
      </w:r>
      <w:r w:rsidR="00E01CB0" w:rsidRPr="00251D52">
        <w:t>O</w:t>
      </w:r>
      <w:r w:rsidR="00726DEC" w:rsidRPr="00251D52">
        <w:t>ther</w:t>
      </w:r>
      <w:r w:rsidR="00E01CB0" w:rsidRPr="00251D52">
        <w:t xml:space="preserve"> </w:t>
      </w:r>
      <w:r w:rsidR="00726DEC" w:rsidRPr="00251D52">
        <w:t>s</w:t>
      </w:r>
      <w:r w:rsidR="00E01CB0" w:rsidRPr="00251D52">
        <w:t>takeholders</w:t>
      </w:r>
      <w:r w:rsidR="00E01CB0">
        <w:t xml:space="preserve"> </w:t>
      </w:r>
      <w:r w:rsidR="00726DEC" w:rsidRPr="00C85B8C">
        <w:t xml:space="preserve">argued that </w:t>
      </w:r>
      <w:r w:rsidR="00251D52" w:rsidRPr="00251D52">
        <w:t>particular</w:t>
      </w:r>
      <w:r w:rsidR="00595C24" w:rsidRPr="00C85B8C">
        <w:t xml:space="preserve"> exceptions </w:t>
      </w:r>
      <w:r w:rsidR="00CC044B">
        <w:t xml:space="preserve">should </w:t>
      </w:r>
      <w:r w:rsidR="00462ACD" w:rsidRPr="00C85B8C">
        <w:t>b</w:t>
      </w:r>
      <w:r w:rsidR="00595C24" w:rsidRPr="00C85B8C">
        <w:t>e removed.</w:t>
      </w:r>
      <w:r w:rsidR="00595C24" w:rsidRPr="00C85B8C">
        <w:rPr>
          <w:rStyle w:val="FootnoteReference"/>
          <w:sz w:val="22"/>
          <w:szCs w:val="24"/>
          <w:vertAlign w:val="superscript"/>
        </w:rPr>
        <w:footnoteReference w:id="187"/>
      </w:r>
      <w:r w:rsidR="00431E28" w:rsidRPr="00C85B8C">
        <w:rPr>
          <w:sz w:val="28"/>
          <w:szCs w:val="24"/>
          <w:vertAlign w:val="superscript"/>
        </w:rPr>
        <w:t xml:space="preserve"> </w:t>
      </w:r>
    </w:p>
    <w:p w14:paraId="2715A541" w14:textId="480BF31D" w:rsidR="003106F6" w:rsidRDefault="00431E28" w:rsidP="008A0E1D">
      <w:pPr>
        <w:pStyle w:val="BodyText"/>
      </w:pPr>
      <w:r w:rsidRPr="006C2AAC">
        <w:t xml:space="preserve">The Review has considered whether some or all exceptions should be removed. In doing so, the Review has had regard to whether exceptions </w:t>
      </w:r>
      <w:r w:rsidR="003E3CBA" w:rsidRPr="006C2AAC">
        <w:t xml:space="preserve">can be mutually beneficial and whether the </w:t>
      </w:r>
      <w:r w:rsidR="00CC044B">
        <w:t>existing</w:t>
      </w:r>
      <w:r w:rsidR="003E3CBA" w:rsidRPr="006C2AAC">
        <w:t xml:space="preserve"> tests</w:t>
      </w:r>
      <w:r w:rsidR="00CB6850" w:rsidRPr="006C2AAC">
        <w:t xml:space="preserve"> adequately limit exceptions to </w:t>
      </w:r>
      <w:r w:rsidR="006C2AAC" w:rsidRPr="006C2AAC">
        <w:t xml:space="preserve">those </w:t>
      </w:r>
      <w:r w:rsidR="00CB6850" w:rsidRPr="006C2AAC">
        <w:t xml:space="preserve">where they are </w:t>
      </w:r>
      <w:r w:rsidR="006C2AAC" w:rsidRPr="006C2AAC">
        <w:t xml:space="preserve">clearly </w:t>
      </w:r>
      <w:r w:rsidR="00CB6850" w:rsidRPr="006C2AAC">
        <w:t>mutually beneficial.</w:t>
      </w:r>
    </w:p>
    <w:p w14:paraId="4B4DDBC3" w14:textId="3C86EB94" w:rsidR="0053123E" w:rsidRDefault="00CC6A15" w:rsidP="00510AC4">
      <w:pPr>
        <w:pStyle w:val="Heading2"/>
      </w:pPr>
      <w:bookmarkStart w:id="128" w:name="_Toc167971094"/>
      <w:bookmarkStart w:id="129" w:name="_Toc168663294"/>
      <w:r w:rsidRPr="00F61C2B">
        <w:t xml:space="preserve">The </w:t>
      </w:r>
      <w:r w:rsidR="005642E9" w:rsidRPr="00F61C2B">
        <w:t>benefit of</w:t>
      </w:r>
      <w:r w:rsidRPr="00F61C2B">
        <w:t xml:space="preserve"> </w:t>
      </w:r>
      <w:r w:rsidR="00832BF3" w:rsidRPr="0061571B">
        <w:t>retaining</w:t>
      </w:r>
      <w:r w:rsidR="00832BF3">
        <w:t xml:space="preserve"> </w:t>
      </w:r>
      <w:r w:rsidRPr="00F61C2B">
        <w:t>freedom in contracting</w:t>
      </w:r>
      <w:bookmarkEnd w:id="128"/>
      <w:bookmarkEnd w:id="129"/>
    </w:p>
    <w:p w14:paraId="674AAB48" w14:textId="34AB991B" w:rsidR="00D76B38" w:rsidRDefault="00B228FE" w:rsidP="00CC6A15">
      <w:pPr>
        <w:rPr>
          <w:color w:val="auto"/>
        </w:rPr>
      </w:pPr>
      <w:r w:rsidRPr="00F61C2B">
        <w:rPr>
          <w:color w:val="auto"/>
        </w:rPr>
        <w:t xml:space="preserve">The Code exists to set minimum standards in </w:t>
      </w:r>
      <w:r w:rsidR="00D552F5" w:rsidRPr="00F61C2B">
        <w:rPr>
          <w:color w:val="auto"/>
        </w:rPr>
        <w:t xml:space="preserve">the context of a heavy imbalance in </w:t>
      </w:r>
      <w:r w:rsidR="00CA43EF" w:rsidRPr="00F61C2B">
        <w:rPr>
          <w:color w:val="auto"/>
        </w:rPr>
        <w:t xml:space="preserve">bargaining power between supermarkets and their </w:t>
      </w:r>
      <w:r w:rsidR="005F3749">
        <w:rPr>
          <w:color w:val="auto"/>
        </w:rPr>
        <w:t xml:space="preserve">smaller </w:t>
      </w:r>
      <w:r w:rsidR="00CA43EF" w:rsidRPr="00F61C2B">
        <w:rPr>
          <w:color w:val="auto"/>
        </w:rPr>
        <w:t>suppliers</w:t>
      </w:r>
      <w:r w:rsidR="00C1322F" w:rsidRPr="00F61C2B">
        <w:rPr>
          <w:color w:val="auto"/>
        </w:rPr>
        <w:t xml:space="preserve"> (see Chapter 2)</w:t>
      </w:r>
      <w:r w:rsidR="00CA43EF" w:rsidRPr="00F61C2B">
        <w:rPr>
          <w:color w:val="auto"/>
        </w:rPr>
        <w:t xml:space="preserve">. </w:t>
      </w:r>
      <w:r w:rsidR="00060C5A" w:rsidRPr="004456C8">
        <w:rPr>
          <w:color w:val="auto"/>
        </w:rPr>
        <w:t xml:space="preserve">The Code does this by prohibiting </w:t>
      </w:r>
      <w:r w:rsidR="002C6346" w:rsidRPr="004456C8">
        <w:rPr>
          <w:color w:val="auto"/>
        </w:rPr>
        <w:t>specified</w:t>
      </w:r>
      <w:r w:rsidR="00060C5A" w:rsidRPr="004456C8">
        <w:rPr>
          <w:color w:val="auto"/>
        </w:rPr>
        <w:t xml:space="preserve"> conduct by supermarkets</w:t>
      </w:r>
      <w:r w:rsidR="001675FF" w:rsidRPr="004456C8">
        <w:rPr>
          <w:color w:val="auto"/>
        </w:rPr>
        <w:t>.</w:t>
      </w:r>
      <w:r w:rsidR="00060C5A" w:rsidRPr="004456C8">
        <w:rPr>
          <w:color w:val="auto"/>
        </w:rPr>
        <w:t xml:space="preserve"> </w:t>
      </w:r>
      <w:r w:rsidR="00274E15" w:rsidRPr="004456C8">
        <w:rPr>
          <w:color w:val="auto"/>
        </w:rPr>
        <w:t xml:space="preserve">However, it allows for exceptions to these </w:t>
      </w:r>
      <w:r w:rsidR="00EB408A" w:rsidRPr="004456C8">
        <w:rPr>
          <w:color w:val="auto"/>
        </w:rPr>
        <w:t>pr</w:t>
      </w:r>
      <w:r w:rsidR="00837A1A" w:rsidRPr="004456C8">
        <w:rPr>
          <w:color w:val="auto"/>
        </w:rPr>
        <w:t>o</w:t>
      </w:r>
      <w:r w:rsidR="00EB408A" w:rsidRPr="004456C8">
        <w:rPr>
          <w:color w:val="auto"/>
        </w:rPr>
        <w:t>hibitions</w:t>
      </w:r>
      <w:r w:rsidR="003714B3" w:rsidRPr="004456C8">
        <w:rPr>
          <w:color w:val="auto"/>
        </w:rPr>
        <w:t xml:space="preserve"> where </w:t>
      </w:r>
      <w:r w:rsidR="00A75B10" w:rsidRPr="004456C8">
        <w:rPr>
          <w:color w:val="auto"/>
        </w:rPr>
        <w:t xml:space="preserve">the conduct is </w:t>
      </w:r>
      <w:r w:rsidR="003714B3" w:rsidRPr="004456C8">
        <w:rPr>
          <w:color w:val="auto"/>
        </w:rPr>
        <w:t xml:space="preserve">agreed </w:t>
      </w:r>
      <w:r w:rsidR="008F5B26" w:rsidRPr="004456C8">
        <w:rPr>
          <w:color w:val="auto"/>
        </w:rPr>
        <w:t xml:space="preserve">by a supermarket and a supplier in a </w:t>
      </w:r>
      <w:r w:rsidR="00E52504" w:rsidRPr="004456C8">
        <w:rPr>
          <w:color w:val="auto"/>
        </w:rPr>
        <w:t>grocery supply agreement</w:t>
      </w:r>
      <w:r w:rsidR="00A75B10" w:rsidRPr="004456C8">
        <w:rPr>
          <w:color w:val="auto"/>
        </w:rPr>
        <w:t>, and where the conduct is reasonable.</w:t>
      </w:r>
      <w:r w:rsidR="00EB408A">
        <w:rPr>
          <w:color w:val="auto"/>
        </w:rPr>
        <w:t xml:space="preserve"> </w:t>
      </w:r>
    </w:p>
    <w:p w14:paraId="61C5D71D" w14:textId="77777777" w:rsidR="00CC044B" w:rsidRDefault="00872524" w:rsidP="2BBA9E1D">
      <w:pPr>
        <w:rPr>
          <w:color w:val="auto"/>
        </w:rPr>
      </w:pPr>
      <w:r w:rsidRPr="2BBA9E1D">
        <w:rPr>
          <w:color w:val="auto"/>
        </w:rPr>
        <w:t>Reasonableness is a well-understood legal concept that requires an objective assessment of the facts</w:t>
      </w:r>
      <w:r w:rsidR="00BF1BE3">
        <w:rPr>
          <w:color w:val="auto"/>
        </w:rPr>
        <w:t xml:space="preserve"> </w:t>
      </w:r>
      <w:r w:rsidR="00BF1BE3" w:rsidRPr="008113B9">
        <w:rPr>
          <w:color w:val="auto"/>
        </w:rPr>
        <w:t>and circumstances</w:t>
      </w:r>
      <w:r w:rsidRPr="2BBA9E1D">
        <w:rPr>
          <w:color w:val="auto"/>
        </w:rPr>
        <w:t xml:space="preserve">. A member of a supermarket’s buying team might believe that a provision of a grocery supply agreement is reasonable, but that </w:t>
      </w:r>
      <w:r w:rsidRPr="00D3702B">
        <w:rPr>
          <w:color w:val="auto"/>
        </w:rPr>
        <w:t xml:space="preserve">does not mean it is so. Facts must be available to support the supermarket’s contention that a provision is reasonable. </w:t>
      </w:r>
    </w:p>
    <w:p w14:paraId="3FD62E13" w14:textId="200B9CF4" w:rsidR="00872524" w:rsidRDefault="00872524" w:rsidP="2BBA9E1D">
      <w:pPr>
        <w:rPr>
          <w:rFonts w:eastAsiaTheme="minorEastAsia"/>
          <w:lang w:eastAsia="en-US"/>
        </w:rPr>
      </w:pPr>
      <w:r w:rsidRPr="00D3702B">
        <w:rPr>
          <w:color w:val="auto"/>
        </w:rPr>
        <w:lastRenderedPageBreak/>
        <w:t xml:space="preserve">Under the Review’s proposal, </w:t>
      </w:r>
      <w:r w:rsidR="00504CD5" w:rsidRPr="00D3702B">
        <w:t xml:space="preserve">the reasonableness test would require a supermarket to </w:t>
      </w:r>
      <w:r w:rsidR="00103ED2" w:rsidRPr="00D3702B">
        <w:t>demonstrate</w:t>
      </w:r>
      <w:r w:rsidR="00504CD5" w:rsidRPr="00D3702B">
        <w:t xml:space="preserve"> that a provision in a grocery supply agreement that removes protections under the Code </w:t>
      </w:r>
      <w:r w:rsidR="00CC044B">
        <w:t xml:space="preserve">clearly </w:t>
      </w:r>
      <w:r w:rsidR="00A13D36" w:rsidRPr="00D3702B">
        <w:t xml:space="preserve">benefits both </w:t>
      </w:r>
      <w:r w:rsidR="00A13D36" w:rsidRPr="009E34BC">
        <w:t>parties</w:t>
      </w:r>
      <w:r w:rsidR="00504CD5" w:rsidRPr="009E34BC">
        <w:t>.</w:t>
      </w:r>
      <w:r w:rsidR="0021776D" w:rsidRPr="009E34BC">
        <w:t xml:space="preserve"> The </w:t>
      </w:r>
      <w:r w:rsidR="00CC044B">
        <w:t>recommended</w:t>
      </w:r>
      <w:r w:rsidR="0021776D" w:rsidRPr="009E34BC">
        <w:t xml:space="preserve"> Code will not give</w:t>
      </w:r>
      <w:r w:rsidR="00F75D97" w:rsidRPr="009E34BC">
        <w:t xml:space="preserve"> </w:t>
      </w:r>
      <w:r w:rsidR="0021776D" w:rsidRPr="009E34BC">
        <w:t>supermarket</w:t>
      </w:r>
      <w:r w:rsidR="00D27F65">
        <w:t>s</w:t>
      </w:r>
      <w:r w:rsidR="00236786" w:rsidRPr="009E34BC">
        <w:t xml:space="preserve"> the</w:t>
      </w:r>
      <w:r w:rsidR="0021776D" w:rsidRPr="009E34BC">
        <w:t xml:space="preserve"> licence to contract</w:t>
      </w:r>
      <w:r w:rsidR="00656E34">
        <w:t xml:space="preserve"> </w:t>
      </w:r>
      <w:r w:rsidR="0021776D" w:rsidRPr="009E34BC">
        <w:t xml:space="preserve">out of </w:t>
      </w:r>
      <w:r w:rsidR="00641FC5" w:rsidRPr="009E34BC">
        <w:t xml:space="preserve">obligations they would </w:t>
      </w:r>
      <w:r w:rsidR="00F75D97" w:rsidRPr="009E34BC">
        <w:t xml:space="preserve">otherwise </w:t>
      </w:r>
      <w:r w:rsidR="00641FC5" w:rsidRPr="009E34BC">
        <w:t>have under</w:t>
      </w:r>
      <w:r w:rsidR="00F75D97" w:rsidRPr="009E34BC">
        <w:t xml:space="preserve"> the Code, merely on the basis that it suits them.</w:t>
      </w:r>
      <w:r w:rsidR="006622A4" w:rsidRPr="009E34BC">
        <w:t xml:space="preserve"> </w:t>
      </w:r>
      <w:r w:rsidR="006622A4" w:rsidRPr="009E34BC">
        <w:rPr>
          <w:rFonts w:eastAsiaTheme="minorEastAsia"/>
          <w:lang w:eastAsia="en-US"/>
        </w:rPr>
        <w:t>The</w:t>
      </w:r>
      <w:r w:rsidR="006622A4" w:rsidRPr="2BBA9E1D">
        <w:rPr>
          <w:rFonts w:eastAsiaTheme="minorEastAsia"/>
          <w:lang w:eastAsia="en-US"/>
        </w:rPr>
        <w:t xml:space="preserve"> Code, accompanying explanatory </w:t>
      </w:r>
      <w:r w:rsidR="52ADE2C6" w:rsidRPr="2BBA9E1D">
        <w:rPr>
          <w:rFonts w:eastAsiaTheme="minorEastAsia"/>
          <w:lang w:eastAsia="en-US"/>
        </w:rPr>
        <w:t>statement and</w:t>
      </w:r>
      <w:r w:rsidR="006622A4" w:rsidRPr="2BBA9E1D">
        <w:rPr>
          <w:rFonts w:eastAsiaTheme="minorEastAsia"/>
          <w:lang w:eastAsia="en-US"/>
        </w:rPr>
        <w:t xml:space="preserve"> guidance material should make this clear.</w:t>
      </w:r>
    </w:p>
    <w:p w14:paraId="660835CC" w14:textId="15900173" w:rsidR="00F9719D" w:rsidRDefault="00F9719D" w:rsidP="00303D3E">
      <w:pPr>
        <w:pStyle w:val="Heading3"/>
        <w:rPr>
          <w:rFonts w:cstheme="majorHAnsi"/>
          <w:szCs w:val="36"/>
        </w:rPr>
      </w:pPr>
      <w:bookmarkStart w:id="130" w:name="_Toc168663295"/>
      <w:r>
        <w:t>Exceptions that fail the reasonable</w:t>
      </w:r>
      <w:r w:rsidR="00381D13">
        <w:t>ness</w:t>
      </w:r>
      <w:r>
        <w:t xml:space="preserve"> test should not be allowed</w:t>
      </w:r>
      <w:bookmarkEnd w:id="130"/>
    </w:p>
    <w:p w14:paraId="6404CB84" w14:textId="558F98C9" w:rsidR="00F9719D" w:rsidRPr="007E1B4F" w:rsidRDefault="00F9719D" w:rsidP="00F9719D">
      <w:pPr>
        <w:rPr>
          <w:rFonts w:eastAsiaTheme="minorHAnsi"/>
          <w:lang w:eastAsia="en-US"/>
        </w:rPr>
      </w:pPr>
      <w:r w:rsidRPr="007E1B4F">
        <w:t>E</w:t>
      </w:r>
      <w:r w:rsidRPr="007E1B4F">
        <w:rPr>
          <w:rFonts w:eastAsiaTheme="minorHAnsi"/>
          <w:lang w:eastAsia="en-US"/>
        </w:rPr>
        <w:t>xceptions should not be allowed where they are not reasonable. For example, the Review considers that the Code should not allow for</w:t>
      </w:r>
      <w:r w:rsidR="00D12C0C">
        <w:rPr>
          <w:rFonts w:eastAsiaTheme="minorHAnsi"/>
          <w:lang w:eastAsia="en-US"/>
        </w:rPr>
        <w:t xml:space="preserve"> exceptions that</w:t>
      </w:r>
      <w:r w:rsidRPr="007E1B4F">
        <w:rPr>
          <w:rFonts w:eastAsiaTheme="minorHAnsi"/>
          <w:lang w:eastAsia="en-US"/>
        </w:rPr>
        <w:t>:</w:t>
      </w:r>
    </w:p>
    <w:p w14:paraId="27008330" w14:textId="55DC961E" w:rsidR="00F9719D" w:rsidRPr="007E1B4F" w:rsidRDefault="00D12C0C" w:rsidP="000D6D36">
      <w:pPr>
        <w:pStyle w:val="Bullet"/>
        <w:numPr>
          <w:ilvl w:val="0"/>
          <w:numId w:val="22"/>
        </w:numPr>
        <w:spacing w:line="240" w:lineRule="auto"/>
        <w:ind w:left="1044" w:hanging="522"/>
        <w:rPr>
          <w:rFonts w:eastAsiaTheme="minorHAnsi"/>
          <w:lang w:eastAsia="en-US"/>
        </w:rPr>
      </w:pPr>
      <w:r>
        <w:rPr>
          <w:rFonts w:eastAsiaTheme="minorHAnsi"/>
          <w:lang w:eastAsia="en-US"/>
        </w:rPr>
        <w:t>R</w:t>
      </w:r>
      <w:r w:rsidR="00F9719D" w:rsidRPr="007E1B4F">
        <w:rPr>
          <w:rFonts w:eastAsiaTheme="minorHAnsi"/>
          <w:lang w:eastAsia="en-US"/>
        </w:rPr>
        <w:t>equire suppliers to pay for wastage</w:t>
      </w:r>
      <w:r w:rsidR="00F9719D" w:rsidRPr="00B04BE4">
        <w:rPr>
          <w:rStyle w:val="FootnoteReference"/>
          <w:sz w:val="22"/>
          <w:szCs w:val="32"/>
          <w:vertAlign w:val="superscript"/>
        </w:rPr>
        <w:footnoteReference w:id="188"/>
      </w:r>
      <w:r w:rsidR="00F9719D" w:rsidRPr="007E1B4F">
        <w:rPr>
          <w:rFonts w:eastAsiaTheme="minorHAnsi"/>
          <w:lang w:eastAsia="en-US"/>
        </w:rPr>
        <w:t xml:space="preserve"> that has occurred for reasons outside a supplier’s control, such as wastage from </w:t>
      </w:r>
      <w:r w:rsidR="00656E34">
        <w:rPr>
          <w:rFonts w:eastAsiaTheme="minorHAnsi"/>
          <w:lang w:eastAsia="en-US"/>
        </w:rPr>
        <w:t xml:space="preserve">a </w:t>
      </w:r>
      <w:r w:rsidR="00F9719D" w:rsidRPr="007E1B4F">
        <w:rPr>
          <w:rFonts w:eastAsiaTheme="minorHAnsi"/>
          <w:lang w:eastAsia="en-US"/>
        </w:rPr>
        <w:t xml:space="preserve">supermarket over-ordering, a supermarket storing products inappropriately, or a power outage on the supermarket’s premises; </w:t>
      </w:r>
    </w:p>
    <w:p w14:paraId="59B5820E" w14:textId="187DC8AA" w:rsidR="00F9719D" w:rsidRPr="00381D13" w:rsidRDefault="00D12C0C" w:rsidP="000D6D36">
      <w:pPr>
        <w:pStyle w:val="Bullet"/>
        <w:numPr>
          <w:ilvl w:val="0"/>
          <w:numId w:val="22"/>
        </w:numPr>
        <w:spacing w:line="240" w:lineRule="auto"/>
        <w:ind w:left="1044" w:hanging="522"/>
        <w:rPr>
          <w:rFonts w:eastAsiaTheme="minorHAnsi"/>
          <w:lang w:eastAsia="en-US"/>
        </w:rPr>
      </w:pPr>
      <w:r>
        <w:rPr>
          <w:rFonts w:eastAsiaTheme="minorHAnsi"/>
          <w:lang w:eastAsia="en-US"/>
        </w:rPr>
        <w:t>R</w:t>
      </w:r>
      <w:r w:rsidR="00F2246A" w:rsidRPr="00A65CBC">
        <w:rPr>
          <w:rFonts w:eastAsiaTheme="minorHAnsi"/>
          <w:lang w:eastAsia="en-US"/>
        </w:rPr>
        <w:t>equire</w:t>
      </w:r>
      <w:r w:rsidR="00AF6275" w:rsidRPr="00A65CBC">
        <w:rPr>
          <w:rFonts w:eastAsiaTheme="minorHAnsi"/>
          <w:lang w:eastAsia="en-US"/>
        </w:rPr>
        <w:t xml:space="preserve"> supplier</w:t>
      </w:r>
      <w:r w:rsidR="005D5C29" w:rsidRPr="00A65CBC">
        <w:rPr>
          <w:rFonts w:eastAsiaTheme="minorHAnsi"/>
          <w:lang w:eastAsia="en-US"/>
        </w:rPr>
        <w:t xml:space="preserve">s to </w:t>
      </w:r>
      <w:r w:rsidR="005C3F87" w:rsidRPr="00A65CBC">
        <w:rPr>
          <w:rFonts w:eastAsiaTheme="minorHAnsi"/>
          <w:lang w:eastAsia="en-US"/>
        </w:rPr>
        <w:t xml:space="preserve">make recurring payments to a </w:t>
      </w:r>
      <w:r w:rsidR="007A08E6" w:rsidRPr="00A65CBC">
        <w:rPr>
          <w:rFonts w:eastAsiaTheme="minorHAnsi"/>
          <w:lang w:eastAsia="en-US"/>
        </w:rPr>
        <w:t xml:space="preserve">supermarket </w:t>
      </w:r>
      <w:r w:rsidR="002F1546" w:rsidRPr="00A65CBC">
        <w:rPr>
          <w:rFonts w:eastAsiaTheme="minorHAnsi"/>
          <w:lang w:eastAsia="en-US"/>
        </w:rPr>
        <w:t>for stocking or listing grocery products</w:t>
      </w:r>
      <w:r w:rsidR="00595F2D">
        <w:rPr>
          <w:rFonts w:eastAsiaTheme="minorHAnsi"/>
          <w:lang w:eastAsia="en-US"/>
        </w:rPr>
        <w:t>;</w:t>
      </w:r>
      <w:r w:rsidR="00F9719D" w:rsidRPr="00A65CBC">
        <w:rPr>
          <w:rStyle w:val="FootnoteReference"/>
          <w:sz w:val="22"/>
          <w:szCs w:val="22"/>
          <w:vertAlign w:val="superscript"/>
        </w:rPr>
        <w:footnoteReference w:id="189"/>
      </w:r>
    </w:p>
    <w:p w14:paraId="0848EFA3" w14:textId="459104E9" w:rsidR="003443C0" w:rsidRPr="00381D13" w:rsidRDefault="00D12C0C" w:rsidP="000D6D36">
      <w:pPr>
        <w:pStyle w:val="Bullet"/>
        <w:numPr>
          <w:ilvl w:val="0"/>
          <w:numId w:val="22"/>
        </w:numPr>
        <w:spacing w:line="240" w:lineRule="auto"/>
        <w:ind w:left="1044" w:hanging="522"/>
        <w:rPr>
          <w:rFonts w:eastAsiaTheme="minorHAnsi"/>
          <w:lang w:eastAsia="en-US"/>
        </w:rPr>
      </w:pPr>
      <w:r w:rsidRPr="00381D13">
        <w:rPr>
          <w:rFonts w:eastAsiaTheme="minorHAnsi"/>
          <w:lang w:eastAsia="en-US"/>
        </w:rPr>
        <w:t>R</w:t>
      </w:r>
      <w:r w:rsidR="003F4FD3" w:rsidRPr="00381D13">
        <w:rPr>
          <w:rFonts w:eastAsiaTheme="minorHAnsi"/>
          <w:lang w:eastAsia="en-US"/>
        </w:rPr>
        <w:t xml:space="preserve">equire a </w:t>
      </w:r>
      <w:r w:rsidR="0002746D" w:rsidRPr="00381D13">
        <w:rPr>
          <w:rFonts w:eastAsiaTheme="minorHAnsi"/>
          <w:lang w:eastAsia="en-US"/>
        </w:rPr>
        <w:t>sup</w:t>
      </w:r>
      <w:r w:rsidR="0090449C" w:rsidRPr="00381D13">
        <w:rPr>
          <w:rFonts w:eastAsiaTheme="minorHAnsi"/>
          <w:lang w:eastAsia="en-US"/>
        </w:rPr>
        <w:t xml:space="preserve">plier </w:t>
      </w:r>
      <w:r w:rsidR="00505FA4" w:rsidRPr="00381D13">
        <w:rPr>
          <w:rFonts w:eastAsiaTheme="minorHAnsi"/>
          <w:lang w:eastAsia="en-US"/>
        </w:rPr>
        <w:t xml:space="preserve">to </w:t>
      </w:r>
      <w:r w:rsidR="00C6775E" w:rsidRPr="00381D13">
        <w:rPr>
          <w:rFonts w:eastAsiaTheme="minorHAnsi"/>
          <w:lang w:eastAsia="en-US"/>
        </w:rPr>
        <w:t xml:space="preserve">pay for </w:t>
      </w:r>
      <w:r w:rsidR="00A570F5" w:rsidRPr="00381D13">
        <w:rPr>
          <w:rFonts w:eastAsiaTheme="minorHAnsi"/>
          <w:lang w:eastAsia="en-US"/>
        </w:rPr>
        <w:t xml:space="preserve">packaging and design changes </w:t>
      </w:r>
      <w:r w:rsidR="00140FF2" w:rsidRPr="00381D13">
        <w:rPr>
          <w:rFonts w:eastAsiaTheme="minorHAnsi"/>
          <w:lang w:eastAsia="en-US"/>
        </w:rPr>
        <w:t>mandated by the supermarket</w:t>
      </w:r>
      <w:r w:rsidR="00F02ABB" w:rsidRPr="00381D13">
        <w:rPr>
          <w:rFonts w:eastAsiaTheme="minorHAnsi"/>
          <w:lang w:eastAsia="en-US"/>
        </w:rPr>
        <w:t>,</w:t>
      </w:r>
      <w:r w:rsidR="000A1300" w:rsidRPr="00381D13">
        <w:rPr>
          <w:rFonts w:eastAsiaTheme="minorHAnsi"/>
          <w:lang w:eastAsia="en-US"/>
        </w:rPr>
        <w:t xml:space="preserve"> </w:t>
      </w:r>
      <w:r w:rsidR="002257E2" w:rsidRPr="00381D13">
        <w:rPr>
          <w:rFonts w:eastAsiaTheme="minorHAnsi"/>
          <w:lang w:eastAsia="en-US"/>
        </w:rPr>
        <w:t xml:space="preserve">especially for </w:t>
      </w:r>
      <w:r w:rsidR="006A217F" w:rsidRPr="00381D13">
        <w:rPr>
          <w:rFonts w:eastAsiaTheme="minorHAnsi"/>
          <w:lang w:eastAsia="en-US"/>
        </w:rPr>
        <w:t>own-brand products or where</w:t>
      </w:r>
      <w:r w:rsidR="005E1FC3" w:rsidRPr="00381D13">
        <w:rPr>
          <w:rFonts w:eastAsiaTheme="minorHAnsi"/>
          <w:lang w:eastAsia="en-US"/>
        </w:rPr>
        <w:t xml:space="preserve"> a supermarket frequently </w:t>
      </w:r>
      <w:r w:rsidR="00096642" w:rsidRPr="00381D13">
        <w:rPr>
          <w:rFonts w:eastAsiaTheme="minorHAnsi"/>
          <w:lang w:eastAsia="en-US"/>
        </w:rPr>
        <w:t>requires</w:t>
      </w:r>
      <w:r w:rsidR="00F02356" w:rsidRPr="00381D13">
        <w:rPr>
          <w:rFonts w:eastAsiaTheme="minorHAnsi"/>
          <w:lang w:eastAsia="en-US"/>
        </w:rPr>
        <w:t xml:space="preserve"> </w:t>
      </w:r>
      <w:r w:rsidR="00806E31" w:rsidRPr="00381D13">
        <w:rPr>
          <w:rFonts w:eastAsiaTheme="minorHAnsi"/>
          <w:lang w:eastAsia="en-US"/>
        </w:rPr>
        <w:t xml:space="preserve">costly </w:t>
      </w:r>
      <w:r w:rsidR="00721C8D" w:rsidRPr="00381D13">
        <w:rPr>
          <w:rFonts w:eastAsiaTheme="minorHAnsi"/>
          <w:lang w:eastAsia="en-US"/>
        </w:rPr>
        <w:t xml:space="preserve">packaging and design </w:t>
      </w:r>
      <w:r w:rsidR="009D4096" w:rsidRPr="00381D13">
        <w:rPr>
          <w:rFonts w:eastAsiaTheme="minorHAnsi"/>
          <w:lang w:eastAsia="en-US"/>
        </w:rPr>
        <w:t>changes</w:t>
      </w:r>
      <w:r w:rsidR="00434996" w:rsidRPr="00381D13">
        <w:rPr>
          <w:rFonts w:eastAsiaTheme="minorHAnsi"/>
          <w:lang w:eastAsia="en-US"/>
        </w:rPr>
        <w:t>;</w:t>
      </w:r>
      <w:r w:rsidR="002C5865" w:rsidRPr="00381D13">
        <w:rPr>
          <w:rStyle w:val="FootnoteReference"/>
          <w:sz w:val="22"/>
          <w:szCs w:val="32"/>
          <w:vertAlign w:val="superscript"/>
        </w:rPr>
        <w:footnoteReference w:id="190"/>
      </w:r>
      <w:r w:rsidR="00385BA3" w:rsidRPr="00381D13">
        <w:rPr>
          <w:rFonts w:eastAsiaTheme="minorHAnsi"/>
          <w:lang w:eastAsia="en-US"/>
        </w:rPr>
        <w:t xml:space="preserve"> </w:t>
      </w:r>
      <w:r w:rsidR="00845FC9">
        <w:rPr>
          <w:rFonts w:eastAsiaTheme="minorHAnsi"/>
          <w:lang w:eastAsia="en-US"/>
        </w:rPr>
        <w:t>and</w:t>
      </w:r>
    </w:p>
    <w:p w14:paraId="234B4714" w14:textId="0981BBCF" w:rsidR="00F9719D" w:rsidRPr="00381D13" w:rsidRDefault="00D12C0C" w:rsidP="000D6D36">
      <w:pPr>
        <w:pStyle w:val="Bullet"/>
        <w:numPr>
          <w:ilvl w:val="0"/>
          <w:numId w:val="22"/>
        </w:numPr>
        <w:spacing w:line="240" w:lineRule="auto"/>
        <w:ind w:left="1044" w:hanging="522"/>
        <w:rPr>
          <w:rFonts w:eastAsiaTheme="minorHAnsi"/>
          <w:lang w:eastAsia="en-US"/>
        </w:rPr>
      </w:pPr>
      <w:r w:rsidRPr="00381D13">
        <w:rPr>
          <w:rFonts w:eastAsiaTheme="minorHAnsi"/>
          <w:lang w:eastAsia="en-US"/>
        </w:rPr>
        <w:t>A</w:t>
      </w:r>
      <w:r w:rsidR="008921ED" w:rsidRPr="00381D13">
        <w:rPr>
          <w:rFonts w:eastAsiaTheme="minorHAnsi"/>
          <w:lang w:eastAsia="en-US"/>
        </w:rPr>
        <w:t xml:space="preserve">llow </w:t>
      </w:r>
      <w:r w:rsidR="00DE3695" w:rsidRPr="00381D13">
        <w:rPr>
          <w:rFonts w:eastAsiaTheme="minorHAnsi"/>
          <w:lang w:eastAsia="en-US"/>
        </w:rPr>
        <w:t xml:space="preserve">supermarkets to evade paying suppliers </w:t>
      </w:r>
      <w:r w:rsidR="008E352B" w:rsidRPr="00381D13">
        <w:rPr>
          <w:rFonts w:eastAsiaTheme="minorHAnsi"/>
          <w:lang w:eastAsia="en-US"/>
        </w:rPr>
        <w:t>by setting off amounts that are not clearly ow</w:t>
      </w:r>
      <w:r w:rsidR="00FB04F6">
        <w:rPr>
          <w:rFonts w:eastAsiaTheme="minorHAnsi"/>
          <w:lang w:eastAsia="en-US"/>
        </w:rPr>
        <w:t>ed</w:t>
      </w:r>
      <w:r w:rsidR="008E352B" w:rsidRPr="00381D13">
        <w:rPr>
          <w:rFonts w:eastAsiaTheme="minorHAnsi"/>
          <w:lang w:eastAsia="en-US"/>
        </w:rPr>
        <w:t xml:space="preserve"> by the supplier</w:t>
      </w:r>
      <w:r w:rsidR="00D5060B" w:rsidRPr="00381D13">
        <w:rPr>
          <w:rFonts w:eastAsiaTheme="minorHAnsi"/>
          <w:lang w:eastAsia="en-US"/>
        </w:rPr>
        <w:t xml:space="preserve"> to the supermarket</w:t>
      </w:r>
      <w:r w:rsidR="008E352B" w:rsidRPr="00381D13">
        <w:rPr>
          <w:rFonts w:eastAsiaTheme="minorHAnsi"/>
          <w:lang w:eastAsia="en-US"/>
        </w:rPr>
        <w:t>.</w:t>
      </w:r>
      <w:r w:rsidR="00D5060B" w:rsidRPr="00381D13">
        <w:rPr>
          <w:rStyle w:val="FootnoteReference"/>
          <w:rFonts w:eastAsiaTheme="minorHAnsi"/>
          <w:sz w:val="22"/>
          <w:szCs w:val="32"/>
          <w:vertAlign w:val="superscript"/>
        </w:rPr>
        <w:footnoteReference w:id="191"/>
      </w:r>
    </w:p>
    <w:p w14:paraId="4DDA200A" w14:textId="1E1E828E" w:rsidR="0099368C" w:rsidRPr="0099368C" w:rsidRDefault="0099368C" w:rsidP="00303D3E">
      <w:pPr>
        <w:pStyle w:val="Heading3"/>
      </w:pPr>
      <w:bookmarkStart w:id="131" w:name="_Toc168663296"/>
      <w:r w:rsidRPr="0099368C">
        <w:t>Exceptions that are reasonable</w:t>
      </w:r>
      <w:r w:rsidR="003C45F7">
        <w:t xml:space="preserve"> should be allowed</w:t>
      </w:r>
      <w:bookmarkEnd w:id="131"/>
    </w:p>
    <w:p w14:paraId="5D00B3F5" w14:textId="7B3655B2" w:rsidR="00483D56" w:rsidRPr="00F61C2B" w:rsidRDefault="00CF2B99" w:rsidP="00CC6A15">
      <w:pPr>
        <w:rPr>
          <w:color w:val="auto"/>
        </w:rPr>
      </w:pPr>
      <w:r>
        <w:rPr>
          <w:color w:val="auto"/>
        </w:rPr>
        <w:t>T</w:t>
      </w:r>
      <w:r w:rsidR="0020363D" w:rsidRPr="00F61C2B">
        <w:rPr>
          <w:color w:val="auto"/>
        </w:rPr>
        <w:t xml:space="preserve">he Review has heard </w:t>
      </w:r>
      <w:r w:rsidR="00EF66C0" w:rsidRPr="00F61C2B">
        <w:rPr>
          <w:color w:val="auto"/>
        </w:rPr>
        <w:t xml:space="preserve">there are </w:t>
      </w:r>
      <w:r w:rsidR="0020363D" w:rsidRPr="00F61C2B">
        <w:rPr>
          <w:color w:val="auto"/>
        </w:rPr>
        <w:t xml:space="preserve">benefits </w:t>
      </w:r>
      <w:r w:rsidR="00EF66C0" w:rsidRPr="00F61C2B">
        <w:rPr>
          <w:color w:val="auto"/>
        </w:rPr>
        <w:t xml:space="preserve">from </w:t>
      </w:r>
      <w:r w:rsidR="0020363D" w:rsidRPr="00F61C2B">
        <w:rPr>
          <w:color w:val="auto"/>
        </w:rPr>
        <w:t xml:space="preserve">retaining </w:t>
      </w:r>
      <w:r w:rsidR="00205643">
        <w:rPr>
          <w:color w:val="auto"/>
        </w:rPr>
        <w:t>an</w:t>
      </w:r>
      <w:r w:rsidR="0020363D" w:rsidRPr="00F61C2B">
        <w:rPr>
          <w:color w:val="auto"/>
        </w:rPr>
        <w:t xml:space="preserve"> ability to </w:t>
      </w:r>
      <w:r w:rsidR="002031D1" w:rsidRPr="00F61C2B">
        <w:rPr>
          <w:color w:val="auto"/>
        </w:rPr>
        <w:t xml:space="preserve">negotiate on some of the </w:t>
      </w:r>
      <w:r w:rsidR="00F5309D" w:rsidRPr="00F61C2B">
        <w:rPr>
          <w:color w:val="auto"/>
        </w:rPr>
        <w:t>conduct regulated under the Code</w:t>
      </w:r>
      <w:r w:rsidR="00212FDA" w:rsidRPr="00F61C2B">
        <w:rPr>
          <w:color w:val="auto"/>
        </w:rPr>
        <w:t xml:space="preserve">. </w:t>
      </w:r>
      <w:r w:rsidR="00EB6707">
        <w:rPr>
          <w:color w:val="auto"/>
        </w:rPr>
        <w:t xml:space="preserve">Some examples follow. </w:t>
      </w:r>
    </w:p>
    <w:p w14:paraId="2DA0BEBA" w14:textId="70279DC8" w:rsidR="007C1CE5" w:rsidRPr="00ED7B60" w:rsidRDefault="00AD1BBA" w:rsidP="000D6D36">
      <w:pPr>
        <w:pStyle w:val="Bullet"/>
        <w:spacing w:line="240" w:lineRule="auto"/>
        <w:ind w:left="1044" w:hanging="522"/>
      </w:pPr>
      <w:r>
        <w:t>S</w:t>
      </w:r>
      <w:r w:rsidR="00FC02F7" w:rsidRPr="00ED7B60">
        <w:t xml:space="preserve">uppliers </w:t>
      </w:r>
      <w:r>
        <w:t>might</w:t>
      </w:r>
      <w:r w:rsidR="00FC02F7" w:rsidRPr="00ED7B60">
        <w:t xml:space="preserve"> </w:t>
      </w:r>
      <w:r w:rsidR="00327CBE" w:rsidRPr="00ED7B60">
        <w:t xml:space="preserve">want to </w:t>
      </w:r>
      <w:r w:rsidR="007F727E" w:rsidRPr="00ED7B60">
        <w:t>participate in promotions</w:t>
      </w:r>
      <w:r w:rsidR="00EA6AFD" w:rsidRPr="00ED7B60">
        <w:t xml:space="preserve"> </w:t>
      </w:r>
      <w:r w:rsidR="00051116">
        <w:t>on the basis</w:t>
      </w:r>
      <w:r w:rsidR="00EA6AFD" w:rsidRPr="00ED7B60">
        <w:t xml:space="preserve"> </w:t>
      </w:r>
      <w:r w:rsidR="000C7E98" w:rsidRPr="00ED7B60">
        <w:t>that they benefit from them</w:t>
      </w:r>
      <w:r w:rsidR="007F727E" w:rsidRPr="00ED7B60">
        <w:t>.</w:t>
      </w:r>
      <w:r w:rsidR="007C1CE5" w:rsidRPr="00ED7B60">
        <w:t xml:space="preserve"> </w:t>
      </w:r>
      <w:r w:rsidR="00224C02" w:rsidRPr="00ED7B60">
        <w:t xml:space="preserve">Removing the ability </w:t>
      </w:r>
      <w:r w:rsidR="00096998" w:rsidRPr="00ED7B60">
        <w:t>of suppl</w:t>
      </w:r>
      <w:r w:rsidR="00C756F4" w:rsidRPr="00ED7B60">
        <w:t xml:space="preserve">iers to </w:t>
      </w:r>
      <w:r w:rsidR="009B0929">
        <w:t>agree</w:t>
      </w:r>
      <w:r w:rsidR="00D74066" w:rsidRPr="00ED7B60">
        <w:t xml:space="preserve"> </w:t>
      </w:r>
      <w:r w:rsidR="005F1229" w:rsidRPr="00ED7B60">
        <w:t xml:space="preserve">to fund </w:t>
      </w:r>
      <w:r w:rsidR="00F80347">
        <w:t xml:space="preserve">or </w:t>
      </w:r>
      <w:r w:rsidR="00CA3553">
        <w:t xml:space="preserve">partly fund </w:t>
      </w:r>
      <w:r w:rsidR="005F1229" w:rsidRPr="00ED7B60">
        <w:t xml:space="preserve">a promotion would </w:t>
      </w:r>
      <w:r w:rsidR="006E5AA4" w:rsidRPr="00BE2898">
        <w:t>not bene</w:t>
      </w:r>
      <w:r w:rsidR="00504F67" w:rsidRPr="00BE2898">
        <w:t xml:space="preserve">fit </w:t>
      </w:r>
      <w:r w:rsidR="005F1229" w:rsidRPr="00BE2898">
        <w:t>suppliers</w:t>
      </w:r>
      <w:r w:rsidR="00504F67" w:rsidRPr="00BE2898">
        <w:t xml:space="preserve"> or supermarkets</w:t>
      </w:r>
      <w:r w:rsidR="005F1229" w:rsidRPr="00ED7B60">
        <w:t>.</w:t>
      </w:r>
      <w:r w:rsidR="00C871CC" w:rsidRPr="00ED7B60">
        <w:rPr>
          <w:rStyle w:val="FootnoteReference"/>
          <w:rFonts w:eastAsiaTheme="minorHAnsi"/>
          <w:sz w:val="22"/>
          <w:szCs w:val="32"/>
          <w:vertAlign w:val="superscript"/>
        </w:rPr>
        <w:footnoteReference w:id="192"/>
      </w:r>
      <w:r w:rsidR="00D74066" w:rsidRPr="00ED7B60">
        <w:t xml:space="preserve"> </w:t>
      </w:r>
      <w:r w:rsidR="007C1CE5" w:rsidRPr="00ED7B60">
        <w:t xml:space="preserve"> </w:t>
      </w:r>
    </w:p>
    <w:p w14:paraId="4BB659D9" w14:textId="6358B362" w:rsidR="0077394A" w:rsidRPr="00F61C2B" w:rsidRDefault="00CE40F9" w:rsidP="000D6D36">
      <w:pPr>
        <w:pStyle w:val="Bullet"/>
        <w:spacing w:line="240" w:lineRule="auto"/>
        <w:ind w:left="1044" w:hanging="522"/>
      </w:pPr>
      <w:r w:rsidRPr="00F61C2B">
        <w:t>A supplier m</w:t>
      </w:r>
      <w:r w:rsidR="00F61C2B" w:rsidRPr="00F61C2B">
        <w:t>ight</w:t>
      </w:r>
      <w:r w:rsidRPr="00F61C2B">
        <w:t xml:space="preserve"> have stock that has a short use</w:t>
      </w:r>
      <w:r w:rsidR="0099368C">
        <w:t>-</w:t>
      </w:r>
      <w:r w:rsidRPr="00F61C2B">
        <w:t>by date</w:t>
      </w:r>
      <w:r w:rsidR="00A900FC" w:rsidRPr="00F61C2B">
        <w:t>, which the supermarket m</w:t>
      </w:r>
      <w:r w:rsidR="008708D2">
        <w:t>ight</w:t>
      </w:r>
      <w:r w:rsidR="00A900FC" w:rsidRPr="00F61C2B">
        <w:t xml:space="preserve"> not wish to accept</w:t>
      </w:r>
      <w:r w:rsidR="006010D6" w:rsidRPr="00F61C2B">
        <w:t>.</w:t>
      </w:r>
      <w:r w:rsidR="00A900FC" w:rsidRPr="00F61C2B">
        <w:t xml:space="preserve"> However, </w:t>
      </w:r>
      <w:r w:rsidR="00C31113" w:rsidRPr="00F61C2B">
        <w:t xml:space="preserve">if a supplier can negotiate a sharing of the risk of the product not selling </w:t>
      </w:r>
      <w:r w:rsidR="002903BF">
        <w:t>before the use-by-date</w:t>
      </w:r>
      <w:r w:rsidR="00C31113" w:rsidRPr="00F61C2B">
        <w:t xml:space="preserve">, by agreeing to share in wastage costs, this exception </w:t>
      </w:r>
      <w:r w:rsidR="00C31113" w:rsidRPr="00DD5A06">
        <w:t>m</w:t>
      </w:r>
      <w:r w:rsidR="0038313D">
        <w:t>ight</w:t>
      </w:r>
      <w:r w:rsidR="00FD4462" w:rsidRPr="00F61C2B">
        <w:t xml:space="preserve"> allow a supplier to sell stock that it otherwise </w:t>
      </w:r>
      <w:r w:rsidR="000836DB" w:rsidRPr="00DD5A06">
        <w:t>would</w:t>
      </w:r>
      <w:r w:rsidR="00FD4462" w:rsidRPr="00DD5A06">
        <w:t xml:space="preserve"> </w:t>
      </w:r>
      <w:r w:rsidR="00FD4462" w:rsidRPr="00F61C2B">
        <w:t xml:space="preserve">have </w:t>
      </w:r>
      <w:r w:rsidR="007C053F" w:rsidRPr="00F61C2B">
        <w:t>had to dispose</w:t>
      </w:r>
      <w:r w:rsidR="00C31113" w:rsidRPr="00F61C2B">
        <w:t>.</w:t>
      </w:r>
    </w:p>
    <w:p w14:paraId="010C1990" w14:textId="7C72A4BB" w:rsidR="008E798D" w:rsidRPr="00DD5A06" w:rsidRDefault="004421B5" w:rsidP="000D6D36">
      <w:pPr>
        <w:pStyle w:val="Bullet"/>
        <w:spacing w:line="240" w:lineRule="auto"/>
        <w:ind w:left="1044" w:hanging="522"/>
      </w:pPr>
      <w:r w:rsidRPr="00DD5A06">
        <w:lastRenderedPageBreak/>
        <w:t>A</w:t>
      </w:r>
      <w:r w:rsidR="008E798D" w:rsidRPr="00DD5A06">
        <w:t xml:space="preserve"> supermarket m</w:t>
      </w:r>
      <w:r w:rsidR="00DD5A06" w:rsidRPr="00DD5A06">
        <w:t>ight</w:t>
      </w:r>
      <w:r w:rsidR="008E798D" w:rsidRPr="00DD5A06">
        <w:t xml:space="preserve"> be more willing to trial a new product if </w:t>
      </w:r>
      <w:r w:rsidR="004D63DC">
        <w:t>a</w:t>
      </w:r>
      <w:r w:rsidR="008E798D" w:rsidRPr="00DD5A06">
        <w:t xml:space="preserve"> supplier agree</w:t>
      </w:r>
      <w:r w:rsidR="004D63DC">
        <w:t>d</w:t>
      </w:r>
      <w:r w:rsidR="008E798D" w:rsidRPr="00DD5A06">
        <w:t xml:space="preserve"> to share the </w:t>
      </w:r>
      <w:r w:rsidR="00844445" w:rsidRPr="00DD5A06">
        <w:t>risk of the product failing to sell</w:t>
      </w:r>
      <w:r w:rsidR="009355E3">
        <w:t xml:space="preserve"> satisfactoril</w:t>
      </w:r>
      <w:r w:rsidR="002F6E1B">
        <w:t>y</w:t>
      </w:r>
      <w:r w:rsidR="00844445" w:rsidRPr="00DD5A06">
        <w:t>. Th</w:t>
      </w:r>
      <w:r w:rsidR="00646E05" w:rsidRPr="00DD5A06">
        <w:t>e supplier might do this by</w:t>
      </w:r>
      <w:r w:rsidR="00DA3AE0" w:rsidRPr="00DD5A06">
        <w:t xml:space="preserve"> agreeing to share the </w:t>
      </w:r>
      <w:r w:rsidR="008E798D" w:rsidRPr="00DD5A06">
        <w:t xml:space="preserve">cost of </w:t>
      </w:r>
      <w:r w:rsidR="00DA3AE0" w:rsidRPr="00DD5A06">
        <w:t xml:space="preserve">any </w:t>
      </w:r>
      <w:r w:rsidR="008E798D" w:rsidRPr="00DD5A06">
        <w:t xml:space="preserve">wastage </w:t>
      </w:r>
      <w:r w:rsidR="00646E05" w:rsidRPr="00DD5A06">
        <w:t xml:space="preserve">if the </w:t>
      </w:r>
      <w:r w:rsidR="00A82D6E" w:rsidRPr="00DD5A06">
        <w:t>product does not sell</w:t>
      </w:r>
      <w:r w:rsidR="0079161E" w:rsidRPr="00DD5A06">
        <w:t>.</w:t>
      </w:r>
      <w:r w:rsidR="00351CED" w:rsidRPr="00DD5A06">
        <w:t xml:space="preserve"> </w:t>
      </w:r>
      <w:r w:rsidR="00646E05" w:rsidRPr="00DD5A06">
        <w:t>In this way, t</w:t>
      </w:r>
      <w:r w:rsidR="00351CED" w:rsidRPr="00DD5A06">
        <w:t xml:space="preserve">he ability to negotiate away from the </w:t>
      </w:r>
      <w:r w:rsidR="00E7427B" w:rsidRPr="00DD5A06">
        <w:t xml:space="preserve">standards in the Code might allow </w:t>
      </w:r>
      <w:r w:rsidR="00646E05" w:rsidRPr="00DD5A06">
        <w:t>a</w:t>
      </w:r>
      <w:r w:rsidR="00E7427B" w:rsidRPr="00DD5A06">
        <w:t xml:space="preserve"> supplier to trial a new product in store. </w:t>
      </w:r>
    </w:p>
    <w:p w14:paraId="2E50AC73" w14:textId="6F6E20DE" w:rsidR="00890527" w:rsidRPr="00D349BA" w:rsidRDefault="00890527" w:rsidP="000D6D36">
      <w:pPr>
        <w:pStyle w:val="Bullet"/>
        <w:spacing w:line="240" w:lineRule="auto"/>
        <w:ind w:left="1044" w:hanging="522"/>
      </w:pPr>
      <w:r w:rsidRPr="00D349BA">
        <w:t>A supplier m</w:t>
      </w:r>
      <w:r w:rsidR="00864755" w:rsidRPr="00D349BA">
        <w:t>ight</w:t>
      </w:r>
      <w:r w:rsidRPr="00D349BA">
        <w:t xml:space="preserve"> </w:t>
      </w:r>
      <w:r w:rsidR="004167A2" w:rsidRPr="00D349BA">
        <w:t xml:space="preserve">wish to </w:t>
      </w:r>
      <w:r w:rsidR="00BB74BD" w:rsidRPr="00D349BA">
        <w:t xml:space="preserve">share the costs of </w:t>
      </w:r>
      <w:r w:rsidR="007A4FE0" w:rsidRPr="00D349BA">
        <w:t xml:space="preserve">market research where </w:t>
      </w:r>
      <w:r w:rsidR="00F5765D">
        <w:t>mutual</w:t>
      </w:r>
      <w:r w:rsidR="007A4FE0" w:rsidRPr="00D349BA">
        <w:t xml:space="preserve"> benefits </w:t>
      </w:r>
      <w:r w:rsidR="000E1833">
        <w:t>can be expected</w:t>
      </w:r>
      <w:r w:rsidR="00485D39">
        <w:t xml:space="preserve"> from</w:t>
      </w:r>
      <w:r w:rsidR="007A4FE0" w:rsidRPr="00D349BA">
        <w:t xml:space="preserve"> this being undertaken </w:t>
      </w:r>
      <w:r w:rsidR="00BC1439">
        <w:t xml:space="preserve">jointly </w:t>
      </w:r>
      <w:r w:rsidR="007A4FE0" w:rsidRPr="00D349BA">
        <w:t xml:space="preserve">by the supplier and </w:t>
      </w:r>
      <w:r w:rsidR="00BC1439">
        <w:t xml:space="preserve">the </w:t>
      </w:r>
      <w:r w:rsidR="007A4FE0" w:rsidRPr="00D349BA">
        <w:t>supermarket, which might otherwise be prohibited under the Code.</w:t>
      </w:r>
      <w:r w:rsidR="00B14E53" w:rsidRPr="00D349BA">
        <w:t xml:space="preserve"> Similarly, there m</w:t>
      </w:r>
      <w:r w:rsidR="00864755" w:rsidRPr="00D349BA">
        <w:t>ight</w:t>
      </w:r>
      <w:r w:rsidR="00B14E53" w:rsidRPr="00D349BA">
        <w:t xml:space="preserve"> be circumstances in which a supplier is happy to share in the costs of a supermarket’s ordinary business</w:t>
      </w:r>
      <w:r w:rsidR="00D349BA" w:rsidRPr="00D349BA">
        <w:t>;</w:t>
      </w:r>
      <w:r w:rsidR="00B14E53" w:rsidRPr="00D349BA">
        <w:t xml:space="preserve"> for example, to attend the supplier’s </w:t>
      </w:r>
      <w:r w:rsidR="00AF47DB" w:rsidRPr="00D349BA">
        <w:t>premises or an industry event.</w:t>
      </w:r>
    </w:p>
    <w:p w14:paraId="792FBA80" w14:textId="27DB2722" w:rsidR="006F1F38" w:rsidRDefault="00315B07" w:rsidP="00CC6A15">
      <w:pPr>
        <w:rPr>
          <w:color w:val="auto"/>
        </w:rPr>
      </w:pPr>
      <w:r w:rsidRPr="006E07BD">
        <w:rPr>
          <w:color w:val="auto"/>
        </w:rPr>
        <w:t xml:space="preserve">There are other circumstances in which an agreed </w:t>
      </w:r>
      <w:r w:rsidR="00285766" w:rsidRPr="006E07BD">
        <w:rPr>
          <w:color w:val="auto"/>
        </w:rPr>
        <w:t xml:space="preserve">exception </w:t>
      </w:r>
      <w:r w:rsidR="00231F49">
        <w:rPr>
          <w:color w:val="auto"/>
        </w:rPr>
        <w:t xml:space="preserve">can </w:t>
      </w:r>
      <w:r w:rsidR="00285766" w:rsidRPr="006E07BD">
        <w:rPr>
          <w:color w:val="auto"/>
        </w:rPr>
        <w:t>allow</w:t>
      </w:r>
      <w:r w:rsidRPr="006E07BD">
        <w:rPr>
          <w:color w:val="auto"/>
        </w:rPr>
        <w:t xml:space="preserve"> for a </w:t>
      </w:r>
      <w:r w:rsidR="00A8433C" w:rsidRPr="006E07BD">
        <w:rPr>
          <w:color w:val="auto"/>
        </w:rPr>
        <w:t xml:space="preserve">fairer sharing of risk </w:t>
      </w:r>
      <w:r w:rsidR="00D074E0" w:rsidRPr="006E07BD">
        <w:rPr>
          <w:color w:val="auto"/>
        </w:rPr>
        <w:t>between</w:t>
      </w:r>
      <w:r w:rsidR="00A8433C" w:rsidRPr="006E07BD">
        <w:rPr>
          <w:color w:val="auto"/>
        </w:rPr>
        <w:t xml:space="preserve"> the supplier and supermarket. For example, if a supplier </w:t>
      </w:r>
      <w:r w:rsidR="006E07BD" w:rsidRPr="006F1F38">
        <w:rPr>
          <w:color w:val="auto"/>
        </w:rPr>
        <w:t>s</w:t>
      </w:r>
      <w:r w:rsidR="006D615C" w:rsidRPr="006F1F38">
        <w:rPr>
          <w:color w:val="auto"/>
        </w:rPr>
        <w:t>witches its packaging</w:t>
      </w:r>
      <w:r w:rsidR="002D0C03" w:rsidRPr="006F1F38">
        <w:rPr>
          <w:color w:val="auto"/>
        </w:rPr>
        <w:t xml:space="preserve"> to a material that is more prone to faults or breakages</w:t>
      </w:r>
      <w:r w:rsidR="00A8433C" w:rsidRPr="006F1F38">
        <w:rPr>
          <w:color w:val="auto"/>
        </w:rPr>
        <w:t xml:space="preserve">, </w:t>
      </w:r>
      <w:r w:rsidR="001A3269" w:rsidRPr="002D0C03">
        <w:rPr>
          <w:color w:val="auto"/>
        </w:rPr>
        <w:t xml:space="preserve">and this results in more wastage, it </w:t>
      </w:r>
      <w:r w:rsidR="008E5924">
        <w:rPr>
          <w:color w:val="auto"/>
        </w:rPr>
        <w:t>seems</w:t>
      </w:r>
      <w:r w:rsidR="001A3269" w:rsidRPr="002D0C03">
        <w:rPr>
          <w:color w:val="auto"/>
        </w:rPr>
        <w:t xml:space="preserve"> appropriate for the supplier to contribute to the additional wastage costs. </w:t>
      </w:r>
    </w:p>
    <w:p w14:paraId="5BB02146" w14:textId="19CB8503" w:rsidR="00315B07" w:rsidRPr="002D0C03" w:rsidRDefault="000E3471" w:rsidP="00CC6A15">
      <w:pPr>
        <w:rPr>
          <w:color w:val="auto"/>
        </w:rPr>
      </w:pPr>
      <w:r w:rsidRPr="002D0C03">
        <w:rPr>
          <w:color w:val="auto"/>
        </w:rPr>
        <w:t xml:space="preserve">If such exceptions were not allowed, it is likely that supermarkets would seek to </w:t>
      </w:r>
      <w:r w:rsidR="00404405" w:rsidRPr="002D0C03">
        <w:rPr>
          <w:color w:val="auto"/>
        </w:rPr>
        <w:t xml:space="preserve">reduce this risk in other ways, </w:t>
      </w:r>
      <w:r w:rsidR="009D3BD4">
        <w:rPr>
          <w:color w:val="auto"/>
        </w:rPr>
        <w:t>such as</w:t>
      </w:r>
      <w:r w:rsidR="00404405" w:rsidRPr="002D0C03">
        <w:rPr>
          <w:color w:val="auto"/>
        </w:rPr>
        <w:t xml:space="preserve"> by reducing </w:t>
      </w:r>
      <w:r w:rsidR="00810567" w:rsidRPr="005A20AA">
        <w:rPr>
          <w:color w:val="auto"/>
        </w:rPr>
        <w:t xml:space="preserve">the </w:t>
      </w:r>
      <w:r w:rsidR="00404405" w:rsidRPr="005A20AA">
        <w:rPr>
          <w:color w:val="auto"/>
        </w:rPr>
        <w:t>price</w:t>
      </w:r>
      <w:r w:rsidR="00810567" w:rsidRPr="005A20AA">
        <w:rPr>
          <w:color w:val="auto"/>
        </w:rPr>
        <w:t xml:space="preserve"> they pa</w:t>
      </w:r>
      <w:r w:rsidR="00231F49">
        <w:rPr>
          <w:color w:val="auto"/>
        </w:rPr>
        <w:t>id</w:t>
      </w:r>
      <w:r w:rsidR="00810567" w:rsidRPr="005A20AA">
        <w:rPr>
          <w:color w:val="auto"/>
        </w:rPr>
        <w:t xml:space="preserve"> </w:t>
      </w:r>
      <w:r w:rsidR="00404405" w:rsidRPr="005A20AA">
        <w:rPr>
          <w:color w:val="auto"/>
        </w:rPr>
        <w:t>for a product</w:t>
      </w:r>
      <w:r w:rsidR="00404405" w:rsidRPr="002D0C03">
        <w:rPr>
          <w:color w:val="auto"/>
        </w:rPr>
        <w:t xml:space="preserve">, which </w:t>
      </w:r>
      <w:r w:rsidR="00212B77">
        <w:rPr>
          <w:color w:val="auto"/>
        </w:rPr>
        <w:t>could</w:t>
      </w:r>
      <w:r w:rsidR="00404405" w:rsidRPr="002D0C03">
        <w:rPr>
          <w:color w:val="auto"/>
        </w:rPr>
        <w:t xml:space="preserve"> be a </w:t>
      </w:r>
      <w:r w:rsidR="00AE0BC2" w:rsidRPr="002D0C03">
        <w:rPr>
          <w:color w:val="auto"/>
        </w:rPr>
        <w:t>blunter</w:t>
      </w:r>
      <w:r w:rsidR="00404405" w:rsidRPr="002D0C03">
        <w:rPr>
          <w:color w:val="auto"/>
        </w:rPr>
        <w:t xml:space="preserve"> instrument for </w:t>
      </w:r>
      <w:r w:rsidR="00BD5C61" w:rsidRPr="002D0C03">
        <w:rPr>
          <w:color w:val="auto"/>
        </w:rPr>
        <w:t>managing the risk.</w:t>
      </w:r>
      <w:r w:rsidR="00406792">
        <w:rPr>
          <w:color w:val="auto"/>
        </w:rPr>
        <w:t xml:space="preserve"> </w:t>
      </w:r>
      <w:r w:rsidR="00EB6707">
        <w:rPr>
          <w:color w:val="auto"/>
        </w:rPr>
        <w:t xml:space="preserve"> </w:t>
      </w:r>
    </w:p>
    <w:p w14:paraId="16812553" w14:textId="48F9A596" w:rsidR="00CC6A15" w:rsidRPr="00F973DB" w:rsidRDefault="00923B4A" w:rsidP="00FB7367">
      <w:pPr>
        <w:rPr>
          <w:rFonts w:eastAsiaTheme="minorEastAsia"/>
        </w:rPr>
      </w:pPr>
      <w:r w:rsidRPr="00F973DB">
        <w:rPr>
          <w:color w:val="auto"/>
        </w:rPr>
        <w:t xml:space="preserve">For </w:t>
      </w:r>
      <w:r w:rsidR="00A04E77" w:rsidRPr="00F973DB">
        <w:rPr>
          <w:color w:val="auto"/>
        </w:rPr>
        <w:t>th</w:t>
      </w:r>
      <w:r w:rsidR="00725679" w:rsidRPr="00F973DB">
        <w:rPr>
          <w:color w:val="auto"/>
        </w:rPr>
        <w:t>e</w:t>
      </w:r>
      <w:r w:rsidR="00A04E77" w:rsidRPr="00F973DB">
        <w:rPr>
          <w:color w:val="auto"/>
        </w:rPr>
        <w:t>s</w:t>
      </w:r>
      <w:r w:rsidR="00725679" w:rsidRPr="00F973DB">
        <w:rPr>
          <w:color w:val="auto"/>
        </w:rPr>
        <w:t>e</w:t>
      </w:r>
      <w:r w:rsidR="00A04E77" w:rsidRPr="00F973DB">
        <w:rPr>
          <w:color w:val="auto"/>
        </w:rPr>
        <w:t xml:space="preserve"> reason</w:t>
      </w:r>
      <w:r w:rsidR="00F973DB">
        <w:rPr>
          <w:color w:val="auto"/>
        </w:rPr>
        <w:t>s</w:t>
      </w:r>
      <w:r w:rsidR="00A04E77" w:rsidRPr="00F973DB">
        <w:rPr>
          <w:color w:val="auto"/>
        </w:rPr>
        <w:t>, several stakeholders argued against removing the ability to negotiate away some of the protections under the Code.</w:t>
      </w:r>
      <w:r w:rsidR="00A04E77" w:rsidRPr="00F973DB">
        <w:rPr>
          <w:rStyle w:val="FootnoteReference"/>
          <w:color w:val="auto"/>
          <w:sz w:val="22"/>
          <w:szCs w:val="24"/>
          <w:vertAlign w:val="superscript"/>
        </w:rPr>
        <w:footnoteReference w:id="193"/>
      </w:r>
      <w:r w:rsidR="00A04E77" w:rsidRPr="00F973DB">
        <w:rPr>
          <w:color w:val="auto"/>
        </w:rPr>
        <w:t xml:space="preserve"> </w:t>
      </w:r>
      <w:r w:rsidR="00FB7367" w:rsidRPr="00F973DB">
        <w:t>T</w:t>
      </w:r>
      <w:r w:rsidR="00BD5C61" w:rsidRPr="00F973DB">
        <w:t>he Australian Fresh Produce Alliance</w:t>
      </w:r>
      <w:r w:rsidR="00DF5252" w:rsidRPr="00F973DB">
        <w:t xml:space="preserve"> noted that </w:t>
      </w:r>
      <w:r w:rsidR="002E2392" w:rsidRPr="00F973DB">
        <w:t xml:space="preserve">retaining flexibility to </w:t>
      </w:r>
      <w:r w:rsidR="00651DA2" w:rsidRPr="00F973DB">
        <w:t xml:space="preserve">negotiate on </w:t>
      </w:r>
      <w:r w:rsidR="00DF5252" w:rsidRPr="00F973DB">
        <w:t>these</w:t>
      </w:r>
      <w:r w:rsidR="00DF5252" w:rsidRPr="00F973DB">
        <w:rPr>
          <w:rFonts w:eastAsiaTheme="minorEastAsia"/>
        </w:rPr>
        <w:t xml:space="preserve"> </w:t>
      </w:r>
      <w:r w:rsidR="00DF5252" w:rsidRPr="00F973DB">
        <w:rPr>
          <w:rFonts w:eastAsiaTheme="minorEastAsia"/>
          <w:lang w:eastAsia="en-US"/>
        </w:rPr>
        <w:t>provisions</w:t>
      </w:r>
      <w:r w:rsidR="00DF5252" w:rsidRPr="00F973DB">
        <w:rPr>
          <w:rFonts w:eastAsiaTheme="minorEastAsia"/>
        </w:rPr>
        <w:t xml:space="preserve"> </w:t>
      </w:r>
      <w:r w:rsidR="00651DA2" w:rsidRPr="00F973DB">
        <w:t>can</w:t>
      </w:r>
      <w:r w:rsidR="00651DA2" w:rsidRPr="00F973DB">
        <w:rPr>
          <w:rFonts w:eastAsiaTheme="minorEastAsia"/>
        </w:rPr>
        <w:t xml:space="preserve"> be </w:t>
      </w:r>
      <w:r w:rsidR="00651DA2" w:rsidRPr="00F973DB">
        <w:t xml:space="preserve">mutually </w:t>
      </w:r>
      <w:r w:rsidR="00651DA2" w:rsidRPr="00F973DB">
        <w:rPr>
          <w:rFonts w:eastAsiaTheme="minorEastAsia"/>
        </w:rPr>
        <w:t>beneficial</w:t>
      </w:r>
      <w:r w:rsidR="00CC6A15" w:rsidRPr="00F973DB">
        <w:rPr>
          <w:rFonts w:eastAsiaTheme="minorEastAsia"/>
        </w:rPr>
        <w:t>.</w:t>
      </w:r>
      <w:r w:rsidR="00CC6A15" w:rsidRPr="00F973DB">
        <w:rPr>
          <w:rFonts w:eastAsiaTheme="minorEastAsia"/>
          <w:vertAlign w:val="superscript"/>
        </w:rPr>
        <w:footnoteReference w:id="194"/>
      </w:r>
      <w:r w:rsidR="00AE0BC2" w:rsidRPr="00F973DB">
        <w:rPr>
          <w:rFonts w:eastAsiaTheme="minorEastAsia"/>
        </w:rPr>
        <w:t xml:space="preserve"> It further noted:</w:t>
      </w:r>
    </w:p>
    <w:p w14:paraId="7381A1BD" w14:textId="3A3DA73D" w:rsidR="00CC6A15" w:rsidRPr="00F973DB" w:rsidRDefault="00CC6A15" w:rsidP="00CC6A15">
      <w:pPr>
        <w:ind w:left="720"/>
        <w:rPr>
          <w:rFonts w:ascii="Calibri" w:hAnsi="Calibri" w:cs="Calibri"/>
          <w:i/>
          <w:szCs w:val="22"/>
        </w:rPr>
      </w:pPr>
      <w:r w:rsidRPr="00F973DB">
        <w:rPr>
          <w:rFonts w:ascii="Calibri" w:hAnsi="Calibri" w:cs="Calibri"/>
          <w:i/>
        </w:rPr>
        <w:t>Creating minimum contract obligations within the Code will likely create a range of adverse effects and unintended consequences</w:t>
      </w:r>
      <w:r w:rsidR="001550C9" w:rsidRPr="00F973DB">
        <w:rPr>
          <w:rFonts w:ascii="Calibri" w:hAnsi="Calibri" w:cs="Calibri"/>
          <w:i/>
        </w:rPr>
        <w:t xml:space="preserve"> </w:t>
      </w:r>
      <w:r w:rsidR="00352207" w:rsidRPr="00F973DB">
        <w:rPr>
          <w:rFonts w:ascii="Calibri" w:hAnsi="Calibri" w:cs="Calibri"/>
          <w:i/>
        </w:rPr>
        <w:t xml:space="preserve">… </w:t>
      </w:r>
      <w:r w:rsidRPr="00F973DB">
        <w:rPr>
          <w:rFonts w:ascii="Calibri" w:hAnsi="Calibri" w:cs="Calibri"/>
          <w:i/>
        </w:rPr>
        <w:t>Arguably, minimum contract terms that are unable to be varied by agreement have the potential to place further downward price pressure on suppliers, removing all other options available to a supplier to negotiate an agreement that could improve their own market share and profitability.</w:t>
      </w:r>
      <w:r w:rsidRPr="00F973DB">
        <w:rPr>
          <w:rStyle w:val="FootnoteReference"/>
          <w:rFonts w:ascii="Calibri" w:hAnsi="Calibri" w:cs="Calibri"/>
          <w:sz w:val="22"/>
          <w:szCs w:val="28"/>
          <w:vertAlign w:val="superscript"/>
        </w:rPr>
        <w:footnoteReference w:id="195"/>
      </w:r>
    </w:p>
    <w:p w14:paraId="2B91F183" w14:textId="5942E425" w:rsidR="00CD2BD9" w:rsidRPr="006C0DBE" w:rsidRDefault="00975B28" w:rsidP="00CC6A15">
      <w:r>
        <w:t>T</w:t>
      </w:r>
      <w:r w:rsidR="005642E9" w:rsidRPr="00F973DB">
        <w:t xml:space="preserve">he Review considers there </w:t>
      </w:r>
      <w:r>
        <w:t>can</w:t>
      </w:r>
      <w:r w:rsidR="005642E9" w:rsidRPr="00F973DB">
        <w:t xml:space="preserve"> be good reasons for allowing exceptions, subject to </w:t>
      </w:r>
      <w:r w:rsidR="000E66D7" w:rsidRPr="00F973DB">
        <w:t xml:space="preserve">the necessary </w:t>
      </w:r>
      <w:r w:rsidR="00417A63">
        <w:t>proviso</w:t>
      </w:r>
      <w:r w:rsidR="00F73CDE">
        <w:t>s</w:t>
      </w:r>
      <w:r w:rsidR="000E66D7" w:rsidRPr="00F973DB">
        <w:t xml:space="preserve"> being in place to ensure that exceptions </w:t>
      </w:r>
      <w:r w:rsidR="000E66D7" w:rsidRPr="003A3D8C">
        <w:t>are a</w:t>
      </w:r>
      <w:r w:rsidR="00A3268A" w:rsidRPr="003A3D8C">
        <w:t>llowed</w:t>
      </w:r>
      <w:r w:rsidR="000E66D7" w:rsidRPr="003A3D8C">
        <w:t xml:space="preserve"> </w:t>
      </w:r>
      <w:r w:rsidR="00FE1E3E" w:rsidRPr="003A3D8C">
        <w:t xml:space="preserve">only </w:t>
      </w:r>
      <w:r w:rsidR="000E66D7" w:rsidRPr="003A3D8C">
        <w:t xml:space="preserve">where both parties benefit. </w:t>
      </w:r>
    </w:p>
    <w:p w14:paraId="55EA3D95" w14:textId="6B9FB412" w:rsidR="00CC6A15" w:rsidRPr="00CC6A15" w:rsidRDefault="000E66D7" w:rsidP="00CC6A15">
      <w:r w:rsidRPr="006C0DBE">
        <w:t xml:space="preserve">Whether </w:t>
      </w:r>
      <w:r w:rsidR="00F276AC" w:rsidRPr="006C0DBE">
        <w:t xml:space="preserve">or not </w:t>
      </w:r>
      <w:r w:rsidRPr="006C0DBE">
        <w:t xml:space="preserve">the </w:t>
      </w:r>
      <w:r w:rsidR="00F276AC" w:rsidRPr="006C0DBE">
        <w:t>existing</w:t>
      </w:r>
      <w:r w:rsidRPr="006C0DBE">
        <w:t xml:space="preserve"> </w:t>
      </w:r>
      <w:r w:rsidR="005B6D42" w:rsidRPr="006C0DBE">
        <w:t xml:space="preserve">tests </w:t>
      </w:r>
      <w:r w:rsidR="00F92C43" w:rsidRPr="006C0DBE">
        <w:t xml:space="preserve">for exceptions adequately protect suppliers against exceptions that are not in their interests </w:t>
      </w:r>
      <w:r w:rsidR="005B6D42" w:rsidRPr="006C0DBE">
        <w:t>is discussed below.</w:t>
      </w:r>
    </w:p>
    <w:p w14:paraId="77CDED49" w14:textId="1D39FDB2" w:rsidR="006D4932" w:rsidRPr="00233EAD" w:rsidRDefault="00BD2B4E" w:rsidP="00857961">
      <w:pPr>
        <w:pStyle w:val="Heading2"/>
      </w:pPr>
      <w:bookmarkStart w:id="132" w:name="_Toc167971095"/>
      <w:bookmarkStart w:id="133" w:name="_Toc168663297"/>
      <w:r w:rsidRPr="00BD2B4E">
        <w:t>Identifying e</w:t>
      </w:r>
      <w:r w:rsidR="00152C4A" w:rsidRPr="00BD2B4E">
        <w:t xml:space="preserve">xceptions </w:t>
      </w:r>
      <w:r w:rsidRPr="00BD2B4E">
        <w:t>that are</w:t>
      </w:r>
      <w:r w:rsidR="00013C30" w:rsidRPr="00BD2B4E">
        <w:t xml:space="preserve"> reasonable</w:t>
      </w:r>
      <w:bookmarkEnd w:id="132"/>
      <w:bookmarkEnd w:id="133"/>
    </w:p>
    <w:p w14:paraId="7FD99F05" w14:textId="44CE2BB4" w:rsidR="00CA23E9" w:rsidRDefault="00380543" w:rsidP="002B5F40">
      <w:r w:rsidRPr="00D45674">
        <w:t xml:space="preserve">The Review considers </w:t>
      </w:r>
      <w:r w:rsidR="001678FB" w:rsidRPr="00D45674">
        <w:t xml:space="preserve">that exceptions to </w:t>
      </w:r>
      <w:r w:rsidR="003C55F5" w:rsidRPr="00D45674">
        <w:t xml:space="preserve">obligations or prohibitions under the Code should be allowed </w:t>
      </w:r>
      <w:r w:rsidR="00836ED0">
        <w:t xml:space="preserve">only </w:t>
      </w:r>
      <w:r w:rsidR="003C55F5" w:rsidRPr="00D45674">
        <w:t>where the</w:t>
      </w:r>
      <w:r w:rsidR="00836ED0">
        <w:t>y</w:t>
      </w:r>
      <w:r w:rsidR="003C55F5" w:rsidRPr="00D45674">
        <w:t xml:space="preserve"> </w:t>
      </w:r>
      <w:r w:rsidR="002B5952" w:rsidRPr="00623BA2">
        <w:t>have</w:t>
      </w:r>
      <w:r w:rsidR="00730AB0" w:rsidRPr="00623BA2">
        <w:t xml:space="preserve"> been included for a purpose that benefits both parties.</w:t>
      </w:r>
      <w:r w:rsidR="00DF33C8" w:rsidRPr="00623BA2">
        <w:t xml:space="preserve"> This w</w:t>
      </w:r>
      <w:r w:rsidR="00231F49">
        <w:t>ould</w:t>
      </w:r>
      <w:r w:rsidR="00DF33C8" w:rsidRPr="00623BA2">
        <w:t xml:space="preserve"> involve </w:t>
      </w:r>
      <w:r w:rsidR="005C29E9" w:rsidRPr="00623BA2">
        <w:t>evaluat</w:t>
      </w:r>
      <w:r w:rsidR="002B12B3" w:rsidRPr="00623BA2">
        <w:t>in</w:t>
      </w:r>
      <w:r w:rsidR="005C29E9" w:rsidRPr="00623BA2">
        <w:t>g</w:t>
      </w:r>
      <w:r w:rsidR="002B12B3" w:rsidRPr="00623BA2">
        <w:t xml:space="preserve"> the </w:t>
      </w:r>
      <w:r w:rsidR="005C29E9" w:rsidRPr="00623BA2">
        <w:t xml:space="preserve">purpose </w:t>
      </w:r>
      <w:r w:rsidR="00020D20" w:rsidRPr="00623BA2">
        <w:t xml:space="preserve">for which the </w:t>
      </w:r>
      <w:r w:rsidR="00A05C07" w:rsidRPr="00623BA2">
        <w:t>exception has been intended</w:t>
      </w:r>
      <w:r w:rsidR="00D23878" w:rsidRPr="00623BA2">
        <w:t xml:space="preserve">, </w:t>
      </w:r>
      <w:r w:rsidR="00CF66D9" w:rsidRPr="00623BA2">
        <w:t xml:space="preserve">and any offsetting </w:t>
      </w:r>
      <w:r w:rsidR="00CF66D9" w:rsidRPr="00623BA2">
        <w:lastRenderedPageBreak/>
        <w:t xml:space="preserve">benefits or costs </w:t>
      </w:r>
      <w:r w:rsidR="00923592" w:rsidRPr="00623BA2">
        <w:t>in other terms that have been negotiated</w:t>
      </w:r>
      <w:r w:rsidR="0016380F" w:rsidRPr="00623BA2">
        <w:t xml:space="preserve">. The evaluation </w:t>
      </w:r>
      <w:r w:rsidR="00F36A72" w:rsidRPr="00623BA2">
        <w:t xml:space="preserve">should not be limited to </w:t>
      </w:r>
      <w:r w:rsidR="002C5669" w:rsidRPr="00623BA2">
        <w:t>assessing</w:t>
      </w:r>
      <w:r w:rsidR="00D23878" w:rsidRPr="00623BA2">
        <w:t xml:space="preserve"> </w:t>
      </w:r>
      <w:r w:rsidR="00130288" w:rsidRPr="00623BA2">
        <w:t xml:space="preserve">the </w:t>
      </w:r>
      <w:r w:rsidR="00BB31F5" w:rsidRPr="00623BA2">
        <w:t>overall benefit of the contract to both parties, noting that any supplier is likely to be better off having a contract with a major supermarket than not having one</w:t>
      </w:r>
      <w:r w:rsidR="00E2529A" w:rsidRPr="00623BA2">
        <w:t>.</w:t>
      </w:r>
    </w:p>
    <w:p w14:paraId="4943D1AC" w14:textId="2D2EEB7B" w:rsidR="00884C8E" w:rsidRPr="00987F1B" w:rsidRDefault="00BB4D7C" w:rsidP="002B5F40">
      <w:r>
        <w:t>In</w:t>
      </w:r>
      <w:r w:rsidR="00D9515E" w:rsidRPr="00D45674">
        <w:t xml:space="preserve"> the </w:t>
      </w:r>
      <w:r>
        <w:t>existing Code</w:t>
      </w:r>
      <w:r w:rsidR="00D9515E" w:rsidRPr="00D45674">
        <w:t>, all</w:t>
      </w:r>
      <w:r w:rsidR="002B5F40" w:rsidRPr="00D45674">
        <w:t xml:space="preserve"> exceptions </w:t>
      </w:r>
      <w:r w:rsidR="003047E1">
        <w:t>must be</w:t>
      </w:r>
      <w:r w:rsidR="002B5F40" w:rsidRPr="00D45674">
        <w:t xml:space="preserve"> reasonable</w:t>
      </w:r>
      <w:r w:rsidR="00627178" w:rsidRPr="00F70983">
        <w:t xml:space="preserve">, </w:t>
      </w:r>
      <w:r w:rsidR="0032267C">
        <w:t>al</w:t>
      </w:r>
      <w:r w:rsidR="00627178" w:rsidRPr="00F70983">
        <w:t xml:space="preserve">though </w:t>
      </w:r>
      <w:r w:rsidR="00F716FC" w:rsidRPr="00F70983">
        <w:t xml:space="preserve">what needs to be considered in determining </w:t>
      </w:r>
      <w:r w:rsidR="007825EE">
        <w:t>reasonableness</w:t>
      </w:r>
      <w:r w:rsidR="0031075F" w:rsidRPr="00F70983">
        <w:t xml:space="preserve"> varies by provision.</w:t>
      </w:r>
      <w:r w:rsidR="0031075F" w:rsidRPr="00D45674">
        <w:t xml:space="preserve"> </w:t>
      </w:r>
      <w:r w:rsidR="008D7C15">
        <w:t>I</w:t>
      </w:r>
      <w:r w:rsidR="0031075F" w:rsidRPr="00D45674">
        <w:t xml:space="preserve">n many cases there is simply a requirement that the exception is reasonable, while in others guidance </w:t>
      </w:r>
      <w:r w:rsidR="00C35968">
        <w:t>is provided</w:t>
      </w:r>
      <w:r w:rsidR="0031075F" w:rsidRPr="00D45674">
        <w:t xml:space="preserve"> </w:t>
      </w:r>
      <w:r w:rsidR="00A45E35" w:rsidRPr="00F70983">
        <w:t xml:space="preserve">as to the factors </w:t>
      </w:r>
      <w:r w:rsidR="00030D3B" w:rsidRPr="00F70983">
        <w:t xml:space="preserve">that should be considered in determining </w:t>
      </w:r>
      <w:r w:rsidR="0031075F" w:rsidRPr="00F70983">
        <w:t xml:space="preserve">what </w:t>
      </w:r>
      <w:r w:rsidR="00030D3B" w:rsidRPr="00F70983">
        <w:t xml:space="preserve">is </w:t>
      </w:r>
      <w:r w:rsidR="0031075F" w:rsidRPr="00F70983">
        <w:t>reasonable.</w:t>
      </w:r>
      <w:r w:rsidR="0031075F" w:rsidRPr="00D45674">
        <w:t xml:space="preserve"> For example</w:t>
      </w:r>
      <w:r w:rsidR="0031075F" w:rsidRPr="00F70983">
        <w:t>, i</w:t>
      </w:r>
      <w:r w:rsidR="00223E81" w:rsidRPr="00F70983">
        <w:t xml:space="preserve">n determining </w:t>
      </w:r>
      <w:r w:rsidR="00550E4B" w:rsidRPr="00F70983">
        <w:t>whether an exception</w:t>
      </w:r>
      <w:r w:rsidR="00223E81" w:rsidRPr="00F70983">
        <w:t xml:space="preserve"> </w:t>
      </w:r>
      <w:r w:rsidR="005D5174" w:rsidRPr="00F70983">
        <w:t xml:space="preserve">allowing </w:t>
      </w:r>
      <w:r w:rsidR="00223E81" w:rsidRPr="00F70983">
        <w:t>for unilateral variation</w:t>
      </w:r>
      <w:r w:rsidR="00E42570" w:rsidRPr="00F70983">
        <w:t xml:space="preserve"> is reasonable</w:t>
      </w:r>
      <w:r w:rsidR="00223E81" w:rsidRPr="00F70983">
        <w:t>,</w:t>
      </w:r>
      <w:r w:rsidR="00223E81" w:rsidRPr="00D45674">
        <w:t xml:space="preserve"> </w:t>
      </w:r>
      <w:r w:rsidR="00DB5C0E" w:rsidRPr="00D45674">
        <w:t xml:space="preserve">regard must be </w:t>
      </w:r>
      <w:r w:rsidR="009F0CB9" w:rsidRPr="00D45674">
        <w:t>had to the benefits, costs and risks for the supplier and the supermarket.</w:t>
      </w:r>
      <w:r w:rsidR="009F0CB9" w:rsidRPr="00D45674">
        <w:rPr>
          <w:rStyle w:val="FootnoteReference"/>
          <w:sz w:val="22"/>
          <w:szCs w:val="24"/>
          <w:vertAlign w:val="superscript"/>
        </w:rPr>
        <w:footnoteReference w:id="196"/>
      </w:r>
      <w:r w:rsidR="0019662D" w:rsidRPr="00D45674">
        <w:t xml:space="preserve"> In all cases</w:t>
      </w:r>
      <w:r w:rsidR="008C0BC1" w:rsidRPr="00D45674">
        <w:t xml:space="preserve">, if a dispute arises, the </w:t>
      </w:r>
      <w:r w:rsidR="001D3FE4">
        <w:t xml:space="preserve">onus is on the </w:t>
      </w:r>
      <w:r w:rsidR="008C0BC1" w:rsidRPr="00D45674">
        <w:t xml:space="preserve">supermarket </w:t>
      </w:r>
      <w:r w:rsidR="00D9237C">
        <w:t>to</w:t>
      </w:r>
      <w:r w:rsidR="008C0BC1" w:rsidRPr="00D45674">
        <w:t xml:space="preserve"> </w:t>
      </w:r>
      <w:r w:rsidR="00B1317E" w:rsidRPr="00D45674">
        <w:t xml:space="preserve">establish that the exception is </w:t>
      </w:r>
      <w:r w:rsidR="00B1317E" w:rsidRPr="00987F1B">
        <w:t xml:space="preserve">reasonable and meets any additional requirements </w:t>
      </w:r>
      <w:r w:rsidR="007825EE">
        <w:t>of</w:t>
      </w:r>
      <w:r w:rsidR="00B1317E" w:rsidRPr="00987F1B">
        <w:t xml:space="preserve"> the relevant provision.</w:t>
      </w:r>
      <w:r w:rsidR="0019662D" w:rsidRPr="00987F1B">
        <w:t xml:space="preserve"> </w:t>
      </w:r>
    </w:p>
    <w:p w14:paraId="6C86DF86" w14:textId="415561E3" w:rsidR="004C6E1E" w:rsidRPr="00987F1B" w:rsidRDefault="005C46B3" w:rsidP="002B5F40">
      <w:pPr>
        <w:rPr>
          <w:rFonts w:eastAsiaTheme="minorHAnsi"/>
          <w:lang w:eastAsia="en-US"/>
        </w:rPr>
      </w:pPr>
      <w:r w:rsidRPr="00987F1B">
        <w:rPr>
          <w:rFonts w:eastAsiaTheme="minorHAnsi"/>
          <w:lang w:eastAsia="en-US"/>
        </w:rPr>
        <w:t xml:space="preserve">The Review recommends that, in moving to a mandatory Code, all obligations </w:t>
      </w:r>
      <w:r w:rsidR="003425EB" w:rsidRPr="00987F1B">
        <w:rPr>
          <w:rFonts w:eastAsiaTheme="minorHAnsi"/>
          <w:lang w:eastAsia="en-US"/>
        </w:rPr>
        <w:t xml:space="preserve">that have </w:t>
      </w:r>
      <w:r w:rsidRPr="00987F1B">
        <w:rPr>
          <w:rFonts w:eastAsiaTheme="minorHAnsi"/>
          <w:lang w:eastAsia="en-US"/>
        </w:rPr>
        <w:t>exceptions</w:t>
      </w:r>
      <w:r w:rsidR="003425EB" w:rsidRPr="00987F1B">
        <w:rPr>
          <w:rFonts w:eastAsiaTheme="minorHAnsi"/>
          <w:lang w:eastAsia="en-US"/>
        </w:rPr>
        <w:t xml:space="preserve"> should be subject to </w:t>
      </w:r>
      <w:r w:rsidR="00547992" w:rsidRPr="00987F1B">
        <w:rPr>
          <w:rFonts w:eastAsiaTheme="minorHAnsi"/>
          <w:lang w:eastAsia="en-US"/>
        </w:rPr>
        <w:t xml:space="preserve">a requirement </w:t>
      </w:r>
      <w:r w:rsidR="00A61197">
        <w:rPr>
          <w:rFonts w:eastAsiaTheme="minorHAnsi"/>
          <w:lang w:eastAsia="en-US"/>
        </w:rPr>
        <w:t>that they are</w:t>
      </w:r>
      <w:r w:rsidR="00547992" w:rsidRPr="00987F1B">
        <w:rPr>
          <w:rFonts w:eastAsiaTheme="minorHAnsi"/>
          <w:lang w:eastAsia="en-US"/>
        </w:rPr>
        <w:t xml:space="preserve"> </w:t>
      </w:r>
      <w:r w:rsidRPr="00987F1B">
        <w:rPr>
          <w:rFonts w:eastAsiaTheme="minorHAnsi"/>
          <w:lang w:eastAsia="en-US"/>
        </w:rPr>
        <w:t>reasonable</w:t>
      </w:r>
      <w:r w:rsidR="00A61197">
        <w:rPr>
          <w:rFonts w:eastAsiaTheme="minorHAnsi"/>
          <w:lang w:eastAsia="en-US"/>
        </w:rPr>
        <w:t>.</w:t>
      </w:r>
      <w:r w:rsidRPr="00987F1B">
        <w:rPr>
          <w:rFonts w:eastAsiaTheme="minorHAnsi"/>
          <w:lang w:eastAsia="en-US"/>
        </w:rPr>
        <w:t xml:space="preserve"> </w:t>
      </w:r>
      <w:r w:rsidR="00953E2C">
        <w:rPr>
          <w:rFonts w:eastAsiaTheme="minorHAnsi"/>
          <w:lang w:eastAsia="en-US"/>
        </w:rPr>
        <w:t>R</w:t>
      </w:r>
      <w:r w:rsidR="00392A7B" w:rsidRPr="00987F1B">
        <w:rPr>
          <w:rFonts w:eastAsiaTheme="minorHAnsi"/>
          <w:lang w:eastAsia="en-US"/>
        </w:rPr>
        <w:t xml:space="preserve">easonableness should be defined under the Code as requiring regard to be had to </w:t>
      </w:r>
      <w:r w:rsidRPr="00987F1B">
        <w:rPr>
          <w:rFonts w:eastAsiaTheme="minorHAnsi"/>
          <w:lang w:eastAsia="en-US"/>
        </w:rPr>
        <w:t>the benefits, costs and risks to the supplier and the supermarket</w:t>
      </w:r>
      <w:r w:rsidR="00FE1180" w:rsidRPr="00987F1B">
        <w:rPr>
          <w:rFonts w:eastAsiaTheme="minorHAnsi"/>
          <w:lang w:eastAsia="en-US"/>
        </w:rPr>
        <w:t xml:space="preserve"> of including the specific exception</w:t>
      </w:r>
      <w:r w:rsidRPr="00987F1B">
        <w:rPr>
          <w:rFonts w:eastAsiaTheme="minorHAnsi"/>
          <w:lang w:eastAsia="en-US"/>
        </w:rPr>
        <w:t xml:space="preserve">. </w:t>
      </w:r>
      <w:r w:rsidR="00392A7B" w:rsidRPr="00987F1B">
        <w:rPr>
          <w:rFonts w:eastAsiaTheme="minorHAnsi"/>
          <w:lang w:eastAsia="en-US"/>
        </w:rPr>
        <w:t>It should be clear that the policy intent is that</w:t>
      </w:r>
      <w:r w:rsidR="002017D2" w:rsidRPr="00987F1B">
        <w:rPr>
          <w:rFonts w:eastAsiaTheme="minorHAnsi"/>
          <w:lang w:eastAsia="en-US"/>
        </w:rPr>
        <w:t xml:space="preserve"> exceptions </w:t>
      </w:r>
      <w:r w:rsidR="00010E47" w:rsidRPr="00987F1B">
        <w:rPr>
          <w:rFonts w:eastAsiaTheme="minorHAnsi"/>
          <w:lang w:eastAsia="en-US"/>
        </w:rPr>
        <w:t xml:space="preserve">should </w:t>
      </w:r>
      <w:r w:rsidR="002017D2" w:rsidRPr="00987F1B">
        <w:rPr>
          <w:rFonts w:eastAsiaTheme="minorHAnsi"/>
          <w:lang w:eastAsia="en-US"/>
        </w:rPr>
        <w:t xml:space="preserve">be permitted </w:t>
      </w:r>
      <w:r w:rsidR="00DA16C4" w:rsidRPr="00987F1B">
        <w:rPr>
          <w:rFonts w:eastAsiaTheme="minorHAnsi"/>
          <w:lang w:eastAsia="en-US"/>
        </w:rPr>
        <w:t xml:space="preserve">only </w:t>
      </w:r>
      <w:r w:rsidR="002017D2" w:rsidRPr="00987F1B">
        <w:rPr>
          <w:rFonts w:eastAsiaTheme="minorHAnsi"/>
          <w:lang w:eastAsia="en-US"/>
        </w:rPr>
        <w:t xml:space="preserve">where </w:t>
      </w:r>
      <w:r w:rsidR="008B71CC" w:rsidRPr="00987F1B">
        <w:rPr>
          <w:rFonts w:eastAsiaTheme="minorHAnsi"/>
          <w:lang w:eastAsia="en-US"/>
        </w:rPr>
        <w:t>they have</w:t>
      </w:r>
      <w:r w:rsidR="00A10080" w:rsidRPr="00987F1B">
        <w:rPr>
          <w:rFonts w:eastAsiaTheme="minorHAnsi"/>
          <w:lang w:eastAsia="en-US"/>
        </w:rPr>
        <w:t xml:space="preserve"> </w:t>
      </w:r>
      <w:r w:rsidR="008B71CC" w:rsidRPr="00987F1B">
        <w:t>been included for a purpose that benefits</w:t>
      </w:r>
      <w:r w:rsidR="00A10080" w:rsidRPr="00987F1B">
        <w:rPr>
          <w:rFonts w:eastAsiaTheme="minorHAnsi"/>
          <w:lang w:eastAsia="en-US"/>
        </w:rPr>
        <w:t xml:space="preserve"> both </w:t>
      </w:r>
      <w:r w:rsidR="008B71CC" w:rsidRPr="00987F1B">
        <w:t>parties</w:t>
      </w:r>
      <w:r w:rsidR="00A35350" w:rsidRPr="00987F1B">
        <w:t>.</w:t>
      </w:r>
    </w:p>
    <w:p w14:paraId="7E858518" w14:textId="349927E9" w:rsidR="00A427A8" w:rsidRDefault="009B7063" w:rsidP="002B5F40">
      <w:r w:rsidRPr="00987F1B">
        <w:t xml:space="preserve">Some stakeholders raised concerns that the current reasonableness test </w:t>
      </w:r>
      <w:r w:rsidR="00DD1654" w:rsidRPr="00987F1B">
        <w:t xml:space="preserve">comes into play </w:t>
      </w:r>
      <w:r w:rsidR="00FB018E" w:rsidRPr="00987F1B">
        <w:t xml:space="preserve">only </w:t>
      </w:r>
      <w:r w:rsidR="00DD1654" w:rsidRPr="00987F1B">
        <w:t xml:space="preserve">if a supplier progresses to </w:t>
      </w:r>
      <w:r w:rsidR="0066774F" w:rsidRPr="00987F1B">
        <w:t xml:space="preserve">a </w:t>
      </w:r>
      <w:r w:rsidR="00DD1654" w:rsidRPr="00987F1B">
        <w:t>dispute</w:t>
      </w:r>
      <w:r w:rsidR="0066774F" w:rsidRPr="00987F1B">
        <w:t>-</w:t>
      </w:r>
      <w:r w:rsidR="00DD1654" w:rsidRPr="00987F1B">
        <w:t>resolution</w:t>
      </w:r>
      <w:r w:rsidR="0066774F" w:rsidRPr="00987F1B">
        <w:t xml:space="preserve"> process</w:t>
      </w:r>
      <w:r w:rsidR="00DD1654" w:rsidRPr="00D45674">
        <w:t>.</w:t>
      </w:r>
      <w:r w:rsidR="00DD1654" w:rsidRPr="00D45674">
        <w:rPr>
          <w:rStyle w:val="FootnoteReference"/>
          <w:sz w:val="22"/>
          <w:szCs w:val="22"/>
          <w:vertAlign w:val="superscript"/>
        </w:rPr>
        <w:footnoteReference w:id="197"/>
      </w:r>
      <w:r w:rsidR="00DD1654" w:rsidRPr="00D45674">
        <w:t xml:space="preserve"> </w:t>
      </w:r>
    </w:p>
    <w:p w14:paraId="437EDAD1" w14:textId="77777777" w:rsidR="00DA63F5" w:rsidRDefault="00C50381" w:rsidP="002B0F6D">
      <w:r w:rsidRPr="00D45674">
        <w:t>The</w:t>
      </w:r>
      <w:r w:rsidR="001E69A1">
        <w:t xml:space="preserve"> Review </w:t>
      </w:r>
      <w:r w:rsidR="00CE5A69">
        <w:t xml:space="preserve">recommends that the </w:t>
      </w:r>
      <w:r w:rsidR="00DA63F5">
        <w:t xml:space="preserve">mandatory </w:t>
      </w:r>
      <w:r w:rsidR="00CE5A69">
        <w:t xml:space="preserve">Code </w:t>
      </w:r>
      <w:r w:rsidR="001E69A1">
        <w:t xml:space="preserve">make it clear that </w:t>
      </w:r>
      <w:r w:rsidR="00413DDB">
        <w:t xml:space="preserve">supermarkets bear the onus of </w:t>
      </w:r>
      <w:r w:rsidR="006F3421">
        <w:t>proving reasonableness</w:t>
      </w:r>
      <w:r w:rsidR="00CE5A69">
        <w:t>,</w:t>
      </w:r>
      <w:r w:rsidR="006F3421">
        <w:t xml:space="preserve"> </w:t>
      </w:r>
      <w:r w:rsidR="00867474">
        <w:t xml:space="preserve">regardless of </w:t>
      </w:r>
      <w:r w:rsidR="006F3421">
        <w:t xml:space="preserve">whether the exception is </w:t>
      </w:r>
      <w:r w:rsidR="00CE5A69">
        <w:t>challenged by a supplier through the dispute</w:t>
      </w:r>
      <w:r w:rsidR="004669A8">
        <w:t>-</w:t>
      </w:r>
      <w:r w:rsidR="00CE5A69">
        <w:t xml:space="preserve">resolution processes. </w:t>
      </w:r>
    </w:p>
    <w:p w14:paraId="7F693AA0" w14:textId="5F2FAFF9" w:rsidR="002B0F6D" w:rsidRPr="00D45674" w:rsidRDefault="00FB018E" w:rsidP="002B0F6D">
      <w:pPr>
        <w:rPr>
          <w:rFonts w:eastAsiaTheme="minorHAnsi"/>
          <w:lang w:eastAsia="en-US"/>
        </w:rPr>
      </w:pPr>
      <w:r>
        <w:t>U</w:t>
      </w:r>
      <w:r w:rsidR="005C5840" w:rsidRPr="00D45674">
        <w:t>nder a mandatory Code with heavy penalties</w:t>
      </w:r>
      <w:r w:rsidR="005C5840" w:rsidRPr="00E46AFC">
        <w:t xml:space="preserve">, </w:t>
      </w:r>
      <w:r w:rsidR="00A70262" w:rsidRPr="00E46AFC">
        <w:t xml:space="preserve">it </w:t>
      </w:r>
      <w:r w:rsidR="001363C4" w:rsidRPr="00E46AFC">
        <w:t>w</w:t>
      </w:r>
      <w:r w:rsidR="00A70262" w:rsidRPr="00E46AFC">
        <w:t xml:space="preserve">ould </w:t>
      </w:r>
      <w:r w:rsidR="009A5813">
        <w:t xml:space="preserve">ultimately </w:t>
      </w:r>
      <w:r w:rsidR="00A70262" w:rsidRPr="00E46AFC">
        <w:t xml:space="preserve">be </w:t>
      </w:r>
      <w:r w:rsidR="00274641" w:rsidRPr="00E46AFC">
        <w:t>for</w:t>
      </w:r>
      <w:r w:rsidR="003347C8" w:rsidRPr="00E46AFC">
        <w:t xml:space="preserve"> </w:t>
      </w:r>
      <w:r w:rsidR="00A70262" w:rsidRPr="00B37678">
        <w:t xml:space="preserve">courts </w:t>
      </w:r>
      <w:r w:rsidR="003F757F" w:rsidRPr="00B37678">
        <w:t>to</w:t>
      </w:r>
      <w:r w:rsidR="000A673E" w:rsidRPr="00B37678">
        <w:t xml:space="preserve"> </w:t>
      </w:r>
      <w:r w:rsidR="0054059A" w:rsidRPr="00B37678">
        <w:t>determine</w:t>
      </w:r>
      <w:r w:rsidR="00A70262" w:rsidRPr="00B37678">
        <w:t xml:space="preserve"> whether</w:t>
      </w:r>
      <w:r w:rsidR="00A70262" w:rsidRPr="00D45674">
        <w:t xml:space="preserve"> a supermarket has proven that any exceptions are reasonable. </w:t>
      </w:r>
      <w:r w:rsidR="003F757F">
        <w:t>In view of the</w:t>
      </w:r>
      <w:r w:rsidR="00BB022F">
        <w:t xml:space="preserve"> risk of</w:t>
      </w:r>
      <w:r w:rsidR="009214BA" w:rsidRPr="00D45674">
        <w:t xml:space="preserve"> </w:t>
      </w:r>
      <w:r w:rsidR="00502B00" w:rsidRPr="00D45674">
        <w:t>substantial penalties (see Chapter 9), supermarkets are likely to take these obligations seriously.</w:t>
      </w:r>
    </w:p>
    <w:p w14:paraId="4ECFA416" w14:textId="05D1755F" w:rsidR="00043DE8" w:rsidRPr="009E071A" w:rsidRDefault="00B36478" w:rsidP="00857961">
      <w:pPr>
        <w:pStyle w:val="Heading2"/>
        <w:rPr>
          <w:strike/>
        </w:rPr>
      </w:pPr>
      <w:bookmarkStart w:id="134" w:name="_Toc167971096"/>
      <w:bookmarkStart w:id="135" w:name="_Toc168663298"/>
      <w:r w:rsidRPr="009E071A">
        <w:t xml:space="preserve">Supermarkets cannot coerce </w:t>
      </w:r>
      <w:r w:rsidR="00623402" w:rsidRPr="009E071A">
        <w:t xml:space="preserve">suppliers </w:t>
      </w:r>
      <w:r w:rsidR="00F33AC5">
        <w:t>in</w:t>
      </w:r>
      <w:r w:rsidR="00623402" w:rsidRPr="009E071A">
        <w:t>to agree</w:t>
      </w:r>
      <w:r w:rsidR="00F33AC5">
        <w:t>ing</w:t>
      </w:r>
      <w:r w:rsidR="00D91B20" w:rsidRPr="009E071A">
        <w:t xml:space="preserve"> c</w:t>
      </w:r>
      <w:r w:rsidR="00043DE8" w:rsidRPr="009E071A">
        <w:t>ontracts</w:t>
      </w:r>
      <w:bookmarkEnd w:id="134"/>
      <w:bookmarkEnd w:id="135"/>
    </w:p>
    <w:p w14:paraId="18BDFA76" w14:textId="15C4A5A7" w:rsidR="00B70839" w:rsidRDefault="00897CDC" w:rsidP="00F51ABC">
      <w:pPr>
        <w:rPr>
          <w:rFonts w:ascii="Calibri" w:eastAsiaTheme="minorHAnsi" w:hAnsi="Calibri" w:cs="Calibri"/>
          <w:color w:val="000000"/>
          <w:szCs w:val="22"/>
          <w:lang w:eastAsia="en-US"/>
        </w:rPr>
      </w:pPr>
      <w:r w:rsidRPr="009E071A">
        <w:rPr>
          <w:rFonts w:ascii="Calibri" w:eastAsiaTheme="minorHAnsi" w:hAnsi="Calibri" w:cs="Calibri"/>
          <w:color w:val="000000"/>
          <w:szCs w:val="22"/>
          <w:lang w:eastAsia="en-US"/>
        </w:rPr>
        <w:t xml:space="preserve">Stakeholders also </w:t>
      </w:r>
      <w:r w:rsidR="00191EFB" w:rsidRPr="009E071A">
        <w:rPr>
          <w:rFonts w:ascii="Calibri" w:eastAsiaTheme="minorHAnsi" w:hAnsi="Calibri" w:cs="Calibri"/>
          <w:color w:val="000000"/>
          <w:szCs w:val="22"/>
          <w:lang w:eastAsia="en-US"/>
        </w:rPr>
        <w:t xml:space="preserve">raised concerns about suppliers feeling they </w:t>
      </w:r>
      <w:r w:rsidR="00A64B3A" w:rsidRPr="009E071A">
        <w:rPr>
          <w:rFonts w:ascii="Calibri" w:eastAsiaTheme="minorHAnsi" w:hAnsi="Calibri" w:cs="Calibri"/>
          <w:color w:val="000000"/>
          <w:szCs w:val="22"/>
          <w:lang w:eastAsia="en-US"/>
        </w:rPr>
        <w:t>must</w:t>
      </w:r>
      <w:r w:rsidR="00725FFE" w:rsidRPr="009E071A">
        <w:rPr>
          <w:rFonts w:ascii="Calibri" w:eastAsiaTheme="minorHAnsi" w:hAnsi="Calibri" w:cs="Calibri"/>
          <w:color w:val="000000"/>
          <w:szCs w:val="22"/>
          <w:lang w:eastAsia="en-US"/>
        </w:rPr>
        <w:t xml:space="preserve"> agree to exceptions</w:t>
      </w:r>
      <w:r w:rsidR="00A64B3A" w:rsidRPr="009E071A">
        <w:rPr>
          <w:rFonts w:ascii="Calibri" w:eastAsiaTheme="minorHAnsi" w:hAnsi="Calibri" w:cs="Calibri"/>
          <w:color w:val="000000"/>
          <w:szCs w:val="22"/>
          <w:lang w:eastAsia="en-US"/>
        </w:rPr>
        <w:t xml:space="preserve"> or </w:t>
      </w:r>
      <w:r w:rsidR="00432A83">
        <w:rPr>
          <w:rFonts w:ascii="Calibri" w:eastAsiaTheme="minorHAnsi" w:hAnsi="Calibri" w:cs="Calibri"/>
          <w:color w:val="000000"/>
          <w:szCs w:val="22"/>
          <w:lang w:eastAsia="en-US"/>
        </w:rPr>
        <w:t>miss out on</w:t>
      </w:r>
      <w:r w:rsidR="00A64B3A" w:rsidRPr="009E071A">
        <w:rPr>
          <w:rFonts w:ascii="Calibri" w:eastAsiaTheme="minorHAnsi" w:hAnsi="Calibri" w:cs="Calibri"/>
          <w:color w:val="000000"/>
          <w:szCs w:val="22"/>
          <w:lang w:eastAsia="en-US"/>
        </w:rPr>
        <w:t xml:space="preserve"> </w:t>
      </w:r>
      <w:r w:rsidR="00DA63F5">
        <w:rPr>
          <w:rFonts w:ascii="Calibri" w:eastAsiaTheme="minorHAnsi" w:hAnsi="Calibri" w:cs="Calibri"/>
          <w:color w:val="000000"/>
          <w:szCs w:val="22"/>
          <w:lang w:eastAsia="en-US"/>
        </w:rPr>
        <w:t>a</w:t>
      </w:r>
      <w:r w:rsidR="00A64B3A" w:rsidRPr="009E071A">
        <w:rPr>
          <w:rFonts w:ascii="Calibri" w:eastAsiaTheme="minorHAnsi" w:hAnsi="Calibri" w:cs="Calibri"/>
          <w:color w:val="000000"/>
          <w:szCs w:val="22"/>
          <w:lang w:eastAsia="en-US"/>
        </w:rPr>
        <w:t xml:space="preserve"> </w:t>
      </w:r>
      <w:r w:rsidR="00432A83">
        <w:rPr>
          <w:rFonts w:ascii="Calibri" w:eastAsiaTheme="minorHAnsi" w:hAnsi="Calibri" w:cs="Calibri"/>
          <w:color w:val="000000"/>
          <w:szCs w:val="22"/>
          <w:lang w:eastAsia="en-US"/>
        </w:rPr>
        <w:t>contract</w:t>
      </w:r>
      <w:r w:rsidR="00725FFE" w:rsidRPr="009E071A">
        <w:rPr>
          <w:rFonts w:ascii="Calibri" w:eastAsiaTheme="minorHAnsi" w:hAnsi="Calibri" w:cs="Calibri"/>
          <w:color w:val="000000"/>
          <w:szCs w:val="22"/>
          <w:lang w:eastAsia="en-US"/>
        </w:rPr>
        <w:t xml:space="preserve">. </w:t>
      </w:r>
      <w:r w:rsidR="00A64B3A" w:rsidRPr="009E071A">
        <w:rPr>
          <w:rFonts w:ascii="Calibri" w:eastAsiaTheme="minorHAnsi" w:hAnsi="Calibri" w:cs="Calibri"/>
          <w:color w:val="000000"/>
          <w:szCs w:val="22"/>
          <w:lang w:eastAsia="en-US"/>
        </w:rPr>
        <w:t>The Review is conscious that many of the Code</w:t>
      </w:r>
      <w:r w:rsidR="00257949" w:rsidRPr="009E071A">
        <w:rPr>
          <w:rFonts w:ascii="Calibri" w:eastAsiaTheme="minorHAnsi" w:hAnsi="Calibri" w:cs="Calibri"/>
          <w:color w:val="000000"/>
          <w:szCs w:val="22"/>
          <w:lang w:eastAsia="en-US"/>
        </w:rPr>
        <w:t>’s</w:t>
      </w:r>
      <w:r w:rsidR="00A64B3A" w:rsidRPr="009E071A">
        <w:rPr>
          <w:rFonts w:ascii="Calibri" w:eastAsiaTheme="minorHAnsi" w:hAnsi="Calibri" w:cs="Calibri"/>
          <w:color w:val="000000"/>
          <w:szCs w:val="22"/>
          <w:lang w:eastAsia="en-US"/>
        </w:rPr>
        <w:t xml:space="preserve"> provisions have not been tested</w:t>
      </w:r>
      <w:r w:rsidR="001F2EB1">
        <w:rPr>
          <w:rFonts w:ascii="Calibri" w:eastAsiaTheme="minorHAnsi" w:hAnsi="Calibri" w:cs="Calibri"/>
          <w:color w:val="000000"/>
          <w:szCs w:val="22"/>
          <w:lang w:eastAsia="en-US"/>
        </w:rPr>
        <w:t>, but</w:t>
      </w:r>
      <w:r w:rsidR="00B70839" w:rsidRPr="009E071A">
        <w:rPr>
          <w:rFonts w:ascii="Calibri" w:eastAsiaTheme="minorHAnsi" w:hAnsi="Calibri" w:cs="Calibri"/>
          <w:color w:val="000000"/>
          <w:szCs w:val="22"/>
          <w:lang w:eastAsia="en-US"/>
        </w:rPr>
        <w:t xml:space="preserve"> the recommendations in this Final Report should strengthen compliance with</w:t>
      </w:r>
      <w:r w:rsidR="00BA386F" w:rsidRPr="009E071A">
        <w:rPr>
          <w:rFonts w:ascii="Calibri" w:eastAsiaTheme="minorHAnsi" w:hAnsi="Calibri" w:cs="Calibri"/>
          <w:color w:val="000000"/>
          <w:szCs w:val="22"/>
          <w:lang w:eastAsia="en-US"/>
        </w:rPr>
        <w:t>,</w:t>
      </w:r>
      <w:r w:rsidR="00B70839" w:rsidRPr="009E071A">
        <w:rPr>
          <w:rFonts w:ascii="Calibri" w:eastAsiaTheme="minorHAnsi" w:hAnsi="Calibri" w:cs="Calibri"/>
          <w:color w:val="000000"/>
          <w:szCs w:val="22"/>
          <w:lang w:eastAsia="en-US"/>
        </w:rPr>
        <w:t xml:space="preserve"> and trust in</w:t>
      </w:r>
      <w:r w:rsidR="00BA386F" w:rsidRPr="009E071A">
        <w:rPr>
          <w:rFonts w:ascii="Calibri" w:eastAsiaTheme="minorHAnsi" w:hAnsi="Calibri" w:cs="Calibri"/>
          <w:color w:val="000000"/>
          <w:szCs w:val="22"/>
          <w:lang w:eastAsia="en-US"/>
        </w:rPr>
        <w:t>,</w:t>
      </w:r>
      <w:r w:rsidR="00B70839" w:rsidRPr="009E071A">
        <w:rPr>
          <w:rFonts w:ascii="Calibri" w:eastAsiaTheme="minorHAnsi" w:hAnsi="Calibri" w:cs="Calibri"/>
          <w:color w:val="000000"/>
          <w:szCs w:val="22"/>
          <w:lang w:eastAsia="en-US"/>
        </w:rPr>
        <w:t xml:space="preserve"> the Code.</w:t>
      </w:r>
      <w:r w:rsidR="00E01336">
        <w:rPr>
          <w:rFonts w:ascii="Calibri" w:eastAsiaTheme="minorHAnsi" w:hAnsi="Calibri" w:cs="Calibri"/>
          <w:color w:val="000000"/>
          <w:szCs w:val="22"/>
          <w:lang w:eastAsia="en-US"/>
        </w:rPr>
        <w:t xml:space="preserve"> </w:t>
      </w:r>
    </w:p>
    <w:p w14:paraId="4A03630C" w14:textId="09AD662D" w:rsidR="00177638" w:rsidRPr="009E071A" w:rsidRDefault="00D60298" w:rsidP="00F51ABC">
      <w:pPr>
        <w:rPr>
          <w:rFonts w:ascii="Calibri" w:eastAsiaTheme="minorHAnsi" w:hAnsi="Calibri" w:cs="Calibri"/>
          <w:color w:val="000000"/>
          <w:szCs w:val="22"/>
          <w:lang w:eastAsia="en-US"/>
        </w:rPr>
      </w:pPr>
      <w:r w:rsidRPr="009E071A">
        <w:rPr>
          <w:rFonts w:ascii="Calibri" w:eastAsiaTheme="minorHAnsi" w:hAnsi="Calibri" w:cs="Calibri"/>
          <w:color w:val="000000"/>
          <w:szCs w:val="22"/>
          <w:lang w:eastAsia="en-US"/>
        </w:rPr>
        <w:t xml:space="preserve">To the extent that a supermarket has exercised </w:t>
      </w:r>
      <w:r w:rsidR="00666B5B">
        <w:rPr>
          <w:rFonts w:ascii="Calibri" w:eastAsiaTheme="minorHAnsi" w:hAnsi="Calibri" w:cs="Calibri"/>
          <w:color w:val="000000"/>
          <w:szCs w:val="22"/>
          <w:lang w:eastAsia="en-US"/>
        </w:rPr>
        <w:t>coercion</w:t>
      </w:r>
      <w:r w:rsidR="00F17F05" w:rsidRPr="009E071A">
        <w:rPr>
          <w:rFonts w:ascii="Calibri" w:eastAsiaTheme="minorHAnsi" w:hAnsi="Calibri" w:cs="Calibri"/>
          <w:color w:val="000000"/>
          <w:szCs w:val="22"/>
          <w:lang w:eastAsia="en-US"/>
        </w:rPr>
        <w:t xml:space="preserve">, </w:t>
      </w:r>
      <w:r w:rsidR="00C3774C" w:rsidRPr="009E071A">
        <w:rPr>
          <w:rFonts w:ascii="Calibri" w:eastAsiaTheme="minorHAnsi" w:hAnsi="Calibri" w:cs="Calibri"/>
          <w:color w:val="000000"/>
          <w:szCs w:val="22"/>
          <w:lang w:eastAsia="en-US"/>
        </w:rPr>
        <w:t xml:space="preserve">this would </w:t>
      </w:r>
      <w:r w:rsidR="00DA63F5">
        <w:rPr>
          <w:rFonts w:ascii="Calibri" w:eastAsiaTheme="minorHAnsi" w:hAnsi="Calibri" w:cs="Calibri"/>
          <w:color w:val="000000"/>
          <w:szCs w:val="22"/>
          <w:lang w:eastAsia="en-US"/>
        </w:rPr>
        <w:t>likely</w:t>
      </w:r>
      <w:r w:rsidR="00C3774C" w:rsidRPr="009E071A">
        <w:rPr>
          <w:rFonts w:ascii="Calibri" w:eastAsiaTheme="minorHAnsi" w:hAnsi="Calibri" w:cs="Calibri"/>
          <w:color w:val="000000"/>
          <w:szCs w:val="22"/>
          <w:lang w:eastAsia="en-US"/>
        </w:rPr>
        <w:t xml:space="preserve"> breach the good</w:t>
      </w:r>
      <w:r w:rsidR="00F128A7" w:rsidRPr="009E071A">
        <w:rPr>
          <w:rFonts w:ascii="Calibri" w:eastAsiaTheme="minorHAnsi" w:hAnsi="Calibri" w:cs="Calibri"/>
          <w:color w:val="000000"/>
          <w:szCs w:val="22"/>
          <w:lang w:eastAsia="en-US"/>
        </w:rPr>
        <w:t>-</w:t>
      </w:r>
      <w:r w:rsidR="00C3774C" w:rsidRPr="009E071A">
        <w:rPr>
          <w:rFonts w:ascii="Calibri" w:eastAsiaTheme="minorHAnsi" w:hAnsi="Calibri" w:cs="Calibri"/>
          <w:color w:val="000000"/>
          <w:szCs w:val="22"/>
          <w:lang w:eastAsia="en-US"/>
        </w:rPr>
        <w:t>faith obligations under the Code</w:t>
      </w:r>
      <w:r w:rsidR="0079390D" w:rsidRPr="009E071A">
        <w:rPr>
          <w:rFonts w:ascii="Calibri" w:eastAsiaTheme="minorHAnsi" w:hAnsi="Calibri" w:cs="Calibri"/>
          <w:color w:val="000000"/>
          <w:szCs w:val="22"/>
          <w:lang w:eastAsia="en-US"/>
        </w:rPr>
        <w:t>,</w:t>
      </w:r>
      <w:r w:rsidR="008365E5" w:rsidRPr="009E071A">
        <w:rPr>
          <w:rStyle w:val="FootnoteReference"/>
          <w:rFonts w:ascii="Calibri" w:eastAsiaTheme="minorHAnsi" w:hAnsi="Calibri" w:cs="Calibri"/>
          <w:color w:val="000000"/>
          <w:sz w:val="22"/>
          <w:szCs w:val="28"/>
          <w:vertAlign w:val="superscript"/>
          <w:lang w:eastAsia="en-US"/>
        </w:rPr>
        <w:footnoteReference w:id="198"/>
      </w:r>
      <w:r w:rsidR="00C12256" w:rsidRPr="009E071A">
        <w:rPr>
          <w:rFonts w:ascii="Calibri" w:eastAsiaTheme="minorHAnsi" w:hAnsi="Calibri" w:cs="Calibri"/>
          <w:color w:val="000000"/>
          <w:szCs w:val="22"/>
          <w:lang w:eastAsia="en-US"/>
        </w:rPr>
        <w:t xml:space="preserve"> as noted by </w:t>
      </w:r>
      <w:r w:rsidR="002B0F6D" w:rsidRPr="009E071A">
        <w:rPr>
          <w:rFonts w:ascii="Calibri" w:eastAsiaTheme="minorHAnsi" w:hAnsi="Calibri" w:cs="Calibri"/>
          <w:color w:val="000000"/>
          <w:szCs w:val="22"/>
          <w:lang w:eastAsia="en-US"/>
        </w:rPr>
        <w:t>t</w:t>
      </w:r>
      <w:r w:rsidR="00F51ABC" w:rsidRPr="009E071A">
        <w:rPr>
          <w:rFonts w:ascii="Calibri" w:eastAsiaTheme="minorHAnsi" w:hAnsi="Calibri" w:cs="Calibri"/>
          <w:color w:val="000000"/>
          <w:szCs w:val="22"/>
          <w:lang w:eastAsia="en-US"/>
        </w:rPr>
        <w:t>he Australian Fresh Produce Alliance</w:t>
      </w:r>
      <w:r w:rsidR="00C12256" w:rsidRPr="009E071A">
        <w:rPr>
          <w:rFonts w:ascii="Calibri" w:eastAsiaTheme="minorHAnsi" w:hAnsi="Calibri" w:cs="Calibri"/>
          <w:color w:val="000000"/>
          <w:szCs w:val="22"/>
          <w:lang w:eastAsia="en-US"/>
        </w:rPr>
        <w:t>.</w:t>
      </w:r>
      <w:r w:rsidR="00B5438E" w:rsidRPr="009E071A">
        <w:rPr>
          <w:rStyle w:val="FootnoteReference"/>
          <w:rFonts w:ascii="Calibri" w:eastAsiaTheme="minorHAnsi" w:hAnsi="Calibri" w:cs="Calibri"/>
          <w:color w:val="000000"/>
          <w:sz w:val="22"/>
          <w:szCs w:val="28"/>
          <w:vertAlign w:val="superscript"/>
          <w:lang w:eastAsia="en-US"/>
        </w:rPr>
        <w:footnoteReference w:id="199"/>
      </w:r>
      <w:r w:rsidR="00C12256" w:rsidRPr="009E071A">
        <w:rPr>
          <w:rFonts w:ascii="Calibri" w:eastAsiaTheme="minorHAnsi" w:hAnsi="Calibri" w:cs="Calibri"/>
          <w:color w:val="000000"/>
          <w:szCs w:val="22"/>
          <w:lang w:eastAsia="en-US"/>
        </w:rPr>
        <w:t xml:space="preserve"> </w:t>
      </w:r>
      <w:r w:rsidR="00CC703F" w:rsidRPr="009E071A">
        <w:rPr>
          <w:rFonts w:ascii="Calibri" w:eastAsiaTheme="minorHAnsi" w:hAnsi="Calibri" w:cs="Calibri"/>
          <w:color w:val="000000"/>
          <w:szCs w:val="22"/>
          <w:lang w:eastAsia="en-US"/>
        </w:rPr>
        <w:t xml:space="preserve">In particular, </w:t>
      </w:r>
      <w:r w:rsidR="00B5438E" w:rsidRPr="009E071A">
        <w:rPr>
          <w:rFonts w:ascii="Calibri" w:eastAsiaTheme="minorHAnsi" w:hAnsi="Calibri" w:cs="Calibri"/>
          <w:color w:val="000000"/>
          <w:szCs w:val="22"/>
          <w:lang w:eastAsia="en-US"/>
        </w:rPr>
        <w:t>the good</w:t>
      </w:r>
      <w:r w:rsidR="0013226A" w:rsidRPr="009E071A">
        <w:rPr>
          <w:rFonts w:ascii="Calibri" w:eastAsiaTheme="minorHAnsi" w:hAnsi="Calibri" w:cs="Calibri"/>
          <w:color w:val="000000"/>
          <w:szCs w:val="22"/>
          <w:lang w:eastAsia="en-US"/>
        </w:rPr>
        <w:t>-</w:t>
      </w:r>
      <w:r w:rsidR="00B5438E" w:rsidRPr="009E071A">
        <w:rPr>
          <w:rFonts w:ascii="Calibri" w:eastAsiaTheme="minorHAnsi" w:hAnsi="Calibri" w:cs="Calibri"/>
          <w:color w:val="000000"/>
          <w:szCs w:val="22"/>
          <w:lang w:eastAsia="en-US"/>
        </w:rPr>
        <w:t xml:space="preserve">faith obligations require </w:t>
      </w:r>
      <w:r w:rsidR="00177638" w:rsidRPr="009E071A">
        <w:rPr>
          <w:rFonts w:ascii="Calibri" w:eastAsiaTheme="minorHAnsi" w:hAnsi="Calibri" w:cs="Calibri"/>
          <w:color w:val="000000"/>
          <w:szCs w:val="22"/>
          <w:lang w:eastAsia="en-US"/>
        </w:rPr>
        <w:t>supermarkets to</w:t>
      </w:r>
      <w:r w:rsidR="004A18F8" w:rsidRPr="009E071A">
        <w:rPr>
          <w:rFonts w:ascii="Calibri" w:eastAsiaTheme="minorHAnsi" w:hAnsi="Calibri" w:cs="Calibri"/>
          <w:color w:val="000000"/>
          <w:szCs w:val="22"/>
          <w:lang w:eastAsia="en-US"/>
        </w:rPr>
        <w:t>:</w:t>
      </w:r>
    </w:p>
    <w:p w14:paraId="4321E37D" w14:textId="429014F4" w:rsidR="004A18F8" w:rsidRPr="009E071A" w:rsidRDefault="004A18F8" w:rsidP="004A18F8">
      <w:pPr>
        <w:pStyle w:val="Bullet"/>
        <w:rPr>
          <w:rFonts w:eastAsiaTheme="minorHAnsi"/>
          <w:lang w:eastAsia="en-US"/>
        </w:rPr>
      </w:pPr>
      <w:r w:rsidRPr="009E071A">
        <w:rPr>
          <w:rFonts w:eastAsiaTheme="minorHAnsi"/>
          <w:lang w:eastAsia="en-US"/>
        </w:rPr>
        <w:lastRenderedPageBreak/>
        <w:t>Act honestly;</w:t>
      </w:r>
    </w:p>
    <w:p w14:paraId="5711127F" w14:textId="6DB30C73" w:rsidR="004A18F8" w:rsidRPr="009E071A" w:rsidRDefault="0087439A" w:rsidP="004A18F8">
      <w:pPr>
        <w:pStyle w:val="Bullet"/>
        <w:rPr>
          <w:rFonts w:eastAsiaTheme="minorHAnsi"/>
          <w:lang w:eastAsia="en-US"/>
        </w:rPr>
      </w:pPr>
      <w:r w:rsidRPr="009E071A">
        <w:rPr>
          <w:rFonts w:eastAsiaTheme="minorHAnsi"/>
          <w:lang w:eastAsia="en-US"/>
        </w:rPr>
        <w:t xml:space="preserve">Not act </w:t>
      </w:r>
      <w:r w:rsidR="003B48C8" w:rsidRPr="009E071A">
        <w:rPr>
          <w:rFonts w:eastAsiaTheme="minorHAnsi"/>
          <w:lang w:eastAsia="en-US"/>
        </w:rPr>
        <w:t>arbitrarily, capriciously, unreasonably, recklessly or with ulterior motives;</w:t>
      </w:r>
    </w:p>
    <w:p w14:paraId="0DFAFBDF" w14:textId="245ED33D" w:rsidR="003B48C8" w:rsidRPr="009E071A" w:rsidRDefault="0095393B" w:rsidP="004A18F8">
      <w:pPr>
        <w:pStyle w:val="Bullet"/>
        <w:rPr>
          <w:rFonts w:eastAsiaTheme="minorHAnsi"/>
          <w:lang w:eastAsia="en-US"/>
        </w:rPr>
      </w:pPr>
      <w:r w:rsidRPr="009E071A">
        <w:rPr>
          <w:rFonts w:eastAsiaTheme="minorHAnsi"/>
          <w:lang w:eastAsia="en-US"/>
        </w:rPr>
        <w:t>Act</w:t>
      </w:r>
      <w:r w:rsidR="00E06D1A" w:rsidRPr="009E071A">
        <w:rPr>
          <w:rFonts w:eastAsiaTheme="minorHAnsi"/>
          <w:lang w:eastAsia="en-US"/>
        </w:rPr>
        <w:t xml:space="preserve"> without duress;</w:t>
      </w:r>
      <w:r w:rsidR="00C457FE" w:rsidRPr="009E071A">
        <w:rPr>
          <w:rFonts w:eastAsiaTheme="minorHAnsi"/>
          <w:lang w:eastAsia="en-US"/>
        </w:rPr>
        <w:t xml:space="preserve"> and</w:t>
      </w:r>
    </w:p>
    <w:p w14:paraId="30A55C07" w14:textId="6D4DFEBB" w:rsidR="00E06D1A" w:rsidRPr="0075652D" w:rsidRDefault="00BF1912" w:rsidP="004A18F8">
      <w:pPr>
        <w:pStyle w:val="Bullet"/>
        <w:rPr>
          <w:rFonts w:eastAsiaTheme="minorHAnsi"/>
          <w:lang w:eastAsia="en-US"/>
        </w:rPr>
      </w:pPr>
      <w:r w:rsidRPr="009E071A">
        <w:rPr>
          <w:rFonts w:eastAsiaTheme="minorHAnsi"/>
          <w:lang w:eastAsia="en-US"/>
        </w:rPr>
        <w:t xml:space="preserve">Have regard to </w:t>
      </w:r>
      <w:r w:rsidR="00B5438E" w:rsidRPr="009E071A">
        <w:rPr>
          <w:rFonts w:eastAsiaTheme="minorHAnsi"/>
          <w:lang w:eastAsia="en-US"/>
        </w:rPr>
        <w:t xml:space="preserve">the need for </w:t>
      </w:r>
      <w:r w:rsidR="002D49CE" w:rsidRPr="009E071A">
        <w:rPr>
          <w:rFonts w:eastAsiaTheme="minorHAnsi"/>
          <w:lang w:eastAsia="en-US"/>
        </w:rPr>
        <w:t xml:space="preserve">suppliers to have </w:t>
      </w:r>
      <w:r w:rsidR="00B5438E" w:rsidRPr="009E071A">
        <w:rPr>
          <w:rFonts w:eastAsiaTheme="minorHAnsi"/>
          <w:lang w:eastAsia="en-US"/>
        </w:rPr>
        <w:t xml:space="preserve">certainty regarding the risks and costs of trading, particularly </w:t>
      </w:r>
      <w:r w:rsidR="00B5438E" w:rsidRPr="0075652D">
        <w:rPr>
          <w:rFonts w:eastAsiaTheme="minorHAnsi"/>
          <w:lang w:eastAsia="en-US"/>
        </w:rPr>
        <w:t>in relation to production, delivery and payment</w:t>
      </w:r>
      <w:r w:rsidR="00C457FE" w:rsidRPr="0075652D">
        <w:rPr>
          <w:rFonts w:eastAsiaTheme="minorHAnsi"/>
          <w:lang w:eastAsia="en-US"/>
        </w:rPr>
        <w:t>.</w:t>
      </w:r>
      <w:r w:rsidR="009C7CD8" w:rsidRPr="0075652D">
        <w:rPr>
          <w:rStyle w:val="FootnoteReference"/>
          <w:rFonts w:ascii="Calibri" w:eastAsiaTheme="minorHAnsi" w:hAnsi="Calibri" w:cs="Calibri"/>
          <w:color w:val="000000"/>
          <w:sz w:val="22"/>
          <w:szCs w:val="28"/>
          <w:vertAlign w:val="superscript"/>
          <w:lang w:eastAsia="en-US"/>
        </w:rPr>
        <w:footnoteReference w:id="200"/>
      </w:r>
    </w:p>
    <w:p w14:paraId="598246A5" w14:textId="24E1F61D" w:rsidR="00F37B6C" w:rsidRPr="0075652D" w:rsidRDefault="00F37B6C" w:rsidP="00C457FE">
      <w:pPr>
        <w:rPr>
          <w:rFonts w:ascii="Calibri" w:eastAsiaTheme="minorHAnsi" w:hAnsi="Calibri" w:cs="Calibri"/>
          <w:color w:val="000000"/>
          <w:szCs w:val="22"/>
          <w:lang w:eastAsia="en-US"/>
        </w:rPr>
      </w:pPr>
      <w:r w:rsidRPr="0075652D">
        <w:rPr>
          <w:rFonts w:ascii="Calibri" w:eastAsiaTheme="minorHAnsi" w:hAnsi="Calibri" w:cs="Calibri"/>
          <w:color w:val="000000"/>
          <w:szCs w:val="22"/>
          <w:lang w:eastAsia="en-US"/>
        </w:rPr>
        <w:t xml:space="preserve">In addition, the </w:t>
      </w:r>
      <w:r w:rsidR="001414DD">
        <w:rPr>
          <w:rFonts w:ascii="Calibri" w:eastAsiaTheme="minorHAnsi" w:hAnsi="Calibri" w:cs="Calibri"/>
          <w:color w:val="000000"/>
          <w:szCs w:val="22"/>
          <w:lang w:eastAsia="en-US"/>
        </w:rPr>
        <w:t xml:space="preserve">recommended </w:t>
      </w:r>
      <w:r w:rsidR="00DA63F5" w:rsidRPr="0075652D">
        <w:rPr>
          <w:rFonts w:ascii="Calibri" w:eastAsiaTheme="minorHAnsi" w:hAnsi="Calibri" w:cs="Calibri"/>
          <w:color w:val="000000"/>
          <w:szCs w:val="22"/>
          <w:lang w:eastAsia="en-US"/>
        </w:rPr>
        <w:t>new</w:t>
      </w:r>
      <w:r w:rsidR="001414DD">
        <w:rPr>
          <w:rFonts w:ascii="Calibri" w:eastAsiaTheme="minorHAnsi" w:hAnsi="Calibri" w:cs="Calibri"/>
          <w:color w:val="000000"/>
          <w:szCs w:val="22"/>
          <w:lang w:eastAsia="en-US"/>
        </w:rPr>
        <w:t xml:space="preserve"> </w:t>
      </w:r>
      <w:r w:rsidRPr="0075652D">
        <w:rPr>
          <w:rFonts w:ascii="Calibri" w:eastAsiaTheme="minorHAnsi" w:hAnsi="Calibri" w:cs="Calibri"/>
          <w:color w:val="000000"/>
          <w:szCs w:val="22"/>
          <w:lang w:eastAsia="en-US"/>
        </w:rPr>
        <w:t xml:space="preserve">protections against retribution </w:t>
      </w:r>
      <w:r w:rsidR="003049C4">
        <w:rPr>
          <w:rFonts w:ascii="Calibri" w:eastAsiaTheme="minorHAnsi" w:hAnsi="Calibri" w:cs="Calibri"/>
          <w:color w:val="000000"/>
          <w:szCs w:val="22"/>
          <w:lang w:eastAsia="en-US"/>
        </w:rPr>
        <w:t>would</w:t>
      </w:r>
      <w:r w:rsidRPr="0075652D">
        <w:rPr>
          <w:rFonts w:ascii="Calibri" w:eastAsiaTheme="minorHAnsi" w:hAnsi="Calibri" w:cs="Calibri"/>
          <w:color w:val="000000"/>
          <w:szCs w:val="22"/>
          <w:lang w:eastAsia="en-US"/>
        </w:rPr>
        <w:t xml:space="preserve"> </w:t>
      </w:r>
      <w:r w:rsidR="0075652D">
        <w:rPr>
          <w:rFonts w:ascii="Calibri" w:eastAsiaTheme="minorHAnsi" w:hAnsi="Calibri" w:cs="Calibri"/>
          <w:color w:val="000000"/>
          <w:szCs w:val="22"/>
          <w:lang w:eastAsia="en-US"/>
        </w:rPr>
        <w:t>ensure</w:t>
      </w:r>
      <w:r w:rsidRPr="0075652D">
        <w:rPr>
          <w:rFonts w:ascii="Calibri" w:eastAsiaTheme="minorHAnsi" w:hAnsi="Calibri" w:cs="Calibri"/>
          <w:color w:val="000000"/>
          <w:szCs w:val="22"/>
          <w:lang w:eastAsia="en-US"/>
        </w:rPr>
        <w:t xml:space="preserve"> that </w:t>
      </w:r>
      <w:r w:rsidR="00435CEB" w:rsidRPr="0075652D">
        <w:rPr>
          <w:rFonts w:ascii="Calibri" w:eastAsiaTheme="minorHAnsi" w:hAnsi="Calibri" w:cs="Calibri"/>
          <w:color w:val="000000"/>
          <w:szCs w:val="22"/>
          <w:lang w:eastAsia="en-US"/>
        </w:rPr>
        <w:t xml:space="preserve">supermarkets cannot engage in </w:t>
      </w:r>
      <w:r w:rsidRPr="0075652D">
        <w:rPr>
          <w:rFonts w:ascii="Calibri" w:eastAsiaTheme="minorHAnsi" w:hAnsi="Calibri" w:cs="Calibri"/>
          <w:color w:val="000000"/>
          <w:szCs w:val="22"/>
          <w:lang w:eastAsia="en-US"/>
        </w:rPr>
        <w:t xml:space="preserve">retribution </w:t>
      </w:r>
      <w:r w:rsidR="00435CEB" w:rsidRPr="0075652D">
        <w:rPr>
          <w:rFonts w:ascii="Calibri" w:eastAsiaTheme="minorHAnsi" w:hAnsi="Calibri" w:cs="Calibri"/>
          <w:color w:val="000000"/>
          <w:szCs w:val="22"/>
          <w:lang w:eastAsia="en-US"/>
        </w:rPr>
        <w:t>where a</w:t>
      </w:r>
      <w:r w:rsidRPr="0075652D">
        <w:rPr>
          <w:rFonts w:ascii="Calibri" w:eastAsiaTheme="minorHAnsi" w:hAnsi="Calibri" w:cs="Calibri"/>
          <w:color w:val="000000"/>
          <w:szCs w:val="22"/>
          <w:lang w:eastAsia="en-US"/>
        </w:rPr>
        <w:t xml:space="preserve"> sup</w:t>
      </w:r>
      <w:r w:rsidR="00A83A64" w:rsidRPr="0075652D">
        <w:rPr>
          <w:rFonts w:ascii="Calibri" w:eastAsiaTheme="minorHAnsi" w:hAnsi="Calibri" w:cs="Calibri"/>
          <w:color w:val="000000"/>
          <w:szCs w:val="22"/>
          <w:lang w:eastAsia="en-US"/>
        </w:rPr>
        <w:t>plier</w:t>
      </w:r>
      <w:r w:rsidRPr="0075652D">
        <w:rPr>
          <w:rFonts w:ascii="Calibri" w:eastAsiaTheme="minorHAnsi" w:hAnsi="Calibri" w:cs="Calibri"/>
          <w:color w:val="000000"/>
          <w:szCs w:val="22"/>
          <w:lang w:eastAsia="en-US"/>
        </w:rPr>
        <w:t xml:space="preserve"> </w:t>
      </w:r>
      <w:r w:rsidR="00853CEA" w:rsidRPr="0075652D">
        <w:rPr>
          <w:rFonts w:ascii="Calibri" w:eastAsiaTheme="minorHAnsi" w:hAnsi="Calibri" w:cs="Calibri"/>
          <w:color w:val="000000"/>
          <w:szCs w:val="22"/>
          <w:lang w:eastAsia="en-US"/>
        </w:rPr>
        <w:t xml:space="preserve">is </w:t>
      </w:r>
      <w:r w:rsidRPr="0075652D">
        <w:rPr>
          <w:rFonts w:ascii="Calibri" w:eastAsiaTheme="minorHAnsi" w:hAnsi="Calibri" w:cs="Calibri"/>
          <w:color w:val="000000"/>
          <w:szCs w:val="22"/>
          <w:lang w:eastAsia="en-US"/>
        </w:rPr>
        <w:t>exercising its rights under the Code</w:t>
      </w:r>
      <w:r w:rsidR="007A3541" w:rsidRPr="0075652D">
        <w:rPr>
          <w:rFonts w:ascii="Calibri" w:eastAsiaTheme="minorHAnsi" w:hAnsi="Calibri" w:cs="Calibri"/>
          <w:color w:val="000000"/>
          <w:szCs w:val="22"/>
          <w:lang w:eastAsia="en-US"/>
        </w:rPr>
        <w:t xml:space="preserve">. This will be incorporated as a </w:t>
      </w:r>
      <w:r w:rsidRPr="0075652D">
        <w:rPr>
          <w:rFonts w:ascii="Calibri" w:eastAsiaTheme="minorHAnsi" w:hAnsi="Calibri" w:cs="Calibri"/>
          <w:color w:val="000000"/>
          <w:szCs w:val="22"/>
          <w:lang w:eastAsia="en-US"/>
        </w:rPr>
        <w:t xml:space="preserve">factor to consider in </w:t>
      </w:r>
      <w:r w:rsidR="007A101D" w:rsidRPr="0075652D">
        <w:rPr>
          <w:rFonts w:ascii="Calibri" w:eastAsiaTheme="minorHAnsi" w:hAnsi="Calibri" w:cs="Calibri"/>
          <w:color w:val="000000"/>
          <w:szCs w:val="22"/>
          <w:lang w:eastAsia="en-US"/>
        </w:rPr>
        <w:t xml:space="preserve">determining </w:t>
      </w:r>
      <w:r w:rsidRPr="0075652D">
        <w:rPr>
          <w:rFonts w:ascii="Calibri" w:eastAsiaTheme="minorHAnsi" w:hAnsi="Calibri" w:cs="Calibri"/>
          <w:color w:val="000000"/>
          <w:szCs w:val="22"/>
          <w:lang w:eastAsia="en-US"/>
        </w:rPr>
        <w:t xml:space="preserve">whether a breach of the good-faith provisions </w:t>
      </w:r>
      <w:r w:rsidR="00030951" w:rsidRPr="0075652D">
        <w:rPr>
          <w:rFonts w:ascii="Calibri" w:eastAsiaTheme="minorHAnsi" w:hAnsi="Calibri" w:cs="Calibri"/>
          <w:color w:val="000000"/>
          <w:szCs w:val="22"/>
          <w:lang w:eastAsia="en-US"/>
        </w:rPr>
        <w:t xml:space="preserve">has occurred </w:t>
      </w:r>
      <w:r w:rsidRPr="0075652D">
        <w:rPr>
          <w:rFonts w:ascii="Calibri" w:eastAsiaTheme="minorHAnsi" w:hAnsi="Calibri" w:cs="Calibri"/>
          <w:color w:val="000000"/>
          <w:szCs w:val="22"/>
          <w:lang w:eastAsia="en-US"/>
        </w:rPr>
        <w:t>(see Chapter 5).</w:t>
      </w:r>
    </w:p>
    <w:p w14:paraId="15691D32" w14:textId="159A3F7C" w:rsidR="00B5438E" w:rsidRPr="00C457FE" w:rsidRDefault="00C457FE" w:rsidP="00C457FE">
      <w:pPr>
        <w:rPr>
          <w:rFonts w:ascii="Calibri" w:eastAsiaTheme="minorHAnsi" w:hAnsi="Calibri" w:cs="Calibri"/>
          <w:color w:val="000000"/>
          <w:szCs w:val="22"/>
          <w:lang w:eastAsia="en-US"/>
        </w:rPr>
      </w:pPr>
      <w:r w:rsidRPr="0075652D">
        <w:rPr>
          <w:rFonts w:ascii="Calibri" w:eastAsiaTheme="minorHAnsi" w:hAnsi="Calibri" w:cs="Calibri"/>
          <w:color w:val="000000"/>
          <w:szCs w:val="22"/>
          <w:lang w:eastAsia="en-US"/>
        </w:rPr>
        <w:t>If a supermarket has forced</w:t>
      </w:r>
      <w:r w:rsidRPr="00DA303B">
        <w:rPr>
          <w:rFonts w:ascii="Calibri" w:eastAsiaTheme="minorHAnsi" w:hAnsi="Calibri" w:cs="Calibri"/>
          <w:color w:val="000000"/>
          <w:szCs w:val="22"/>
          <w:lang w:eastAsia="en-US"/>
        </w:rPr>
        <w:t xml:space="preserve"> a supplier to agree a</w:t>
      </w:r>
      <w:r w:rsidR="00386E8F" w:rsidRPr="00DA303B">
        <w:rPr>
          <w:rFonts w:ascii="Calibri" w:eastAsiaTheme="minorHAnsi" w:hAnsi="Calibri" w:cs="Calibri"/>
          <w:color w:val="000000"/>
          <w:szCs w:val="22"/>
          <w:lang w:eastAsia="en-US"/>
        </w:rPr>
        <w:t xml:space="preserve">n exception </w:t>
      </w:r>
      <w:r w:rsidR="006D585C" w:rsidRPr="00DA303B">
        <w:rPr>
          <w:rFonts w:ascii="Calibri" w:eastAsiaTheme="minorHAnsi" w:hAnsi="Calibri" w:cs="Calibri"/>
          <w:color w:val="000000"/>
          <w:szCs w:val="22"/>
          <w:lang w:eastAsia="en-US"/>
        </w:rPr>
        <w:t>under duress</w:t>
      </w:r>
      <w:r w:rsidR="00386E8F" w:rsidRPr="00DA303B">
        <w:rPr>
          <w:rFonts w:ascii="Calibri" w:eastAsiaTheme="minorHAnsi" w:hAnsi="Calibri" w:cs="Calibri"/>
          <w:color w:val="000000"/>
          <w:szCs w:val="22"/>
          <w:lang w:eastAsia="en-US"/>
        </w:rPr>
        <w:t>, this</w:t>
      </w:r>
      <w:r w:rsidRPr="00DA303B">
        <w:rPr>
          <w:rFonts w:ascii="Calibri" w:eastAsiaTheme="minorHAnsi" w:hAnsi="Calibri" w:cs="Calibri"/>
          <w:color w:val="000000"/>
          <w:szCs w:val="22"/>
          <w:lang w:eastAsia="en-US"/>
        </w:rPr>
        <w:t xml:space="preserve"> </w:t>
      </w:r>
      <w:r w:rsidR="00765A1C" w:rsidRPr="00DA303B">
        <w:rPr>
          <w:rFonts w:ascii="Calibri" w:eastAsiaTheme="minorHAnsi" w:hAnsi="Calibri" w:cs="Calibri"/>
          <w:color w:val="000000"/>
          <w:szCs w:val="22"/>
          <w:lang w:eastAsia="en-US"/>
        </w:rPr>
        <w:t xml:space="preserve">would </w:t>
      </w:r>
      <w:r w:rsidR="009C7CD8" w:rsidRPr="00DA303B">
        <w:rPr>
          <w:rFonts w:ascii="Calibri" w:eastAsiaTheme="minorHAnsi" w:hAnsi="Calibri" w:cs="Calibri"/>
          <w:color w:val="000000"/>
          <w:szCs w:val="22"/>
          <w:lang w:eastAsia="en-US"/>
        </w:rPr>
        <w:t>breach the good</w:t>
      </w:r>
      <w:r w:rsidR="0013226A" w:rsidRPr="00DA303B">
        <w:rPr>
          <w:rFonts w:ascii="Calibri" w:eastAsiaTheme="minorHAnsi" w:hAnsi="Calibri" w:cs="Calibri"/>
          <w:color w:val="000000"/>
          <w:szCs w:val="22"/>
          <w:lang w:eastAsia="en-US"/>
        </w:rPr>
        <w:t>-</w:t>
      </w:r>
      <w:r w:rsidR="009C7CD8" w:rsidRPr="00DA303B">
        <w:rPr>
          <w:rFonts w:ascii="Calibri" w:eastAsiaTheme="minorHAnsi" w:hAnsi="Calibri" w:cs="Calibri"/>
          <w:color w:val="000000"/>
          <w:szCs w:val="22"/>
          <w:lang w:eastAsia="en-US"/>
        </w:rPr>
        <w:t xml:space="preserve">faith obligations, attracting a substantial fine of </w:t>
      </w:r>
      <w:r w:rsidR="00F45A24" w:rsidRPr="00DA303B">
        <w:rPr>
          <w:rFonts w:ascii="Calibri" w:eastAsiaTheme="minorHAnsi" w:hAnsi="Calibri" w:cs="Calibri"/>
          <w:color w:val="000000"/>
          <w:szCs w:val="22"/>
          <w:lang w:eastAsia="en-US"/>
        </w:rPr>
        <w:t>potentially more than</w:t>
      </w:r>
      <w:r w:rsidR="009C7CD8" w:rsidRPr="00DA303B">
        <w:rPr>
          <w:rFonts w:ascii="Calibri" w:eastAsiaTheme="minorHAnsi" w:hAnsi="Calibri" w:cs="Calibri"/>
          <w:color w:val="000000"/>
          <w:szCs w:val="22"/>
          <w:lang w:eastAsia="en-US"/>
        </w:rPr>
        <w:t xml:space="preserve"> $10 million (see Chapter 9).</w:t>
      </w:r>
    </w:p>
    <w:p w14:paraId="618C6AD6" w14:textId="2A64939A" w:rsidR="00F51ABC" w:rsidRPr="00D45674" w:rsidRDefault="005C3B49" w:rsidP="00F51ABC">
      <w:pPr>
        <w:rPr>
          <w:rFonts w:ascii="Calibri" w:eastAsiaTheme="minorHAnsi" w:hAnsi="Calibri" w:cs="Calibri"/>
          <w:color w:val="000000"/>
          <w:szCs w:val="22"/>
          <w:lang w:eastAsia="en-US"/>
        </w:rPr>
      </w:pPr>
      <w:r>
        <w:rPr>
          <w:rFonts w:ascii="Calibri" w:eastAsiaTheme="minorHAnsi" w:hAnsi="Calibri" w:cs="Calibri"/>
          <w:color w:val="000000"/>
          <w:szCs w:val="22"/>
          <w:lang w:eastAsia="en-US"/>
        </w:rPr>
        <w:t>As</w:t>
      </w:r>
      <w:r w:rsidR="00F51ABC" w:rsidRPr="00D45674">
        <w:rPr>
          <w:rFonts w:ascii="Calibri" w:eastAsiaTheme="minorHAnsi" w:hAnsi="Calibri" w:cs="Calibri"/>
          <w:color w:val="000000"/>
          <w:szCs w:val="22"/>
          <w:lang w:eastAsia="en-US"/>
        </w:rPr>
        <w:t xml:space="preserve"> </w:t>
      </w:r>
      <w:r w:rsidR="002B0F6D" w:rsidRPr="00D45674">
        <w:rPr>
          <w:rFonts w:ascii="Calibri" w:eastAsiaTheme="minorHAnsi" w:hAnsi="Calibri" w:cs="Calibri"/>
          <w:color w:val="000000"/>
          <w:szCs w:val="22"/>
          <w:lang w:eastAsia="en-US"/>
        </w:rPr>
        <w:t>noted</w:t>
      </w:r>
      <w:r>
        <w:rPr>
          <w:rFonts w:ascii="Calibri" w:eastAsiaTheme="minorHAnsi" w:hAnsi="Calibri" w:cs="Calibri"/>
          <w:color w:val="000000"/>
          <w:szCs w:val="22"/>
          <w:lang w:eastAsia="en-US"/>
        </w:rPr>
        <w:t xml:space="preserve"> by</w:t>
      </w:r>
      <w:r w:rsidR="00F51ABC" w:rsidRPr="00D45674">
        <w:rPr>
          <w:rFonts w:ascii="Calibri" w:eastAsiaTheme="minorHAnsi" w:hAnsi="Calibri" w:cs="Calibri"/>
          <w:color w:val="000000"/>
          <w:szCs w:val="22"/>
          <w:lang w:eastAsia="en-US"/>
        </w:rPr>
        <w:t xml:space="preserve"> the </w:t>
      </w:r>
      <w:r w:rsidRPr="00956B78">
        <w:rPr>
          <w:rFonts w:ascii="Calibri" w:eastAsiaTheme="minorHAnsi" w:hAnsi="Calibri" w:cs="Calibri"/>
          <w:color w:val="000000"/>
          <w:szCs w:val="22"/>
          <w:lang w:eastAsia="en-US"/>
        </w:rPr>
        <w:t>Australian Fresh Produce Alliance</w:t>
      </w:r>
      <w:r>
        <w:rPr>
          <w:rFonts w:ascii="Calibri" w:eastAsiaTheme="minorHAnsi" w:hAnsi="Calibri" w:cs="Calibri"/>
          <w:color w:val="000000"/>
          <w:szCs w:val="22"/>
          <w:lang w:eastAsia="en-US"/>
        </w:rPr>
        <w:t>,</w:t>
      </w:r>
      <w:r w:rsidR="00F51ABC" w:rsidRPr="00D45674">
        <w:rPr>
          <w:rFonts w:ascii="Calibri" w:eastAsiaTheme="minorHAnsi" w:hAnsi="Calibri" w:cs="Calibri"/>
          <w:color w:val="000000"/>
          <w:szCs w:val="22"/>
          <w:lang w:eastAsia="en-US"/>
        </w:rPr>
        <w:t xml:space="preserve"> </w:t>
      </w:r>
      <w:r w:rsidR="00F71869">
        <w:rPr>
          <w:rFonts w:ascii="Calibri" w:eastAsiaTheme="minorHAnsi" w:hAnsi="Calibri" w:cs="Calibri"/>
          <w:color w:val="000000"/>
          <w:szCs w:val="22"/>
          <w:lang w:eastAsia="en-US"/>
        </w:rPr>
        <w:t>the</w:t>
      </w:r>
      <w:r w:rsidR="00F51ABC" w:rsidRPr="00D45674">
        <w:rPr>
          <w:rFonts w:ascii="Calibri" w:eastAsiaTheme="minorHAnsi" w:hAnsi="Calibri" w:cs="Calibri"/>
          <w:color w:val="000000"/>
          <w:szCs w:val="22"/>
          <w:lang w:eastAsia="en-US"/>
        </w:rPr>
        <w:t xml:space="preserve"> </w:t>
      </w:r>
      <w:r w:rsidR="00B30471">
        <w:rPr>
          <w:rFonts w:ascii="Calibri" w:eastAsiaTheme="minorHAnsi" w:hAnsi="Calibri" w:cs="Calibri"/>
          <w:color w:val="000000"/>
          <w:szCs w:val="22"/>
          <w:lang w:eastAsia="en-US"/>
        </w:rPr>
        <w:t>prohibiti</w:t>
      </w:r>
      <w:r w:rsidR="00A35854">
        <w:rPr>
          <w:rFonts w:ascii="Calibri" w:eastAsiaTheme="minorHAnsi" w:hAnsi="Calibri" w:cs="Calibri"/>
          <w:color w:val="000000"/>
          <w:szCs w:val="22"/>
          <w:lang w:eastAsia="en-US"/>
        </w:rPr>
        <w:t>on of</w:t>
      </w:r>
      <w:r w:rsidR="00F51ABC" w:rsidRPr="00D45674">
        <w:rPr>
          <w:rFonts w:ascii="Calibri" w:eastAsiaTheme="minorHAnsi" w:hAnsi="Calibri" w:cs="Calibri"/>
          <w:color w:val="000000"/>
          <w:szCs w:val="22"/>
          <w:lang w:eastAsia="en-US"/>
        </w:rPr>
        <w:t xml:space="preserve"> unfair contract terms </w:t>
      </w:r>
      <w:r w:rsidR="00A35854">
        <w:rPr>
          <w:rFonts w:ascii="Calibri" w:eastAsiaTheme="minorHAnsi" w:hAnsi="Calibri" w:cs="Calibri"/>
          <w:color w:val="000000"/>
          <w:szCs w:val="22"/>
          <w:lang w:eastAsia="en-US"/>
        </w:rPr>
        <w:t>under the Australian C</w:t>
      </w:r>
      <w:r w:rsidR="000D15DB">
        <w:rPr>
          <w:rFonts w:ascii="Calibri" w:eastAsiaTheme="minorHAnsi" w:hAnsi="Calibri" w:cs="Calibri"/>
          <w:color w:val="000000"/>
          <w:szCs w:val="22"/>
          <w:lang w:eastAsia="en-US"/>
        </w:rPr>
        <w:t>onsumer Law</w:t>
      </w:r>
      <w:r w:rsidR="00F51ABC" w:rsidRPr="00D45674">
        <w:rPr>
          <w:rFonts w:ascii="Calibri" w:eastAsiaTheme="minorHAnsi" w:hAnsi="Calibri" w:cs="Calibri"/>
          <w:color w:val="000000"/>
          <w:szCs w:val="22"/>
          <w:lang w:eastAsia="en-US"/>
        </w:rPr>
        <w:t xml:space="preserve"> </w:t>
      </w:r>
      <w:r w:rsidR="00C414EF">
        <w:rPr>
          <w:rFonts w:ascii="Calibri" w:eastAsiaTheme="minorHAnsi" w:hAnsi="Calibri" w:cs="Calibri"/>
          <w:color w:val="000000"/>
          <w:szCs w:val="22"/>
          <w:lang w:eastAsia="en-US"/>
        </w:rPr>
        <w:t>might</w:t>
      </w:r>
      <w:r w:rsidR="00F51ABC" w:rsidRPr="00D45674">
        <w:rPr>
          <w:rFonts w:ascii="Calibri" w:eastAsiaTheme="minorHAnsi" w:hAnsi="Calibri" w:cs="Calibri"/>
          <w:color w:val="000000"/>
          <w:szCs w:val="22"/>
          <w:lang w:eastAsia="en-US"/>
        </w:rPr>
        <w:t xml:space="preserve"> </w:t>
      </w:r>
      <w:r w:rsidR="00A641FF">
        <w:rPr>
          <w:rFonts w:ascii="Calibri" w:eastAsiaTheme="minorHAnsi" w:hAnsi="Calibri" w:cs="Calibri"/>
          <w:color w:val="000000"/>
          <w:szCs w:val="22"/>
          <w:lang w:eastAsia="en-US"/>
        </w:rPr>
        <w:t xml:space="preserve">also </w:t>
      </w:r>
      <w:r w:rsidR="00F51ABC" w:rsidRPr="00D45674">
        <w:rPr>
          <w:rFonts w:ascii="Calibri" w:eastAsiaTheme="minorHAnsi" w:hAnsi="Calibri" w:cs="Calibri"/>
          <w:color w:val="000000"/>
          <w:szCs w:val="22"/>
          <w:lang w:eastAsia="en-US"/>
        </w:rPr>
        <w:t xml:space="preserve">have a </w:t>
      </w:r>
      <w:r w:rsidR="00B55DC9">
        <w:rPr>
          <w:rFonts w:ascii="Calibri" w:eastAsiaTheme="minorHAnsi" w:hAnsi="Calibri" w:cs="Calibri"/>
          <w:color w:val="000000"/>
          <w:szCs w:val="22"/>
          <w:lang w:eastAsia="en-US"/>
        </w:rPr>
        <w:t xml:space="preserve">moderating </w:t>
      </w:r>
      <w:r w:rsidR="00B4200F">
        <w:rPr>
          <w:rFonts w:ascii="Calibri" w:eastAsiaTheme="minorHAnsi" w:hAnsi="Calibri" w:cs="Calibri"/>
          <w:color w:val="000000"/>
          <w:szCs w:val="22"/>
          <w:lang w:eastAsia="en-US"/>
        </w:rPr>
        <w:t>effect on</w:t>
      </w:r>
      <w:r w:rsidR="00F51ABC" w:rsidRPr="00D45674">
        <w:rPr>
          <w:rFonts w:ascii="Calibri" w:eastAsiaTheme="minorHAnsi" w:hAnsi="Calibri" w:cs="Calibri"/>
          <w:color w:val="000000"/>
          <w:szCs w:val="22"/>
          <w:lang w:eastAsia="en-US"/>
        </w:rPr>
        <w:t xml:space="preserve"> </w:t>
      </w:r>
      <w:r w:rsidR="00E83F74">
        <w:rPr>
          <w:rFonts w:ascii="Calibri" w:eastAsiaTheme="minorHAnsi" w:hAnsi="Calibri" w:cs="Calibri"/>
          <w:color w:val="000000"/>
          <w:szCs w:val="22"/>
          <w:lang w:eastAsia="en-US"/>
        </w:rPr>
        <w:t xml:space="preserve">the </w:t>
      </w:r>
      <w:r w:rsidR="00F51ABC" w:rsidRPr="00D45674">
        <w:rPr>
          <w:rFonts w:ascii="Calibri" w:eastAsiaTheme="minorHAnsi" w:hAnsi="Calibri" w:cs="Calibri"/>
          <w:color w:val="000000"/>
          <w:szCs w:val="22"/>
          <w:lang w:eastAsia="en-US"/>
        </w:rPr>
        <w:t>use of exceptions by supermarkets</w:t>
      </w:r>
      <w:r w:rsidR="00994465">
        <w:rPr>
          <w:rFonts w:ascii="Calibri" w:eastAsiaTheme="minorHAnsi" w:hAnsi="Calibri" w:cs="Calibri"/>
          <w:color w:val="000000"/>
          <w:szCs w:val="22"/>
          <w:lang w:eastAsia="en-US"/>
        </w:rPr>
        <w:t>.</w:t>
      </w:r>
      <w:r w:rsidR="00994465" w:rsidRPr="00956B78">
        <w:rPr>
          <w:rStyle w:val="FootnoteReference"/>
          <w:rFonts w:ascii="Calibri" w:eastAsiaTheme="minorHAnsi" w:hAnsi="Calibri" w:cs="Calibri"/>
          <w:color w:val="000000"/>
          <w:sz w:val="22"/>
          <w:szCs w:val="28"/>
          <w:vertAlign w:val="superscript"/>
          <w:lang w:eastAsia="en-US"/>
        </w:rPr>
        <w:footnoteReference w:id="201"/>
      </w:r>
      <w:r w:rsidR="00D225B8" w:rsidRPr="00956B78">
        <w:rPr>
          <w:rFonts w:ascii="Calibri" w:eastAsiaTheme="minorHAnsi" w:hAnsi="Calibri" w:cs="Calibri"/>
          <w:color w:val="000000"/>
          <w:szCs w:val="22"/>
          <w:lang w:eastAsia="en-US"/>
        </w:rPr>
        <w:t xml:space="preserve"> </w:t>
      </w:r>
      <w:r w:rsidR="002C600D" w:rsidRPr="00956B78">
        <w:rPr>
          <w:rFonts w:ascii="Calibri" w:eastAsiaTheme="minorHAnsi" w:hAnsi="Calibri" w:cs="Calibri"/>
          <w:color w:val="000000"/>
          <w:szCs w:val="22"/>
          <w:lang w:eastAsia="en-US"/>
        </w:rPr>
        <w:t>If</w:t>
      </w:r>
      <w:r w:rsidR="00D225B8" w:rsidRPr="00956B78">
        <w:rPr>
          <w:rFonts w:ascii="Calibri" w:eastAsiaTheme="minorHAnsi" w:hAnsi="Calibri" w:cs="Calibri"/>
          <w:color w:val="000000"/>
          <w:szCs w:val="22"/>
          <w:lang w:eastAsia="en-US"/>
        </w:rPr>
        <w:t xml:space="preserve"> supermarkets</w:t>
      </w:r>
      <w:r w:rsidR="00C263B4">
        <w:rPr>
          <w:rFonts w:ascii="Calibri" w:eastAsiaTheme="minorHAnsi" w:hAnsi="Calibri" w:cs="Calibri"/>
          <w:color w:val="000000"/>
          <w:szCs w:val="22"/>
          <w:lang w:eastAsia="en-US"/>
        </w:rPr>
        <w:t xml:space="preserve"> </w:t>
      </w:r>
      <w:r w:rsidR="00164598" w:rsidRPr="00956B78">
        <w:rPr>
          <w:rFonts w:ascii="Calibri" w:eastAsiaTheme="minorHAnsi" w:hAnsi="Calibri" w:cs="Calibri"/>
          <w:color w:val="000000"/>
          <w:szCs w:val="22"/>
          <w:lang w:eastAsia="en-US"/>
        </w:rPr>
        <w:t>push suppliers into agreeing unreasonable exceptions</w:t>
      </w:r>
      <w:r w:rsidR="002363CB" w:rsidRPr="00956B78">
        <w:rPr>
          <w:rFonts w:ascii="Calibri" w:eastAsiaTheme="minorHAnsi" w:hAnsi="Calibri" w:cs="Calibri"/>
          <w:color w:val="000000"/>
          <w:szCs w:val="22"/>
          <w:lang w:eastAsia="en-US"/>
        </w:rPr>
        <w:t xml:space="preserve">, they might also </w:t>
      </w:r>
      <w:r w:rsidR="00C53E04" w:rsidRPr="00956B78">
        <w:rPr>
          <w:rFonts w:ascii="Calibri" w:eastAsiaTheme="minorHAnsi" w:hAnsi="Calibri" w:cs="Calibri"/>
          <w:color w:val="000000"/>
          <w:szCs w:val="22"/>
          <w:lang w:eastAsia="en-US"/>
        </w:rPr>
        <w:t xml:space="preserve">risk </w:t>
      </w:r>
      <w:r w:rsidR="000740FE" w:rsidRPr="00956B78">
        <w:rPr>
          <w:rFonts w:ascii="Calibri" w:eastAsiaTheme="minorHAnsi" w:hAnsi="Calibri" w:cs="Calibri"/>
          <w:color w:val="000000"/>
          <w:szCs w:val="22"/>
          <w:lang w:eastAsia="en-US"/>
        </w:rPr>
        <w:t>breach</w:t>
      </w:r>
      <w:r w:rsidR="00C53E04" w:rsidRPr="00956B78">
        <w:rPr>
          <w:rFonts w:ascii="Calibri" w:eastAsiaTheme="minorHAnsi" w:hAnsi="Calibri" w:cs="Calibri"/>
          <w:color w:val="000000"/>
          <w:szCs w:val="22"/>
          <w:lang w:eastAsia="en-US"/>
        </w:rPr>
        <w:t>ing</w:t>
      </w:r>
      <w:r w:rsidR="000740FE" w:rsidRPr="00956B78">
        <w:rPr>
          <w:rFonts w:ascii="Calibri" w:eastAsiaTheme="minorHAnsi" w:hAnsi="Calibri" w:cs="Calibri"/>
          <w:color w:val="000000"/>
          <w:szCs w:val="22"/>
          <w:lang w:eastAsia="en-US"/>
        </w:rPr>
        <w:t xml:space="preserve"> </w:t>
      </w:r>
      <w:r w:rsidR="00524266" w:rsidRPr="00956B78">
        <w:rPr>
          <w:rFonts w:ascii="Calibri" w:eastAsiaTheme="minorHAnsi" w:hAnsi="Calibri" w:cs="Calibri"/>
          <w:color w:val="000000"/>
          <w:szCs w:val="22"/>
          <w:lang w:eastAsia="en-US"/>
        </w:rPr>
        <w:t xml:space="preserve">the </w:t>
      </w:r>
      <w:r w:rsidR="002363CB" w:rsidRPr="00956B78">
        <w:rPr>
          <w:rFonts w:ascii="Calibri" w:eastAsiaTheme="minorHAnsi" w:hAnsi="Calibri" w:cs="Calibri"/>
          <w:color w:val="000000"/>
          <w:szCs w:val="22"/>
          <w:lang w:eastAsia="en-US"/>
        </w:rPr>
        <w:t>unconscionable conduct pro</w:t>
      </w:r>
      <w:r w:rsidR="00956B78" w:rsidRPr="00956B78">
        <w:rPr>
          <w:rFonts w:ascii="Calibri" w:eastAsiaTheme="minorHAnsi" w:hAnsi="Calibri" w:cs="Calibri"/>
          <w:color w:val="000000"/>
          <w:szCs w:val="22"/>
          <w:lang w:eastAsia="en-US"/>
        </w:rPr>
        <w:t xml:space="preserve">hibitions of the </w:t>
      </w:r>
      <w:r w:rsidR="0058535C">
        <w:rPr>
          <w:rFonts w:ascii="Calibri" w:eastAsiaTheme="minorHAnsi" w:hAnsi="Calibri" w:cs="Calibri"/>
          <w:color w:val="000000"/>
          <w:szCs w:val="22"/>
          <w:lang w:eastAsia="en-US"/>
        </w:rPr>
        <w:t>Australian</w:t>
      </w:r>
      <w:r w:rsidR="00956B78" w:rsidRPr="00956B78">
        <w:rPr>
          <w:rFonts w:ascii="Calibri" w:eastAsiaTheme="minorHAnsi" w:hAnsi="Calibri" w:cs="Calibri"/>
          <w:color w:val="000000"/>
          <w:szCs w:val="22"/>
          <w:lang w:eastAsia="en-US"/>
        </w:rPr>
        <w:t xml:space="preserve"> Consumer </w:t>
      </w:r>
      <w:r w:rsidR="0058535C">
        <w:rPr>
          <w:rFonts w:ascii="Calibri" w:eastAsiaTheme="minorHAnsi" w:hAnsi="Calibri" w:cs="Calibri"/>
          <w:color w:val="000000"/>
          <w:szCs w:val="22"/>
          <w:lang w:eastAsia="en-US"/>
        </w:rPr>
        <w:t>Law</w:t>
      </w:r>
      <w:r w:rsidR="00754E5A" w:rsidRPr="00956B78">
        <w:rPr>
          <w:rFonts w:ascii="Calibri" w:eastAsiaTheme="minorHAnsi" w:hAnsi="Calibri" w:cs="Calibri"/>
          <w:color w:val="000000"/>
          <w:szCs w:val="22"/>
          <w:lang w:eastAsia="en-US"/>
        </w:rPr>
        <w:t>.</w:t>
      </w:r>
      <w:r w:rsidR="00E4665F" w:rsidRPr="0032091B">
        <w:rPr>
          <w:rStyle w:val="FootnoteReference"/>
          <w:rFonts w:ascii="Calibri" w:eastAsiaTheme="minorHAnsi" w:hAnsi="Calibri" w:cs="Calibri"/>
          <w:color w:val="000000"/>
          <w:sz w:val="22"/>
          <w:szCs w:val="28"/>
          <w:vertAlign w:val="superscript"/>
          <w:lang w:eastAsia="en-US"/>
        </w:rPr>
        <w:footnoteReference w:id="202"/>
      </w:r>
    </w:p>
    <w:p w14:paraId="30B87DE6" w14:textId="7C95332A" w:rsidR="00B12BEC" w:rsidRPr="00D45674" w:rsidRDefault="00B4200F" w:rsidP="009A5157">
      <w:pPr>
        <w:rPr>
          <w:rFonts w:eastAsiaTheme="minorHAnsi"/>
          <w:lang w:eastAsia="en-US"/>
        </w:rPr>
      </w:pPr>
      <w:r>
        <w:rPr>
          <w:rFonts w:eastAsiaTheme="minorHAnsi"/>
          <w:lang w:eastAsia="en-US"/>
        </w:rPr>
        <w:t>T</w:t>
      </w:r>
      <w:r w:rsidR="00B12BEC" w:rsidRPr="00D45674">
        <w:rPr>
          <w:rFonts w:eastAsiaTheme="minorHAnsi"/>
          <w:lang w:eastAsia="en-US"/>
        </w:rPr>
        <w:t xml:space="preserve">he Review </w:t>
      </w:r>
      <w:r w:rsidR="001672AA" w:rsidRPr="004D09A8">
        <w:rPr>
          <w:rFonts w:eastAsiaTheme="minorHAnsi"/>
          <w:lang w:eastAsia="en-US"/>
        </w:rPr>
        <w:t>considers</w:t>
      </w:r>
      <w:r w:rsidR="00726523" w:rsidRPr="00D45674">
        <w:rPr>
          <w:rFonts w:eastAsiaTheme="minorHAnsi"/>
          <w:lang w:eastAsia="en-US"/>
        </w:rPr>
        <w:t xml:space="preserve"> that</w:t>
      </w:r>
      <w:r w:rsidR="00FA50D0" w:rsidRPr="004D09A8">
        <w:rPr>
          <w:rFonts w:eastAsiaTheme="minorHAnsi"/>
          <w:lang w:eastAsia="en-US"/>
        </w:rPr>
        <w:t>, as a matter of principle</w:t>
      </w:r>
      <w:r w:rsidR="00FA50D0">
        <w:rPr>
          <w:rFonts w:eastAsiaTheme="minorHAnsi"/>
          <w:lang w:eastAsia="en-US"/>
        </w:rPr>
        <w:t>,</w:t>
      </w:r>
      <w:r w:rsidR="00726523" w:rsidRPr="00D45674">
        <w:rPr>
          <w:rFonts w:eastAsiaTheme="minorHAnsi"/>
          <w:lang w:eastAsia="en-US"/>
        </w:rPr>
        <w:t xml:space="preserve"> </w:t>
      </w:r>
      <w:r w:rsidR="002D059B">
        <w:rPr>
          <w:rFonts w:eastAsiaTheme="minorHAnsi"/>
          <w:lang w:eastAsia="en-US"/>
        </w:rPr>
        <w:t xml:space="preserve">nothing in </w:t>
      </w:r>
      <w:r w:rsidR="00B12BEC" w:rsidRPr="00D45674">
        <w:rPr>
          <w:rFonts w:eastAsiaTheme="minorHAnsi"/>
          <w:lang w:eastAsia="en-US"/>
        </w:rPr>
        <w:t xml:space="preserve">the </w:t>
      </w:r>
      <w:r w:rsidR="003774F9" w:rsidRPr="00D45674">
        <w:rPr>
          <w:rFonts w:eastAsiaTheme="minorHAnsi"/>
          <w:lang w:eastAsia="en-US"/>
        </w:rPr>
        <w:t xml:space="preserve">Code </w:t>
      </w:r>
      <w:r w:rsidR="002F1FF2">
        <w:rPr>
          <w:rFonts w:eastAsiaTheme="minorHAnsi"/>
          <w:lang w:eastAsia="en-US"/>
        </w:rPr>
        <w:t>should</w:t>
      </w:r>
      <w:r w:rsidR="00726523" w:rsidRPr="00D45674">
        <w:rPr>
          <w:rFonts w:eastAsiaTheme="minorHAnsi"/>
          <w:lang w:eastAsia="en-US"/>
        </w:rPr>
        <w:t xml:space="preserve"> </w:t>
      </w:r>
      <w:r w:rsidR="003774F9" w:rsidRPr="00D45674">
        <w:rPr>
          <w:rFonts w:eastAsiaTheme="minorHAnsi"/>
          <w:lang w:eastAsia="en-US"/>
        </w:rPr>
        <w:t xml:space="preserve">limit </w:t>
      </w:r>
      <w:r w:rsidR="00233353" w:rsidRPr="00D45674">
        <w:rPr>
          <w:rFonts w:eastAsiaTheme="minorHAnsi"/>
          <w:lang w:eastAsia="en-US"/>
        </w:rPr>
        <w:t xml:space="preserve">protections that would otherwise apply under </w:t>
      </w:r>
      <w:r w:rsidR="0078393C" w:rsidRPr="00D45674">
        <w:rPr>
          <w:rFonts w:eastAsiaTheme="minorHAnsi"/>
          <w:lang w:eastAsia="en-US"/>
        </w:rPr>
        <w:t xml:space="preserve">other </w:t>
      </w:r>
      <w:r w:rsidR="00233353" w:rsidRPr="00D45674">
        <w:rPr>
          <w:rFonts w:eastAsiaTheme="minorHAnsi"/>
          <w:lang w:eastAsia="en-US"/>
        </w:rPr>
        <w:t>law</w:t>
      </w:r>
      <w:r w:rsidR="0078393C" w:rsidRPr="00D45674">
        <w:rPr>
          <w:rFonts w:eastAsiaTheme="minorHAnsi"/>
          <w:lang w:eastAsia="en-US"/>
        </w:rPr>
        <w:t>s</w:t>
      </w:r>
      <w:r w:rsidR="00233353" w:rsidRPr="00D45674">
        <w:rPr>
          <w:rFonts w:eastAsiaTheme="minorHAnsi"/>
          <w:lang w:eastAsia="en-US"/>
        </w:rPr>
        <w:t xml:space="preserve">. </w:t>
      </w:r>
    </w:p>
    <w:p w14:paraId="2494BAD5" w14:textId="0BB98B3C" w:rsidR="004B2947" w:rsidRDefault="009F7BF6" w:rsidP="00857961">
      <w:pPr>
        <w:pStyle w:val="Heading2"/>
      </w:pPr>
      <w:bookmarkStart w:id="136" w:name="_Toc167971097"/>
      <w:bookmarkStart w:id="137" w:name="_Toc168663299"/>
      <w:r w:rsidRPr="00CE5E64">
        <w:t>Ensuring suppliers understand they are agreeing to</w:t>
      </w:r>
      <w:r w:rsidR="009A7E3F" w:rsidRPr="00CE5E64">
        <w:t xml:space="preserve"> </w:t>
      </w:r>
      <w:r w:rsidR="002C6B48" w:rsidRPr="00CE5E64">
        <w:t>exceptions</w:t>
      </w:r>
      <w:bookmarkEnd w:id="136"/>
      <w:bookmarkEnd w:id="137"/>
    </w:p>
    <w:p w14:paraId="59D6F6A0" w14:textId="41B1A5C6" w:rsidR="005B4179" w:rsidRPr="00D45674" w:rsidRDefault="001828C4" w:rsidP="009A7E3F">
      <w:r w:rsidRPr="00D45674">
        <w:t>T</w:t>
      </w:r>
      <w:r w:rsidR="006879A3" w:rsidRPr="00D45674">
        <w:t xml:space="preserve">he Review considers </w:t>
      </w:r>
      <w:r w:rsidR="00F013ED">
        <w:t>steps should be taken</w:t>
      </w:r>
      <w:r w:rsidR="006879A3" w:rsidRPr="00D45674">
        <w:t xml:space="preserve"> to improve </w:t>
      </w:r>
      <w:r w:rsidR="00D934BE" w:rsidRPr="00D45674">
        <w:t>suppliers</w:t>
      </w:r>
      <w:r w:rsidR="009830B6" w:rsidRPr="00D45674">
        <w:t xml:space="preserve">’ </w:t>
      </w:r>
      <w:r w:rsidR="006879A3" w:rsidRPr="00D45674">
        <w:t xml:space="preserve">awareness of </w:t>
      </w:r>
      <w:r w:rsidR="009830B6" w:rsidRPr="00D45674">
        <w:t>exceptions</w:t>
      </w:r>
      <w:r w:rsidR="007A240E">
        <w:t xml:space="preserve"> under the mandatory Code</w:t>
      </w:r>
      <w:r w:rsidR="006879A3" w:rsidRPr="00D45674">
        <w:t xml:space="preserve">. While education and awareness </w:t>
      </w:r>
      <w:r w:rsidR="006A4D2E" w:rsidRPr="00D45674">
        <w:t xml:space="preserve">initiatives are important (see </w:t>
      </w:r>
      <w:r w:rsidR="009E5693" w:rsidRPr="00D45674">
        <w:t>C</w:t>
      </w:r>
      <w:r w:rsidR="006A4D2E" w:rsidRPr="00D45674">
        <w:t>hapter</w:t>
      </w:r>
      <w:r w:rsidR="00E7048E" w:rsidRPr="00D45674">
        <w:t> </w:t>
      </w:r>
      <w:r w:rsidR="006A4D2E" w:rsidRPr="00D45674">
        <w:t>10)</w:t>
      </w:r>
      <w:r w:rsidR="00025D21" w:rsidRPr="00D45674">
        <w:t xml:space="preserve">, it is also </w:t>
      </w:r>
      <w:r w:rsidR="00E9483E">
        <w:t>necessary</w:t>
      </w:r>
      <w:r w:rsidR="00025D21" w:rsidRPr="00D45674">
        <w:t xml:space="preserve"> to ensure that suppliers are aware of what they are agreeing to at the time </w:t>
      </w:r>
      <w:r w:rsidR="009E5693" w:rsidRPr="00D45674">
        <w:t xml:space="preserve">they </w:t>
      </w:r>
      <w:r w:rsidR="00E9483E">
        <w:t>sign</w:t>
      </w:r>
      <w:r w:rsidR="00025D21" w:rsidRPr="00D45674">
        <w:t xml:space="preserve"> a grocery supply agreement. For this reason, the Review has considered ways to improve transparency of contractual arrangements.</w:t>
      </w:r>
    </w:p>
    <w:p w14:paraId="19878535" w14:textId="78E54C27" w:rsidR="008A1FDC" w:rsidRPr="00D45674" w:rsidRDefault="009A7E3F" w:rsidP="004D09A8">
      <w:pPr>
        <w:rPr>
          <w:rFonts w:eastAsiaTheme="minorHAnsi" w:cstheme="minorHAnsi"/>
          <w:i/>
          <w:color w:val="auto"/>
          <w:szCs w:val="22"/>
          <w:lang w:eastAsia="en-US"/>
        </w:rPr>
      </w:pPr>
      <w:r w:rsidRPr="00D45674">
        <w:t>AUSV</w:t>
      </w:r>
      <w:r w:rsidR="00202F8A" w:rsidRPr="00D45674">
        <w:t xml:space="preserve">EG supported greater transparency </w:t>
      </w:r>
      <w:r w:rsidR="008D0487">
        <w:t>in relation to</w:t>
      </w:r>
      <w:r w:rsidR="00202F8A" w:rsidRPr="00D45674">
        <w:t xml:space="preserve"> contractual exceptions</w:t>
      </w:r>
      <w:r w:rsidR="00D460D1" w:rsidRPr="00D45674">
        <w:t xml:space="preserve"> and recommended that ‘</w:t>
      </w:r>
      <w:r w:rsidRPr="00D2054B">
        <w:rPr>
          <w:rFonts w:eastAsiaTheme="minorHAnsi"/>
        </w:rPr>
        <w:t xml:space="preserve">any exceptions to the Code should be clearly highlighted and identified to the </w:t>
      </w:r>
      <w:r w:rsidRPr="00D2054B">
        <w:t>supplier</w:t>
      </w:r>
      <w:r w:rsidR="00D460D1" w:rsidRPr="00D2054B">
        <w:t>’</w:t>
      </w:r>
      <w:r w:rsidR="00B63D09" w:rsidRPr="00D2054B">
        <w:rPr>
          <w:rFonts w:ascii="Calibri" w:eastAsiaTheme="minorHAnsi" w:hAnsi="Calibri" w:cs="Calibri"/>
          <w:color w:val="000000"/>
          <w:szCs w:val="22"/>
          <w:lang w:eastAsia="en-US"/>
        </w:rPr>
        <w:t>.</w:t>
      </w:r>
      <w:r w:rsidRPr="00D45674">
        <w:rPr>
          <w:rStyle w:val="FootnoteReference"/>
          <w:rFonts w:ascii="Calibri" w:eastAsiaTheme="minorEastAsia" w:hAnsi="Calibri" w:cs="Calibri"/>
          <w:color w:val="000000"/>
          <w:sz w:val="22"/>
          <w:szCs w:val="24"/>
          <w:vertAlign w:val="superscript"/>
          <w:lang w:eastAsia="en-US"/>
        </w:rPr>
        <w:footnoteReference w:id="203"/>
      </w:r>
      <w:r w:rsidRPr="2D66E116">
        <w:rPr>
          <w:rFonts w:ascii="Calibri" w:eastAsiaTheme="minorEastAsia" w:hAnsi="Calibri" w:cs="Calibri"/>
          <w:i/>
          <w:color w:val="000000"/>
          <w:lang w:eastAsia="en-US"/>
        </w:rPr>
        <w:t xml:space="preserve"> </w:t>
      </w:r>
      <w:r w:rsidR="00096FB0" w:rsidRPr="00D45674">
        <w:t xml:space="preserve">The NFF Horticulture Council </w:t>
      </w:r>
      <w:r w:rsidR="00E84704" w:rsidRPr="00D45674">
        <w:t>also supported greater</w:t>
      </w:r>
      <w:r w:rsidR="00096FB0" w:rsidRPr="00D45674">
        <w:t xml:space="preserve"> transparency </w:t>
      </w:r>
      <w:r w:rsidR="008D0487">
        <w:t>in relation to</w:t>
      </w:r>
      <w:r w:rsidR="00096FB0" w:rsidRPr="00D45674">
        <w:t xml:space="preserve"> exceptions and</w:t>
      </w:r>
      <w:r w:rsidR="00E84704" w:rsidRPr="00D45674">
        <w:t xml:space="preserve"> proposed</w:t>
      </w:r>
      <w:r w:rsidR="00096FB0" w:rsidRPr="00D45674">
        <w:t xml:space="preserve"> </w:t>
      </w:r>
      <w:r w:rsidR="00117246" w:rsidRPr="00D45674">
        <w:t xml:space="preserve">the development of </w:t>
      </w:r>
      <w:r w:rsidR="00096FB0" w:rsidRPr="00D45674">
        <w:t xml:space="preserve">guidance </w:t>
      </w:r>
      <w:r w:rsidR="008D0487">
        <w:t>about</w:t>
      </w:r>
      <w:r w:rsidR="00096FB0" w:rsidRPr="00D45674">
        <w:t xml:space="preserve"> the meaning of reasonableness</w:t>
      </w:r>
      <w:r w:rsidR="00096FB0" w:rsidRPr="00D45674">
        <w:rPr>
          <w:rFonts w:eastAsiaTheme="minorEastAsia" w:cstheme="minorBidi"/>
          <w:i/>
          <w:color w:val="auto"/>
          <w:lang w:eastAsia="en-US"/>
        </w:rPr>
        <w:t>.</w:t>
      </w:r>
      <w:r w:rsidR="00096FB0" w:rsidRPr="00D45674">
        <w:rPr>
          <w:rStyle w:val="FootnoteReference"/>
          <w:rFonts w:eastAsiaTheme="minorHAnsi" w:cstheme="minorHAnsi"/>
          <w:color w:val="auto"/>
          <w:sz w:val="22"/>
          <w:szCs w:val="28"/>
          <w:vertAlign w:val="superscript"/>
          <w:lang w:eastAsia="en-US"/>
        </w:rPr>
        <w:footnoteReference w:id="204"/>
      </w:r>
      <w:r w:rsidR="00A04BC8" w:rsidRPr="00D45674">
        <w:rPr>
          <w:rFonts w:eastAsiaTheme="minorEastAsia" w:cstheme="minorBidi"/>
          <w:i/>
          <w:color w:val="auto"/>
          <w:lang w:eastAsia="en-US"/>
        </w:rPr>
        <w:t xml:space="preserve"> </w:t>
      </w:r>
      <w:r w:rsidR="008A1FDC" w:rsidRPr="00D45674">
        <w:rPr>
          <w:color w:val="auto"/>
        </w:rPr>
        <w:t>Woolworths</w:t>
      </w:r>
      <w:r w:rsidR="00117246" w:rsidRPr="00D45674">
        <w:rPr>
          <w:color w:val="auto"/>
        </w:rPr>
        <w:t xml:space="preserve"> supported </w:t>
      </w:r>
      <w:r w:rsidR="00550A5E" w:rsidRPr="00D45674">
        <w:rPr>
          <w:color w:val="auto"/>
        </w:rPr>
        <w:lastRenderedPageBreak/>
        <w:t>supermarkets providing</w:t>
      </w:r>
      <w:r w:rsidR="008532BA" w:rsidRPr="00D45674">
        <w:rPr>
          <w:color w:val="auto"/>
        </w:rPr>
        <w:t xml:space="preserve"> </w:t>
      </w:r>
      <w:r w:rsidR="00550A5E" w:rsidRPr="00D45674">
        <w:rPr>
          <w:color w:val="auto"/>
        </w:rPr>
        <w:t xml:space="preserve">reasons </w:t>
      </w:r>
      <w:r w:rsidR="008D0487">
        <w:rPr>
          <w:color w:val="auto"/>
        </w:rPr>
        <w:t xml:space="preserve">to suppliers for </w:t>
      </w:r>
      <w:r w:rsidR="006C727E" w:rsidRPr="00D45674">
        <w:rPr>
          <w:color w:val="auto"/>
        </w:rPr>
        <w:t xml:space="preserve">why exceptions are </w:t>
      </w:r>
      <w:r w:rsidR="003A6BA7">
        <w:rPr>
          <w:color w:val="auto"/>
        </w:rPr>
        <w:t xml:space="preserve">considered </w:t>
      </w:r>
      <w:r w:rsidR="006C727E" w:rsidRPr="00D45674">
        <w:rPr>
          <w:color w:val="auto"/>
        </w:rPr>
        <w:t>reasonable</w:t>
      </w:r>
      <w:r w:rsidR="00550A5E" w:rsidRPr="00D45674">
        <w:rPr>
          <w:color w:val="auto"/>
        </w:rPr>
        <w:t xml:space="preserve">, building on the </w:t>
      </w:r>
      <w:r w:rsidR="00C35807">
        <w:rPr>
          <w:color w:val="auto"/>
        </w:rPr>
        <w:t>requirements of the</w:t>
      </w:r>
      <w:r w:rsidR="00550A5E" w:rsidRPr="00D45674">
        <w:rPr>
          <w:color w:val="auto"/>
        </w:rPr>
        <w:t xml:space="preserve"> New Zealand Grocery Code</w:t>
      </w:r>
      <w:r w:rsidR="008A1FDC" w:rsidRPr="00D45674">
        <w:rPr>
          <w:rFonts w:eastAsiaTheme="minorHAnsi" w:cstheme="minorHAnsi"/>
          <w:i/>
          <w:color w:val="auto"/>
          <w:szCs w:val="22"/>
          <w:lang w:eastAsia="en-US"/>
        </w:rPr>
        <w:t>.</w:t>
      </w:r>
      <w:r w:rsidR="008A1FDC" w:rsidRPr="00D45674">
        <w:rPr>
          <w:rStyle w:val="FootnoteReference"/>
          <w:sz w:val="22"/>
          <w:szCs w:val="24"/>
          <w:vertAlign w:val="superscript"/>
        </w:rPr>
        <w:footnoteReference w:id="205"/>
      </w:r>
    </w:p>
    <w:p w14:paraId="107950CC" w14:textId="0D5FB03E" w:rsidR="005A706D" w:rsidRPr="00D45674" w:rsidRDefault="00A85884" w:rsidP="001A1068">
      <w:pPr>
        <w:pStyle w:val="BodyText"/>
        <w:rPr>
          <w:rFonts w:cstheme="minorHAnsi"/>
        </w:rPr>
      </w:pPr>
      <w:r w:rsidRPr="00D45674">
        <w:rPr>
          <w:rFonts w:cstheme="minorHAnsi"/>
        </w:rPr>
        <w:t xml:space="preserve">The Review </w:t>
      </w:r>
      <w:r w:rsidR="003959C7" w:rsidRPr="00D45674">
        <w:rPr>
          <w:rFonts w:cstheme="minorHAnsi"/>
        </w:rPr>
        <w:t xml:space="preserve">considers that for the Code to be effective, suppliers need to understand the protections under the Code, </w:t>
      </w:r>
      <w:r w:rsidR="002074C7" w:rsidRPr="00D45674">
        <w:rPr>
          <w:rFonts w:cstheme="minorHAnsi"/>
        </w:rPr>
        <w:t>including</w:t>
      </w:r>
      <w:r w:rsidR="003959C7" w:rsidRPr="00D45674">
        <w:rPr>
          <w:rFonts w:cstheme="minorHAnsi"/>
        </w:rPr>
        <w:t xml:space="preserve"> </w:t>
      </w:r>
      <w:r w:rsidR="008A3870">
        <w:rPr>
          <w:rFonts w:cstheme="minorHAnsi"/>
        </w:rPr>
        <w:t>how</w:t>
      </w:r>
      <w:r w:rsidR="00C01C38">
        <w:rPr>
          <w:rFonts w:cstheme="minorHAnsi"/>
        </w:rPr>
        <w:t xml:space="preserve"> </w:t>
      </w:r>
      <w:r w:rsidR="0030625E">
        <w:rPr>
          <w:rFonts w:cstheme="minorHAnsi"/>
        </w:rPr>
        <w:t>exceptions</w:t>
      </w:r>
      <w:r w:rsidR="00960959" w:rsidRPr="00D45674">
        <w:rPr>
          <w:rFonts w:cstheme="minorHAnsi"/>
        </w:rPr>
        <w:t xml:space="preserve"> </w:t>
      </w:r>
      <w:r w:rsidR="00307ED8">
        <w:rPr>
          <w:rFonts w:cstheme="minorHAnsi"/>
        </w:rPr>
        <w:t xml:space="preserve">can be </w:t>
      </w:r>
      <w:r w:rsidR="00960959" w:rsidRPr="00D45674">
        <w:rPr>
          <w:rFonts w:cstheme="minorHAnsi"/>
        </w:rPr>
        <w:t xml:space="preserve">agreed </w:t>
      </w:r>
      <w:r w:rsidR="009E74C7">
        <w:rPr>
          <w:rFonts w:cstheme="minorHAnsi"/>
        </w:rPr>
        <w:t>in</w:t>
      </w:r>
      <w:r w:rsidR="00960959" w:rsidRPr="00D45674">
        <w:rPr>
          <w:rFonts w:cstheme="minorHAnsi"/>
        </w:rPr>
        <w:t xml:space="preserve"> grocery supply agreements. To facilitate this, the Review recommends that </w:t>
      </w:r>
      <w:r w:rsidR="00C91594" w:rsidRPr="00D45674">
        <w:rPr>
          <w:rFonts w:cstheme="minorHAnsi"/>
        </w:rPr>
        <w:t>supermarkets pro</w:t>
      </w:r>
      <w:r w:rsidR="005A706D" w:rsidRPr="00D45674">
        <w:rPr>
          <w:rFonts w:cstheme="minorHAnsi"/>
        </w:rPr>
        <w:t>duce</w:t>
      </w:r>
      <w:r w:rsidR="00C91594" w:rsidRPr="00D45674">
        <w:rPr>
          <w:rFonts w:cstheme="minorHAnsi"/>
        </w:rPr>
        <w:t xml:space="preserve"> clear and simple guid</w:t>
      </w:r>
      <w:r w:rsidR="00311EA2">
        <w:rPr>
          <w:rFonts w:cstheme="minorHAnsi"/>
        </w:rPr>
        <w:t>ance</w:t>
      </w:r>
      <w:r w:rsidR="00C91594" w:rsidRPr="00D45674">
        <w:rPr>
          <w:rFonts w:cstheme="minorHAnsi"/>
        </w:rPr>
        <w:t xml:space="preserve"> </w:t>
      </w:r>
      <w:r w:rsidR="00311EA2">
        <w:rPr>
          <w:rFonts w:cstheme="minorHAnsi"/>
        </w:rPr>
        <w:t>on</w:t>
      </w:r>
      <w:r w:rsidR="00C91594" w:rsidRPr="00D45674">
        <w:rPr>
          <w:rFonts w:cstheme="minorHAnsi"/>
        </w:rPr>
        <w:t xml:space="preserve"> any exceptions </w:t>
      </w:r>
      <w:r w:rsidR="005A706D" w:rsidRPr="00D45674">
        <w:rPr>
          <w:rFonts w:cstheme="minorHAnsi"/>
        </w:rPr>
        <w:t xml:space="preserve">in a grocery supply agreement. This should be provided </w:t>
      </w:r>
      <w:r w:rsidR="00C91594" w:rsidRPr="00D45674">
        <w:rPr>
          <w:rFonts w:cstheme="minorHAnsi"/>
        </w:rPr>
        <w:t xml:space="preserve">to </w:t>
      </w:r>
      <w:r w:rsidR="00032F25">
        <w:rPr>
          <w:rFonts w:cstheme="minorHAnsi"/>
        </w:rPr>
        <w:t>a</w:t>
      </w:r>
      <w:r w:rsidR="00C91594" w:rsidRPr="00D45674">
        <w:rPr>
          <w:rFonts w:cstheme="minorHAnsi"/>
        </w:rPr>
        <w:t xml:space="preserve"> supplier at the time of negotiating a </w:t>
      </w:r>
      <w:r w:rsidR="002023F1" w:rsidRPr="00D45674">
        <w:rPr>
          <w:rFonts w:cstheme="minorHAnsi"/>
        </w:rPr>
        <w:t xml:space="preserve">new </w:t>
      </w:r>
      <w:r w:rsidR="00C91594" w:rsidRPr="00D45674">
        <w:rPr>
          <w:rFonts w:cstheme="minorHAnsi"/>
        </w:rPr>
        <w:t>grocery supply agreement.</w:t>
      </w:r>
      <w:r w:rsidR="00944149" w:rsidRPr="00D45674">
        <w:rPr>
          <w:rFonts w:cstheme="minorHAnsi"/>
        </w:rPr>
        <w:t xml:space="preserve"> </w:t>
      </w:r>
      <w:r w:rsidR="00000524">
        <w:rPr>
          <w:rFonts w:cstheme="minorHAnsi"/>
        </w:rPr>
        <w:t>It</w:t>
      </w:r>
      <w:r w:rsidR="00F30059" w:rsidRPr="00D06D94">
        <w:rPr>
          <w:rFonts w:cstheme="minorHAnsi"/>
        </w:rPr>
        <w:t xml:space="preserve"> </w:t>
      </w:r>
      <w:r w:rsidR="009C19FA" w:rsidRPr="00D06D94">
        <w:rPr>
          <w:rFonts w:cstheme="minorHAnsi"/>
        </w:rPr>
        <w:t xml:space="preserve">would </w:t>
      </w:r>
      <w:r w:rsidR="0093499F">
        <w:rPr>
          <w:rFonts w:cstheme="minorHAnsi"/>
        </w:rPr>
        <w:t>assist</w:t>
      </w:r>
      <w:r w:rsidR="00F30059" w:rsidRPr="00D06D94">
        <w:rPr>
          <w:rFonts w:cstheme="minorHAnsi"/>
        </w:rPr>
        <w:t xml:space="preserve"> suppliers</w:t>
      </w:r>
      <w:r w:rsidR="00DA65BB" w:rsidRPr="00D06D94">
        <w:rPr>
          <w:rFonts w:cstheme="minorHAnsi"/>
        </w:rPr>
        <w:t xml:space="preserve"> </w:t>
      </w:r>
      <w:r w:rsidR="00D038A9">
        <w:rPr>
          <w:rFonts w:cstheme="minorHAnsi"/>
        </w:rPr>
        <w:t>in</w:t>
      </w:r>
      <w:r w:rsidR="008B3478">
        <w:rPr>
          <w:rFonts w:cstheme="minorHAnsi"/>
        </w:rPr>
        <w:t xml:space="preserve"> </w:t>
      </w:r>
      <w:r w:rsidR="00156B78">
        <w:rPr>
          <w:rFonts w:cstheme="minorHAnsi"/>
        </w:rPr>
        <w:t xml:space="preserve">deciding whether </w:t>
      </w:r>
      <w:r w:rsidR="00DA65BB" w:rsidRPr="00D06D94">
        <w:rPr>
          <w:rFonts w:cstheme="minorHAnsi"/>
        </w:rPr>
        <w:t xml:space="preserve">to give their informed agreement to </w:t>
      </w:r>
      <w:r w:rsidR="00C46DD9">
        <w:rPr>
          <w:rFonts w:cstheme="minorHAnsi"/>
        </w:rPr>
        <w:t xml:space="preserve">any </w:t>
      </w:r>
      <w:r w:rsidR="00BB600D">
        <w:rPr>
          <w:rFonts w:cstheme="minorHAnsi"/>
        </w:rPr>
        <w:t xml:space="preserve">exceptions </w:t>
      </w:r>
      <w:r w:rsidR="00B213ED">
        <w:rPr>
          <w:rFonts w:cstheme="minorHAnsi"/>
        </w:rPr>
        <w:t>provided for</w:t>
      </w:r>
      <w:r w:rsidR="004335A8">
        <w:rPr>
          <w:rFonts w:cstheme="minorHAnsi"/>
        </w:rPr>
        <w:t xml:space="preserve"> under the </w:t>
      </w:r>
      <w:r w:rsidR="00905EC5" w:rsidRPr="00D06D94">
        <w:rPr>
          <w:rFonts w:cstheme="minorHAnsi"/>
        </w:rPr>
        <w:t>Code</w:t>
      </w:r>
      <w:r w:rsidR="00DA65BB" w:rsidRPr="00D06D94">
        <w:rPr>
          <w:rFonts w:cstheme="minorHAnsi"/>
        </w:rPr>
        <w:t>.</w:t>
      </w:r>
      <w:r w:rsidR="00944149" w:rsidRPr="00D45674">
        <w:rPr>
          <w:rFonts w:cstheme="minorHAnsi"/>
        </w:rPr>
        <w:t xml:space="preserve"> To reduce </w:t>
      </w:r>
      <w:r w:rsidR="004D1322" w:rsidRPr="00D45674">
        <w:rPr>
          <w:rFonts w:cstheme="minorHAnsi"/>
        </w:rPr>
        <w:t xml:space="preserve">compliance costs, this could be </w:t>
      </w:r>
      <w:r w:rsidR="002074C7" w:rsidRPr="00D45674">
        <w:rPr>
          <w:rFonts w:cstheme="minorHAnsi"/>
        </w:rPr>
        <w:t>standardised</w:t>
      </w:r>
      <w:r w:rsidR="006D7693">
        <w:rPr>
          <w:rFonts w:cstheme="minorHAnsi"/>
        </w:rPr>
        <w:t>;</w:t>
      </w:r>
      <w:r w:rsidR="002074C7" w:rsidRPr="00D45674">
        <w:rPr>
          <w:rFonts w:cstheme="minorHAnsi"/>
        </w:rPr>
        <w:t xml:space="preserve"> for example, involving</w:t>
      </w:r>
      <w:r w:rsidR="004D1322" w:rsidRPr="00D45674">
        <w:rPr>
          <w:rFonts w:cstheme="minorHAnsi"/>
        </w:rPr>
        <w:t xml:space="preserve"> a one</w:t>
      </w:r>
      <w:r w:rsidR="005A706D" w:rsidRPr="00D45674">
        <w:rPr>
          <w:rFonts w:cstheme="minorHAnsi"/>
        </w:rPr>
        <w:t>-</w:t>
      </w:r>
      <w:r w:rsidR="004D1322" w:rsidRPr="00D45674">
        <w:rPr>
          <w:rFonts w:cstheme="minorHAnsi"/>
        </w:rPr>
        <w:t xml:space="preserve">page </w:t>
      </w:r>
      <w:r w:rsidR="002023F1" w:rsidRPr="00D45674">
        <w:rPr>
          <w:rFonts w:cstheme="minorHAnsi"/>
        </w:rPr>
        <w:t>information sheet</w:t>
      </w:r>
      <w:r w:rsidR="004D1322" w:rsidRPr="00D45674">
        <w:rPr>
          <w:rFonts w:cstheme="minorHAnsi"/>
        </w:rPr>
        <w:t xml:space="preserve"> with a list of exceptions </w:t>
      </w:r>
      <w:r w:rsidR="00D53257">
        <w:rPr>
          <w:rFonts w:cstheme="minorHAnsi"/>
        </w:rPr>
        <w:t>to which</w:t>
      </w:r>
      <w:r w:rsidR="004D1322" w:rsidRPr="00D45674">
        <w:rPr>
          <w:rFonts w:cstheme="minorHAnsi"/>
        </w:rPr>
        <w:t xml:space="preserve"> </w:t>
      </w:r>
      <w:r w:rsidR="00E6324C" w:rsidRPr="00D45674">
        <w:rPr>
          <w:rFonts w:cstheme="minorHAnsi"/>
        </w:rPr>
        <w:t xml:space="preserve">the supplier would be agreeing by </w:t>
      </w:r>
      <w:r w:rsidR="006D7693">
        <w:rPr>
          <w:rFonts w:cstheme="minorHAnsi"/>
        </w:rPr>
        <w:t>signing</w:t>
      </w:r>
      <w:r w:rsidR="00E6324C" w:rsidRPr="00D45674">
        <w:rPr>
          <w:rFonts w:cstheme="minorHAnsi"/>
        </w:rPr>
        <w:t xml:space="preserve"> the grocery supply agreement.</w:t>
      </w:r>
    </w:p>
    <w:p w14:paraId="48E55809" w14:textId="7DDA7535" w:rsidR="00FA339E" w:rsidRDefault="004D5F66" w:rsidP="00011A94">
      <w:pPr>
        <w:pStyle w:val="Heading3"/>
      </w:pPr>
      <w:bookmarkStart w:id="138" w:name="_Toc168663300"/>
      <w:r w:rsidRPr="002C24C9">
        <w:t xml:space="preserve">The </w:t>
      </w:r>
      <w:r w:rsidR="00396588">
        <w:t>approach to</w:t>
      </w:r>
      <w:r w:rsidR="00661823">
        <w:t xml:space="preserve"> exceptions should be reviewed in 2 years</w:t>
      </w:r>
      <w:bookmarkEnd w:id="138"/>
    </w:p>
    <w:p w14:paraId="6C95ED64" w14:textId="0724593C" w:rsidR="006637EF" w:rsidRPr="002C24C9" w:rsidRDefault="00FA339E" w:rsidP="00FA339E">
      <w:pPr>
        <w:pStyle w:val="BodyText"/>
        <w:rPr>
          <w:rFonts w:ascii="Calibri" w:eastAsia="Aptos" w:hAnsi="Calibri" w:cs="Calibri"/>
        </w:rPr>
      </w:pPr>
      <w:r w:rsidRPr="002C24C9">
        <w:t xml:space="preserve">The Review </w:t>
      </w:r>
      <w:r w:rsidR="009470B6" w:rsidRPr="002C24C9">
        <w:t>reco</w:t>
      </w:r>
      <w:r w:rsidR="003801C2" w:rsidRPr="002C24C9">
        <w:t xml:space="preserve">gnises that the issue of allowing exceptions </w:t>
      </w:r>
      <w:r w:rsidR="0093499F">
        <w:t xml:space="preserve">to </w:t>
      </w:r>
      <w:r w:rsidR="00CC4916">
        <w:t xml:space="preserve">Code prohibitions </w:t>
      </w:r>
      <w:r w:rsidR="00164667" w:rsidRPr="002C24C9">
        <w:t>in grocery supply agreements is a contentious one.</w:t>
      </w:r>
      <w:r w:rsidR="000E640E" w:rsidRPr="002C24C9">
        <w:t xml:space="preserve"> The Review has sought to tighten the</w:t>
      </w:r>
      <w:r w:rsidR="009C791A" w:rsidRPr="002C24C9">
        <w:t xml:space="preserve"> </w:t>
      </w:r>
      <w:r w:rsidR="00005198" w:rsidRPr="002C24C9">
        <w:rPr>
          <w:rFonts w:ascii="Calibri" w:eastAsia="Aptos" w:hAnsi="Calibri" w:cs="Calibri"/>
        </w:rPr>
        <w:t>requirements around exceptions</w:t>
      </w:r>
      <w:r w:rsidR="009C791A" w:rsidRPr="002C24C9">
        <w:rPr>
          <w:rFonts w:ascii="Calibri" w:eastAsia="Aptos" w:hAnsi="Calibri" w:cs="Calibri"/>
        </w:rPr>
        <w:t xml:space="preserve"> </w:t>
      </w:r>
      <w:r w:rsidR="00DD3B81" w:rsidRPr="002C24C9">
        <w:rPr>
          <w:rFonts w:ascii="Calibri" w:eastAsia="Aptos" w:hAnsi="Calibri" w:cs="Calibri"/>
        </w:rPr>
        <w:t xml:space="preserve">to ensure </w:t>
      </w:r>
      <w:r w:rsidR="00005198" w:rsidRPr="002C24C9">
        <w:rPr>
          <w:rFonts w:ascii="Calibri" w:eastAsia="Aptos" w:hAnsi="Calibri" w:cs="Calibri"/>
        </w:rPr>
        <w:t>they</w:t>
      </w:r>
      <w:r w:rsidR="00DD3B81" w:rsidRPr="002C24C9">
        <w:rPr>
          <w:rFonts w:ascii="Calibri" w:eastAsia="Aptos" w:hAnsi="Calibri" w:cs="Calibri"/>
        </w:rPr>
        <w:t xml:space="preserve"> are not used by supermarkets to undermine the intent of the Code. </w:t>
      </w:r>
      <w:r w:rsidR="001C0D0B" w:rsidRPr="002C24C9">
        <w:rPr>
          <w:rFonts w:ascii="Calibri" w:eastAsia="Aptos" w:hAnsi="Calibri" w:cs="Calibri"/>
        </w:rPr>
        <w:t xml:space="preserve">This approach is intended to allow suppliers and supermarkets to enter </w:t>
      </w:r>
      <w:r w:rsidR="002C24C9">
        <w:rPr>
          <w:rFonts w:ascii="Calibri" w:eastAsia="Aptos" w:hAnsi="Calibri" w:cs="Calibri"/>
        </w:rPr>
        <w:t xml:space="preserve">into </w:t>
      </w:r>
      <w:r w:rsidR="001C0D0B" w:rsidRPr="002C24C9">
        <w:rPr>
          <w:rFonts w:ascii="Calibri" w:eastAsia="Aptos" w:hAnsi="Calibri" w:cs="Calibri"/>
        </w:rPr>
        <w:t>mutually beneficial arrangements</w:t>
      </w:r>
      <w:r w:rsidR="003D29AE" w:rsidRPr="002C24C9">
        <w:rPr>
          <w:rFonts w:ascii="Calibri" w:eastAsia="Aptos" w:hAnsi="Calibri" w:cs="Calibri"/>
        </w:rPr>
        <w:t xml:space="preserve"> that would not be possible if </w:t>
      </w:r>
      <w:r w:rsidR="002C24C9">
        <w:rPr>
          <w:rFonts w:ascii="Calibri" w:eastAsia="Aptos" w:hAnsi="Calibri" w:cs="Calibri"/>
        </w:rPr>
        <w:t xml:space="preserve">all </w:t>
      </w:r>
      <w:r w:rsidR="00492809" w:rsidRPr="002C24C9">
        <w:rPr>
          <w:rFonts w:ascii="Calibri" w:eastAsia="Aptos" w:hAnsi="Calibri" w:cs="Calibri"/>
        </w:rPr>
        <w:t xml:space="preserve">exceptions were </w:t>
      </w:r>
      <w:r w:rsidR="00CC4916">
        <w:rPr>
          <w:rFonts w:ascii="Calibri" w:eastAsia="Aptos" w:hAnsi="Calibri" w:cs="Calibri"/>
        </w:rPr>
        <w:t>prohibited</w:t>
      </w:r>
      <w:r w:rsidR="00492809" w:rsidRPr="002C24C9">
        <w:rPr>
          <w:rFonts w:ascii="Calibri" w:eastAsia="Aptos" w:hAnsi="Calibri" w:cs="Calibri"/>
        </w:rPr>
        <w:t>.</w:t>
      </w:r>
      <w:r w:rsidR="00F3529B" w:rsidRPr="002C24C9">
        <w:rPr>
          <w:rFonts w:ascii="Calibri" w:eastAsia="Aptos" w:hAnsi="Calibri" w:cs="Calibri"/>
        </w:rPr>
        <w:t xml:space="preserve"> </w:t>
      </w:r>
    </w:p>
    <w:p w14:paraId="1B7C58B9" w14:textId="25992907" w:rsidR="00295DB7" w:rsidRPr="00FC3A99" w:rsidRDefault="00480371" w:rsidP="00FB5510">
      <w:pPr>
        <w:pStyle w:val="BodyText"/>
        <w:spacing w:after="240"/>
      </w:pPr>
      <w:r w:rsidRPr="002C24C9">
        <w:rPr>
          <w:rFonts w:ascii="Calibri" w:eastAsia="Aptos" w:hAnsi="Calibri" w:cs="Calibri"/>
        </w:rPr>
        <w:t>The Review recommends that the effect</w:t>
      </w:r>
      <w:r w:rsidR="006A693D" w:rsidRPr="002C24C9">
        <w:rPr>
          <w:rFonts w:ascii="Calibri" w:eastAsia="Aptos" w:hAnsi="Calibri" w:cs="Calibri"/>
        </w:rPr>
        <w:t xml:space="preserve">iveness of </w:t>
      </w:r>
      <w:r w:rsidR="00E474D4" w:rsidRPr="002C24C9">
        <w:rPr>
          <w:rFonts w:ascii="Calibri" w:eastAsia="Aptos" w:hAnsi="Calibri" w:cs="Calibri"/>
        </w:rPr>
        <w:t>the propose</w:t>
      </w:r>
      <w:r w:rsidR="00ED42EA" w:rsidRPr="002C24C9">
        <w:rPr>
          <w:rFonts w:ascii="Calibri" w:eastAsia="Aptos" w:hAnsi="Calibri" w:cs="Calibri"/>
        </w:rPr>
        <w:t>d</w:t>
      </w:r>
      <w:r w:rsidR="00E474D4" w:rsidRPr="002C24C9">
        <w:rPr>
          <w:rFonts w:ascii="Calibri" w:eastAsia="Aptos" w:hAnsi="Calibri" w:cs="Calibri"/>
        </w:rPr>
        <w:t xml:space="preserve"> approach to exceptions </w:t>
      </w:r>
      <w:r w:rsidR="00AF7918">
        <w:rPr>
          <w:rFonts w:ascii="Calibri" w:eastAsia="Aptos" w:hAnsi="Calibri" w:cs="Calibri"/>
        </w:rPr>
        <w:t xml:space="preserve">set out in </w:t>
      </w:r>
      <w:r w:rsidR="00E474D4" w:rsidRPr="002C24C9">
        <w:rPr>
          <w:rFonts w:ascii="Calibri" w:eastAsia="Aptos" w:hAnsi="Calibri" w:cs="Calibri"/>
        </w:rPr>
        <w:t>Recommendation 7</w:t>
      </w:r>
      <w:r w:rsidRPr="002C24C9">
        <w:rPr>
          <w:rFonts w:ascii="Calibri" w:eastAsia="Aptos" w:hAnsi="Calibri" w:cs="Calibri"/>
        </w:rPr>
        <w:t xml:space="preserve"> </w:t>
      </w:r>
      <w:r w:rsidR="00616812" w:rsidRPr="002C24C9">
        <w:rPr>
          <w:rFonts w:ascii="Calibri" w:eastAsia="Aptos" w:hAnsi="Calibri" w:cs="Calibri"/>
        </w:rPr>
        <w:t>below</w:t>
      </w:r>
      <w:r w:rsidRPr="002C24C9">
        <w:rPr>
          <w:rFonts w:ascii="Calibri" w:eastAsia="Aptos" w:hAnsi="Calibri" w:cs="Calibri"/>
        </w:rPr>
        <w:t xml:space="preserve"> </w:t>
      </w:r>
      <w:r w:rsidR="00ED42EA" w:rsidRPr="002C24C9">
        <w:rPr>
          <w:rFonts w:ascii="Calibri" w:eastAsia="Aptos" w:hAnsi="Calibri" w:cs="Calibri"/>
        </w:rPr>
        <w:t xml:space="preserve">be examined 2 years after the </w:t>
      </w:r>
      <w:r w:rsidR="00E5111B" w:rsidRPr="002C24C9">
        <w:rPr>
          <w:rFonts w:ascii="Calibri" w:eastAsia="Aptos" w:hAnsi="Calibri" w:cs="Calibri"/>
        </w:rPr>
        <w:t>mandatory Code</w:t>
      </w:r>
      <w:r w:rsidR="00395E2D" w:rsidRPr="002C24C9">
        <w:rPr>
          <w:rFonts w:ascii="Calibri" w:eastAsia="Aptos" w:hAnsi="Calibri" w:cs="Calibri"/>
        </w:rPr>
        <w:t xml:space="preserve"> commences</w:t>
      </w:r>
      <w:r w:rsidR="00E5111B" w:rsidRPr="002C24C9">
        <w:rPr>
          <w:rFonts w:ascii="Calibri" w:eastAsia="Aptos" w:hAnsi="Calibri" w:cs="Calibri"/>
        </w:rPr>
        <w:t>. By th</w:t>
      </w:r>
      <w:r w:rsidR="004A4114" w:rsidRPr="002C24C9">
        <w:rPr>
          <w:rFonts w:ascii="Calibri" w:eastAsia="Aptos" w:hAnsi="Calibri" w:cs="Calibri"/>
        </w:rPr>
        <w:t>at</w:t>
      </w:r>
      <w:r w:rsidR="00E5111B" w:rsidRPr="002C24C9">
        <w:rPr>
          <w:rFonts w:ascii="Calibri" w:eastAsia="Aptos" w:hAnsi="Calibri" w:cs="Calibri"/>
        </w:rPr>
        <w:t xml:space="preserve"> time </w:t>
      </w:r>
      <w:r w:rsidR="00A310F6" w:rsidRPr="002C24C9">
        <w:rPr>
          <w:rFonts w:ascii="Calibri" w:eastAsia="Aptos" w:hAnsi="Calibri" w:cs="Calibri"/>
        </w:rPr>
        <w:t>more</w:t>
      </w:r>
      <w:r w:rsidR="00727A40" w:rsidRPr="002C24C9">
        <w:rPr>
          <w:rFonts w:ascii="Calibri" w:eastAsia="Aptos" w:hAnsi="Calibri" w:cs="Calibri"/>
        </w:rPr>
        <w:t xml:space="preserve"> evidence </w:t>
      </w:r>
      <w:r w:rsidR="00FA7E95">
        <w:rPr>
          <w:rFonts w:ascii="Calibri" w:eastAsia="Aptos" w:hAnsi="Calibri" w:cs="Calibri"/>
        </w:rPr>
        <w:t xml:space="preserve">will be </w:t>
      </w:r>
      <w:r w:rsidR="004668CA" w:rsidRPr="002C24C9">
        <w:rPr>
          <w:rFonts w:ascii="Calibri" w:eastAsia="Aptos" w:hAnsi="Calibri" w:cs="Calibri"/>
        </w:rPr>
        <w:t xml:space="preserve">available </w:t>
      </w:r>
      <w:r w:rsidR="006F3D68" w:rsidRPr="002C24C9">
        <w:rPr>
          <w:rFonts w:ascii="Calibri" w:eastAsia="Aptos" w:hAnsi="Calibri" w:cs="Calibri"/>
        </w:rPr>
        <w:t xml:space="preserve">to evaluate </w:t>
      </w:r>
      <w:r w:rsidR="005A3D1C" w:rsidRPr="002C24C9">
        <w:rPr>
          <w:rFonts w:ascii="Calibri" w:eastAsia="Aptos" w:hAnsi="Calibri" w:cs="Calibri"/>
        </w:rPr>
        <w:t>how exceptions are being used in the supermarket industry</w:t>
      </w:r>
      <w:r w:rsidR="00A310F6" w:rsidRPr="002C24C9">
        <w:rPr>
          <w:rFonts w:ascii="Calibri" w:eastAsia="Aptos" w:hAnsi="Calibri" w:cs="Calibri"/>
        </w:rPr>
        <w:t>.</w:t>
      </w:r>
      <w:r w:rsidR="007F2086" w:rsidRPr="002C24C9">
        <w:rPr>
          <w:rFonts w:ascii="Calibri" w:eastAsia="Aptos" w:hAnsi="Calibri" w:cs="Calibri"/>
        </w:rPr>
        <w:t xml:space="preserve"> This </w:t>
      </w:r>
      <w:r w:rsidR="00102643" w:rsidRPr="002C24C9">
        <w:rPr>
          <w:rFonts w:ascii="Calibri" w:eastAsia="Aptos" w:hAnsi="Calibri" w:cs="Calibri"/>
        </w:rPr>
        <w:t>will enable the Government to make an informed dec</w:t>
      </w:r>
      <w:r w:rsidR="00864F38" w:rsidRPr="002C24C9">
        <w:rPr>
          <w:rFonts w:ascii="Calibri" w:eastAsia="Aptos" w:hAnsi="Calibri" w:cs="Calibri"/>
        </w:rPr>
        <w:t xml:space="preserve">ision about whether exceptions </w:t>
      </w:r>
      <w:r w:rsidR="00AF1352" w:rsidRPr="002C24C9">
        <w:rPr>
          <w:rFonts w:ascii="Calibri" w:eastAsia="Aptos" w:hAnsi="Calibri" w:cs="Calibri"/>
        </w:rPr>
        <w:t>should continue to be available</w:t>
      </w:r>
      <w:r w:rsidR="0049379E">
        <w:rPr>
          <w:rFonts w:ascii="Calibri" w:eastAsia="Aptos" w:hAnsi="Calibri" w:cs="Calibri"/>
        </w:rPr>
        <w:t>,</w:t>
      </w:r>
      <w:r w:rsidR="00AF1352" w:rsidRPr="002C24C9">
        <w:rPr>
          <w:rFonts w:ascii="Calibri" w:eastAsia="Aptos" w:hAnsi="Calibri" w:cs="Calibri"/>
        </w:rPr>
        <w:t xml:space="preserve"> </w:t>
      </w:r>
      <w:r w:rsidR="00BE7F09" w:rsidRPr="002C24C9">
        <w:rPr>
          <w:rFonts w:ascii="Calibri" w:eastAsia="Aptos" w:hAnsi="Calibri" w:cs="Calibri"/>
        </w:rPr>
        <w:t xml:space="preserve">whether </w:t>
      </w:r>
      <w:r w:rsidR="004138EE" w:rsidRPr="002C24C9">
        <w:rPr>
          <w:rFonts w:ascii="Calibri" w:eastAsia="Aptos" w:hAnsi="Calibri" w:cs="Calibri"/>
        </w:rPr>
        <w:t xml:space="preserve">exceptions to some or all obligations </w:t>
      </w:r>
      <w:r w:rsidR="003D0C82" w:rsidRPr="002C24C9">
        <w:rPr>
          <w:rFonts w:ascii="Calibri" w:eastAsia="Aptos" w:hAnsi="Calibri" w:cs="Calibri"/>
        </w:rPr>
        <w:t xml:space="preserve">should be </w:t>
      </w:r>
      <w:r w:rsidR="004138EE" w:rsidRPr="002C24C9">
        <w:rPr>
          <w:rFonts w:ascii="Calibri" w:eastAsia="Aptos" w:hAnsi="Calibri" w:cs="Calibri"/>
        </w:rPr>
        <w:t>removed</w:t>
      </w:r>
      <w:r w:rsidR="0049379E">
        <w:rPr>
          <w:rFonts w:ascii="Calibri" w:eastAsia="Aptos" w:hAnsi="Calibri" w:cs="Calibri"/>
        </w:rPr>
        <w:t>,</w:t>
      </w:r>
      <w:r w:rsidR="003D0C82" w:rsidRPr="002C24C9">
        <w:rPr>
          <w:rFonts w:ascii="Calibri" w:eastAsia="Aptos" w:hAnsi="Calibri" w:cs="Calibri"/>
        </w:rPr>
        <w:t xml:space="preserve"> or </w:t>
      </w:r>
      <w:r w:rsidR="00342F1A" w:rsidRPr="002C24C9">
        <w:rPr>
          <w:rFonts w:ascii="Calibri" w:eastAsia="Aptos" w:hAnsi="Calibri" w:cs="Calibri"/>
        </w:rPr>
        <w:t xml:space="preserve">whether </w:t>
      </w:r>
      <w:r w:rsidR="003D0C82" w:rsidRPr="002C24C9">
        <w:rPr>
          <w:rFonts w:ascii="Calibri" w:eastAsia="Aptos" w:hAnsi="Calibri" w:cs="Calibri"/>
        </w:rPr>
        <w:t xml:space="preserve">an alternative approach </w:t>
      </w:r>
      <w:r w:rsidR="004F7061" w:rsidRPr="002C24C9">
        <w:rPr>
          <w:rFonts w:ascii="Calibri" w:eastAsia="Aptos" w:hAnsi="Calibri" w:cs="Calibri"/>
        </w:rPr>
        <w:t xml:space="preserve">should be </w:t>
      </w:r>
      <w:r w:rsidR="003D0C82" w:rsidRPr="002C24C9">
        <w:rPr>
          <w:rFonts w:ascii="Calibri" w:eastAsia="Aptos" w:hAnsi="Calibri" w:cs="Calibri"/>
        </w:rPr>
        <w:t>taken</w:t>
      </w:r>
      <w:r w:rsidR="00342F1A" w:rsidRPr="002C24C9">
        <w:rPr>
          <w:rFonts w:ascii="Calibri" w:eastAsia="Aptos" w:hAnsi="Calibri" w:cs="Calibri"/>
        </w:rPr>
        <w:t xml:space="preserve"> to their use</w:t>
      </w:r>
      <w:r w:rsidR="003D0C82" w:rsidRPr="002C24C9">
        <w:rPr>
          <w:rFonts w:ascii="Calibri" w:eastAsia="Aptos" w:hAnsi="Calibri" w:cs="Calibri"/>
        </w:rPr>
        <w:t>.</w:t>
      </w:r>
    </w:p>
    <w:tbl>
      <w:tblPr>
        <w:tblStyle w:val="TableGrid"/>
        <w:tblW w:w="0" w:type="auto"/>
        <w:tblLook w:val="04A0" w:firstRow="1" w:lastRow="0" w:firstColumn="1" w:lastColumn="0" w:noHBand="0" w:noVBand="1"/>
      </w:tblPr>
      <w:tblGrid>
        <w:gridCol w:w="9070"/>
      </w:tblGrid>
      <w:tr w:rsidR="0090224E" w:rsidRPr="0098250F" w14:paraId="40A13CB8" w14:textId="77777777">
        <w:trPr>
          <w:cnfStyle w:val="100000000000" w:firstRow="1" w:lastRow="0" w:firstColumn="0" w:lastColumn="0" w:oddVBand="0" w:evenVBand="0" w:oddHBand="0" w:evenHBand="0" w:firstRowFirstColumn="0" w:firstRowLastColumn="0" w:lastRowFirstColumn="0" w:lastRowLastColumn="0"/>
        </w:trPr>
        <w:tc>
          <w:tcPr>
            <w:tcW w:w="9070" w:type="dxa"/>
            <w:shd w:val="clear" w:color="auto" w:fill="E6E6E6" w:themeFill="accent1"/>
          </w:tcPr>
          <w:p w14:paraId="7EE5F6DC" w14:textId="01664CAD" w:rsidR="0090224E" w:rsidRPr="00D26856" w:rsidRDefault="00B27037" w:rsidP="00BF6F5B">
            <w:pPr>
              <w:pStyle w:val="BoxHeading"/>
              <w:widowControl w:val="0"/>
              <w:rPr>
                <w:b/>
              </w:rPr>
            </w:pPr>
            <w:r w:rsidRPr="00BF6F5B">
              <w:rPr>
                <w:b/>
              </w:rPr>
              <w:t>Recommendation</w:t>
            </w:r>
            <w:r w:rsidR="0090224E" w:rsidRPr="00D26856">
              <w:rPr>
                <w:b/>
              </w:rPr>
              <w:t xml:space="preserve"> </w:t>
            </w:r>
            <w:r w:rsidR="00801836">
              <w:rPr>
                <w:b/>
              </w:rPr>
              <w:t>7</w:t>
            </w:r>
          </w:p>
          <w:p w14:paraId="0120E321" w14:textId="68A6B7E7" w:rsidR="005E10ED" w:rsidRPr="00375C10" w:rsidRDefault="005E10ED" w:rsidP="00A1033B">
            <w:pPr>
              <w:spacing w:before="0" w:after="120"/>
              <w:rPr>
                <w:rFonts w:asciiTheme="minorHAnsi" w:hAnsiTheme="minorHAnsi" w:cstheme="minorHAnsi"/>
                <w:sz w:val="22"/>
                <w:szCs w:val="22"/>
              </w:rPr>
            </w:pPr>
            <w:r w:rsidRPr="00375C10">
              <w:rPr>
                <w:rFonts w:asciiTheme="minorHAnsi" w:hAnsiTheme="minorHAnsi" w:cstheme="minorHAnsi"/>
                <w:b w:val="0"/>
                <w:sz w:val="22"/>
                <w:szCs w:val="22"/>
              </w:rPr>
              <w:t xml:space="preserve">To ensure exceptions </w:t>
            </w:r>
            <w:r w:rsidR="00AD17C4">
              <w:rPr>
                <w:rFonts w:asciiTheme="minorHAnsi" w:hAnsiTheme="minorHAnsi" w:cstheme="minorHAnsi"/>
                <w:b w:val="0"/>
                <w:sz w:val="22"/>
                <w:szCs w:val="22"/>
              </w:rPr>
              <w:t xml:space="preserve">allowed for in grocery supply agreements </w:t>
            </w:r>
            <w:r w:rsidRPr="00375C10">
              <w:rPr>
                <w:rFonts w:asciiTheme="minorHAnsi" w:hAnsiTheme="minorHAnsi" w:cstheme="minorHAnsi"/>
                <w:b w:val="0"/>
                <w:sz w:val="22"/>
                <w:szCs w:val="22"/>
              </w:rPr>
              <w:t>are reasonable and transparent:</w:t>
            </w:r>
          </w:p>
          <w:p w14:paraId="2100C09A" w14:textId="03AB6EB8" w:rsidR="005E10ED" w:rsidRPr="00375C10" w:rsidRDefault="00403F11" w:rsidP="000D6D36">
            <w:pPr>
              <w:pStyle w:val="Bullet"/>
              <w:spacing w:line="240" w:lineRule="auto"/>
              <w:ind w:left="1044" w:hanging="522"/>
              <w:rPr>
                <w:rFonts w:asciiTheme="minorHAnsi" w:hAnsiTheme="minorHAnsi" w:cstheme="minorHAnsi"/>
                <w:b w:val="0"/>
                <w:sz w:val="22"/>
                <w:szCs w:val="22"/>
              </w:rPr>
            </w:pPr>
            <w:r w:rsidRPr="00375C10">
              <w:rPr>
                <w:rFonts w:asciiTheme="minorHAnsi" w:hAnsiTheme="minorHAnsi" w:cstheme="minorHAnsi"/>
                <w:b w:val="0"/>
                <w:sz w:val="22"/>
                <w:szCs w:val="22"/>
              </w:rPr>
              <w:t>All exceptions should be subject to a reasonableness requirement that considers the benefits, costs and risks to the supplier and the supermarket</w:t>
            </w:r>
            <w:r w:rsidR="00031B11" w:rsidRPr="00375C10">
              <w:rPr>
                <w:rFonts w:asciiTheme="minorHAnsi" w:hAnsiTheme="minorHAnsi" w:cstheme="minorHAnsi"/>
                <w:b w:val="0"/>
                <w:sz w:val="22"/>
                <w:szCs w:val="22"/>
              </w:rPr>
              <w:t>, and protects against exceptions that are not in a supplier’s interest</w:t>
            </w:r>
            <w:r w:rsidR="003B0587">
              <w:rPr>
                <w:rFonts w:asciiTheme="minorHAnsi" w:hAnsiTheme="minorHAnsi" w:cstheme="minorHAnsi"/>
                <w:b w:val="0"/>
                <w:sz w:val="22"/>
                <w:szCs w:val="22"/>
              </w:rPr>
              <w:t>, with the supermarket bear</w:t>
            </w:r>
            <w:r w:rsidR="006B5E45">
              <w:rPr>
                <w:rFonts w:asciiTheme="minorHAnsi" w:hAnsiTheme="minorHAnsi" w:cstheme="minorHAnsi"/>
                <w:b w:val="0"/>
                <w:sz w:val="22"/>
                <w:szCs w:val="22"/>
              </w:rPr>
              <w:t>ing</w:t>
            </w:r>
            <w:r w:rsidRPr="00375C10">
              <w:rPr>
                <w:rFonts w:asciiTheme="minorHAnsi" w:hAnsiTheme="minorHAnsi" w:cstheme="minorHAnsi"/>
                <w:b w:val="0"/>
                <w:sz w:val="22"/>
                <w:szCs w:val="22"/>
              </w:rPr>
              <w:t xml:space="preserve"> the onus of proof that any exception is reasonable</w:t>
            </w:r>
            <w:r w:rsidR="00D3691F">
              <w:rPr>
                <w:rFonts w:asciiTheme="minorHAnsi" w:hAnsiTheme="minorHAnsi" w:cstheme="minorHAnsi"/>
                <w:b w:val="0"/>
                <w:sz w:val="22"/>
                <w:szCs w:val="22"/>
              </w:rPr>
              <w:t>; and</w:t>
            </w:r>
            <w:r w:rsidRPr="00375C10">
              <w:rPr>
                <w:rFonts w:asciiTheme="minorHAnsi" w:hAnsiTheme="minorHAnsi" w:cstheme="minorHAnsi"/>
                <w:b w:val="0"/>
                <w:sz w:val="22"/>
                <w:szCs w:val="22"/>
              </w:rPr>
              <w:t xml:space="preserve"> </w:t>
            </w:r>
          </w:p>
          <w:p w14:paraId="573C554D" w14:textId="183BE6F9" w:rsidR="0090224E" w:rsidRPr="00C924A1" w:rsidRDefault="00B22D12" w:rsidP="000D6D36">
            <w:pPr>
              <w:pStyle w:val="Bullet"/>
              <w:spacing w:after="120" w:line="240" w:lineRule="auto"/>
              <w:ind w:left="1044" w:hanging="522"/>
            </w:pPr>
            <w:r w:rsidRPr="00D3691F">
              <w:rPr>
                <w:rFonts w:asciiTheme="minorHAnsi" w:hAnsiTheme="minorHAnsi" w:cstheme="minorHAnsi"/>
                <w:b w:val="0"/>
                <w:color w:val="auto"/>
                <w:sz w:val="22"/>
                <w:szCs w:val="28"/>
              </w:rPr>
              <w:t xml:space="preserve">For all new grocery supply agreements, supermarkets should be required to provide </w:t>
            </w:r>
            <w:r w:rsidR="000C517F" w:rsidRPr="00D3691F">
              <w:rPr>
                <w:rFonts w:asciiTheme="minorHAnsi" w:hAnsiTheme="minorHAnsi" w:cstheme="minorHAnsi"/>
                <w:b w:val="0"/>
                <w:color w:val="auto"/>
                <w:sz w:val="22"/>
                <w:szCs w:val="28"/>
              </w:rPr>
              <w:t xml:space="preserve">suppliers </w:t>
            </w:r>
            <w:r w:rsidRPr="00D3691F">
              <w:rPr>
                <w:rFonts w:asciiTheme="minorHAnsi" w:hAnsiTheme="minorHAnsi" w:cstheme="minorHAnsi"/>
                <w:b w:val="0"/>
                <w:color w:val="auto"/>
                <w:sz w:val="22"/>
                <w:szCs w:val="28"/>
              </w:rPr>
              <w:t>a simple guide to any exceptions that are included in the agreement.</w:t>
            </w:r>
            <w:r w:rsidR="00247CDE" w:rsidRPr="002D3D1C">
              <w:rPr>
                <w:rFonts w:asciiTheme="minorHAnsi" w:hAnsiTheme="minorHAnsi" w:cstheme="minorHAnsi"/>
                <w:b w:val="0"/>
                <w:color w:val="auto"/>
                <w:sz w:val="22"/>
                <w:szCs w:val="28"/>
              </w:rPr>
              <w:t xml:space="preserve"> </w:t>
            </w:r>
          </w:p>
        </w:tc>
      </w:tr>
    </w:tbl>
    <w:p w14:paraId="04C3E572" w14:textId="77777777" w:rsidR="00BD0390" w:rsidRDefault="00BD0390" w:rsidP="00041B90">
      <w:bookmarkStart w:id="139" w:name="_Hlk163198579"/>
      <w:r>
        <w:br w:type="page"/>
      </w:r>
    </w:p>
    <w:p w14:paraId="5B4BE8F5" w14:textId="4BAF100F" w:rsidR="001E132C" w:rsidRDefault="00225A6D" w:rsidP="001E132C">
      <w:pPr>
        <w:pStyle w:val="Heading1"/>
        <w:spacing w:after="360"/>
      </w:pPr>
      <w:bookmarkStart w:id="140" w:name="_Toc167971099"/>
      <w:bookmarkStart w:id="141" w:name="_Toc168663301"/>
      <w:bookmarkEnd w:id="139"/>
      <w:r w:rsidRPr="00A952D8">
        <w:lastRenderedPageBreak/>
        <w:t xml:space="preserve">Chapter </w:t>
      </w:r>
      <w:r w:rsidR="002133E4" w:rsidRPr="00A952D8">
        <w:t>8</w:t>
      </w:r>
      <w:r w:rsidRPr="00A952D8">
        <w:t xml:space="preserve">: </w:t>
      </w:r>
      <w:r w:rsidR="008A4522" w:rsidRPr="00A952D8">
        <w:t xml:space="preserve">Issues </w:t>
      </w:r>
      <w:r w:rsidR="001D272F">
        <w:t>specific</w:t>
      </w:r>
      <w:r w:rsidR="001D272F" w:rsidRPr="00A952D8">
        <w:t xml:space="preserve"> </w:t>
      </w:r>
      <w:r w:rsidR="008A4522" w:rsidRPr="00A952D8">
        <w:t>to f</w:t>
      </w:r>
      <w:r w:rsidR="00DB7DF1" w:rsidRPr="00A952D8">
        <w:t>resh produce</w:t>
      </w:r>
      <w:bookmarkEnd w:id="140"/>
      <w:bookmarkEnd w:id="141"/>
      <w:r w:rsidR="00C95C5A">
        <w:t xml:space="preserve"> </w:t>
      </w:r>
    </w:p>
    <w:tbl>
      <w:tblPr>
        <w:tblStyle w:val="TableGrid"/>
        <w:tblW w:w="0" w:type="auto"/>
        <w:tblLook w:val="0600" w:firstRow="0" w:lastRow="0" w:firstColumn="0" w:lastColumn="0" w:noHBand="1" w:noVBand="1"/>
      </w:tblPr>
      <w:tblGrid>
        <w:gridCol w:w="9060"/>
      </w:tblGrid>
      <w:tr w:rsidR="008A4522" w14:paraId="44740781" w14:textId="77777777" w:rsidTr="00331D93">
        <w:tc>
          <w:tcPr>
            <w:tcW w:w="9070" w:type="dxa"/>
            <w:tcBorders>
              <w:top w:val="single" w:sz="4" w:space="0" w:color="auto"/>
              <w:left w:val="single" w:sz="4" w:space="0" w:color="auto"/>
              <w:bottom w:val="single" w:sz="4" w:space="0" w:color="auto"/>
              <w:right w:val="single" w:sz="4" w:space="0" w:color="auto"/>
            </w:tcBorders>
          </w:tcPr>
          <w:p w14:paraId="07A4483D" w14:textId="420F8C31" w:rsidR="004E7BC8" w:rsidRPr="009336AF" w:rsidRDefault="008A4522" w:rsidP="0084653F">
            <w:pPr>
              <w:spacing w:after="120"/>
              <w:rPr>
                <w:rFonts w:asciiTheme="minorHAnsi" w:hAnsiTheme="minorHAnsi" w:cstheme="minorHAnsi"/>
                <w:sz w:val="22"/>
                <w:szCs w:val="22"/>
                <w:shd w:val="clear" w:color="auto" w:fill="FFFFFF"/>
              </w:rPr>
            </w:pPr>
            <w:r w:rsidRPr="009336AF">
              <w:rPr>
                <w:rFonts w:asciiTheme="minorHAnsi" w:hAnsiTheme="minorHAnsi" w:cstheme="minorHAnsi"/>
                <w:sz w:val="22"/>
                <w:szCs w:val="22"/>
              </w:rPr>
              <w:t>Numerous stakeholders raised concerns</w:t>
            </w:r>
            <w:r w:rsidR="00AB1722" w:rsidRPr="009336AF">
              <w:rPr>
                <w:rFonts w:asciiTheme="minorHAnsi" w:hAnsiTheme="minorHAnsi" w:cstheme="minorHAnsi"/>
                <w:sz w:val="22"/>
                <w:szCs w:val="22"/>
              </w:rPr>
              <w:t xml:space="preserve"> about </w:t>
            </w:r>
            <w:r w:rsidR="007D381E" w:rsidRPr="009336AF">
              <w:rPr>
                <w:rFonts w:asciiTheme="minorHAnsi" w:hAnsiTheme="minorHAnsi" w:cstheme="minorHAnsi"/>
                <w:sz w:val="22"/>
                <w:szCs w:val="22"/>
              </w:rPr>
              <w:t>issues</w:t>
            </w:r>
            <w:r w:rsidR="00AB1722" w:rsidRPr="009336AF">
              <w:rPr>
                <w:rFonts w:asciiTheme="minorHAnsi" w:hAnsiTheme="minorHAnsi" w:cstheme="minorHAnsi"/>
                <w:sz w:val="22"/>
                <w:szCs w:val="22"/>
              </w:rPr>
              <w:t xml:space="preserve"> that arise in respect of </w:t>
            </w:r>
            <w:r w:rsidR="00A15849" w:rsidRPr="009336AF">
              <w:rPr>
                <w:rFonts w:asciiTheme="minorHAnsi" w:hAnsiTheme="minorHAnsi" w:cstheme="minorHAnsi"/>
                <w:sz w:val="22"/>
                <w:szCs w:val="22"/>
              </w:rPr>
              <w:t xml:space="preserve">fresh produce, </w:t>
            </w:r>
            <w:r w:rsidR="00355A73" w:rsidRPr="009336AF">
              <w:rPr>
                <w:rFonts w:asciiTheme="minorHAnsi" w:hAnsiTheme="minorHAnsi" w:cstheme="minorHAnsi"/>
                <w:sz w:val="22"/>
                <w:szCs w:val="22"/>
              </w:rPr>
              <w:t>including</w:t>
            </w:r>
            <w:r w:rsidR="00E2226C" w:rsidRPr="009336AF">
              <w:rPr>
                <w:rFonts w:asciiTheme="minorHAnsi" w:hAnsiTheme="minorHAnsi" w:cstheme="minorHAnsi"/>
                <w:sz w:val="22"/>
                <w:szCs w:val="22"/>
              </w:rPr>
              <w:t xml:space="preserve"> </w:t>
            </w:r>
            <w:r w:rsidR="00433D8C" w:rsidRPr="009336AF">
              <w:rPr>
                <w:rFonts w:asciiTheme="minorHAnsi" w:hAnsiTheme="minorHAnsi" w:cstheme="minorHAnsi"/>
                <w:sz w:val="22"/>
                <w:szCs w:val="22"/>
              </w:rPr>
              <w:t xml:space="preserve">in relation to </w:t>
            </w:r>
            <w:r w:rsidR="007F7B0B" w:rsidRPr="009336AF">
              <w:rPr>
                <w:rFonts w:asciiTheme="minorHAnsi" w:hAnsiTheme="minorHAnsi" w:cstheme="minorHAnsi"/>
                <w:sz w:val="22"/>
                <w:szCs w:val="22"/>
              </w:rPr>
              <w:t>pricing</w:t>
            </w:r>
            <w:r w:rsidR="00431DF5" w:rsidRPr="009336AF">
              <w:rPr>
                <w:rFonts w:asciiTheme="minorHAnsi" w:hAnsiTheme="minorHAnsi" w:cstheme="minorHAnsi"/>
                <w:sz w:val="22"/>
                <w:szCs w:val="22"/>
              </w:rPr>
              <w:t xml:space="preserve">, forecasting </w:t>
            </w:r>
            <w:r w:rsidR="007F7B0B" w:rsidRPr="009336AF">
              <w:rPr>
                <w:rFonts w:asciiTheme="minorHAnsi" w:hAnsiTheme="minorHAnsi" w:cstheme="minorHAnsi"/>
                <w:sz w:val="22"/>
                <w:szCs w:val="22"/>
              </w:rPr>
              <w:t>and</w:t>
            </w:r>
            <w:r w:rsidR="00431DF5" w:rsidRPr="009336AF">
              <w:rPr>
                <w:rFonts w:asciiTheme="minorHAnsi" w:hAnsiTheme="minorHAnsi" w:cstheme="minorHAnsi"/>
                <w:sz w:val="22"/>
                <w:szCs w:val="22"/>
              </w:rPr>
              <w:t xml:space="preserve"> </w:t>
            </w:r>
            <w:r w:rsidR="00954479" w:rsidRPr="009336AF">
              <w:rPr>
                <w:rFonts w:asciiTheme="minorHAnsi" w:hAnsiTheme="minorHAnsi" w:cstheme="minorHAnsi"/>
                <w:sz w:val="22"/>
                <w:szCs w:val="22"/>
              </w:rPr>
              <w:t>quality</w:t>
            </w:r>
            <w:r w:rsidR="00431DF5" w:rsidRPr="009336AF">
              <w:rPr>
                <w:rFonts w:asciiTheme="minorHAnsi" w:hAnsiTheme="minorHAnsi" w:cstheme="minorHAnsi"/>
                <w:sz w:val="22"/>
                <w:szCs w:val="22"/>
              </w:rPr>
              <w:t>.</w:t>
            </w:r>
            <w:r w:rsidR="00431DF5" w:rsidRPr="009336AF">
              <w:rPr>
                <w:rFonts w:asciiTheme="minorHAnsi" w:hAnsiTheme="minorHAnsi" w:cstheme="minorHAnsi"/>
                <w:sz w:val="22"/>
                <w:szCs w:val="22"/>
                <w:shd w:val="clear" w:color="auto" w:fill="FFFFFF"/>
              </w:rPr>
              <w:t xml:space="preserve"> </w:t>
            </w:r>
            <w:r w:rsidR="001B3F87" w:rsidRPr="00327B2D">
              <w:rPr>
                <w:rFonts w:asciiTheme="minorHAnsi" w:hAnsiTheme="minorHAnsi" w:cstheme="minorHAnsi"/>
                <w:sz w:val="22"/>
                <w:szCs w:val="22"/>
                <w:shd w:val="clear" w:color="auto" w:fill="FFFFFF"/>
              </w:rPr>
              <w:t xml:space="preserve">To </w:t>
            </w:r>
            <w:r w:rsidR="00285C87" w:rsidRPr="00327B2D">
              <w:rPr>
                <w:rFonts w:asciiTheme="minorHAnsi" w:hAnsiTheme="minorHAnsi" w:cstheme="minorHAnsi"/>
                <w:sz w:val="22"/>
                <w:szCs w:val="22"/>
                <w:shd w:val="clear" w:color="auto" w:fill="FFFFFF"/>
              </w:rPr>
              <w:t>address</w:t>
            </w:r>
            <w:r w:rsidR="001B3F87" w:rsidRPr="00327B2D">
              <w:rPr>
                <w:rFonts w:asciiTheme="minorHAnsi" w:hAnsiTheme="minorHAnsi" w:cstheme="minorHAnsi"/>
                <w:sz w:val="22"/>
                <w:szCs w:val="22"/>
                <w:shd w:val="clear" w:color="auto" w:fill="FFFFFF"/>
              </w:rPr>
              <w:t xml:space="preserve"> these </w:t>
            </w:r>
            <w:r w:rsidR="00285C87" w:rsidRPr="00327B2D">
              <w:rPr>
                <w:rFonts w:asciiTheme="minorHAnsi" w:hAnsiTheme="minorHAnsi" w:cstheme="minorHAnsi"/>
                <w:sz w:val="22"/>
                <w:szCs w:val="22"/>
                <w:shd w:val="clear" w:color="auto" w:fill="FFFFFF"/>
              </w:rPr>
              <w:t>issues</w:t>
            </w:r>
            <w:r w:rsidR="001B3F87" w:rsidRPr="00327B2D">
              <w:rPr>
                <w:rFonts w:asciiTheme="minorHAnsi" w:hAnsiTheme="minorHAnsi" w:cstheme="minorHAnsi"/>
                <w:sz w:val="22"/>
                <w:szCs w:val="22"/>
                <w:shd w:val="clear" w:color="auto" w:fill="FFFFFF"/>
              </w:rPr>
              <w:t>,</w:t>
            </w:r>
            <w:r w:rsidR="001B3F87" w:rsidRPr="00E50EBB">
              <w:rPr>
                <w:rFonts w:asciiTheme="minorHAnsi" w:hAnsiTheme="minorHAnsi" w:cstheme="minorHAnsi"/>
                <w:sz w:val="22"/>
                <w:szCs w:val="22"/>
                <w:shd w:val="clear" w:color="auto" w:fill="FFFFFF"/>
              </w:rPr>
              <w:t xml:space="preserve"> t</w:t>
            </w:r>
            <w:r w:rsidR="00734287" w:rsidRPr="00E50EBB">
              <w:rPr>
                <w:rFonts w:asciiTheme="minorHAnsi" w:hAnsiTheme="minorHAnsi" w:cstheme="minorHAnsi"/>
                <w:sz w:val="22"/>
                <w:szCs w:val="22"/>
                <w:shd w:val="clear" w:color="auto" w:fill="FFFFFF"/>
              </w:rPr>
              <w:t xml:space="preserve">he Review recommends </w:t>
            </w:r>
            <w:r w:rsidR="00DD78D6" w:rsidRPr="00327B2D">
              <w:rPr>
                <w:rFonts w:asciiTheme="minorHAnsi" w:hAnsiTheme="minorHAnsi" w:cstheme="minorHAnsi"/>
                <w:sz w:val="22"/>
                <w:szCs w:val="22"/>
                <w:shd w:val="clear" w:color="auto" w:fill="FFFFFF"/>
              </w:rPr>
              <w:t xml:space="preserve">that </w:t>
            </w:r>
            <w:r w:rsidR="00210935" w:rsidRPr="00327B2D">
              <w:rPr>
                <w:rFonts w:asciiTheme="minorHAnsi" w:hAnsiTheme="minorHAnsi" w:cstheme="minorHAnsi"/>
                <w:sz w:val="22"/>
                <w:szCs w:val="22"/>
                <w:shd w:val="clear" w:color="auto" w:fill="FFFFFF"/>
              </w:rPr>
              <w:t xml:space="preserve">the Code </w:t>
            </w:r>
            <w:r w:rsidR="00DD78D6" w:rsidRPr="00327B2D">
              <w:rPr>
                <w:rFonts w:asciiTheme="minorHAnsi" w:hAnsiTheme="minorHAnsi" w:cstheme="minorHAnsi"/>
                <w:sz w:val="22"/>
                <w:szCs w:val="22"/>
                <w:shd w:val="clear" w:color="auto" w:fill="FFFFFF"/>
              </w:rPr>
              <w:t>should require</w:t>
            </w:r>
            <w:r w:rsidR="001D3991" w:rsidRPr="00327B2D">
              <w:rPr>
                <w:rFonts w:asciiTheme="minorHAnsi" w:hAnsiTheme="minorHAnsi" w:cstheme="minorHAnsi"/>
                <w:sz w:val="22"/>
                <w:szCs w:val="22"/>
                <w:shd w:val="clear" w:color="auto" w:fill="FFFFFF"/>
              </w:rPr>
              <w:t xml:space="preserve"> that</w:t>
            </w:r>
            <w:r w:rsidR="008C052B">
              <w:rPr>
                <w:rFonts w:asciiTheme="minorHAnsi" w:hAnsiTheme="minorHAnsi" w:cstheme="minorHAnsi"/>
                <w:sz w:val="22"/>
                <w:szCs w:val="22"/>
                <w:shd w:val="clear" w:color="auto" w:fill="FFFFFF"/>
              </w:rPr>
              <w:t xml:space="preserve"> g</w:t>
            </w:r>
            <w:r w:rsidR="007A5E03" w:rsidRPr="00327B2D">
              <w:rPr>
                <w:rFonts w:asciiTheme="minorHAnsi" w:hAnsiTheme="minorHAnsi" w:cstheme="minorHAnsi"/>
                <w:sz w:val="22"/>
                <w:szCs w:val="22"/>
              </w:rPr>
              <w:t>rocery supply agreements include the basis for how price is determined</w:t>
            </w:r>
            <w:r w:rsidR="0084653F">
              <w:rPr>
                <w:rFonts w:asciiTheme="minorHAnsi" w:hAnsiTheme="minorHAnsi" w:cstheme="minorHAnsi"/>
                <w:sz w:val="22"/>
                <w:szCs w:val="22"/>
              </w:rPr>
              <w:t>, a</w:t>
            </w:r>
            <w:r w:rsidR="007A5E03" w:rsidRPr="00327B2D">
              <w:rPr>
                <w:rFonts w:asciiTheme="minorHAnsi" w:hAnsiTheme="minorHAnsi" w:cstheme="minorHAnsi"/>
                <w:sz w:val="22"/>
                <w:szCs w:val="22"/>
              </w:rPr>
              <w:t xml:space="preserve">ll forecasts </w:t>
            </w:r>
            <w:r w:rsidR="002E7C8B" w:rsidRPr="00327B2D">
              <w:rPr>
                <w:rFonts w:asciiTheme="minorHAnsi" w:hAnsiTheme="minorHAnsi" w:cstheme="minorHAnsi"/>
                <w:sz w:val="22"/>
                <w:szCs w:val="22"/>
              </w:rPr>
              <w:t xml:space="preserve">of required volumes </w:t>
            </w:r>
            <w:r w:rsidR="00D83122" w:rsidRPr="00327B2D">
              <w:rPr>
                <w:rFonts w:asciiTheme="minorHAnsi" w:hAnsiTheme="minorHAnsi" w:cstheme="minorHAnsi"/>
                <w:sz w:val="22"/>
                <w:szCs w:val="22"/>
              </w:rPr>
              <w:t>are</w:t>
            </w:r>
            <w:r w:rsidR="007A5E03" w:rsidRPr="00327B2D">
              <w:rPr>
                <w:rFonts w:asciiTheme="minorHAnsi" w:hAnsiTheme="minorHAnsi" w:cstheme="minorHAnsi"/>
                <w:sz w:val="22"/>
                <w:szCs w:val="22"/>
              </w:rPr>
              <w:t xml:space="preserve"> </w:t>
            </w:r>
            <w:r w:rsidR="005E6C2B" w:rsidRPr="00327B2D">
              <w:rPr>
                <w:rFonts w:asciiTheme="minorHAnsi" w:hAnsiTheme="minorHAnsi" w:cstheme="minorHAnsi"/>
                <w:sz w:val="22"/>
                <w:szCs w:val="22"/>
              </w:rPr>
              <w:t>conducted with due care</w:t>
            </w:r>
            <w:r w:rsidR="0084653F">
              <w:rPr>
                <w:rFonts w:asciiTheme="minorHAnsi" w:hAnsiTheme="minorHAnsi" w:cstheme="minorHAnsi"/>
                <w:sz w:val="22"/>
                <w:szCs w:val="22"/>
              </w:rPr>
              <w:t>,</w:t>
            </w:r>
            <w:r w:rsidR="001360F3">
              <w:rPr>
                <w:rFonts w:asciiTheme="minorHAnsi" w:hAnsiTheme="minorHAnsi" w:cstheme="minorHAnsi"/>
                <w:sz w:val="22"/>
                <w:szCs w:val="22"/>
              </w:rPr>
              <w:t xml:space="preserve"> and</w:t>
            </w:r>
            <w:r w:rsidR="0084653F">
              <w:rPr>
                <w:rFonts w:asciiTheme="minorHAnsi" w:hAnsiTheme="minorHAnsi" w:cstheme="minorHAnsi"/>
                <w:sz w:val="22"/>
                <w:szCs w:val="22"/>
              </w:rPr>
              <w:t xml:space="preserve"> f</w:t>
            </w:r>
            <w:r w:rsidR="007A5E03" w:rsidRPr="00327B2D">
              <w:rPr>
                <w:rFonts w:asciiTheme="minorHAnsi" w:hAnsiTheme="minorHAnsi" w:cstheme="minorHAnsi"/>
                <w:sz w:val="22"/>
                <w:szCs w:val="22"/>
              </w:rPr>
              <w:t xml:space="preserve">resh produce standards and specifications </w:t>
            </w:r>
            <w:r w:rsidR="0084653F">
              <w:rPr>
                <w:rFonts w:asciiTheme="minorHAnsi" w:hAnsiTheme="minorHAnsi" w:cstheme="minorHAnsi"/>
                <w:sz w:val="22"/>
                <w:szCs w:val="22"/>
              </w:rPr>
              <w:t xml:space="preserve">pass the test of </w:t>
            </w:r>
            <w:r w:rsidR="007A5E03" w:rsidRPr="00327B2D">
              <w:rPr>
                <w:rFonts w:asciiTheme="minorHAnsi" w:hAnsiTheme="minorHAnsi" w:cstheme="minorHAnsi"/>
                <w:sz w:val="22"/>
                <w:szCs w:val="22"/>
              </w:rPr>
              <w:t>reasonable</w:t>
            </w:r>
            <w:r w:rsidR="0084653F">
              <w:rPr>
                <w:rFonts w:asciiTheme="minorHAnsi" w:hAnsiTheme="minorHAnsi" w:cstheme="minorHAnsi"/>
                <w:sz w:val="22"/>
                <w:szCs w:val="22"/>
              </w:rPr>
              <w:t>ness</w:t>
            </w:r>
            <w:r w:rsidR="00951464" w:rsidRPr="00327B2D">
              <w:rPr>
                <w:rFonts w:asciiTheme="minorHAnsi" w:hAnsiTheme="minorHAnsi" w:cstheme="minorHAnsi"/>
                <w:sz w:val="22"/>
                <w:szCs w:val="22"/>
              </w:rPr>
              <w:t>.</w:t>
            </w:r>
          </w:p>
        </w:tc>
      </w:tr>
    </w:tbl>
    <w:p w14:paraId="1E653289" w14:textId="2AE9063F" w:rsidR="0019570B" w:rsidRDefault="008B0A1B" w:rsidP="0019570B">
      <w:pPr>
        <w:rPr>
          <w:color w:val="auto"/>
          <w:szCs w:val="22"/>
        </w:rPr>
      </w:pPr>
      <w:r>
        <w:t>Numerous</w:t>
      </w:r>
      <w:r w:rsidR="00B03140" w:rsidRPr="005E1874">
        <w:t xml:space="preserve"> stakeholders asked the Review to consider whether additional protections should apply </w:t>
      </w:r>
      <w:r w:rsidR="008624A9">
        <w:t>for</w:t>
      </w:r>
      <w:r w:rsidR="00B03140" w:rsidRPr="005E1874">
        <w:t xml:space="preserve"> </w:t>
      </w:r>
      <w:r w:rsidR="00B03140">
        <w:t>suppliers of fresh produce</w:t>
      </w:r>
      <w:r w:rsidR="00CE05E9">
        <w:t>, particularly fresh fruit and vegetables</w:t>
      </w:r>
      <w:r w:rsidR="003341DA">
        <w:t>. T</w:t>
      </w:r>
      <w:r w:rsidR="00B03140">
        <w:t xml:space="preserve">he </w:t>
      </w:r>
      <w:r w:rsidR="0010230E">
        <w:t xml:space="preserve">Review heard that the </w:t>
      </w:r>
      <w:r w:rsidR="00B03140">
        <w:t>perishable nature of these products</w:t>
      </w:r>
      <w:r w:rsidR="00C761BA" w:rsidRPr="009336AF">
        <w:t xml:space="preserve">, </w:t>
      </w:r>
      <w:r w:rsidR="00A44E98" w:rsidRPr="009336AF">
        <w:t>long lead times and high sunk costs</w:t>
      </w:r>
      <w:r w:rsidR="003341DA">
        <w:t xml:space="preserve"> expose </w:t>
      </w:r>
      <w:r w:rsidR="00855F4B">
        <w:t xml:space="preserve">suppliers </w:t>
      </w:r>
      <w:r w:rsidR="003341DA">
        <w:t xml:space="preserve">to </w:t>
      </w:r>
      <w:r w:rsidR="0084653F">
        <w:t>extra</w:t>
      </w:r>
      <w:r w:rsidR="0010230E">
        <w:t xml:space="preserve"> vulnerability</w:t>
      </w:r>
      <w:r w:rsidR="00B03140" w:rsidRPr="005E1874">
        <w:t>.</w:t>
      </w:r>
      <w:r w:rsidR="00F069AA" w:rsidRPr="00BD4B9A">
        <w:rPr>
          <w:rStyle w:val="FootnoteReference"/>
          <w:sz w:val="22"/>
          <w:szCs w:val="22"/>
          <w:vertAlign w:val="superscript"/>
        </w:rPr>
        <w:footnoteReference w:id="206"/>
      </w:r>
      <w:r w:rsidR="003C4337">
        <w:t xml:space="preserve"> </w:t>
      </w:r>
    </w:p>
    <w:p w14:paraId="69DDE15E" w14:textId="570ED7D4" w:rsidR="002F1FCA" w:rsidRDefault="007D5672" w:rsidP="00386FAA">
      <w:r w:rsidRPr="009336AF">
        <w:rPr>
          <w:rFonts w:eastAsiaTheme="minorHAnsi"/>
        </w:rPr>
        <w:t>Queensland Fruit and Vegetable Grower</w:t>
      </w:r>
      <w:r w:rsidR="00C63DC5">
        <w:rPr>
          <w:rFonts w:eastAsiaTheme="minorHAnsi"/>
        </w:rPr>
        <w:t>s</w:t>
      </w:r>
      <w:r w:rsidRPr="009336AF">
        <w:rPr>
          <w:rFonts w:eastAsiaTheme="minorHAnsi"/>
        </w:rPr>
        <w:t xml:space="preserve"> </w:t>
      </w:r>
      <w:r w:rsidR="005C0FDF">
        <w:rPr>
          <w:rFonts w:eastAsiaTheme="minorHAnsi"/>
        </w:rPr>
        <w:t>suggested</w:t>
      </w:r>
      <w:r w:rsidRPr="009336AF">
        <w:rPr>
          <w:rFonts w:eastAsiaTheme="minorHAnsi"/>
        </w:rPr>
        <w:t xml:space="preserve"> that perishability can be </w:t>
      </w:r>
      <w:r w:rsidR="001528D6" w:rsidRPr="009336AF">
        <w:rPr>
          <w:rFonts w:eastAsiaTheme="minorHAnsi"/>
        </w:rPr>
        <w:t>weaponised against</w:t>
      </w:r>
      <w:r w:rsidRPr="009336AF">
        <w:rPr>
          <w:rFonts w:eastAsiaTheme="minorHAnsi"/>
        </w:rPr>
        <w:t xml:space="preserve"> growers.</w:t>
      </w:r>
      <w:r w:rsidRPr="009336AF">
        <w:rPr>
          <w:rStyle w:val="FootnoteReference"/>
          <w:sz w:val="22"/>
          <w:szCs w:val="24"/>
          <w:vertAlign w:val="superscript"/>
        </w:rPr>
        <w:footnoteReference w:id="207"/>
      </w:r>
      <w:r w:rsidR="0084653F">
        <w:rPr>
          <w:rFonts w:eastAsiaTheme="minorHAnsi"/>
        </w:rPr>
        <w:t xml:space="preserve"> </w:t>
      </w:r>
      <w:r w:rsidRPr="009336AF">
        <w:t>Fresh Markets Australia</w:t>
      </w:r>
      <w:r w:rsidR="00B63B76" w:rsidRPr="009336AF">
        <w:rPr>
          <w:rStyle w:val="FootnoteReference"/>
          <w:sz w:val="22"/>
          <w:szCs w:val="22"/>
          <w:vertAlign w:val="superscript"/>
        </w:rPr>
        <w:footnoteReference w:id="208"/>
      </w:r>
      <w:r w:rsidRPr="009336AF">
        <w:t xml:space="preserve"> </w:t>
      </w:r>
      <w:r w:rsidR="00B63B76" w:rsidRPr="009336AF">
        <w:t>and the Australian Fresh Produce Alliance</w:t>
      </w:r>
      <w:r w:rsidR="00B63B76" w:rsidRPr="009336AF">
        <w:rPr>
          <w:rStyle w:val="FootnoteReference"/>
          <w:sz w:val="22"/>
          <w:szCs w:val="24"/>
          <w:vertAlign w:val="superscript"/>
        </w:rPr>
        <w:footnoteReference w:id="209"/>
      </w:r>
      <w:r w:rsidR="00B63B76" w:rsidRPr="009336AF">
        <w:t xml:space="preserve"> </w:t>
      </w:r>
      <w:r w:rsidR="000548F6">
        <w:t xml:space="preserve">proposed </w:t>
      </w:r>
      <w:r w:rsidR="00B92FCC" w:rsidRPr="009336AF">
        <w:t>that the Code be amended to include a stand</w:t>
      </w:r>
      <w:r w:rsidR="00930555">
        <w:t>-</w:t>
      </w:r>
      <w:r w:rsidR="00B92FCC" w:rsidRPr="009336AF">
        <w:t>alone section to deal with fresh produce.</w:t>
      </w:r>
      <w:r w:rsidR="001046F0" w:rsidRPr="009336AF">
        <w:t xml:space="preserve"> AUSVEG</w:t>
      </w:r>
      <w:r w:rsidR="001046F0" w:rsidRPr="009336AF">
        <w:rPr>
          <w:rStyle w:val="FootnoteReference"/>
          <w:sz w:val="22"/>
          <w:szCs w:val="22"/>
          <w:vertAlign w:val="superscript"/>
        </w:rPr>
        <w:footnoteReference w:id="210"/>
      </w:r>
      <w:r w:rsidR="001046F0" w:rsidRPr="009336AF">
        <w:t xml:space="preserve"> and NextGen</w:t>
      </w:r>
      <w:r w:rsidR="001046F0" w:rsidRPr="009336AF">
        <w:rPr>
          <w:rStyle w:val="FootnoteReference"/>
          <w:rFonts w:eastAsiaTheme="minorEastAsia" w:cstheme="minorBidi"/>
          <w:color w:val="000000"/>
          <w:sz w:val="22"/>
          <w:szCs w:val="22"/>
          <w:vertAlign w:val="superscript"/>
          <w:lang w:eastAsia="en-US"/>
        </w:rPr>
        <w:footnoteReference w:id="211"/>
      </w:r>
      <w:r w:rsidR="001046F0" w:rsidRPr="009336AF">
        <w:t xml:space="preserve"> advocated </w:t>
      </w:r>
      <w:r w:rsidR="007312CC">
        <w:t xml:space="preserve">for </w:t>
      </w:r>
      <w:r w:rsidR="001046F0" w:rsidRPr="009336AF">
        <w:t>appropriately designed, clear and unambiguous fresh produce contracts that provide greater certainty on price, volume and trading terms.</w:t>
      </w:r>
      <w:r w:rsidR="007D1581" w:rsidRPr="009336AF">
        <w:t xml:space="preserve"> </w:t>
      </w:r>
      <w:r w:rsidR="001C4C5B" w:rsidRPr="009336AF">
        <w:t>Woolworths</w:t>
      </w:r>
      <w:r w:rsidR="001C4C5B">
        <w:t xml:space="preserve"> also supported a</w:t>
      </w:r>
      <w:r w:rsidR="00476DDC" w:rsidRPr="009336AF">
        <w:t>dditional protections for fresh produce.</w:t>
      </w:r>
      <w:r w:rsidR="00476DDC" w:rsidRPr="009336AF">
        <w:rPr>
          <w:rStyle w:val="FootnoteReference"/>
          <w:sz w:val="22"/>
          <w:szCs w:val="24"/>
          <w:vertAlign w:val="superscript"/>
        </w:rPr>
        <w:footnoteReference w:id="212"/>
      </w:r>
      <w:r w:rsidR="00476DDC" w:rsidRPr="009336AF">
        <w:t xml:space="preserve"> </w:t>
      </w:r>
    </w:p>
    <w:p w14:paraId="40340781" w14:textId="3E6DBF67" w:rsidR="00A83E8F" w:rsidRPr="009336AF" w:rsidRDefault="00B92FCC" w:rsidP="00386FAA">
      <w:pPr>
        <w:rPr>
          <w:rFonts w:cstheme="minorHAnsi"/>
          <w:color w:val="auto"/>
          <w:szCs w:val="22"/>
        </w:rPr>
      </w:pPr>
      <w:r w:rsidRPr="009336AF">
        <w:t>Noting the complexity of the</w:t>
      </w:r>
      <w:r w:rsidR="00041742">
        <w:t>se</w:t>
      </w:r>
      <w:r w:rsidRPr="009336AF">
        <w:t xml:space="preserve"> issues, the Australian Fresh Produce Alliance recommended establishing a time-limited working group</w:t>
      </w:r>
      <w:r w:rsidR="00D95343" w:rsidRPr="009336AF">
        <w:t xml:space="preserve"> comprising</w:t>
      </w:r>
      <w:r w:rsidRPr="009336AF">
        <w:t xml:space="preserve"> </w:t>
      </w:r>
      <w:r w:rsidR="0045408A">
        <w:t xml:space="preserve">fresh produce </w:t>
      </w:r>
      <w:r w:rsidRPr="009336AF">
        <w:t xml:space="preserve">suppliers, </w:t>
      </w:r>
      <w:r w:rsidR="00615381">
        <w:t>supermarkets</w:t>
      </w:r>
      <w:r w:rsidRPr="009336AF">
        <w:t xml:space="preserve"> and </w:t>
      </w:r>
      <w:r w:rsidR="0020492A" w:rsidRPr="009336AF">
        <w:t>g</w:t>
      </w:r>
      <w:r w:rsidRPr="009336AF">
        <w:t xml:space="preserve">overnment representatives to consider how to respond </w:t>
      </w:r>
      <w:r w:rsidR="00041742">
        <w:t xml:space="preserve">in the Code </w:t>
      </w:r>
      <w:r w:rsidRPr="009336AF">
        <w:t>to the unique challenges f</w:t>
      </w:r>
      <w:r w:rsidR="00041742">
        <w:t>acing suppliers of</w:t>
      </w:r>
      <w:r w:rsidRPr="009336AF">
        <w:t xml:space="preserve"> fresh produce.</w:t>
      </w:r>
      <w:r w:rsidRPr="009336AF">
        <w:rPr>
          <w:rStyle w:val="FootnoteReference"/>
          <w:sz w:val="22"/>
          <w:szCs w:val="24"/>
          <w:vertAlign w:val="superscript"/>
        </w:rPr>
        <w:footnoteReference w:id="213"/>
      </w:r>
      <w:r w:rsidR="00476DDC" w:rsidRPr="009336AF">
        <w:t xml:space="preserve"> </w:t>
      </w:r>
    </w:p>
    <w:p w14:paraId="0472C8E3" w14:textId="187B8A18" w:rsidR="00891B89" w:rsidRDefault="00891B89" w:rsidP="00BB7876">
      <w:pPr>
        <w:rPr>
          <w:rFonts w:eastAsiaTheme="minorHAnsi"/>
          <w:i/>
        </w:rPr>
      </w:pPr>
      <w:r>
        <w:rPr>
          <w:color w:val="auto"/>
          <w:szCs w:val="22"/>
        </w:rPr>
        <w:t xml:space="preserve">The issues raised in relation to fresh produce </w:t>
      </w:r>
      <w:r w:rsidR="008D0496">
        <w:rPr>
          <w:color w:val="auto"/>
          <w:szCs w:val="22"/>
        </w:rPr>
        <w:t>were</w:t>
      </w:r>
      <w:r>
        <w:rPr>
          <w:color w:val="auto"/>
          <w:szCs w:val="22"/>
        </w:rPr>
        <w:t xml:space="preserve"> </w:t>
      </w:r>
      <w:r w:rsidR="00A50934">
        <w:rPr>
          <w:color w:val="auto"/>
          <w:szCs w:val="22"/>
        </w:rPr>
        <w:t>associated with</w:t>
      </w:r>
      <w:r>
        <w:rPr>
          <w:color w:val="auto"/>
          <w:szCs w:val="22"/>
        </w:rPr>
        <w:t xml:space="preserve"> pricing, </w:t>
      </w:r>
      <w:r w:rsidR="00D4329B">
        <w:rPr>
          <w:color w:val="auto"/>
          <w:szCs w:val="22"/>
        </w:rPr>
        <w:t xml:space="preserve">forecasting, and quality </w:t>
      </w:r>
      <w:r w:rsidR="0009743A">
        <w:rPr>
          <w:color w:val="auto"/>
          <w:szCs w:val="22"/>
        </w:rPr>
        <w:t>standards</w:t>
      </w:r>
      <w:r w:rsidR="00D4329B">
        <w:rPr>
          <w:color w:val="auto"/>
          <w:szCs w:val="22"/>
        </w:rPr>
        <w:t xml:space="preserve">. </w:t>
      </w:r>
    </w:p>
    <w:p w14:paraId="13FCA4E3" w14:textId="37064F8D" w:rsidR="00374E49" w:rsidRDefault="00941CC5" w:rsidP="00374E49">
      <w:pPr>
        <w:pStyle w:val="Heading2"/>
      </w:pPr>
      <w:bookmarkStart w:id="142" w:name="_Toc167971100"/>
      <w:bookmarkStart w:id="143" w:name="_Toc168663302"/>
      <w:r w:rsidRPr="009336AF">
        <w:lastRenderedPageBreak/>
        <w:t>Pri</w:t>
      </w:r>
      <w:r w:rsidR="00E811CF" w:rsidRPr="009336AF">
        <w:t>ce</w:t>
      </w:r>
      <w:r w:rsidR="00BB44EF">
        <w:t>-</w:t>
      </w:r>
      <w:r w:rsidR="00E811CF" w:rsidRPr="009336AF">
        <w:t>related</w:t>
      </w:r>
      <w:r w:rsidR="0003659D" w:rsidRPr="009336AF">
        <w:t xml:space="preserve"> issues</w:t>
      </w:r>
      <w:bookmarkEnd w:id="142"/>
      <w:bookmarkEnd w:id="143"/>
      <w:r w:rsidR="00374E49">
        <w:t xml:space="preserve"> </w:t>
      </w:r>
    </w:p>
    <w:p w14:paraId="2B6A38FE" w14:textId="7AD8543A" w:rsidR="00601BAF" w:rsidRPr="009336AF" w:rsidRDefault="0038258D" w:rsidP="001545A0">
      <w:r w:rsidRPr="009336AF">
        <w:t xml:space="preserve">Numerous </w:t>
      </w:r>
      <w:r w:rsidR="00FE10C9" w:rsidRPr="009336AF">
        <w:t>suppliers of</w:t>
      </w:r>
      <w:r w:rsidRPr="009336AF">
        <w:t xml:space="preserve"> </w:t>
      </w:r>
      <w:r w:rsidR="001B0E30" w:rsidRPr="009336AF">
        <w:t xml:space="preserve">fresh produce raised concerns </w:t>
      </w:r>
      <w:r w:rsidR="006F1AC1" w:rsidRPr="009336AF">
        <w:t xml:space="preserve">about </w:t>
      </w:r>
      <w:r w:rsidR="001B0E30" w:rsidRPr="009336AF">
        <w:t xml:space="preserve">a lack of transparency in </w:t>
      </w:r>
      <w:r w:rsidR="00FD29EA" w:rsidRPr="009336AF">
        <w:t xml:space="preserve">how supermarkets determine </w:t>
      </w:r>
      <w:r w:rsidR="001B0E30" w:rsidRPr="009336AF">
        <w:t>the price</w:t>
      </w:r>
      <w:r w:rsidR="006F1AC1" w:rsidRPr="009336AF">
        <w:t xml:space="preserve"> suppliers</w:t>
      </w:r>
      <w:r w:rsidR="001B0E30" w:rsidRPr="009336AF">
        <w:t xml:space="preserve"> receive for their fresh produce.</w:t>
      </w:r>
      <w:r w:rsidR="0020600D" w:rsidRPr="009336AF">
        <w:rPr>
          <w:rStyle w:val="FootnoteReference"/>
          <w:sz w:val="22"/>
          <w:szCs w:val="24"/>
          <w:vertAlign w:val="superscript"/>
        </w:rPr>
        <w:footnoteReference w:id="214"/>
      </w:r>
      <w:r w:rsidR="001545A0" w:rsidRPr="009336AF">
        <w:t xml:space="preserve"> </w:t>
      </w:r>
      <w:r w:rsidR="00EC3AB9" w:rsidRPr="009336AF">
        <w:rPr>
          <w:rFonts w:eastAsiaTheme="minorHAnsi"/>
          <w:lang w:eastAsia="en-US"/>
        </w:rPr>
        <w:t>S</w:t>
      </w:r>
      <w:r w:rsidR="001545A0" w:rsidRPr="009336AF">
        <w:t xml:space="preserve">uppliers </w:t>
      </w:r>
      <w:r w:rsidR="00DB713C" w:rsidRPr="009336AF">
        <w:t xml:space="preserve">argued that this creates high levels of </w:t>
      </w:r>
      <w:r w:rsidR="001545A0" w:rsidRPr="009336AF">
        <w:t xml:space="preserve">uncertainty regarding expected prices for fresh produce. </w:t>
      </w:r>
    </w:p>
    <w:p w14:paraId="3D180D68" w14:textId="543CCD48" w:rsidR="001545A0" w:rsidRPr="009336AF" w:rsidRDefault="00C71B62" w:rsidP="001545A0">
      <w:r>
        <w:t>T</w:t>
      </w:r>
      <w:r w:rsidR="00AC53CC" w:rsidRPr="009336AF">
        <w:t xml:space="preserve">he Review understands that </w:t>
      </w:r>
      <w:r w:rsidR="001545A0" w:rsidRPr="009336AF">
        <w:t xml:space="preserve">this is partly because prices paid for fresh produce are often determined with respect to prevailing market prices, which </w:t>
      </w:r>
      <w:r w:rsidR="00AE7D2A" w:rsidRPr="009336AF">
        <w:t xml:space="preserve">reflect </w:t>
      </w:r>
      <w:r w:rsidR="001545A0" w:rsidRPr="009336AF">
        <w:t xml:space="preserve">demand and supply conditions, including impacts of weather. The Review also understands that prices for different types of fresh produce can be determined on a weekly basis, depending on </w:t>
      </w:r>
      <w:r w:rsidR="00C453DC" w:rsidRPr="009336AF">
        <w:t xml:space="preserve">their </w:t>
      </w:r>
      <w:r w:rsidR="001545A0" w:rsidRPr="009336AF">
        <w:t xml:space="preserve">perishability, which also contributes to price uncertainty. </w:t>
      </w:r>
      <w:r w:rsidR="00FA7E92" w:rsidRPr="009336AF">
        <w:t>Even then</w:t>
      </w:r>
      <w:r w:rsidR="001545A0" w:rsidRPr="009336AF">
        <w:t xml:space="preserve">, the Review has heard that there is still a lack of </w:t>
      </w:r>
      <w:r w:rsidR="008D0496">
        <w:t>clarity</w:t>
      </w:r>
      <w:r w:rsidR="001545A0" w:rsidRPr="009336AF">
        <w:t xml:space="preserve"> </w:t>
      </w:r>
      <w:r w:rsidR="00663A1E">
        <w:t>about</w:t>
      </w:r>
      <w:r w:rsidR="001545A0" w:rsidRPr="009336AF">
        <w:t xml:space="preserve"> </w:t>
      </w:r>
      <w:r w:rsidR="00EC6A58" w:rsidRPr="009336AF">
        <w:t>the</w:t>
      </w:r>
      <w:r w:rsidR="001545A0" w:rsidRPr="009336AF">
        <w:t xml:space="preserve"> information </w:t>
      </w:r>
      <w:r w:rsidR="00EC6A58" w:rsidRPr="009336AF">
        <w:t xml:space="preserve">that </w:t>
      </w:r>
      <w:r w:rsidR="001545A0" w:rsidRPr="009336AF">
        <w:t xml:space="preserve">is being used by supermarkets to determine prices. </w:t>
      </w:r>
    </w:p>
    <w:p w14:paraId="1D0C326E" w14:textId="5BE252CA" w:rsidR="00B85F02" w:rsidRPr="009336AF" w:rsidRDefault="008D0496" w:rsidP="007F7FEC">
      <w:pPr>
        <w:widowControl w:val="0"/>
      </w:pPr>
      <w:r>
        <w:t>Several</w:t>
      </w:r>
      <w:r w:rsidR="00B85F02" w:rsidRPr="009336AF">
        <w:t xml:space="preserve"> stakeholders suggested measures to improve price transparency, including</w:t>
      </w:r>
      <w:r w:rsidR="007F7FEC" w:rsidRPr="009336AF">
        <w:t>:</w:t>
      </w:r>
    </w:p>
    <w:p w14:paraId="372D299E" w14:textId="3C4A9238" w:rsidR="007F7FEC" w:rsidRPr="009336AF" w:rsidRDefault="00A46D56" w:rsidP="007F7FEC">
      <w:pPr>
        <w:pStyle w:val="Bullet"/>
      </w:pPr>
      <w:r w:rsidRPr="009336AF">
        <w:t>G</w:t>
      </w:r>
      <w:r w:rsidR="007F7FEC" w:rsidRPr="009336AF">
        <w:t xml:space="preserve">uidelines or benchmarks </w:t>
      </w:r>
      <w:r w:rsidR="0020600D" w:rsidRPr="009336AF">
        <w:t>for</w:t>
      </w:r>
      <w:r w:rsidR="007F7FEC" w:rsidRPr="009336AF">
        <w:t xml:space="preserve"> determining fair and reasonable pricing</w:t>
      </w:r>
      <w:r w:rsidR="00440CF2" w:rsidRPr="009336AF">
        <w:t>;</w:t>
      </w:r>
      <w:r w:rsidR="007F7FEC" w:rsidRPr="009336AF">
        <w:rPr>
          <w:rStyle w:val="FootnoteReference"/>
          <w:sz w:val="22"/>
          <w:szCs w:val="24"/>
          <w:vertAlign w:val="superscript"/>
        </w:rPr>
        <w:footnoteReference w:id="215"/>
      </w:r>
    </w:p>
    <w:p w14:paraId="2C00D3E2" w14:textId="68146A40" w:rsidR="000F1F02" w:rsidRPr="009336AF" w:rsidRDefault="00A46D56" w:rsidP="007F7FEC">
      <w:pPr>
        <w:pStyle w:val="Bullet"/>
      </w:pPr>
      <w:r w:rsidRPr="009336AF">
        <w:t>A</w:t>
      </w:r>
      <w:r w:rsidR="000F1F02" w:rsidRPr="009336AF">
        <w:t xml:space="preserve"> price register to assist farmers to better understand market prices across </w:t>
      </w:r>
      <w:r w:rsidR="00023487" w:rsidRPr="009336AF">
        <w:t>fresh produce</w:t>
      </w:r>
      <w:r w:rsidR="00875CAA" w:rsidRPr="009336AF">
        <w:t xml:space="preserve"> </w:t>
      </w:r>
      <w:r w:rsidR="000F1F02" w:rsidRPr="009336AF">
        <w:t>industries</w:t>
      </w:r>
      <w:r w:rsidR="00440CF2" w:rsidRPr="009336AF">
        <w:t>;</w:t>
      </w:r>
      <w:r w:rsidR="000F1F02" w:rsidRPr="009336AF">
        <w:rPr>
          <w:rStyle w:val="FootnoteReference"/>
          <w:sz w:val="22"/>
          <w:szCs w:val="22"/>
          <w:vertAlign w:val="superscript"/>
        </w:rPr>
        <w:footnoteReference w:id="216"/>
      </w:r>
    </w:p>
    <w:p w14:paraId="71E39197" w14:textId="4AF6C0B8" w:rsidR="00BF6293" w:rsidRPr="009336AF" w:rsidRDefault="00B708B3" w:rsidP="007F7FEC">
      <w:pPr>
        <w:pStyle w:val="Bullet"/>
      </w:pPr>
      <w:r>
        <w:t>P</w:t>
      </w:r>
      <w:r w:rsidR="00BF6293" w:rsidRPr="009336AF">
        <w:t xml:space="preserve">rice floors </w:t>
      </w:r>
      <w:r w:rsidR="00B63449" w:rsidRPr="009336AF">
        <w:t>to be included in grocery supply agreements</w:t>
      </w:r>
      <w:r w:rsidR="00440CF2" w:rsidRPr="009336AF">
        <w:t>;</w:t>
      </w:r>
      <w:r w:rsidR="00440CF2" w:rsidRPr="009336AF">
        <w:rPr>
          <w:rStyle w:val="FootnoteReference"/>
          <w:sz w:val="22"/>
          <w:vertAlign w:val="superscript"/>
        </w:rPr>
        <w:footnoteReference w:id="217"/>
      </w:r>
    </w:p>
    <w:p w14:paraId="281AB5FB" w14:textId="17192E05" w:rsidR="00856C68" w:rsidRPr="009336AF" w:rsidRDefault="00875CAA" w:rsidP="007F7FEC">
      <w:pPr>
        <w:pStyle w:val="Bullet"/>
      </w:pPr>
      <w:r w:rsidRPr="009336AF">
        <w:t>I</w:t>
      </w:r>
      <w:r w:rsidR="00856C68" w:rsidRPr="009336AF">
        <w:t>nclusion of the methodology for setting prices in grocery supply agreements, incorporating factors such as production costs, market demand, and broader economic conditions</w:t>
      </w:r>
      <w:r w:rsidR="00C07CBD" w:rsidRPr="009336AF">
        <w:t>;</w:t>
      </w:r>
      <w:r w:rsidR="00C07CBD" w:rsidRPr="009336AF">
        <w:rPr>
          <w:rStyle w:val="FootnoteReference"/>
          <w:rFonts w:cstheme="minorHAnsi"/>
          <w:color w:val="auto"/>
          <w:sz w:val="22"/>
          <w:szCs w:val="22"/>
          <w:vertAlign w:val="superscript"/>
        </w:rPr>
        <w:footnoteReference w:id="218"/>
      </w:r>
    </w:p>
    <w:p w14:paraId="0D96244A" w14:textId="3C0733DC" w:rsidR="00C07CBD" w:rsidRPr="009336AF" w:rsidRDefault="00642D6B" w:rsidP="007F7FEC">
      <w:pPr>
        <w:pStyle w:val="Bullet"/>
      </w:pPr>
      <w:r w:rsidRPr="009336AF">
        <w:t>P</w:t>
      </w:r>
      <w:r w:rsidR="00C07CBD" w:rsidRPr="009336AF">
        <w:t xml:space="preserve">ublic reporting on sale price </w:t>
      </w:r>
      <w:r w:rsidR="004D53B9" w:rsidRPr="009336AF">
        <w:t>data;</w:t>
      </w:r>
      <w:r w:rsidRPr="009336AF">
        <w:t xml:space="preserve"> and</w:t>
      </w:r>
      <w:r w:rsidR="004D53B9" w:rsidRPr="009336AF">
        <w:rPr>
          <w:rStyle w:val="FootnoteReference"/>
          <w:sz w:val="22"/>
          <w:szCs w:val="24"/>
          <w:vertAlign w:val="superscript"/>
        </w:rPr>
        <w:footnoteReference w:id="219"/>
      </w:r>
      <w:r w:rsidR="004D53B9" w:rsidRPr="009336AF">
        <w:t xml:space="preserve"> </w:t>
      </w:r>
    </w:p>
    <w:p w14:paraId="227E273B" w14:textId="25BFFFB0" w:rsidR="006D55C0" w:rsidRPr="009336AF" w:rsidRDefault="00642D6B" w:rsidP="007F7FEC">
      <w:pPr>
        <w:pStyle w:val="Bullet"/>
      </w:pPr>
      <w:r w:rsidRPr="009336AF">
        <w:t>P</w:t>
      </w:r>
      <w:r w:rsidR="006D55C0" w:rsidRPr="009336AF">
        <w:t>roviding suppliers with real</w:t>
      </w:r>
      <w:r w:rsidR="00B708B3">
        <w:t>-</w:t>
      </w:r>
      <w:r w:rsidR="006D55C0" w:rsidRPr="009336AF">
        <w:t>time access to transaction data</w:t>
      </w:r>
      <w:r w:rsidRPr="009336AF">
        <w:t>.</w:t>
      </w:r>
      <w:r w:rsidR="00F1676A" w:rsidRPr="009336AF">
        <w:rPr>
          <w:rStyle w:val="FootnoteReference"/>
          <w:rFonts w:eastAsiaTheme="minorEastAsia" w:cstheme="minorBidi"/>
          <w:color w:val="auto"/>
          <w:sz w:val="22"/>
          <w:szCs w:val="24"/>
          <w:vertAlign w:val="superscript"/>
          <w:lang w:eastAsia="en-US"/>
        </w:rPr>
        <w:footnoteReference w:id="220"/>
      </w:r>
    </w:p>
    <w:p w14:paraId="5CDCDC0F" w14:textId="014690B4" w:rsidR="00EE5F84" w:rsidRPr="009336AF" w:rsidRDefault="00EE5F84" w:rsidP="00EE5F84">
      <w:r w:rsidRPr="009336AF">
        <w:t>However, t</w:t>
      </w:r>
      <w:r w:rsidRPr="009336AF">
        <w:rPr>
          <w:rFonts w:cstheme="minorHAnsi"/>
          <w:color w:val="auto"/>
          <w:szCs w:val="22"/>
        </w:rPr>
        <w:t xml:space="preserve">he </w:t>
      </w:r>
      <w:r w:rsidR="00642D6B" w:rsidRPr="009336AF">
        <w:t xml:space="preserve">Australian Fresh Produce Alliance </w:t>
      </w:r>
      <w:r w:rsidRPr="009336AF">
        <w:t xml:space="preserve">cautioned </w:t>
      </w:r>
      <w:r w:rsidR="00BB2B90" w:rsidRPr="009336AF">
        <w:t>against changes that could result in unintended consequences</w:t>
      </w:r>
      <w:r w:rsidRPr="009336AF">
        <w:t>:</w:t>
      </w:r>
    </w:p>
    <w:p w14:paraId="1FF322E3" w14:textId="44690D9F" w:rsidR="00EE5F84" w:rsidRPr="009336AF" w:rsidRDefault="00EE5F84" w:rsidP="00EE5F84">
      <w:pPr>
        <w:ind w:left="720"/>
        <w:rPr>
          <w:rFonts w:ascii="Calibri" w:hAnsi="Calibri" w:cs="Calibri"/>
          <w:i/>
          <w:szCs w:val="22"/>
        </w:rPr>
      </w:pPr>
      <w:r w:rsidRPr="009336AF">
        <w:rPr>
          <w:i/>
        </w:rPr>
        <w:t>…the fresh produce market operates on what is both a dynamic and fluid supply-demand model</w:t>
      </w:r>
      <w:r w:rsidR="005447F8" w:rsidRPr="009336AF">
        <w:rPr>
          <w:i/>
        </w:rPr>
        <w:t xml:space="preserve"> …</w:t>
      </w:r>
      <w:r w:rsidRPr="009336AF">
        <w:rPr>
          <w:i/>
        </w:rPr>
        <w:t xml:space="preserve"> </w:t>
      </w:r>
      <w:r w:rsidR="00523E95" w:rsidRPr="005A75D6">
        <w:rPr>
          <w:i/>
        </w:rPr>
        <w:t>[</w:t>
      </w:r>
      <w:r w:rsidR="00220628" w:rsidRPr="005A75D6">
        <w:rPr>
          <w:i/>
        </w:rPr>
        <w:t>and</w:t>
      </w:r>
      <w:r w:rsidR="000B7366" w:rsidRPr="005A75D6">
        <w:rPr>
          <w:i/>
        </w:rPr>
        <w:t>]</w:t>
      </w:r>
      <w:r w:rsidR="00220628">
        <w:rPr>
          <w:iCs/>
        </w:rPr>
        <w:t xml:space="preserve"> </w:t>
      </w:r>
      <w:r w:rsidRPr="009336AF">
        <w:rPr>
          <w:i/>
        </w:rPr>
        <w:t xml:space="preserve">constraints on price will have an impact on both supply and demand. Therefore, any interference with the existing market mechanism must be approached </w:t>
      </w:r>
      <w:r w:rsidRPr="009336AF">
        <w:rPr>
          <w:i/>
        </w:rPr>
        <w:lastRenderedPageBreak/>
        <w:t>incredibly cautiously to avoid unintended consequences for producers, retailers, and consumers.</w:t>
      </w:r>
      <w:r w:rsidRPr="009336AF">
        <w:rPr>
          <w:rStyle w:val="FootnoteReference"/>
          <w:rFonts w:ascii="Calibri" w:hAnsi="Calibri" w:cs="Calibri"/>
          <w:sz w:val="22"/>
          <w:szCs w:val="28"/>
          <w:vertAlign w:val="superscript"/>
        </w:rPr>
        <w:footnoteReference w:id="221"/>
      </w:r>
    </w:p>
    <w:p w14:paraId="5401F803" w14:textId="2447FCCC" w:rsidR="009571F7" w:rsidRPr="009336AF" w:rsidRDefault="003E24BF" w:rsidP="009E4800">
      <w:pPr>
        <w:rPr>
          <w:rFonts w:eastAsiaTheme="minorHAnsi"/>
          <w:lang w:eastAsia="en-US"/>
        </w:rPr>
      </w:pPr>
      <w:r w:rsidRPr="009336AF">
        <w:rPr>
          <w:rFonts w:eastAsiaTheme="minorHAnsi"/>
          <w:lang w:eastAsia="en-US"/>
        </w:rPr>
        <w:t>T</w:t>
      </w:r>
      <w:r w:rsidR="007D6B64" w:rsidRPr="009336AF">
        <w:rPr>
          <w:rFonts w:eastAsiaTheme="minorHAnsi"/>
          <w:lang w:eastAsia="en-US"/>
        </w:rPr>
        <w:t xml:space="preserve">he </w:t>
      </w:r>
      <w:r w:rsidR="007D14E5" w:rsidRPr="009336AF">
        <w:rPr>
          <w:rFonts w:eastAsiaTheme="minorHAnsi"/>
          <w:lang w:eastAsia="en-US"/>
        </w:rPr>
        <w:t>existing</w:t>
      </w:r>
      <w:r w:rsidR="007D6B64" w:rsidRPr="009336AF">
        <w:rPr>
          <w:rFonts w:eastAsiaTheme="minorHAnsi"/>
          <w:lang w:eastAsia="en-US"/>
        </w:rPr>
        <w:t xml:space="preserve"> Code does not</w:t>
      </w:r>
      <w:r w:rsidR="002B3F74" w:rsidRPr="009336AF">
        <w:rPr>
          <w:rFonts w:eastAsiaTheme="minorHAnsi"/>
          <w:lang w:eastAsia="en-US"/>
        </w:rPr>
        <w:t xml:space="preserve"> </w:t>
      </w:r>
      <w:r w:rsidR="007D6B64" w:rsidRPr="009336AF">
        <w:rPr>
          <w:rFonts w:eastAsiaTheme="minorHAnsi"/>
          <w:lang w:eastAsia="en-US"/>
        </w:rPr>
        <w:t>require</w:t>
      </w:r>
      <w:r w:rsidRPr="009336AF">
        <w:rPr>
          <w:rFonts w:eastAsiaTheme="minorHAnsi"/>
          <w:lang w:eastAsia="en-US"/>
        </w:rPr>
        <w:t xml:space="preserve"> grocery supply agreements to include </w:t>
      </w:r>
      <w:r w:rsidR="001F7E20" w:rsidRPr="009336AF">
        <w:rPr>
          <w:rFonts w:eastAsiaTheme="minorHAnsi"/>
          <w:lang w:eastAsia="en-US"/>
        </w:rPr>
        <w:t>any</w:t>
      </w:r>
      <w:r w:rsidR="00E07D80" w:rsidRPr="009336AF">
        <w:rPr>
          <w:rFonts w:eastAsiaTheme="minorHAnsi"/>
          <w:lang w:eastAsia="en-US"/>
        </w:rPr>
        <w:t xml:space="preserve"> information or </w:t>
      </w:r>
      <w:r w:rsidR="00071C36" w:rsidRPr="009336AF">
        <w:rPr>
          <w:rFonts w:eastAsiaTheme="minorHAnsi"/>
          <w:lang w:eastAsia="en-US"/>
        </w:rPr>
        <w:t xml:space="preserve">data </w:t>
      </w:r>
      <w:r w:rsidR="006407E5" w:rsidRPr="009336AF">
        <w:rPr>
          <w:rFonts w:eastAsiaTheme="minorHAnsi"/>
          <w:lang w:eastAsia="en-US"/>
        </w:rPr>
        <w:t>that supermarkets rely</w:t>
      </w:r>
      <w:r w:rsidR="008566BA" w:rsidRPr="009336AF">
        <w:rPr>
          <w:rFonts w:eastAsiaTheme="minorHAnsi"/>
          <w:lang w:eastAsia="en-US"/>
        </w:rPr>
        <w:t xml:space="preserve"> upon </w:t>
      </w:r>
      <w:r w:rsidR="006407E5" w:rsidRPr="009336AF">
        <w:rPr>
          <w:rFonts w:eastAsiaTheme="minorHAnsi"/>
          <w:lang w:eastAsia="en-US"/>
        </w:rPr>
        <w:t xml:space="preserve">in </w:t>
      </w:r>
      <w:r w:rsidRPr="009336AF">
        <w:rPr>
          <w:rFonts w:eastAsiaTheme="minorHAnsi"/>
          <w:lang w:eastAsia="en-US"/>
        </w:rPr>
        <w:t xml:space="preserve">determining </w:t>
      </w:r>
      <w:r w:rsidR="006407E5" w:rsidRPr="009336AF">
        <w:rPr>
          <w:rFonts w:eastAsiaTheme="minorHAnsi"/>
          <w:lang w:eastAsia="en-US"/>
        </w:rPr>
        <w:t xml:space="preserve">or accepting prices. </w:t>
      </w:r>
      <w:r w:rsidR="00DB2124" w:rsidRPr="009336AF">
        <w:t xml:space="preserve">The Review notes that greater price transparency </w:t>
      </w:r>
      <w:r w:rsidR="003F1DD3" w:rsidRPr="009336AF">
        <w:t>contributes</w:t>
      </w:r>
      <w:r w:rsidR="00DB2124" w:rsidRPr="009336AF">
        <w:t xml:space="preserve"> to better relationships between supermarkets and suppliers</w:t>
      </w:r>
      <w:r w:rsidR="003F1DD3" w:rsidRPr="009336AF">
        <w:t xml:space="preserve">, and </w:t>
      </w:r>
      <w:r w:rsidR="00D55EB5" w:rsidRPr="009336AF">
        <w:t xml:space="preserve">that </w:t>
      </w:r>
      <w:r w:rsidR="003F1DD3" w:rsidRPr="009336AF">
        <w:t>this has been observed</w:t>
      </w:r>
      <w:r w:rsidR="00DB2124" w:rsidRPr="009336AF">
        <w:t xml:space="preserve"> in the dairy industry.</w:t>
      </w:r>
      <w:r w:rsidR="00DB2124" w:rsidRPr="009336AF">
        <w:rPr>
          <w:rFonts w:eastAsiaTheme="minorHAnsi"/>
        </w:rPr>
        <w:t xml:space="preserve"> </w:t>
      </w:r>
      <w:r w:rsidR="009E4800" w:rsidRPr="009336AF">
        <w:rPr>
          <w:rFonts w:eastAsiaTheme="minorHAnsi"/>
          <w:lang w:eastAsia="en-US"/>
        </w:rPr>
        <w:t xml:space="preserve">The Review considers </w:t>
      </w:r>
      <w:r w:rsidR="006B3E63" w:rsidRPr="009336AF">
        <w:rPr>
          <w:rFonts w:eastAsiaTheme="minorHAnsi"/>
          <w:lang w:eastAsia="en-US"/>
        </w:rPr>
        <w:t>price transparency</w:t>
      </w:r>
      <w:r w:rsidR="009E4800" w:rsidRPr="009336AF">
        <w:rPr>
          <w:rFonts w:eastAsiaTheme="minorHAnsi"/>
          <w:lang w:eastAsia="en-US"/>
        </w:rPr>
        <w:t xml:space="preserve"> </w:t>
      </w:r>
      <w:r w:rsidR="009571F7" w:rsidRPr="009336AF">
        <w:rPr>
          <w:rFonts w:eastAsiaTheme="minorHAnsi"/>
          <w:lang w:eastAsia="en-US"/>
        </w:rPr>
        <w:t>could be improved under a mandatory Code.</w:t>
      </w:r>
    </w:p>
    <w:p w14:paraId="015F6E05" w14:textId="62058830" w:rsidR="009E07E4" w:rsidRPr="009336AF" w:rsidRDefault="009E4800" w:rsidP="009E4800">
      <w:r w:rsidRPr="009336AF">
        <w:t xml:space="preserve">While </w:t>
      </w:r>
      <w:r w:rsidR="009571F7" w:rsidRPr="009336AF">
        <w:t xml:space="preserve">some stakeholders have proposed </w:t>
      </w:r>
      <w:r w:rsidR="008F61C8">
        <w:t>introducing</w:t>
      </w:r>
      <w:r w:rsidR="00256264" w:rsidRPr="009336AF">
        <w:t xml:space="preserve"> </w:t>
      </w:r>
      <w:r w:rsidRPr="009336AF">
        <w:t xml:space="preserve">price </w:t>
      </w:r>
      <w:r w:rsidR="00256264" w:rsidRPr="009336AF">
        <w:t>floor</w:t>
      </w:r>
      <w:r w:rsidR="008F61C8">
        <w:t>s for fresh produce</w:t>
      </w:r>
      <w:r w:rsidR="00256264" w:rsidRPr="009336AF">
        <w:t xml:space="preserve">, </w:t>
      </w:r>
      <w:r w:rsidRPr="009336AF">
        <w:t xml:space="preserve">the Review </w:t>
      </w:r>
      <w:r w:rsidR="000B283F">
        <w:t>considers</w:t>
      </w:r>
      <w:r w:rsidRPr="009336AF">
        <w:t xml:space="preserve"> that </w:t>
      </w:r>
      <w:r w:rsidR="00256264" w:rsidRPr="009336AF">
        <w:t xml:space="preserve">this would </w:t>
      </w:r>
      <w:r w:rsidR="00F753BD">
        <w:t>incentivise</w:t>
      </w:r>
      <w:r w:rsidRPr="009336AF">
        <w:t xml:space="preserve"> supermarkets </w:t>
      </w:r>
      <w:r w:rsidR="009E07E4" w:rsidRPr="009336AF">
        <w:t xml:space="preserve">to </w:t>
      </w:r>
      <w:r w:rsidR="001F70AF" w:rsidRPr="009336AF">
        <w:t>propose</w:t>
      </w:r>
      <w:r w:rsidR="009E07E4" w:rsidRPr="009336AF">
        <w:t xml:space="preserve"> a</w:t>
      </w:r>
      <w:r w:rsidR="00C357A4">
        <w:t>n artificially</w:t>
      </w:r>
      <w:r w:rsidR="009E07E4" w:rsidRPr="009336AF">
        <w:t xml:space="preserve"> low</w:t>
      </w:r>
      <w:r w:rsidR="00AA2DF9">
        <w:t xml:space="preserve"> </w:t>
      </w:r>
      <w:r w:rsidR="009E07E4" w:rsidRPr="009336AF">
        <w:t>price</w:t>
      </w:r>
      <w:r w:rsidR="00166E1A">
        <w:t xml:space="preserve"> floor</w:t>
      </w:r>
      <w:r w:rsidR="009E07E4" w:rsidRPr="009336AF">
        <w:t xml:space="preserve">, which </w:t>
      </w:r>
      <w:r w:rsidR="00D96620" w:rsidRPr="009336AF">
        <w:t>might</w:t>
      </w:r>
      <w:r w:rsidR="009E07E4" w:rsidRPr="009336AF">
        <w:t xml:space="preserve"> be meaningless and </w:t>
      </w:r>
      <w:r w:rsidR="009D1183">
        <w:t>fail to</w:t>
      </w:r>
      <w:r w:rsidR="009E07E4" w:rsidRPr="009336AF">
        <w:t xml:space="preserve"> improve outcomes for suppliers.</w:t>
      </w:r>
    </w:p>
    <w:p w14:paraId="4578E3CE" w14:textId="6D670785" w:rsidR="009E4800" w:rsidRPr="009336AF" w:rsidRDefault="009A79F3" w:rsidP="009E4800">
      <w:r>
        <w:t>T</w:t>
      </w:r>
      <w:r w:rsidR="009E07E4" w:rsidRPr="009336AF">
        <w:t xml:space="preserve">he Review recommends that </w:t>
      </w:r>
      <w:r w:rsidR="00CE56F2">
        <w:t xml:space="preserve">where a </w:t>
      </w:r>
      <w:r w:rsidR="009E07E4" w:rsidRPr="009336AF">
        <w:t xml:space="preserve">grocery supply agreement for fresh produce </w:t>
      </w:r>
      <w:r w:rsidR="00CE56F2">
        <w:t xml:space="preserve">does not include a price, it should </w:t>
      </w:r>
      <w:r w:rsidR="009E07E4" w:rsidRPr="009336AF">
        <w:rPr>
          <w:rFonts w:cstheme="minorHAnsi"/>
          <w:szCs w:val="22"/>
          <w:shd w:val="clear" w:color="auto" w:fill="FFFFFF"/>
        </w:rPr>
        <w:t xml:space="preserve">include the </w:t>
      </w:r>
      <w:r w:rsidR="00CD7A76" w:rsidRPr="009336AF">
        <w:rPr>
          <w:rFonts w:cstheme="minorHAnsi"/>
          <w:szCs w:val="22"/>
          <w:shd w:val="clear" w:color="auto" w:fill="FFFFFF"/>
        </w:rPr>
        <w:t xml:space="preserve">basis for how </w:t>
      </w:r>
      <w:r w:rsidR="009E07E4" w:rsidRPr="009336AF">
        <w:rPr>
          <w:rFonts w:cstheme="minorHAnsi"/>
          <w:szCs w:val="22"/>
          <w:shd w:val="clear" w:color="auto" w:fill="FFFFFF"/>
        </w:rPr>
        <w:t xml:space="preserve">price </w:t>
      </w:r>
      <w:r w:rsidR="00CD7A76" w:rsidRPr="009336AF">
        <w:rPr>
          <w:rFonts w:cstheme="minorHAnsi"/>
          <w:szCs w:val="22"/>
          <w:shd w:val="clear" w:color="auto" w:fill="FFFFFF"/>
        </w:rPr>
        <w:t>is determined</w:t>
      </w:r>
      <w:r w:rsidR="00BB419A">
        <w:rPr>
          <w:rFonts w:cstheme="minorHAnsi"/>
          <w:szCs w:val="22"/>
          <w:shd w:val="clear" w:color="auto" w:fill="FFFFFF"/>
        </w:rPr>
        <w:t xml:space="preserve"> (</w:t>
      </w:r>
      <w:r w:rsidR="00BB419A" w:rsidRPr="00565572">
        <w:t>see Recommendation 8)</w:t>
      </w:r>
      <w:r w:rsidR="009E07E4" w:rsidRPr="009336AF">
        <w:t xml:space="preserve">. </w:t>
      </w:r>
      <w:r w:rsidR="00EB35DE" w:rsidRPr="009336AF">
        <w:rPr>
          <w:iCs/>
        </w:rPr>
        <w:t>This</w:t>
      </w:r>
      <w:r w:rsidR="00F54AD1" w:rsidRPr="009336AF">
        <w:t xml:space="preserve"> could </w:t>
      </w:r>
      <w:r w:rsidR="00EB35DE" w:rsidRPr="009336AF">
        <w:t xml:space="preserve">include </w:t>
      </w:r>
      <w:r w:rsidR="00F203A2" w:rsidRPr="009336AF">
        <w:t>reference</w:t>
      </w:r>
      <w:r w:rsidR="00D44DC1" w:rsidRPr="009336AF">
        <w:t>s</w:t>
      </w:r>
      <w:r w:rsidR="00F203A2" w:rsidRPr="009336AF">
        <w:t xml:space="preserve"> to </w:t>
      </w:r>
      <w:r w:rsidR="00EB35DE" w:rsidRPr="009336AF">
        <w:t xml:space="preserve">any online databases </w:t>
      </w:r>
      <w:r w:rsidR="00F54AD1" w:rsidRPr="009336AF">
        <w:t xml:space="preserve">or information </w:t>
      </w:r>
      <w:r w:rsidR="00EB35DE" w:rsidRPr="009336AF">
        <w:t xml:space="preserve">used by supermarkets </w:t>
      </w:r>
      <w:r w:rsidR="00F203A2" w:rsidRPr="009336AF">
        <w:t>t</w:t>
      </w:r>
      <w:r w:rsidR="00EB35DE" w:rsidRPr="009336AF">
        <w:t>o</w:t>
      </w:r>
      <w:r w:rsidR="00121ABC" w:rsidRPr="009336AF">
        <w:t xml:space="preserve"> inform </w:t>
      </w:r>
      <w:r w:rsidR="00F203A2" w:rsidRPr="009336AF">
        <w:t>their views regarding</w:t>
      </w:r>
      <w:r w:rsidR="00121ABC" w:rsidRPr="009336AF">
        <w:t xml:space="preserve"> market prices for </w:t>
      </w:r>
      <w:r w:rsidR="00CD7A76" w:rsidRPr="009336AF">
        <w:t>the relevant product</w:t>
      </w:r>
      <w:r w:rsidR="00661414" w:rsidRPr="009336AF">
        <w:t>.</w:t>
      </w:r>
      <w:r w:rsidR="00EB35DE" w:rsidRPr="009336AF">
        <w:t xml:space="preserve"> </w:t>
      </w:r>
      <w:r w:rsidR="00D44DC1" w:rsidRPr="009336AF">
        <w:t xml:space="preserve">If prices are set by a tender process, </w:t>
      </w:r>
      <w:r w:rsidR="001D6890" w:rsidRPr="009336AF">
        <w:t xml:space="preserve">the grocery supply agreement </w:t>
      </w:r>
      <w:r w:rsidR="00A1775A" w:rsidRPr="009336AF">
        <w:t>could</w:t>
      </w:r>
      <w:r w:rsidR="001D6890" w:rsidRPr="009336AF">
        <w:t xml:space="preserve"> also reference that process as the basis for determining price.</w:t>
      </w:r>
      <w:r w:rsidR="00907B42" w:rsidRPr="009336AF">
        <w:t xml:space="preserve"> </w:t>
      </w:r>
      <w:r w:rsidR="00D156F0" w:rsidRPr="009336AF">
        <w:t xml:space="preserve">This would not require </w:t>
      </w:r>
      <w:r w:rsidR="00105116" w:rsidRPr="009336AF">
        <w:t>supermarkets to disclose commercially sensitive information</w:t>
      </w:r>
      <w:r w:rsidR="0057039B" w:rsidRPr="009336AF">
        <w:rPr>
          <w:iCs/>
        </w:rPr>
        <w:t>. I</w:t>
      </w:r>
      <w:r w:rsidR="00105116" w:rsidRPr="009336AF">
        <w:rPr>
          <w:iCs/>
        </w:rPr>
        <w:t>nstead</w:t>
      </w:r>
      <w:r w:rsidR="00105116" w:rsidRPr="009336AF">
        <w:t xml:space="preserve">, </w:t>
      </w:r>
      <w:r w:rsidR="0057039B" w:rsidRPr="009336AF">
        <w:t xml:space="preserve">it </w:t>
      </w:r>
      <w:r w:rsidR="00E57329" w:rsidRPr="009336AF">
        <w:rPr>
          <w:iCs/>
        </w:rPr>
        <w:t>would</w:t>
      </w:r>
      <w:r w:rsidR="00105116" w:rsidRPr="009336AF">
        <w:t xml:space="preserve"> require them to disclose the </w:t>
      </w:r>
      <w:r w:rsidR="002C5329" w:rsidRPr="009336AF">
        <w:t xml:space="preserve">process by which prices </w:t>
      </w:r>
      <w:r w:rsidR="001A162B">
        <w:t>are</w:t>
      </w:r>
      <w:r w:rsidR="002C5329" w:rsidRPr="009336AF">
        <w:t xml:space="preserve"> set</w:t>
      </w:r>
      <w:r w:rsidR="00577ACB" w:rsidRPr="009336AF">
        <w:t xml:space="preserve">. </w:t>
      </w:r>
      <w:r w:rsidR="009E07E4" w:rsidRPr="009336AF">
        <w:t xml:space="preserve">This would provide greater transparency </w:t>
      </w:r>
      <w:r w:rsidR="00995BA5" w:rsidRPr="009336AF">
        <w:t xml:space="preserve">to suppliers </w:t>
      </w:r>
      <w:r w:rsidR="00DC553F" w:rsidRPr="009336AF">
        <w:t xml:space="preserve">and </w:t>
      </w:r>
      <w:r w:rsidR="00861965" w:rsidRPr="009336AF">
        <w:t xml:space="preserve">empower </w:t>
      </w:r>
      <w:r w:rsidR="001A162B">
        <w:t>them</w:t>
      </w:r>
      <w:r w:rsidR="00861965" w:rsidRPr="009336AF">
        <w:t xml:space="preserve"> to </w:t>
      </w:r>
      <w:r w:rsidR="00A01E15" w:rsidRPr="009336AF">
        <w:t xml:space="preserve">conduct a </w:t>
      </w:r>
      <w:r w:rsidR="00271C0C" w:rsidRPr="009336AF">
        <w:t>better</w:t>
      </w:r>
      <w:r w:rsidR="001A162B">
        <w:t>-</w:t>
      </w:r>
      <w:r w:rsidR="00A01E15" w:rsidRPr="009336AF">
        <w:t xml:space="preserve">informed </w:t>
      </w:r>
      <w:r w:rsidR="00377D61" w:rsidRPr="009336AF">
        <w:t>negotiation</w:t>
      </w:r>
      <w:r w:rsidR="00A01E15" w:rsidRPr="009336AF">
        <w:t xml:space="preserve"> with supermarkets</w:t>
      </w:r>
      <w:r w:rsidR="009E07E4" w:rsidRPr="009336AF">
        <w:t>.</w:t>
      </w:r>
      <w:r w:rsidR="009E4800" w:rsidRPr="009336AF">
        <w:t xml:space="preserve"> </w:t>
      </w:r>
    </w:p>
    <w:p w14:paraId="7A216AE3" w14:textId="265E3B22" w:rsidR="00B80A5F" w:rsidRDefault="00BF1989" w:rsidP="00B80A5F">
      <w:r>
        <w:rPr>
          <w:rFonts w:eastAsiaTheme="minorHAnsi"/>
          <w:lang w:eastAsia="en-US"/>
        </w:rPr>
        <w:t>O</w:t>
      </w:r>
      <w:r w:rsidR="001360F3" w:rsidRPr="00BE2898">
        <w:rPr>
          <w:rFonts w:eastAsiaTheme="minorHAnsi"/>
          <w:lang w:eastAsia="en-US"/>
        </w:rPr>
        <w:t xml:space="preserve">ther initiatives outside of the Code </w:t>
      </w:r>
      <w:r w:rsidR="00DE6D0D">
        <w:rPr>
          <w:rFonts w:eastAsiaTheme="minorHAnsi"/>
          <w:lang w:eastAsia="en-US"/>
        </w:rPr>
        <w:t>might</w:t>
      </w:r>
      <w:r w:rsidR="001360F3" w:rsidRPr="00BE2898">
        <w:rPr>
          <w:rFonts w:eastAsiaTheme="minorHAnsi"/>
          <w:lang w:eastAsia="en-US"/>
        </w:rPr>
        <w:t xml:space="preserve"> </w:t>
      </w:r>
      <w:r w:rsidR="00B829B0" w:rsidRPr="00BE2898">
        <w:rPr>
          <w:rFonts w:eastAsiaTheme="minorHAnsi"/>
          <w:lang w:eastAsia="en-US"/>
        </w:rPr>
        <w:t xml:space="preserve">assist </w:t>
      </w:r>
      <w:r w:rsidR="004A1CC3" w:rsidRPr="00BE2898">
        <w:rPr>
          <w:rFonts w:eastAsiaTheme="minorHAnsi"/>
          <w:lang w:eastAsia="en-US"/>
        </w:rPr>
        <w:t xml:space="preserve">with price transparency for </w:t>
      </w:r>
      <w:r w:rsidR="009D4F72" w:rsidRPr="00BE2898">
        <w:rPr>
          <w:rFonts w:eastAsiaTheme="minorHAnsi"/>
          <w:lang w:eastAsia="en-US"/>
        </w:rPr>
        <w:t>fresh produce</w:t>
      </w:r>
      <w:r w:rsidR="004A1CC3" w:rsidRPr="00BE2898">
        <w:rPr>
          <w:rFonts w:eastAsiaTheme="minorHAnsi"/>
          <w:lang w:eastAsia="en-US"/>
        </w:rPr>
        <w:t>.</w:t>
      </w:r>
      <w:r w:rsidR="004A1CC3">
        <w:rPr>
          <w:rFonts w:eastAsiaTheme="minorHAnsi"/>
          <w:lang w:eastAsia="en-US"/>
        </w:rPr>
        <w:t xml:space="preserve"> </w:t>
      </w:r>
      <w:r w:rsidR="00014E41" w:rsidRPr="009336AF">
        <w:rPr>
          <w:rFonts w:eastAsiaTheme="minorHAnsi"/>
          <w:lang w:eastAsia="en-US"/>
        </w:rPr>
        <w:t xml:space="preserve">The ACCC is currently undertaking a </w:t>
      </w:r>
      <w:r w:rsidR="00695F6D" w:rsidRPr="009336AF">
        <w:rPr>
          <w:rFonts w:eastAsiaTheme="minorHAnsi"/>
          <w:lang w:eastAsia="en-US"/>
        </w:rPr>
        <w:t>12</w:t>
      </w:r>
      <w:r w:rsidR="00E13996" w:rsidRPr="009336AF">
        <w:rPr>
          <w:rFonts w:eastAsiaTheme="minorHAnsi"/>
          <w:lang w:eastAsia="en-US"/>
        </w:rPr>
        <w:t>-</w:t>
      </w:r>
      <w:r w:rsidR="00695F6D" w:rsidRPr="009336AF">
        <w:rPr>
          <w:rFonts w:eastAsiaTheme="minorHAnsi"/>
          <w:lang w:eastAsia="en-US"/>
        </w:rPr>
        <w:t xml:space="preserve">month price inquiry into supermarkets. </w:t>
      </w:r>
      <w:r w:rsidR="00BB1978" w:rsidRPr="009336AF">
        <w:rPr>
          <w:rFonts w:eastAsiaTheme="minorHAnsi"/>
          <w:lang w:eastAsia="en-US"/>
        </w:rPr>
        <w:t>T</w:t>
      </w:r>
      <w:r w:rsidR="00E13996" w:rsidRPr="009336AF">
        <w:rPr>
          <w:rFonts w:eastAsiaTheme="minorHAnsi"/>
          <w:lang w:eastAsia="en-US"/>
        </w:rPr>
        <w:t>he ACCC is required to consider</w:t>
      </w:r>
      <w:r w:rsidR="004615BC" w:rsidRPr="009336AF">
        <w:rPr>
          <w:rFonts w:eastAsiaTheme="minorHAnsi"/>
          <w:lang w:eastAsia="en-US"/>
        </w:rPr>
        <w:t xml:space="preserve"> </w:t>
      </w:r>
      <w:r w:rsidR="00E13996" w:rsidRPr="009336AF">
        <w:rPr>
          <w:rFonts w:eastAsiaTheme="minorHAnsi"/>
          <w:lang w:eastAsia="en-US"/>
        </w:rPr>
        <w:t xml:space="preserve">the approach of suppliers, wholesalers and retailers </w:t>
      </w:r>
      <w:r w:rsidR="00CF3526" w:rsidRPr="009336AF">
        <w:rPr>
          <w:rFonts w:eastAsiaTheme="minorHAnsi"/>
          <w:lang w:eastAsia="en-US"/>
        </w:rPr>
        <w:t xml:space="preserve">in </w:t>
      </w:r>
      <w:r w:rsidR="00E13996" w:rsidRPr="009336AF">
        <w:rPr>
          <w:rFonts w:eastAsiaTheme="minorHAnsi"/>
          <w:lang w:eastAsia="en-US"/>
        </w:rPr>
        <w:t>setting prices for groceries, including the use of data analytics</w:t>
      </w:r>
      <w:r w:rsidR="004615BC" w:rsidRPr="009336AF">
        <w:rPr>
          <w:rFonts w:eastAsiaTheme="minorHAnsi"/>
          <w:lang w:eastAsia="en-US"/>
        </w:rPr>
        <w:t>.</w:t>
      </w:r>
      <w:r w:rsidR="00BC7253" w:rsidRPr="009336AF">
        <w:rPr>
          <w:rFonts w:eastAsiaTheme="minorHAnsi"/>
          <w:lang w:eastAsia="en-US"/>
        </w:rPr>
        <w:t xml:space="preserve"> Hence, t</w:t>
      </w:r>
      <w:r w:rsidR="004A4C04" w:rsidRPr="009336AF">
        <w:rPr>
          <w:rFonts w:eastAsiaTheme="minorHAnsi"/>
          <w:lang w:eastAsia="en-US"/>
        </w:rPr>
        <w:t>he Review expects that the ACCC</w:t>
      </w:r>
      <w:r w:rsidR="002F2B50">
        <w:rPr>
          <w:rFonts w:eastAsiaTheme="minorHAnsi"/>
          <w:lang w:eastAsia="en-US"/>
        </w:rPr>
        <w:t>’s inquiry</w:t>
      </w:r>
      <w:r w:rsidR="004A4C04" w:rsidRPr="009336AF">
        <w:rPr>
          <w:rFonts w:eastAsiaTheme="minorHAnsi"/>
          <w:lang w:eastAsia="en-US"/>
        </w:rPr>
        <w:t xml:space="preserve"> will consider </w:t>
      </w:r>
      <w:r w:rsidR="00CC033B">
        <w:rPr>
          <w:rFonts w:eastAsiaTheme="minorHAnsi"/>
          <w:lang w:eastAsia="en-US"/>
        </w:rPr>
        <w:t>price transparency</w:t>
      </w:r>
      <w:r w:rsidR="00BC7253" w:rsidRPr="009336AF">
        <w:rPr>
          <w:rFonts w:eastAsiaTheme="minorHAnsi"/>
          <w:lang w:eastAsia="en-US"/>
        </w:rPr>
        <w:t xml:space="preserve"> </w:t>
      </w:r>
      <w:r w:rsidR="00285EA0" w:rsidRPr="002F0A77">
        <w:rPr>
          <w:rFonts w:eastAsiaTheme="minorHAnsi"/>
          <w:lang w:eastAsia="en-US"/>
        </w:rPr>
        <w:t>along the supply chain</w:t>
      </w:r>
      <w:r w:rsidR="00833E78">
        <w:rPr>
          <w:rFonts w:eastAsiaTheme="minorHAnsi"/>
          <w:lang w:eastAsia="en-US"/>
        </w:rPr>
        <w:t>.</w:t>
      </w:r>
      <w:r w:rsidR="00833E78" w:rsidRPr="00BD399E">
        <w:rPr>
          <w:rStyle w:val="FootnoteReference"/>
          <w:sz w:val="22"/>
          <w:szCs w:val="22"/>
          <w:vertAlign w:val="superscript"/>
        </w:rPr>
        <w:footnoteReference w:id="222"/>
      </w:r>
      <w:r w:rsidR="00833E78">
        <w:rPr>
          <w:rFonts w:eastAsiaTheme="minorHAnsi"/>
          <w:lang w:eastAsia="en-US"/>
        </w:rPr>
        <w:t xml:space="preserve"> </w:t>
      </w:r>
    </w:p>
    <w:p w14:paraId="7AB69AED" w14:textId="75C3A389" w:rsidR="00AD2FD2" w:rsidRPr="00833E78" w:rsidRDefault="000508EE" w:rsidP="0049743D">
      <w:pPr>
        <w:rPr>
          <w:rFonts w:cstheme="minorHAnsi"/>
          <w:color w:val="auto"/>
          <w:szCs w:val="22"/>
        </w:rPr>
      </w:pPr>
      <w:r w:rsidRPr="00833E78">
        <w:rPr>
          <w:color w:val="auto"/>
        </w:rPr>
        <w:t>S</w:t>
      </w:r>
      <w:r w:rsidR="002230FA">
        <w:rPr>
          <w:color w:val="auto"/>
        </w:rPr>
        <w:t>ome s</w:t>
      </w:r>
      <w:r w:rsidRPr="00833E78">
        <w:rPr>
          <w:color w:val="auto"/>
        </w:rPr>
        <w:t>takeholder</w:t>
      </w:r>
      <w:r w:rsidR="00800802" w:rsidRPr="00833E78">
        <w:rPr>
          <w:color w:val="auto"/>
        </w:rPr>
        <w:t>s</w:t>
      </w:r>
      <w:r w:rsidR="003D6CF0" w:rsidRPr="00833E78">
        <w:rPr>
          <w:color w:val="auto"/>
        </w:rPr>
        <w:t xml:space="preserve"> </w:t>
      </w:r>
      <w:r w:rsidR="00E04C7F">
        <w:rPr>
          <w:color w:val="auto"/>
        </w:rPr>
        <w:t>also</w:t>
      </w:r>
      <w:r w:rsidR="003D6CF0" w:rsidRPr="00833E78">
        <w:rPr>
          <w:color w:val="auto"/>
        </w:rPr>
        <w:t xml:space="preserve"> </w:t>
      </w:r>
      <w:r w:rsidR="00DD011F" w:rsidRPr="00833E78">
        <w:rPr>
          <w:color w:val="auto"/>
        </w:rPr>
        <w:t>raised concerns with the</w:t>
      </w:r>
      <w:r w:rsidR="004B7808" w:rsidRPr="00833E78">
        <w:rPr>
          <w:color w:val="auto"/>
        </w:rPr>
        <w:t xml:space="preserve"> </w:t>
      </w:r>
      <w:r w:rsidR="008A4E3D" w:rsidRPr="00833E78">
        <w:rPr>
          <w:color w:val="auto"/>
        </w:rPr>
        <w:t xml:space="preserve">timeframes for dealing with </w:t>
      </w:r>
      <w:r w:rsidR="00A051BE" w:rsidRPr="00833E78">
        <w:rPr>
          <w:color w:val="auto"/>
        </w:rPr>
        <w:t>price</w:t>
      </w:r>
      <w:r w:rsidR="00A62B5C">
        <w:rPr>
          <w:color w:val="auto"/>
        </w:rPr>
        <w:t>-</w:t>
      </w:r>
      <w:r w:rsidR="00A051BE" w:rsidRPr="00833E78">
        <w:rPr>
          <w:color w:val="auto"/>
        </w:rPr>
        <w:t>increase</w:t>
      </w:r>
      <w:r w:rsidR="00A62B5C">
        <w:rPr>
          <w:color w:val="auto"/>
        </w:rPr>
        <w:t xml:space="preserve"> request</w:t>
      </w:r>
      <w:r w:rsidR="00A051BE" w:rsidRPr="00833E78">
        <w:rPr>
          <w:color w:val="auto"/>
        </w:rPr>
        <w:t xml:space="preserve">s </w:t>
      </w:r>
      <w:r w:rsidR="0044097A">
        <w:rPr>
          <w:color w:val="auto"/>
        </w:rPr>
        <w:t>by suppliers of</w:t>
      </w:r>
      <w:r w:rsidR="00A051BE" w:rsidRPr="00833E78">
        <w:rPr>
          <w:color w:val="auto"/>
        </w:rPr>
        <w:t xml:space="preserve"> </w:t>
      </w:r>
      <w:r w:rsidR="008A4E3D" w:rsidRPr="00833E78">
        <w:rPr>
          <w:color w:val="auto"/>
        </w:rPr>
        <w:t xml:space="preserve">fresh produce under the </w:t>
      </w:r>
      <w:r w:rsidR="00CE4A64" w:rsidRPr="00833E78">
        <w:rPr>
          <w:color w:val="auto"/>
        </w:rPr>
        <w:t>Code</w:t>
      </w:r>
      <w:r w:rsidR="00A010E9" w:rsidRPr="00833E78">
        <w:rPr>
          <w:color w:val="auto"/>
        </w:rPr>
        <w:t>.</w:t>
      </w:r>
      <w:r w:rsidR="009C6A6A" w:rsidRPr="00833E78">
        <w:rPr>
          <w:rStyle w:val="FootnoteReference"/>
          <w:sz w:val="22"/>
          <w:szCs w:val="24"/>
          <w:vertAlign w:val="superscript"/>
        </w:rPr>
        <w:footnoteReference w:id="223"/>
      </w:r>
      <w:r w:rsidR="00A010E9" w:rsidRPr="00833E78">
        <w:rPr>
          <w:color w:val="auto"/>
        </w:rPr>
        <w:t xml:space="preserve"> </w:t>
      </w:r>
      <w:r w:rsidR="00996A1D" w:rsidRPr="00833E78">
        <w:t>However,</w:t>
      </w:r>
      <w:r w:rsidR="00E73EE2" w:rsidRPr="00833E78">
        <w:t xml:space="preserve"> </w:t>
      </w:r>
      <w:r w:rsidR="00C11D69">
        <w:rPr>
          <w:szCs w:val="22"/>
        </w:rPr>
        <w:t>other</w:t>
      </w:r>
      <w:r w:rsidR="00267EC6">
        <w:rPr>
          <w:szCs w:val="22"/>
        </w:rPr>
        <w:t xml:space="preserve"> stakeholders </w:t>
      </w:r>
      <w:r w:rsidR="00C11D69">
        <w:rPr>
          <w:szCs w:val="22"/>
        </w:rPr>
        <w:t>noted that these provisions are not used for fresh produce</w:t>
      </w:r>
      <w:r w:rsidR="00F5225A" w:rsidRPr="00833E78">
        <w:rPr>
          <w:szCs w:val="22"/>
        </w:rPr>
        <w:t xml:space="preserve"> since </w:t>
      </w:r>
      <w:r w:rsidR="00DE4D8B" w:rsidRPr="00833E78">
        <w:rPr>
          <w:szCs w:val="22"/>
        </w:rPr>
        <w:t xml:space="preserve">prices and quantities </w:t>
      </w:r>
      <w:r w:rsidR="00590309">
        <w:rPr>
          <w:szCs w:val="22"/>
        </w:rPr>
        <w:t>for fresh produce</w:t>
      </w:r>
      <w:r w:rsidR="00590309" w:rsidRPr="00833E78">
        <w:rPr>
          <w:szCs w:val="22"/>
        </w:rPr>
        <w:t xml:space="preserve"> </w:t>
      </w:r>
      <w:r w:rsidR="00DE4D8B" w:rsidRPr="00833E78">
        <w:rPr>
          <w:szCs w:val="22"/>
        </w:rPr>
        <w:t xml:space="preserve">tend to be set on a </w:t>
      </w:r>
      <w:r w:rsidR="009061BC">
        <w:rPr>
          <w:szCs w:val="22"/>
        </w:rPr>
        <w:t>weekly</w:t>
      </w:r>
      <w:r w:rsidR="00DE4D8B" w:rsidRPr="00833E78">
        <w:rPr>
          <w:szCs w:val="22"/>
        </w:rPr>
        <w:t xml:space="preserve"> basis</w:t>
      </w:r>
      <w:r w:rsidR="00C40FCF" w:rsidRPr="00833E78">
        <w:rPr>
          <w:szCs w:val="22"/>
        </w:rPr>
        <w:t>.</w:t>
      </w:r>
      <w:r w:rsidR="00D26E3F" w:rsidRPr="00833E78">
        <w:rPr>
          <w:rStyle w:val="FootnoteReference"/>
          <w:sz w:val="22"/>
          <w:szCs w:val="22"/>
          <w:vertAlign w:val="superscript"/>
        </w:rPr>
        <w:footnoteReference w:id="224"/>
      </w:r>
      <w:r w:rsidR="00C40FCF" w:rsidRPr="00833E78">
        <w:rPr>
          <w:szCs w:val="22"/>
        </w:rPr>
        <w:t xml:space="preserve"> </w:t>
      </w:r>
      <w:r w:rsidR="00A3004F">
        <w:rPr>
          <w:rFonts w:cstheme="minorHAnsi"/>
          <w:color w:val="auto"/>
          <w:szCs w:val="22"/>
        </w:rPr>
        <w:t>Given this</w:t>
      </w:r>
      <w:r w:rsidR="00B2771C">
        <w:rPr>
          <w:rFonts w:cstheme="minorHAnsi"/>
          <w:color w:val="auto"/>
          <w:szCs w:val="22"/>
        </w:rPr>
        <w:t xml:space="preserve">, </w:t>
      </w:r>
      <w:r w:rsidR="00046D47">
        <w:rPr>
          <w:rFonts w:cstheme="minorHAnsi"/>
          <w:color w:val="auto"/>
          <w:szCs w:val="22"/>
        </w:rPr>
        <w:t xml:space="preserve">the Review </w:t>
      </w:r>
      <w:r w:rsidR="00FB33FB">
        <w:rPr>
          <w:rFonts w:cstheme="minorHAnsi"/>
          <w:color w:val="auto"/>
          <w:szCs w:val="22"/>
        </w:rPr>
        <w:t>concludes</w:t>
      </w:r>
      <w:r w:rsidR="00A90612">
        <w:rPr>
          <w:rFonts w:cstheme="minorHAnsi"/>
          <w:color w:val="auto"/>
          <w:szCs w:val="22"/>
        </w:rPr>
        <w:t xml:space="preserve"> that </w:t>
      </w:r>
      <w:r w:rsidR="002D2B66">
        <w:rPr>
          <w:rFonts w:cstheme="minorHAnsi"/>
          <w:color w:val="auto"/>
          <w:szCs w:val="22"/>
        </w:rPr>
        <w:t>a</w:t>
      </w:r>
      <w:r w:rsidR="00A90612">
        <w:rPr>
          <w:rFonts w:cstheme="minorHAnsi"/>
          <w:color w:val="auto"/>
          <w:szCs w:val="22"/>
        </w:rPr>
        <w:t xml:space="preserve"> change </w:t>
      </w:r>
      <w:r w:rsidR="002D2B66">
        <w:rPr>
          <w:rFonts w:cstheme="minorHAnsi"/>
          <w:color w:val="auto"/>
          <w:szCs w:val="22"/>
        </w:rPr>
        <w:t xml:space="preserve">to the price increase process </w:t>
      </w:r>
      <w:r w:rsidR="00E10B7E">
        <w:rPr>
          <w:rFonts w:cstheme="minorHAnsi"/>
          <w:color w:val="auto"/>
          <w:szCs w:val="22"/>
        </w:rPr>
        <w:t xml:space="preserve">for </w:t>
      </w:r>
      <w:r w:rsidR="00E10B7E" w:rsidRPr="008A67A6">
        <w:rPr>
          <w:rFonts w:cstheme="minorHAnsi"/>
          <w:color w:val="auto"/>
          <w:szCs w:val="22"/>
        </w:rPr>
        <w:t>fresh produce</w:t>
      </w:r>
      <w:r w:rsidR="00E10B7E">
        <w:rPr>
          <w:rFonts w:cstheme="minorHAnsi"/>
          <w:color w:val="auto"/>
          <w:szCs w:val="22"/>
        </w:rPr>
        <w:t xml:space="preserve"> </w:t>
      </w:r>
      <w:r w:rsidR="00A90612">
        <w:rPr>
          <w:rFonts w:cstheme="minorHAnsi"/>
          <w:color w:val="auto"/>
          <w:szCs w:val="22"/>
        </w:rPr>
        <w:t xml:space="preserve">is </w:t>
      </w:r>
      <w:r w:rsidR="00FB33FB">
        <w:rPr>
          <w:rFonts w:cstheme="minorHAnsi"/>
          <w:color w:val="auto"/>
          <w:szCs w:val="22"/>
        </w:rPr>
        <w:t xml:space="preserve">not </w:t>
      </w:r>
      <w:r w:rsidR="00A90612">
        <w:rPr>
          <w:rFonts w:cstheme="minorHAnsi"/>
          <w:color w:val="auto"/>
          <w:szCs w:val="22"/>
        </w:rPr>
        <w:t>warranted</w:t>
      </w:r>
      <w:r w:rsidR="002D2B66">
        <w:rPr>
          <w:rFonts w:cstheme="minorHAnsi"/>
          <w:color w:val="auto"/>
          <w:szCs w:val="22"/>
        </w:rPr>
        <w:t xml:space="preserve"> at this stage. </w:t>
      </w:r>
    </w:p>
    <w:p w14:paraId="3C23C366" w14:textId="6F2BAFE0" w:rsidR="00DB7DF1" w:rsidRPr="00012E93" w:rsidRDefault="00051732" w:rsidP="00012E93">
      <w:pPr>
        <w:pStyle w:val="Heading2"/>
      </w:pPr>
      <w:bookmarkStart w:id="144" w:name="_Toc167971103"/>
      <w:bookmarkStart w:id="145" w:name="_Toc168663303"/>
      <w:r w:rsidRPr="00012E93">
        <w:lastRenderedPageBreak/>
        <w:t>Quantity and forecasting issues</w:t>
      </w:r>
      <w:bookmarkEnd w:id="144"/>
      <w:bookmarkEnd w:id="145"/>
    </w:p>
    <w:p w14:paraId="430BF3E6" w14:textId="6263C27C" w:rsidR="00DB7DF1" w:rsidRDefault="00DB7DF1" w:rsidP="009B4FA8">
      <w:pPr>
        <w:rPr>
          <w:i/>
          <w:iCs/>
        </w:rPr>
      </w:pPr>
      <w:r>
        <w:t xml:space="preserve">Numerous stakeholders raised concerns about Code signatories purchasing much smaller volumes </w:t>
      </w:r>
      <w:r w:rsidR="00C3293C">
        <w:t xml:space="preserve">of fresh produce </w:t>
      </w:r>
      <w:r>
        <w:t xml:space="preserve">than </w:t>
      </w:r>
      <w:r w:rsidR="003F2B56">
        <w:t xml:space="preserve">they had indicated or </w:t>
      </w:r>
      <w:r>
        <w:t>agreed</w:t>
      </w:r>
      <w:r w:rsidR="008E7619">
        <w:t xml:space="preserve"> with suppliers</w:t>
      </w:r>
      <w:r>
        <w:t>.</w:t>
      </w:r>
      <w:r w:rsidR="00936C16" w:rsidRPr="00833E78">
        <w:rPr>
          <w:rStyle w:val="FootnoteReference"/>
          <w:sz w:val="22"/>
          <w:szCs w:val="22"/>
          <w:vertAlign w:val="superscript"/>
        </w:rPr>
        <w:footnoteReference w:id="225"/>
      </w:r>
      <w:r w:rsidRPr="00936C16">
        <w:rPr>
          <w:i/>
        </w:rPr>
        <w:t xml:space="preserve"> </w:t>
      </w:r>
      <w:r w:rsidR="009B4FA8" w:rsidRPr="00833E78">
        <w:t>The problem appears to occur through long</w:t>
      </w:r>
      <w:r w:rsidR="00740529">
        <w:t>-</w:t>
      </w:r>
      <w:r w:rsidR="009B4FA8" w:rsidRPr="00833E78">
        <w:t xml:space="preserve">established practices in the </w:t>
      </w:r>
      <w:r w:rsidR="007A4718">
        <w:t>fresh-produce</w:t>
      </w:r>
      <w:r w:rsidR="009B4FA8" w:rsidRPr="00833E78">
        <w:t xml:space="preserve"> industry whereby forecasts are signalled informally or in a non</w:t>
      </w:r>
      <w:r w:rsidR="003745F4">
        <w:noBreakHyphen/>
      </w:r>
      <w:r w:rsidR="009B4FA8" w:rsidRPr="00833E78">
        <w:t>bin</w:t>
      </w:r>
      <w:r w:rsidR="009643DB" w:rsidRPr="00833E78">
        <w:t>d</w:t>
      </w:r>
      <w:r w:rsidR="009B4FA8" w:rsidRPr="00833E78">
        <w:t>ing way, and not adhered to later.</w:t>
      </w:r>
      <w:r w:rsidRPr="00833E78">
        <w:t xml:space="preserve"> </w:t>
      </w:r>
      <w:r>
        <w:t>Th</w:t>
      </w:r>
      <w:r w:rsidR="00FA30EB">
        <w:t>is</w:t>
      </w:r>
      <w:r>
        <w:t xml:space="preserve"> practice can generate </w:t>
      </w:r>
      <w:r w:rsidR="00C5100C">
        <w:t>excess supply</w:t>
      </w:r>
      <w:r>
        <w:t xml:space="preserve"> </w:t>
      </w:r>
      <w:r w:rsidR="00FA30EB">
        <w:t>and</w:t>
      </w:r>
      <w:r>
        <w:t xml:space="preserve"> has been raised repeatedly in submissions and stakeholder discussions as a key issue in the industry</w:t>
      </w:r>
      <w:r>
        <w:rPr>
          <w:i/>
        </w:rPr>
        <w:t>.</w:t>
      </w:r>
      <w:r w:rsidR="006C33A1" w:rsidRPr="00833E78">
        <w:rPr>
          <w:rStyle w:val="FootnoteReference"/>
          <w:rFonts w:eastAsiaTheme="minorEastAsia"/>
          <w:sz w:val="22"/>
          <w:szCs w:val="22"/>
          <w:vertAlign w:val="superscript"/>
        </w:rPr>
        <w:footnoteReference w:id="226"/>
      </w:r>
      <w:r w:rsidRPr="004858AE">
        <w:t xml:space="preserve"> </w:t>
      </w:r>
    </w:p>
    <w:p w14:paraId="43832823" w14:textId="103419F7" w:rsidR="00DB7DF1" w:rsidRPr="00833E78" w:rsidRDefault="00B569C7" w:rsidP="00581434">
      <w:pPr>
        <w:autoSpaceDE w:val="0"/>
        <w:autoSpaceDN w:val="0"/>
        <w:adjustRightInd w:val="0"/>
        <w:spacing w:before="0"/>
      </w:pPr>
      <w:r w:rsidRPr="00833E78">
        <w:rPr>
          <w:rFonts w:eastAsiaTheme="minorEastAsia" w:cstheme="minorBidi"/>
          <w:color w:val="auto"/>
          <w:lang w:eastAsia="en-US"/>
        </w:rPr>
        <w:t xml:space="preserve">The </w:t>
      </w:r>
      <w:r w:rsidR="005A7241">
        <w:rPr>
          <w:rFonts w:eastAsiaTheme="minorEastAsia" w:cstheme="minorBidi"/>
          <w:color w:val="auto"/>
          <w:lang w:eastAsia="en-US"/>
        </w:rPr>
        <w:t>NFF’s</w:t>
      </w:r>
      <w:r w:rsidR="004858AE" w:rsidRPr="00833E78">
        <w:rPr>
          <w:rFonts w:eastAsiaTheme="minorEastAsia" w:cstheme="minorBidi"/>
          <w:color w:val="auto"/>
          <w:lang w:eastAsia="en-US"/>
        </w:rPr>
        <w:t xml:space="preserve"> Horticulture Council </w:t>
      </w:r>
      <w:r w:rsidR="00163FA2" w:rsidRPr="00833E78">
        <w:rPr>
          <w:rFonts w:eastAsiaTheme="minorEastAsia" w:cstheme="minorBidi"/>
          <w:color w:val="auto"/>
          <w:lang w:eastAsia="en-US"/>
        </w:rPr>
        <w:t>recommended</w:t>
      </w:r>
      <w:r w:rsidR="004858AE" w:rsidRPr="00833E78">
        <w:rPr>
          <w:rFonts w:eastAsiaTheme="minorEastAsia" w:cstheme="minorBidi"/>
          <w:color w:val="auto"/>
          <w:lang w:eastAsia="en-US"/>
        </w:rPr>
        <w:t xml:space="preserve"> that </w:t>
      </w:r>
      <w:r w:rsidR="003029A8" w:rsidRPr="00833E78">
        <w:rPr>
          <w:rFonts w:eastAsiaTheme="minorEastAsia" w:cstheme="minorBidi"/>
          <w:color w:val="auto"/>
          <w:lang w:eastAsia="en-US"/>
        </w:rPr>
        <w:t xml:space="preserve">supermarkets be required to include forecast volumes in </w:t>
      </w:r>
      <w:r w:rsidR="004858AE" w:rsidRPr="00833E78">
        <w:rPr>
          <w:rFonts w:eastAsiaTheme="minorEastAsia" w:cstheme="minorBidi"/>
          <w:color w:val="auto"/>
          <w:lang w:eastAsia="en-US"/>
        </w:rPr>
        <w:t>grocery supply agreements</w:t>
      </w:r>
      <w:r w:rsidR="003029A8" w:rsidRPr="00833E78">
        <w:rPr>
          <w:rFonts w:eastAsiaTheme="minorEastAsia" w:cstheme="minorBidi"/>
          <w:color w:val="auto"/>
          <w:lang w:eastAsia="en-US"/>
        </w:rPr>
        <w:t xml:space="preserve">, and to publish quarterly reports on </w:t>
      </w:r>
      <w:r w:rsidR="00CF7E2F" w:rsidRPr="00833E78">
        <w:rPr>
          <w:rFonts w:eastAsiaTheme="minorEastAsia" w:cstheme="minorBidi"/>
          <w:color w:val="auto"/>
          <w:lang w:eastAsia="en-US"/>
        </w:rPr>
        <w:t>vari</w:t>
      </w:r>
      <w:r w:rsidR="006A61B3">
        <w:rPr>
          <w:rFonts w:eastAsiaTheme="minorEastAsia" w:cstheme="minorBidi"/>
          <w:color w:val="auto"/>
          <w:lang w:eastAsia="en-US"/>
        </w:rPr>
        <w:t>ations</w:t>
      </w:r>
      <w:r w:rsidR="00CF7E2F" w:rsidRPr="00833E78">
        <w:rPr>
          <w:rFonts w:eastAsiaTheme="minorEastAsia" w:cstheme="minorBidi"/>
          <w:color w:val="auto"/>
          <w:lang w:eastAsia="en-US"/>
        </w:rPr>
        <w:t xml:space="preserve"> between forecast and actual fresh produce amounts.</w:t>
      </w:r>
      <w:r w:rsidR="00CF7E2F" w:rsidRPr="00833E78">
        <w:rPr>
          <w:rStyle w:val="FootnoteReference"/>
          <w:rFonts w:eastAsiaTheme="minorEastAsia" w:cstheme="minorBidi"/>
          <w:color w:val="auto"/>
          <w:sz w:val="22"/>
          <w:szCs w:val="24"/>
          <w:vertAlign w:val="superscript"/>
          <w:lang w:eastAsia="en-US"/>
        </w:rPr>
        <w:footnoteReference w:id="227"/>
      </w:r>
      <w:r w:rsidR="00CF7E2F" w:rsidRPr="00833E78">
        <w:rPr>
          <w:rFonts w:eastAsiaTheme="minorEastAsia" w:cstheme="minorBidi"/>
          <w:color w:val="auto"/>
          <w:lang w:eastAsia="en-US"/>
        </w:rPr>
        <w:t xml:space="preserve"> </w:t>
      </w:r>
      <w:r w:rsidR="00966B87" w:rsidRPr="00833E78">
        <w:t>AUSVEG</w:t>
      </w:r>
      <w:r w:rsidR="00DB7DF1" w:rsidRPr="00833E78">
        <w:t xml:space="preserve"> recommended considering the UK Groceries Supply Code of Practice, which contains obligations for retailers to forecast their orders with due care</w:t>
      </w:r>
      <w:r w:rsidR="0041162A" w:rsidRPr="00833E78">
        <w:t>.</w:t>
      </w:r>
      <w:r w:rsidR="00DB7DF1" w:rsidRPr="00833E78">
        <w:rPr>
          <w:rStyle w:val="FootnoteReference"/>
          <w:sz w:val="22"/>
          <w:szCs w:val="22"/>
          <w:vertAlign w:val="superscript"/>
        </w:rPr>
        <w:footnoteReference w:id="228"/>
      </w:r>
      <w:r w:rsidR="00A824C9" w:rsidRPr="00833E78">
        <w:t xml:space="preserve"> </w:t>
      </w:r>
      <w:r w:rsidR="000D2C06" w:rsidRPr="00833E78">
        <w:t>Woolworths recommended that supermarkets be required to have reasonable grounds for long-range forecast</w:t>
      </w:r>
      <w:r w:rsidR="00F00F01" w:rsidRPr="00833E78">
        <w:t>s</w:t>
      </w:r>
      <w:r w:rsidR="000D2C06" w:rsidRPr="00833E78">
        <w:t xml:space="preserve">, and to give at least </w:t>
      </w:r>
      <w:r w:rsidR="00BC4A03" w:rsidRPr="00833E78">
        <w:t>3 days’ notice in writing ahead of making any change to an existing order for fresh produce to be packed in retailer</w:t>
      </w:r>
      <w:r w:rsidR="00A05742">
        <w:t>-</w:t>
      </w:r>
      <w:r w:rsidR="00BC4A03" w:rsidRPr="00833E78">
        <w:t>branded packaging.</w:t>
      </w:r>
      <w:r w:rsidR="00BC4A03" w:rsidRPr="00833E78">
        <w:rPr>
          <w:rStyle w:val="FootnoteReference"/>
          <w:sz w:val="22"/>
          <w:szCs w:val="24"/>
          <w:vertAlign w:val="superscript"/>
        </w:rPr>
        <w:footnoteReference w:id="229"/>
      </w:r>
    </w:p>
    <w:p w14:paraId="44E683C1" w14:textId="45FB2AA6" w:rsidR="0097525B" w:rsidRPr="000927FB" w:rsidRDefault="0097525B" w:rsidP="004702E7">
      <w:r w:rsidRPr="00833E78">
        <w:t xml:space="preserve">However, </w:t>
      </w:r>
      <w:r w:rsidR="009B5133" w:rsidRPr="00833E78">
        <w:t>Dahlsens cautioned</w:t>
      </w:r>
      <w:r w:rsidR="007D1581" w:rsidRPr="00833E78">
        <w:t xml:space="preserve"> against </w:t>
      </w:r>
      <w:r w:rsidR="004702E7" w:rsidRPr="00833E78">
        <w:t xml:space="preserve">stringent requirements regarding forecasting </w:t>
      </w:r>
      <w:r w:rsidR="00A45C33" w:rsidRPr="00C65C76">
        <w:t>in view of the</w:t>
      </w:r>
      <w:r w:rsidR="004702E7" w:rsidRPr="00833E78">
        <w:t xml:space="preserve"> unpredictability in the market, which is difficult for suppliers and supermarkets to control.</w:t>
      </w:r>
      <w:r w:rsidR="000927FB" w:rsidRPr="00833E78">
        <w:rPr>
          <w:rStyle w:val="FootnoteReference"/>
          <w:sz w:val="22"/>
          <w:szCs w:val="22"/>
          <w:vertAlign w:val="superscript"/>
        </w:rPr>
        <w:footnoteReference w:id="230"/>
      </w:r>
    </w:p>
    <w:p w14:paraId="7672E610" w14:textId="25264E13" w:rsidR="00EC3919" w:rsidRPr="00833E78" w:rsidRDefault="00EC3919" w:rsidP="00A32602">
      <w:r w:rsidRPr="00833E78">
        <w:t xml:space="preserve">The Review </w:t>
      </w:r>
      <w:r w:rsidR="00D17C3C" w:rsidRPr="00833E78">
        <w:t>considers</w:t>
      </w:r>
      <w:r w:rsidRPr="00833E78">
        <w:t xml:space="preserve"> that </w:t>
      </w:r>
      <w:r w:rsidR="00C94206" w:rsidRPr="00833E78">
        <w:t>improvements can be made in how supermarkets forecast</w:t>
      </w:r>
      <w:r w:rsidR="0004213A" w:rsidRPr="00833E78">
        <w:t xml:space="preserve"> fresh produce and </w:t>
      </w:r>
      <w:r w:rsidR="00C94206" w:rsidRPr="00833E78">
        <w:t>communicate this to suppliers</w:t>
      </w:r>
      <w:r w:rsidR="0004213A" w:rsidRPr="00833E78">
        <w:t>. While there will always be seasonal</w:t>
      </w:r>
      <w:r w:rsidR="00FA56EC">
        <w:t xml:space="preserve"> and</w:t>
      </w:r>
      <w:r w:rsidR="0004213A" w:rsidRPr="00833E78">
        <w:t xml:space="preserve"> weather</w:t>
      </w:r>
      <w:r w:rsidR="00BF1599">
        <w:t>-related</w:t>
      </w:r>
      <w:r w:rsidR="0004213A" w:rsidRPr="00833E78">
        <w:t xml:space="preserve"> risks associated with fresh produce, the evidence provided to the Review suggests that </w:t>
      </w:r>
      <w:r w:rsidR="0038313C" w:rsidRPr="00833E78">
        <w:t xml:space="preserve">supermarkets might not be forecasting their fresh produce needs </w:t>
      </w:r>
      <w:r w:rsidR="009D3B4B" w:rsidRPr="00833E78">
        <w:t xml:space="preserve">with due diligence and </w:t>
      </w:r>
      <w:r w:rsidR="0038313C" w:rsidRPr="00833E78">
        <w:t>in good faith.</w:t>
      </w:r>
      <w:r w:rsidR="00EB1BC5" w:rsidRPr="00833E78">
        <w:t xml:space="preserve"> </w:t>
      </w:r>
      <w:r w:rsidR="00A0060B" w:rsidRPr="00833E78">
        <w:t xml:space="preserve">The consequence </w:t>
      </w:r>
      <w:r w:rsidR="00367792">
        <w:t>could be</w:t>
      </w:r>
      <w:r w:rsidR="00EB1BC5" w:rsidRPr="00833E78">
        <w:t xml:space="preserve"> that producers are </w:t>
      </w:r>
      <w:r w:rsidR="002D0CBF" w:rsidRPr="00833E78">
        <w:t xml:space="preserve">also having to deal with the risks of supermarkets’ forecasting </w:t>
      </w:r>
      <w:r w:rsidR="008C618F" w:rsidRPr="00833E78">
        <w:t>errors</w:t>
      </w:r>
      <w:r w:rsidR="002D0CBF" w:rsidRPr="00833E78">
        <w:t>.</w:t>
      </w:r>
    </w:p>
    <w:p w14:paraId="1BF48AEB" w14:textId="7640D663" w:rsidR="00C86AE2" w:rsidRPr="00833E78" w:rsidRDefault="00F26D38" w:rsidP="00A32602">
      <w:r w:rsidRPr="00833E78">
        <w:t xml:space="preserve">To make this policy intent clear, the Review recommends </w:t>
      </w:r>
      <w:r w:rsidRPr="00306A57">
        <w:t xml:space="preserve">that the Code be amended to explicitly </w:t>
      </w:r>
      <w:r w:rsidR="00D24DF9" w:rsidRPr="00306A57">
        <w:t xml:space="preserve">require </w:t>
      </w:r>
      <w:r w:rsidRPr="00306A57">
        <w:t xml:space="preserve">supermarkets to exercise due care in </w:t>
      </w:r>
      <w:r w:rsidR="00175600" w:rsidRPr="00306A57">
        <w:t>their</w:t>
      </w:r>
      <w:r w:rsidRPr="00306A57">
        <w:t xml:space="preserve"> forecasting and ordering practices</w:t>
      </w:r>
      <w:r w:rsidR="00894D96" w:rsidRPr="00894D96">
        <w:t xml:space="preserve"> </w:t>
      </w:r>
      <w:r w:rsidR="00894D96" w:rsidRPr="007C3F89">
        <w:t>(see Recommendation 8)</w:t>
      </w:r>
      <w:r w:rsidRPr="00306A57">
        <w:t>.</w:t>
      </w:r>
      <w:r w:rsidR="00171B72" w:rsidRPr="00306A57">
        <w:t xml:space="preserve"> This could be achieved by </w:t>
      </w:r>
      <w:r w:rsidR="00FF4343" w:rsidRPr="00306A57">
        <w:t>amending the good</w:t>
      </w:r>
      <w:r w:rsidR="00DA66FC" w:rsidRPr="00306A57">
        <w:t>-</w:t>
      </w:r>
      <w:r w:rsidR="00FF4343" w:rsidRPr="00306A57">
        <w:t xml:space="preserve">faith provisions </w:t>
      </w:r>
      <w:r w:rsidR="003E404B">
        <w:t xml:space="preserve">or </w:t>
      </w:r>
      <w:r w:rsidR="00D53334">
        <w:t xml:space="preserve">by introducing </w:t>
      </w:r>
      <w:r w:rsidR="003E404B">
        <w:t xml:space="preserve">a </w:t>
      </w:r>
      <w:r w:rsidR="00D53334">
        <w:t xml:space="preserve">new </w:t>
      </w:r>
      <w:r w:rsidR="003E404B">
        <w:t>standalone obligation on supermarkets</w:t>
      </w:r>
      <w:r w:rsidR="00FF4343" w:rsidRPr="00306A57">
        <w:t>.</w:t>
      </w:r>
      <w:r w:rsidR="00FF4343">
        <w:t xml:space="preserve"> </w:t>
      </w:r>
    </w:p>
    <w:p w14:paraId="5D8A551E" w14:textId="4FE19B8C" w:rsidR="00C366CD" w:rsidRPr="00833E78" w:rsidDel="001E53C8" w:rsidRDefault="00AB7303" w:rsidP="00C366CD">
      <w:pPr>
        <w:pStyle w:val="Heading2"/>
      </w:pPr>
      <w:bookmarkStart w:id="146" w:name="_Toc167971104"/>
      <w:bookmarkStart w:id="147" w:name="_Toc168663304"/>
      <w:r>
        <w:t>F</w:t>
      </w:r>
      <w:r w:rsidR="00C366CD" w:rsidRPr="00833E78" w:rsidDel="001E53C8">
        <w:t>resh produce</w:t>
      </w:r>
      <w:bookmarkEnd w:id="146"/>
      <w:r w:rsidR="00C366CD" w:rsidRPr="00833E78" w:rsidDel="001E53C8">
        <w:t xml:space="preserve"> </w:t>
      </w:r>
      <w:r w:rsidR="00C21402">
        <w:t>standards</w:t>
      </w:r>
      <w:bookmarkEnd w:id="147"/>
    </w:p>
    <w:p w14:paraId="791398E1" w14:textId="61900800" w:rsidR="00C83369" w:rsidRPr="00833E78" w:rsidRDefault="008E7F5F" w:rsidP="00A45666">
      <w:pPr>
        <w:rPr>
          <w:rFonts w:cstheme="minorHAnsi"/>
          <w:color w:val="auto"/>
          <w:szCs w:val="22"/>
        </w:rPr>
      </w:pPr>
      <w:r w:rsidRPr="00833E78">
        <w:rPr>
          <w:rFonts w:cstheme="minorHAnsi"/>
          <w:color w:val="auto"/>
          <w:szCs w:val="22"/>
        </w:rPr>
        <w:t>T</w:t>
      </w:r>
      <w:r w:rsidR="000F37A0" w:rsidRPr="00833E78">
        <w:rPr>
          <w:rFonts w:cstheme="minorHAnsi"/>
          <w:color w:val="auto"/>
          <w:szCs w:val="22"/>
        </w:rPr>
        <w:t>he Code</w:t>
      </w:r>
      <w:r w:rsidR="000F37A0" w:rsidRPr="00833E78" w:rsidDel="00C940E1">
        <w:rPr>
          <w:rFonts w:cstheme="minorHAnsi"/>
          <w:color w:val="auto"/>
          <w:szCs w:val="22"/>
        </w:rPr>
        <w:t xml:space="preserve"> </w:t>
      </w:r>
      <w:r w:rsidR="000F37A0" w:rsidRPr="00833E78">
        <w:rPr>
          <w:rFonts w:cstheme="minorHAnsi"/>
          <w:color w:val="auto"/>
          <w:szCs w:val="22"/>
        </w:rPr>
        <w:t xml:space="preserve">sets out </w:t>
      </w:r>
      <w:r w:rsidR="00BF042E" w:rsidRPr="00833E78">
        <w:rPr>
          <w:rFonts w:cstheme="minorHAnsi"/>
          <w:color w:val="auto"/>
          <w:szCs w:val="22"/>
        </w:rPr>
        <w:t xml:space="preserve">several </w:t>
      </w:r>
      <w:r w:rsidR="000F37A0" w:rsidRPr="00833E78">
        <w:rPr>
          <w:rFonts w:cstheme="minorHAnsi"/>
          <w:color w:val="auto"/>
          <w:szCs w:val="22"/>
        </w:rPr>
        <w:t xml:space="preserve">obligations </w:t>
      </w:r>
      <w:r w:rsidR="00964FC7" w:rsidRPr="00833E78">
        <w:rPr>
          <w:rFonts w:cstheme="minorHAnsi"/>
          <w:color w:val="auto"/>
          <w:szCs w:val="22"/>
        </w:rPr>
        <w:t>on</w:t>
      </w:r>
      <w:r w:rsidR="000F37A0" w:rsidRPr="00833E78">
        <w:rPr>
          <w:rFonts w:cstheme="minorHAnsi"/>
          <w:color w:val="auto"/>
          <w:szCs w:val="22"/>
        </w:rPr>
        <w:t xml:space="preserve"> supermarkets</w:t>
      </w:r>
      <w:r w:rsidR="00A73867" w:rsidRPr="00833E78">
        <w:rPr>
          <w:rFonts w:cstheme="minorHAnsi"/>
          <w:color w:val="auto"/>
          <w:szCs w:val="22"/>
        </w:rPr>
        <w:t xml:space="preserve"> in relation to </w:t>
      </w:r>
      <w:r w:rsidR="00270E92" w:rsidRPr="00833E78">
        <w:rPr>
          <w:rFonts w:cstheme="minorHAnsi"/>
          <w:color w:val="auto"/>
          <w:szCs w:val="22"/>
        </w:rPr>
        <w:t xml:space="preserve">fresh produce standards and </w:t>
      </w:r>
      <w:r w:rsidR="00682AE2" w:rsidRPr="00833E78">
        <w:rPr>
          <w:rFonts w:cstheme="minorHAnsi"/>
          <w:color w:val="auto"/>
          <w:szCs w:val="22"/>
        </w:rPr>
        <w:t>quality specifications</w:t>
      </w:r>
      <w:r w:rsidR="006F169D" w:rsidRPr="00833E78">
        <w:rPr>
          <w:rFonts w:cstheme="minorHAnsi"/>
          <w:color w:val="auto"/>
          <w:szCs w:val="22"/>
        </w:rPr>
        <w:t xml:space="preserve">. </w:t>
      </w:r>
      <w:r w:rsidR="00550BA0">
        <w:rPr>
          <w:rFonts w:cstheme="minorHAnsi"/>
          <w:color w:val="auto"/>
          <w:szCs w:val="22"/>
        </w:rPr>
        <w:t>I</w:t>
      </w:r>
      <w:r w:rsidR="006F169D" w:rsidRPr="00833E78">
        <w:rPr>
          <w:rFonts w:cstheme="minorHAnsi"/>
          <w:color w:val="auto"/>
          <w:szCs w:val="22"/>
        </w:rPr>
        <w:t>t provides</w:t>
      </w:r>
      <w:r w:rsidR="00550BA0">
        <w:rPr>
          <w:rFonts w:cstheme="minorHAnsi"/>
          <w:color w:val="auto"/>
          <w:szCs w:val="22"/>
        </w:rPr>
        <w:t xml:space="preserve"> that</w:t>
      </w:r>
      <w:r w:rsidR="006F169D" w:rsidRPr="00833E78">
        <w:rPr>
          <w:rFonts w:cstheme="minorHAnsi"/>
          <w:color w:val="auto"/>
          <w:szCs w:val="22"/>
        </w:rPr>
        <w:t xml:space="preserve">: </w:t>
      </w:r>
    </w:p>
    <w:p w14:paraId="1CBA38D0" w14:textId="20F8B625" w:rsidR="00DB1963" w:rsidRPr="00833E78" w:rsidRDefault="006F169D" w:rsidP="00C83369">
      <w:pPr>
        <w:pStyle w:val="Bullet"/>
      </w:pPr>
      <w:r w:rsidRPr="00833E78">
        <w:lastRenderedPageBreak/>
        <w:t xml:space="preserve">Supermarkets must provide </w:t>
      </w:r>
      <w:r w:rsidR="00BA72A1" w:rsidRPr="00833E78">
        <w:rPr>
          <w:szCs w:val="22"/>
        </w:rPr>
        <w:t xml:space="preserve">any fresh produce standards or quality specifications to a supplier in clear, unambiguous and concise written terms; </w:t>
      </w:r>
    </w:p>
    <w:p w14:paraId="32878E37" w14:textId="45AE2C10" w:rsidR="00F5124B" w:rsidRPr="00833E78" w:rsidRDefault="00BA72A1" w:rsidP="00C83369">
      <w:pPr>
        <w:pStyle w:val="Bullet"/>
      </w:pPr>
      <w:r w:rsidRPr="00833E78">
        <w:rPr>
          <w:rFonts w:cstheme="minorHAnsi"/>
          <w:szCs w:val="22"/>
        </w:rPr>
        <w:t>Supermarkets must accept all fresh produce delivered in accordance with relevant fresh produce standards and quality specifications</w:t>
      </w:r>
      <w:r w:rsidR="00340D3E" w:rsidRPr="00833E78">
        <w:t>;</w:t>
      </w:r>
      <w:r w:rsidR="00DF69E3" w:rsidRPr="00833E78">
        <w:t xml:space="preserve"> </w:t>
      </w:r>
    </w:p>
    <w:p w14:paraId="47D56B66" w14:textId="32BF3D51" w:rsidR="006F4025" w:rsidRPr="00833E78" w:rsidRDefault="006F4025" w:rsidP="006F4025">
      <w:pPr>
        <w:pStyle w:val="Bullet"/>
      </w:pPr>
      <w:r w:rsidRPr="00833E78">
        <w:rPr>
          <w:rFonts w:eastAsiaTheme="minorHAnsi" w:cstheme="minorHAnsi"/>
          <w:color w:val="000000"/>
          <w:szCs w:val="22"/>
          <w:lang w:eastAsia="en-US"/>
        </w:rPr>
        <w:t xml:space="preserve">Supermarkets may reject fresh produce only if all the following conditions are satisfied: </w:t>
      </w:r>
    </w:p>
    <w:p w14:paraId="6185F2D5" w14:textId="62738D95" w:rsidR="006F4025" w:rsidRPr="00833E78" w:rsidRDefault="006F4025" w:rsidP="006F215B">
      <w:pPr>
        <w:pStyle w:val="Dash"/>
        <w:rPr>
          <w:rFonts w:eastAsiaTheme="minorHAnsi"/>
          <w:lang w:eastAsia="en-US"/>
        </w:rPr>
      </w:pPr>
      <w:r w:rsidRPr="00833E78">
        <w:rPr>
          <w:rFonts w:eastAsiaTheme="minorHAnsi"/>
          <w:lang w:eastAsia="en-US"/>
        </w:rPr>
        <w:t xml:space="preserve">the produce fails to meet relevant fresh produce standards or quality specifications; </w:t>
      </w:r>
    </w:p>
    <w:p w14:paraId="6AC1B9DB" w14:textId="2A3EDE34" w:rsidR="006F4025" w:rsidRPr="00833E78" w:rsidRDefault="006F4025" w:rsidP="006F215B">
      <w:pPr>
        <w:pStyle w:val="Dash"/>
        <w:rPr>
          <w:rFonts w:eastAsiaTheme="minorHAnsi"/>
          <w:lang w:eastAsia="en-US"/>
        </w:rPr>
      </w:pPr>
      <w:r w:rsidRPr="00833E78">
        <w:rPr>
          <w:rFonts w:eastAsiaTheme="minorHAnsi"/>
          <w:lang w:eastAsia="en-US"/>
        </w:rPr>
        <w:t xml:space="preserve">the retailer or wholesaler rejects the produce within 24 hours after the produce is delivered to the retailer or wholesaler; </w:t>
      </w:r>
      <w:r w:rsidR="00F06B45">
        <w:rPr>
          <w:rFonts w:eastAsiaTheme="minorHAnsi"/>
          <w:lang w:eastAsia="en-US"/>
        </w:rPr>
        <w:t>and</w:t>
      </w:r>
    </w:p>
    <w:p w14:paraId="079A2B4C" w14:textId="77777777" w:rsidR="006F4025" w:rsidRPr="00833E78" w:rsidRDefault="006F4025" w:rsidP="006F215B">
      <w:pPr>
        <w:pStyle w:val="Dash"/>
        <w:rPr>
          <w:rFonts w:eastAsiaTheme="minorHAnsi"/>
          <w:lang w:eastAsia="en-US"/>
        </w:rPr>
      </w:pPr>
      <w:r w:rsidRPr="00833E78">
        <w:rPr>
          <w:rFonts w:eastAsiaTheme="minorHAnsi"/>
          <w:lang w:eastAsia="en-US"/>
        </w:rPr>
        <w:t xml:space="preserve">the retailer or wholesaler does not reject the produce after the retailer or wholesaler has accepted the produce. </w:t>
      </w:r>
    </w:p>
    <w:p w14:paraId="106D848E" w14:textId="2B708E8F" w:rsidR="00340D3E" w:rsidRPr="00833E78" w:rsidRDefault="006F4025" w:rsidP="00C83369">
      <w:pPr>
        <w:pStyle w:val="Bullet"/>
      </w:pPr>
      <w:r w:rsidRPr="00833E78">
        <w:rPr>
          <w:rFonts w:eastAsiaTheme="minorHAnsi" w:cstheme="minorHAnsi"/>
          <w:color w:val="000000"/>
          <w:szCs w:val="22"/>
          <w:lang w:eastAsia="en-US"/>
        </w:rPr>
        <w:t xml:space="preserve">If the supermarkets reject fresh produce because it does not meet relevant fresh produce standards or quality specifications, </w:t>
      </w:r>
      <w:r w:rsidR="003E5F6D" w:rsidRPr="00833E78">
        <w:rPr>
          <w:rFonts w:eastAsiaTheme="minorHAnsi" w:cstheme="minorHAnsi"/>
          <w:color w:val="000000"/>
          <w:szCs w:val="22"/>
          <w:lang w:eastAsia="en-US"/>
        </w:rPr>
        <w:t>they</w:t>
      </w:r>
      <w:r w:rsidRPr="00833E78">
        <w:rPr>
          <w:rFonts w:eastAsiaTheme="minorHAnsi" w:cstheme="minorHAnsi"/>
          <w:color w:val="000000"/>
          <w:szCs w:val="22"/>
          <w:lang w:eastAsia="en-US"/>
        </w:rPr>
        <w:t xml:space="preserve"> must provide written reasons for the rejection to the supplier within 48 hours</w:t>
      </w:r>
      <w:r w:rsidRPr="00833E78">
        <w:rPr>
          <w:rFonts w:eastAsiaTheme="minorHAnsi"/>
        </w:rPr>
        <w:t>.</w:t>
      </w:r>
      <w:r w:rsidR="006B43F4" w:rsidRPr="00833E78">
        <w:rPr>
          <w:rStyle w:val="FootnoteReference"/>
          <w:sz w:val="22"/>
          <w:szCs w:val="24"/>
          <w:vertAlign w:val="superscript"/>
        </w:rPr>
        <w:footnoteReference w:id="231"/>
      </w:r>
    </w:p>
    <w:p w14:paraId="0083DE17" w14:textId="64480BD4" w:rsidR="00C942AB" w:rsidRPr="00833E78" w:rsidRDefault="00C942AB" w:rsidP="0001448C">
      <w:r w:rsidRPr="00833E78">
        <w:t xml:space="preserve">Some stakeholders </w:t>
      </w:r>
      <w:r w:rsidR="00C061DA" w:rsidRPr="00833E78">
        <w:t>suggested</w:t>
      </w:r>
      <w:r w:rsidRPr="00833E78">
        <w:t xml:space="preserve"> that these protections are sufficient</w:t>
      </w:r>
      <w:r w:rsidR="009012C5" w:rsidRPr="00833E78">
        <w:t xml:space="preserve"> and appropriate</w:t>
      </w:r>
      <w:r w:rsidRPr="00833E78">
        <w:t>.</w:t>
      </w:r>
      <w:r w:rsidR="009012C5" w:rsidRPr="00833E78">
        <w:rPr>
          <w:rStyle w:val="FootnoteReference"/>
          <w:rFonts w:cstheme="minorHAnsi"/>
          <w:color w:val="auto"/>
          <w:sz w:val="22"/>
          <w:szCs w:val="28"/>
          <w:vertAlign w:val="superscript"/>
        </w:rPr>
        <w:footnoteReference w:id="232"/>
      </w:r>
      <w:r w:rsidRPr="00833E78">
        <w:t xml:space="preserve"> </w:t>
      </w:r>
      <w:r w:rsidR="009012C5" w:rsidRPr="00833E78">
        <w:t xml:space="preserve">However, others recommended </w:t>
      </w:r>
      <w:r w:rsidR="00BA4F91" w:rsidRPr="00833E78">
        <w:t xml:space="preserve">measures to strengthen </w:t>
      </w:r>
      <w:r w:rsidR="009012C5" w:rsidRPr="00833E78">
        <w:t>the</w:t>
      </w:r>
      <w:r w:rsidR="00C061DA" w:rsidRPr="00833E78">
        <w:t>m</w:t>
      </w:r>
      <w:r w:rsidR="00BA4F91" w:rsidRPr="00833E78">
        <w:t>, including</w:t>
      </w:r>
      <w:r w:rsidR="009012C5" w:rsidRPr="00833E78">
        <w:t xml:space="preserve"> </w:t>
      </w:r>
      <w:r w:rsidR="0001448C" w:rsidRPr="00833E78">
        <w:t>by:</w:t>
      </w:r>
    </w:p>
    <w:p w14:paraId="0115FF75" w14:textId="099C3078" w:rsidR="0001448C" w:rsidRPr="00833E78" w:rsidRDefault="0001448C" w:rsidP="00855CD3">
      <w:pPr>
        <w:pStyle w:val="Bullet"/>
        <w:spacing w:line="240" w:lineRule="auto"/>
        <w:ind w:left="1044" w:hanging="522"/>
      </w:pPr>
      <w:r w:rsidRPr="00833E78">
        <w:t xml:space="preserve">Establishing a reasonableness test </w:t>
      </w:r>
      <w:r w:rsidR="00543CDB" w:rsidRPr="00833E78">
        <w:t xml:space="preserve">to apply to </w:t>
      </w:r>
      <w:r w:rsidRPr="00833E78">
        <w:t xml:space="preserve">the </w:t>
      </w:r>
      <w:r w:rsidR="00543CDB" w:rsidRPr="00833E78">
        <w:t xml:space="preserve">quality </w:t>
      </w:r>
      <w:r w:rsidRPr="00833E78">
        <w:t>criteria and specifications set by supermarkets;</w:t>
      </w:r>
    </w:p>
    <w:p w14:paraId="1E55B9BC" w14:textId="3C68B263" w:rsidR="003703A1" w:rsidRPr="00833E78" w:rsidRDefault="003703A1" w:rsidP="00855CD3">
      <w:pPr>
        <w:pStyle w:val="Bullet"/>
        <w:spacing w:line="240" w:lineRule="auto"/>
        <w:ind w:left="1044" w:hanging="522"/>
      </w:pPr>
      <w:r w:rsidRPr="00833E78">
        <w:t xml:space="preserve">Allowing for a right of appeal </w:t>
      </w:r>
      <w:r w:rsidR="006B2E44" w:rsidRPr="00833E78">
        <w:t>with inspection by a technical manager;</w:t>
      </w:r>
    </w:p>
    <w:p w14:paraId="1EA21CE9" w14:textId="7FE07E36" w:rsidR="00543CDB" w:rsidRPr="00833E78" w:rsidRDefault="00770FE9" w:rsidP="00855CD3">
      <w:pPr>
        <w:pStyle w:val="Bullet"/>
        <w:spacing w:line="240" w:lineRule="auto"/>
        <w:ind w:left="1044" w:hanging="522"/>
        <w:rPr>
          <w:rFonts w:cstheme="minorHAnsi"/>
          <w:b/>
        </w:rPr>
      </w:pPr>
      <w:r w:rsidRPr="00833E78">
        <w:t>Providing t</w:t>
      </w:r>
      <w:r w:rsidRPr="00833E78" w:rsidDel="001E53C8">
        <w:t>he opportunity for rejected produce to be considered for inclusion in supermarkets’ imperfect produce range</w:t>
      </w:r>
      <w:r w:rsidR="00543CDB" w:rsidRPr="00833E78">
        <w:t>;</w:t>
      </w:r>
      <w:r w:rsidR="00805672">
        <w:t xml:space="preserve"> and</w:t>
      </w:r>
    </w:p>
    <w:p w14:paraId="63BC8383" w14:textId="1BD7F4CE" w:rsidR="00770FE9" w:rsidRPr="00833E78" w:rsidDel="001E53C8" w:rsidRDefault="00543CDB" w:rsidP="00855CD3">
      <w:pPr>
        <w:pStyle w:val="Bullet"/>
        <w:spacing w:line="240" w:lineRule="auto"/>
        <w:ind w:left="1044" w:hanging="522"/>
        <w:rPr>
          <w:rFonts w:cstheme="minorHAnsi"/>
          <w:b/>
        </w:rPr>
      </w:pPr>
      <w:r w:rsidRPr="00833E78">
        <w:t xml:space="preserve">Requiring supermarkets to store rejected produce </w:t>
      </w:r>
      <w:r w:rsidR="004E522A" w:rsidRPr="00833E78">
        <w:t xml:space="preserve">appropriately </w:t>
      </w:r>
      <w:r w:rsidRPr="00833E78">
        <w:t>until such time as the supplier can remove it.</w:t>
      </w:r>
      <w:r w:rsidR="00326D24" w:rsidRPr="00833E78">
        <w:rPr>
          <w:rStyle w:val="FootnoteReference"/>
          <w:sz w:val="22"/>
          <w:szCs w:val="24"/>
          <w:vertAlign w:val="superscript"/>
        </w:rPr>
        <w:footnoteReference w:id="233"/>
      </w:r>
    </w:p>
    <w:p w14:paraId="41EE822A" w14:textId="1D880244" w:rsidR="00FE6957" w:rsidRDefault="00A672CA" w:rsidP="00A45666">
      <w:pPr>
        <w:rPr>
          <w:rFonts w:cstheme="minorHAnsi"/>
          <w:color w:val="auto"/>
          <w:szCs w:val="22"/>
        </w:rPr>
      </w:pPr>
      <w:r>
        <w:rPr>
          <w:rFonts w:cstheme="minorHAnsi"/>
          <w:color w:val="auto"/>
          <w:szCs w:val="22"/>
        </w:rPr>
        <w:t xml:space="preserve">Quality criteria and specifications allow supermarkets to meet </w:t>
      </w:r>
      <w:r w:rsidR="00CB5343">
        <w:rPr>
          <w:rFonts w:cstheme="minorHAnsi"/>
          <w:color w:val="auto"/>
          <w:szCs w:val="22"/>
        </w:rPr>
        <w:t xml:space="preserve">consumer expectations. </w:t>
      </w:r>
      <w:r w:rsidR="00D96B82">
        <w:rPr>
          <w:rFonts w:cstheme="minorHAnsi"/>
          <w:color w:val="auto"/>
          <w:szCs w:val="22"/>
        </w:rPr>
        <w:t xml:space="preserve">Suppliers seek </w:t>
      </w:r>
      <w:r w:rsidR="005B2A26">
        <w:rPr>
          <w:rFonts w:cstheme="minorHAnsi"/>
          <w:color w:val="auto"/>
          <w:szCs w:val="22"/>
        </w:rPr>
        <w:t xml:space="preserve">certainty and reasonableness in how these </w:t>
      </w:r>
      <w:r w:rsidR="004B7B82">
        <w:rPr>
          <w:rFonts w:cstheme="minorHAnsi"/>
          <w:color w:val="auto"/>
          <w:szCs w:val="22"/>
        </w:rPr>
        <w:t>specifications are applied</w:t>
      </w:r>
      <w:r w:rsidR="00575A01">
        <w:rPr>
          <w:rFonts w:cstheme="minorHAnsi"/>
          <w:color w:val="auto"/>
          <w:szCs w:val="22"/>
        </w:rPr>
        <w:t xml:space="preserve"> because r</w:t>
      </w:r>
      <w:r w:rsidR="004E522A" w:rsidRPr="00833E78">
        <w:rPr>
          <w:rFonts w:cstheme="minorHAnsi"/>
          <w:color w:val="auto"/>
          <w:szCs w:val="22"/>
        </w:rPr>
        <w:t>ejection of</w:t>
      </w:r>
      <w:r w:rsidR="001B69ED" w:rsidRPr="00833E78">
        <w:rPr>
          <w:rFonts w:cstheme="minorHAnsi"/>
          <w:color w:val="auto"/>
          <w:szCs w:val="22"/>
        </w:rPr>
        <w:t xml:space="preserve"> </w:t>
      </w:r>
      <w:r w:rsidR="005E6661" w:rsidRPr="00833E78">
        <w:rPr>
          <w:rFonts w:cstheme="minorHAnsi"/>
          <w:color w:val="auto"/>
          <w:szCs w:val="22"/>
        </w:rPr>
        <w:t>fresh produce</w:t>
      </w:r>
      <w:r w:rsidR="001B69ED" w:rsidRPr="00833E78">
        <w:rPr>
          <w:rFonts w:cstheme="minorHAnsi"/>
          <w:color w:val="auto"/>
          <w:szCs w:val="22"/>
        </w:rPr>
        <w:t xml:space="preserve"> at the point of deliver</w:t>
      </w:r>
      <w:r w:rsidR="00045061" w:rsidRPr="00833E78">
        <w:rPr>
          <w:rFonts w:cstheme="minorHAnsi"/>
          <w:color w:val="auto"/>
          <w:szCs w:val="22"/>
        </w:rPr>
        <w:t xml:space="preserve">y can have </w:t>
      </w:r>
      <w:r w:rsidR="00832113" w:rsidRPr="00833E78">
        <w:rPr>
          <w:rFonts w:cstheme="minorHAnsi"/>
          <w:color w:val="auto"/>
          <w:szCs w:val="22"/>
        </w:rPr>
        <w:t>severe consequences</w:t>
      </w:r>
      <w:r w:rsidR="001B69ED" w:rsidRPr="00833E78">
        <w:rPr>
          <w:rFonts w:cstheme="minorHAnsi"/>
          <w:color w:val="auto"/>
          <w:szCs w:val="22"/>
        </w:rPr>
        <w:t xml:space="preserve"> for producers</w:t>
      </w:r>
      <w:r w:rsidR="00861B33" w:rsidRPr="00833E78">
        <w:rPr>
          <w:rFonts w:cstheme="minorHAnsi"/>
          <w:color w:val="auto"/>
          <w:szCs w:val="22"/>
        </w:rPr>
        <w:t xml:space="preserve">. </w:t>
      </w:r>
      <w:r w:rsidR="002F275F">
        <w:rPr>
          <w:rFonts w:cstheme="minorHAnsi"/>
          <w:color w:val="auto"/>
          <w:szCs w:val="22"/>
        </w:rPr>
        <w:t>T</w:t>
      </w:r>
      <w:r w:rsidR="00326D24" w:rsidRPr="00833E78">
        <w:rPr>
          <w:rFonts w:cstheme="minorHAnsi"/>
          <w:color w:val="auto"/>
          <w:szCs w:val="22"/>
        </w:rPr>
        <w:t>he Code</w:t>
      </w:r>
      <w:r w:rsidR="00861B33" w:rsidRPr="00833E78">
        <w:rPr>
          <w:rFonts w:cstheme="minorHAnsi"/>
          <w:color w:val="auto"/>
          <w:szCs w:val="22"/>
        </w:rPr>
        <w:t xml:space="preserve"> is already quite prescriptive about the </w:t>
      </w:r>
      <w:r w:rsidR="00EF6E5B" w:rsidRPr="00833E78">
        <w:rPr>
          <w:rFonts w:cstheme="minorHAnsi"/>
          <w:color w:val="auto"/>
          <w:szCs w:val="22"/>
        </w:rPr>
        <w:t xml:space="preserve">requirements </w:t>
      </w:r>
      <w:r w:rsidR="00841E8D" w:rsidRPr="00833E78">
        <w:rPr>
          <w:rFonts w:cstheme="minorHAnsi"/>
          <w:color w:val="auto"/>
          <w:szCs w:val="22"/>
        </w:rPr>
        <w:t>relating to</w:t>
      </w:r>
      <w:r w:rsidR="00973AFE" w:rsidRPr="00833E78">
        <w:rPr>
          <w:rFonts w:cstheme="minorHAnsi"/>
          <w:color w:val="auto"/>
          <w:szCs w:val="22"/>
        </w:rPr>
        <w:t xml:space="preserve"> </w:t>
      </w:r>
      <w:r w:rsidR="001C06C7" w:rsidRPr="00833E78">
        <w:rPr>
          <w:rFonts w:cstheme="minorHAnsi"/>
          <w:color w:val="auto"/>
          <w:szCs w:val="22"/>
        </w:rPr>
        <w:t xml:space="preserve">fresh produce standards and </w:t>
      </w:r>
      <w:r w:rsidR="003521E5" w:rsidRPr="00833E78">
        <w:rPr>
          <w:rFonts w:cstheme="minorHAnsi"/>
          <w:color w:val="auto"/>
          <w:szCs w:val="22"/>
        </w:rPr>
        <w:t>specifications and the process for rejecting produce</w:t>
      </w:r>
      <w:r w:rsidR="00897C2B" w:rsidRPr="00833E78">
        <w:rPr>
          <w:rFonts w:cstheme="minorHAnsi"/>
          <w:color w:val="auto"/>
          <w:szCs w:val="22"/>
        </w:rPr>
        <w:t xml:space="preserve"> that does not meet </w:t>
      </w:r>
      <w:r w:rsidR="00EF6E5B" w:rsidRPr="00833E78">
        <w:rPr>
          <w:rFonts w:cstheme="minorHAnsi"/>
          <w:color w:val="auto"/>
          <w:szCs w:val="22"/>
        </w:rPr>
        <w:t xml:space="preserve">these </w:t>
      </w:r>
      <w:r w:rsidR="00592157" w:rsidRPr="00833E78">
        <w:rPr>
          <w:rFonts w:cstheme="minorHAnsi"/>
          <w:color w:val="auto"/>
          <w:szCs w:val="22"/>
        </w:rPr>
        <w:t xml:space="preserve">clearly </w:t>
      </w:r>
      <w:r w:rsidR="00897C2B" w:rsidRPr="00833E78">
        <w:rPr>
          <w:rFonts w:cstheme="minorHAnsi"/>
          <w:color w:val="auto"/>
          <w:szCs w:val="22"/>
        </w:rPr>
        <w:t>specified requirements</w:t>
      </w:r>
      <w:r w:rsidR="003521E5" w:rsidRPr="00833E78">
        <w:rPr>
          <w:rFonts w:cstheme="minorHAnsi"/>
          <w:color w:val="auto"/>
          <w:szCs w:val="22"/>
        </w:rPr>
        <w:t>.</w:t>
      </w:r>
      <w:r w:rsidR="00EF6E5B" w:rsidRPr="00833E78">
        <w:rPr>
          <w:rFonts w:cstheme="minorHAnsi"/>
          <w:color w:val="auto"/>
          <w:szCs w:val="22"/>
        </w:rPr>
        <w:t xml:space="preserve"> </w:t>
      </w:r>
      <w:r w:rsidR="00087F7B" w:rsidRPr="00833E78">
        <w:rPr>
          <w:rFonts w:cstheme="minorHAnsi"/>
          <w:color w:val="auto"/>
          <w:szCs w:val="22"/>
        </w:rPr>
        <w:t xml:space="preserve">In addition, supermarkets are required to act in good faith </w:t>
      </w:r>
      <w:r w:rsidR="00B84076" w:rsidRPr="00833E78">
        <w:rPr>
          <w:rFonts w:cstheme="minorHAnsi"/>
          <w:color w:val="auto"/>
          <w:szCs w:val="22"/>
        </w:rPr>
        <w:t>in their dealings with a supplier, including when rejecting fresh produc</w:t>
      </w:r>
      <w:r w:rsidR="00841E8D" w:rsidRPr="00833E78">
        <w:rPr>
          <w:rFonts w:cstheme="minorHAnsi"/>
          <w:color w:val="auto"/>
          <w:szCs w:val="22"/>
        </w:rPr>
        <w:t>e</w:t>
      </w:r>
      <w:r w:rsidR="00B84076" w:rsidRPr="00833E78">
        <w:rPr>
          <w:rFonts w:cstheme="minorHAnsi"/>
          <w:color w:val="auto"/>
          <w:szCs w:val="22"/>
        </w:rPr>
        <w:t xml:space="preserve">. </w:t>
      </w:r>
    </w:p>
    <w:p w14:paraId="4DF5439D" w14:textId="7CD290DE" w:rsidR="00644C64" w:rsidRDefault="00EF6E5B" w:rsidP="00A45666">
      <w:pPr>
        <w:rPr>
          <w:rFonts w:cstheme="minorHAnsi"/>
          <w:color w:val="auto"/>
          <w:szCs w:val="22"/>
        </w:rPr>
      </w:pPr>
      <w:r w:rsidRPr="00833E78">
        <w:rPr>
          <w:rFonts w:cstheme="minorHAnsi"/>
          <w:color w:val="auto"/>
          <w:szCs w:val="22"/>
        </w:rPr>
        <w:t xml:space="preserve">The Review </w:t>
      </w:r>
      <w:r w:rsidR="000261DA" w:rsidRPr="00833E78">
        <w:rPr>
          <w:rFonts w:cstheme="minorHAnsi"/>
          <w:color w:val="auto"/>
          <w:szCs w:val="22"/>
        </w:rPr>
        <w:t>considers, however,</w:t>
      </w:r>
      <w:r w:rsidRPr="00833E78">
        <w:rPr>
          <w:rFonts w:cstheme="minorHAnsi"/>
          <w:color w:val="auto"/>
          <w:szCs w:val="22"/>
        </w:rPr>
        <w:t xml:space="preserve"> that </w:t>
      </w:r>
      <w:r w:rsidR="00491999" w:rsidRPr="00833E78">
        <w:rPr>
          <w:rFonts w:cstheme="minorHAnsi"/>
          <w:color w:val="auto"/>
          <w:szCs w:val="22"/>
        </w:rPr>
        <w:t xml:space="preserve">there is an opportunity to </w:t>
      </w:r>
      <w:r w:rsidR="00CB482B" w:rsidRPr="00833E78">
        <w:rPr>
          <w:rFonts w:cstheme="minorHAnsi"/>
          <w:color w:val="auto"/>
          <w:szCs w:val="22"/>
        </w:rPr>
        <w:t xml:space="preserve">strengthen the </w:t>
      </w:r>
      <w:r w:rsidR="003453BA" w:rsidRPr="0006416D">
        <w:rPr>
          <w:rFonts w:cstheme="minorHAnsi"/>
          <w:color w:val="auto"/>
          <w:szCs w:val="22"/>
        </w:rPr>
        <w:t>Code</w:t>
      </w:r>
      <w:r w:rsidR="00CB482B" w:rsidRPr="00833E78">
        <w:rPr>
          <w:rFonts w:cstheme="minorHAnsi"/>
          <w:color w:val="auto"/>
          <w:szCs w:val="22"/>
        </w:rPr>
        <w:t xml:space="preserve"> to address </w:t>
      </w:r>
      <w:r w:rsidR="009A27B1">
        <w:rPr>
          <w:rFonts w:cstheme="minorHAnsi"/>
          <w:color w:val="auto"/>
          <w:szCs w:val="22"/>
        </w:rPr>
        <w:t xml:space="preserve">the </w:t>
      </w:r>
      <w:r w:rsidR="00CB482B" w:rsidRPr="00833E78">
        <w:rPr>
          <w:rFonts w:cstheme="minorHAnsi"/>
          <w:color w:val="auto"/>
          <w:szCs w:val="22"/>
        </w:rPr>
        <w:t>issues raised</w:t>
      </w:r>
      <w:r w:rsidR="00592157" w:rsidRPr="00833E78">
        <w:rPr>
          <w:rFonts w:cstheme="minorHAnsi"/>
          <w:color w:val="auto"/>
          <w:szCs w:val="22"/>
        </w:rPr>
        <w:t xml:space="preserve"> by </w:t>
      </w:r>
      <w:r w:rsidR="00CB482B" w:rsidRPr="00833E78">
        <w:rPr>
          <w:rFonts w:cstheme="minorHAnsi"/>
          <w:color w:val="auto"/>
          <w:szCs w:val="22"/>
        </w:rPr>
        <w:t>stakeholders.</w:t>
      </w:r>
      <w:r w:rsidRPr="00833E78">
        <w:rPr>
          <w:rFonts w:cstheme="minorHAnsi"/>
          <w:color w:val="auto"/>
          <w:szCs w:val="22"/>
        </w:rPr>
        <w:t xml:space="preserve"> </w:t>
      </w:r>
      <w:r w:rsidR="00C47FCE" w:rsidRPr="00A66580">
        <w:rPr>
          <w:rFonts w:cstheme="minorHAnsi"/>
          <w:color w:val="auto"/>
          <w:szCs w:val="22"/>
        </w:rPr>
        <w:t>The Review recommends</w:t>
      </w:r>
      <w:r w:rsidR="00592157" w:rsidRPr="00A66580">
        <w:rPr>
          <w:rFonts w:cstheme="minorHAnsi"/>
          <w:color w:val="auto"/>
          <w:szCs w:val="22"/>
        </w:rPr>
        <w:t xml:space="preserve"> that</w:t>
      </w:r>
      <w:r w:rsidR="000261DA" w:rsidRPr="00A66580">
        <w:rPr>
          <w:rFonts w:cstheme="minorHAnsi"/>
          <w:color w:val="auto"/>
          <w:szCs w:val="22"/>
        </w:rPr>
        <w:t xml:space="preserve"> </w:t>
      </w:r>
      <w:r w:rsidR="00AD79E7" w:rsidRPr="00A66580">
        <w:rPr>
          <w:rFonts w:cstheme="minorHAnsi"/>
          <w:color w:val="auto"/>
          <w:szCs w:val="22"/>
        </w:rPr>
        <w:t>fresh produce standards and specifications</w:t>
      </w:r>
      <w:r w:rsidR="00AD79E7" w:rsidRPr="00833E78">
        <w:rPr>
          <w:rFonts w:cstheme="minorHAnsi"/>
          <w:color w:val="auto"/>
          <w:szCs w:val="22"/>
        </w:rPr>
        <w:t xml:space="preserve"> </w:t>
      </w:r>
      <w:r w:rsidR="00296A06" w:rsidRPr="0006416D">
        <w:rPr>
          <w:rFonts w:cstheme="minorHAnsi"/>
          <w:color w:val="auto"/>
          <w:szCs w:val="22"/>
        </w:rPr>
        <w:t>must</w:t>
      </w:r>
      <w:r w:rsidR="003A7A40" w:rsidRPr="0006416D">
        <w:rPr>
          <w:rFonts w:cstheme="minorHAnsi"/>
          <w:color w:val="auto"/>
          <w:szCs w:val="22"/>
        </w:rPr>
        <w:t xml:space="preserve"> be reasonable</w:t>
      </w:r>
      <w:r w:rsidR="000373EB">
        <w:rPr>
          <w:rFonts w:cstheme="minorHAnsi"/>
          <w:color w:val="auto"/>
          <w:szCs w:val="22"/>
        </w:rPr>
        <w:t xml:space="preserve"> (</w:t>
      </w:r>
      <w:r w:rsidR="000373EB" w:rsidRPr="00A71BC8">
        <w:t>see Recommendation 8)</w:t>
      </w:r>
      <w:r w:rsidR="002F275F">
        <w:rPr>
          <w:rFonts w:cstheme="minorHAnsi"/>
          <w:color w:val="auto"/>
          <w:szCs w:val="22"/>
        </w:rPr>
        <w:t xml:space="preserve">. In </w:t>
      </w:r>
      <w:r w:rsidR="004E5A77">
        <w:rPr>
          <w:rFonts w:cstheme="minorHAnsi"/>
          <w:color w:val="auto"/>
          <w:szCs w:val="22"/>
        </w:rPr>
        <w:t>determin</w:t>
      </w:r>
      <w:r w:rsidR="00D44E35">
        <w:rPr>
          <w:rFonts w:cstheme="minorHAnsi"/>
          <w:color w:val="auto"/>
          <w:szCs w:val="22"/>
        </w:rPr>
        <w:t xml:space="preserve">ing whether standards are reasonable, </w:t>
      </w:r>
      <w:r w:rsidR="00866A38">
        <w:rPr>
          <w:rFonts w:cstheme="minorHAnsi"/>
          <w:color w:val="auto"/>
          <w:szCs w:val="22"/>
        </w:rPr>
        <w:t xml:space="preserve">consideration should be </w:t>
      </w:r>
      <w:r w:rsidR="0091680B">
        <w:rPr>
          <w:rFonts w:cstheme="minorHAnsi"/>
          <w:color w:val="auto"/>
          <w:szCs w:val="22"/>
        </w:rPr>
        <w:t>given</w:t>
      </w:r>
      <w:r w:rsidR="00866A38">
        <w:rPr>
          <w:rFonts w:cstheme="minorHAnsi"/>
          <w:color w:val="auto"/>
          <w:szCs w:val="22"/>
        </w:rPr>
        <w:t xml:space="preserve"> to whether </w:t>
      </w:r>
      <w:r w:rsidR="00D26F73" w:rsidRPr="0016137C">
        <w:rPr>
          <w:rFonts w:cstheme="minorHAnsi"/>
          <w:color w:val="auto"/>
          <w:szCs w:val="22"/>
        </w:rPr>
        <w:t xml:space="preserve">supermarkets </w:t>
      </w:r>
      <w:r w:rsidR="009A559E" w:rsidRPr="0016137C">
        <w:rPr>
          <w:rFonts w:cstheme="minorHAnsi"/>
          <w:color w:val="auto"/>
          <w:szCs w:val="22"/>
        </w:rPr>
        <w:t>apply</w:t>
      </w:r>
      <w:r w:rsidR="002D1878" w:rsidRPr="0016137C">
        <w:rPr>
          <w:rFonts w:cstheme="minorHAnsi"/>
          <w:color w:val="auto"/>
          <w:szCs w:val="22"/>
        </w:rPr>
        <w:t xml:space="preserve"> </w:t>
      </w:r>
      <w:r w:rsidR="0091680B" w:rsidRPr="0016137C">
        <w:rPr>
          <w:rFonts w:cstheme="minorHAnsi"/>
          <w:color w:val="auto"/>
          <w:szCs w:val="22"/>
        </w:rPr>
        <w:t>the same</w:t>
      </w:r>
      <w:r w:rsidR="009A559E" w:rsidRPr="0016137C">
        <w:rPr>
          <w:rFonts w:cstheme="minorHAnsi"/>
          <w:color w:val="auto"/>
          <w:szCs w:val="22"/>
        </w:rPr>
        <w:t xml:space="preserve"> standards for </w:t>
      </w:r>
      <w:r w:rsidR="0091680B" w:rsidRPr="0016137C">
        <w:rPr>
          <w:rFonts w:cstheme="minorHAnsi"/>
          <w:color w:val="auto"/>
          <w:szCs w:val="22"/>
        </w:rPr>
        <w:t xml:space="preserve">the same </w:t>
      </w:r>
      <w:r w:rsidR="009A559E" w:rsidRPr="0016137C">
        <w:rPr>
          <w:rFonts w:cstheme="minorHAnsi"/>
          <w:color w:val="auto"/>
          <w:szCs w:val="22"/>
        </w:rPr>
        <w:t>products</w:t>
      </w:r>
      <w:r w:rsidR="006C6147" w:rsidRPr="0016137C">
        <w:rPr>
          <w:rFonts w:cstheme="minorHAnsi"/>
          <w:color w:val="auto"/>
          <w:szCs w:val="22"/>
        </w:rPr>
        <w:t xml:space="preserve">, </w:t>
      </w:r>
      <w:r w:rsidR="00EF47BD" w:rsidRPr="0016137C">
        <w:rPr>
          <w:rFonts w:cstheme="minorHAnsi"/>
          <w:color w:val="auto"/>
          <w:szCs w:val="22"/>
        </w:rPr>
        <w:t>regardless</w:t>
      </w:r>
      <w:r w:rsidR="006C6147" w:rsidRPr="0016137C">
        <w:rPr>
          <w:rFonts w:cstheme="minorHAnsi"/>
          <w:color w:val="auto"/>
          <w:szCs w:val="22"/>
        </w:rPr>
        <w:t xml:space="preserve"> of the supplier</w:t>
      </w:r>
      <w:r w:rsidR="003A7A40" w:rsidRPr="0006416D">
        <w:rPr>
          <w:rFonts w:cstheme="minorHAnsi"/>
          <w:color w:val="auto"/>
          <w:szCs w:val="22"/>
        </w:rPr>
        <w:t>.</w:t>
      </w:r>
      <w:r w:rsidR="003A7A40">
        <w:rPr>
          <w:rFonts w:cstheme="minorHAnsi"/>
          <w:color w:val="auto"/>
          <w:szCs w:val="22"/>
        </w:rPr>
        <w:t xml:space="preserve"> </w:t>
      </w:r>
      <w:r w:rsidR="0098523A">
        <w:rPr>
          <w:rFonts w:cstheme="minorHAnsi"/>
          <w:color w:val="auto"/>
          <w:szCs w:val="22"/>
        </w:rPr>
        <w:t xml:space="preserve">Further, </w:t>
      </w:r>
      <w:r w:rsidR="00D657A6">
        <w:rPr>
          <w:rFonts w:cstheme="minorHAnsi"/>
          <w:color w:val="auto"/>
          <w:szCs w:val="22"/>
        </w:rPr>
        <w:t xml:space="preserve">supermarkets should provide </w:t>
      </w:r>
      <w:r w:rsidR="0098523A">
        <w:rPr>
          <w:rFonts w:cstheme="minorHAnsi"/>
          <w:color w:val="auto"/>
          <w:szCs w:val="22"/>
        </w:rPr>
        <w:t xml:space="preserve">reasonable </w:t>
      </w:r>
      <w:r w:rsidR="0098523A">
        <w:rPr>
          <w:rFonts w:cstheme="minorHAnsi"/>
          <w:color w:val="auto"/>
          <w:szCs w:val="22"/>
        </w:rPr>
        <w:lastRenderedPageBreak/>
        <w:t xml:space="preserve">written notice </w:t>
      </w:r>
      <w:r w:rsidR="006D1D24">
        <w:rPr>
          <w:rFonts w:cstheme="minorHAnsi"/>
          <w:color w:val="auto"/>
          <w:szCs w:val="22"/>
        </w:rPr>
        <w:t xml:space="preserve">to fresh produce suppliers </w:t>
      </w:r>
      <w:r w:rsidR="0098523A">
        <w:rPr>
          <w:rFonts w:cstheme="minorHAnsi"/>
          <w:color w:val="auto"/>
          <w:szCs w:val="22"/>
        </w:rPr>
        <w:t>of any changes to fresh produce standards and quality specifications</w:t>
      </w:r>
      <w:r w:rsidR="00644C64">
        <w:rPr>
          <w:rFonts w:cstheme="minorHAnsi"/>
          <w:color w:val="auto"/>
          <w:szCs w:val="22"/>
        </w:rPr>
        <w:t>.</w:t>
      </w:r>
      <w:r w:rsidR="00644C64" w:rsidRPr="00833E78">
        <w:rPr>
          <w:rStyle w:val="FootnoteReference"/>
          <w:rFonts w:eastAsiaTheme="minorEastAsia" w:cstheme="minorHAnsi"/>
          <w:color w:val="000000"/>
          <w:sz w:val="22"/>
          <w:szCs w:val="24"/>
          <w:vertAlign w:val="superscript"/>
          <w:lang w:eastAsia="en-US"/>
        </w:rPr>
        <w:footnoteReference w:id="234"/>
      </w:r>
    </w:p>
    <w:p w14:paraId="199AF36D" w14:textId="79AED39B" w:rsidR="005E6661" w:rsidRPr="00833E78" w:rsidRDefault="003A7A40" w:rsidP="00A45666">
      <w:pPr>
        <w:rPr>
          <w:rFonts w:cstheme="minorHAnsi"/>
          <w:color w:val="auto"/>
          <w:szCs w:val="22"/>
        </w:rPr>
      </w:pPr>
      <w:r w:rsidRPr="00A66580">
        <w:rPr>
          <w:rFonts w:cstheme="minorHAnsi"/>
          <w:color w:val="auto"/>
          <w:szCs w:val="22"/>
        </w:rPr>
        <w:t>This could be incorporated into the Code</w:t>
      </w:r>
      <w:r>
        <w:rPr>
          <w:rFonts w:cstheme="minorHAnsi"/>
          <w:color w:val="auto"/>
          <w:szCs w:val="22"/>
        </w:rPr>
        <w:t xml:space="preserve"> </w:t>
      </w:r>
      <w:r w:rsidRPr="0006416D">
        <w:rPr>
          <w:rFonts w:cstheme="minorHAnsi"/>
          <w:color w:val="auto"/>
          <w:szCs w:val="22"/>
        </w:rPr>
        <w:t>b</w:t>
      </w:r>
      <w:r w:rsidR="00D66C78" w:rsidRPr="0006416D">
        <w:rPr>
          <w:rFonts w:cstheme="minorHAnsi"/>
          <w:color w:val="auto"/>
          <w:szCs w:val="22"/>
        </w:rPr>
        <w:t xml:space="preserve">y </w:t>
      </w:r>
      <w:r w:rsidR="00E36CEE" w:rsidRPr="0006416D">
        <w:rPr>
          <w:rFonts w:cstheme="minorHAnsi"/>
          <w:color w:val="auto"/>
          <w:szCs w:val="22"/>
        </w:rPr>
        <w:t>clarifying</w:t>
      </w:r>
      <w:r w:rsidR="00D66C78" w:rsidRPr="0006416D">
        <w:rPr>
          <w:rFonts w:cstheme="minorHAnsi"/>
          <w:color w:val="auto"/>
          <w:szCs w:val="22"/>
        </w:rPr>
        <w:t xml:space="preserve"> that</w:t>
      </w:r>
      <w:r w:rsidR="00D66C78">
        <w:rPr>
          <w:rFonts w:cstheme="minorHAnsi"/>
          <w:color w:val="auto"/>
          <w:szCs w:val="22"/>
        </w:rPr>
        <w:t xml:space="preserve"> </w:t>
      </w:r>
      <w:r w:rsidR="004D3889" w:rsidRPr="00A66580">
        <w:rPr>
          <w:rFonts w:cstheme="minorHAnsi"/>
          <w:color w:val="auto"/>
          <w:szCs w:val="22"/>
        </w:rPr>
        <w:t xml:space="preserve">a supermarket’s obligation to act in </w:t>
      </w:r>
      <w:r w:rsidR="00C47FCE" w:rsidRPr="00A66580">
        <w:rPr>
          <w:rFonts w:cstheme="minorHAnsi"/>
          <w:color w:val="auto"/>
          <w:szCs w:val="22"/>
        </w:rPr>
        <w:t xml:space="preserve">good faith </w:t>
      </w:r>
      <w:r w:rsidR="00EA0921" w:rsidRPr="00A66580">
        <w:rPr>
          <w:rFonts w:cstheme="minorHAnsi"/>
          <w:color w:val="auto"/>
          <w:szCs w:val="22"/>
        </w:rPr>
        <w:t xml:space="preserve">specifically </w:t>
      </w:r>
      <w:r w:rsidR="007C5575" w:rsidRPr="00A66580">
        <w:rPr>
          <w:rFonts w:cstheme="minorHAnsi"/>
          <w:color w:val="auto"/>
          <w:szCs w:val="22"/>
        </w:rPr>
        <w:t>require</w:t>
      </w:r>
      <w:r w:rsidR="006A23B4" w:rsidRPr="00A66580">
        <w:rPr>
          <w:rFonts w:cstheme="minorHAnsi"/>
          <w:color w:val="auto"/>
          <w:szCs w:val="22"/>
        </w:rPr>
        <w:t>s</w:t>
      </w:r>
      <w:r w:rsidR="007C5575" w:rsidRPr="00A66580">
        <w:rPr>
          <w:rFonts w:cstheme="minorHAnsi"/>
          <w:color w:val="auto"/>
          <w:szCs w:val="22"/>
        </w:rPr>
        <w:t xml:space="preserve"> consideration of whether the </w:t>
      </w:r>
      <w:r w:rsidR="00E9572D" w:rsidRPr="00A66580">
        <w:rPr>
          <w:rFonts w:cstheme="minorHAnsi"/>
          <w:color w:val="auto"/>
          <w:szCs w:val="22"/>
        </w:rPr>
        <w:t xml:space="preserve">fresh produce standards and specifications </w:t>
      </w:r>
      <w:r w:rsidR="00146FDF" w:rsidRPr="00A66580">
        <w:rPr>
          <w:rFonts w:cstheme="minorHAnsi"/>
          <w:color w:val="auto"/>
          <w:szCs w:val="22"/>
        </w:rPr>
        <w:t>applied are</w:t>
      </w:r>
      <w:r w:rsidR="00592157" w:rsidRPr="00A66580">
        <w:rPr>
          <w:rFonts w:cstheme="minorHAnsi"/>
          <w:color w:val="auto"/>
          <w:szCs w:val="22"/>
        </w:rPr>
        <w:t xml:space="preserve"> </w:t>
      </w:r>
      <w:r w:rsidR="002B5771" w:rsidRPr="00A66580">
        <w:rPr>
          <w:rFonts w:cstheme="minorHAnsi"/>
          <w:color w:val="auto"/>
          <w:szCs w:val="22"/>
        </w:rPr>
        <w:t>unreasonable, arbitrary</w:t>
      </w:r>
      <w:r w:rsidR="009B0923" w:rsidRPr="00A66580">
        <w:rPr>
          <w:rFonts w:cstheme="minorHAnsi"/>
          <w:color w:val="auto"/>
          <w:szCs w:val="22"/>
        </w:rPr>
        <w:t xml:space="preserve"> or</w:t>
      </w:r>
      <w:r w:rsidR="002B5771" w:rsidRPr="00A66580">
        <w:rPr>
          <w:rFonts w:cstheme="minorHAnsi"/>
          <w:color w:val="auto"/>
          <w:szCs w:val="22"/>
        </w:rPr>
        <w:t xml:space="preserve"> capricious</w:t>
      </w:r>
      <w:r w:rsidR="00124811">
        <w:rPr>
          <w:rFonts w:cstheme="minorHAnsi"/>
          <w:color w:val="auto"/>
          <w:szCs w:val="22"/>
        </w:rPr>
        <w:t>. Alternatively</w:t>
      </w:r>
      <w:r w:rsidR="0015537C">
        <w:rPr>
          <w:rFonts w:cstheme="minorHAnsi"/>
          <w:color w:val="auto"/>
          <w:szCs w:val="22"/>
        </w:rPr>
        <w:t xml:space="preserve">, </w:t>
      </w:r>
      <w:r w:rsidR="00124811">
        <w:rPr>
          <w:rFonts w:cstheme="minorHAnsi"/>
          <w:color w:val="auto"/>
          <w:szCs w:val="22"/>
        </w:rPr>
        <w:t>it</w:t>
      </w:r>
      <w:r w:rsidR="0015537C">
        <w:rPr>
          <w:rFonts w:cstheme="minorHAnsi"/>
          <w:color w:val="auto"/>
          <w:szCs w:val="22"/>
        </w:rPr>
        <w:t xml:space="preserve"> could be </w:t>
      </w:r>
      <w:r w:rsidR="000C40F9">
        <w:rPr>
          <w:rFonts w:cstheme="minorHAnsi"/>
          <w:color w:val="auto"/>
          <w:szCs w:val="22"/>
        </w:rPr>
        <w:t xml:space="preserve">included as </w:t>
      </w:r>
      <w:r w:rsidR="0015537C">
        <w:rPr>
          <w:rFonts w:cstheme="minorHAnsi"/>
          <w:color w:val="auto"/>
          <w:szCs w:val="22"/>
        </w:rPr>
        <w:t>a standalone obligation</w:t>
      </w:r>
      <w:r w:rsidR="009B0923" w:rsidRPr="00A66580">
        <w:rPr>
          <w:rFonts w:cstheme="minorHAnsi"/>
          <w:color w:val="auto"/>
          <w:szCs w:val="22"/>
        </w:rPr>
        <w:t>.</w:t>
      </w:r>
      <w:r w:rsidR="009B0923" w:rsidRPr="00833E78">
        <w:rPr>
          <w:rFonts w:cstheme="minorHAnsi"/>
          <w:color w:val="auto"/>
          <w:szCs w:val="22"/>
        </w:rPr>
        <w:t xml:space="preserve">  </w:t>
      </w:r>
    </w:p>
    <w:p w14:paraId="03841DF7" w14:textId="0542A8F9" w:rsidR="00A45666" w:rsidRPr="00D1232C" w:rsidRDefault="001B6392" w:rsidP="00A45666">
      <w:pPr>
        <w:rPr>
          <w:rFonts w:cstheme="minorHAnsi"/>
          <w:color w:val="auto"/>
          <w:szCs w:val="22"/>
        </w:rPr>
      </w:pPr>
      <w:r w:rsidRPr="00833E78">
        <w:rPr>
          <w:rFonts w:cstheme="minorHAnsi"/>
          <w:color w:val="auto"/>
          <w:szCs w:val="22"/>
        </w:rPr>
        <w:t>T</w:t>
      </w:r>
      <w:r w:rsidR="00653ED6" w:rsidRPr="00833E78">
        <w:rPr>
          <w:rFonts w:cstheme="minorHAnsi"/>
          <w:color w:val="auto"/>
          <w:szCs w:val="22"/>
        </w:rPr>
        <w:t xml:space="preserve">he Review </w:t>
      </w:r>
      <w:r w:rsidR="00843B8C" w:rsidRPr="00833E78">
        <w:rPr>
          <w:rFonts w:cstheme="minorHAnsi"/>
          <w:color w:val="auto"/>
          <w:szCs w:val="22"/>
        </w:rPr>
        <w:t>recommends</w:t>
      </w:r>
      <w:r w:rsidR="00653ED6" w:rsidRPr="00833E78">
        <w:rPr>
          <w:rFonts w:cstheme="minorHAnsi"/>
          <w:color w:val="auto"/>
          <w:szCs w:val="22"/>
        </w:rPr>
        <w:t xml:space="preserve"> maintain</w:t>
      </w:r>
      <w:r w:rsidR="00843B8C" w:rsidRPr="00833E78">
        <w:rPr>
          <w:rFonts w:cstheme="minorHAnsi"/>
          <w:color w:val="auto"/>
          <w:szCs w:val="22"/>
        </w:rPr>
        <w:t>ing</w:t>
      </w:r>
      <w:r w:rsidR="00653ED6" w:rsidRPr="00833E78">
        <w:rPr>
          <w:rFonts w:cstheme="minorHAnsi"/>
          <w:color w:val="auto"/>
          <w:szCs w:val="22"/>
        </w:rPr>
        <w:t xml:space="preserve"> </w:t>
      </w:r>
      <w:r w:rsidR="00B62471" w:rsidRPr="00833E78">
        <w:rPr>
          <w:rFonts w:cstheme="minorHAnsi"/>
          <w:color w:val="auto"/>
          <w:szCs w:val="22"/>
        </w:rPr>
        <w:t xml:space="preserve">the </w:t>
      </w:r>
      <w:r w:rsidR="00156936" w:rsidRPr="00833E78">
        <w:rPr>
          <w:rFonts w:cstheme="minorHAnsi"/>
          <w:color w:val="auto"/>
          <w:szCs w:val="22"/>
        </w:rPr>
        <w:t>remaining</w:t>
      </w:r>
      <w:r w:rsidR="00653ED6" w:rsidRPr="00833E78">
        <w:rPr>
          <w:rFonts w:cstheme="minorHAnsi"/>
          <w:color w:val="auto"/>
          <w:szCs w:val="22"/>
        </w:rPr>
        <w:t xml:space="preserve"> arrangements</w:t>
      </w:r>
      <w:r w:rsidR="0039793D" w:rsidRPr="00833E78">
        <w:rPr>
          <w:rFonts w:cstheme="minorHAnsi"/>
          <w:color w:val="auto"/>
          <w:szCs w:val="22"/>
        </w:rPr>
        <w:t xml:space="preserve"> </w:t>
      </w:r>
      <w:r w:rsidR="00510D34" w:rsidRPr="00833E78">
        <w:rPr>
          <w:rFonts w:cstheme="minorHAnsi"/>
          <w:color w:val="auto"/>
          <w:szCs w:val="22"/>
        </w:rPr>
        <w:t xml:space="preserve">covering fresh produce quality </w:t>
      </w:r>
      <w:r w:rsidR="0039793D" w:rsidRPr="00833E78">
        <w:rPr>
          <w:rFonts w:cstheme="minorHAnsi"/>
          <w:color w:val="auto"/>
          <w:szCs w:val="22"/>
        </w:rPr>
        <w:t xml:space="preserve">since these </w:t>
      </w:r>
      <w:r w:rsidR="00843B8C" w:rsidRPr="00833E78">
        <w:rPr>
          <w:rFonts w:cstheme="minorHAnsi"/>
          <w:color w:val="auto"/>
          <w:szCs w:val="22"/>
        </w:rPr>
        <w:t>require</w:t>
      </w:r>
      <w:r w:rsidR="0039793D" w:rsidRPr="00833E78">
        <w:rPr>
          <w:rFonts w:cstheme="minorHAnsi"/>
          <w:color w:val="auto"/>
          <w:szCs w:val="22"/>
        </w:rPr>
        <w:t xml:space="preserve"> supermarkets to communicate expectations </w:t>
      </w:r>
      <w:r w:rsidR="00D8478B" w:rsidRPr="00833E78">
        <w:rPr>
          <w:rFonts w:cstheme="minorHAnsi"/>
          <w:color w:val="auto"/>
          <w:szCs w:val="22"/>
        </w:rPr>
        <w:t xml:space="preserve">clearly </w:t>
      </w:r>
      <w:r w:rsidR="0039793D" w:rsidRPr="00833E78">
        <w:rPr>
          <w:rFonts w:cstheme="minorHAnsi"/>
          <w:color w:val="auto"/>
          <w:szCs w:val="22"/>
        </w:rPr>
        <w:t xml:space="preserve">and provide reasons for any rejection of fresh produce. </w:t>
      </w:r>
      <w:r w:rsidR="003D0175" w:rsidRPr="00833E78">
        <w:rPr>
          <w:rFonts w:cstheme="minorHAnsi"/>
          <w:color w:val="auto"/>
          <w:szCs w:val="22"/>
        </w:rPr>
        <w:t>The Review expects that moving to a mandatory Code with meaningful penalties will drive better conduct by the supermarkets, consistent with the obligations</w:t>
      </w:r>
      <w:r w:rsidR="00833147" w:rsidRPr="00833E78">
        <w:rPr>
          <w:rFonts w:cstheme="minorHAnsi"/>
          <w:color w:val="auto"/>
          <w:szCs w:val="22"/>
        </w:rPr>
        <w:t>,</w:t>
      </w:r>
      <w:r w:rsidR="003D0175" w:rsidRPr="00833E78">
        <w:rPr>
          <w:rFonts w:cstheme="minorHAnsi"/>
          <w:color w:val="auto"/>
          <w:szCs w:val="22"/>
        </w:rPr>
        <w:t xml:space="preserve"> intent</w:t>
      </w:r>
      <w:r w:rsidR="00833147" w:rsidRPr="00833E78">
        <w:rPr>
          <w:rFonts w:cstheme="minorHAnsi"/>
          <w:color w:val="auto"/>
          <w:szCs w:val="22"/>
        </w:rPr>
        <w:t xml:space="preserve"> and purpose</w:t>
      </w:r>
      <w:r w:rsidR="003D0175" w:rsidRPr="00833E78">
        <w:rPr>
          <w:rFonts w:cstheme="minorHAnsi"/>
          <w:color w:val="auto"/>
          <w:szCs w:val="22"/>
        </w:rPr>
        <w:t xml:space="preserve"> of the Code.</w:t>
      </w:r>
      <w:r w:rsidR="00F00E3C" w:rsidRPr="00833E78">
        <w:rPr>
          <w:rFonts w:cstheme="minorHAnsi"/>
          <w:color w:val="auto"/>
          <w:szCs w:val="22"/>
        </w:rPr>
        <w:t xml:space="preserve"> </w:t>
      </w:r>
      <w:r w:rsidR="003D0175" w:rsidRPr="00833E78">
        <w:rPr>
          <w:rFonts w:cstheme="minorHAnsi"/>
          <w:color w:val="auto"/>
          <w:szCs w:val="22"/>
        </w:rPr>
        <w:t xml:space="preserve">Nonetheless, </w:t>
      </w:r>
      <w:r w:rsidR="006E3C50" w:rsidRPr="00833E78" w:rsidDel="001E53C8">
        <w:rPr>
          <w:rFonts w:cstheme="minorHAnsi"/>
          <w:color w:val="auto"/>
          <w:szCs w:val="22"/>
        </w:rPr>
        <w:t xml:space="preserve">the Review </w:t>
      </w:r>
      <w:r w:rsidR="006E3C50" w:rsidRPr="00833E78">
        <w:rPr>
          <w:rFonts w:cstheme="minorHAnsi"/>
          <w:color w:val="auto"/>
          <w:szCs w:val="22"/>
        </w:rPr>
        <w:t xml:space="preserve">strongly encourages </w:t>
      </w:r>
      <w:r w:rsidR="006E3C50" w:rsidRPr="00833E78" w:rsidDel="001E53C8">
        <w:rPr>
          <w:rFonts w:cstheme="minorHAnsi"/>
          <w:color w:val="auto"/>
          <w:szCs w:val="22"/>
        </w:rPr>
        <w:t xml:space="preserve">supermarkets </w:t>
      </w:r>
      <w:r w:rsidR="006E3C50" w:rsidRPr="00833E78">
        <w:rPr>
          <w:rFonts w:cstheme="minorHAnsi"/>
          <w:color w:val="auto"/>
          <w:szCs w:val="22"/>
        </w:rPr>
        <w:t xml:space="preserve">to </w:t>
      </w:r>
      <w:r w:rsidR="006E3C50" w:rsidRPr="00833E78" w:rsidDel="001E53C8">
        <w:rPr>
          <w:rFonts w:cstheme="minorHAnsi"/>
          <w:color w:val="auto"/>
          <w:szCs w:val="22"/>
        </w:rPr>
        <w:t xml:space="preserve">work with suppliers to </w:t>
      </w:r>
      <w:r w:rsidR="00174763" w:rsidRPr="00833E78">
        <w:rPr>
          <w:rFonts w:cstheme="minorHAnsi"/>
          <w:color w:val="auto"/>
          <w:szCs w:val="22"/>
        </w:rPr>
        <w:t>minimise</w:t>
      </w:r>
      <w:r w:rsidR="006E3C50" w:rsidRPr="00833E78" w:rsidDel="001E53C8">
        <w:rPr>
          <w:rFonts w:cstheme="minorHAnsi"/>
          <w:color w:val="auto"/>
          <w:szCs w:val="22"/>
        </w:rPr>
        <w:t xml:space="preserve"> wastage, which includes identifying suitable resale options</w:t>
      </w:r>
      <w:r w:rsidR="00901756" w:rsidRPr="00901756" w:rsidDel="001E53C8">
        <w:rPr>
          <w:rFonts w:cstheme="minorHAnsi"/>
          <w:color w:val="auto"/>
          <w:szCs w:val="22"/>
        </w:rPr>
        <w:t xml:space="preserve"> </w:t>
      </w:r>
      <w:r w:rsidR="00901756">
        <w:rPr>
          <w:rFonts w:cstheme="minorHAnsi"/>
          <w:color w:val="auto"/>
          <w:szCs w:val="22"/>
        </w:rPr>
        <w:t xml:space="preserve">such as </w:t>
      </w:r>
      <w:r w:rsidR="00901756" w:rsidRPr="00833E78" w:rsidDel="001E53C8">
        <w:rPr>
          <w:rFonts w:cstheme="minorHAnsi"/>
          <w:color w:val="auto"/>
          <w:szCs w:val="22"/>
        </w:rPr>
        <w:t xml:space="preserve">inclusion in </w:t>
      </w:r>
      <w:r w:rsidR="00901756">
        <w:rPr>
          <w:rFonts w:cstheme="minorHAnsi"/>
          <w:color w:val="auto"/>
          <w:szCs w:val="22"/>
        </w:rPr>
        <w:t xml:space="preserve">the supermarket’s </w:t>
      </w:r>
      <w:r w:rsidR="00901756" w:rsidRPr="00833E78" w:rsidDel="001E53C8">
        <w:rPr>
          <w:rFonts w:cstheme="minorHAnsi"/>
          <w:color w:val="auto"/>
          <w:szCs w:val="22"/>
        </w:rPr>
        <w:t>imperfect produce range</w:t>
      </w:r>
      <w:r w:rsidR="00901756">
        <w:rPr>
          <w:rFonts w:cstheme="minorHAnsi"/>
          <w:color w:val="auto"/>
          <w:szCs w:val="22"/>
        </w:rPr>
        <w:t xml:space="preserve"> and </w:t>
      </w:r>
      <w:r w:rsidR="00A74A6C">
        <w:rPr>
          <w:rFonts w:cstheme="minorHAnsi"/>
          <w:color w:val="auto"/>
          <w:szCs w:val="22"/>
        </w:rPr>
        <w:t>storing rejected produce appropriately until it can be collected</w:t>
      </w:r>
      <w:r w:rsidR="006E3C50" w:rsidRPr="00833E78" w:rsidDel="001E53C8">
        <w:rPr>
          <w:rFonts w:cstheme="minorHAnsi"/>
          <w:color w:val="auto"/>
          <w:szCs w:val="22"/>
        </w:rPr>
        <w:t>.</w:t>
      </w:r>
      <w:r w:rsidR="006E3C50" w:rsidDel="001E53C8">
        <w:rPr>
          <w:rFonts w:cstheme="minorHAnsi"/>
          <w:color w:val="auto"/>
          <w:szCs w:val="22"/>
        </w:rPr>
        <w:t xml:space="preserve"> </w:t>
      </w:r>
    </w:p>
    <w:tbl>
      <w:tblPr>
        <w:tblStyle w:val="TableGrid"/>
        <w:tblW w:w="0" w:type="auto"/>
        <w:tblLook w:val="0600" w:firstRow="0" w:lastRow="0" w:firstColumn="0" w:lastColumn="0" w:noHBand="1" w:noVBand="1"/>
      </w:tblPr>
      <w:tblGrid>
        <w:gridCol w:w="9070"/>
      </w:tblGrid>
      <w:tr w:rsidR="00130A26" w14:paraId="0F5CDA10" w14:textId="77777777" w:rsidTr="00130A26">
        <w:tc>
          <w:tcPr>
            <w:tcW w:w="9070" w:type="dxa"/>
            <w:shd w:val="clear" w:color="auto" w:fill="E6E6E6" w:themeFill="accent1"/>
          </w:tcPr>
          <w:p w14:paraId="6CA0DB22" w14:textId="2C6840A3" w:rsidR="00130A26" w:rsidRPr="005E2EA8" w:rsidRDefault="00130A26">
            <w:pPr>
              <w:pStyle w:val="BoxHeading"/>
              <w:rPr>
                <w:rFonts w:asciiTheme="minorHAnsi" w:hAnsiTheme="minorHAnsi" w:cstheme="minorHAnsi"/>
              </w:rPr>
            </w:pPr>
            <w:r w:rsidRPr="005E2EA8">
              <w:rPr>
                <w:rFonts w:asciiTheme="minorHAnsi" w:hAnsiTheme="minorHAnsi" w:cstheme="minorHAnsi"/>
              </w:rPr>
              <w:t xml:space="preserve">Recommendation </w:t>
            </w:r>
            <w:r w:rsidR="00801836" w:rsidRPr="005E2EA8">
              <w:rPr>
                <w:rFonts w:asciiTheme="minorHAnsi" w:hAnsiTheme="minorHAnsi" w:cstheme="minorHAnsi"/>
              </w:rPr>
              <w:t>8</w:t>
            </w:r>
          </w:p>
          <w:p w14:paraId="279BEE8D" w14:textId="27F5D03E" w:rsidR="005E2EA8" w:rsidRPr="00AE3B79" w:rsidRDefault="005E2EA8" w:rsidP="005E2EA8">
            <w:pPr>
              <w:spacing w:after="120"/>
              <w:rPr>
                <w:rFonts w:asciiTheme="minorHAnsi" w:hAnsiTheme="minorHAnsi" w:cstheme="minorHAnsi"/>
                <w:sz w:val="22"/>
                <w:szCs w:val="28"/>
              </w:rPr>
            </w:pPr>
            <w:r w:rsidRPr="00AE3B79">
              <w:rPr>
                <w:rFonts w:asciiTheme="minorHAnsi" w:hAnsiTheme="minorHAnsi" w:cstheme="minorHAnsi"/>
                <w:sz w:val="22"/>
                <w:szCs w:val="28"/>
              </w:rPr>
              <w:t>To address issues relating to fresh produce, the Code should require that:</w:t>
            </w:r>
          </w:p>
          <w:p w14:paraId="70ACB216" w14:textId="7A7CD3AD" w:rsidR="005E2EA8" w:rsidRPr="00AE3B79" w:rsidRDefault="005E2EA8" w:rsidP="005E2EA8">
            <w:pPr>
              <w:pStyle w:val="Bullet"/>
              <w:rPr>
                <w:rFonts w:asciiTheme="minorHAnsi" w:hAnsiTheme="minorHAnsi" w:cstheme="minorHAnsi"/>
                <w:sz w:val="22"/>
                <w:szCs w:val="28"/>
              </w:rPr>
            </w:pPr>
            <w:r w:rsidRPr="00AE3B79">
              <w:rPr>
                <w:rFonts w:asciiTheme="minorHAnsi" w:hAnsiTheme="minorHAnsi" w:cstheme="minorHAnsi"/>
                <w:sz w:val="22"/>
                <w:szCs w:val="28"/>
              </w:rPr>
              <w:t>Grocery supply agreements must include the basis for determining price</w:t>
            </w:r>
            <w:r w:rsidR="008D691E" w:rsidRPr="00AE3B79">
              <w:rPr>
                <w:rFonts w:asciiTheme="minorHAnsi" w:hAnsiTheme="minorHAnsi" w:cstheme="minorHAnsi"/>
                <w:sz w:val="22"/>
                <w:szCs w:val="28"/>
              </w:rPr>
              <w:t>s</w:t>
            </w:r>
            <w:r w:rsidRPr="00AE3B79">
              <w:rPr>
                <w:rFonts w:asciiTheme="minorHAnsi" w:hAnsiTheme="minorHAnsi" w:cstheme="minorHAnsi"/>
                <w:sz w:val="22"/>
                <w:szCs w:val="28"/>
              </w:rPr>
              <w:t>;</w:t>
            </w:r>
          </w:p>
          <w:p w14:paraId="2C38EF9A" w14:textId="7832D5E5" w:rsidR="005E2EA8" w:rsidRPr="00AE3B79" w:rsidRDefault="005E2EA8" w:rsidP="005E2EA8">
            <w:pPr>
              <w:pStyle w:val="Bullet"/>
              <w:rPr>
                <w:rFonts w:asciiTheme="minorHAnsi" w:hAnsiTheme="minorHAnsi" w:cstheme="minorHAnsi"/>
                <w:sz w:val="22"/>
                <w:szCs w:val="28"/>
              </w:rPr>
            </w:pPr>
            <w:r w:rsidRPr="00AE3B79">
              <w:rPr>
                <w:rFonts w:asciiTheme="minorHAnsi" w:hAnsiTheme="minorHAnsi" w:cstheme="minorHAnsi"/>
                <w:sz w:val="22"/>
                <w:szCs w:val="28"/>
              </w:rPr>
              <w:t xml:space="preserve">All forecasts </w:t>
            </w:r>
            <w:r w:rsidR="003B19B6" w:rsidRPr="00AE3B79">
              <w:rPr>
                <w:rFonts w:asciiTheme="minorHAnsi" w:hAnsiTheme="minorHAnsi" w:cstheme="minorHAnsi"/>
                <w:sz w:val="22"/>
                <w:szCs w:val="28"/>
              </w:rPr>
              <w:t xml:space="preserve">of required volumes </w:t>
            </w:r>
            <w:r w:rsidR="00E40B00" w:rsidRPr="00AE3B79">
              <w:rPr>
                <w:rFonts w:asciiTheme="minorHAnsi" w:hAnsiTheme="minorHAnsi" w:cstheme="minorHAnsi"/>
                <w:sz w:val="22"/>
                <w:szCs w:val="28"/>
              </w:rPr>
              <w:t>are conducted with due care</w:t>
            </w:r>
            <w:r w:rsidRPr="00AE3B79">
              <w:rPr>
                <w:rFonts w:asciiTheme="minorHAnsi" w:hAnsiTheme="minorHAnsi" w:cstheme="minorHAnsi"/>
                <w:sz w:val="22"/>
                <w:szCs w:val="28"/>
              </w:rPr>
              <w:t>;</w:t>
            </w:r>
            <w:r w:rsidR="00166983" w:rsidRPr="00AE3B79">
              <w:rPr>
                <w:rFonts w:asciiTheme="minorHAnsi" w:hAnsiTheme="minorHAnsi" w:cstheme="minorHAnsi"/>
                <w:sz w:val="22"/>
                <w:szCs w:val="28"/>
              </w:rPr>
              <w:t xml:space="preserve"> and</w:t>
            </w:r>
          </w:p>
          <w:p w14:paraId="72039AF7" w14:textId="7801628A" w:rsidR="004539CF" w:rsidRPr="00833E78" w:rsidRDefault="005E2EA8" w:rsidP="004B236D">
            <w:pPr>
              <w:pStyle w:val="Bullet"/>
              <w:rPr>
                <w:rFonts w:asciiTheme="minorHAnsi" w:hAnsiTheme="minorHAnsi" w:cstheme="minorHAnsi"/>
                <w:sz w:val="22"/>
                <w:szCs w:val="22"/>
              </w:rPr>
            </w:pPr>
            <w:r w:rsidRPr="00AE3B79">
              <w:rPr>
                <w:rFonts w:asciiTheme="minorHAnsi" w:hAnsiTheme="minorHAnsi" w:cstheme="minorHAnsi"/>
                <w:sz w:val="22"/>
                <w:szCs w:val="28"/>
              </w:rPr>
              <w:t>Fresh produce standards and specifications must be reasonable.</w:t>
            </w:r>
          </w:p>
        </w:tc>
      </w:tr>
    </w:tbl>
    <w:p w14:paraId="4E59E669" w14:textId="02A60476" w:rsidR="00F66E0A" w:rsidRPr="00833E78" w:rsidRDefault="00E30AD1" w:rsidP="00F66E0A">
      <w:pPr>
        <w:pStyle w:val="Heading2"/>
      </w:pPr>
      <w:bookmarkStart w:id="148" w:name="_Toc167971105"/>
      <w:bookmarkStart w:id="149" w:name="_Toc168663305"/>
      <w:r w:rsidRPr="00833E78">
        <w:t>Regulation of aggregators</w:t>
      </w:r>
      <w:bookmarkEnd w:id="148"/>
      <w:bookmarkEnd w:id="149"/>
    </w:p>
    <w:p w14:paraId="33D399BF" w14:textId="7EDB9F13" w:rsidR="00B35EC9" w:rsidRPr="00833E78" w:rsidRDefault="008B6A0F" w:rsidP="00B35EC9">
      <w:r w:rsidRPr="00833E78">
        <w:t>Several</w:t>
      </w:r>
      <w:r w:rsidR="00725E1B" w:rsidRPr="00833E78">
        <w:t xml:space="preserve"> </w:t>
      </w:r>
      <w:r w:rsidR="00F3305D" w:rsidRPr="00833E78">
        <w:t xml:space="preserve">stakeholders raised concerns </w:t>
      </w:r>
      <w:r w:rsidRPr="00833E78">
        <w:t>about</w:t>
      </w:r>
      <w:r w:rsidR="00F3305D" w:rsidRPr="00833E78">
        <w:t xml:space="preserve"> the role of fresh produce aggregators</w:t>
      </w:r>
      <w:r w:rsidR="00334D35" w:rsidRPr="00833E78">
        <w:t xml:space="preserve"> </w:t>
      </w:r>
      <w:r w:rsidR="00611448" w:rsidRPr="00833E78">
        <w:t xml:space="preserve">in </w:t>
      </w:r>
      <w:r w:rsidR="00580898" w:rsidRPr="00833E78">
        <w:t xml:space="preserve">the </w:t>
      </w:r>
      <w:r w:rsidR="00611448" w:rsidRPr="00833E78">
        <w:t>indirect relationship between fresh produce growers and supermarkets. A</w:t>
      </w:r>
      <w:r w:rsidR="00AE62DA" w:rsidRPr="00833E78">
        <w:t>ggregators</w:t>
      </w:r>
      <w:r w:rsidR="001F7C81" w:rsidRPr="00833E78">
        <w:t xml:space="preserve"> can </w:t>
      </w:r>
      <w:r w:rsidR="0078779D" w:rsidRPr="00833E78">
        <w:t xml:space="preserve">potentially </w:t>
      </w:r>
      <w:r w:rsidR="00130154" w:rsidRPr="00833E78">
        <w:t xml:space="preserve">be regulated </w:t>
      </w:r>
      <w:r w:rsidR="00A0547A" w:rsidRPr="00833E78">
        <w:t xml:space="preserve">under the Code as a supplier to the supermarkets, and also under the Horticulture Code as a </w:t>
      </w:r>
      <w:r w:rsidR="0095193D" w:rsidRPr="00833E78">
        <w:t xml:space="preserve">wholesaler of </w:t>
      </w:r>
      <w:r w:rsidR="00663437" w:rsidRPr="00833E78">
        <w:t xml:space="preserve">horticulture produce </w:t>
      </w:r>
      <w:r w:rsidR="0095193D" w:rsidRPr="00833E78">
        <w:t xml:space="preserve">who deals with a </w:t>
      </w:r>
      <w:r w:rsidR="0014703E" w:rsidRPr="00833E78">
        <w:t xml:space="preserve">grower. </w:t>
      </w:r>
      <w:r w:rsidR="00611448" w:rsidRPr="00833E78">
        <w:t xml:space="preserve">However, neither Code regulates </w:t>
      </w:r>
      <w:r w:rsidR="00AD6DD7" w:rsidRPr="00833E78">
        <w:t>the</w:t>
      </w:r>
      <w:r w:rsidR="00611448" w:rsidRPr="00833E78">
        <w:t xml:space="preserve"> aggregator</w:t>
      </w:r>
      <w:r w:rsidR="00BD364D" w:rsidRPr="00833E78">
        <w:t>’</w:t>
      </w:r>
      <w:r w:rsidR="00611448" w:rsidRPr="00833E78">
        <w:t xml:space="preserve">s </w:t>
      </w:r>
      <w:r w:rsidR="00AD6DD7" w:rsidRPr="00833E78">
        <w:t xml:space="preserve">role in the </w:t>
      </w:r>
      <w:r w:rsidR="00611448" w:rsidRPr="00833E78">
        <w:t xml:space="preserve">indirect relationship between growers and </w:t>
      </w:r>
      <w:r w:rsidR="00AD6DD7" w:rsidRPr="00833E78">
        <w:t xml:space="preserve">the supermarkets. </w:t>
      </w:r>
    </w:p>
    <w:p w14:paraId="63DA53D4" w14:textId="6BF4D501" w:rsidR="00AC2AC9" w:rsidRPr="00833E78" w:rsidRDefault="00440DBA" w:rsidP="00B35EC9">
      <w:r w:rsidRPr="00833E78">
        <w:t xml:space="preserve">The Australian Fresh Produce Alliance </w:t>
      </w:r>
      <w:r w:rsidR="0074522D" w:rsidRPr="00833E78">
        <w:t xml:space="preserve">strongly </w:t>
      </w:r>
      <w:r w:rsidRPr="00833E78">
        <w:t>argued</w:t>
      </w:r>
      <w:r w:rsidR="0074522D" w:rsidRPr="00833E78">
        <w:t xml:space="preserve"> that </w:t>
      </w:r>
      <w:r w:rsidR="003B5F2E" w:rsidRPr="00833E78">
        <w:t xml:space="preserve">the </w:t>
      </w:r>
      <w:r w:rsidR="00240DAD" w:rsidRPr="00833E78">
        <w:t xml:space="preserve">Horticulture Code </w:t>
      </w:r>
      <w:r w:rsidR="003B5F2E" w:rsidRPr="00833E78">
        <w:t xml:space="preserve">and </w:t>
      </w:r>
      <w:r w:rsidR="00240DAD" w:rsidRPr="00833E78">
        <w:t xml:space="preserve">the Food and Grocery Code </w:t>
      </w:r>
      <w:r w:rsidR="003B5F2E" w:rsidRPr="00833E78">
        <w:t xml:space="preserve">should remain </w:t>
      </w:r>
      <w:r w:rsidR="00F16442" w:rsidRPr="00833E78">
        <w:t>separate instruments</w:t>
      </w:r>
      <w:r w:rsidR="00240DAD" w:rsidRPr="00833E78">
        <w:t xml:space="preserve"> to </w:t>
      </w:r>
      <w:r w:rsidR="00F16442" w:rsidRPr="00833E78">
        <w:t>avoid</w:t>
      </w:r>
      <w:r w:rsidR="0061002F" w:rsidRPr="00833E78">
        <w:t xml:space="preserve"> overlap and red tape</w:t>
      </w:r>
      <w:r w:rsidR="00F16442" w:rsidRPr="00833E78">
        <w:t>.</w:t>
      </w:r>
      <w:r w:rsidR="00F16442" w:rsidRPr="00833E78">
        <w:rPr>
          <w:rStyle w:val="FootnoteReference"/>
          <w:sz w:val="22"/>
          <w:szCs w:val="22"/>
          <w:vertAlign w:val="superscript"/>
        </w:rPr>
        <w:footnoteReference w:id="235"/>
      </w:r>
      <w:r w:rsidR="00F16442" w:rsidRPr="00833E78">
        <w:t xml:space="preserve"> </w:t>
      </w:r>
      <w:r w:rsidR="00E773D7" w:rsidRPr="00833E78">
        <w:t>AU</w:t>
      </w:r>
      <w:r w:rsidR="002E5430" w:rsidRPr="00833E78">
        <w:t>SVEG</w:t>
      </w:r>
      <w:r w:rsidR="00F3226E" w:rsidRPr="00833E78">
        <w:t xml:space="preserve"> considered the </w:t>
      </w:r>
      <w:r w:rsidR="78EB9D20" w:rsidRPr="00833E78">
        <w:t>2</w:t>
      </w:r>
      <w:r w:rsidR="00F3226E" w:rsidRPr="00833E78">
        <w:t xml:space="preserve"> codes </w:t>
      </w:r>
      <w:r w:rsidR="004D15B9" w:rsidRPr="00833E78">
        <w:t>to be</w:t>
      </w:r>
      <w:r w:rsidR="00F3226E" w:rsidRPr="00833E78">
        <w:t xml:space="preserve"> complementary</w:t>
      </w:r>
      <w:r w:rsidR="00AC2AC9" w:rsidRPr="00833E78">
        <w:t xml:space="preserve">: </w:t>
      </w:r>
    </w:p>
    <w:p w14:paraId="282E7AAE" w14:textId="065BA483" w:rsidR="005D32DE" w:rsidRPr="00833E78" w:rsidRDefault="00AC2AC9" w:rsidP="001A31CE">
      <w:pPr>
        <w:autoSpaceDE w:val="0"/>
        <w:autoSpaceDN w:val="0"/>
        <w:adjustRightInd w:val="0"/>
        <w:spacing w:before="0" w:after="0"/>
        <w:ind w:left="360"/>
        <w:rPr>
          <w:rFonts w:ascii="Calibri" w:eastAsiaTheme="minorHAnsi" w:hAnsi="Calibri" w:cs="Calibri"/>
          <w:i/>
          <w:color w:val="000000"/>
          <w:szCs w:val="22"/>
          <w:lang w:eastAsia="en-US"/>
        </w:rPr>
      </w:pPr>
      <w:r w:rsidRPr="00833E78">
        <w:rPr>
          <w:rFonts w:ascii="Calibri" w:eastAsiaTheme="minorEastAsia" w:hAnsi="Calibri" w:cs="Calibri"/>
          <w:i/>
          <w:color w:val="000000"/>
          <w:lang w:eastAsia="en-US"/>
        </w:rPr>
        <w:t>In the case of fresh vegetables, those growers that are not dealing directly with a retailer/supermarket are most likely covered by the Horticulture Code of Conduct and would have protections under that mecha</w:t>
      </w:r>
      <w:r w:rsidR="001B419E" w:rsidRPr="00833E78">
        <w:rPr>
          <w:rFonts w:ascii="Calibri" w:eastAsiaTheme="minorEastAsia" w:hAnsi="Calibri" w:cs="Calibri"/>
          <w:i/>
          <w:color w:val="000000"/>
          <w:lang w:eastAsia="en-US"/>
        </w:rPr>
        <w:t>nism.</w:t>
      </w:r>
      <w:r w:rsidR="001B419E" w:rsidRPr="00833E78">
        <w:rPr>
          <w:rStyle w:val="FootnoteReference"/>
          <w:rFonts w:ascii="Calibri" w:eastAsiaTheme="minorEastAsia" w:hAnsi="Calibri" w:cs="Calibri"/>
          <w:color w:val="000000"/>
          <w:sz w:val="22"/>
          <w:szCs w:val="22"/>
          <w:vertAlign w:val="superscript"/>
          <w:lang w:eastAsia="en-US"/>
        </w:rPr>
        <w:footnoteReference w:id="236"/>
      </w:r>
    </w:p>
    <w:p w14:paraId="7AE3648C" w14:textId="02856896" w:rsidR="00E466E0" w:rsidRPr="00833E78" w:rsidRDefault="00746BC5" w:rsidP="00D37020">
      <w:pPr>
        <w:rPr>
          <w:rFonts w:eastAsiaTheme="minorEastAsia"/>
        </w:rPr>
      </w:pPr>
      <w:r w:rsidRPr="00833E78">
        <w:lastRenderedPageBreak/>
        <w:t>However,</w:t>
      </w:r>
      <w:r w:rsidR="00F3226E" w:rsidRPr="00833E78">
        <w:t xml:space="preserve"> </w:t>
      </w:r>
      <w:r w:rsidR="00A41A67" w:rsidRPr="00833E78">
        <w:t xml:space="preserve">NextGen raised concerns about confusion </w:t>
      </w:r>
      <w:r w:rsidRPr="00833E78">
        <w:t>in</w:t>
      </w:r>
      <w:r w:rsidR="00A41A67" w:rsidRPr="00833E78">
        <w:t xml:space="preserve"> the application of the </w:t>
      </w:r>
      <w:r w:rsidR="67CF955E" w:rsidRPr="00833E78">
        <w:t>2</w:t>
      </w:r>
      <w:r w:rsidR="00A41A67" w:rsidRPr="00833E78">
        <w:t xml:space="preserve"> codes.</w:t>
      </w:r>
      <w:r w:rsidR="00A41A67" w:rsidRPr="00833E78">
        <w:rPr>
          <w:rStyle w:val="FootnoteReference"/>
          <w:sz w:val="22"/>
          <w:szCs w:val="22"/>
          <w:vertAlign w:val="superscript"/>
        </w:rPr>
        <w:footnoteReference w:id="237"/>
      </w:r>
      <w:r w:rsidR="00D37020" w:rsidRPr="00833E78">
        <w:t xml:space="preserve"> </w:t>
      </w:r>
    </w:p>
    <w:p w14:paraId="54AC38B4" w14:textId="31F93445" w:rsidR="007A431F" w:rsidRDefault="003C29CD">
      <w:pPr>
        <w:spacing w:before="0" w:after="160" w:line="259" w:lineRule="auto"/>
      </w:pPr>
      <w:r w:rsidRPr="003C29CD">
        <w:t>The Review consider</w:t>
      </w:r>
      <w:r w:rsidR="00883D78">
        <w:t>s</w:t>
      </w:r>
      <w:r w:rsidRPr="003C29CD">
        <w:t xml:space="preserve"> that producers who sell to supermarkets via an aggregator are afforded protections via the Horticulture Code, and therefore these relationships do not need to be addressed through the Food and Grocery Code. Concerns about whether the Horticulture Code is effective in providing these protections should be considered as part of the upcoming review of the Horticulture Code</w:t>
      </w:r>
      <w:r>
        <w:t>.</w:t>
      </w:r>
      <w:r w:rsidR="001952F8">
        <w:t xml:space="preserve"> </w:t>
      </w:r>
      <w:r w:rsidR="007A431F">
        <w:br w:type="page"/>
      </w:r>
    </w:p>
    <w:p w14:paraId="3B42AD17" w14:textId="2C1411B0" w:rsidR="00225A6D" w:rsidRDefault="00225A6D" w:rsidP="00EE4641">
      <w:pPr>
        <w:pStyle w:val="Heading1"/>
        <w:spacing w:after="360"/>
      </w:pPr>
      <w:bookmarkStart w:id="150" w:name="_Toc167971106"/>
      <w:bookmarkStart w:id="151" w:name="_Toc168663306"/>
      <w:r>
        <w:lastRenderedPageBreak/>
        <w:t xml:space="preserve">Chapter </w:t>
      </w:r>
      <w:r w:rsidR="0057786C">
        <w:t>9</w:t>
      </w:r>
      <w:r>
        <w:t xml:space="preserve">: </w:t>
      </w:r>
      <w:r w:rsidR="7C8FA36F">
        <w:t>Enforcement</w:t>
      </w:r>
      <w:r w:rsidR="00CD0B63">
        <w:t xml:space="preserve"> and penalties</w:t>
      </w:r>
      <w:bookmarkEnd w:id="150"/>
      <w:bookmarkEnd w:id="151"/>
    </w:p>
    <w:tbl>
      <w:tblPr>
        <w:tblStyle w:val="TableGrid"/>
        <w:tblW w:w="0" w:type="auto"/>
        <w:tblLook w:val="0600" w:firstRow="0" w:lastRow="0" w:firstColumn="0" w:lastColumn="0" w:noHBand="1" w:noVBand="1"/>
      </w:tblPr>
      <w:tblGrid>
        <w:gridCol w:w="9060"/>
      </w:tblGrid>
      <w:tr w:rsidR="00EE4641" w:rsidRPr="00D06CC8" w14:paraId="4E5F2FCB" w14:textId="77777777" w:rsidTr="00331D93">
        <w:tc>
          <w:tcPr>
            <w:tcW w:w="9070" w:type="dxa"/>
            <w:tcBorders>
              <w:top w:val="single" w:sz="4" w:space="0" w:color="auto"/>
              <w:left w:val="single" w:sz="4" w:space="0" w:color="auto"/>
              <w:bottom w:val="single" w:sz="4" w:space="0" w:color="auto"/>
              <w:right w:val="single" w:sz="4" w:space="0" w:color="auto"/>
            </w:tcBorders>
          </w:tcPr>
          <w:p w14:paraId="08A08424" w14:textId="1B212852" w:rsidR="00930E48" w:rsidRDefault="00EE4641">
            <w:pPr>
              <w:rPr>
                <w:rFonts w:asciiTheme="minorHAnsi" w:hAnsiTheme="minorHAnsi"/>
                <w:sz w:val="22"/>
              </w:rPr>
            </w:pPr>
            <w:r w:rsidRPr="00331D93">
              <w:rPr>
                <w:rFonts w:asciiTheme="minorHAnsi" w:hAnsiTheme="minorHAnsi" w:cstheme="minorHAnsi"/>
                <w:sz w:val="22"/>
                <w:szCs w:val="22"/>
              </w:rPr>
              <w:t xml:space="preserve">This </w:t>
            </w:r>
            <w:r w:rsidR="001741B6" w:rsidRPr="00331D93">
              <w:rPr>
                <w:rFonts w:asciiTheme="minorHAnsi" w:hAnsiTheme="minorHAnsi" w:cstheme="minorHAnsi"/>
                <w:sz w:val="22"/>
                <w:szCs w:val="22"/>
              </w:rPr>
              <w:t>c</w:t>
            </w:r>
            <w:r w:rsidRPr="00331D93">
              <w:rPr>
                <w:rFonts w:asciiTheme="minorHAnsi" w:hAnsiTheme="minorHAnsi" w:cstheme="minorHAnsi"/>
                <w:sz w:val="22"/>
                <w:szCs w:val="22"/>
              </w:rPr>
              <w:t xml:space="preserve">hapter considers </w:t>
            </w:r>
            <w:r w:rsidR="005B5A19" w:rsidRPr="00331D93">
              <w:rPr>
                <w:rFonts w:asciiTheme="minorHAnsi" w:hAnsiTheme="minorHAnsi" w:cstheme="minorHAnsi"/>
                <w:sz w:val="22"/>
                <w:szCs w:val="22"/>
              </w:rPr>
              <w:t>the</w:t>
            </w:r>
            <w:r w:rsidRPr="00331D93">
              <w:rPr>
                <w:rFonts w:asciiTheme="minorHAnsi" w:hAnsiTheme="minorHAnsi" w:cstheme="minorHAnsi"/>
                <w:sz w:val="22"/>
                <w:szCs w:val="22"/>
              </w:rPr>
              <w:t xml:space="preserve"> enforcement tools and penalties</w:t>
            </w:r>
            <w:r w:rsidR="00201BDB" w:rsidRPr="00990188">
              <w:rPr>
                <w:rStyle w:val="FootnoteReference"/>
                <w:rFonts w:asciiTheme="minorHAnsi" w:hAnsiTheme="minorHAnsi" w:cstheme="minorHAnsi"/>
                <w:sz w:val="22"/>
                <w:szCs w:val="28"/>
                <w:vertAlign w:val="superscript"/>
              </w:rPr>
              <w:footnoteReference w:id="238"/>
            </w:r>
            <w:r w:rsidRPr="00990188">
              <w:rPr>
                <w:rFonts w:asciiTheme="minorHAnsi" w:hAnsiTheme="minorHAnsi" w:cstheme="minorHAnsi"/>
                <w:sz w:val="28"/>
                <w:szCs w:val="28"/>
              </w:rPr>
              <w:t xml:space="preserve"> </w:t>
            </w:r>
            <w:r w:rsidR="005B5A19" w:rsidRPr="00331D93">
              <w:rPr>
                <w:rFonts w:asciiTheme="minorHAnsi" w:hAnsiTheme="minorHAnsi" w:cstheme="minorHAnsi"/>
                <w:sz w:val="22"/>
                <w:szCs w:val="22"/>
              </w:rPr>
              <w:t xml:space="preserve">that </w:t>
            </w:r>
            <w:r w:rsidRPr="00331D93">
              <w:rPr>
                <w:rFonts w:asciiTheme="minorHAnsi" w:hAnsiTheme="minorHAnsi" w:cstheme="minorHAnsi"/>
                <w:sz w:val="22"/>
                <w:szCs w:val="22"/>
              </w:rPr>
              <w:t>would best drive compliance and fair outcomes from a mandatory Code</w:t>
            </w:r>
            <w:r w:rsidRPr="00513E11">
              <w:rPr>
                <w:rFonts w:cstheme="minorHAnsi"/>
                <w:szCs w:val="22"/>
              </w:rPr>
              <w:t>.</w:t>
            </w:r>
            <w:r w:rsidRPr="00331D93">
              <w:rPr>
                <w:rFonts w:asciiTheme="minorHAnsi" w:hAnsiTheme="minorHAnsi" w:cstheme="minorHAnsi"/>
                <w:sz w:val="22"/>
                <w:szCs w:val="22"/>
              </w:rPr>
              <w:t xml:space="preserve"> </w:t>
            </w:r>
            <w:r w:rsidR="00243DBE" w:rsidRPr="00AB6712">
              <w:rPr>
                <w:rFonts w:asciiTheme="minorHAnsi" w:hAnsiTheme="minorHAnsi" w:cstheme="minorHAnsi"/>
                <w:sz w:val="22"/>
                <w:szCs w:val="22"/>
              </w:rPr>
              <w:t>For</w:t>
            </w:r>
            <w:r w:rsidR="004C03E0" w:rsidRPr="00AB6712">
              <w:rPr>
                <w:rFonts w:asciiTheme="minorHAnsi" w:hAnsiTheme="minorHAnsi" w:cstheme="minorHAnsi"/>
                <w:sz w:val="22"/>
                <w:szCs w:val="22"/>
              </w:rPr>
              <w:t xml:space="preserve"> clauses </w:t>
            </w:r>
            <w:r w:rsidR="006A7E06" w:rsidRPr="00AB6712">
              <w:rPr>
                <w:rFonts w:asciiTheme="minorHAnsi" w:hAnsiTheme="minorHAnsi" w:cstheme="minorHAnsi"/>
                <w:sz w:val="22"/>
                <w:szCs w:val="22"/>
              </w:rPr>
              <w:t>that</w:t>
            </w:r>
            <w:r w:rsidR="002C3E11" w:rsidRPr="00AB6712">
              <w:rPr>
                <w:rFonts w:asciiTheme="minorHAnsi" w:hAnsiTheme="minorHAnsi" w:cstheme="minorHAnsi"/>
                <w:sz w:val="22"/>
                <w:szCs w:val="22"/>
              </w:rPr>
              <w:t xml:space="preserve"> </w:t>
            </w:r>
            <w:r w:rsidR="00110447" w:rsidRPr="00AB6712">
              <w:rPr>
                <w:rFonts w:asciiTheme="minorHAnsi" w:hAnsiTheme="minorHAnsi" w:cstheme="minorHAnsi"/>
                <w:sz w:val="22"/>
                <w:szCs w:val="22"/>
              </w:rPr>
              <w:t xml:space="preserve">provide </w:t>
            </w:r>
            <w:r w:rsidR="008D7A6E" w:rsidRPr="00AB6712">
              <w:rPr>
                <w:rFonts w:asciiTheme="minorHAnsi" w:hAnsiTheme="minorHAnsi" w:cstheme="minorHAnsi"/>
                <w:sz w:val="22"/>
                <w:szCs w:val="22"/>
              </w:rPr>
              <w:t>essential</w:t>
            </w:r>
            <w:r w:rsidR="00110447" w:rsidRPr="00AB6712">
              <w:rPr>
                <w:rFonts w:asciiTheme="minorHAnsi" w:hAnsiTheme="minorHAnsi" w:cstheme="minorHAnsi"/>
                <w:sz w:val="22"/>
                <w:szCs w:val="22"/>
              </w:rPr>
              <w:t xml:space="preserve"> protections for suppliers</w:t>
            </w:r>
            <w:r w:rsidR="00243DBE">
              <w:rPr>
                <w:rFonts w:asciiTheme="minorHAnsi" w:hAnsiTheme="minorHAnsi" w:cstheme="minorHAnsi"/>
                <w:sz w:val="22"/>
                <w:szCs w:val="22"/>
              </w:rPr>
              <w:t>,</w:t>
            </w:r>
            <w:r w:rsidR="00243DBE" w:rsidRPr="00331D93">
              <w:rPr>
                <w:rFonts w:asciiTheme="minorHAnsi" w:hAnsiTheme="minorHAnsi" w:cstheme="minorHAnsi"/>
                <w:sz w:val="22"/>
                <w:szCs w:val="22"/>
              </w:rPr>
              <w:t xml:space="preserve"> </w:t>
            </w:r>
            <w:r w:rsidR="00243DBE">
              <w:rPr>
                <w:rFonts w:asciiTheme="minorHAnsi" w:hAnsiTheme="minorHAnsi" w:cstheme="minorHAnsi"/>
                <w:sz w:val="22"/>
                <w:szCs w:val="22"/>
              </w:rPr>
              <w:t>i</w:t>
            </w:r>
            <w:r w:rsidRPr="00331D93">
              <w:rPr>
                <w:rFonts w:asciiTheme="minorHAnsi" w:hAnsiTheme="minorHAnsi" w:cstheme="minorHAnsi"/>
                <w:sz w:val="22"/>
                <w:szCs w:val="22"/>
              </w:rPr>
              <w:t xml:space="preserve">t </w:t>
            </w:r>
            <w:r w:rsidR="00E57666" w:rsidRPr="00331D93">
              <w:rPr>
                <w:rFonts w:asciiTheme="minorHAnsi" w:hAnsiTheme="minorHAnsi" w:cstheme="minorHAnsi"/>
                <w:sz w:val="22"/>
                <w:szCs w:val="22"/>
              </w:rPr>
              <w:t xml:space="preserve">recommends </w:t>
            </w:r>
            <w:r w:rsidR="001741B6" w:rsidRPr="00331D93">
              <w:rPr>
                <w:rFonts w:asciiTheme="minorHAnsi" w:hAnsiTheme="minorHAnsi" w:cstheme="minorHAnsi"/>
                <w:sz w:val="22"/>
                <w:szCs w:val="22"/>
              </w:rPr>
              <w:t>penalties</w:t>
            </w:r>
            <w:r w:rsidR="00145EE2" w:rsidRPr="00331D93">
              <w:rPr>
                <w:rFonts w:asciiTheme="minorHAnsi" w:hAnsiTheme="minorHAnsi" w:cstheme="minorHAnsi"/>
                <w:sz w:val="22"/>
                <w:szCs w:val="22"/>
              </w:rPr>
              <w:t xml:space="preserve"> </w:t>
            </w:r>
            <w:r w:rsidR="001741B6" w:rsidRPr="00331D93">
              <w:rPr>
                <w:rFonts w:asciiTheme="minorHAnsi" w:hAnsiTheme="minorHAnsi" w:cstheme="minorHAnsi"/>
                <w:sz w:val="22"/>
                <w:szCs w:val="22"/>
              </w:rPr>
              <w:t xml:space="preserve">of </w:t>
            </w:r>
            <w:r w:rsidR="001741B6" w:rsidRPr="00331D93">
              <w:rPr>
                <w:rFonts w:asciiTheme="minorHAnsi" w:hAnsiTheme="minorHAnsi"/>
                <w:sz w:val="22"/>
              </w:rPr>
              <w:t>up to $10 million</w:t>
            </w:r>
            <w:r w:rsidR="00414DF7" w:rsidRPr="00331D93">
              <w:rPr>
                <w:rFonts w:asciiTheme="minorHAnsi" w:hAnsiTheme="minorHAnsi"/>
                <w:sz w:val="22"/>
              </w:rPr>
              <w:t>,</w:t>
            </w:r>
            <w:r w:rsidR="001741B6" w:rsidRPr="00331D93">
              <w:rPr>
                <w:rFonts w:asciiTheme="minorHAnsi" w:hAnsiTheme="minorHAnsi"/>
                <w:sz w:val="22"/>
              </w:rPr>
              <w:t xml:space="preserve"> </w:t>
            </w:r>
            <w:r w:rsidR="00F50A47" w:rsidRPr="00331D93">
              <w:rPr>
                <w:rFonts w:asciiTheme="minorHAnsi" w:hAnsiTheme="minorHAnsi" w:cstheme="minorHAnsi"/>
                <w:sz w:val="22"/>
                <w:szCs w:val="22"/>
              </w:rPr>
              <w:t>3 times</w:t>
            </w:r>
            <w:r w:rsidR="00145EE2" w:rsidRPr="00331D93">
              <w:rPr>
                <w:rFonts w:asciiTheme="minorHAnsi" w:hAnsiTheme="minorHAnsi" w:cstheme="minorHAnsi"/>
                <w:sz w:val="22"/>
                <w:szCs w:val="22"/>
              </w:rPr>
              <w:t xml:space="preserve"> the</w:t>
            </w:r>
            <w:r w:rsidR="00F50A47" w:rsidRPr="00331D93">
              <w:rPr>
                <w:rFonts w:asciiTheme="minorHAnsi" w:hAnsiTheme="minorHAnsi" w:cstheme="minorHAnsi"/>
                <w:sz w:val="22"/>
                <w:szCs w:val="22"/>
              </w:rPr>
              <w:t xml:space="preserve"> benefit reasonably</w:t>
            </w:r>
            <w:r w:rsidR="00F50A47" w:rsidRPr="00331D93">
              <w:rPr>
                <w:rFonts w:asciiTheme="majorHAnsi" w:hAnsiTheme="majorHAnsi" w:cstheme="majorHAnsi"/>
                <w:sz w:val="22"/>
                <w:szCs w:val="22"/>
              </w:rPr>
              <w:t xml:space="preserve"> </w:t>
            </w:r>
            <w:r w:rsidR="00145EE2" w:rsidRPr="00331D93">
              <w:rPr>
                <w:rFonts w:asciiTheme="majorHAnsi" w:hAnsiTheme="majorHAnsi" w:cstheme="majorHAnsi"/>
                <w:sz w:val="22"/>
                <w:szCs w:val="22"/>
              </w:rPr>
              <w:t>attributable</w:t>
            </w:r>
            <w:r w:rsidR="00F50A47" w:rsidRPr="00331D93">
              <w:rPr>
                <w:rFonts w:asciiTheme="majorHAnsi" w:hAnsiTheme="majorHAnsi" w:cstheme="majorHAnsi"/>
                <w:sz w:val="22"/>
                <w:szCs w:val="22"/>
              </w:rPr>
              <w:t xml:space="preserve"> </w:t>
            </w:r>
            <w:r w:rsidR="00F50A47" w:rsidRPr="00331D93">
              <w:rPr>
                <w:rFonts w:asciiTheme="minorHAnsi" w:hAnsiTheme="minorHAnsi" w:cstheme="minorHAnsi"/>
                <w:sz w:val="22"/>
                <w:szCs w:val="22"/>
              </w:rPr>
              <w:t xml:space="preserve">to the </w:t>
            </w:r>
            <w:r w:rsidR="00145EE2" w:rsidRPr="00331D93">
              <w:rPr>
                <w:rFonts w:asciiTheme="minorHAnsi" w:hAnsiTheme="minorHAnsi" w:cstheme="minorHAnsi"/>
                <w:sz w:val="22"/>
                <w:szCs w:val="22"/>
              </w:rPr>
              <w:t>contravention</w:t>
            </w:r>
            <w:r w:rsidR="00F50A47" w:rsidRPr="00331D93">
              <w:rPr>
                <w:rFonts w:asciiTheme="minorHAnsi" w:hAnsiTheme="minorHAnsi" w:cstheme="minorHAnsi"/>
                <w:sz w:val="22"/>
                <w:szCs w:val="22"/>
              </w:rPr>
              <w:t xml:space="preserve">, or </w:t>
            </w:r>
            <w:r w:rsidR="00D64FB1">
              <w:rPr>
                <w:rFonts w:asciiTheme="minorHAnsi" w:hAnsiTheme="minorHAnsi" w:cstheme="minorHAnsi"/>
                <w:sz w:val="22"/>
                <w:szCs w:val="22"/>
              </w:rPr>
              <w:t xml:space="preserve">where the benefit cannot be determined, </w:t>
            </w:r>
            <w:r w:rsidR="001741B6" w:rsidRPr="00331D93">
              <w:rPr>
                <w:rFonts w:asciiTheme="minorHAnsi" w:hAnsiTheme="minorHAnsi"/>
                <w:sz w:val="22"/>
              </w:rPr>
              <w:t>10</w:t>
            </w:r>
            <w:r w:rsidR="00F97AF9" w:rsidRPr="00331D93">
              <w:rPr>
                <w:rFonts w:asciiTheme="minorHAnsi" w:hAnsiTheme="minorHAnsi"/>
                <w:sz w:val="22"/>
              </w:rPr>
              <w:t> </w:t>
            </w:r>
            <w:r w:rsidR="001741B6" w:rsidRPr="00331D93">
              <w:rPr>
                <w:rFonts w:asciiTheme="minorHAnsi" w:hAnsiTheme="minorHAnsi"/>
                <w:sz w:val="22"/>
              </w:rPr>
              <w:t>per</w:t>
            </w:r>
            <w:r w:rsidR="00F97AF9" w:rsidRPr="00331D93">
              <w:rPr>
                <w:rFonts w:asciiTheme="minorHAnsi" w:hAnsiTheme="minorHAnsi"/>
                <w:sz w:val="22"/>
              </w:rPr>
              <w:t> </w:t>
            </w:r>
            <w:r w:rsidR="001741B6" w:rsidRPr="00331D93">
              <w:rPr>
                <w:rFonts w:asciiTheme="minorHAnsi" w:hAnsiTheme="minorHAnsi"/>
                <w:sz w:val="22"/>
              </w:rPr>
              <w:t>cent of a supermarket’s annual turnover</w:t>
            </w:r>
            <w:r w:rsidR="00955CDB">
              <w:rPr>
                <w:rFonts w:asciiTheme="minorHAnsi" w:hAnsiTheme="minorHAnsi"/>
                <w:sz w:val="22"/>
              </w:rPr>
              <w:t xml:space="preserve"> </w:t>
            </w:r>
            <w:r w:rsidR="00D64FB1">
              <w:rPr>
                <w:rFonts w:asciiTheme="minorHAnsi" w:hAnsiTheme="minorHAnsi"/>
                <w:sz w:val="22"/>
              </w:rPr>
              <w:t>in the preceding 12 months</w:t>
            </w:r>
            <w:r w:rsidR="002B7BBF">
              <w:rPr>
                <w:rFonts w:asciiTheme="minorHAnsi" w:hAnsiTheme="minorHAnsi"/>
                <w:sz w:val="22"/>
              </w:rPr>
              <w:t>, whichever is greatest</w:t>
            </w:r>
            <w:r w:rsidR="001741B6" w:rsidRPr="00331D93">
              <w:rPr>
                <w:rFonts w:asciiTheme="minorHAnsi" w:hAnsiTheme="minorHAnsi"/>
                <w:sz w:val="22"/>
              </w:rPr>
              <w:t>.</w:t>
            </w:r>
            <w:r w:rsidR="00FF0E9A">
              <w:rPr>
                <w:rFonts w:asciiTheme="minorHAnsi" w:hAnsiTheme="minorHAnsi"/>
                <w:sz w:val="22"/>
              </w:rPr>
              <w:t xml:space="preserve"> </w:t>
            </w:r>
            <w:r w:rsidR="00DA4F12" w:rsidRPr="000917A0">
              <w:rPr>
                <w:rFonts w:asciiTheme="minorHAnsi" w:hAnsiTheme="minorHAnsi" w:cstheme="minorHAnsi"/>
                <w:sz w:val="22"/>
                <w:szCs w:val="22"/>
              </w:rPr>
              <w:t>M</w:t>
            </w:r>
            <w:r w:rsidR="00FF0E9A" w:rsidRPr="000917A0">
              <w:rPr>
                <w:rFonts w:asciiTheme="minorHAnsi" w:hAnsiTheme="minorHAnsi" w:cstheme="minorHAnsi"/>
                <w:sz w:val="22"/>
                <w:szCs w:val="22"/>
              </w:rPr>
              <w:t>aximum penalties of 3,200</w:t>
            </w:r>
            <w:r w:rsidR="00A1618A" w:rsidRPr="000917A0">
              <w:rPr>
                <w:rFonts w:asciiTheme="minorHAnsi" w:hAnsiTheme="minorHAnsi" w:cstheme="minorHAnsi"/>
                <w:sz w:val="22"/>
                <w:szCs w:val="22"/>
              </w:rPr>
              <w:t xml:space="preserve"> penalty units (</w:t>
            </w:r>
            <w:r w:rsidR="002F351B">
              <w:rPr>
                <w:rFonts w:asciiTheme="minorHAnsi" w:hAnsiTheme="minorHAnsi" w:cstheme="minorHAnsi"/>
                <w:sz w:val="22"/>
                <w:szCs w:val="22"/>
              </w:rPr>
              <w:t xml:space="preserve">currently </w:t>
            </w:r>
            <w:r w:rsidR="00A1618A" w:rsidRPr="000917A0">
              <w:rPr>
                <w:rFonts w:asciiTheme="minorHAnsi" w:hAnsiTheme="minorHAnsi" w:cstheme="minorHAnsi"/>
                <w:sz w:val="22"/>
                <w:szCs w:val="22"/>
              </w:rPr>
              <w:t xml:space="preserve">just over $1 million) </w:t>
            </w:r>
            <w:r w:rsidR="00DA4F12" w:rsidRPr="000917A0">
              <w:rPr>
                <w:rFonts w:asciiTheme="minorHAnsi" w:hAnsiTheme="minorHAnsi" w:cstheme="minorHAnsi"/>
                <w:sz w:val="22"/>
                <w:szCs w:val="22"/>
              </w:rPr>
              <w:t xml:space="preserve">are recommended </w:t>
            </w:r>
            <w:r w:rsidR="00A1618A" w:rsidRPr="000917A0">
              <w:rPr>
                <w:rFonts w:asciiTheme="minorHAnsi" w:hAnsiTheme="minorHAnsi" w:cstheme="minorHAnsi"/>
                <w:sz w:val="22"/>
                <w:szCs w:val="22"/>
              </w:rPr>
              <w:t xml:space="preserve">for all other </w:t>
            </w:r>
            <w:r w:rsidR="008E1868" w:rsidRPr="000917A0">
              <w:rPr>
                <w:rFonts w:asciiTheme="minorHAnsi" w:hAnsiTheme="minorHAnsi" w:cstheme="minorHAnsi"/>
                <w:sz w:val="22"/>
                <w:szCs w:val="22"/>
              </w:rPr>
              <w:t xml:space="preserve">penalty </w:t>
            </w:r>
            <w:r w:rsidR="00A1618A" w:rsidRPr="000917A0">
              <w:rPr>
                <w:rFonts w:asciiTheme="minorHAnsi" w:hAnsiTheme="minorHAnsi" w:cstheme="minorHAnsi"/>
                <w:sz w:val="22"/>
                <w:szCs w:val="22"/>
              </w:rPr>
              <w:t>provisions.</w:t>
            </w:r>
            <w:r w:rsidR="001741B6" w:rsidRPr="00331D93">
              <w:rPr>
                <w:rFonts w:asciiTheme="minorHAnsi" w:hAnsiTheme="minorHAnsi"/>
                <w:sz w:val="22"/>
              </w:rPr>
              <w:t xml:space="preserve"> </w:t>
            </w:r>
          </w:p>
          <w:p w14:paraId="42CE573B" w14:textId="30534583" w:rsidR="00A91132" w:rsidRPr="00513E11" w:rsidRDefault="00EF6C30">
            <w:pPr>
              <w:rPr>
                <w:rFonts w:asciiTheme="minorHAnsi" w:hAnsiTheme="minorHAnsi" w:cstheme="minorHAnsi"/>
                <w:sz w:val="22"/>
                <w:szCs w:val="22"/>
              </w:rPr>
            </w:pPr>
            <w:r w:rsidRPr="000E322A">
              <w:rPr>
                <w:rFonts w:asciiTheme="minorHAnsi" w:hAnsiTheme="minorHAnsi"/>
                <w:sz w:val="22"/>
              </w:rPr>
              <w:t xml:space="preserve">The </w:t>
            </w:r>
            <w:r w:rsidR="00B953D8">
              <w:rPr>
                <w:rFonts w:asciiTheme="minorHAnsi" w:hAnsiTheme="minorHAnsi"/>
                <w:sz w:val="22"/>
              </w:rPr>
              <w:t>c</w:t>
            </w:r>
            <w:r w:rsidRPr="000E322A">
              <w:rPr>
                <w:rFonts w:asciiTheme="minorHAnsi" w:hAnsiTheme="minorHAnsi"/>
                <w:sz w:val="22"/>
              </w:rPr>
              <w:t>hapter</w:t>
            </w:r>
            <w:r w:rsidR="001741B6" w:rsidRPr="00331D93">
              <w:rPr>
                <w:rFonts w:asciiTheme="minorHAnsi" w:hAnsiTheme="minorHAnsi"/>
                <w:sz w:val="22"/>
              </w:rPr>
              <w:t xml:space="preserve"> also discusses </w:t>
            </w:r>
            <w:r w:rsidR="00D8786F" w:rsidRPr="00331D93">
              <w:rPr>
                <w:rFonts w:asciiTheme="minorHAnsi" w:hAnsiTheme="minorHAnsi"/>
                <w:sz w:val="22"/>
              </w:rPr>
              <w:t>the</w:t>
            </w:r>
            <w:r w:rsidR="001741B6" w:rsidRPr="00331D93">
              <w:rPr>
                <w:rFonts w:asciiTheme="minorHAnsi" w:hAnsiTheme="minorHAnsi"/>
                <w:sz w:val="22"/>
              </w:rPr>
              <w:t xml:space="preserve"> enforcement tools </w:t>
            </w:r>
            <w:r w:rsidR="00DC5579" w:rsidRPr="00331D93">
              <w:rPr>
                <w:rFonts w:asciiTheme="minorHAnsi" w:hAnsiTheme="minorHAnsi"/>
                <w:sz w:val="22"/>
              </w:rPr>
              <w:t xml:space="preserve">that </w:t>
            </w:r>
            <w:r w:rsidR="001741B6" w:rsidRPr="00331D93">
              <w:rPr>
                <w:rFonts w:asciiTheme="minorHAnsi" w:hAnsiTheme="minorHAnsi"/>
                <w:sz w:val="22"/>
              </w:rPr>
              <w:t xml:space="preserve">will be available to the ACCC </w:t>
            </w:r>
            <w:r w:rsidR="00AF649C" w:rsidRPr="00331D93">
              <w:rPr>
                <w:rFonts w:asciiTheme="minorHAnsi" w:hAnsiTheme="minorHAnsi"/>
                <w:sz w:val="22"/>
              </w:rPr>
              <w:t xml:space="preserve">under </w:t>
            </w:r>
            <w:r w:rsidRPr="00513E11">
              <w:rPr>
                <w:rFonts w:asciiTheme="minorHAnsi" w:hAnsiTheme="minorHAnsi" w:cstheme="minorHAnsi"/>
                <w:sz w:val="22"/>
                <w:szCs w:val="22"/>
              </w:rPr>
              <w:t>the</w:t>
            </w:r>
            <w:r w:rsidR="00AF649C" w:rsidRPr="00331D93">
              <w:rPr>
                <w:rFonts w:asciiTheme="minorHAnsi" w:hAnsiTheme="minorHAnsi"/>
                <w:sz w:val="22"/>
              </w:rPr>
              <w:t xml:space="preserve"> </w:t>
            </w:r>
            <w:r w:rsidR="001741B6" w:rsidRPr="00331D93">
              <w:rPr>
                <w:rFonts w:asciiTheme="minorHAnsi" w:hAnsiTheme="minorHAnsi"/>
                <w:sz w:val="22"/>
              </w:rPr>
              <w:t xml:space="preserve">mandatory </w:t>
            </w:r>
            <w:r w:rsidR="001741B6" w:rsidRPr="00331D93">
              <w:rPr>
                <w:rFonts w:asciiTheme="minorHAnsi" w:hAnsiTheme="minorHAnsi" w:cstheme="minorHAnsi"/>
                <w:sz w:val="22"/>
                <w:szCs w:val="22"/>
              </w:rPr>
              <w:t>Code</w:t>
            </w:r>
            <w:r w:rsidR="001741B6" w:rsidRPr="00331D93">
              <w:rPr>
                <w:rFonts w:asciiTheme="minorHAnsi" w:hAnsiTheme="minorHAnsi"/>
                <w:sz w:val="22"/>
              </w:rPr>
              <w:t xml:space="preserve">, </w:t>
            </w:r>
            <w:r w:rsidR="001741B6" w:rsidRPr="000658EC">
              <w:rPr>
                <w:rFonts w:asciiTheme="minorHAnsi" w:hAnsiTheme="minorHAnsi"/>
                <w:sz w:val="22"/>
              </w:rPr>
              <w:t xml:space="preserve">including </w:t>
            </w:r>
            <w:r w:rsidR="00AF649C" w:rsidRPr="000658EC">
              <w:rPr>
                <w:rFonts w:asciiTheme="minorHAnsi" w:hAnsiTheme="minorHAnsi"/>
                <w:sz w:val="22"/>
              </w:rPr>
              <w:t>the</w:t>
            </w:r>
            <w:r w:rsidR="001741B6" w:rsidRPr="000658EC">
              <w:rPr>
                <w:rFonts w:asciiTheme="minorHAnsi" w:hAnsiTheme="minorHAnsi"/>
                <w:sz w:val="22"/>
              </w:rPr>
              <w:t xml:space="preserve"> use of infringement notices.</w:t>
            </w:r>
            <w:r w:rsidR="004A7B07">
              <w:rPr>
                <w:rFonts w:asciiTheme="minorHAnsi" w:hAnsiTheme="minorHAnsi"/>
                <w:sz w:val="22"/>
              </w:rPr>
              <w:t xml:space="preserve"> </w:t>
            </w:r>
            <w:r w:rsidRPr="000917A0">
              <w:rPr>
                <w:rFonts w:asciiTheme="minorHAnsi" w:hAnsiTheme="minorHAnsi" w:cstheme="minorHAnsi"/>
                <w:sz w:val="22"/>
                <w:szCs w:val="22"/>
              </w:rPr>
              <w:t xml:space="preserve">The Review recommends </w:t>
            </w:r>
            <w:r w:rsidR="004A7B07" w:rsidRPr="000917A0">
              <w:rPr>
                <w:rFonts w:asciiTheme="minorHAnsi" w:hAnsiTheme="minorHAnsi" w:cstheme="minorHAnsi"/>
                <w:sz w:val="22"/>
                <w:szCs w:val="22"/>
              </w:rPr>
              <w:t>infringement notice</w:t>
            </w:r>
            <w:r w:rsidR="00B452D3">
              <w:rPr>
                <w:rFonts w:asciiTheme="minorHAnsi" w:hAnsiTheme="minorHAnsi" w:cstheme="minorHAnsi"/>
                <w:sz w:val="22"/>
                <w:szCs w:val="22"/>
              </w:rPr>
              <w:t xml:space="preserve"> </w:t>
            </w:r>
            <w:r w:rsidR="00B452D3" w:rsidRPr="00EB09C1">
              <w:rPr>
                <w:rFonts w:asciiTheme="minorHAnsi" w:hAnsiTheme="minorHAnsi" w:cstheme="minorHAnsi"/>
                <w:sz w:val="22"/>
                <w:szCs w:val="22"/>
              </w:rPr>
              <w:t>penalt</w:t>
            </w:r>
            <w:r w:rsidR="00B12973" w:rsidRPr="00EB09C1">
              <w:rPr>
                <w:rFonts w:asciiTheme="minorHAnsi" w:hAnsiTheme="minorHAnsi" w:cstheme="minorHAnsi"/>
                <w:sz w:val="22"/>
                <w:szCs w:val="22"/>
              </w:rPr>
              <w:t>y amounts</w:t>
            </w:r>
            <w:r w:rsidR="004A7B07" w:rsidRPr="000917A0">
              <w:rPr>
                <w:rFonts w:asciiTheme="minorHAnsi" w:hAnsiTheme="minorHAnsi" w:cstheme="minorHAnsi"/>
                <w:sz w:val="22"/>
                <w:szCs w:val="22"/>
              </w:rPr>
              <w:t xml:space="preserve"> be </w:t>
            </w:r>
            <w:r w:rsidR="000A6EF1" w:rsidRPr="000917A0">
              <w:rPr>
                <w:rFonts w:asciiTheme="minorHAnsi" w:hAnsiTheme="minorHAnsi" w:cstheme="minorHAnsi"/>
                <w:sz w:val="22"/>
                <w:szCs w:val="22"/>
              </w:rPr>
              <w:t>set at</w:t>
            </w:r>
            <w:r w:rsidR="004A7B07" w:rsidRPr="000917A0">
              <w:rPr>
                <w:rFonts w:asciiTheme="minorHAnsi" w:hAnsiTheme="minorHAnsi" w:cstheme="minorHAnsi"/>
                <w:sz w:val="22"/>
                <w:szCs w:val="22"/>
              </w:rPr>
              <w:t xml:space="preserve"> 600 penalty units</w:t>
            </w:r>
            <w:r w:rsidRPr="000917A0">
              <w:rPr>
                <w:rFonts w:asciiTheme="minorHAnsi" w:hAnsiTheme="minorHAnsi" w:cstheme="minorHAnsi"/>
                <w:sz w:val="22"/>
                <w:szCs w:val="22"/>
              </w:rPr>
              <w:t xml:space="preserve"> (currently $</w:t>
            </w:r>
            <w:r w:rsidR="00DF29A8">
              <w:rPr>
                <w:rFonts w:asciiTheme="minorHAnsi" w:hAnsiTheme="minorHAnsi" w:cstheme="minorHAnsi"/>
                <w:sz w:val="22"/>
                <w:szCs w:val="22"/>
              </w:rPr>
              <w:t>187,800</w:t>
            </w:r>
            <w:r w:rsidRPr="000917A0">
              <w:rPr>
                <w:rFonts w:asciiTheme="minorHAnsi" w:hAnsiTheme="minorHAnsi" w:cstheme="minorHAnsi"/>
                <w:sz w:val="22"/>
                <w:szCs w:val="22"/>
              </w:rPr>
              <w:t>)</w:t>
            </w:r>
            <w:r w:rsidR="000A6EF1" w:rsidRPr="000917A0">
              <w:rPr>
                <w:rFonts w:asciiTheme="minorHAnsi" w:hAnsiTheme="minorHAnsi" w:cstheme="minorHAnsi"/>
                <w:sz w:val="22"/>
                <w:szCs w:val="22"/>
              </w:rPr>
              <w:t>.</w:t>
            </w:r>
            <w:r w:rsidR="004A7B07" w:rsidRPr="000917A0" w:rsidDel="000A6EF1">
              <w:rPr>
                <w:rFonts w:asciiTheme="minorHAnsi" w:hAnsiTheme="minorHAnsi" w:cstheme="minorHAnsi"/>
                <w:sz w:val="22"/>
                <w:szCs w:val="22"/>
              </w:rPr>
              <w:t xml:space="preserve"> </w:t>
            </w:r>
          </w:p>
          <w:p w14:paraId="1463A936" w14:textId="6136F85E" w:rsidR="00EE4641" w:rsidRPr="00331D93" w:rsidRDefault="00DA4F12">
            <w:pPr>
              <w:rPr>
                <w:rFonts w:asciiTheme="minorHAnsi" w:hAnsiTheme="minorHAnsi" w:cstheme="minorHAnsi"/>
              </w:rPr>
            </w:pPr>
            <w:r w:rsidRPr="000917A0">
              <w:rPr>
                <w:rFonts w:asciiTheme="minorHAnsi" w:hAnsiTheme="minorHAnsi" w:cstheme="minorHAnsi"/>
                <w:sz w:val="22"/>
                <w:szCs w:val="22"/>
              </w:rPr>
              <w:t xml:space="preserve">These changes </w:t>
            </w:r>
            <w:r w:rsidR="00EF6C30" w:rsidRPr="000917A0">
              <w:rPr>
                <w:rFonts w:asciiTheme="minorHAnsi" w:hAnsiTheme="minorHAnsi" w:cstheme="minorHAnsi"/>
                <w:sz w:val="22"/>
                <w:szCs w:val="22"/>
              </w:rPr>
              <w:t xml:space="preserve">will </w:t>
            </w:r>
            <w:r w:rsidRPr="000917A0">
              <w:rPr>
                <w:rFonts w:asciiTheme="minorHAnsi" w:hAnsiTheme="minorHAnsi" w:cstheme="minorHAnsi"/>
                <w:sz w:val="22"/>
                <w:szCs w:val="22"/>
              </w:rPr>
              <w:t>require amendment to the Competition and Consumer Act.</w:t>
            </w:r>
            <w:r w:rsidR="00930E48">
              <w:rPr>
                <w:rFonts w:asciiTheme="minorHAnsi" w:hAnsiTheme="minorHAnsi"/>
                <w:sz w:val="22"/>
              </w:rPr>
              <w:t xml:space="preserve"> </w:t>
            </w:r>
          </w:p>
        </w:tc>
      </w:tr>
    </w:tbl>
    <w:p w14:paraId="3F5CE3EC" w14:textId="0440FF61" w:rsidR="00F85C60" w:rsidRDefault="009C233C" w:rsidP="003D2E84">
      <w:pPr>
        <w:pStyle w:val="Heading2"/>
        <w:rPr>
          <w:rFonts w:eastAsia="Roboto"/>
        </w:rPr>
      </w:pPr>
      <w:bookmarkStart w:id="152" w:name="_Toc167971107"/>
      <w:bookmarkStart w:id="153" w:name="_Toc168663307"/>
      <w:r>
        <w:rPr>
          <w:rFonts w:eastAsia="Roboto"/>
        </w:rPr>
        <w:t xml:space="preserve">Existing </w:t>
      </w:r>
      <w:r w:rsidR="00F85C60">
        <w:rPr>
          <w:rFonts w:eastAsia="Roboto"/>
        </w:rPr>
        <w:t>enforcement tools and penalties</w:t>
      </w:r>
      <w:bookmarkEnd w:id="152"/>
      <w:bookmarkEnd w:id="153"/>
    </w:p>
    <w:p w14:paraId="62586BC9" w14:textId="45089E74" w:rsidR="00F9323D" w:rsidRDefault="009F3FBA" w:rsidP="00F9323D">
      <w:r>
        <w:t>The</w:t>
      </w:r>
      <w:r w:rsidR="004A18E6">
        <w:t xml:space="preserve"> voluntary </w:t>
      </w:r>
      <w:r w:rsidR="58693EBA">
        <w:t xml:space="preserve">Code does not include any financial penalties for breaches of its provisions. </w:t>
      </w:r>
      <w:r w:rsidR="00447AE3">
        <w:t>The</w:t>
      </w:r>
      <w:r w:rsidR="58693EBA">
        <w:t xml:space="preserve"> </w:t>
      </w:r>
      <w:r w:rsidR="00447AE3">
        <w:t xml:space="preserve">Review finds that the absence of financial penalties </w:t>
      </w:r>
      <w:r w:rsidR="58693EBA">
        <w:t xml:space="preserve">undermines </w:t>
      </w:r>
      <w:r w:rsidR="00447AE3">
        <w:t xml:space="preserve">the </w:t>
      </w:r>
      <w:r w:rsidR="58693EBA">
        <w:t>Code’s effectiveness</w:t>
      </w:r>
      <w:r w:rsidR="00CE6257">
        <w:t>, a finding</w:t>
      </w:r>
      <w:r w:rsidR="00047581">
        <w:t xml:space="preserve"> supported by the ACCC</w:t>
      </w:r>
      <w:r w:rsidR="00C2036B">
        <w:t>.</w:t>
      </w:r>
      <w:r w:rsidR="005B72B3" w:rsidRPr="005B72B3">
        <w:rPr>
          <w:rStyle w:val="FootnoteReference"/>
          <w:sz w:val="22"/>
          <w:szCs w:val="22"/>
          <w:vertAlign w:val="superscript"/>
        </w:rPr>
        <w:footnoteReference w:id="239"/>
      </w:r>
      <w:r w:rsidR="009804D1">
        <w:t xml:space="preserve"> </w:t>
      </w:r>
      <w:r w:rsidR="58693EBA" w:rsidRPr="63BB2EC7">
        <w:t xml:space="preserve">The </w:t>
      </w:r>
      <w:r w:rsidR="00DE6F24">
        <w:t>absence</w:t>
      </w:r>
      <w:r w:rsidR="58693EBA" w:rsidRPr="63BB2EC7">
        <w:t xml:space="preserve"> of any serious repercussions from a breach of the Code </w:t>
      </w:r>
      <w:r w:rsidR="00463193">
        <w:t xml:space="preserve">also </w:t>
      </w:r>
      <w:r w:rsidR="0084373D">
        <w:t>weakens</w:t>
      </w:r>
      <w:r w:rsidR="0084373D" w:rsidRPr="63BB2EC7">
        <w:t xml:space="preserve"> </w:t>
      </w:r>
      <w:r w:rsidR="58693EBA" w:rsidRPr="63BB2EC7">
        <w:t>suppliers’ willingness to make a complaint or go through a dispute</w:t>
      </w:r>
      <w:r w:rsidR="001E6FBD">
        <w:t>-resolution</w:t>
      </w:r>
      <w:r w:rsidR="58693EBA" w:rsidRPr="63BB2EC7">
        <w:t xml:space="preserve"> process.</w:t>
      </w:r>
      <w:r w:rsidR="009D26C9" w:rsidRPr="00BD4B9A">
        <w:rPr>
          <w:rStyle w:val="FootnoteReference"/>
          <w:sz w:val="22"/>
          <w:szCs w:val="22"/>
          <w:vertAlign w:val="superscript"/>
        </w:rPr>
        <w:footnoteReference w:id="240"/>
      </w:r>
    </w:p>
    <w:p w14:paraId="035AAD5E" w14:textId="52F5DBA0" w:rsidR="005E7D7F" w:rsidRPr="005E7D7F" w:rsidRDefault="005E7D7F" w:rsidP="00F9323D">
      <w:pPr>
        <w:pStyle w:val="Heading2"/>
      </w:pPr>
      <w:bookmarkStart w:id="154" w:name="_Toc167971108"/>
      <w:bookmarkStart w:id="155" w:name="_Toc168663308"/>
      <w:r w:rsidRPr="005E7D7F">
        <w:t xml:space="preserve">Penalties are </w:t>
      </w:r>
      <w:r w:rsidR="009F5FFB">
        <w:t>essential</w:t>
      </w:r>
      <w:bookmarkEnd w:id="154"/>
      <w:bookmarkEnd w:id="155"/>
    </w:p>
    <w:p w14:paraId="031B5EA9" w14:textId="1AD05186" w:rsidR="00165E55" w:rsidRDefault="58693EBA" w:rsidP="63BB2EC7">
      <w:r w:rsidRPr="63BB2EC7">
        <w:t xml:space="preserve">The inclusion of penalties for </w:t>
      </w:r>
      <w:r w:rsidR="00C2036B">
        <w:t>breaches</w:t>
      </w:r>
      <w:r w:rsidRPr="63BB2EC7">
        <w:t xml:space="preserve"> of the</w:t>
      </w:r>
      <w:r w:rsidR="00EC1EE7">
        <w:t xml:space="preserve"> </w:t>
      </w:r>
      <w:r w:rsidR="00DC5579">
        <w:t>mandatory</w:t>
      </w:r>
      <w:r w:rsidRPr="63BB2EC7">
        <w:t xml:space="preserve"> Code</w:t>
      </w:r>
      <w:r w:rsidR="00140769">
        <w:t xml:space="preserve"> would</w:t>
      </w:r>
      <w:r w:rsidRPr="63BB2EC7">
        <w:t xml:space="preserve"> incentivise</w:t>
      </w:r>
      <w:r w:rsidR="00DA7645">
        <w:t xml:space="preserve"> increased and ongoing</w:t>
      </w:r>
      <w:r w:rsidRPr="63BB2EC7">
        <w:t xml:space="preserve"> investment in compliance by </w:t>
      </w:r>
      <w:r w:rsidR="00A96C4D">
        <w:t xml:space="preserve">the </w:t>
      </w:r>
      <w:r w:rsidR="00E40F98">
        <w:t xml:space="preserve">supermarkets </w:t>
      </w:r>
      <w:r w:rsidR="00A96C4D">
        <w:t>subject</w:t>
      </w:r>
      <w:r w:rsidRPr="63BB2EC7">
        <w:t xml:space="preserve"> to the Code. This </w:t>
      </w:r>
      <w:r w:rsidR="006E1830">
        <w:t>would</w:t>
      </w:r>
      <w:r w:rsidRPr="63BB2EC7">
        <w:t xml:space="preserve"> include investment in systems and processes to ensure compliance, staff training, and appropriate reporting to and involvement of senior management. </w:t>
      </w:r>
    </w:p>
    <w:p w14:paraId="6695AC3D" w14:textId="3BDB8E0D" w:rsidR="00DF572B" w:rsidRDefault="00306365" w:rsidP="00F82300">
      <w:pPr>
        <w:tabs>
          <w:tab w:val="right" w:pos="9026"/>
        </w:tabs>
      </w:pPr>
      <w:r w:rsidRPr="00E57DC9">
        <w:t>The ACCC recommend</w:t>
      </w:r>
      <w:r w:rsidR="007A02EE">
        <w:t>s</w:t>
      </w:r>
      <w:r w:rsidRPr="00E57DC9">
        <w:t xml:space="preserve"> that </w:t>
      </w:r>
      <w:r w:rsidR="00102617">
        <w:t>c</w:t>
      </w:r>
      <w:r w:rsidRPr="00E57DC9">
        <w:t xml:space="preserve">ivil pecuniary penalties should be available for breaches of all substantive provisions of the </w:t>
      </w:r>
      <w:r w:rsidR="00102617">
        <w:t>C</w:t>
      </w:r>
      <w:r w:rsidRPr="00E57DC9">
        <w:t>ode</w:t>
      </w:r>
      <w:r w:rsidR="00BB743C">
        <w:t>, consistent with other industry codes</w:t>
      </w:r>
      <w:r w:rsidRPr="00E57DC9">
        <w:t>.</w:t>
      </w:r>
      <w:r w:rsidR="00CA057A" w:rsidRPr="00BD4B9A">
        <w:rPr>
          <w:rStyle w:val="FootnoteReference"/>
          <w:sz w:val="22"/>
          <w:szCs w:val="22"/>
          <w:vertAlign w:val="superscript"/>
        </w:rPr>
        <w:footnoteReference w:id="241"/>
      </w:r>
      <w:r w:rsidR="00DD7997" w:rsidRPr="00D8456E">
        <w:t xml:space="preserve"> It note</w:t>
      </w:r>
      <w:r w:rsidR="002B02C0">
        <w:t>s</w:t>
      </w:r>
      <w:r w:rsidR="007031ED">
        <w:t xml:space="preserve"> it has successfully obtained </w:t>
      </w:r>
      <w:r w:rsidR="00A53414">
        <w:t xml:space="preserve">a </w:t>
      </w:r>
      <w:r w:rsidR="0015310E">
        <w:t xml:space="preserve">$950,000 penalty </w:t>
      </w:r>
      <w:r w:rsidR="00F82300">
        <w:t>for breaches of the Dairy Code</w:t>
      </w:r>
      <w:r w:rsidR="003048FB">
        <w:t xml:space="preserve"> of Conduct</w:t>
      </w:r>
      <w:r w:rsidR="00F82300">
        <w:t>.</w:t>
      </w:r>
      <w:r w:rsidR="00313C5B" w:rsidRPr="00BD4B9A">
        <w:rPr>
          <w:rStyle w:val="FootnoteReference"/>
          <w:sz w:val="22"/>
          <w:szCs w:val="22"/>
          <w:vertAlign w:val="superscript"/>
        </w:rPr>
        <w:footnoteReference w:id="242"/>
      </w:r>
    </w:p>
    <w:p w14:paraId="1E63CAA9" w14:textId="03D9667E" w:rsidR="00BF05E7" w:rsidRPr="007F024B" w:rsidRDefault="00BF05E7" w:rsidP="0013747E">
      <w:r w:rsidRPr="00005773">
        <w:t>The Small and Medium Enterprise Committee of the Business Law Section of the Law Council of Australia noted that the Code is not effective without meaningful penalties</w:t>
      </w:r>
      <w:r>
        <w:t xml:space="preserve"> and that it is anomalous </w:t>
      </w:r>
      <w:r>
        <w:lastRenderedPageBreak/>
        <w:t xml:space="preserve">for the Code to not have penalties </w:t>
      </w:r>
      <w:r w:rsidR="00544B92">
        <w:t xml:space="preserve">unlike other industry </w:t>
      </w:r>
      <w:r w:rsidR="00AE2BE2">
        <w:t>c</w:t>
      </w:r>
      <w:r w:rsidR="00544B92">
        <w:t>ode</w:t>
      </w:r>
      <w:r w:rsidR="00AE2BE2">
        <w:t>s</w:t>
      </w:r>
      <w:r w:rsidR="00544B92">
        <w:t xml:space="preserve"> such as </w:t>
      </w:r>
      <w:r w:rsidR="00546DCD">
        <w:t>Franchising</w:t>
      </w:r>
      <w:r w:rsidR="00187744">
        <w:t>, Dairy</w:t>
      </w:r>
      <w:r w:rsidR="00546DCD">
        <w:t xml:space="preserve"> and Horticulture.</w:t>
      </w:r>
      <w:r w:rsidR="00C23F79" w:rsidRPr="00360292">
        <w:rPr>
          <w:rStyle w:val="FootnoteReference"/>
          <w:sz w:val="22"/>
          <w:szCs w:val="24"/>
          <w:vertAlign w:val="superscript"/>
        </w:rPr>
        <w:footnoteReference w:id="243"/>
      </w:r>
      <w:r w:rsidR="00546DCD" w:rsidRPr="00360292">
        <w:rPr>
          <w:sz w:val="28"/>
          <w:szCs w:val="24"/>
          <w:vertAlign w:val="superscript"/>
        </w:rPr>
        <w:t xml:space="preserve"> </w:t>
      </w:r>
    </w:p>
    <w:p w14:paraId="2E989A6F" w14:textId="65D1E5A9" w:rsidR="005E367C" w:rsidRPr="0062009E" w:rsidRDefault="004B5AD7" w:rsidP="00165A27">
      <w:pPr>
        <w:tabs>
          <w:tab w:val="right" w:pos="9026"/>
        </w:tabs>
        <w:rPr>
          <w:i/>
          <w:iCs/>
        </w:rPr>
      </w:pPr>
      <w:r>
        <w:t xml:space="preserve">Many stakeholders supported </w:t>
      </w:r>
      <w:r w:rsidR="00661370">
        <w:t>penalties for breaches of the Code</w:t>
      </w:r>
      <w:r>
        <w:t>.</w:t>
      </w:r>
      <w:r w:rsidRPr="00EC1ACC">
        <w:rPr>
          <w:rStyle w:val="FootnoteReference"/>
          <w:sz w:val="22"/>
          <w:szCs w:val="22"/>
          <w:vertAlign w:val="superscript"/>
        </w:rPr>
        <w:footnoteReference w:id="244"/>
      </w:r>
      <w:r>
        <w:t xml:space="preserve"> </w:t>
      </w:r>
    </w:p>
    <w:p w14:paraId="2BE20E42" w14:textId="6302856C" w:rsidR="00637D9E" w:rsidRPr="00DD6AE3" w:rsidRDefault="00637D9E" w:rsidP="00533E3D">
      <w:r>
        <w:t xml:space="preserve">The </w:t>
      </w:r>
      <w:r w:rsidR="0047672D">
        <w:t>R</w:t>
      </w:r>
      <w:r>
        <w:t xml:space="preserve">eview considers that </w:t>
      </w:r>
      <w:r w:rsidR="00EC5AFD">
        <w:t xml:space="preserve">penalties should be applied to </w:t>
      </w:r>
      <w:r w:rsidR="00EF2A63">
        <w:t xml:space="preserve">breaches of </w:t>
      </w:r>
      <w:r w:rsidR="00EC5AFD">
        <w:t>all substantive</w:t>
      </w:r>
      <w:r w:rsidR="00313479">
        <w:t xml:space="preserve"> </w:t>
      </w:r>
      <w:r w:rsidR="00426AEF">
        <w:t>obligations</w:t>
      </w:r>
      <w:r w:rsidR="00EC5AFD">
        <w:t xml:space="preserve"> </w:t>
      </w:r>
      <w:r w:rsidR="00E46A59">
        <w:t xml:space="preserve">of </w:t>
      </w:r>
      <w:r w:rsidR="00EC5AFD">
        <w:t xml:space="preserve">the </w:t>
      </w:r>
      <w:r w:rsidR="00F26547">
        <w:t>mandatory</w:t>
      </w:r>
      <w:r w:rsidR="00EC5AFD">
        <w:t xml:space="preserve"> Code</w:t>
      </w:r>
      <w:r w:rsidR="00B7442D">
        <w:t xml:space="preserve">, </w:t>
      </w:r>
      <w:r w:rsidR="009A43BF">
        <w:t>being the</w:t>
      </w:r>
      <w:r w:rsidR="009A43BF" w:rsidRPr="00DD6AE3">
        <w:t xml:space="preserve"> </w:t>
      </w:r>
      <w:r w:rsidR="00F15C47" w:rsidRPr="00DD6AE3">
        <w:t xml:space="preserve">provisions under the following parts of </w:t>
      </w:r>
      <w:r w:rsidR="00F15C47" w:rsidRPr="00DD6AE3">
        <w:rPr>
          <w:color w:val="auto"/>
        </w:rPr>
        <w:t xml:space="preserve">the </w:t>
      </w:r>
      <w:r w:rsidR="003412EA" w:rsidRPr="00DD6AE3">
        <w:rPr>
          <w:color w:val="auto"/>
        </w:rPr>
        <w:t>voluntary</w:t>
      </w:r>
      <w:r w:rsidR="00F15C47" w:rsidRPr="00DD6AE3">
        <w:rPr>
          <w:color w:val="auto"/>
        </w:rPr>
        <w:t xml:space="preserve"> Code</w:t>
      </w:r>
      <w:r w:rsidR="001247C8" w:rsidRPr="00DD6AE3">
        <w:t xml:space="preserve">: </w:t>
      </w:r>
    </w:p>
    <w:p w14:paraId="1F6B002B" w14:textId="4843F336" w:rsidR="00EC5AFD" w:rsidRPr="00DD6AE3" w:rsidRDefault="00EC5AFD" w:rsidP="001247C8">
      <w:pPr>
        <w:pStyle w:val="Bullet"/>
        <w:rPr>
          <w:rFonts w:eastAsia="Roboto"/>
        </w:rPr>
      </w:pPr>
      <w:r w:rsidRPr="00DD6AE3">
        <w:t>Part 1A (Good faith)</w:t>
      </w:r>
      <w:r w:rsidR="006814C3" w:rsidRPr="00DD6AE3">
        <w:t>;</w:t>
      </w:r>
    </w:p>
    <w:p w14:paraId="66F2404B" w14:textId="5EEE3D2E" w:rsidR="00EC5AFD" w:rsidRPr="00DD6AE3" w:rsidRDefault="00EC5AFD" w:rsidP="001247C8">
      <w:pPr>
        <w:pStyle w:val="Bullet"/>
        <w:rPr>
          <w:rFonts w:eastAsia="Roboto"/>
        </w:rPr>
      </w:pPr>
      <w:r w:rsidRPr="00DD6AE3">
        <w:t>Part 2 (G</w:t>
      </w:r>
      <w:r w:rsidR="00B14964" w:rsidRPr="00DD6AE3">
        <w:t>rocery Supply Agreement</w:t>
      </w:r>
      <w:r w:rsidRPr="00DD6AE3">
        <w:t xml:space="preserve"> requirements)</w:t>
      </w:r>
      <w:r w:rsidR="006814C3" w:rsidRPr="00DD6AE3">
        <w:t>;</w:t>
      </w:r>
      <w:r w:rsidRPr="00DD6AE3">
        <w:t xml:space="preserve"> </w:t>
      </w:r>
    </w:p>
    <w:p w14:paraId="55D30FED" w14:textId="7CDF031C" w:rsidR="001247C8" w:rsidRPr="00DD6AE3" w:rsidRDefault="00EC5AFD" w:rsidP="00855CD3">
      <w:pPr>
        <w:pStyle w:val="Bullet"/>
        <w:spacing w:line="240" w:lineRule="auto"/>
        <w:ind w:left="1044" w:hanging="522"/>
      </w:pPr>
      <w:r w:rsidRPr="00DD6AE3">
        <w:t>Part 3 Div</w:t>
      </w:r>
      <w:r w:rsidR="001247C8" w:rsidRPr="00DD6AE3">
        <w:t>ision</w:t>
      </w:r>
      <w:r w:rsidR="00533D5E" w:rsidRPr="00DD6AE3">
        <w:t>s</w:t>
      </w:r>
      <w:r w:rsidRPr="00DD6AE3">
        <w:t xml:space="preserve"> 2</w:t>
      </w:r>
      <w:r w:rsidR="00533D5E" w:rsidRPr="00DD6AE3">
        <w:t xml:space="preserve"> (Paying </w:t>
      </w:r>
      <w:r w:rsidR="001E6FBD">
        <w:t>s</w:t>
      </w:r>
      <w:r w:rsidR="00533D5E" w:rsidRPr="00DD6AE3">
        <w:t>uppliers)</w:t>
      </w:r>
      <w:r w:rsidRPr="00DD6AE3">
        <w:t>, 3</w:t>
      </w:r>
      <w:r w:rsidR="00533D5E" w:rsidRPr="00DD6AE3">
        <w:t xml:space="preserve"> (Requiring payments from suppliers)</w:t>
      </w:r>
      <w:r w:rsidRPr="00DD6AE3">
        <w:t xml:space="preserve"> and 4</w:t>
      </w:r>
      <w:r w:rsidR="00533D5E" w:rsidRPr="00DD6AE3">
        <w:t xml:space="preserve"> (Other conduct)</w:t>
      </w:r>
      <w:r w:rsidR="006814C3" w:rsidRPr="00DD6AE3">
        <w:t>; and</w:t>
      </w:r>
    </w:p>
    <w:p w14:paraId="287285F8" w14:textId="42C93F42" w:rsidR="005A502F" w:rsidRPr="00DD6AE3" w:rsidRDefault="00EC5AFD" w:rsidP="00BA20B0">
      <w:pPr>
        <w:pStyle w:val="Bullet"/>
        <w:rPr>
          <w:rFonts w:eastAsia="Roboto"/>
        </w:rPr>
      </w:pPr>
      <w:r w:rsidRPr="00DD6AE3">
        <w:t>Part 6 (</w:t>
      </w:r>
      <w:r w:rsidR="00533D5E" w:rsidRPr="00DD6AE3">
        <w:t>Compliance</w:t>
      </w:r>
      <w:r w:rsidRPr="00DD6AE3">
        <w:t>)</w:t>
      </w:r>
      <w:r w:rsidR="00B10758" w:rsidRPr="00DD6AE3">
        <w:t>.</w:t>
      </w:r>
      <w:r w:rsidRPr="00DD6AE3">
        <w:t xml:space="preserve"> </w:t>
      </w:r>
    </w:p>
    <w:p w14:paraId="3F3F67F3" w14:textId="3E71168C" w:rsidR="00EC5AFD" w:rsidRPr="00EB09C1" w:rsidRDefault="00A131A9" w:rsidP="00DD3E38">
      <w:pPr>
        <w:pStyle w:val="Bullet"/>
        <w:numPr>
          <w:ilvl w:val="0"/>
          <w:numId w:val="0"/>
        </w:numPr>
        <w:rPr>
          <w:rFonts w:eastAsia="Roboto"/>
          <w:color w:val="auto"/>
        </w:rPr>
      </w:pPr>
      <w:r w:rsidRPr="000917A0">
        <w:rPr>
          <w:rFonts w:eastAsia="Roboto"/>
          <w:color w:val="auto"/>
        </w:rPr>
        <w:t xml:space="preserve">Penalties would also apply to </w:t>
      </w:r>
      <w:r w:rsidR="00EF2A63" w:rsidRPr="000917A0">
        <w:rPr>
          <w:rFonts w:eastAsia="Roboto"/>
          <w:color w:val="auto"/>
        </w:rPr>
        <w:t xml:space="preserve">breaches of </w:t>
      </w:r>
      <w:r w:rsidRPr="000917A0">
        <w:rPr>
          <w:rFonts w:eastAsia="Roboto"/>
          <w:color w:val="auto"/>
        </w:rPr>
        <w:t>th</w:t>
      </w:r>
      <w:r w:rsidR="00DD6AE3" w:rsidRPr="000917A0">
        <w:rPr>
          <w:rFonts w:eastAsia="Roboto"/>
          <w:color w:val="auto"/>
        </w:rPr>
        <w:t>e new provision</w:t>
      </w:r>
      <w:r w:rsidR="00BC30D1" w:rsidRPr="000917A0">
        <w:rPr>
          <w:rFonts w:eastAsia="Roboto"/>
          <w:color w:val="auto"/>
        </w:rPr>
        <w:t>s</w:t>
      </w:r>
      <w:r w:rsidR="00DD6AE3" w:rsidRPr="000917A0">
        <w:rPr>
          <w:rFonts w:eastAsia="Roboto"/>
          <w:color w:val="auto"/>
        </w:rPr>
        <w:t xml:space="preserve"> proposed by th</w:t>
      </w:r>
      <w:r w:rsidR="00046568" w:rsidRPr="000917A0">
        <w:rPr>
          <w:rFonts w:eastAsia="Roboto"/>
          <w:color w:val="auto"/>
        </w:rPr>
        <w:t>is</w:t>
      </w:r>
      <w:r w:rsidR="00DD6AE3" w:rsidRPr="000917A0">
        <w:rPr>
          <w:rFonts w:eastAsia="Roboto"/>
          <w:color w:val="auto"/>
        </w:rPr>
        <w:t xml:space="preserve"> Review in </w:t>
      </w:r>
      <w:r w:rsidR="00DD6AE3" w:rsidRPr="00EB09C1">
        <w:rPr>
          <w:rFonts w:eastAsia="Roboto"/>
          <w:color w:val="auto"/>
        </w:rPr>
        <w:t>Recommendation</w:t>
      </w:r>
      <w:r w:rsidR="00B40AA6">
        <w:rPr>
          <w:rFonts w:eastAsia="Roboto"/>
          <w:color w:val="auto"/>
        </w:rPr>
        <w:t>s</w:t>
      </w:r>
      <w:r w:rsidR="00DD6AE3" w:rsidRPr="000917A0">
        <w:rPr>
          <w:rFonts w:eastAsia="Roboto"/>
          <w:color w:val="auto"/>
        </w:rPr>
        <w:t xml:space="preserve"> </w:t>
      </w:r>
      <w:r w:rsidR="008E191E" w:rsidRPr="00BE2898">
        <w:rPr>
          <w:rFonts w:eastAsia="Roboto"/>
          <w:color w:val="auto"/>
        </w:rPr>
        <w:t>3, 7 and 8</w:t>
      </w:r>
      <w:r w:rsidR="00A25B14" w:rsidRPr="00DA52F9">
        <w:rPr>
          <w:rFonts w:eastAsia="Roboto"/>
          <w:color w:val="auto"/>
        </w:rPr>
        <w:t>, as well as to the relevant obligations under the new dispute-resolution processes in Recommendation</w:t>
      </w:r>
      <w:r w:rsidR="00154254">
        <w:rPr>
          <w:rFonts w:eastAsia="Roboto"/>
          <w:color w:val="auto"/>
        </w:rPr>
        <w:t xml:space="preserve"> </w:t>
      </w:r>
      <w:r w:rsidR="00154254" w:rsidRPr="00C67BC5">
        <w:rPr>
          <w:rFonts w:eastAsia="Roboto"/>
          <w:color w:val="auto"/>
        </w:rPr>
        <w:t>5</w:t>
      </w:r>
      <w:r w:rsidR="00DD6AE3" w:rsidRPr="00DA52F9">
        <w:rPr>
          <w:rFonts w:eastAsia="Roboto"/>
          <w:color w:val="auto"/>
        </w:rPr>
        <w:t>.</w:t>
      </w:r>
    </w:p>
    <w:p w14:paraId="39196076" w14:textId="027122BB" w:rsidR="00591F35" w:rsidRPr="00511D10" w:rsidRDefault="00B61D9A" w:rsidP="0041633C">
      <w:pPr>
        <w:pStyle w:val="BodyText"/>
      </w:pPr>
      <w:r w:rsidRPr="00513E11">
        <w:t>P</w:t>
      </w:r>
      <w:r w:rsidR="007A79E5" w:rsidRPr="00513E11">
        <w:t>enalties would</w:t>
      </w:r>
      <w:r w:rsidR="00AF32B7" w:rsidRPr="00513E11">
        <w:t xml:space="preserve"> enable the use of</w:t>
      </w:r>
      <w:r w:rsidR="007A79E5" w:rsidRPr="00513E11">
        <w:t xml:space="preserve"> </w:t>
      </w:r>
      <w:r w:rsidRPr="00513E11">
        <w:t>effective</w:t>
      </w:r>
      <w:r w:rsidR="007A79E5" w:rsidRPr="00513E11">
        <w:t xml:space="preserve"> enforcement tools </w:t>
      </w:r>
      <w:r w:rsidR="00DF7067" w:rsidRPr="00513E11">
        <w:t xml:space="preserve">by </w:t>
      </w:r>
      <w:r w:rsidR="007A79E5" w:rsidRPr="00513E11">
        <w:t>the ACCC</w:t>
      </w:r>
      <w:r w:rsidR="00CB1AF9" w:rsidRPr="00513E11">
        <w:t xml:space="preserve"> in </w:t>
      </w:r>
      <w:r w:rsidR="000D763E" w:rsidRPr="00513E11">
        <w:t xml:space="preserve">ensuring </w:t>
      </w:r>
      <w:r w:rsidR="002F3358" w:rsidRPr="00513E11">
        <w:t>Code compliance</w:t>
      </w:r>
      <w:r w:rsidR="00CF52C5" w:rsidRPr="00513E11">
        <w:t xml:space="preserve">. </w:t>
      </w:r>
      <w:r w:rsidR="00315048" w:rsidRPr="00513E11">
        <w:t xml:space="preserve">This would include </w:t>
      </w:r>
      <w:r w:rsidR="00A91693" w:rsidRPr="00513E11">
        <w:t>possible litigation</w:t>
      </w:r>
      <w:r w:rsidR="00315048" w:rsidRPr="00513E11">
        <w:t xml:space="preserve"> alongside existing enforcement capabilities of the ACCC such as public warning notices, seeking injunctions and accepting court-enforceable undertakings.</w:t>
      </w:r>
      <w:r w:rsidR="00315048" w:rsidRPr="000D75AA">
        <w:t xml:space="preserve"> </w:t>
      </w:r>
      <w:r w:rsidR="00E60156">
        <w:t>T</w:t>
      </w:r>
      <w:r w:rsidR="00315048" w:rsidRPr="000D75AA">
        <w:t xml:space="preserve">he ACCC can </w:t>
      </w:r>
      <w:r w:rsidR="00551F2B">
        <w:t>also</w:t>
      </w:r>
      <w:r w:rsidR="00315048" w:rsidRPr="000D75AA">
        <w:t xml:space="preserve"> seek redress for suppliers in court proceedings </w:t>
      </w:r>
      <w:r w:rsidR="00237FBE">
        <w:t xml:space="preserve">or </w:t>
      </w:r>
      <w:r w:rsidR="00651C7F">
        <w:t>it</w:t>
      </w:r>
      <w:r w:rsidR="00237FBE">
        <w:t xml:space="preserve"> can</w:t>
      </w:r>
      <w:r w:rsidR="00315048" w:rsidRPr="000D75AA">
        <w:t xml:space="preserve"> accept court</w:t>
      </w:r>
      <w:r w:rsidR="001E6FBD">
        <w:t>-</w:t>
      </w:r>
      <w:r w:rsidR="00315048" w:rsidRPr="000D75AA">
        <w:t>enforceable undertakings requiring redress to harmed parties as an alternative to a litigated outcome.</w:t>
      </w:r>
      <w:r w:rsidR="00315048" w:rsidRPr="000D75AA">
        <w:rPr>
          <w:rStyle w:val="FootnoteReference"/>
          <w:sz w:val="22"/>
          <w:szCs w:val="22"/>
          <w:vertAlign w:val="superscript"/>
        </w:rPr>
        <w:footnoteReference w:id="245"/>
      </w:r>
    </w:p>
    <w:p w14:paraId="4CD879D8" w14:textId="175C6DB1" w:rsidR="001A4114" w:rsidRDefault="003F236B" w:rsidP="0041633C">
      <w:pPr>
        <w:pStyle w:val="BodyText"/>
      </w:pPr>
      <w:r w:rsidRPr="004951EE">
        <w:t xml:space="preserve">The ACCC has a strong suite of powers in conducting its investigations, including </w:t>
      </w:r>
      <w:r w:rsidR="00D05213" w:rsidRPr="004951EE">
        <w:t>compulsory information</w:t>
      </w:r>
      <w:r w:rsidR="00772A8F">
        <w:t>-</w:t>
      </w:r>
      <w:r w:rsidR="00D05213" w:rsidRPr="004951EE">
        <w:t>gathering power</w:t>
      </w:r>
      <w:r w:rsidR="00E158A8" w:rsidRPr="004951EE">
        <w:t>s</w:t>
      </w:r>
      <w:r w:rsidR="007A7865" w:rsidRPr="004951EE">
        <w:t>. These</w:t>
      </w:r>
      <w:r w:rsidR="003B00A9" w:rsidRPr="004951EE">
        <w:t xml:space="preserve"> ena</w:t>
      </w:r>
      <w:r w:rsidR="00C43AC1" w:rsidRPr="004951EE">
        <w:t xml:space="preserve">ble </w:t>
      </w:r>
      <w:r w:rsidR="007A7865" w:rsidRPr="004951EE">
        <w:t>the ACCC</w:t>
      </w:r>
      <w:r w:rsidR="00C43AC1" w:rsidRPr="004951EE">
        <w:t xml:space="preserve"> to obtain information, documents and </w:t>
      </w:r>
      <w:r w:rsidR="00165270" w:rsidRPr="004951EE">
        <w:t xml:space="preserve">oral </w:t>
      </w:r>
      <w:r w:rsidR="005D5339" w:rsidRPr="004951EE">
        <w:t xml:space="preserve">evidence by requiring a person to appear before </w:t>
      </w:r>
      <w:r w:rsidR="00090A8A" w:rsidRPr="004951EE">
        <w:t>a member of the Commission</w:t>
      </w:r>
      <w:r w:rsidR="00B6144A" w:rsidRPr="004951EE">
        <w:t>,</w:t>
      </w:r>
      <w:r w:rsidR="0019323A" w:rsidRPr="004951EE">
        <w:t xml:space="preserve"> where </w:t>
      </w:r>
      <w:r w:rsidR="00756E89" w:rsidRPr="004951EE">
        <w:t xml:space="preserve">it has a basis to believe </w:t>
      </w:r>
      <w:r w:rsidR="00EC7928" w:rsidRPr="004951EE">
        <w:t>the person</w:t>
      </w:r>
      <w:r w:rsidR="002B1E62" w:rsidRPr="004951EE">
        <w:t xml:space="preserve"> is able to </w:t>
      </w:r>
      <w:r w:rsidR="001F5372" w:rsidRPr="004951EE">
        <w:t xml:space="preserve">provide such </w:t>
      </w:r>
      <w:r w:rsidR="003A5189" w:rsidRPr="00297E0C">
        <w:t>evidence</w:t>
      </w:r>
      <w:r w:rsidR="001F5372" w:rsidRPr="004951EE">
        <w:t xml:space="preserve"> in relation to a possible contravention of the C</w:t>
      </w:r>
      <w:r w:rsidR="007A7865" w:rsidRPr="004951EE">
        <w:t>ompetition and Consumer Act.</w:t>
      </w:r>
      <w:r w:rsidR="007A7865" w:rsidRPr="008844AF">
        <w:rPr>
          <w:rStyle w:val="FootnoteReference"/>
          <w:sz w:val="22"/>
          <w:szCs w:val="24"/>
          <w:vertAlign w:val="superscript"/>
        </w:rPr>
        <w:footnoteReference w:id="246"/>
      </w:r>
      <w:r w:rsidR="006D7767" w:rsidRPr="00511D10">
        <w:t xml:space="preserve"> </w:t>
      </w:r>
    </w:p>
    <w:p w14:paraId="137B4F96" w14:textId="5649895A" w:rsidR="00571F42" w:rsidRPr="00233EAD" w:rsidRDefault="00795292" w:rsidP="63BB2EC7">
      <w:r>
        <w:t>The Review notes</w:t>
      </w:r>
      <w:r w:rsidR="00571F42">
        <w:t xml:space="preserve"> the </w:t>
      </w:r>
      <w:r w:rsidR="00340346">
        <w:t xml:space="preserve">ACCC has announced </w:t>
      </w:r>
      <w:r w:rsidR="00AD7082">
        <w:t xml:space="preserve">competition, consumer, fair </w:t>
      </w:r>
      <w:r w:rsidR="0041406F">
        <w:t xml:space="preserve">trading </w:t>
      </w:r>
      <w:r w:rsidR="00AD7082">
        <w:t xml:space="preserve">and pricing concerns in the supermarket sector </w:t>
      </w:r>
      <w:r w:rsidR="00051ABF">
        <w:t xml:space="preserve">as a 2024-25 </w:t>
      </w:r>
      <w:r w:rsidR="00C24E46">
        <w:t xml:space="preserve">enforcement </w:t>
      </w:r>
      <w:r w:rsidR="00051ABF">
        <w:t>priority</w:t>
      </w:r>
      <w:r w:rsidR="008A1733">
        <w:t>,</w:t>
      </w:r>
      <w:r w:rsidR="00051ABF">
        <w:t xml:space="preserve"> </w:t>
      </w:r>
      <w:r w:rsidR="00AD7082">
        <w:t>with a focus on food and groceries</w:t>
      </w:r>
      <w:r w:rsidR="001358F6">
        <w:t>.</w:t>
      </w:r>
      <w:r w:rsidR="00B8044D" w:rsidRPr="00BD4B9A">
        <w:rPr>
          <w:rStyle w:val="FootnoteReference"/>
          <w:sz w:val="22"/>
          <w:szCs w:val="22"/>
          <w:vertAlign w:val="superscript"/>
        </w:rPr>
        <w:footnoteReference w:id="247"/>
      </w:r>
      <w:r w:rsidR="001358F6" w:rsidRPr="00BD4B9A">
        <w:rPr>
          <w:rStyle w:val="FootnoteReference"/>
          <w:sz w:val="22"/>
          <w:szCs w:val="22"/>
        </w:rPr>
        <w:t xml:space="preserve"> </w:t>
      </w:r>
    </w:p>
    <w:p w14:paraId="31638128" w14:textId="788A153A" w:rsidR="00225A6D" w:rsidRPr="000D75AA" w:rsidRDefault="00C97B4E" w:rsidP="00C97B4E">
      <w:pPr>
        <w:pStyle w:val="Heading3"/>
      </w:pPr>
      <w:bookmarkStart w:id="156" w:name="_Toc167971109"/>
      <w:bookmarkStart w:id="157" w:name="_Toc168663309"/>
      <w:r w:rsidRPr="000D75AA">
        <w:lastRenderedPageBreak/>
        <w:t xml:space="preserve">Penalties would </w:t>
      </w:r>
      <w:r w:rsidR="007E115F" w:rsidRPr="000D75AA">
        <w:t>unlock</w:t>
      </w:r>
      <w:r w:rsidRPr="000D75AA">
        <w:t xml:space="preserve"> n</w:t>
      </w:r>
      <w:r w:rsidR="42276F0F" w:rsidRPr="000D75AA">
        <w:t>ew enforcement tools</w:t>
      </w:r>
      <w:bookmarkEnd w:id="156"/>
      <w:bookmarkEnd w:id="157"/>
    </w:p>
    <w:p w14:paraId="19ABFC27" w14:textId="1AFB6231" w:rsidR="00225A6D" w:rsidRPr="000D75AA" w:rsidRDefault="13B4959D" w:rsidP="66428D8A">
      <w:r w:rsidRPr="000D75AA">
        <w:rPr>
          <w:rFonts w:eastAsia="Roboto"/>
        </w:rPr>
        <w:t xml:space="preserve">The effect of </w:t>
      </w:r>
      <w:r>
        <w:rPr>
          <w:rFonts w:eastAsia="Roboto"/>
        </w:rPr>
        <w:t>introduc</w:t>
      </w:r>
      <w:r w:rsidR="00410790">
        <w:rPr>
          <w:rFonts w:eastAsia="Roboto"/>
        </w:rPr>
        <w:t>ing</w:t>
      </w:r>
      <w:r w:rsidRPr="000D75AA">
        <w:rPr>
          <w:rFonts w:eastAsia="Roboto"/>
        </w:rPr>
        <w:t xml:space="preserve"> penalties in</w:t>
      </w:r>
      <w:r w:rsidR="00417896">
        <w:rPr>
          <w:rFonts w:eastAsia="Roboto"/>
        </w:rPr>
        <w:t>to</w:t>
      </w:r>
      <w:r w:rsidRPr="000D75AA">
        <w:rPr>
          <w:rFonts w:eastAsia="Roboto"/>
        </w:rPr>
        <w:t xml:space="preserve"> the Code would be </w:t>
      </w:r>
      <w:r w:rsidR="004E77B6" w:rsidRPr="000D75AA">
        <w:rPr>
          <w:rFonts w:eastAsia="Roboto"/>
        </w:rPr>
        <w:t>two</w:t>
      </w:r>
      <w:r w:rsidRPr="000D75AA">
        <w:rPr>
          <w:rFonts w:eastAsia="Roboto"/>
        </w:rPr>
        <w:t xml:space="preserve">-fold: </w:t>
      </w:r>
    </w:p>
    <w:p w14:paraId="6CE8EE8F" w14:textId="69CD270C" w:rsidR="00225A6D" w:rsidRPr="000D75AA" w:rsidRDefault="003845CD" w:rsidP="00324763">
      <w:pPr>
        <w:pStyle w:val="ListParagraph"/>
        <w:numPr>
          <w:ilvl w:val="0"/>
          <w:numId w:val="6"/>
        </w:numPr>
        <w:spacing w:before="120" w:after="120"/>
        <w:ind w:left="714" w:hanging="357"/>
        <w:contextualSpacing w:val="0"/>
        <w:rPr>
          <w:rFonts w:ascii="Roboto" w:eastAsia="Roboto" w:hAnsi="Roboto" w:cs="Roboto"/>
          <w:color w:val="000000" w:themeColor="text2"/>
          <w:szCs w:val="22"/>
        </w:rPr>
      </w:pPr>
      <w:r>
        <w:t>Introducing</w:t>
      </w:r>
      <w:r w:rsidRPr="000D75AA">
        <w:t xml:space="preserve"> </w:t>
      </w:r>
      <w:r w:rsidR="13B4959D" w:rsidRPr="000D75AA">
        <w:t xml:space="preserve">maximum </w:t>
      </w:r>
      <w:r w:rsidR="13B4959D" w:rsidRPr="000D75AA">
        <w:rPr>
          <w:color w:val="auto"/>
        </w:rPr>
        <w:t xml:space="preserve">pecuniary amounts that </w:t>
      </w:r>
      <w:r w:rsidR="00237DFE" w:rsidRPr="000D75AA">
        <w:rPr>
          <w:color w:val="auto"/>
        </w:rPr>
        <w:t>can</w:t>
      </w:r>
      <w:r w:rsidR="13B4959D" w:rsidRPr="000D75AA">
        <w:rPr>
          <w:color w:val="auto"/>
        </w:rPr>
        <w:t xml:space="preserve"> be </w:t>
      </w:r>
      <w:r w:rsidR="13B4959D" w:rsidRPr="000D75AA">
        <w:t>sought</w:t>
      </w:r>
      <w:r w:rsidR="005750F3" w:rsidRPr="000D75AA">
        <w:t xml:space="preserve"> through the courts</w:t>
      </w:r>
      <w:r w:rsidR="13B4959D" w:rsidRPr="000D75AA">
        <w:t xml:space="preserve"> for contraventions of the Code; and</w:t>
      </w:r>
    </w:p>
    <w:p w14:paraId="137C82A6" w14:textId="67BA89AA" w:rsidR="00225A6D" w:rsidRPr="000D75AA" w:rsidRDefault="0068416D" w:rsidP="00324763">
      <w:pPr>
        <w:pStyle w:val="ListParagraph"/>
        <w:numPr>
          <w:ilvl w:val="0"/>
          <w:numId w:val="6"/>
        </w:numPr>
        <w:rPr>
          <w:rFonts w:ascii="Roboto" w:eastAsia="Roboto" w:hAnsi="Roboto" w:cs="Roboto"/>
          <w:color w:val="000000" w:themeColor="text2"/>
          <w:szCs w:val="22"/>
        </w:rPr>
      </w:pPr>
      <w:r w:rsidRPr="000D75AA">
        <w:t>G</w:t>
      </w:r>
      <w:r w:rsidR="13B4959D" w:rsidRPr="000D75AA">
        <w:t xml:space="preserve">iving the ACCC the power to issue infringement notices. </w:t>
      </w:r>
    </w:p>
    <w:p w14:paraId="60321479" w14:textId="1CE496F1" w:rsidR="00225A6D" w:rsidRPr="000D75AA" w:rsidRDefault="13B4959D" w:rsidP="00C97B4E">
      <w:pPr>
        <w:pStyle w:val="Heading4"/>
      </w:pPr>
      <w:r w:rsidRPr="000D75AA">
        <w:t>Pecuniary penalties</w:t>
      </w:r>
    </w:p>
    <w:p w14:paraId="2C1CE687" w14:textId="3FEC062E" w:rsidR="00225A6D" w:rsidRDefault="13B4959D" w:rsidP="63BB2EC7">
      <w:r w:rsidRPr="000D75AA">
        <w:t xml:space="preserve">The </w:t>
      </w:r>
      <w:r w:rsidR="00FF1DFD" w:rsidRPr="00724578">
        <w:t>Competition and Consumer Act</w:t>
      </w:r>
      <w:r w:rsidR="00FF1DFD" w:rsidRPr="000D75AA">
        <w:t xml:space="preserve"> </w:t>
      </w:r>
      <w:r w:rsidR="00417896">
        <w:t>sets</w:t>
      </w:r>
      <w:r w:rsidRPr="000D75AA">
        <w:t xml:space="preserve"> the maximum penalty available </w:t>
      </w:r>
      <w:r w:rsidR="00DC6D02">
        <w:t>for a</w:t>
      </w:r>
      <w:r w:rsidR="00DC6D02" w:rsidRPr="000D75AA">
        <w:t xml:space="preserve"> </w:t>
      </w:r>
      <w:r w:rsidRPr="000D75AA">
        <w:t>contravention</w:t>
      </w:r>
      <w:r w:rsidR="0076412D" w:rsidRPr="000D75AA">
        <w:t xml:space="preserve"> by a corporation</w:t>
      </w:r>
      <w:r w:rsidRPr="000D75AA">
        <w:t xml:space="preserve"> of a</w:t>
      </w:r>
      <w:r w:rsidR="00B346C5" w:rsidRPr="000D75AA">
        <w:t xml:space="preserve"> penalty provision i</w:t>
      </w:r>
      <w:r w:rsidRPr="000D75AA">
        <w:t>n</w:t>
      </w:r>
      <w:r w:rsidR="00B346C5" w:rsidRPr="000D75AA">
        <w:t xml:space="preserve"> </w:t>
      </w:r>
      <w:r w:rsidRPr="000D75AA">
        <w:t xml:space="preserve">an industry code </w:t>
      </w:r>
      <w:r w:rsidR="007E1CDF" w:rsidRPr="000D75AA">
        <w:t>at</w:t>
      </w:r>
      <w:r w:rsidRPr="000D75AA">
        <w:t xml:space="preserve"> </w:t>
      </w:r>
      <w:r w:rsidR="005750F3" w:rsidRPr="000D75AA">
        <w:t>600 penalty units (</w:t>
      </w:r>
      <w:r w:rsidR="00E96F70">
        <w:t xml:space="preserve">currently </w:t>
      </w:r>
      <w:r w:rsidRPr="000D75AA">
        <w:t>$187,800</w:t>
      </w:r>
      <w:r w:rsidR="005750F3" w:rsidRPr="000D75AA">
        <w:t>)</w:t>
      </w:r>
      <w:r w:rsidRPr="000D75AA">
        <w:t xml:space="preserve"> unless there is </w:t>
      </w:r>
      <w:r w:rsidR="00E96F70">
        <w:t>an</w:t>
      </w:r>
      <w:r w:rsidRPr="000D75AA">
        <w:t xml:space="preserve"> express exception.</w:t>
      </w:r>
      <w:r w:rsidR="009939B6" w:rsidRPr="000D75AA">
        <w:rPr>
          <w:rStyle w:val="FootnoteReference"/>
          <w:sz w:val="22"/>
          <w:szCs w:val="22"/>
          <w:vertAlign w:val="superscript"/>
        </w:rPr>
        <w:footnoteReference w:id="248"/>
      </w:r>
      <w:r w:rsidRPr="000D75AA">
        <w:t xml:space="preserve"> </w:t>
      </w:r>
      <w:r w:rsidRPr="000A66B1">
        <w:t>This exception has been made for the Franchising Code of Conduct</w:t>
      </w:r>
      <w:r w:rsidR="006A7090" w:rsidRPr="00C91EC4">
        <w:rPr>
          <w:rStyle w:val="FootnoteReference"/>
          <w:sz w:val="22"/>
          <w:szCs w:val="22"/>
          <w:vertAlign w:val="superscript"/>
        </w:rPr>
        <w:footnoteReference w:id="249"/>
      </w:r>
      <w:r w:rsidRPr="000A66B1">
        <w:t xml:space="preserve"> where</w:t>
      </w:r>
      <w:r w:rsidR="00A705B6" w:rsidRPr="000A66B1">
        <w:t xml:space="preserve"> </w:t>
      </w:r>
      <w:r w:rsidR="00EC5F6A" w:rsidRPr="000A66B1">
        <w:t>much higher</w:t>
      </w:r>
      <w:r w:rsidR="00B56C63" w:rsidRPr="000A66B1">
        <w:t xml:space="preserve"> penalties are </w:t>
      </w:r>
      <w:r w:rsidR="00343C29" w:rsidRPr="000A66B1">
        <w:t xml:space="preserve">available for </w:t>
      </w:r>
      <w:r w:rsidR="006A3E90" w:rsidRPr="000A66B1">
        <w:t xml:space="preserve">contraventions of </w:t>
      </w:r>
      <w:r w:rsidR="00E1611E" w:rsidRPr="000A66B1">
        <w:t>4</w:t>
      </w:r>
      <w:r w:rsidR="00B02FBD" w:rsidRPr="000A66B1">
        <w:t xml:space="preserve"> provisions</w:t>
      </w:r>
      <w:r w:rsidR="009939B6" w:rsidRPr="00C91EC4" w:rsidDel="00965BB9">
        <w:rPr>
          <w:rStyle w:val="FootnoteReference"/>
          <w:sz w:val="22"/>
          <w:szCs w:val="22"/>
          <w:vertAlign w:val="superscript"/>
        </w:rPr>
        <w:footnoteReference w:id="250"/>
      </w:r>
      <w:r w:rsidRPr="006C56CD">
        <w:rPr>
          <w:rStyle w:val="FootnoteReference"/>
          <w:sz w:val="28"/>
          <w:szCs w:val="28"/>
        </w:rPr>
        <w:t xml:space="preserve"> </w:t>
      </w:r>
      <w:r w:rsidR="00521E75" w:rsidRPr="00581272">
        <w:t>that have</w:t>
      </w:r>
      <w:r w:rsidR="00521E75" w:rsidRPr="00581272" w:rsidDel="009A1A0B">
        <w:t xml:space="preserve"> been</w:t>
      </w:r>
      <w:r w:rsidR="00521E75" w:rsidRPr="00581272">
        <w:t xml:space="preserve"> “</w:t>
      </w:r>
      <w:r w:rsidR="00521E75" w:rsidRPr="00581272">
        <w:rPr>
          <w:i/>
        </w:rPr>
        <w:t>identified as giving rise to particularly serious adverse consequences for the parties involved as well as the franchising sector more broadly</w:t>
      </w:r>
      <w:r w:rsidR="00521E75" w:rsidRPr="00581272">
        <w:t>”</w:t>
      </w:r>
      <w:r w:rsidR="00616564" w:rsidRPr="00581272">
        <w:t>.</w:t>
      </w:r>
      <w:r w:rsidR="00521E75" w:rsidRPr="00581272">
        <w:rPr>
          <w:rStyle w:val="FootnoteReference"/>
          <w:sz w:val="22"/>
          <w:szCs w:val="22"/>
          <w:vertAlign w:val="superscript"/>
        </w:rPr>
        <w:footnoteReference w:id="251"/>
      </w:r>
    </w:p>
    <w:p w14:paraId="0B412D30" w14:textId="61D0FB21" w:rsidR="009079EF" w:rsidRPr="00D73E28" w:rsidRDefault="00521E75" w:rsidP="009079EF">
      <w:r w:rsidRPr="00D73E28">
        <w:t xml:space="preserve">For these 4 </w:t>
      </w:r>
      <w:r w:rsidR="005B7666">
        <w:t xml:space="preserve">specific </w:t>
      </w:r>
      <w:r w:rsidRPr="00D73E28">
        <w:t>provisions</w:t>
      </w:r>
      <w:r w:rsidR="0088696F" w:rsidRPr="00D73E28">
        <w:t>,</w:t>
      </w:r>
      <w:r w:rsidRPr="00D73E28">
        <w:t xml:space="preserve"> </w:t>
      </w:r>
      <w:r w:rsidR="009079EF" w:rsidRPr="00D73E28">
        <w:t xml:space="preserve">the Franchising Code </w:t>
      </w:r>
      <w:r w:rsidR="00AB3CB0" w:rsidRPr="00D73E28">
        <w:t>of Conduct</w:t>
      </w:r>
      <w:r w:rsidR="009079EF" w:rsidRPr="00D73E28">
        <w:t xml:space="preserve"> sets a higher maximum pecuniary penalty per contravention. For corporations, </w:t>
      </w:r>
      <w:r w:rsidR="0093680F" w:rsidRPr="00D73E28">
        <w:t>it</w:t>
      </w:r>
      <w:r w:rsidR="009079EF" w:rsidRPr="00D73E28">
        <w:t xml:space="preserve"> is the greater of: </w:t>
      </w:r>
    </w:p>
    <w:p w14:paraId="5E6F4661" w14:textId="77777777" w:rsidR="009079EF" w:rsidRPr="00D73E28" w:rsidRDefault="009079EF" w:rsidP="009079EF">
      <w:pPr>
        <w:pStyle w:val="Bullet"/>
        <w:rPr>
          <w:rFonts w:ascii="Roboto" w:eastAsia="Roboto" w:hAnsi="Roboto" w:cs="Roboto"/>
          <w:color w:val="000000" w:themeColor="text2"/>
          <w:szCs w:val="22"/>
        </w:rPr>
      </w:pPr>
      <w:r w:rsidRPr="00D73E28">
        <w:t>$10 million;</w:t>
      </w:r>
    </w:p>
    <w:p w14:paraId="6DEBDD10" w14:textId="5FF21421" w:rsidR="009079EF" w:rsidRPr="00D73E28" w:rsidRDefault="009079EF" w:rsidP="00855CD3">
      <w:pPr>
        <w:pStyle w:val="Bullet"/>
        <w:spacing w:line="240" w:lineRule="auto"/>
        <w:ind w:left="1044" w:hanging="522"/>
      </w:pPr>
      <w:r w:rsidRPr="00D73E28">
        <w:t xml:space="preserve">If the </w:t>
      </w:r>
      <w:r w:rsidR="00A52450">
        <w:t>c</w:t>
      </w:r>
      <w:r w:rsidRPr="00D73E28">
        <w:t>ourt can determine the value of the reasonably attributable benefit obtained, 3 times that value; and</w:t>
      </w:r>
    </w:p>
    <w:p w14:paraId="0C8CA940" w14:textId="3A218BF8" w:rsidR="009079EF" w:rsidRPr="00D73E28" w:rsidRDefault="009079EF" w:rsidP="00855CD3">
      <w:pPr>
        <w:pStyle w:val="Bullet"/>
        <w:spacing w:line="240" w:lineRule="auto"/>
        <w:ind w:left="1044" w:hanging="522"/>
        <w:rPr>
          <w:rFonts w:ascii="Roboto" w:eastAsia="Roboto" w:hAnsi="Roboto" w:cs="Roboto"/>
          <w:color w:val="000000" w:themeColor="text2"/>
          <w:szCs w:val="22"/>
          <w:u w:val="single"/>
          <w:vertAlign w:val="superscript"/>
        </w:rPr>
      </w:pPr>
      <w:r w:rsidRPr="00D73E28">
        <w:t xml:space="preserve">If the </w:t>
      </w:r>
      <w:r w:rsidR="00A52450">
        <w:t>c</w:t>
      </w:r>
      <w:r w:rsidRPr="00D73E28">
        <w:t xml:space="preserve">ourt cannot determine the value of the reasonably attributable benefit, 10 per cent of annual turnover in </w:t>
      </w:r>
      <w:r w:rsidR="00417896" w:rsidRPr="00D73E28">
        <w:t xml:space="preserve">the </w:t>
      </w:r>
      <w:r w:rsidRPr="00D73E28">
        <w:t>preceding 12 months.</w:t>
      </w:r>
      <w:r w:rsidRPr="00D73E28">
        <w:rPr>
          <w:rStyle w:val="FootnoteReference"/>
          <w:sz w:val="22"/>
          <w:szCs w:val="22"/>
          <w:vertAlign w:val="superscript"/>
        </w:rPr>
        <w:footnoteReference w:id="252"/>
      </w:r>
    </w:p>
    <w:p w14:paraId="0427FD5D" w14:textId="520F5EB3" w:rsidR="009079EF" w:rsidRPr="00D73E28" w:rsidRDefault="00731A57" w:rsidP="63BB2EC7">
      <w:r w:rsidRPr="00D73E28">
        <w:t xml:space="preserve">The </w:t>
      </w:r>
      <w:r w:rsidR="00034A52">
        <w:t>maximum</w:t>
      </w:r>
      <w:r w:rsidRPr="00D73E28">
        <w:t xml:space="preserve"> penalty of 600-penalty units applies to all other penalty provisions </w:t>
      </w:r>
      <w:r w:rsidR="00DC6D02">
        <w:t xml:space="preserve">for corporations </w:t>
      </w:r>
      <w:r w:rsidRPr="00D73E28">
        <w:t>in the Franchising Code.</w:t>
      </w:r>
    </w:p>
    <w:p w14:paraId="3F281491" w14:textId="3B0BE5BB" w:rsidR="00225A6D" w:rsidRPr="00E16D31" w:rsidRDefault="00A613F6" w:rsidP="009B677B">
      <w:pPr>
        <w:pStyle w:val="Heading4"/>
      </w:pPr>
      <w:r>
        <w:t>Larger</w:t>
      </w:r>
      <w:r w:rsidR="13B4959D" w:rsidRPr="63BB2EC7">
        <w:t xml:space="preserve"> penalties </w:t>
      </w:r>
      <w:r w:rsidR="00D94342">
        <w:t xml:space="preserve">would </w:t>
      </w:r>
      <w:r w:rsidR="13B4959D" w:rsidRPr="63BB2EC7">
        <w:t>drive greater compliance</w:t>
      </w:r>
    </w:p>
    <w:p w14:paraId="320732D0" w14:textId="51FC28D5" w:rsidR="00654519" w:rsidRPr="00A841F5" w:rsidRDefault="00F01266" w:rsidP="008E4357">
      <w:pPr>
        <w:rPr>
          <w:color w:val="auto"/>
        </w:rPr>
      </w:pPr>
      <w:r w:rsidRPr="00D22ACD">
        <w:t xml:space="preserve">Compliance by the supermarkets with the Code is </w:t>
      </w:r>
      <w:r w:rsidR="003526AC" w:rsidRPr="00D22ACD">
        <w:t>vital</w:t>
      </w:r>
      <w:r w:rsidRPr="00D22ACD">
        <w:t xml:space="preserve"> for the sustainability of suppliers’ businesses and therefore </w:t>
      </w:r>
      <w:r w:rsidR="00EA49F9">
        <w:t>the welfare of</w:t>
      </w:r>
      <w:r w:rsidRPr="00D22ACD">
        <w:t xml:space="preserve"> Australian consumers.</w:t>
      </w:r>
      <w:r>
        <w:t xml:space="preserve"> </w:t>
      </w:r>
      <w:r w:rsidR="00654519" w:rsidRPr="00D22ACD">
        <w:t>Effective penalties are required to drive a strong culture of compliance</w:t>
      </w:r>
      <w:r w:rsidR="00835B7A" w:rsidRPr="00D22ACD">
        <w:t xml:space="preserve">. </w:t>
      </w:r>
      <w:r w:rsidR="003964E3" w:rsidRPr="00D22ACD">
        <w:t>P</w:t>
      </w:r>
      <w:r w:rsidR="00835B7A" w:rsidRPr="00D22ACD">
        <w:t>enalties need to be sufficient</w:t>
      </w:r>
      <w:r w:rsidR="00164401" w:rsidRPr="00D22ACD">
        <w:t>ly large</w:t>
      </w:r>
      <w:r w:rsidR="00835B7A" w:rsidRPr="00D22ACD">
        <w:t xml:space="preserve"> to change behaviour, not just seen as a cost of doing business</w:t>
      </w:r>
      <w:r w:rsidR="00D92B53" w:rsidRPr="00D22ACD">
        <w:t xml:space="preserve">. </w:t>
      </w:r>
    </w:p>
    <w:p w14:paraId="32211586" w14:textId="353BCDDF" w:rsidR="008E4357" w:rsidRPr="001157F4" w:rsidRDefault="008E4357" w:rsidP="008E4357">
      <w:r>
        <w:lastRenderedPageBreak/>
        <w:t>As the ACCC points out:</w:t>
      </w:r>
    </w:p>
    <w:p w14:paraId="3A439284" w14:textId="77777777" w:rsidR="008E4357" w:rsidRPr="001157F4" w:rsidRDefault="008E4357" w:rsidP="008E4357">
      <w:pPr>
        <w:ind w:left="720"/>
      </w:pPr>
      <w:r w:rsidRPr="379BA2A6">
        <w:rPr>
          <w:i/>
          <w:iCs/>
        </w:rPr>
        <w:t>To be effective, the penalties available should be over and above the cost for a signatory to repay the loss or damage they caused.</w:t>
      </w:r>
      <w:r w:rsidRPr="00BD4B9A">
        <w:rPr>
          <w:rStyle w:val="FootnoteReference"/>
          <w:sz w:val="22"/>
          <w:szCs w:val="22"/>
          <w:vertAlign w:val="superscript"/>
        </w:rPr>
        <w:footnoteReference w:id="253"/>
      </w:r>
      <w:r w:rsidRPr="00BD4B9A">
        <w:rPr>
          <w:rStyle w:val="FootnoteReference"/>
          <w:sz w:val="22"/>
          <w:szCs w:val="22"/>
        </w:rPr>
        <w:t xml:space="preserve"> </w:t>
      </w:r>
    </w:p>
    <w:p w14:paraId="46590549" w14:textId="4B04490C" w:rsidR="0032065E" w:rsidRDefault="00687CBF" w:rsidP="00745E12">
      <w:pPr>
        <w:tabs>
          <w:tab w:val="left" w:pos="747"/>
        </w:tabs>
      </w:pPr>
      <w:r w:rsidRPr="00D22ACD">
        <w:t xml:space="preserve">They therefore should be set at a level that is proportional to the size and turnover of the supermarkets. </w:t>
      </w:r>
      <w:r w:rsidR="00A04B3E" w:rsidRPr="00F62C02">
        <w:t>Many</w:t>
      </w:r>
      <w:r w:rsidR="00C522E9" w:rsidRPr="00F62C02">
        <w:t xml:space="preserve"> stakeholders </w:t>
      </w:r>
      <w:r w:rsidR="00814C5C">
        <w:t>supported</w:t>
      </w:r>
      <w:r w:rsidR="00814C5C" w:rsidRPr="00F62C02">
        <w:t xml:space="preserve"> </w:t>
      </w:r>
      <w:r w:rsidR="00582C37" w:rsidRPr="00D65B78">
        <w:t>heavy</w:t>
      </w:r>
      <w:r w:rsidR="00C522E9" w:rsidRPr="00F62C02">
        <w:t xml:space="preserve"> penalties </w:t>
      </w:r>
      <w:r w:rsidR="00EA73EE">
        <w:t xml:space="preserve">such </w:t>
      </w:r>
      <w:r w:rsidR="00C12523">
        <w:t xml:space="preserve">as </w:t>
      </w:r>
      <w:r w:rsidR="00EA73EE">
        <w:t>those</w:t>
      </w:r>
      <w:r w:rsidR="00C12523">
        <w:t xml:space="preserve"> recommended in the Interim Report </w:t>
      </w:r>
      <w:r w:rsidR="00C522E9" w:rsidRPr="00F62C02">
        <w:t>t</w:t>
      </w:r>
      <w:r w:rsidR="00814C5C">
        <w:t>o</w:t>
      </w:r>
      <w:r w:rsidR="00C522E9" w:rsidRPr="00F62C02">
        <w:t xml:space="preserve"> act as a</w:t>
      </w:r>
      <w:r w:rsidR="008E4357">
        <w:t>n effective</w:t>
      </w:r>
      <w:r w:rsidR="00C522E9" w:rsidRPr="00F62C02">
        <w:t xml:space="preserve"> deterrent </w:t>
      </w:r>
      <w:r w:rsidR="00814C5C">
        <w:t xml:space="preserve">in view of </w:t>
      </w:r>
      <w:r w:rsidR="00B10BF8" w:rsidRPr="00A22340">
        <w:t xml:space="preserve">the </w:t>
      </w:r>
      <w:r w:rsidR="001749FE" w:rsidRPr="00A22340">
        <w:t>superior bargaining power</w:t>
      </w:r>
      <w:r w:rsidR="00582C37" w:rsidRPr="00D65B78">
        <w:t>, and the size,</w:t>
      </w:r>
      <w:r w:rsidR="00C522E9" w:rsidRPr="00A22340">
        <w:t xml:space="preserve"> of </w:t>
      </w:r>
      <w:r w:rsidR="001749FE" w:rsidRPr="00A22340">
        <w:t>the supermarkets</w:t>
      </w:r>
      <w:r w:rsidR="00710290" w:rsidRPr="00A22340">
        <w:t>.</w:t>
      </w:r>
      <w:r w:rsidR="001749FE" w:rsidRPr="001941C4">
        <w:rPr>
          <w:rStyle w:val="FootnoteReference"/>
          <w:sz w:val="22"/>
          <w:szCs w:val="24"/>
          <w:vertAlign w:val="superscript"/>
        </w:rPr>
        <w:footnoteReference w:id="254"/>
      </w:r>
      <w:r w:rsidR="00710290" w:rsidRPr="001941C4">
        <w:rPr>
          <w:rStyle w:val="FootnoteReference"/>
          <w:sz w:val="28"/>
          <w:szCs w:val="28"/>
          <w:vertAlign w:val="superscript"/>
        </w:rPr>
        <w:t xml:space="preserve"> </w:t>
      </w:r>
      <w:r w:rsidR="00A95DB4" w:rsidRPr="00F62C02">
        <w:t xml:space="preserve">Queensland Fruit and </w:t>
      </w:r>
      <w:r w:rsidR="00032DB7" w:rsidRPr="00F62C02">
        <w:t xml:space="preserve">Vegetable </w:t>
      </w:r>
      <w:r w:rsidR="00A04B3E" w:rsidRPr="00F62C02">
        <w:t>G</w:t>
      </w:r>
      <w:r w:rsidR="00032DB7" w:rsidRPr="00F62C02">
        <w:t>rowers suggest</w:t>
      </w:r>
      <w:r w:rsidR="00B403DF">
        <w:t>ed</w:t>
      </w:r>
      <w:r w:rsidR="00032DB7" w:rsidRPr="00F62C02">
        <w:t xml:space="preserve"> penalties </w:t>
      </w:r>
      <w:r w:rsidR="008E2ED3">
        <w:t>should</w:t>
      </w:r>
      <w:r w:rsidR="00032DB7" w:rsidRPr="00F62C02">
        <w:t xml:space="preserve"> </w:t>
      </w:r>
      <w:r w:rsidR="00A95DB4" w:rsidRPr="00F62C02">
        <w:t xml:space="preserve">be </w:t>
      </w:r>
      <w:r w:rsidR="00A04B3E" w:rsidRPr="00F62C02">
        <w:t xml:space="preserve">set </w:t>
      </w:r>
      <w:r w:rsidR="00A95DB4" w:rsidRPr="00F62C02">
        <w:t>at a level where t</w:t>
      </w:r>
      <w:r w:rsidR="00032DB7" w:rsidRPr="00F62C02">
        <w:t xml:space="preserve">hey would </w:t>
      </w:r>
      <w:r w:rsidR="00E971FF" w:rsidRPr="00F62C02">
        <w:t>affect</w:t>
      </w:r>
      <w:r w:rsidR="00032DB7" w:rsidRPr="00F62C02">
        <w:t xml:space="preserve"> shareholders</w:t>
      </w:r>
      <w:r w:rsidR="00032DB7" w:rsidRPr="00FA01CD">
        <w:rPr>
          <w:rStyle w:val="FootnoteReference"/>
          <w:sz w:val="22"/>
          <w:szCs w:val="22"/>
          <w:vertAlign w:val="superscript"/>
        </w:rPr>
        <w:footnoteReference w:id="255"/>
      </w:r>
      <w:r w:rsidR="00D42D56">
        <w:t xml:space="preserve"> </w:t>
      </w:r>
      <w:r w:rsidR="00322080">
        <w:t>a</w:t>
      </w:r>
      <w:r w:rsidR="00D42D56">
        <w:t xml:space="preserve">nd </w:t>
      </w:r>
      <w:r w:rsidR="006A0AF6">
        <w:t>Fresh Markets Authority</w:t>
      </w:r>
      <w:r w:rsidR="00D0311B">
        <w:t xml:space="preserve"> call</w:t>
      </w:r>
      <w:r w:rsidR="008E2ED3">
        <w:t>ed</w:t>
      </w:r>
      <w:r w:rsidR="00D0311B">
        <w:t xml:space="preserve"> for penalties </w:t>
      </w:r>
      <w:r w:rsidR="00F66A2F">
        <w:t xml:space="preserve">to be </w:t>
      </w:r>
      <w:r w:rsidR="00D0311B">
        <w:t>linked to</w:t>
      </w:r>
      <w:r w:rsidR="00F66A2F">
        <w:t xml:space="preserve"> </w:t>
      </w:r>
      <w:r w:rsidR="00593FC1">
        <w:t>a supermarket’s</w:t>
      </w:r>
      <w:r w:rsidR="00D0311B">
        <w:t xml:space="preserve"> turnover or market share.</w:t>
      </w:r>
      <w:r w:rsidR="00D0311B" w:rsidRPr="00BD4B9A">
        <w:rPr>
          <w:rStyle w:val="FootnoteReference"/>
          <w:sz w:val="22"/>
          <w:szCs w:val="22"/>
          <w:vertAlign w:val="superscript"/>
        </w:rPr>
        <w:footnoteReference w:id="256"/>
      </w:r>
      <w:r w:rsidR="00D0311B">
        <w:t xml:space="preserve"> </w:t>
      </w:r>
    </w:p>
    <w:p w14:paraId="55E1D07D" w14:textId="1B932704" w:rsidR="00304C82" w:rsidRPr="00233EAD" w:rsidRDefault="00EF7F24" w:rsidP="1493E4B5">
      <w:r w:rsidRPr="00F86826">
        <w:t>A</w:t>
      </w:r>
      <w:r w:rsidR="0045473F" w:rsidRPr="00F86826">
        <w:t xml:space="preserve"> </w:t>
      </w:r>
      <w:r w:rsidR="009E2588" w:rsidRPr="00F86826">
        <w:t xml:space="preserve">higher </w:t>
      </w:r>
      <w:r w:rsidR="00443728" w:rsidRPr="00F86826">
        <w:t xml:space="preserve">tier of </w:t>
      </w:r>
      <w:r w:rsidR="002607AB" w:rsidRPr="00F86826">
        <w:t xml:space="preserve">maximum </w:t>
      </w:r>
      <w:r w:rsidR="0046588A" w:rsidRPr="00F86826">
        <w:t xml:space="preserve">penalties </w:t>
      </w:r>
      <w:r w:rsidR="00A17C85" w:rsidRPr="00F86826">
        <w:t>for</w:t>
      </w:r>
      <w:r w:rsidR="00C221A0" w:rsidRPr="00F86826">
        <w:t xml:space="preserve"> specified provisions</w:t>
      </w:r>
      <w:r w:rsidR="0046588A" w:rsidRPr="00F86826">
        <w:t xml:space="preserve"> </w:t>
      </w:r>
      <w:r w:rsidR="002C007D" w:rsidRPr="00F86826">
        <w:t xml:space="preserve">where </w:t>
      </w:r>
      <w:r w:rsidR="00C06879" w:rsidRPr="00F86826">
        <w:t xml:space="preserve">compliance is most important </w:t>
      </w:r>
      <w:r w:rsidR="00463542" w:rsidRPr="00F86826">
        <w:t xml:space="preserve">is appropriate </w:t>
      </w:r>
      <w:r w:rsidR="0074145F" w:rsidRPr="00F86826">
        <w:t>given th</w:t>
      </w:r>
      <w:r w:rsidR="00B83DE7" w:rsidRPr="00F86826">
        <w:t>e size of the supermarkets</w:t>
      </w:r>
      <w:r w:rsidR="002275DA" w:rsidRPr="00F86826">
        <w:t>.</w:t>
      </w:r>
      <w:r w:rsidR="002275DA">
        <w:t xml:space="preserve"> </w:t>
      </w:r>
      <w:r w:rsidR="004756EC">
        <w:t xml:space="preserve">This aligns with the approach under the Franchising Code of Conduct. </w:t>
      </w:r>
      <w:r w:rsidR="00754230">
        <w:t>It</w:t>
      </w:r>
      <w:r w:rsidR="002275DA">
        <w:t xml:space="preserve"> also</w:t>
      </w:r>
      <w:r w:rsidR="00B83DE7" w:rsidRPr="00275707">
        <w:t xml:space="preserve"> </w:t>
      </w:r>
      <w:r w:rsidR="0019539D" w:rsidRPr="00513E11">
        <w:rPr>
          <w:color w:val="auto"/>
        </w:rPr>
        <w:t xml:space="preserve">recognises the similarity in </w:t>
      </w:r>
      <w:r w:rsidR="00CA7207" w:rsidRPr="00513E11">
        <w:rPr>
          <w:color w:val="auto"/>
        </w:rPr>
        <w:t xml:space="preserve">the </w:t>
      </w:r>
      <w:r w:rsidR="0019539D" w:rsidRPr="00513E11">
        <w:rPr>
          <w:color w:val="auto"/>
        </w:rPr>
        <w:t xml:space="preserve">power imbalance </w:t>
      </w:r>
      <w:r w:rsidR="00CA7207" w:rsidRPr="00513E11">
        <w:rPr>
          <w:color w:val="auto"/>
        </w:rPr>
        <w:t>between a</w:t>
      </w:r>
      <w:r w:rsidR="0019539D" w:rsidRPr="00513E11">
        <w:rPr>
          <w:color w:val="auto"/>
        </w:rPr>
        <w:t xml:space="preserve"> large franchisor and</w:t>
      </w:r>
      <w:r w:rsidR="009F3CBD" w:rsidRPr="00513E11">
        <w:rPr>
          <w:color w:val="auto"/>
        </w:rPr>
        <w:t xml:space="preserve"> an</w:t>
      </w:r>
      <w:r w:rsidR="0019539D" w:rsidRPr="00513E11">
        <w:rPr>
          <w:color w:val="auto"/>
        </w:rPr>
        <w:t xml:space="preserve"> individual franchisee</w:t>
      </w:r>
      <w:r w:rsidR="00CA7207" w:rsidRPr="00513E11">
        <w:rPr>
          <w:color w:val="auto"/>
        </w:rPr>
        <w:t xml:space="preserve">, and the supermarkets and their </w:t>
      </w:r>
      <w:r w:rsidR="00B130CF" w:rsidRPr="00513E11">
        <w:rPr>
          <w:color w:val="auto"/>
        </w:rPr>
        <w:t>often-smaller</w:t>
      </w:r>
      <w:r w:rsidR="00CA7207" w:rsidRPr="00513E11">
        <w:rPr>
          <w:color w:val="auto"/>
        </w:rPr>
        <w:t xml:space="preserve"> suppliers</w:t>
      </w:r>
      <w:r w:rsidR="0019539D" w:rsidRPr="00513E11">
        <w:rPr>
          <w:color w:val="auto"/>
        </w:rPr>
        <w:t xml:space="preserve">. </w:t>
      </w:r>
    </w:p>
    <w:p w14:paraId="4F895373" w14:textId="4FF83B13" w:rsidR="00F50A75" w:rsidRPr="00275707" w:rsidRDefault="000323CD" w:rsidP="00F50A75">
      <w:pPr>
        <w:rPr>
          <w:color w:val="auto"/>
        </w:rPr>
      </w:pPr>
      <w:r w:rsidRPr="00275707">
        <w:rPr>
          <w:color w:val="auto"/>
        </w:rPr>
        <w:t>The ACCC</w:t>
      </w:r>
      <w:r w:rsidR="00F50A75" w:rsidRPr="00275707">
        <w:rPr>
          <w:color w:val="auto"/>
        </w:rPr>
        <w:t xml:space="preserve"> support</w:t>
      </w:r>
      <w:r w:rsidRPr="00275707">
        <w:rPr>
          <w:color w:val="auto"/>
        </w:rPr>
        <w:t>ed</w:t>
      </w:r>
      <w:r w:rsidR="00F50A75" w:rsidRPr="00275707">
        <w:rPr>
          <w:color w:val="auto"/>
        </w:rPr>
        <w:t xml:space="preserve"> </w:t>
      </w:r>
      <w:r w:rsidR="00705CBC" w:rsidRPr="00275707">
        <w:rPr>
          <w:color w:val="auto"/>
        </w:rPr>
        <w:t xml:space="preserve">the </w:t>
      </w:r>
      <w:r w:rsidR="000D186D" w:rsidRPr="00275707">
        <w:rPr>
          <w:color w:val="auto"/>
        </w:rPr>
        <w:t xml:space="preserve">Interim </w:t>
      </w:r>
      <w:r w:rsidR="00D02282" w:rsidRPr="00275707">
        <w:rPr>
          <w:color w:val="auto"/>
        </w:rPr>
        <w:t xml:space="preserve">Report’s recommendations </w:t>
      </w:r>
      <w:r w:rsidR="00615549">
        <w:rPr>
          <w:color w:val="auto"/>
        </w:rPr>
        <w:t>for introducing a higher tier of</w:t>
      </w:r>
      <w:r w:rsidR="00D02282" w:rsidRPr="00275707">
        <w:rPr>
          <w:color w:val="auto"/>
        </w:rPr>
        <w:t xml:space="preserve"> penalties for the Code</w:t>
      </w:r>
      <w:r w:rsidR="000D186D" w:rsidRPr="00275707">
        <w:rPr>
          <w:color w:val="auto"/>
        </w:rPr>
        <w:t xml:space="preserve">, </w:t>
      </w:r>
      <w:r w:rsidR="006C05E9" w:rsidRPr="00275707">
        <w:rPr>
          <w:color w:val="auto"/>
        </w:rPr>
        <w:t xml:space="preserve">but suggested that the minimum penalties </w:t>
      </w:r>
      <w:r w:rsidR="00A03E0A" w:rsidRPr="00275707">
        <w:rPr>
          <w:color w:val="auto"/>
        </w:rPr>
        <w:t>for all other substantive provisions</w:t>
      </w:r>
      <w:r w:rsidR="006C05E9" w:rsidRPr="00275707">
        <w:rPr>
          <w:color w:val="auto"/>
        </w:rPr>
        <w:t xml:space="preserve"> be</w:t>
      </w:r>
      <w:r w:rsidR="000D186D" w:rsidRPr="00275707">
        <w:rPr>
          <w:color w:val="auto"/>
        </w:rPr>
        <w:t xml:space="preserve">: </w:t>
      </w:r>
    </w:p>
    <w:p w14:paraId="62535172" w14:textId="6FC5C407" w:rsidR="00F50A75" w:rsidRPr="00D604FC" w:rsidRDefault="00732F3F" w:rsidP="00F50A75">
      <w:pPr>
        <w:ind w:left="720"/>
        <w:rPr>
          <w:color w:val="auto"/>
        </w:rPr>
      </w:pPr>
      <w:r w:rsidRPr="00275707">
        <w:rPr>
          <w:i/>
          <w:color w:val="auto"/>
        </w:rPr>
        <w:t>…</w:t>
      </w:r>
      <w:r w:rsidR="00F50A75" w:rsidRPr="00275707">
        <w:rPr>
          <w:i/>
          <w:color w:val="auto"/>
        </w:rPr>
        <w:t xml:space="preserve"> no lower than 3,200 penalty units (currently $1,001,600) for breaches of the Code </w:t>
      </w:r>
      <w:r w:rsidR="00237A97" w:rsidRPr="00275707">
        <w:rPr>
          <w:i/>
          <w:color w:val="auto"/>
        </w:rPr>
        <w:t>..</w:t>
      </w:r>
      <w:r w:rsidR="00F50A75" w:rsidRPr="00275707">
        <w:rPr>
          <w:i/>
          <w:color w:val="auto"/>
        </w:rPr>
        <w:t>. The ACCC considers that 3,200 penalty units is materially below the proposed maximum penalty while still being high enough to incentivise compliance and materially higher than the quantum of the Infringement Notices proposed.</w:t>
      </w:r>
      <w:r w:rsidR="00F50A75" w:rsidRPr="00275707">
        <w:rPr>
          <w:rStyle w:val="FootnoteReference"/>
          <w:color w:val="auto"/>
          <w:sz w:val="22"/>
          <w:szCs w:val="24"/>
          <w:vertAlign w:val="superscript"/>
        </w:rPr>
        <w:footnoteReference w:id="257"/>
      </w:r>
    </w:p>
    <w:p w14:paraId="40A80182" w14:textId="66A273A8" w:rsidR="00865AA5" w:rsidRDefault="00865AA5" w:rsidP="00923AB8">
      <w:pPr>
        <w:pStyle w:val="Bullet"/>
        <w:numPr>
          <w:ilvl w:val="0"/>
          <w:numId w:val="0"/>
        </w:numPr>
        <w:spacing w:line="240" w:lineRule="auto"/>
        <w:rPr>
          <w:rFonts w:eastAsia="Roboto" w:cstheme="minorBidi"/>
          <w:color w:val="000000" w:themeColor="text2"/>
        </w:rPr>
      </w:pPr>
      <w:r w:rsidRPr="00275707">
        <w:t xml:space="preserve">A general penalty amount at 3,200 penalty units is </w:t>
      </w:r>
      <w:r w:rsidR="00E17E24">
        <w:t>more</w:t>
      </w:r>
      <w:r w:rsidRPr="00275707">
        <w:t xml:space="preserve"> comparable </w:t>
      </w:r>
      <w:r>
        <w:t>with</w:t>
      </w:r>
      <w:r w:rsidRPr="00275707">
        <w:t xml:space="preserve"> penalties under grocery codes </w:t>
      </w:r>
      <w:r>
        <w:t xml:space="preserve">in </w:t>
      </w:r>
      <w:r w:rsidRPr="00275707">
        <w:t>the United Kingdom and New Zealand</w:t>
      </w:r>
      <w:r>
        <w:t>.</w:t>
      </w:r>
      <w:r w:rsidRPr="00275707">
        <w:rPr>
          <w:rStyle w:val="FootnoteReference"/>
          <w:color w:val="auto"/>
          <w:sz w:val="22"/>
          <w:szCs w:val="24"/>
          <w:vertAlign w:val="superscript"/>
        </w:rPr>
        <w:footnoteReference w:id="258"/>
      </w:r>
    </w:p>
    <w:p w14:paraId="40C492CE" w14:textId="7B77A851" w:rsidR="004C33A3" w:rsidRDefault="0058477E" w:rsidP="00923AB8">
      <w:pPr>
        <w:pStyle w:val="Bullet"/>
        <w:numPr>
          <w:ilvl w:val="0"/>
          <w:numId w:val="0"/>
        </w:numPr>
        <w:spacing w:line="240" w:lineRule="auto"/>
        <w:rPr>
          <w:rFonts w:eastAsia="Roboto" w:cstheme="minorBidi"/>
          <w:color w:val="000000" w:themeColor="text2"/>
        </w:rPr>
      </w:pPr>
      <w:r w:rsidRPr="000917A0">
        <w:rPr>
          <w:rFonts w:eastAsia="Roboto" w:cstheme="minorBidi"/>
          <w:color w:val="000000" w:themeColor="text2"/>
        </w:rPr>
        <w:t>The Review</w:t>
      </w:r>
      <w:r w:rsidR="00923AB8" w:rsidRPr="000917A0">
        <w:rPr>
          <w:rFonts w:eastAsia="Roboto" w:cstheme="minorBidi"/>
          <w:color w:val="000000" w:themeColor="text2"/>
        </w:rPr>
        <w:t xml:space="preserve"> accepts the ACCC</w:t>
      </w:r>
      <w:r w:rsidR="00CA6398" w:rsidRPr="000917A0">
        <w:rPr>
          <w:rFonts w:eastAsia="Roboto" w:cstheme="minorBidi"/>
          <w:color w:val="000000" w:themeColor="text2"/>
        </w:rPr>
        <w:t>’s</w:t>
      </w:r>
      <w:r w:rsidR="00923AB8" w:rsidRPr="000917A0">
        <w:rPr>
          <w:rFonts w:eastAsia="Roboto" w:cstheme="minorBidi"/>
          <w:color w:val="000000" w:themeColor="text2"/>
        </w:rPr>
        <w:t xml:space="preserve"> position, that a higher general penalty amount tha</w:t>
      </w:r>
      <w:r w:rsidR="00232CF8" w:rsidRPr="000917A0">
        <w:rPr>
          <w:rFonts w:eastAsia="Roboto" w:cstheme="minorBidi"/>
          <w:color w:val="000000" w:themeColor="text2"/>
        </w:rPr>
        <w:t>n</w:t>
      </w:r>
      <w:r w:rsidR="00923AB8" w:rsidRPr="000917A0">
        <w:rPr>
          <w:rFonts w:eastAsia="Roboto" w:cstheme="minorBidi"/>
          <w:color w:val="000000" w:themeColor="text2"/>
        </w:rPr>
        <w:t xml:space="preserve"> 600</w:t>
      </w:r>
      <w:r w:rsidR="00FF1BC0" w:rsidRPr="000917A0">
        <w:rPr>
          <w:rFonts w:eastAsia="Roboto" w:cstheme="minorBidi"/>
          <w:color w:val="000000" w:themeColor="text2"/>
        </w:rPr>
        <w:t xml:space="preserve"> penalty units</w:t>
      </w:r>
      <w:r w:rsidR="00923AB8" w:rsidRPr="000917A0">
        <w:rPr>
          <w:rFonts w:eastAsia="Roboto" w:cstheme="minorBidi"/>
          <w:color w:val="000000" w:themeColor="text2"/>
        </w:rPr>
        <w:t xml:space="preserve"> is appropriate to ensure effective deterrence</w:t>
      </w:r>
      <w:r w:rsidR="001E6E4E">
        <w:rPr>
          <w:rFonts w:eastAsia="Roboto" w:cstheme="minorBidi"/>
          <w:color w:val="000000" w:themeColor="text2"/>
        </w:rPr>
        <w:t xml:space="preserve"> </w:t>
      </w:r>
      <w:r w:rsidR="001E6E4E" w:rsidRPr="002411FA">
        <w:rPr>
          <w:rFonts w:eastAsia="Roboto" w:cstheme="minorBidi"/>
          <w:color w:val="000000" w:themeColor="text2"/>
        </w:rPr>
        <w:t>of misconduct by the supermarkets</w:t>
      </w:r>
      <w:r w:rsidR="00923AB8" w:rsidRPr="000917A0">
        <w:rPr>
          <w:rFonts w:eastAsia="Roboto" w:cstheme="minorBidi"/>
          <w:color w:val="000000" w:themeColor="text2"/>
        </w:rPr>
        <w:t xml:space="preserve">. </w:t>
      </w:r>
      <w:r w:rsidR="006D2C91" w:rsidRPr="000917A0">
        <w:rPr>
          <w:rFonts w:eastAsia="Roboto" w:cstheme="minorBidi"/>
          <w:color w:val="000000" w:themeColor="text2"/>
        </w:rPr>
        <w:t>The Revie</w:t>
      </w:r>
      <w:r w:rsidR="001666EF" w:rsidRPr="000917A0">
        <w:rPr>
          <w:rFonts w:eastAsia="Roboto" w:cstheme="minorBidi"/>
          <w:color w:val="000000" w:themeColor="text2"/>
        </w:rPr>
        <w:t xml:space="preserve">w considers 3,200 penalty units </w:t>
      </w:r>
      <w:r w:rsidR="003E5D21" w:rsidRPr="000917A0">
        <w:rPr>
          <w:rFonts w:eastAsia="Roboto" w:cstheme="minorBidi"/>
          <w:color w:val="000000" w:themeColor="text2"/>
        </w:rPr>
        <w:t xml:space="preserve">is more commensurate </w:t>
      </w:r>
      <w:r w:rsidR="00BA56D1" w:rsidRPr="000917A0">
        <w:rPr>
          <w:rFonts w:eastAsia="Roboto" w:cstheme="minorBidi"/>
          <w:color w:val="000000" w:themeColor="text2"/>
        </w:rPr>
        <w:t>with</w:t>
      </w:r>
      <w:r w:rsidR="003E5D21" w:rsidRPr="000917A0">
        <w:rPr>
          <w:rFonts w:eastAsia="Roboto" w:cstheme="minorBidi"/>
          <w:color w:val="000000" w:themeColor="text2"/>
        </w:rPr>
        <w:t xml:space="preserve"> the </w:t>
      </w:r>
      <w:r w:rsidR="00BA56D1" w:rsidRPr="000917A0">
        <w:rPr>
          <w:rFonts w:eastAsia="Roboto" w:cstheme="minorBidi"/>
          <w:color w:val="000000" w:themeColor="text2"/>
        </w:rPr>
        <w:t xml:space="preserve">size of the </w:t>
      </w:r>
      <w:r w:rsidR="003E5D21" w:rsidRPr="000917A0">
        <w:rPr>
          <w:rFonts w:eastAsia="Roboto" w:cstheme="minorBidi"/>
          <w:color w:val="000000" w:themeColor="text2"/>
        </w:rPr>
        <w:t xml:space="preserve">businesses being </w:t>
      </w:r>
      <w:r w:rsidR="003E5D21" w:rsidRPr="002411FA">
        <w:rPr>
          <w:rFonts w:eastAsia="Roboto" w:cstheme="minorBidi"/>
          <w:color w:val="000000" w:themeColor="text2"/>
        </w:rPr>
        <w:t>regulated</w:t>
      </w:r>
      <w:r w:rsidR="00DE14C0" w:rsidRPr="002411FA">
        <w:rPr>
          <w:rFonts w:eastAsia="Roboto" w:cstheme="minorBidi"/>
          <w:color w:val="000000" w:themeColor="text2"/>
        </w:rPr>
        <w:t xml:space="preserve"> and reflects the </w:t>
      </w:r>
      <w:r w:rsidR="00DE05ED" w:rsidRPr="002411FA">
        <w:rPr>
          <w:rFonts w:eastAsia="Roboto" w:cstheme="minorBidi"/>
          <w:color w:val="000000" w:themeColor="text2"/>
        </w:rPr>
        <w:t xml:space="preserve">possible </w:t>
      </w:r>
      <w:r w:rsidR="00DE14C0" w:rsidRPr="002411FA">
        <w:rPr>
          <w:rFonts w:eastAsia="Roboto" w:cstheme="minorBidi"/>
          <w:color w:val="000000" w:themeColor="text2"/>
        </w:rPr>
        <w:t xml:space="preserve">serious consequences for </w:t>
      </w:r>
      <w:r w:rsidR="000C2B08" w:rsidRPr="002411FA">
        <w:rPr>
          <w:rFonts w:eastAsia="Roboto" w:cstheme="minorBidi"/>
          <w:color w:val="000000" w:themeColor="text2"/>
        </w:rPr>
        <w:t>suppliers</w:t>
      </w:r>
      <w:r w:rsidR="00E26D38" w:rsidRPr="002411FA">
        <w:rPr>
          <w:rFonts w:eastAsia="Roboto" w:cstheme="minorBidi"/>
          <w:color w:val="000000" w:themeColor="text2"/>
        </w:rPr>
        <w:t xml:space="preserve"> </w:t>
      </w:r>
      <w:r w:rsidR="00A6209B" w:rsidRPr="002411FA">
        <w:rPr>
          <w:rFonts w:eastAsia="Roboto" w:cstheme="minorBidi"/>
          <w:color w:val="000000" w:themeColor="text2"/>
        </w:rPr>
        <w:t xml:space="preserve">where </w:t>
      </w:r>
      <w:r w:rsidR="0089318C" w:rsidRPr="002411FA">
        <w:rPr>
          <w:rFonts w:eastAsia="Roboto" w:cstheme="minorBidi"/>
          <w:color w:val="000000" w:themeColor="text2"/>
        </w:rPr>
        <w:t xml:space="preserve">a </w:t>
      </w:r>
      <w:r w:rsidR="006840C4" w:rsidRPr="002411FA">
        <w:rPr>
          <w:rFonts w:eastAsia="Roboto" w:cstheme="minorBidi"/>
          <w:color w:val="000000" w:themeColor="text2"/>
        </w:rPr>
        <w:t>breach</w:t>
      </w:r>
      <w:r w:rsidR="002411FA" w:rsidRPr="002411FA">
        <w:rPr>
          <w:rFonts w:eastAsia="Roboto" w:cstheme="minorBidi"/>
          <w:color w:val="000000" w:themeColor="text2"/>
        </w:rPr>
        <w:t xml:space="preserve"> occurs</w:t>
      </w:r>
      <w:r w:rsidR="002108EE" w:rsidRPr="002411FA">
        <w:rPr>
          <w:rFonts w:eastAsia="Roboto" w:cstheme="minorBidi"/>
          <w:color w:val="000000" w:themeColor="text2"/>
        </w:rPr>
        <w:t>.</w:t>
      </w:r>
      <w:r w:rsidR="002108EE">
        <w:rPr>
          <w:rFonts w:eastAsia="Roboto" w:cstheme="minorBidi"/>
          <w:color w:val="000000" w:themeColor="text2"/>
        </w:rPr>
        <w:t xml:space="preserve"> </w:t>
      </w:r>
      <w:r w:rsidR="00865AA5" w:rsidRPr="0092173F">
        <w:rPr>
          <w:color w:val="auto"/>
        </w:rPr>
        <w:t xml:space="preserve">The $5 billion revenue threshold </w:t>
      </w:r>
      <w:r w:rsidR="00865AA5" w:rsidRPr="0092173F">
        <w:rPr>
          <w:rFonts w:eastAsia="Roboto" w:cstheme="minorBidi"/>
          <w:color w:val="000000" w:themeColor="text2"/>
        </w:rPr>
        <w:t>will mean the Code would apply only once a supermarket is well established and capable of managing the related compliance risks.</w:t>
      </w:r>
    </w:p>
    <w:p w14:paraId="54109922" w14:textId="4DD35499" w:rsidR="00C51CE4" w:rsidRDefault="009846C0" w:rsidP="00DA682F">
      <w:pPr>
        <w:rPr>
          <w:rFonts w:ascii="Calibri" w:hAnsi="Calibri" w:cs="Calibri"/>
          <w:color w:val="000000"/>
          <w:szCs w:val="22"/>
        </w:rPr>
      </w:pPr>
      <w:r w:rsidRPr="63BB2EC7">
        <w:lastRenderedPageBreak/>
        <w:t xml:space="preserve">Introducing penalties higher than 600 penalty units would require legislative change to the </w:t>
      </w:r>
      <w:r w:rsidRPr="00F701F3">
        <w:t>Competition and Consumer Act</w:t>
      </w:r>
      <w:r w:rsidR="001F610A">
        <w:t>.</w:t>
      </w:r>
      <w:r w:rsidR="001F610A" w:rsidRPr="00BD4B9A">
        <w:rPr>
          <w:rStyle w:val="FootnoteReference"/>
          <w:sz w:val="22"/>
          <w:szCs w:val="22"/>
          <w:vertAlign w:val="superscript"/>
        </w:rPr>
        <w:footnoteReference w:id="259"/>
      </w:r>
      <w:r w:rsidR="001F610A">
        <w:t xml:space="preserve"> </w:t>
      </w:r>
      <w:r w:rsidR="005C4414">
        <w:t>T</w:t>
      </w:r>
      <w:r w:rsidR="008E3A55" w:rsidRPr="000917A0">
        <w:t xml:space="preserve">he maximum penalties available </w:t>
      </w:r>
      <w:r w:rsidR="00F24CB0" w:rsidRPr="00BF60ED">
        <w:t>under the re</w:t>
      </w:r>
      <w:r w:rsidR="00155F3B" w:rsidRPr="00BF60ED">
        <w:t>made</w:t>
      </w:r>
      <w:r w:rsidR="00F24CB0" w:rsidRPr="00BF60ED">
        <w:t xml:space="preserve"> mandatory Code </w:t>
      </w:r>
      <w:r w:rsidR="008D3B32" w:rsidRPr="00BF60ED">
        <w:t>as set out in the</w:t>
      </w:r>
      <w:r w:rsidR="008D3B32">
        <w:t xml:space="preserve"> </w:t>
      </w:r>
      <w:r w:rsidR="008E3A55" w:rsidRPr="000917A0">
        <w:t>Competition and Consumer Act</w:t>
      </w:r>
      <w:r w:rsidR="00461E56" w:rsidRPr="000917A0">
        <w:t xml:space="preserve"> </w:t>
      </w:r>
      <w:r w:rsidR="008E3A55" w:rsidRPr="000917A0">
        <w:t xml:space="preserve">would need to be amended to provide </w:t>
      </w:r>
      <w:r w:rsidR="0012627B" w:rsidRPr="00BF60ED">
        <w:t xml:space="preserve">the </w:t>
      </w:r>
      <w:r w:rsidR="004E60C2" w:rsidRPr="00BF60ED">
        <w:t xml:space="preserve">increase in </w:t>
      </w:r>
      <w:r w:rsidR="00C85577" w:rsidRPr="00BF60ED">
        <w:t>the</w:t>
      </w:r>
      <w:r w:rsidR="004E60C2" w:rsidRPr="00BF60ED">
        <w:t xml:space="preserve"> general penalty level to </w:t>
      </w:r>
      <w:r w:rsidR="00EB6996" w:rsidRPr="00BF60ED">
        <w:t>3,200 penalty units</w:t>
      </w:r>
      <w:r w:rsidR="004E60C2" w:rsidRPr="00BF60ED">
        <w:t xml:space="preserve"> and to align the highest penalties with th</w:t>
      </w:r>
      <w:r w:rsidR="007E26E2" w:rsidRPr="00BF60ED">
        <w:t>os</w:t>
      </w:r>
      <w:r w:rsidR="004E60C2" w:rsidRPr="00BF60ED">
        <w:t xml:space="preserve">e </w:t>
      </w:r>
      <w:r w:rsidR="00542C8F" w:rsidRPr="00BF60ED">
        <w:t xml:space="preserve">permitted </w:t>
      </w:r>
      <w:r w:rsidR="00F44A27" w:rsidRPr="00BF60ED">
        <w:t>for</w:t>
      </w:r>
      <w:r w:rsidR="00542C8F" w:rsidRPr="00BF60ED">
        <w:t xml:space="preserve"> </w:t>
      </w:r>
      <w:r w:rsidR="004E60C2" w:rsidRPr="00BF60ED">
        <w:t xml:space="preserve">the </w:t>
      </w:r>
      <w:r w:rsidRPr="00BF60ED">
        <w:t>Franchising Code of Conduct.</w:t>
      </w:r>
      <w:r w:rsidR="006C70FD" w:rsidRPr="00DA682F">
        <w:rPr>
          <w:rStyle w:val="FootnoteReference"/>
          <w:sz w:val="22"/>
          <w:szCs w:val="24"/>
          <w:vertAlign w:val="superscript"/>
        </w:rPr>
        <w:footnoteReference w:id="260"/>
      </w:r>
      <w:r w:rsidR="00AF1176" w:rsidRPr="00DA682F">
        <w:rPr>
          <w:sz w:val="28"/>
          <w:szCs w:val="24"/>
          <w:vertAlign w:val="superscript"/>
        </w:rPr>
        <w:t xml:space="preserve"> </w:t>
      </w:r>
    </w:p>
    <w:p w14:paraId="76304AB1" w14:textId="10DCA767" w:rsidR="009846C0" w:rsidRPr="00E16D31" w:rsidRDefault="009846C0" w:rsidP="009B677B">
      <w:pPr>
        <w:pStyle w:val="Heading4"/>
      </w:pPr>
      <w:r w:rsidRPr="00B00EF8">
        <w:t xml:space="preserve">Obligations </w:t>
      </w:r>
      <w:r w:rsidR="00B767EC">
        <w:t>to which</w:t>
      </w:r>
      <w:r w:rsidRPr="00B00EF8">
        <w:t xml:space="preserve"> higher penalties </w:t>
      </w:r>
      <w:r w:rsidR="0015770D" w:rsidRPr="00B00EF8">
        <w:t>should</w:t>
      </w:r>
      <w:r w:rsidR="007757A4" w:rsidRPr="00B00EF8">
        <w:t xml:space="preserve"> </w:t>
      </w:r>
      <w:r w:rsidR="0015770D" w:rsidRPr="00B00EF8">
        <w:t>appl</w:t>
      </w:r>
      <w:r w:rsidR="00DC0C39" w:rsidRPr="00B00EF8">
        <w:t>y</w:t>
      </w:r>
    </w:p>
    <w:p w14:paraId="09334BF1" w14:textId="503DDEE3" w:rsidR="00D459DA" w:rsidRPr="00B00EF8" w:rsidRDefault="0014037D" w:rsidP="00304C82">
      <w:pPr>
        <w:rPr>
          <w:color w:val="auto"/>
        </w:rPr>
      </w:pPr>
      <w:r w:rsidRPr="00B00EF8">
        <w:rPr>
          <w:color w:val="auto"/>
        </w:rPr>
        <w:t xml:space="preserve">In recommending </w:t>
      </w:r>
      <w:r w:rsidR="005D7C8E" w:rsidRPr="00B00EF8">
        <w:rPr>
          <w:color w:val="auto"/>
        </w:rPr>
        <w:t>in the Interim Report</w:t>
      </w:r>
      <w:r w:rsidR="00FD3C48" w:rsidRPr="00B00EF8">
        <w:rPr>
          <w:color w:val="auto"/>
        </w:rPr>
        <w:t xml:space="preserve"> </w:t>
      </w:r>
      <w:r w:rsidRPr="00B00EF8">
        <w:rPr>
          <w:color w:val="auto"/>
        </w:rPr>
        <w:t xml:space="preserve">the introduction of higher penalties for </w:t>
      </w:r>
      <w:r w:rsidR="005D7C8E" w:rsidRPr="00B00EF8">
        <w:rPr>
          <w:color w:val="auto"/>
        </w:rPr>
        <w:t xml:space="preserve">particular </w:t>
      </w:r>
      <w:r w:rsidRPr="00B00EF8">
        <w:rPr>
          <w:color w:val="auto"/>
        </w:rPr>
        <w:t xml:space="preserve">clauses </w:t>
      </w:r>
      <w:r w:rsidR="00FD3C48" w:rsidRPr="00B00EF8">
        <w:rPr>
          <w:color w:val="auto"/>
        </w:rPr>
        <w:t>of the Code</w:t>
      </w:r>
      <w:r w:rsidRPr="00B00EF8">
        <w:rPr>
          <w:color w:val="auto"/>
        </w:rPr>
        <w:t>, the Review sought further feedback as to which provision</w:t>
      </w:r>
      <w:r w:rsidR="00FD3C48" w:rsidRPr="00B00EF8">
        <w:rPr>
          <w:color w:val="auto"/>
        </w:rPr>
        <w:t>s</w:t>
      </w:r>
      <w:r w:rsidRPr="00B00EF8">
        <w:rPr>
          <w:color w:val="auto"/>
        </w:rPr>
        <w:t xml:space="preserve"> might </w:t>
      </w:r>
      <w:r w:rsidR="00FD3C48" w:rsidRPr="00B00EF8">
        <w:rPr>
          <w:color w:val="auto"/>
        </w:rPr>
        <w:t xml:space="preserve">attract </w:t>
      </w:r>
      <w:r w:rsidRPr="00B00EF8">
        <w:rPr>
          <w:color w:val="auto"/>
        </w:rPr>
        <w:t xml:space="preserve">the higher penalties. </w:t>
      </w:r>
      <w:r w:rsidR="00EC7128" w:rsidRPr="00B00EF8">
        <w:rPr>
          <w:color w:val="auto"/>
        </w:rPr>
        <w:t>In the table below</w:t>
      </w:r>
      <w:r w:rsidR="0061412D" w:rsidRPr="00B00EF8">
        <w:rPr>
          <w:color w:val="auto"/>
        </w:rPr>
        <w:t>, the Review outline</w:t>
      </w:r>
      <w:r w:rsidR="00056B14" w:rsidRPr="00B00EF8">
        <w:rPr>
          <w:color w:val="auto"/>
        </w:rPr>
        <w:t>s</w:t>
      </w:r>
      <w:r w:rsidR="0061412D" w:rsidRPr="00B00EF8">
        <w:rPr>
          <w:color w:val="auto"/>
        </w:rPr>
        <w:t xml:space="preserve"> the provisions </w:t>
      </w:r>
      <w:r w:rsidR="00056B14" w:rsidRPr="00B00EF8">
        <w:rPr>
          <w:color w:val="auto"/>
        </w:rPr>
        <w:t xml:space="preserve">it </w:t>
      </w:r>
      <w:r w:rsidR="002C287B" w:rsidRPr="00B00EF8">
        <w:rPr>
          <w:color w:val="auto"/>
        </w:rPr>
        <w:t>recommen</w:t>
      </w:r>
      <w:r w:rsidR="00056B14" w:rsidRPr="00B00EF8">
        <w:rPr>
          <w:color w:val="auto"/>
        </w:rPr>
        <w:t>ds</w:t>
      </w:r>
      <w:r w:rsidR="002C287B" w:rsidRPr="00B00EF8">
        <w:rPr>
          <w:color w:val="auto"/>
        </w:rPr>
        <w:t xml:space="preserve"> </w:t>
      </w:r>
      <w:r w:rsidR="00194CDC" w:rsidRPr="00B00EF8">
        <w:rPr>
          <w:color w:val="auto"/>
        </w:rPr>
        <w:t xml:space="preserve">be subject to </w:t>
      </w:r>
      <w:r w:rsidR="002C287B" w:rsidRPr="00B00EF8">
        <w:rPr>
          <w:color w:val="auto"/>
        </w:rPr>
        <w:t>the higher penalt</w:t>
      </w:r>
      <w:r w:rsidR="00717F2C">
        <w:rPr>
          <w:color w:val="auto"/>
        </w:rPr>
        <w:t>ies</w:t>
      </w:r>
      <w:r w:rsidR="00194CDC" w:rsidRPr="00B00EF8">
        <w:rPr>
          <w:color w:val="auto"/>
        </w:rPr>
        <w:t>.</w:t>
      </w:r>
      <w:r w:rsidR="002C287B" w:rsidRPr="00B00EF8">
        <w:rPr>
          <w:color w:val="auto"/>
        </w:rPr>
        <w:t xml:space="preserve"> </w:t>
      </w:r>
      <w:r w:rsidR="00D459DA" w:rsidRPr="00B00EF8">
        <w:rPr>
          <w:color w:val="auto"/>
        </w:rPr>
        <w:t xml:space="preserve">Each of these </w:t>
      </w:r>
      <w:r w:rsidR="00717F2C">
        <w:rPr>
          <w:color w:val="auto"/>
        </w:rPr>
        <w:t>is</w:t>
      </w:r>
      <w:r w:rsidR="00D459DA" w:rsidRPr="00B00EF8">
        <w:rPr>
          <w:color w:val="auto"/>
        </w:rPr>
        <w:t xml:space="preserve"> supported by the </w:t>
      </w:r>
      <w:r w:rsidR="00E81B99" w:rsidRPr="00B00EF8">
        <w:rPr>
          <w:color w:val="auto"/>
        </w:rPr>
        <w:t xml:space="preserve">ACCC’s </w:t>
      </w:r>
      <w:r w:rsidR="00D459DA" w:rsidRPr="00B00EF8">
        <w:rPr>
          <w:color w:val="auto"/>
        </w:rPr>
        <w:t>submission</w:t>
      </w:r>
      <w:r w:rsidR="00D459DA" w:rsidRPr="00B00EF8">
        <w:rPr>
          <w:rStyle w:val="FootnoteReference"/>
          <w:rFonts w:eastAsia="Roboto"/>
          <w:color w:val="000000"/>
          <w:sz w:val="22"/>
          <w:szCs w:val="24"/>
          <w:vertAlign w:val="superscript"/>
        </w:rPr>
        <w:footnoteReference w:id="261"/>
      </w:r>
      <w:r w:rsidR="00D459DA" w:rsidRPr="00B00EF8">
        <w:rPr>
          <w:color w:val="auto"/>
        </w:rPr>
        <w:t xml:space="preserve"> as well as b</w:t>
      </w:r>
      <w:r w:rsidR="00784A23" w:rsidRPr="00B00EF8">
        <w:rPr>
          <w:color w:val="auto"/>
        </w:rPr>
        <w:t>y</w:t>
      </w:r>
      <w:r w:rsidR="00D459DA" w:rsidRPr="00B00EF8">
        <w:rPr>
          <w:color w:val="auto"/>
        </w:rPr>
        <w:t xml:space="preserve"> </w:t>
      </w:r>
      <w:r w:rsidR="001D0920">
        <w:rPr>
          <w:color w:val="auto"/>
        </w:rPr>
        <w:t>various</w:t>
      </w:r>
      <w:r w:rsidR="00D459DA" w:rsidRPr="00B00EF8">
        <w:rPr>
          <w:color w:val="auto"/>
        </w:rPr>
        <w:t xml:space="preserve"> other stakeholders</w:t>
      </w:r>
      <w:r w:rsidR="00C02EDF" w:rsidRPr="00B00EF8">
        <w:rPr>
          <w:color w:val="auto"/>
        </w:rPr>
        <w:t>.</w:t>
      </w:r>
      <w:r w:rsidR="00784A23" w:rsidRPr="00B00EF8">
        <w:rPr>
          <w:color w:val="auto"/>
        </w:rPr>
        <w:t xml:space="preserve"> </w:t>
      </w:r>
    </w:p>
    <w:p w14:paraId="5E614A17" w14:textId="77777777" w:rsidR="00F33A18" w:rsidRDefault="00F33A18" w:rsidP="00F33A18">
      <w:pPr>
        <w:pStyle w:val="Bullet"/>
        <w:numPr>
          <w:ilvl w:val="0"/>
          <w:numId w:val="0"/>
        </w:numPr>
        <w:spacing w:line="240" w:lineRule="auto"/>
        <w:rPr>
          <w:color w:val="auto"/>
        </w:rPr>
      </w:pPr>
      <w:r w:rsidRPr="00D0000D">
        <w:rPr>
          <w:color w:val="auto"/>
        </w:rPr>
        <w:t xml:space="preserve">The Review notes that a small number of submissions proposed that other provisions should be subject to higher </w:t>
      </w:r>
      <w:r w:rsidRPr="00A036A9">
        <w:rPr>
          <w:color w:val="auto"/>
        </w:rPr>
        <w:t>penalties; in particular</w:t>
      </w:r>
      <w:r>
        <w:rPr>
          <w:color w:val="auto"/>
        </w:rPr>
        <w:t>,</w:t>
      </w:r>
      <w:r w:rsidRPr="00A036A9">
        <w:rPr>
          <w:color w:val="auto"/>
        </w:rPr>
        <w:t xml:space="preserve"> the unilateral variation of contracts (clause 9).</w:t>
      </w:r>
      <w:r w:rsidRPr="00A036A9">
        <w:rPr>
          <w:rStyle w:val="FootnoteReference"/>
          <w:color w:val="auto"/>
          <w:sz w:val="22"/>
          <w:szCs w:val="24"/>
          <w:vertAlign w:val="superscript"/>
        </w:rPr>
        <w:footnoteReference w:id="262"/>
      </w:r>
      <w:r w:rsidRPr="00A036A9">
        <w:rPr>
          <w:color w:val="auto"/>
        </w:rPr>
        <w:t xml:space="preserve"> </w:t>
      </w:r>
    </w:p>
    <w:p w14:paraId="55643889" w14:textId="23EB97DC" w:rsidR="00F33A18" w:rsidRPr="00002C58" w:rsidRDefault="00F33A18" w:rsidP="00F33A18">
      <w:pPr>
        <w:pStyle w:val="Bullet"/>
        <w:numPr>
          <w:ilvl w:val="0"/>
          <w:numId w:val="0"/>
        </w:numPr>
        <w:spacing w:line="240" w:lineRule="auto"/>
      </w:pPr>
      <w:r w:rsidRPr="00E074ED">
        <w:t>The Review considered whether the unilateral variation clause and other contract</w:t>
      </w:r>
      <w:r>
        <w:t xml:space="preserve"> term</w:t>
      </w:r>
      <w:r w:rsidRPr="00E074ED">
        <w:t xml:space="preserve"> </w:t>
      </w:r>
      <w:r>
        <w:t>clauses</w:t>
      </w:r>
      <w:r w:rsidRPr="00E074ED">
        <w:t xml:space="preserve"> in the Code should be subject to higher penalties, noting that many of them can be </w:t>
      </w:r>
      <w:r w:rsidR="00E666FE">
        <w:t>negated in grocery supply agreements</w:t>
      </w:r>
      <w:r w:rsidRPr="00E074ED">
        <w:t xml:space="preserve"> where this is reasonable (see Chapter 7). While these clauses offer important protections for suppliers, the</w:t>
      </w:r>
      <w:r w:rsidR="00E666FE">
        <w:t>ir</w:t>
      </w:r>
      <w:r w:rsidRPr="00E074ED">
        <w:t xml:space="preserve"> operation has not been tested owing to the lack of penalties in the Code. Therefore, the Review considers that the higher penalties should not be applied at this time to the</w:t>
      </w:r>
      <w:r w:rsidR="000F46C2">
        <w:t>m</w:t>
      </w:r>
      <w:r>
        <w:t xml:space="preserve">. </w:t>
      </w:r>
    </w:p>
    <w:p w14:paraId="00D9B3FE" w14:textId="6116B04E" w:rsidR="00F33A18" w:rsidRPr="008B07EF" w:rsidRDefault="00F33A18" w:rsidP="00F33A18">
      <w:pPr>
        <w:pStyle w:val="Bullet"/>
        <w:numPr>
          <w:ilvl w:val="0"/>
          <w:numId w:val="0"/>
        </w:numPr>
        <w:spacing w:line="240" w:lineRule="auto"/>
      </w:pPr>
      <w:r w:rsidRPr="00D0000D">
        <w:t xml:space="preserve">Following the implementation of the remade Code, if it becomes apparent that higher penalties have not been applied to obligations where there </w:t>
      </w:r>
      <w:r w:rsidR="000F46C2">
        <w:t>have been</w:t>
      </w:r>
      <w:r w:rsidRPr="00D0000D">
        <w:t xml:space="preserve"> repeated contraventions by the supermarkets, this will provide </w:t>
      </w:r>
      <w:r w:rsidR="000F46C2">
        <w:t>support</w:t>
      </w:r>
      <w:r w:rsidRPr="00D0000D">
        <w:t xml:space="preserve"> for subsequent reviews of the Code to </w:t>
      </w:r>
      <w:r w:rsidR="006C6244">
        <w:t>apply higher penalties to these provisions.</w:t>
      </w:r>
      <w:r w:rsidRPr="008B07EF">
        <w:t xml:space="preserve"> </w:t>
      </w:r>
    </w:p>
    <w:p w14:paraId="6BDA90CD" w14:textId="13A88A77" w:rsidR="00927EF1" w:rsidRPr="0092290E" w:rsidRDefault="0003099B" w:rsidP="00F33A18">
      <w:pPr>
        <w:pStyle w:val="ChartMainHeading"/>
        <w:ind w:left="522"/>
        <w:jc w:val="center"/>
      </w:pPr>
      <w:r w:rsidRPr="0092290E">
        <w:lastRenderedPageBreak/>
        <w:t xml:space="preserve">Table </w:t>
      </w:r>
      <w:r w:rsidR="0092290E">
        <w:t>2</w:t>
      </w:r>
      <w:r w:rsidR="0092290E">
        <w:tab/>
      </w:r>
      <w:r w:rsidR="004B57E7">
        <w:t>Recommended provisions for maximum penalties</w:t>
      </w:r>
    </w:p>
    <w:tbl>
      <w:tblPr>
        <w:tblStyle w:val="TableGrid"/>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229"/>
      </w:tblGrid>
      <w:tr w:rsidR="007B22F7" w:rsidRPr="00FF6AC3" w14:paraId="0CD06FB0" w14:textId="77777777" w:rsidTr="000D130F">
        <w:trPr>
          <w:cnfStyle w:val="100000000000" w:firstRow="1" w:lastRow="0" w:firstColumn="0" w:lastColumn="0" w:oddVBand="0" w:evenVBand="0" w:oddHBand="0" w:evenHBand="0" w:firstRowFirstColumn="0" w:firstRowLastColumn="0" w:lastRowFirstColumn="0" w:lastRowLastColumn="0"/>
          <w:cantSplit/>
          <w:trHeight w:val="410"/>
          <w:tblHeader/>
        </w:trPr>
        <w:tc>
          <w:tcPr>
            <w:tcW w:w="1980" w:type="dxa"/>
          </w:tcPr>
          <w:p w14:paraId="142A2CDC" w14:textId="6AC16AD2" w:rsidR="007B22F7" w:rsidRPr="000D130F" w:rsidRDefault="007B22F7" w:rsidP="005770A5">
            <w:pPr>
              <w:spacing w:before="0" w:after="0"/>
              <w:rPr>
                <w:i/>
                <w:color w:val="auto"/>
                <w:sz w:val="22"/>
                <w:szCs w:val="22"/>
              </w:rPr>
            </w:pPr>
            <w:r w:rsidRPr="000D130F">
              <w:rPr>
                <w:i/>
                <w:color w:val="auto"/>
                <w:sz w:val="22"/>
                <w:szCs w:val="22"/>
              </w:rPr>
              <w:t>Provision</w:t>
            </w:r>
          </w:p>
        </w:tc>
        <w:tc>
          <w:tcPr>
            <w:tcW w:w="7229" w:type="dxa"/>
          </w:tcPr>
          <w:p w14:paraId="3107A1A1" w14:textId="77777777" w:rsidR="007B22F7" w:rsidRPr="000D130F" w:rsidRDefault="007B22F7" w:rsidP="005770A5">
            <w:pPr>
              <w:spacing w:before="0" w:after="0"/>
              <w:rPr>
                <w:i/>
                <w:color w:val="auto"/>
                <w:sz w:val="22"/>
                <w:szCs w:val="22"/>
              </w:rPr>
            </w:pPr>
            <w:r w:rsidRPr="000D130F">
              <w:rPr>
                <w:i/>
                <w:color w:val="auto"/>
                <w:sz w:val="22"/>
                <w:szCs w:val="22"/>
              </w:rPr>
              <w:t xml:space="preserve">Reasoning </w:t>
            </w:r>
          </w:p>
        </w:tc>
      </w:tr>
      <w:tr w:rsidR="007B22F7" w:rsidRPr="00FF6AC3" w14:paraId="31853F91" w14:textId="77777777" w:rsidTr="000D130F">
        <w:trPr>
          <w:cantSplit/>
        </w:trPr>
        <w:tc>
          <w:tcPr>
            <w:tcW w:w="1980" w:type="dxa"/>
          </w:tcPr>
          <w:p w14:paraId="33597061" w14:textId="6C030B39" w:rsidR="007B22F7" w:rsidRPr="000D130F" w:rsidRDefault="007B22F7" w:rsidP="005770A5">
            <w:pPr>
              <w:spacing w:before="40" w:after="40"/>
              <w:rPr>
                <w:color w:val="auto"/>
                <w:sz w:val="22"/>
                <w:szCs w:val="22"/>
              </w:rPr>
            </w:pPr>
            <w:r w:rsidRPr="000D130F">
              <w:rPr>
                <w:color w:val="auto"/>
                <w:sz w:val="22"/>
                <w:szCs w:val="22"/>
              </w:rPr>
              <w:t xml:space="preserve">Obligation to deal with supplier lawfully and in good faith </w:t>
            </w:r>
            <w:r w:rsidR="008D271D" w:rsidRPr="000D130F">
              <w:rPr>
                <w:color w:val="auto"/>
                <w:sz w:val="22"/>
                <w:szCs w:val="22"/>
              </w:rPr>
              <w:t>(clause</w:t>
            </w:r>
            <w:r w:rsidR="00A62CF3">
              <w:rPr>
                <w:color w:val="auto"/>
                <w:sz w:val="22"/>
                <w:szCs w:val="22"/>
              </w:rPr>
              <w:t> </w:t>
            </w:r>
            <w:r w:rsidR="008D271D" w:rsidRPr="000D130F">
              <w:rPr>
                <w:color w:val="auto"/>
                <w:sz w:val="22"/>
                <w:szCs w:val="22"/>
              </w:rPr>
              <w:t>6B)</w:t>
            </w:r>
          </w:p>
        </w:tc>
        <w:tc>
          <w:tcPr>
            <w:tcW w:w="7229" w:type="dxa"/>
          </w:tcPr>
          <w:p w14:paraId="5210940D" w14:textId="34E46D85" w:rsidR="002B27C5" w:rsidRPr="000D130F" w:rsidRDefault="002B27C5" w:rsidP="005770A5">
            <w:pPr>
              <w:pStyle w:val="Bullet"/>
              <w:numPr>
                <w:ilvl w:val="0"/>
                <w:numId w:val="0"/>
              </w:numPr>
              <w:spacing w:before="40" w:after="40" w:line="240" w:lineRule="auto"/>
              <w:rPr>
                <w:color w:val="auto"/>
                <w:sz w:val="22"/>
                <w:szCs w:val="22"/>
              </w:rPr>
            </w:pPr>
            <w:r w:rsidRPr="000D130F">
              <w:rPr>
                <w:color w:val="auto"/>
                <w:sz w:val="22"/>
                <w:szCs w:val="22"/>
              </w:rPr>
              <w:t>Th</w:t>
            </w:r>
            <w:r w:rsidR="00361492" w:rsidRPr="000D130F">
              <w:rPr>
                <w:color w:val="auto"/>
                <w:sz w:val="22"/>
                <w:szCs w:val="22"/>
              </w:rPr>
              <w:t xml:space="preserve">e </w:t>
            </w:r>
            <w:r w:rsidR="001B1FEB" w:rsidRPr="000D130F">
              <w:rPr>
                <w:color w:val="auto"/>
                <w:sz w:val="22"/>
                <w:szCs w:val="22"/>
              </w:rPr>
              <w:t xml:space="preserve">obligation to act in </w:t>
            </w:r>
            <w:r w:rsidR="00361492" w:rsidRPr="000D130F">
              <w:rPr>
                <w:color w:val="auto"/>
                <w:sz w:val="22"/>
                <w:szCs w:val="22"/>
              </w:rPr>
              <w:t>good faith</w:t>
            </w:r>
            <w:r w:rsidR="009E22B5" w:rsidRPr="000D130F">
              <w:rPr>
                <w:color w:val="auto"/>
                <w:sz w:val="22"/>
                <w:szCs w:val="22"/>
              </w:rPr>
              <w:t xml:space="preserve"> is </w:t>
            </w:r>
            <w:r w:rsidR="00361492" w:rsidRPr="000D130F">
              <w:rPr>
                <w:color w:val="auto"/>
                <w:sz w:val="22"/>
                <w:szCs w:val="22"/>
              </w:rPr>
              <w:t>vital</w:t>
            </w:r>
            <w:r w:rsidR="001308FE" w:rsidRPr="000D130F">
              <w:rPr>
                <w:color w:val="auto"/>
                <w:sz w:val="22"/>
                <w:szCs w:val="22"/>
              </w:rPr>
              <w:t xml:space="preserve"> </w:t>
            </w:r>
            <w:r w:rsidR="009E22B5" w:rsidRPr="000D130F">
              <w:rPr>
                <w:color w:val="auto"/>
                <w:sz w:val="22"/>
                <w:szCs w:val="22"/>
              </w:rPr>
              <w:t xml:space="preserve">to </w:t>
            </w:r>
            <w:r w:rsidR="001308FE" w:rsidRPr="000D130F">
              <w:rPr>
                <w:color w:val="auto"/>
                <w:sz w:val="22"/>
                <w:szCs w:val="22"/>
              </w:rPr>
              <w:t xml:space="preserve">shaping </w:t>
            </w:r>
            <w:r w:rsidR="009E22B5" w:rsidRPr="000D130F">
              <w:rPr>
                <w:color w:val="auto"/>
                <w:sz w:val="22"/>
                <w:szCs w:val="22"/>
              </w:rPr>
              <w:t xml:space="preserve">how supermarkets behave towards suppliers, </w:t>
            </w:r>
            <w:r w:rsidR="00361492" w:rsidRPr="000D130F">
              <w:rPr>
                <w:color w:val="auto"/>
                <w:sz w:val="22"/>
                <w:szCs w:val="22"/>
              </w:rPr>
              <w:t>since</w:t>
            </w:r>
            <w:r w:rsidR="001308FE" w:rsidRPr="000D130F">
              <w:rPr>
                <w:color w:val="auto"/>
                <w:sz w:val="22"/>
                <w:szCs w:val="22"/>
              </w:rPr>
              <w:t xml:space="preserve"> it </w:t>
            </w:r>
            <w:r w:rsidR="00050320" w:rsidRPr="000D130F">
              <w:rPr>
                <w:color w:val="auto"/>
                <w:sz w:val="22"/>
                <w:szCs w:val="22"/>
              </w:rPr>
              <w:t xml:space="preserve">is an overarching </w:t>
            </w:r>
            <w:r w:rsidR="0039292E" w:rsidRPr="000D130F">
              <w:rPr>
                <w:color w:val="auto"/>
                <w:sz w:val="22"/>
                <w:szCs w:val="22"/>
              </w:rPr>
              <w:t xml:space="preserve">obligation that applies </w:t>
            </w:r>
            <w:r w:rsidR="005565D1" w:rsidRPr="000D130F">
              <w:rPr>
                <w:color w:val="auto"/>
                <w:sz w:val="22"/>
                <w:szCs w:val="22"/>
              </w:rPr>
              <w:t>at all times in the supplier relationship.</w:t>
            </w:r>
            <w:r w:rsidR="00467558" w:rsidRPr="000D130F">
              <w:rPr>
                <w:color w:val="auto"/>
                <w:sz w:val="22"/>
                <w:szCs w:val="22"/>
              </w:rPr>
              <w:t xml:space="preserve"> </w:t>
            </w:r>
            <w:r w:rsidR="005565D1" w:rsidRPr="000D130F">
              <w:rPr>
                <w:color w:val="auto"/>
                <w:sz w:val="22"/>
                <w:szCs w:val="22"/>
              </w:rPr>
              <w:t xml:space="preserve"> </w:t>
            </w:r>
          </w:p>
          <w:p w14:paraId="68557563" w14:textId="3A4A5518" w:rsidR="007B22F7" w:rsidRPr="000D130F" w:rsidRDefault="008D271D" w:rsidP="005770A5">
            <w:pPr>
              <w:pStyle w:val="Bullet"/>
              <w:numPr>
                <w:ilvl w:val="0"/>
                <w:numId w:val="0"/>
              </w:numPr>
              <w:spacing w:before="40" w:after="40" w:line="240" w:lineRule="auto"/>
              <w:rPr>
                <w:color w:val="auto"/>
                <w:sz w:val="22"/>
                <w:szCs w:val="22"/>
              </w:rPr>
            </w:pPr>
            <w:r w:rsidRPr="000D130F">
              <w:rPr>
                <w:color w:val="auto"/>
                <w:sz w:val="22"/>
                <w:szCs w:val="22"/>
              </w:rPr>
              <w:t>F</w:t>
            </w:r>
            <w:r w:rsidR="007B22F7" w:rsidRPr="000D130F">
              <w:rPr>
                <w:color w:val="auto"/>
                <w:sz w:val="22"/>
                <w:szCs w:val="22"/>
              </w:rPr>
              <w:t xml:space="preserve">ear of retribution is a central issue to be </w:t>
            </w:r>
            <w:r w:rsidR="00361492" w:rsidRPr="000D130F">
              <w:rPr>
                <w:color w:val="auto"/>
                <w:sz w:val="22"/>
                <w:szCs w:val="22"/>
              </w:rPr>
              <w:t xml:space="preserve">addressed </w:t>
            </w:r>
            <w:r w:rsidR="007B22F7" w:rsidRPr="000D130F">
              <w:rPr>
                <w:color w:val="auto"/>
                <w:sz w:val="22"/>
                <w:szCs w:val="22"/>
              </w:rPr>
              <w:t xml:space="preserve">by the Code. The requirement for supermarkets to deal with their suppliers lawfully and in good faith is the </w:t>
            </w:r>
            <w:r w:rsidR="001308FE" w:rsidRPr="000D130F">
              <w:rPr>
                <w:color w:val="auto"/>
                <w:sz w:val="22"/>
                <w:szCs w:val="22"/>
              </w:rPr>
              <w:t>primary</w:t>
            </w:r>
            <w:r w:rsidR="007B22F7" w:rsidRPr="000D130F">
              <w:rPr>
                <w:color w:val="auto"/>
                <w:sz w:val="22"/>
                <w:szCs w:val="22"/>
              </w:rPr>
              <w:t xml:space="preserve"> provision </w:t>
            </w:r>
            <w:r w:rsidR="00361492" w:rsidRPr="000D130F">
              <w:rPr>
                <w:color w:val="auto"/>
                <w:sz w:val="22"/>
                <w:szCs w:val="22"/>
              </w:rPr>
              <w:t xml:space="preserve">in the Code </w:t>
            </w:r>
            <w:r w:rsidR="007B22F7" w:rsidRPr="000D130F">
              <w:rPr>
                <w:color w:val="auto"/>
                <w:sz w:val="22"/>
                <w:szCs w:val="22"/>
              </w:rPr>
              <w:t xml:space="preserve">to deter </w:t>
            </w:r>
            <w:r w:rsidR="004D5EE8" w:rsidRPr="000D130F">
              <w:rPr>
                <w:color w:val="auto"/>
                <w:sz w:val="22"/>
                <w:szCs w:val="22"/>
              </w:rPr>
              <w:t xml:space="preserve">supermarkets </w:t>
            </w:r>
            <w:r w:rsidR="00227B2C" w:rsidRPr="000D130F">
              <w:rPr>
                <w:color w:val="auto"/>
                <w:sz w:val="22"/>
                <w:szCs w:val="22"/>
              </w:rPr>
              <w:t xml:space="preserve">from </w:t>
            </w:r>
            <w:r w:rsidR="004D5EE8" w:rsidRPr="000D130F">
              <w:rPr>
                <w:color w:val="auto"/>
                <w:sz w:val="22"/>
                <w:szCs w:val="22"/>
              </w:rPr>
              <w:t xml:space="preserve">engaging in </w:t>
            </w:r>
            <w:r w:rsidR="007B22F7" w:rsidRPr="000D130F">
              <w:rPr>
                <w:color w:val="auto"/>
                <w:sz w:val="22"/>
                <w:szCs w:val="22"/>
              </w:rPr>
              <w:t>retributive conduct and the strong-arming of suppliers into agreements against their interests.</w:t>
            </w:r>
            <w:r w:rsidR="00F72A15" w:rsidRPr="000D130F">
              <w:rPr>
                <w:rStyle w:val="FootnoteReference"/>
                <w:color w:val="auto"/>
                <w:sz w:val="22"/>
                <w:szCs w:val="22"/>
                <w:vertAlign w:val="superscript"/>
              </w:rPr>
              <w:footnoteReference w:id="263"/>
            </w:r>
          </w:p>
        </w:tc>
      </w:tr>
      <w:tr w:rsidR="007B22F7" w:rsidRPr="00FF6AC3" w14:paraId="0F39C493" w14:textId="77777777" w:rsidTr="000D130F">
        <w:trPr>
          <w:cantSplit/>
        </w:trPr>
        <w:tc>
          <w:tcPr>
            <w:tcW w:w="1980" w:type="dxa"/>
          </w:tcPr>
          <w:p w14:paraId="5FE46707" w14:textId="34759C58" w:rsidR="007B22F7" w:rsidRPr="000D130F" w:rsidRDefault="007B22F7" w:rsidP="005770A5">
            <w:pPr>
              <w:spacing w:before="40" w:after="40"/>
              <w:rPr>
                <w:color w:val="auto"/>
                <w:sz w:val="22"/>
                <w:szCs w:val="22"/>
              </w:rPr>
            </w:pPr>
            <w:r w:rsidRPr="000D130F">
              <w:rPr>
                <w:color w:val="auto"/>
                <w:sz w:val="22"/>
                <w:szCs w:val="22"/>
              </w:rPr>
              <w:t xml:space="preserve">Grocery </w:t>
            </w:r>
            <w:r w:rsidR="00950DF7" w:rsidRPr="000D130F">
              <w:rPr>
                <w:color w:val="auto"/>
                <w:sz w:val="22"/>
                <w:szCs w:val="22"/>
              </w:rPr>
              <w:t>s</w:t>
            </w:r>
            <w:r w:rsidRPr="000D130F">
              <w:rPr>
                <w:color w:val="auto"/>
                <w:sz w:val="22"/>
                <w:szCs w:val="22"/>
              </w:rPr>
              <w:t xml:space="preserve">upply agreement must be in writing and retained, and </w:t>
            </w:r>
            <w:r w:rsidR="00E71610" w:rsidRPr="000D130F">
              <w:rPr>
                <w:color w:val="auto"/>
                <w:sz w:val="22"/>
                <w:szCs w:val="22"/>
              </w:rPr>
              <w:t>m</w:t>
            </w:r>
            <w:r w:rsidRPr="000D130F">
              <w:rPr>
                <w:color w:val="auto"/>
                <w:sz w:val="22"/>
                <w:szCs w:val="22"/>
              </w:rPr>
              <w:t xml:space="preserve">atters </w:t>
            </w:r>
            <w:r w:rsidR="00F1305E">
              <w:rPr>
                <w:color w:val="auto"/>
                <w:sz w:val="22"/>
                <w:szCs w:val="22"/>
              </w:rPr>
              <w:t xml:space="preserve">to be </w:t>
            </w:r>
            <w:r w:rsidRPr="000D130F">
              <w:rPr>
                <w:color w:val="auto"/>
                <w:sz w:val="22"/>
                <w:szCs w:val="22"/>
              </w:rPr>
              <w:t>covered by the agreement</w:t>
            </w:r>
            <w:r w:rsidR="00E71610" w:rsidRPr="000D130F">
              <w:rPr>
                <w:color w:val="auto"/>
                <w:sz w:val="22"/>
                <w:szCs w:val="22"/>
              </w:rPr>
              <w:t xml:space="preserve"> (clauses</w:t>
            </w:r>
            <w:r w:rsidR="00755DDB" w:rsidRPr="000D130F">
              <w:rPr>
                <w:color w:val="auto"/>
                <w:sz w:val="22"/>
                <w:szCs w:val="22"/>
              </w:rPr>
              <w:t> </w:t>
            </w:r>
            <w:r w:rsidR="00E71610" w:rsidRPr="000D130F">
              <w:rPr>
                <w:color w:val="auto"/>
                <w:sz w:val="22"/>
                <w:szCs w:val="22"/>
              </w:rPr>
              <w:t>7 and 8)</w:t>
            </w:r>
          </w:p>
        </w:tc>
        <w:tc>
          <w:tcPr>
            <w:tcW w:w="7229" w:type="dxa"/>
          </w:tcPr>
          <w:p w14:paraId="2014A309" w14:textId="73F21CAE" w:rsidR="007A4EF4" w:rsidRPr="000D130F" w:rsidRDefault="007A4EF4" w:rsidP="005770A5">
            <w:pPr>
              <w:pStyle w:val="Bullet"/>
              <w:numPr>
                <w:ilvl w:val="0"/>
                <w:numId w:val="0"/>
              </w:numPr>
              <w:spacing w:before="40" w:after="40" w:line="240" w:lineRule="auto"/>
              <w:rPr>
                <w:color w:val="auto"/>
                <w:sz w:val="22"/>
                <w:szCs w:val="22"/>
              </w:rPr>
            </w:pPr>
            <w:r w:rsidRPr="000D130F">
              <w:rPr>
                <w:color w:val="auto"/>
                <w:sz w:val="22"/>
                <w:szCs w:val="22"/>
              </w:rPr>
              <w:t>Grocery supply agreements are foundational in the relationship between suppliers and the supermarkets in setting out key terms such as payment terms and quantity and quality requirements and have been required by the Code since its inception.</w:t>
            </w:r>
          </w:p>
          <w:p w14:paraId="476BD792" w14:textId="39C64671" w:rsidR="007B22F7" w:rsidRPr="000D130F" w:rsidRDefault="001D003B" w:rsidP="005770A5">
            <w:pPr>
              <w:pStyle w:val="Bullet"/>
              <w:numPr>
                <w:ilvl w:val="0"/>
                <w:numId w:val="0"/>
              </w:numPr>
              <w:spacing w:before="40" w:after="40" w:line="240" w:lineRule="auto"/>
              <w:rPr>
                <w:color w:val="auto"/>
                <w:sz w:val="22"/>
                <w:szCs w:val="22"/>
              </w:rPr>
            </w:pPr>
            <w:r w:rsidRPr="00304CB7">
              <w:rPr>
                <w:color w:val="auto"/>
                <w:sz w:val="22"/>
                <w:szCs w:val="22"/>
              </w:rPr>
              <w:t xml:space="preserve">The Review has heard some </w:t>
            </w:r>
            <w:r w:rsidR="00633F5B">
              <w:rPr>
                <w:color w:val="auto"/>
                <w:sz w:val="22"/>
                <w:szCs w:val="22"/>
              </w:rPr>
              <w:t>suppliers</w:t>
            </w:r>
            <w:r w:rsidRPr="00304CB7">
              <w:rPr>
                <w:color w:val="auto"/>
                <w:sz w:val="22"/>
                <w:szCs w:val="22"/>
              </w:rPr>
              <w:t xml:space="preserve"> do not have written grocery supply agreements,</w:t>
            </w:r>
            <w:r>
              <w:rPr>
                <w:color w:val="auto"/>
                <w:sz w:val="22"/>
                <w:szCs w:val="22"/>
              </w:rPr>
              <w:t xml:space="preserve"> </w:t>
            </w:r>
            <w:r w:rsidR="00304CB7">
              <w:rPr>
                <w:color w:val="auto"/>
                <w:sz w:val="22"/>
                <w:szCs w:val="22"/>
              </w:rPr>
              <w:t>and</w:t>
            </w:r>
            <w:r w:rsidRPr="00304CB7">
              <w:rPr>
                <w:color w:val="auto"/>
                <w:sz w:val="22"/>
                <w:szCs w:val="22"/>
              </w:rPr>
              <w:t xml:space="preserve"> that agreements are difficult to understand or do not provide the level of certainty and clarity needed.</w:t>
            </w:r>
            <w:r w:rsidRPr="00304CB7">
              <w:rPr>
                <w:rStyle w:val="FootnoteReference"/>
                <w:color w:val="auto"/>
                <w:sz w:val="22"/>
                <w:szCs w:val="22"/>
                <w:vertAlign w:val="superscript"/>
              </w:rPr>
              <w:footnoteReference w:id="264"/>
            </w:r>
            <w:r w:rsidRPr="00304CB7">
              <w:rPr>
                <w:color w:val="auto"/>
                <w:sz w:val="22"/>
                <w:szCs w:val="22"/>
              </w:rPr>
              <w:t xml:space="preserve"> If a supplier does not have a grocery supply agreement covering the required terms or does not understand it, then it is unlikely to be able to exercise its rights under the Code.</w:t>
            </w:r>
          </w:p>
        </w:tc>
      </w:tr>
      <w:tr w:rsidR="007B22F7" w:rsidRPr="00FF6AC3" w14:paraId="1D171C3B" w14:textId="77777777" w:rsidTr="000D130F">
        <w:trPr>
          <w:cantSplit/>
        </w:trPr>
        <w:tc>
          <w:tcPr>
            <w:tcW w:w="1980" w:type="dxa"/>
          </w:tcPr>
          <w:p w14:paraId="3636E849" w14:textId="7D4470D7" w:rsidR="007B22F7" w:rsidRPr="000D130F" w:rsidRDefault="007B22F7" w:rsidP="005770A5">
            <w:pPr>
              <w:spacing w:before="40" w:after="40"/>
              <w:rPr>
                <w:color w:val="auto"/>
                <w:sz w:val="22"/>
                <w:szCs w:val="22"/>
              </w:rPr>
            </w:pPr>
            <w:r w:rsidRPr="000D130F">
              <w:rPr>
                <w:color w:val="auto"/>
                <w:sz w:val="22"/>
                <w:szCs w:val="22"/>
              </w:rPr>
              <w:t>Freedom of association</w:t>
            </w:r>
            <w:r w:rsidR="00B95326" w:rsidRPr="000D130F">
              <w:rPr>
                <w:color w:val="auto"/>
                <w:sz w:val="22"/>
                <w:szCs w:val="22"/>
              </w:rPr>
              <w:t xml:space="preserve"> (c</w:t>
            </w:r>
            <w:r w:rsidRPr="000D130F">
              <w:rPr>
                <w:color w:val="auto"/>
                <w:sz w:val="22"/>
                <w:szCs w:val="22"/>
              </w:rPr>
              <w:t>lause</w:t>
            </w:r>
            <w:r w:rsidR="00B95326" w:rsidRPr="000D130F">
              <w:rPr>
                <w:color w:val="auto"/>
                <w:sz w:val="22"/>
                <w:szCs w:val="22"/>
              </w:rPr>
              <w:t> </w:t>
            </w:r>
            <w:r w:rsidRPr="000D130F">
              <w:rPr>
                <w:color w:val="auto"/>
                <w:sz w:val="22"/>
                <w:szCs w:val="22"/>
              </w:rPr>
              <w:t>29</w:t>
            </w:r>
            <w:r w:rsidR="00B95326" w:rsidRPr="000D130F">
              <w:rPr>
                <w:color w:val="auto"/>
                <w:sz w:val="22"/>
                <w:szCs w:val="22"/>
              </w:rPr>
              <w:t>)</w:t>
            </w:r>
          </w:p>
        </w:tc>
        <w:tc>
          <w:tcPr>
            <w:tcW w:w="7229" w:type="dxa"/>
          </w:tcPr>
          <w:p w14:paraId="14810CAF" w14:textId="08412DFB" w:rsidR="007B22F7" w:rsidRPr="000D130F" w:rsidRDefault="00B0369A" w:rsidP="005770A5">
            <w:pPr>
              <w:pStyle w:val="Bullet"/>
              <w:numPr>
                <w:ilvl w:val="0"/>
                <w:numId w:val="0"/>
              </w:numPr>
              <w:spacing w:before="40" w:after="40" w:line="240" w:lineRule="auto"/>
              <w:rPr>
                <w:color w:val="auto"/>
                <w:sz w:val="22"/>
                <w:szCs w:val="22"/>
              </w:rPr>
            </w:pPr>
            <w:r w:rsidRPr="000D130F">
              <w:rPr>
                <w:color w:val="auto"/>
                <w:sz w:val="22"/>
                <w:szCs w:val="22"/>
              </w:rPr>
              <w:t xml:space="preserve">The Code provides </w:t>
            </w:r>
            <w:bookmarkStart w:id="158" w:name="_Hlk166838672"/>
            <w:r w:rsidRPr="000D130F">
              <w:rPr>
                <w:color w:val="auto"/>
                <w:sz w:val="22"/>
                <w:szCs w:val="22"/>
              </w:rPr>
              <w:t xml:space="preserve">protections for suppliers to </w:t>
            </w:r>
            <w:r w:rsidR="001E1667" w:rsidRPr="000D130F">
              <w:rPr>
                <w:color w:val="auto"/>
                <w:sz w:val="22"/>
                <w:szCs w:val="22"/>
              </w:rPr>
              <w:t xml:space="preserve">form associations, and for associating </w:t>
            </w:r>
            <w:r w:rsidR="00633F5B">
              <w:rPr>
                <w:color w:val="auto"/>
                <w:sz w:val="22"/>
                <w:szCs w:val="22"/>
              </w:rPr>
              <w:t>for</w:t>
            </w:r>
            <w:r w:rsidR="001E1667" w:rsidRPr="000D130F">
              <w:rPr>
                <w:color w:val="auto"/>
                <w:sz w:val="22"/>
                <w:szCs w:val="22"/>
              </w:rPr>
              <w:t xml:space="preserve"> a lawful purpose. </w:t>
            </w:r>
            <w:r w:rsidR="00895C3E" w:rsidRPr="000D130F">
              <w:rPr>
                <w:color w:val="auto"/>
                <w:sz w:val="22"/>
                <w:szCs w:val="22"/>
              </w:rPr>
              <w:t xml:space="preserve">This might include </w:t>
            </w:r>
            <w:r w:rsidR="00883DDC" w:rsidRPr="000D130F">
              <w:rPr>
                <w:color w:val="auto"/>
                <w:sz w:val="22"/>
                <w:szCs w:val="22"/>
              </w:rPr>
              <w:t>the use of collective bargaining arrangement</w:t>
            </w:r>
            <w:r w:rsidR="00003DDE" w:rsidRPr="000D130F">
              <w:rPr>
                <w:color w:val="auto"/>
                <w:sz w:val="22"/>
                <w:szCs w:val="22"/>
              </w:rPr>
              <w:t>s</w:t>
            </w:r>
            <w:bookmarkEnd w:id="158"/>
            <w:r w:rsidR="00633F5B">
              <w:rPr>
                <w:color w:val="auto"/>
                <w:sz w:val="22"/>
                <w:szCs w:val="22"/>
              </w:rPr>
              <w:t>,</w:t>
            </w:r>
            <w:r w:rsidR="00C374EF" w:rsidRPr="000D130F">
              <w:rPr>
                <w:color w:val="auto"/>
                <w:sz w:val="22"/>
                <w:szCs w:val="22"/>
              </w:rPr>
              <w:t xml:space="preserve"> </w:t>
            </w:r>
            <w:r w:rsidR="00FF6AC3" w:rsidRPr="000D130F">
              <w:rPr>
                <w:color w:val="auto"/>
                <w:sz w:val="22"/>
                <w:szCs w:val="22"/>
              </w:rPr>
              <w:t>which</w:t>
            </w:r>
            <w:r w:rsidR="00C374EF" w:rsidRPr="000D130F">
              <w:rPr>
                <w:color w:val="auto"/>
                <w:sz w:val="22"/>
                <w:szCs w:val="22"/>
              </w:rPr>
              <w:t xml:space="preserve"> can be a powerful tool to improve </w:t>
            </w:r>
            <w:r w:rsidR="009866D6" w:rsidRPr="000D130F">
              <w:rPr>
                <w:color w:val="auto"/>
                <w:sz w:val="22"/>
                <w:szCs w:val="22"/>
              </w:rPr>
              <w:t>suppliers</w:t>
            </w:r>
            <w:r w:rsidR="00C02647" w:rsidRPr="000D130F">
              <w:rPr>
                <w:color w:val="auto"/>
                <w:sz w:val="22"/>
                <w:szCs w:val="22"/>
              </w:rPr>
              <w:t>’</w:t>
            </w:r>
            <w:r w:rsidR="009866D6" w:rsidRPr="000D130F">
              <w:rPr>
                <w:color w:val="auto"/>
                <w:sz w:val="22"/>
                <w:szCs w:val="22"/>
              </w:rPr>
              <w:t xml:space="preserve"> ability to negotiate</w:t>
            </w:r>
            <w:r w:rsidR="00FF6AC3" w:rsidRPr="000D130F">
              <w:rPr>
                <w:color w:val="auto"/>
                <w:sz w:val="22"/>
                <w:szCs w:val="22"/>
              </w:rPr>
              <w:t xml:space="preserve"> </w:t>
            </w:r>
            <w:r w:rsidR="009866D6" w:rsidRPr="000D130F">
              <w:rPr>
                <w:color w:val="auto"/>
                <w:sz w:val="22"/>
                <w:szCs w:val="22"/>
              </w:rPr>
              <w:t xml:space="preserve">and </w:t>
            </w:r>
            <w:r w:rsidR="005B15A3" w:rsidRPr="000D130F">
              <w:rPr>
                <w:color w:val="auto"/>
                <w:sz w:val="22"/>
                <w:szCs w:val="22"/>
              </w:rPr>
              <w:t>to add</w:t>
            </w:r>
            <w:r w:rsidR="00973F47" w:rsidRPr="000D130F">
              <w:rPr>
                <w:color w:val="auto"/>
                <w:sz w:val="22"/>
                <w:szCs w:val="22"/>
              </w:rPr>
              <w:t>r</w:t>
            </w:r>
            <w:r w:rsidR="005B15A3" w:rsidRPr="000D130F">
              <w:rPr>
                <w:color w:val="auto"/>
                <w:sz w:val="22"/>
                <w:szCs w:val="22"/>
              </w:rPr>
              <w:t>ess information asymmetr</w:t>
            </w:r>
            <w:r w:rsidR="00973F47" w:rsidRPr="000D130F">
              <w:rPr>
                <w:color w:val="auto"/>
                <w:sz w:val="22"/>
                <w:szCs w:val="22"/>
              </w:rPr>
              <w:t>ies</w:t>
            </w:r>
            <w:r w:rsidR="005B15A3" w:rsidRPr="000D130F">
              <w:rPr>
                <w:color w:val="auto"/>
                <w:sz w:val="22"/>
                <w:szCs w:val="22"/>
              </w:rPr>
              <w:t>.</w:t>
            </w:r>
            <w:r w:rsidR="005B15A3" w:rsidRPr="000D130F">
              <w:rPr>
                <w:rStyle w:val="FootnoteReference"/>
                <w:sz w:val="22"/>
                <w:szCs w:val="22"/>
                <w:vertAlign w:val="superscript"/>
              </w:rPr>
              <w:footnoteReference w:id="265"/>
            </w:r>
            <w:r w:rsidR="002F009D" w:rsidRPr="000D130F">
              <w:rPr>
                <w:color w:val="auto"/>
                <w:sz w:val="22"/>
                <w:szCs w:val="22"/>
              </w:rPr>
              <w:t xml:space="preserve"> </w:t>
            </w:r>
          </w:p>
          <w:p w14:paraId="2BFCD228" w14:textId="02BBB6BC" w:rsidR="007B22F7" w:rsidRPr="000D130F" w:rsidRDefault="00D5242C" w:rsidP="005770A5">
            <w:pPr>
              <w:pStyle w:val="Bullet"/>
              <w:numPr>
                <w:ilvl w:val="0"/>
                <w:numId w:val="0"/>
              </w:numPr>
              <w:spacing w:before="40" w:after="40" w:line="240" w:lineRule="auto"/>
              <w:rPr>
                <w:color w:val="auto"/>
                <w:sz w:val="22"/>
                <w:szCs w:val="22"/>
              </w:rPr>
            </w:pPr>
            <w:r w:rsidRPr="00EE735F">
              <w:rPr>
                <w:color w:val="auto"/>
                <w:sz w:val="22"/>
                <w:szCs w:val="22"/>
              </w:rPr>
              <w:t>However, the Review has heard that the fear of retribution disincentivises the use of collective bargaining options open to the industry.</w:t>
            </w:r>
            <w:r w:rsidRPr="00EE735F">
              <w:rPr>
                <w:rStyle w:val="FootnoteReference"/>
                <w:color w:val="auto"/>
                <w:sz w:val="22"/>
                <w:szCs w:val="22"/>
                <w:vertAlign w:val="superscript"/>
              </w:rPr>
              <w:footnoteReference w:id="266"/>
            </w:r>
            <w:r w:rsidRPr="00EE735F">
              <w:rPr>
                <w:color w:val="auto"/>
                <w:sz w:val="22"/>
                <w:szCs w:val="22"/>
                <w:vertAlign w:val="superscript"/>
              </w:rPr>
              <w:t xml:space="preserve"> </w:t>
            </w:r>
            <w:r w:rsidRPr="00EE735F">
              <w:rPr>
                <w:color w:val="auto"/>
                <w:sz w:val="22"/>
                <w:szCs w:val="22"/>
              </w:rPr>
              <w:t>Hence, higher penalties should apply</w:t>
            </w:r>
            <w:r w:rsidR="00EE735F" w:rsidRPr="00EE735F">
              <w:rPr>
                <w:color w:val="auto"/>
                <w:sz w:val="22"/>
                <w:szCs w:val="22"/>
              </w:rPr>
              <w:t xml:space="preserve"> for breaches of this clause</w:t>
            </w:r>
            <w:r w:rsidRPr="00EE735F">
              <w:rPr>
                <w:color w:val="auto"/>
                <w:sz w:val="22"/>
                <w:szCs w:val="22"/>
              </w:rPr>
              <w:t>, consistent with the parallel provision in the Franchising Code.</w:t>
            </w:r>
            <w:r w:rsidRPr="00EE735F">
              <w:rPr>
                <w:rStyle w:val="FootnoteReference"/>
                <w:color w:val="auto"/>
                <w:sz w:val="22"/>
                <w:szCs w:val="22"/>
                <w:vertAlign w:val="superscript"/>
              </w:rPr>
              <w:footnoteReference w:id="267"/>
            </w:r>
          </w:p>
        </w:tc>
      </w:tr>
      <w:tr w:rsidR="007B22F7" w:rsidRPr="00FF6AC3" w14:paraId="72E69B25" w14:textId="77777777" w:rsidTr="000D130F">
        <w:trPr>
          <w:cantSplit/>
        </w:trPr>
        <w:tc>
          <w:tcPr>
            <w:tcW w:w="1980" w:type="dxa"/>
          </w:tcPr>
          <w:p w14:paraId="1AA2B2CA" w14:textId="2AA41F33" w:rsidR="007B22F7" w:rsidRPr="000D130F" w:rsidRDefault="007B22F7" w:rsidP="005770A5">
            <w:pPr>
              <w:spacing w:before="40" w:after="40"/>
              <w:rPr>
                <w:color w:val="auto"/>
                <w:sz w:val="22"/>
                <w:szCs w:val="22"/>
              </w:rPr>
            </w:pPr>
            <w:r w:rsidRPr="000D130F">
              <w:rPr>
                <w:color w:val="auto"/>
                <w:sz w:val="22"/>
                <w:szCs w:val="22"/>
              </w:rPr>
              <w:t xml:space="preserve">Duty to train staff with respect to the Code </w:t>
            </w:r>
            <w:r w:rsidR="006D2252" w:rsidRPr="000D130F">
              <w:rPr>
                <w:color w:val="auto"/>
                <w:sz w:val="22"/>
                <w:szCs w:val="22"/>
              </w:rPr>
              <w:t>(clause 40)</w:t>
            </w:r>
          </w:p>
        </w:tc>
        <w:tc>
          <w:tcPr>
            <w:tcW w:w="7229" w:type="dxa"/>
          </w:tcPr>
          <w:p w14:paraId="34566ED4" w14:textId="14A9E502" w:rsidR="007B22F7" w:rsidRPr="000D130F" w:rsidRDefault="007B22F7" w:rsidP="005770A5">
            <w:pPr>
              <w:pStyle w:val="Bullet"/>
              <w:numPr>
                <w:ilvl w:val="0"/>
                <w:numId w:val="0"/>
              </w:numPr>
              <w:spacing w:before="40" w:after="40" w:line="240" w:lineRule="auto"/>
              <w:rPr>
                <w:color w:val="auto"/>
                <w:sz w:val="22"/>
                <w:szCs w:val="22"/>
              </w:rPr>
            </w:pPr>
            <w:r w:rsidRPr="000D130F">
              <w:rPr>
                <w:color w:val="auto"/>
                <w:sz w:val="22"/>
                <w:szCs w:val="22"/>
              </w:rPr>
              <w:t>It is essential to the effective working of the Code that staff such as buyers and category managers are aware of and understand the obligations placed on supermarkets in how they conduct negotiations with suppliers. Without this understanding, the risk of breaches of the Code</w:t>
            </w:r>
            <w:r w:rsidR="00633F5B">
              <w:rPr>
                <w:color w:val="auto"/>
                <w:sz w:val="22"/>
                <w:szCs w:val="22"/>
              </w:rPr>
              <w:t xml:space="preserve"> increases</w:t>
            </w:r>
            <w:r w:rsidRPr="000D130F">
              <w:rPr>
                <w:color w:val="auto"/>
                <w:sz w:val="22"/>
                <w:szCs w:val="22"/>
              </w:rPr>
              <w:t xml:space="preserve">, which can cause substantial losses for suppliers. </w:t>
            </w:r>
          </w:p>
        </w:tc>
      </w:tr>
      <w:tr w:rsidR="007B22F7" w:rsidRPr="00FF6AC3" w14:paraId="4EAB7144" w14:textId="77777777" w:rsidTr="000D130F">
        <w:trPr>
          <w:cantSplit/>
        </w:trPr>
        <w:tc>
          <w:tcPr>
            <w:tcW w:w="1980" w:type="dxa"/>
          </w:tcPr>
          <w:p w14:paraId="13DADC5F" w14:textId="1463FDBF" w:rsidR="007B22F7" w:rsidRPr="000D130F" w:rsidRDefault="007B22F7" w:rsidP="005770A5">
            <w:pPr>
              <w:spacing w:before="40" w:after="40"/>
              <w:rPr>
                <w:color w:val="auto"/>
                <w:sz w:val="22"/>
                <w:szCs w:val="22"/>
              </w:rPr>
            </w:pPr>
            <w:r w:rsidRPr="000D130F">
              <w:rPr>
                <w:color w:val="auto"/>
                <w:sz w:val="22"/>
                <w:szCs w:val="22"/>
              </w:rPr>
              <w:lastRenderedPageBreak/>
              <w:t xml:space="preserve">Keeping records </w:t>
            </w:r>
            <w:r w:rsidR="00BA7C75" w:rsidRPr="000D130F">
              <w:rPr>
                <w:color w:val="auto"/>
                <w:sz w:val="22"/>
                <w:szCs w:val="22"/>
              </w:rPr>
              <w:t>(clause 42)</w:t>
            </w:r>
          </w:p>
        </w:tc>
        <w:tc>
          <w:tcPr>
            <w:tcW w:w="7229" w:type="dxa"/>
          </w:tcPr>
          <w:p w14:paraId="557BE8E3" w14:textId="77777777" w:rsidR="00565DAC" w:rsidRDefault="00F62378" w:rsidP="005770A5">
            <w:pPr>
              <w:pStyle w:val="Bullet"/>
              <w:numPr>
                <w:ilvl w:val="0"/>
                <w:numId w:val="0"/>
              </w:numPr>
              <w:spacing w:before="40" w:after="40" w:line="240" w:lineRule="auto"/>
              <w:rPr>
                <w:color w:val="auto"/>
                <w:sz w:val="22"/>
                <w:szCs w:val="22"/>
              </w:rPr>
            </w:pPr>
            <w:r w:rsidRPr="000D130F">
              <w:rPr>
                <w:color w:val="auto"/>
                <w:sz w:val="22"/>
                <w:szCs w:val="22"/>
              </w:rPr>
              <w:t>Given t</w:t>
            </w:r>
            <w:r w:rsidR="007B22F7" w:rsidRPr="000D130F">
              <w:rPr>
                <w:color w:val="auto"/>
                <w:sz w:val="22"/>
                <w:szCs w:val="22"/>
              </w:rPr>
              <w:t xml:space="preserve">he importance of documentation in facilitating </w:t>
            </w:r>
            <w:r w:rsidR="00051BA8" w:rsidRPr="000D130F">
              <w:rPr>
                <w:color w:val="auto"/>
                <w:sz w:val="22"/>
                <w:szCs w:val="22"/>
              </w:rPr>
              <w:t>dispute</w:t>
            </w:r>
            <w:r w:rsidR="0013630D" w:rsidRPr="000D130F">
              <w:rPr>
                <w:color w:val="auto"/>
                <w:sz w:val="22"/>
                <w:szCs w:val="22"/>
              </w:rPr>
              <w:t xml:space="preserve"> </w:t>
            </w:r>
            <w:r w:rsidR="00051BA8" w:rsidRPr="000D130F">
              <w:rPr>
                <w:color w:val="auto"/>
                <w:sz w:val="22"/>
                <w:szCs w:val="22"/>
              </w:rPr>
              <w:t>resolution,</w:t>
            </w:r>
            <w:r w:rsidR="007B22F7" w:rsidRPr="000D130F">
              <w:rPr>
                <w:color w:val="auto"/>
                <w:sz w:val="22"/>
                <w:szCs w:val="22"/>
              </w:rPr>
              <w:t xml:space="preserve"> compliance</w:t>
            </w:r>
            <w:r w:rsidR="00051BA8" w:rsidRPr="000D130F">
              <w:rPr>
                <w:color w:val="auto"/>
                <w:sz w:val="22"/>
                <w:szCs w:val="22"/>
              </w:rPr>
              <w:t xml:space="preserve">, </w:t>
            </w:r>
            <w:r w:rsidR="007B22F7" w:rsidRPr="000D130F">
              <w:rPr>
                <w:color w:val="auto"/>
                <w:sz w:val="22"/>
                <w:szCs w:val="22"/>
              </w:rPr>
              <w:t xml:space="preserve">and </w:t>
            </w:r>
            <w:r w:rsidR="00063DD9" w:rsidRPr="000D130F">
              <w:rPr>
                <w:color w:val="auto"/>
                <w:sz w:val="22"/>
                <w:szCs w:val="22"/>
              </w:rPr>
              <w:t xml:space="preserve">enforcement </w:t>
            </w:r>
            <w:r w:rsidR="00497262" w:rsidRPr="000D130F">
              <w:rPr>
                <w:color w:val="auto"/>
                <w:sz w:val="22"/>
                <w:szCs w:val="22"/>
              </w:rPr>
              <w:t>by the ACCC,</w:t>
            </w:r>
            <w:r w:rsidR="007B22F7" w:rsidRPr="000D130F">
              <w:rPr>
                <w:color w:val="auto"/>
                <w:sz w:val="22"/>
                <w:szCs w:val="22"/>
              </w:rPr>
              <w:t xml:space="preserve"> and noting that this has long been required by the Code, a higher penalty for poor record-keeping practices is justified.</w:t>
            </w:r>
            <w:r w:rsidR="00B4026F" w:rsidRPr="000D130F">
              <w:rPr>
                <w:color w:val="auto"/>
                <w:sz w:val="22"/>
                <w:szCs w:val="22"/>
              </w:rPr>
              <w:t xml:space="preserve"> </w:t>
            </w:r>
          </w:p>
          <w:p w14:paraId="428A4CA7" w14:textId="73AB7144" w:rsidR="007B22F7" w:rsidRPr="000D130F" w:rsidRDefault="002D0675" w:rsidP="005770A5">
            <w:pPr>
              <w:pStyle w:val="Bullet"/>
              <w:numPr>
                <w:ilvl w:val="0"/>
                <w:numId w:val="0"/>
              </w:numPr>
              <w:spacing w:before="40" w:after="40" w:line="240" w:lineRule="auto"/>
              <w:rPr>
                <w:color w:val="auto"/>
                <w:sz w:val="22"/>
                <w:szCs w:val="22"/>
              </w:rPr>
            </w:pPr>
            <w:r w:rsidRPr="002648A8">
              <w:rPr>
                <w:color w:val="auto"/>
                <w:sz w:val="22"/>
                <w:szCs w:val="22"/>
              </w:rPr>
              <w:t>A</w:t>
            </w:r>
            <w:r w:rsidR="00105448" w:rsidRPr="002648A8">
              <w:rPr>
                <w:color w:val="auto"/>
                <w:sz w:val="22"/>
                <w:szCs w:val="22"/>
              </w:rPr>
              <w:t xml:space="preserve">pplying a higher penalty to </w:t>
            </w:r>
            <w:r w:rsidR="0087138D" w:rsidRPr="002648A8">
              <w:rPr>
                <w:color w:val="auto"/>
                <w:sz w:val="22"/>
                <w:szCs w:val="22"/>
              </w:rPr>
              <w:t>breaches of this clause</w:t>
            </w:r>
            <w:r w:rsidR="00105448" w:rsidRPr="002648A8">
              <w:rPr>
                <w:color w:val="auto"/>
                <w:sz w:val="22"/>
                <w:szCs w:val="22"/>
              </w:rPr>
              <w:t xml:space="preserve"> ensures supermarkets cannot avoid consequences for not complying with other provisions of the Code by maintaining poor record</w:t>
            </w:r>
            <w:r w:rsidR="007422C6" w:rsidRPr="002648A8">
              <w:rPr>
                <w:color w:val="auto"/>
                <w:sz w:val="22"/>
                <w:szCs w:val="22"/>
              </w:rPr>
              <w:t>-</w:t>
            </w:r>
            <w:r w:rsidR="00105448" w:rsidRPr="002648A8">
              <w:rPr>
                <w:color w:val="auto"/>
                <w:sz w:val="22"/>
                <w:szCs w:val="22"/>
              </w:rPr>
              <w:t>keeping practices.</w:t>
            </w:r>
          </w:p>
        </w:tc>
      </w:tr>
      <w:tr w:rsidR="007B22F7" w:rsidRPr="00FF6AC3" w14:paraId="786F117A" w14:textId="77777777" w:rsidTr="000D130F">
        <w:trPr>
          <w:cantSplit/>
        </w:trPr>
        <w:tc>
          <w:tcPr>
            <w:tcW w:w="1980" w:type="dxa"/>
          </w:tcPr>
          <w:p w14:paraId="22252C4D" w14:textId="77777777" w:rsidR="007B22F7" w:rsidRPr="000D130F" w:rsidRDefault="007B22F7" w:rsidP="005770A5">
            <w:pPr>
              <w:spacing w:before="40" w:after="40"/>
              <w:rPr>
                <w:color w:val="auto"/>
                <w:sz w:val="22"/>
                <w:szCs w:val="22"/>
              </w:rPr>
            </w:pPr>
            <w:r w:rsidRPr="000D130F">
              <w:rPr>
                <w:color w:val="auto"/>
                <w:sz w:val="22"/>
                <w:szCs w:val="22"/>
              </w:rPr>
              <w:t xml:space="preserve">New protections against retribution </w:t>
            </w:r>
          </w:p>
        </w:tc>
        <w:tc>
          <w:tcPr>
            <w:tcW w:w="7229" w:type="dxa"/>
          </w:tcPr>
          <w:p w14:paraId="213B3BBA" w14:textId="7FB2F2B1" w:rsidR="007B22F7" w:rsidRPr="000D130F" w:rsidRDefault="00EA60A9" w:rsidP="005770A5">
            <w:pPr>
              <w:pStyle w:val="Bullet"/>
              <w:numPr>
                <w:ilvl w:val="0"/>
                <w:numId w:val="0"/>
              </w:numPr>
              <w:spacing w:before="40" w:after="40" w:line="240" w:lineRule="auto"/>
              <w:rPr>
                <w:color w:val="auto"/>
                <w:sz w:val="22"/>
                <w:szCs w:val="22"/>
              </w:rPr>
            </w:pPr>
            <w:r w:rsidRPr="000D130F">
              <w:rPr>
                <w:color w:val="auto"/>
                <w:sz w:val="22"/>
                <w:szCs w:val="22"/>
              </w:rPr>
              <w:t>T</w:t>
            </w:r>
            <w:r w:rsidR="007325FB" w:rsidRPr="000D130F">
              <w:rPr>
                <w:color w:val="auto"/>
                <w:sz w:val="22"/>
                <w:szCs w:val="22"/>
              </w:rPr>
              <w:t xml:space="preserve">he Review has proposed 2 new </w:t>
            </w:r>
            <w:r w:rsidR="00C31BCD" w:rsidRPr="000D130F">
              <w:rPr>
                <w:color w:val="auto"/>
                <w:sz w:val="22"/>
                <w:szCs w:val="22"/>
              </w:rPr>
              <w:t xml:space="preserve">obligations for supermarkets to </w:t>
            </w:r>
            <w:r w:rsidR="00D53236" w:rsidRPr="000D130F">
              <w:rPr>
                <w:color w:val="auto"/>
                <w:sz w:val="22"/>
                <w:szCs w:val="22"/>
              </w:rPr>
              <w:t xml:space="preserve">protect against </w:t>
            </w:r>
            <w:r w:rsidR="002E762C" w:rsidRPr="000D130F">
              <w:rPr>
                <w:color w:val="auto"/>
                <w:sz w:val="22"/>
                <w:szCs w:val="22"/>
              </w:rPr>
              <w:t xml:space="preserve">retributory conduct. </w:t>
            </w:r>
            <w:r w:rsidR="004C55AE" w:rsidRPr="000D130F">
              <w:rPr>
                <w:color w:val="auto"/>
                <w:sz w:val="22"/>
                <w:szCs w:val="22"/>
              </w:rPr>
              <w:t xml:space="preserve">These are to ensure </w:t>
            </w:r>
            <w:r w:rsidR="000D0381" w:rsidRPr="000D130F">
              <w:rPr>
                <w:color w:val="auto"/>
                <w:sz w:val="22"/>
                <w:szCs w:val="22"/>
              </w:rPr>
              <w:t xml:space="preserve">any incentives </w:t>
            </w:r>
            <w:r w:rsidR="00EE305B" w:rsidRPr="000D130F">
              <w:rPr>
                <w:color w:val="auto"/>
                <w:sz w:val="22"/>
                <w:szCs w:val="22"/>
              </w:rPr>
              <w:t xml:space="preserve">for buying teams </w:t>
            </w:r>
            <w:r w:rsidR="000D0381" w:rsidRPr="000D130F">
              <w:rPr>
                <w:color w:val="auto"/>
                <w:sz w:val="22"/>
                <w:szCs w:val="22"/>
              </w:rPr>
              <w:t xml:space="preserve">are consistent with the Code, and that there are systems to monitor </w:t>
            </w:r>
            <w:r w:rsidR="00351C78">
              <w:rPr>
                <w:color w:val="auto"/>
                <w:sz w:val="22"/>
                <w:szCs w:val="22"/>
              </w:rPr>
              <w:t xml:space="preserve">the </w:t>
            </w:r>
            <w:r w:rsidR="000D0381" w:rsidRPr="000D130F">
              <w:rPr>
                <w:color w:val="auto"/>
                <w:sz w:val="22"/>
                <w:szCs w:val="22"/>
              </w:rPr>
              <w:t>behaviour of buying teams</w:t>
            </w:r>
            <w:r w:rsidR="004C55AE" w:rsidRPr="000D130F">
              <w:rPr>
                <w:color w:val="auto"/>
                <w:sz w:val="22"/>
                <w:szCs w:val="22"/>
              </w:rPr>
              <w:t xml:space="preserve"> </w:t>
            </w:r>
            <w:r w:rsidR="00EE305B" w:rsidRPr="000D130F">
              <w:rPr>
                <w:color w:val="auto"/>
                <w:sz w:val="22"/>
                <w:szCs w:val="22"/>
              </w:rPr>
              <w:t xml:space="preserve">following a dispute. </w:t>
            </w:r>
            <w:r w:rsidR="00C230A7" w:rsidRPr="000D130F">
              <w:rPr>
                <w:color w:val="auto"/>
                <w:sz w:val="22"/>
                <w:szCs w:val="22"/>
              </w:rPr>
              <w:t xml:space="preserve">These will provide new </w:t>
            </w:r>
            <w:r w:rsidR="00353A75" w:rsidRPr="000D130F">
              <w:rPr>
                <w:color w:val="auto"/>
                <w:sz w:val="22"/>
                <w:szCs w:val="22"/>
              </w:rPr>
              <w:t>assurances to suppliers in building confidence</w:t>
            </w:r>
            <w:r w:rsidR="00E67B4F" w:rsidRPr="000D130F">
              <w:rPr>
                <w:color w:val="auto"/>
                <w:sz w:val="22"/>
                <w:szCs w:val="22"/>
              </w:rPr>
              <w:t xml:space="preserve"> in their relationships with the supermarket(s) they supply</w:t>
            </w:r>
            <w:r w:rsidR="0008527F" w:rsidRPr="000D130F">
              <w:rPr>
                <w:color w:val="auto"/>
                <w:sz w:val="22"/>
                <w:szCs w:val="22"/>
              </w:rPr>
              <w:t>,</w:t>
            </w:r>
            <w:r w:rsidR="00E67B4F" w:rsidRPr="000D130F">
              <w:rPr>
                <w:color w:val="auto"/>
                <w:sz w:val="22"/>
                <w:szCs w:val="22"/>
              </w:rPr>
              <w:t xml:space="preserve"> including </w:t>
            </w:r>
            <w:r w:rsidR="00313A9F" w:rsidRPr="000D130F">
              <w:rPr>
                <w:color w:val="auto"/>
                <w:sz w:val="22"/>
                <w:szCs w:val="22"/>
              </w:rPr>
              <w:t xml:space="preserve">that there </w:t>
            </w:r>
            <w:r w:rsidR="00351C78">
              <w:rPr>
                <w:color w:val="auto"/>
                <w:sz w:val="22"/>
                <w:szCs w:val="22"/>
              </w:rPr>
              <w:t>are</w:t>
            </w:r>
            <w:r w:rsidR="00313A9F" w:rsidRPr="000D130F">
              <w:rPr>
                <w:color w:val="auto"/>
                <w:sz w:val="22"/>
                <w:szCs w:val="22"/>
              </w:rPr>
              <w:t xml:space="preserve"> not adverse consequences for seeking to use their rights under the Code including raising a </w:t>
            </w:r>
            <w:r w:rsidR="000E49C7" w:rsidRPr="000D130F">
              <w:rPr>
                <w:color w:val="auto"/>
                <w:sz w:val="22"/>
                <w:szCs w:val="22"/>
              </w:rPr>
              <w:t xml:space="preserve">complaint. </w:t>
            </w:r>
            <w:r w:rsidR="00DC7984" w:rsidRPr="000D130F">
              <w:rPr>
                <w:color w:val="auto"/>
                <w:sz w:val="22"/>
                <w:szCs w:val="22"/>
              </w:rPr>
              <w:t>Supplier</w:t>
            </w:r>
            <w:r w:rsidR="00B20A3A" w:rsidRPr="000D130F">
              <w:rPr>
                <w:color w:val="auto"/>
                <w:sz w:val="22"/>
                <w:szCs w:val="22"/>
              </w:rPr>
              <w:t xml:space="preserve"> </w:t>
            </w:r>
            <w:r w:rsidR="002B4DE3" w:rsidRPr="000D130F">
              <w:rPr>
                <w:color w:val="auto"/>
                <w:sz w:val="22"/>
                <w:szCs w:val="22"/>
              </w:rPr>
              <w:t>confiden</w:t>
            </w:r>
            <w:r w:rsidR="005C1C95" w:rsidRPr="000D130F">
              <w:rPr>
                <w:color w:val="auto"/>
                <w:sz w:val="22"/>
                <w:szCs w:val="22"/>
              </w:rPr>
              <w:t>ce</w:t>
            </w:r>
            <w:r w:rsidR="002B4DE3" w:rsidRPr="000D130F">
              <w:rPr>
                <w:color w:val="auto"/>
                <w:sz w:val="22"/>
                <w:szCs w:val="22"/>
              </w:rPr>
              <w:t xml:space="preserve"> is </w:t>
            </w:r>
            <w:r w:rsidR="004C7CCF" w:rsidRPr="000D130F">
              <w:rPr>
                <w:color w:val="auto"/>
                <w:sz w:val="22"/>
                <w:szCs w:val="22"/>
              </w:rPr>
              <w:t xml:space="preserve">essential to </w:t>
            </w:r>
            <w:r w:rsidR="00DC7984" w:rsidRPr="000D130F">
              <w:rPr>
                <w:color w:val="auto"/>
                <w:sz w:val="22"/>
                <w:szCs w:val="22"/>
              </w:rPr>
              <w:t>the</w:t>
            </w:r>
            <w:r w:rsidR="004C7CCF" w:rsidRPr="000D130F">
              <w:rPr>
                <w:color w:val="auto"/>
                <w:sz w:val="22"/>
                <w:szCs w:val="22"/>
              </w:rPr>
              <w:t xml:space="preserve"> effective</w:t>
            </w:r>
            <w:r w:rsidR="00DC7984" w:rsidRPr="000D130F">
              <w:rPr>
                <w:color w:val="auto"/>
                <w:sz w:val="22"/>
                <w:szCs w:val="22"/>
              </w:rPr>
              <w:t>ness</w:t>
            </w:r>
            <w:r w:rsidR="004C7CCF" w:rsidRPr="000D130F">
              <w:rPr>
                <w:color w:val="auto"/>
                <w:sz w:val="22"/>
                <w:szCs w:val="22"/>
              </w:rPr>
              <w:t xml:space="preserve"> of the Code</w:t>
            </w:r>
            <w:r w:rsidR="005C1C95" w:rsidRPr="000D130F">
              <w:rPr>
                <w:color w:val="auto"/>
                <w:sz w:val="22"/>
                <w:szCs w:val="22"/>
              </w:rPr>
              <w:t>.</w:t>
            </w:r>
            <w:r w:rsidR="00D36282" w:rsidRPr="000D130F">
              <w:rPr>
                <w:color w:val="auto"/>
                <w:sz w:val="22"/>
                <w:szCs w:val="22"/>
              </w:rPr>
              <w:t xml:space="preserve"> </w:t>
            </w:r>
          </w:p>
        </w:tc>
      </w:tr>
    </w:tbl>
    <w:p w14:paraId="7D769A75" w14:textId="47AA38B9" w:rsidR="000C5896" w:rsidRPr="00E16D31" w:rsidRDefault="000C5896" w:rsidP="000C5896">
      <w:pPr>
        <w:pStyle w:val="Heading4"/>
      </w:pPr>
      <w:r w:rsidRPr="63BB2EC7">
        <w:t>Infringement Notices</w:t>
      </w:r>
    </w:p>
    <w:p w14:paraId="32AA8097" w14:textId="56396527" w:rsidR="00E10C8D" w:rsidRPr="00F20A03" w:rsidRDefault="009A4F52" w:rsidP="000C5896">
      <w:r>
        <w:t>T</w:t>
      </w:r>
      <w:r w:rsidR="000C5896" w:rsidRPr="63BB2EC7">
        <w:t xml:space="preserve">he ACCC </w:t>
      </w:r>
      <w:r>
        <w:t xml:space="preserve">can issue an infringement notice where it </w:t>
      </w:r>
      <w:r w:rsidR="000C5896" w:rsidRPr="63BB2EC7">
        <w:t>has reasonable grounds to believe a penalty provision</w:t>
      </w:r>
      <w:r w:rsidR="00871160">
        <w:t xml:space="preserve"> has been breached</w:t>
      </w:r>
      <w:r w:rsidR="000C5896" w:rsidRPr="63BB2EC7">
        <w:t xml:space="preserve">. The introduction of penalties </w:t>
      </w:r>
      <w:r w:rsidR="001F5261">
        <w:t>in</w:t>
      </w:r>
      <w:r w:rsidR="000C5896" w:rsidRPr="63BB2EC7">
        <w:t>to the Code would allow the ACCC to issue these notices where it has reasonable ground</w:t>
      </w:r>
      <w:r w:rsidR="000C5896">
        <w:t>s</w:t>
      </w:r>
      <w:r w:rsidR="000C5896" w:rsidRPr="63BB2EC7">
        <w:t xml:space="preserve"> to believe there ha</w:t>
      </w:r>
      <w:r w:rsidR="00375B9D">
        <w:t>s</w:t>
      </w:r>
      <w:r w:rsidR="000C5896" w:rsidRPr="63BB2EC7">
        <w:t xml:space="preserve"> been a contravention of the Code within the last 12 months</w:t>
      </w:r>
      <w:r w:rsidR="000C5896">
        <w:t>,</w:t>
      </w:r>
      <w:r w:rsidR="000C5896" w:rsidRPr="63BB2EC7">
        <w:t xml:space="preserve"> without requiring any additional legislative change.</w:t>
      </w:r>
      <w:r w:rsidR="000C5896" w:rsidRPr="00BD4B9A">
        <w:rPr>
          <w:rStyle w:val="FootnoteReference"/>
          <w:sz w:val="22"/>
          <w:szCs w:val="22"/>
          <w:vertAlign w:val="superscript"/>
        </w:rPr>
        <w:footnoteReference w:id="268"/>
      </w:r>
      <w:r w:rsidR="000C5896" w:rsidRPr="63BB2EC7">
        <w:t xml:space="preserve"> </w:t>
      </w:r>
    </w:p>
    <w:p w14:paraId="4A10857F" w14:textId="3451F8BE" w:rsidR="000C5896" w:rsidRPr="005852E4" w:rsidRDefault="000C5896" w:rsidP="000C5896">
      <w:r w:rsidRPr="63BB2EC7">
        <w:t xml:space="preserve">Infringement notices provide an efficient, </w:t>
      </w:r>
      <w:r>
        <w:t>low-</w:t>
      </w:r>
      <w:r w:rsidRPr="63BB2EC7">
        <w:t xml:space="preserve">cost enforcement outcome </w:t>
      </w:r>
      <w:r>
        <w:t>for</w:t>
      </w:r>
      <w:r w:rsidRPr="63BB2EC7">
        <w:t xml:space="preserve"> relatively minor contraventions</w:t>
      </w:r>
      <w:r w:rsidR="0090797F">
        <w:t xml:space="preserve">. </w:t>
      </w:r>
      <w:r>
        <w:t xml:space="preserve">Once paid, </w:t>
      </w:r>
      <w:r w:rsidR="00FA0317">
        <w:t>i</w:t>
      </w:r>
      <w:r w:rsidRPr="63BB2EC7">
        <w:t xml:space="preserve">nfringement </w:t>
      </w:r>
      <w:r w:rsidR="00FA0317">
        <w:t>n</w:t>
      </w:r>
      <w:r w:rsidRPr="63BB2EC7">
        <w:t xml:space="preserve">otices are recorded on the </w:t>
      </w:r>
      <w:r w:rsidRPr="007D3B87">
        <w:t>ACCC’s public register</w:t>
      </w:r>
      <w:r w:rsidRPr="63BB2EC7">
        <w:t xml:space="preserve"> and have been </w:t>
      </w:r>
      <w:r w:rsidR="00351C78">
        <w:t xml:space="preserve">used </w:t>
      </w:r>
      <w:r w:rsidRPr="63BB2EC7">
        <w:t>regularly by the ACCC in enforcing aspects of industry codes.</w:t>
      </w:r>
      <w:r w:rsidRPr="00BD4B9A">
        <w:rPr>
          <w:rStyle w:val="FootnoteReference"/>
          <w:sz w:val="22"/>
          <w:szCs w:val="22"/>
          <w:vertAlign w:val="superscript"/>
        </w:rPr>
        <w:footnoteReference w:id="269"/>
      </w:r>
    </w:p>
    <w:p w14:paraId="76DE30E0" w14:textId="045979CA" w:rsidR="000C5896" w:rsidRPr="00F20A03" w:rsidRDefault="000C5896" w:rsidP="00D0000D">
      <w:pPr>
        <w:keepNext/>
      </w:pPr>
      <w:r>
        <w:t xml:space="preserve">Generally, for industry codes, the </w:t>
      </w:r>
      <w:r w:rsidR="00B35951">
        <w:t>penalty</w:t>
      </w:r>
      <w:r>
        <w:t xml:space="preserve"> amount for an issued infringement notice is: </w:t>
      </w:r>
    </w:p>
    <w:p w14:paraId="4505F61D" w14:textId="4CCD3735" w:rsidR="000C5896" w:rsidRPr="00E16D31" w:rsidRDefault="000C5896" w:rsidP="000C5896">
      <w:pPr>
        <w:pStyle w:val="Bullet"/>
        <w:rPr>
          <w:rFonts w:ascii="Roboto" w:eastAsia="Roboto" w:hAnsi="Roboto" w:cs="Roboto"/>
          <w:color w:val="000000" w:themeColor="text2"/>
          <w:szCs w:val="22"/>
        </w:rPr>
      </w:pPr>
      <w:r w:rsidRPr="63BB2EC7">
        <w:t>$15,650 (50 penalty units) for corporations</w:t>
      </w:r>
      <w:r w:rsidR="00C578AC">
        <w:t>; and</w:t>
      </w:r>
    </w:p>
    <w:p w14:paraId="10BF9061" w14:textId="77777777" w:rsidR="000C5896" w:rsidRPr="00E16D31" w:rsidRDefault="000C5896" w:rsidP="000C5896">
      <w:pPr>
        <w:pStyle w:val="Bullet"/>
        <w:rPr>
          <w:rFonts w:ascii="Roboto" w:eastAsia="Roboto" w:hAnsi="Roboto" w:cs="Roboto"/>
          <w:color w:val="000000" w:themeColor="text2"/>
          <w:szCs w:val="22"/>
        </w:rPr>
      </w:pPr>
      <w:r w:rsidRPr="63BB2EC7">
        <w:t>$3,130 (10 penalty units) for individuals.</w:t>
      </w:r>
      <w:r w:rsidRPr="00BD4B9A">
        <w:rPr>
          <w:rStyle w:val="FootnoteReference"/>
          <w:sz w:val="22"/>
          <w:szCs w:val="22"/>
          <w:vertAlign w:val="superscript"/>
        </w:rPr>
        <w:footnoteReference w:id="270"/>
      </w:r>
      <w:r w:rsidRPr="00BD4B9A">
        <w:rPr>
          <w:rStyle w:val="FootnoteReference"/>
          <w:sz w:val="22"/>
          <w:szCs w:val="22"/>
          <w:vertAlign w:val="superscript"/>
        </w:rPr>
        <w:t xml:space="preserve"> </w:t>
      </w:r>
    </w:p>
    <w:p w14:paraId="6AFA5C3D" w14:textId="3A2D490F" w:rsidR="004A6D26" w:rsidRDefault="00DB580C" w:rsidP="00F97CB2">
      <w:r w:rsidRPr="003532BB">
        <w:t xml:space="preserve">When set </w:t>
      </w:r>
      <w:r w:rsidR="537D7F56" w:rsidRPr="003532BB">
        <w:t>a</w:t>
      </w:r>
      <w:r w:rsidRPr="003532BB">
        <w:t xml:space="preserve">t </w:t>
      </w:r>
      <w:r w:rsidR="00C578AC" w:rsidRPr="003532BB">
        <w:t>an appropriate</w:t>
      </w:r>
      <w:r w:rsidRPr="003532BB">
        <w:t xml:space="preserve"> monetary amount, i</w:t>
      </w:r>
      <w:r w:rsidR="000C5896" w:rsidRPr="003532BB">
        <w:t>nfringement notices can provide a powerful incentive to ensure compliance</w:t>
      </w:r>
      <w:r w:rsidR="00375B95">
        <w:t xml:space="preserve"> given</w:t>
      </w:r>
      <w:r w:rsidR="00172AC0">
        <w:t xml:space="preserve"> </w:t>
      </w:r>
      <w:r w:rsidR="003A61FF">
        <w:t>the lower evidentiary threshold that the ACCC need</w:t>
      </w:r>
      <w:r w:rsidR="001F5261">
        <w:t>s</w:t>
      </w:r>
      <w:r w:rsidR="003A61FF">
        <w:t xml:space="preserve"> </w:t>
      </w:r>
      <w:r w:rsidR="00351C78">
        <w:t xml:space="preserve">only </w:t>
      </w:r>
      <w:r w:rsidR="003A61FF">
        <w:t xml:space="preserve">to establish reasonable grounds </w:t>
      </w:r>
      <w:r w:rsidR="00CF7100">
        <w:t xml:space="preserve">required for the ACCC to issue </w:t>
      </w:r>
      <w:r w:rsidR="00172AC0">
        <w:t xml:space="preserve">such </w:t>
      </w:r>
      <w:r w:rsidR="00375B95">
        <w:t>notices</w:t>
      </w:r>
      <w:r w:rsidR="00CF7100">
        <w:t xml:space="preserve">. </w:t>
      </w:r>
      <w:r w:rsidR="000C5AFF" w:rsidRPr="002D3D50">
        <w:t xml:space="preserve">The </w:t>
      </w:r>
      <w:r w:rsidR="00D6006A" w:rsidRPr="002D3D50">
        <w:t xml:space="preserve">appropriate </w:t>
      </w:r>
      <w:r w:rsidR="007B0FAA" w:rsidRPr="002D3D50">
        <w:t xml:space="preserve">infringement notice </w:t>
      </w:r>
      <w:r w:rsidR="003901FC" w:rsidRPr="003532BB">
        <w:t>penalty</w:t>
      </w:r>
      <w:r w:rsidR="003901FC">
        <w:t xml:space="preserve"> </w:t>
      </w:r>
      <w:r w:rsidR="007B0FAA" w:rsidRPr="002D3D50">
        <w:t xml:space="preserve">amount </w:t>
      </w:r>
      <w:r w:rsidR="00B83C06" w:rsidRPr="002D3D50">
        <w:t xml:space="preserve">should be </w:t>
      </w:r>
      <w:r w:rsidR="00D6006A" w:rsidRPr="002D3D50">
        <w:t xml:space="preserve">large </w:t>
      </w:r>
      <w:r w:rsidR="00B83C06" w:rsidRPr="002D3D50">
        <w:t>enough that it is not simply paid</w:t>
      </w:r>
      <w:r w:rsidR="007B0FAA" w:rsidRPr="002D3D50">
        <w:t xml:space="preserve"> </w:t>
      </w:r>
      <w:r w:rsidR="00035F5B" w:rsidRPr="002D3D50">
        <w:t xml:space="preserve">without consideration of the conduct that </w:t>
      </w:r>
      <w:r w:rsidR="004E7E3F" w:rsidRPr="002D3D50">
        <w:t xml:space="preserve">gave rise to the </w:t>
      </w:r>
      <w:r w:rsidR="00DE7DC9" w:rsidRPr="002D3D50">
        <w:t xml:space="preserve">notice, </w:t>
      </w:r>
      <w:r w:rsidR="002C239B">
        <w:t>but not</w:t>
      </w:r>
      <w:r w:rsidR="00DE7DC9" w:rsidRPr="002D3D50">
        <w:t xml:space="preserve"> so high th</w:t>
      </w:r>
      <w:r w:rsidR="00470627" w:rsidRPr="002D3D50">
        <w:t xml:space="preserve">at there is no </w:t>
      </w:r>
      <w:r w:rsidR="00345103" w:rsidRPr="002D3D50">
        <w:t xml:space="preserve">perceived benefit </w:t>
      </w:r>
      <w:r w:rsidR="00073CA8" w:rsidRPr="002D3D50">
        <w:t>to</w:t>
      </w:r>
      <w:r w:rsidR="00345103" w:rsidRPr="002D3D50">
        <w:t xml:space="preserve"> a contravening party </w:t>
      </w:r>
      <w:r w:rsidR="00073CA8" w:rsidRPr="002D3D50">
        <w:t xml:space="preserve">from paying the notice </w:t>
      </w:r>
      <w:r w:rsidR="00345103" w:rsidRPr="002D3D50">
        <w:t>to avoid litigation.</w:t>
      </w:r>
    </w:p>
    <w:p w14:paraId="52CF64A6" w14:textId="47FF4601" w:rsidR="00ED2698" w:rsidRPr="00805989" w:rsidRDefault="00ED2698" w:rsidP="00ED2698">
      <w:pPr>
        <w:keepNext/>
      </w:pPr>
      <w:r w:rsidRPr="00805989">
        <w:lastRenderedPageBreak/>
        <w:t>The use of infringement notices h</w:t>
      </w:r>
      <w:r w:rsidR="00C0281C" w:rsidRPr="00805989">
        <w:t>as</w:t>
      </w:r>
      <w:r w:rsidRPr="00805989">
        <w:t xml:space="preserve"> the potential to be </w:t>
      </w:r>
      <w:r w:rsidR="00805989" w:rsidRPr="00805989">
        <w:t>an</w:t>
      </w:r>
      <w:r w:rsidRPr="00805989">
        <w:t xml:space="preserve"> important deterrent in </w:t>
      </w:r>
      <w:r w:rsidR="00341209" w:rsidRPr="00805989">
        <w:t>the supermarket industry</w:t>
      </w:r>
      <w:r w:rsidRPr="00805989">
        <w:t xml:space="preserve"> in light of the circumstances described by AUSVEG: </w:t>
      </w:r>
    </w:p>
    <w:p w14:paraId="2F00FE66" w14:textId="1A94408A" w:rsidR="00ED2698" w:rsidRPr="00C0281C" w:rsidRDefault="00ED2698" w:rsidP="00C0281C">
      <w:pPr>
        <w:ind w:left="720"/>
        <w:rPr>
          <w:i/>
          <w:iCs/>
        </w:rPr>
      </w:pPr>
      <w:r w:rsidRPr="00805989">
        <w:rPr>
          <w:i/>
        </w:rPr>
        <w:t>… growers report that minor contraventions can happen on a weekly basis and have nearly become ‘a cost of doing business’. An unjustified rejection one week, unscheduled promotion the next week, cancelled order the week after and so on but when you add them up on annual basis it amounts to hundreds of thousands of dollars.</w:t>
      </w:r>
      <w:r w:rsidRPr="00805989">
        <w:rPr>
          <w:rStyle w:val="FootnoteReference"/>
          <w:sz w:val="22"/>
          <w:szCs w:val="22"/>
          <w:vertAlign w:val="superscript"/>
        </w:rPr>
        <w:footnoteReference w:id="271"/>
      </w:r>
    </w:p>
    <w:p w14:paraId="3487D334" w14:textId="1E0DE8A7" w:rsidR="001D34D6" w:rsidRPr="00F20A03" w:rsidRDefault="00DB580C" w:rsidP="00F97CB2">
      <w:pPr>
        <w:rPr>
          <w:vertAlign w:val="superscript"/>
        </w:rPr>
      </w:pPr>
      <w:r>
        <w:t xml:space="preserve">The </w:t>
      </w:r>
      <w:r w:rsidR="00A22AA4" w:rsidRPr="000917A0">
        <w:t>Interim Report</w:t>
      </w:r>
      <w:r w:rsidRPr="000917A0">
        <w:t xml:space="preserve"> querie</w:t>
      </w:r>
      <w:r w:rsidR="00A22AA4" w:rsidRPr="000917A0">
        <w:t>d</w:t>
      </w:r>
      <w:r>
        <w:t xml:space="preserve"> whether </w:t>
      </w:r>
      <w:r w:rsidR="00A22AA4" w:rsidRPr="000917A0">
        <w:rPr>
          <w:color w:val="auto"/>
        </w:rPr>
        <w:t>50 penalty unit</w:t>
      </w:r>
      <w:r w:rsidR="00951D1E">
        <w:rPr>
          <w:color w:val="auto"/>
        </w:rPr>
        <w:t>s</w:t>
      </w:r>
      <w:r w:rsidRPr="008B3E3F">
        <w:rPr>
          <w:color w:val="auto"/>
        </w:rPr>
        <w:t xml:space="preserve"> </w:t>
      </w:r>
      <w:r w:rsidR="00A61015">
        <w:rPr>
          <w:color w:val="auto"/>
        </w:rPr>
        <w:t xml:space="preserve">for an </w:t>
      </w:r>
      <w:r w:rsidRPr="008B3E3F">
        <w:rPr>
          <w:color w:val="auto"/>
        </w:rPr>
        <w:t xml:space="preserve">infringement </w:t>
      </w:r>
      <w:r>
        <w:t xml:space="preserve">notice </w:t>
      </w:r>
      <w:r w:rsidR="002C239B">
        <w:t>was</w:t>
      </w:r>
      <w:r>
        <w:t xml:space="preserve"> sufficient to </w:t>
      </w:r>
      <w:r w:rsidR="00540C2D">
        <w:t>constitute</w:t>
      </w:r>
      <w:r>
        <w:t xml:space="preserve"> an effective </w:t>
      </w:r>
      <w:r w:rsidR="00EE49C0">
        <w:t xml:space="preserve">deterrent </w:t>
      </w:r>
      <w:r w:rsidR="001D4886" w:rsidRPr="009608D4">
        <w:t xml:space="preserve">for the </w:t>
      </w:r>
      <w:r w:rsidR="00F75037" w:rsidRPr="009608D4">
        <w:rPr>
          <w:color w:val="auto"/>
        </w:rPr>
        <w:t>supermarkets</w:t>
      </w:r>
      <w:r w:rsidRPr="009608D4">
        <w:t xml:space="preserve">. </w:t>
      </w:r>
      <w:r w:rsidRPr="00AA145B">
        <w:t>The Review notes the</w:t>
      </w:r>
      <w:r w:rsidR="00DB6B39" w:rsidRPr="00AA145B">
        <w:t xml:space="preserve"> ACCC can </w:t>
      </w:r>
      <w:r w:rsidR="00FE5FF3" w:rsidRPr="00AA145B">
        <w:t xml:space="preserve">already </w:t>
      </w:r>
      <w:r w:rsidR="00DB6B39" w:rsidRPr="00AA145B">
        <w:t xml:space="preserve">issue infringement notices with </w:t>
      </w:r>
      <w:r w:rsidR="00DE3E83" w:rsidRPr="00AA145B">
        <w:t>higher</w:t>
      </w:r>
      <w:r w:rsidR="00DB6B39" w:rsidRPr="00AA145B">
        <w:t xml:space="preserve"> penalty amounts </w:t>
      </w:r>
      <w:r w:rsidR="00FE5FF3" w:rsidRPr="00AA145B">
        <w:t xml:space="preserve">under some </w:t>
      </w:r>
      <w:r w:rsidR="00ED540B" w:rsidRPr="00AA145B">
        <w:t>of the laws it enforce</w:t>
      </w:r>
      <w:r w:rsidR="00552A0C" w:rsidRPr="00AA145B">
        <w:t>s</w:t>
      </w:r>
      <w:r w:rsidR="00FE5FF3" w:rsidRPr="00AA145B">
        <w:t>.</w:t>
      </w:r>
      <w:r w:rsidR="009107CC" w:rsidRPr="00AA145B">
        <w:t xml:space="preserve"> </w:t>
      </w:r>
      <w:r w:rsidR="00EF3887" w:rsidRPr="00AA145B">
        <w:t xml:space="preserve">For </w:t>
      </w:r>
      <w:r w:rsidR="00DB6B39" w:rsidRPr="00AA145B">
        <w:t>example</w:t>
      </w:r>
      <w:r w:rsidR="009107CC" w:rsidRPr="00AA145B">
        <w:t>,</w:t>
      </w:r>
      <w:r w:rsidR="00DB6B39" w:rsidRPr="00AA145B">
        <w:t xml:space="preserve"> under the Australian Consumer Law</w:t>
      </w:r>
      <w:r w:rsidR="00ED540B" w:rsidRPr="00AA145B">
        <w:t xml:space="preserve">, </w:t>
      </w:r>
      <w:r w:rsidRPr="00AA145B">
        <w:t xml:space="preserve">infringement </w:t>
      </w:r>
      <w:r w:rsidR="00ED540B" w:rsidRPr="00AA145B">
        <w:t>notice</w:t>
      </w:r>
      <w:r w:rsidR="00780881">
        <w:t xml:space="preserve"> </w:t>
      </w:r>
      <w:r w:rsidR="006F52A2" w:rsidRPr="00B0292B">
        <w:t>penalty amounts</w:t>
      </w:r>
      <w:r w:rsidR="00ED540B" w:rsidRPr="00AA145B">
        <w:t xml:space="preserve"> can be up to 600 penalty units for </w:t>
      </w:r>
      <w:r w:rsidR="00526170" w:rsidRPr="00AA145B">
        <w:t>breache</w:t>
      </w:r>
      <w:r w:rsidR="009960C5" w:rsidRPr="00AA145B">
        <w:t xml:space="preserve">s of </w:t>
      </w:r>
      <w:r w:rsidR="008C588D" w:rsidRPr="00AA145B">
        <w:t>specific</w:t>
      </w:r>
      <w:r w:rsidR="00570EC7" w:rsidRPr="00AA145B">
        <w:t xml:space="preserve"> provisions</w:t>
      </w:r>
      <w:r w:rsidR="00526170" w:rsidRPr="00AA145B">
        <w:t xml:space="preserve"> by </w:t>
      </w:r>
      <w:r w:rsidR="00ED540B" w:rsidRPr="00AA145B">
        <w:t>listed companies</w:t>
      </w:r>
      <w:r w:rsidR="0009504D" w:rsidRPr="00AA145B">
        <w:t>.</w:t>
      </w:r>
      <w:r w:rsidR="006D3115" w:rsidRPr="00D5009D">
        <w:rPr>
          <w:rStyle w:val="FootnoteReference"/>
          <w:sz w:val="22"/>
          <w:szCs w:val="24"/>
          <w:vertAlign w:val="superscript"/>
        </w:rPr>
        <w:footnoteReference w:id="272"/>
      </w:r>
    </w:p>
    <w:p w14:paraId="4B0A8E8B" w14:textId="3389712D" w:rsidR="00B52E26" w:rsidRPr="00D6006A" w:rsidRDefault="008F42AB" w:rsidP="63BB2EC7">
      <w:r w:rsidRPr="00D6006A">
        <w:t>Following from its arguments for a higher general penalty level under the Code</w:t>
      </w:r>
      <w:r w:rsidR="00B87105" w:rsidRPr="00D6006A">
        <w:t xml:space="preserve"> (3,200 penalty units rather than 600 penalty units)</w:t>
      </w:r>
      <w:r w:rsidRPr="00D6006A">
        <w:t xml:space="preserve">, the ACCC </w:t>
      </w:r>
      <w:r w:rsidR="00FE5A5A">
        <w:t xml:space="preserve">also </w:t>
      </w:r>
      <w:r w:rsidR="00406E57" w:rsidRPr="00D6006A">
        <w:t>recommended</w:t>
      </w:r>
      <w:r w:rsidR="00E47BC0">
        <w:t xml:space="preserve"> </w:t>
      </w:r>
      <w:r w:rsidR="00CA6FF9">
        <w:t xml:space="preserve">that infringement notices be increased to </w:t>
      </w:r>
      <w:r w:rsidR="009E78BE">
        <w:t xml:space="preserve">600 penalty units (currently $187,800), given the size and turnover of supermarkets </w:t>
      </w:r>
      <w:r w:rsidR="00FE5A5A">
        <w:t xml:space="preserve">that would be </w:t>
      </w:r>
      <w:r w:rsidR="009E78BE">
        <w:t xml:space="preserve">subject to the </w:t>
      </w:r>
      <w:r w:rsidR="00FE5A5A">
        <w:t xml:space="preserve">mandatory </w:t>
      </w:r>
      <w:r w:rsidR="009E78BE">
        <w:t>Code.</w:t>
      </w:r>
      <w:r w:rsidR="009E78BE" w:rsidRPr="00C72AE9">
        <w:rPr>
          <w:rStyle w:val="FootnoteReference"/>
          <w:sz w:val="22"/>
          <w:szCs w:val="24"/>
          <w:vertAlign w:val="superscript"/>
        </w:rPr>
        <w:footnoteReference w:id="273"/>
      </w:r>
    </w:p>
    <w:p w14:paraId="298ABBD7" w14:textId="2A9F0F2F" w:rsidR="001B7430" w:rsidRPr="00D6006A" w:rsidRDefault="009F5F19" w:rsidP="00632424">
      <w:r w:rsidRPr="00CD25DA">
        <w:rPr>
          <w:color w:val="auto"/>
        </w:rPr>
        <w:t>The National Farmers</w:t>
      </w:r>
      <w:r w:rsidR="00FF638D">
        <w:rPr>
          <w:color w:val="auto"/>
        </w:rPr>
        <w:t>’</w:t>
      </w:r>
      <w:r w:rsidRPr="00CD25DA">
        <w:rPr>
          <w:color w:val="auto"/>
        </w:rPr>
        <w:t xml:space="preserve"> Federation</w:t>
      </w:r>
      <w:r w:rsidR="00302F2A" w:rsidRPr="00CD25DA">
        <w:rPr>
          <w:color w:val="auto"/>
        </w:rPr>
        <w:t>’s</w:t>
      </w:r>
      <w:r w:rsidRPr="00CD25DA">
        <w:rPr>
          <w:color w:val="auto"/>
        </w:rPr>
        <w:t xml:space="preserve"> Horticulture Council also supported increasing infringement notice </w:t>
      </w:r>
      <w:r w:rsidR="001301A0" w:rsidRPr="00B0292B">
        <w:rPr>
          <w:color w:val="auto"/>
        </w:rPr>
        <w:t>penalt</w:t>
      </w:r>
      <w:r w:rsidR="00E52732" w:rsidRPr="00B0292B">
        <w:rPr>
          <w:color w:val="auto"/>
        </w:rPr>
        <w:t>y amounts</w:t>
      </w:r>
      <w:r w:rsidR="00984F64" w:rsidRPr="00CD25DA">
        <w:rPr>
          <w:color w:val="auto"/>
        </w:rPr>
        <w:t xml:space="preserve"> </w:t>
      </w:r>
      <w:r w:rsidRPr="00CD25DA">
        <w:rPr>
          <w:color w:val="auto"/>
        </w:rPr>
        <w:t>to 600 penalty units to align with the Australian Consumer Law</w:t>
      </w:r>
      <w:r w:rsidR="00776DA7" w:rsidRPr="00CD25DA">
        <w:rPr>
          <w:color w:val="auto"/>
        </w:rPr>
        <w:t xml:space="preserve"> amount for listed companies</w:t>
      </w:r>
      <w:r w:rsidRPr="00CD25DA">
        <w:rPr>
          <w:color w:val="auto"/>
        </w:rPr>
        <w:t>.</w:t>
      </w:r>
      <w:r w:rsidRPr="00CD25DA">
        <w:rPr>
          <w:rStyle w:val="FootnoteReference"/>
          <w:color w:val="auto"/>
          <w:sz w:val="22"/>
          <w:szCs w:val="24"/>
          <w:vertAlign w:val="superscript"/>
        </w:rPr>
        <w:footnoteReference w:id="274"/>
      </w:r>
      <w:r w:rsidR="00632424">
        <w:rPr>
          <w:color w:val="auto"/>
        </w:rPr>
        <w:t xml:space="preserve"> </w:t>
      </w:r>
      <w:r w:rsidR="00514702">
        <w:rPr>
          <w:color w:val="auto"/>
        </w:rPr>
        <w:t xml:space="preserve">Numerous other </w:t>
      </w:r>
      <w:r w:rsidR="00632424">
        <w:rPr>
          <w:color w:val="auto"/>
        </w:rPr>
        <w:t xml:space="preserve">stakeholders </w:t>
      </w:r>
      <w:r w:rsidR="0070707D">
        <w:rPr>
          <w:color w:val="auto"/>
        </w:rPr>
        <w:t xml:space="preserve">also </w:t>
      </w:r>
      <w:r w:rsidR="00632424" w:rsidRPr="00D6006A">
        <w:t>support</w:t>
      </w:r>
      <w:r w:rsidR="0070707D">
        <w:t>ed</w:t>
      </w:r>
      <w:r w:rsidR="00632424" w:rsidRPr="00D6006A">
        <w:t xml:space="preserve"> an increase </w:t>
      </w:r>
      <w:r w:rsidR="0070707D">
        <w:t>in infringement notice</w:t>
      </w:r>
      <w:r w:rsidR="006212FD">
        <w:t xml:space="preserve"> penalty amounts</w:t>
      </w:r>
      <w:r w:rsidR="004403E0">
        <w:t xml:space="preserve"> </w:t>
      </w:r>
      <w:r w:rsidR="00632424" w:rsidRPr="00D6006A">
        <w:t>from 50 penalty units</w:t>
      </w:r>
      <w:r w:rsidR="00956234">
        <w:t>.</w:t>
      </w:r>
      <w:r w:rsidR="00632424" w:rsidRPr="00D6006A">
        <w:rPr>
          <w:rStyle w:val="FootnoteReference"/>
          <w:sz w:val="22"/>
          <w:szCs w:val="24"/>
          <w:vertAlign w:val="superscript"/>
        </w:rPr>
        <w:footnoteReference w:id="275"/>
      </w:r>
      <w:r w:rsidR="00632424" w:rsidRPr="00EE128E">
        <w:rPr>
          <w:sz w:val="28"/>
          <w:szCs w:val="24"/>
        </w:rPr>
        <w:t xml:space="preserve"> </w:t>
      </w:r>
      <w:r w:rsidR="00170131" w:rsidRPr="00C1616F">
        <w:t>Metcash stated it did not object</w:t>
      </w:r>
      <w:r w:rsidR="00231CC4" w:rsidRPr="00C1616F">
        <w:t xml:space="preserve"> </w:t>
      </w:r>
      <w:r w:rsidR="00664BBA" w:rsidRPr="00C1616F">
        <w:t xml:space="preserve">to </w:t>
      </w:r>
      <w:r w:rsidR="00170131" w:rsidRPr="00C1616F">
        <w:t>50 penalty unit</w:t>
      </w:r>
      <w:r w:rsidR="00BC1718" w:rsidRPr="00C1616F">
        <w:t>s</w:t>
      </w:r>
      <w:r w:rsidR="00170131" w:rsidRPr="00C1616F">
        <w:t xml:space="preserve"> for </w:t>
      </w:r>
      <w:r w:rsidR="00664BBA" w:rsidRPr="00C1616F">
        <w:t xml:space="preserve">infringement notices </w:t>
      </w:r>
      <w:r w:rsidR="002648A8" w:rsidRPr="00C1616F">
        <w:t>since</w:t>
      </w:r>
      <w:r w:rsidR="00170131" w:rsidRPr="00C1616F">
        <w:t xml:space="preserve"> it is an uncontested process with paid notices being recorded on a public register. It argued that increasing the amount</w:t>
      </w:r>
      <w:r w:rsidR="00664BBA" w:rsidRPr="00C1616F">
        <w:t xml:space="preserve"> to align with the Australian Consumer Law</w:t>
      </w:r>
      <w:r w:rsidR="00231CC4" w:rsidRPr="00C1616F">
        <w:t xml:space="preserve"> </w:t>
      </w:r>
      <w:r w:rsidR="00170131" w:rsidRPr="00C1616F">
        <w:t xml:space="preserve">would be unreasonable </w:t>
      </w:r>
      <w:r w:rsidR="009B7C7A" w:rsidRPr="00C1616F">
        <w:t>in view of</w:t>
      </w:r>
      <w:r w:rsidR="00170131" w:rsidRPr="00C1616F">
        <w:t xml:space="preserve"> the </w:t>
      </w:r>
      <w:r w:rsidR="00664BBA" w:rsidRPr="00C1616F">
        <w:t>lack of procedural fairness</w:t>
      </w:r>
      <w:r w:rsidR="00A858F7" w:rsidRPr="00C1616F">
        <w:t>.</w:t>
      </w:r>
      <w:r w:rsidR="00A858F7" w:rsidRPr="00C1616F">
        <w:rPr>
          <w:rStyle w:val="FootnoteReference"/>
          <w:sz w:val="22"/>
          <w:szCs w:val="24"/>
          <w:vertAlign w:val="superscript"/>
        </w:rPr>
        <w:footnoteReference w:id="276"/>
      </w:r>
    </w:p>
    <w:p w14:paraId="56D484A8" w14:textId="36B44087" w:rsidR="00261F0A" w:rsidRPr="008D1A26" w:rsidRDefault="00E6691E" w:rsidP="00315CA6">
      <w:r w:rsidRPr="009D3D40">
        <w:t>I</w:t>
      </w:r>
      <w:r w:rsidR="008C0FE7" w:rsidRPr="009D3D40">
        <w:t>ncreas</w:t>
      </w:r>
      <w:r w:rsidR="00211C95" w:rsidRPr="009D3D40">
        <w:t>ing</w:t>
      </w:r>
      <w:r w:rsidR="008C0FE7" w:rsidRPr="009D3D40">
        <w:t xml:space="preserve"> the infringement notice penalty amount </w:t>
      </w:r>
      <w:r w:rsidR="00211C95" w:rsidRPr="009D3D40">
        <w:t>above 60 penalty units</w:t>
      </w:r>
      <w:r w:rsidR="008C0FE7" w:rsidRPr="009D3D40">
        <w:t xml:space="preserve"> would </w:t>
      </w:r>
      <w:r w:rsidR="00962DE8" w:rsidRPr="009D3D40">
        <w:t>exceed</w:t>
      </w:r>
      <w:r w:rsidR="008C0FE7" w:rsidRPr="009D3D40">
        <w:t xml:space="preserve"> t</w:t>
      </w:r>
      <w:r w:rsidR="003A0ED0" w:rsidRPr="009D3D40">
        <w:t xml:space="preserve">he guideline amount for </w:t>
      </w:r>
      <w:r w:rsidR="00B86464" w:rsidRPr="009D3D40">
        <w:t>infringement notices</w:t>
      </w:r>
      <w:r w:rsidR="008F17C9">
        <w:t>.</w:t>
      </w:r>
      <w:r w:rsidR="00B86464" w:rsidRPr="009D3D40">
        <w:rPr>
          <w:rStyle w:val="FootnoteReference"/>
          <w:sz w:val="22"/>
          <w:szCs w:val="24"/>
          <w:vertAlign w:val="superscript"/>
        </w:rPr>
        <w:footnoteReference w:id="277"/>
      </w:r>
      <w:r w:rsidR="003C740D" w:rsidRPr="009D3D40">
        <w:t xml:space="preserve"> </w:t>
      </w:r>
      <w:r w:rsidR="003138B8" w:rsidRPr="008D1A26">
        <w:t>H</w:t>
      </w:r>
      <w:r w:rsidR="000961F1" w:rsidRPr="008D1A26">
        <w:t xml:space="preserve">owever, </w:t>
      </w:r>
      <w:r w:rsidR="00DE1D91">
        <w:t>the Review considers</w:t>
      </w:r>
      <w:r w:rsidR="000961F1" w:rsidRPr="008D1A26">
        <w:t xml:space="preserve"> </w:t>
      </w:r>
      <w:r w:rsidR="00261F0A" w:rsidRPr="008D1A26">
        <w:t>60 penalty units is too low in vi</w:t>
      </w:r>
      <w:r w:rsidR="00736D3B" w:rsidRPr="008D1A26">
        <w:t>e</w:t>
      </w:r>
      <w:r w:rsidR="00261F0A" w:rsidRPr="008D1A26">
        <w:t xml:space="preserve">w of the large size of the supermarkets and </w:t>
      </w:r>
      <w:r w:rsidR="00736D3B" w:rsidRPr="008D1A26">
        <w:t xml:space="preserve">the potential for </w:t>
      </w:r>
      <w:r w:rsidR="004A0517" w:rsidRPr="008D1A26">
        <w:t xml:space="preserve">severe damage to the livelihoods of </w:t>
      </w:r>
      <w:r w:rsidR="006F530D" w:rsidRPr="008D1A26">
        <w:t>suppliers</w:t>
      </w:r>
      <w:r w:rsidR="005B73BD" w:rsidRPr="008D1A26">
        <w:t>, especially those supplying fresh produce</w:t>
      </w:r>
      <w:r w:rsidR="00736D3B" w:rsidRPr="008D1A26">
        <w:t>.</w:t>
      </w:r>
    </w:p>
    <w:p w14:paraId="1D1232A9" w14:textId="549C7C93" w:rsidR="00315CA6" w:rsidRDefault="000961F1" w:rsidP="00315CA6">
      <w:pPr>
        <w:rPr>
          <w:rFonts w:eastAsia="Roboto" w:cstheme="minorBidi"/>
          <w:color w:val="000000" w:themeColor="text2"/>
        </w:rPr>
      </w:pPr>
      <w:r w:rsidRPr="008D1A26">
        <w:lastRenderedPageBreak/>
        <w:t>H</w:t>
      </w:r>
      <w:r w:rsidR="00315CA6" w:rsidRPr="008D1A26">
        <w:rPr>
          <w:rFonts w:eastAsia="Roboto" w:cstheme="minorBidi"/>
          <w:color w:val="000000" w:themeColor="text2"/>
        </w:rPr>
        <w:t xml:space="preserve">igher infringement notice amounts </w:t>
      </w:r>
      <w:r w:rsidRPr="008D1A26">
        <w:rPr>
          <w:rFonts w:eastAsia="Roboto" w:cstheme="minorBidi"/>
          <w:color w:val="000000" w:themeColor="text2"/>
        </w:rPr>
        <w:t xml:space="preserve">also </w:t>
      </w:r>
      <w:r w:rsidR="007A3CE2" w:rsidRPr="008D1A26">
        <w:rPr>
          <w:rFonts w:eastAsia="Roboto" w:cstheme="minorBidi"/>
          <w:color w:val="000000" w:themeColor="text2"/>
        </w:rPr>
        <w:t>align with</w:t>
      </w:r>
      <w:r w:rsidR="00315CA6" w:rsidRPr="008D1A26">
        <w:rPr>
          <w:rFonts w:eastAsia="Roboto" w:cstheme="minorBidi"/>
          <w:color w:val="000000" w:themeColor="text2"/>
        </w:rPr>
        <w:t xml:space="preserve"> the </w:t>
      </w:r>
      <w:r w:rsidR="00C9788C" w:rsidRPr="008D1A26">
        <w:rPr>
          <w:rFonts w:eastAsia="Roboto" w:cstheme="minorBidi"/>
          <w:color w:val="000000" w:themeColor="text2"/>
        </w:rPr>
        <w:t xml:space="preserve">Review’s </w:t>
      </w:r>
      <w:r w:rsidR="00315CA6" w:rsidRPr="008D1A26">
        <w:rPr>
          <w:rFonts w:eastAsia="Roboto" w:cstheme="minorBidi"/>
          <w:color w:val="000000" w:themeColor="text2"/>
        </w:rPr>
        <w:t>recommend</w:t>
      </w:r>
      <w:r w:rsidR="000B4565" w:rsidRPr="008D1A26">
        <w:rPr>
          <w:rFonts w:eastAsia="Roboto" w:cstheme="minorBidi"/>
          <w:color w:val="000000" w:themeColor="text2"/>
        </w:rPr>
        <w:t xml:space="preserve">ation for </w:t>
      </w:r>
      <w:r w:rsidR="00315CA6" w:rsidRPr="008D1A26">
        <w:rPr>
          <w:rFonts w:eastAsia="Roboto" w:cstheme="minorBidi"/>
          <w:color w:val="000000" w:themeColor="text2"/>
        </w:rPr>
        <w:t>increase</w:t>
      </w:r>
      <w:r w:rsidR="000B4565" w:rsidRPr="008D1A26">
        <w:rPr>
          <w:rFonts w:eastAsia="Roboto" w:cstheme="minorBidi"/>
          <w:color w:val="000000" w:themeColor="text2"/>
        </w:rPr>
        <w:t>d</w:t>
      </w:r>
      <w:r w:rsidR="00315CA6" w:rsidRPr="008D1A26">
        <w:rPr>
          <w:rFonts w:eastAsia="Roboto" w:cstheme="minorBidi"/>
          <w:color w:val="000000" w:themeColor="text2"/>
        </w:rPr>
        <w:t xml:space="preserve"> civil penalties. Increasing both retains proportionality between these </w:t>
      </w:r>
      <w:r w:rsidR="30155549" w:rsidRPr="2F0659BE">
        <w:rPr>
          <w:rFonts w:eastAsia="Roboto" w:cstheme="minorBidi"/>
          <w:color w:val="000000" w:themeColor="text2"/>
        </w:rPr>
        <w:t>2</w:t>
      </w:r>
      <w:r w:rsidR="00315CA6" w:rsidRPr="008D1A26">
        <w:rPr>
          <w:rFonts w:eastAsia="Roboto" w:cstheme="minorBidi"/>
          <w:color w:val="000000" w:themeColor="text2"/>
        </w:rPr>
        <w:t xml:space="preserve"> types of </w:t>
      </w:r>
      <w:r w:rsidR="001A70CC" w:rsidRPr="008D1A26">
        <w:rPr>
          <w:rFonts w:eastAsia="Roboto" w:cstheme="minorBidi"/>
          <w:color w:val="000000" w:themeColor="text2"/>
        </w:rPr>
        <w:t xml:space="preserve">financial </w:t>
      </w:r>
      <w:r w:rsidR="00315CA6" w:rsidRPr="008D1A26">
        <w:rPr>
          <w:rFonts w:eastAsia="Roboto" w:cstheme="minorBidi"/>
          <w:color w:val="000000" w:themeColor="text2"/>
        </w:rPr>
        <w:t>penalties</w:t>
      </w:r>
      <w:r w:rsidR="007A3CE2" w:rsidRPr="008D1A26">
        <w:rPr>
          <w:rFonts w:eastAsia="Roboto" w:cstheme="minorBidi"/>
          <w:color w:val="000000" w:themeColor="text2"/>
        </w:rPr>
        <w:t xml:space="preserve"> as part of the suite </w:t>
      </w:r>
      <w:r w:rsidR="00091EAE" w:rsidRPr="008D1A26">
        <w:rPr>
          <w:rFonts w:eastAsia="Roboto" w:cstheme="minorBidi"/>
          <w:color w:val="000000" w:themeColor="text2"/>
        </w:rPr>
        <w:t>of enforcement tools open to the ACCC</w:t>
      </w:r>
      <w:r w:rsidR="00315CA6" w:rsidRPr="008D1A26">
        <w:rPr>
          <w:rFonts w:eastAsia="Roboto" w:cstheme="minorBidi"/>
          <w:color w:val="000000" w:themeColor="text2"/>
        </w:rPr>
        <w:t xml:space="preserve">. </w:t>
      </w:r>
    </w:p>
    <w:p w14:paraId="29EB24BD" w14:textId="27AA1DF1" w:rsidR="00AF5740" w:rsidRPr="00D6006A" w:rsidRDefault="00255321" w:rsidP="00632424">
      <w:r w:rsidRPr="008D1A26">
        <w:t>Further</w:t>
      </w:r>
      <w:r w:rsidR="00137F6D" w:rsidRPr="008D1A26">
        <w:t>,</w:t>
      </w:r>
      <w:r w:rsidRPr="008D1A26">
        <w:t xml:space="preserve"> </w:t>
      </w:r>
      <w:r w:rsidR="00AF5740" w:rsidRPr="008D1A26">
        <w:t xml:space="preserve">the </w:t>
      </w:r>
      <w:r w:rsidR="00E901DA" w:rsidRPr="008D1A26">
        <w:t>application of</w:t>
      </w:r>
      <w:r w:rsidR="00AF5740" w:rsidRPr="008D1A26">
        <w:t xml:space="preserve"> the Code </w:t>
      </w:r>
      <w:r w:rsidR="007B4A60" w:rsidRPr="008D1A26">
        <w:t xml:space="preserve">differs </w:t>
      </w:r>
      <w:r w:rsidR="00894815" w:rsidRPr="008D1A26">
        <w:t>from</w:t>
      </w:r>
      <w:r w:rsidR="007B4A60" w:rsidRPr="008D1A26">
        <w:t xml:space="preserve"> other industry codes</w:t>
      </w:r>
      <w:r w:rsidR="00AF5740" w:rsidRPr="00805989">
        <w:t xml:space="preserve"> in that supermarkets and grocery wholesalers must first meet the $5 billion </w:t>
      </w:r>
      <w:r w:rsidR="00117332">
        <w:t>threshold</w:t>
      </w:r>
      <w:r w:rsidR="00AF5740" w:rsidRPr="00805989">
        <w:t xml:space="preserve"> to be subject to the Code.</w:t>
      </w:r>
      <w:r w:rsidR="00BF5913" w:rsidRPr="00805989">
        <w:t xml:space="preserve"> </w:t>
      </w:r>
    </w:p>
    <w:p w14:paraId="3F512F0D" w14:textId="4E007261" w:rsidR="0074625E" w:rsidRDefault="00D2470E" w:rsidP="00D2470E">
      <w:r w:rsidRPr="00A21DA8">
        <w:t>T</w:t>
      </w:r>
      <w:r w:rsidR="00B14EBE" w:rsidRPr="00A21DA8">
        <w:t>he</w:t>
      </w:r>
      <w:r w:rsidRPr="00A21DA8">
        <w:t xml:space="preserve"> Review </w:t>
      </w:r>
      <w:r w:rsidR="002469FC" w:rsidRPr="00A21DA8">
        <w:t>recommend</w:t>
      </w:r>
      <w:r w:rsidR="00B14EBE" w:rsidRPr="00A21DA8">
        <w:t>s</w:t>
      </w:r>
      <w:r w:rsidRPr="00A21DA8">
        <w:t xml:space="preserve"> increasing the infringement notice penalty amounts for </w:t>
      </w:r>
      <w:r w:rsidR="00F6274B" w:rsidRPr="00A21DA8">
        <w:t xml:space="preserve">all provisions of the </w:t>
      </w:r>
      <w:r w:rsidR="00F6274B" w:rsidRPr="00A21DA8">
        <w:rPr>
          <w:color w:val="auto"/>
        </w:rPr>
        <w:t xml:space="preserve">Code </w:t>
      </w:r>
      <w:r w:rsidR="00904B42" w:rsidRPr="00A21DA8">
        <w:rPr>
          <w:color w:val="auto"/>
        </w:rPr>
        <w:t>to</w:t>
      </w:r>
      <w:r w:rsidR="00F6274B" w:rsidRPr="00A21DA8">
        <w:rPr>
          <w:color w:val="auto"/>
        </w:rPr>
        <w:t xml:space="preserve"> </w:t>
      </w:r>
      <w:r w:rsidR="00AC2F9F" w:rsidRPr="00A21DA8">
        <w:rPr>
          <w:color w:val="auto"/>
        </w:rPr>
        <w:t xml:space="preserve">600 penalty units (currently </w:t>
      </w:r>
      <w:r w:rsidR="005C4D7E" w:rsidRPr="00A21DA8">
        <w:rPr>
          <w:color w:val="auto"/>
        </w:rPr>
        <w:t>$187,800)</w:t>
      </w:r>
      <w:r w:rsidRPr="00A21DA8">
        <w:t xml:space="preserve">. </w:t>
      </w:r>
      <w:r w:rsidR="00C66E75" w:rsidRPr="00C72AE9">
        <w:rPr>
          <w:color w:val="auto"/>
        </w:rPr>
        <w:t xml:space="preserve">Any increase </w:t>
      </w:r>
      <w:r w:rsidR="00A858F7">
        <w:rPr>
          <w:color w:val="auto"/>
        </w:rPr>
        <w:t>in</w:t>
      </w:r>
      <w:r w:rsidR="00C66E75" w:rsidRPr="00C72AE9">
        <w:rPr>
          <w:color w:val="auto"/>
        </w:rPr>
        <w:t xml:space="preserve"> </w:t>
      </w:r>
      <w:r w:rsidR="004877A2" w:rsidRPr="00C72AE9">
        <w:rPr>
          <w:color w:val="auto"/>
        </w:rPr>
        <w:t xml:space="preserve">infringement </w:t>
      </w:r>
      <w:r w:rsidR="00DE2381" w:rsidRPr="00C72AE9">
        <w:rPr>
          <w:color w:val="auto"/>
        </w:rPr>
        <w:t xml:space="preserve">notice </w:t>
      </w:r>
      <w:r w:rsidR="00FB0EE0" w:rsidRPr="00B0292B">
        <w:rPr>
          <w:color w:val="auto"/>
        </w:rPr>
        <w:t>penalt</w:t>
      </w:r>
      <w:r w:rsidR="00ED163C" w:rsidRPr="00B0292B">
        <w:rPr>
          <w:color w:val="auto"/>
        </w:rPr>
        <w:t>y amount</w:t>
      </w:r>
      <w:r w:rsidR="00FB0EE0" w:rsidRPr="00B0292B">
        <w:rPr>
          <w:color w:val="auto"/>
        </w:rPr>
        <w:t>s</w:t>
      </w:r>
      <w:r w:rsidR="00C66E75" w:rsidRPr="00C72AE9">
        <w:rPr>
          <w:color w:val="auto"/>
        </w:rPr>
        <w:t xml:space="preserve"> would require</w:t>
      </w:r>
      <w:r w:rsidR="00C66E75" w:rsidRPr="00C72AE9">
        <w:t xml:space="preserve"> legislative change to the Competition and Consumer Act</w:t>
      </w:r>
      <w:r w:rsidR="00784827">
        <w:t xml:space="preserve">. </w:t>
      </w:r>
    </w:p>
    <w:tbl>
      <w:tblPr>
        <w:tblStyle w:val="TableGrid"/>
        <w:tblW w:w="0" w:type="auto"/>
        <w:tblLook w:val="04A0" w:firstRow="1" w:lastRow="0" w:firstColumn="1" w:lastColumn="0" w:noHBand="0" w:noVBand="1"/>
      </w:tblPr>
      <w:tblGrid>
        <w:gridCol w:w="9070"/>
      </w:tblGrid>
      <w:tr w:rsidR="00474FA9" w14:paraId="5D0A7434" w14:textId="77777777" w:rsidTr="0049015D">
        <w:trPr>
          <w:cnfStyle w:val="100000000000" w:firstRow="1" w:lastRow="0" w:firstColumn="0" w:lastColumn="0" w:oddVBand="0" w:evenVBand="0" w:oddHBand="0" w:evenHBand="0" w:firstRowFirstColumn="0" w:firstRowLastColumn="0" w:lastRowFirstColumn="0" w:lastRowLastColumn="0"/>
          <w:cantSplit/>
        </w:trPr>
        <w:tc>
          <w:tcPr>
            <w:tcW w:w="9070" w:type="dxa"/>
            <w:shd w:val="clear" w:color="auto" w:fill="E6E6E6" w:themeFill="accent1"/>
          </w:tcPr>
          <w:p w14:paraId="02605B76" w14:textId="0E6B4D90" w:rsidR="00474FA9" w:rsidRPr="00801836" w:rsidRDefault="00B27037" w:rsidP="00437C3F">
            <w:pPr>
              <w:pStyle w:val="BoxHeading"/>
              <w:keepNext w:val="0"/>
              <w:rPr>
                <w:b/>
                <w:bCs/>
              </w:rPr>
            </w:pPr>
            <w:r w:rsidRPr="00801836">
              <w:rPr>
                <w:b/>
                <w:bCs/>
              </w:rPr>
              <w:t>Recommendation</w:t>
            </w:r>
            <w:r w:rsidR="00474FA9" w:rsidRPr="00801836">
              <w:rPr>
                <w:b/>
                <w:bCs/>
              </w:rPr>
              <w:t xml:space="preserve"> </w:t>
            </w:r>
            <w:r w:rsidR="00801836" w:rsidRPr="00801836">
              <w:rPr>
                <w:b/>
                <w:bCs/>
              </w:rPr>
              <w:t>9</w:t>
            </w:r>
          </w:p>
          <w:p w14:paraId="216E1F65" w14:textId="3B0EDA19" w:rsidR="00D64FB1" w:rsidRPr="00375C10" w:rsidRDefault="005373B9" w:rsidP="00437C3F">
            <w:pPr>
              <w:pStyle w:val="BoxHeading"/>
              <w:keepNext w:val="0"/>
              <w:rPr>
                <w:rFonts w:asciiTheme="minorHAnsi" w:hAnsiTheme="minorHAnsi" w:cstheme="minorHAnsi"/>
                <w:b/>
                <w:sz w:val="22"/>
                <w:szCs w:val="22"/>
              </w:rPr>
            </w:pPr>
            <w:r w:rsidRPr="007076B0">
              <w:rPr>
                <w:rFonts w:asciiTheme="minorHAnsi" w:hAnsiTheme="minorHAnsi" w:cstheme="minorHAnsi"/>
                <w:color w:val="auto"/>
                <w:sz w:val="22"/>
                <w:szCs w:val="28"/>
              </w:rPr>
              <w:t>Maximum p</w:t>
            </w:r>
            <w:r w:rsidR="00D64FB1" w:rsidRPr="007076B0">
              <w:rPr>
                <w:rFonts w:asciiTheme="minorHAnsi" w:hAnsiTheme="minorHAnsi" w:cstheme="minorHAnsi"/>
                <w:color w:val="auto"/>
                <w:sz w:val="22"/>
                <w:szCs w:val="28"/>
              </w:rPr>
              <w:t xml:space="preserve">enalties for </w:t>
            </w:r>
            <w:r w:rsidRPr="007076B0">
              <w:rPr>
                <w:rFonts w:asciiTheme="minorHAnsi" w:hAnsiTheme="minorHAnsi" w:cstheme="minorHAnsi"/>
                <w:color w:val="auto"/>
                <w:sz w:val="22"/>
                <w:szCs w:val="28"/>
              </w:rPr>
              <w:t>more</w:t>
            </w:r>
            <w:r w:rsidR="00D64FB1" w:rsidRPr="007076B0">
              <w:rPr>
                <w:rFonts w:asciiTheme="minorHAnsi" w:hAnsiTheme="minorHAnsi" w:cstheme="minorHAnsi"/>
                <w:color w:val="auto"/>
                <w:sz w:val="22"/>
                <w:szCs w:val="28"/>
              </w:rPr>
              <w:t xml:space="preserve"> harmful breaches of the Code </w:t>
            </w:r>
            <w:r w:rsidR="00EE5688" w:rsidRPr="007076B0">
              <w:rPr>
                <w:rFonts w:asciiTheme="minorHAnsi" w:hAnsiTheme="minorHAnsi" w:cstheme="minorHAnsi"/>
                <w:color w:val="auto"/>
                <w:sz w:val="22"/>
                <w:szCs w:val="28"/>
              </w:rPr>
              <w:t xml:space="preserve">should be </w:t>
            </w:r>
            <w:r w:rsidR="00D64FB1" w:rsidRPr="007076B0">
              <w:rPr>
                <w:rFonts w:asciiTheme="minorHAnsi" w:hAnsiTheme="minorHAnsi" w:cstheme="minorHAnsi"/>
                <w:color w:val="auto"/>
                <w:sz w:val="22"/>
                <w:szCs w:val="28"/>
              </w:rPr>
              <w:t xml:space="preserve">the greatest of $10 million, 3 times the benefit gained from the contravening conduct or, where the benefit cannot be determined, 10 per cent of turnover in the preceding 12 months. </w:t>
            </w:r>
            <w:r w:rsidR="00DE1D91">
              <w:rPr>
                <w:rFonts w:asciiTheme="minorHAnsi" w:hAnsiTheme="minorHAnsi" w:cstheme="minorHAnsi"/>
                <w:color w:val="auto"/>
                <w:sz w:val="22"/>
                <w:szCs w:val="28"/>
              </w:rPr>
              <w:t>Maximum p</w:t>
            </w:r>
            <w:r w:rsidR="00D64FB1" w:rsidRPr="007076B0">
              <w:rPr>
                <w:rFonts w:asciiTheme="minorHAnsi" w:hAnsiTheme="minorHAnsi" w:cstheme="minorHAnsi"/>
                <w:color w:val="auto"/>
                <w:sz w:val="22"/>
                <w:szCs w:val="28"/>
              </w:rPr>
              <w:t xml:space="preserve">enalties for </w:t>
            </w:r>
            <w:r w:rsidR="00AB5F7B" w:rsidRPr="007076B0">
              <w:rPr>
                <w:rFonts w:asciiTheme="minorHAnsi" w:hAnsiTheme="minorHAnsi" w:cstheme="minorHAnsi"/>
                <w:color w:val="auto"/>
                <w:sz w:val="22"/>
                <w:szCs w:val="28"/>
              </w:rPr>
              <w:t>other</w:t>
            </w:r>
            <w:r w:rsidR="00D64FB1" w:rsidRPr="007076B0">
              <w:rPr>
                <w:rFonts w:asciiTheme="minorHAnsi" w:hAnsiTheme="minorHAnsi" w:cstheme="minorHAnsi"/>
                <w:color w:val="auto"/>
                <w:sz w:val="22"/>
                <w:szCs w:val="28"/>
              </w:rPr>
              <w:t xml:space="preserve"> breaches </w:t>
            </w:r>
            <w:r w:rsidR="00385AB7" w:rsidRPr="007076B0">
              <w:rPr>
                <w:rFonts w:asciiTheme="minorHAnsi" w:hAnsiTheme="minorHAnsi" w:cstheme="minorHAnsi"/>
                <w:color w:val="auto"/>
                <w:sz w:val="22"/>
                <w:szCs w:val="28"/>
              </w:rPr>
              <w:t>should</w:t>
            </w:r>
            <w:r w:rsidR="00D64FB1" w:rsidRPr="007076B0">
              <w:rPr>
                <w:rFonts w:asciiTheme="minorHAnsi" w:hAnsiTheme="minorHAnsi" w:cstheme="minorHAnsi"/>
                <w:color w:val="auto"/>
                <w:sz w:val="22"/>
                <w:szCs w:val="28"/>
              </w:rPr>
              <w:t xml:space="preserve"> be </w:t>
            </w:r>
            <w:r w:rsidR="00297E0C" w:rsidRPr="007076B0">
              <w:rPr>
                <w:rFonts w:asciiTheme="minorHAnsi" w:hAnsiTheme="minorHAnsi" w:cstheme="minorHAnsi"/>
                <w:color w:val="auto"/>
                <w:sz w:val="22"/>
                <w:szCs w:val="28"/>
              </w:rPr>
              <w:t>3,200</w:t>
            </w:r>
            <w:r w:rsidR="00385AB7" w:rsidRPr="007076B0">
              <w:rPr>
                <w:rFonts w:asciiTheme="minorHAnsi" w:hAnsiTheme="minorHAnsi" w:cstheme="minorHAnsi"/>
                <w:color w:val="auto"/>
                <w:sz w:val="22"/>
                <w:szCs w:val="28"/>
              </w:rPr>
              <w:t xml:space="preserve"> </w:t>
            </w:r>
            <w:r w:rsidR="00D64FB1" w:rsidRPr="007076B0">
              <w:rPr>
                <w:rFonts w:asciiTheme="minorHAnsi" w:hAnsiTheme="minorHAnsi" w:cstheme="minorHAnsi"/>
                <w:color w:val="auto"/>
                <w:sz w:val="22"/>
                <w:szCs w:val="28"/>
              </w:rPr>
              <w:t xml:space="preserve">penalty </w:t>
            </w:r>
            <w:r w:rsidR="00EB106C">
              <w:rPr>
                <w:rFonts w:asciiTheme="minorHAnsi" w:hAnsiTheme="minorHAnsi" w:cstheme="minorHAnsi"/>
                <w:color w:val="auto"/>
                <w:sz w:val="22"/>
                <w:szCs w:val="28"/>
              </w:rPr>
              <w:t xml:space="preserve">units </w:t>
            </w:r>
            <w:r w:rsidR="00D64FB1" w:rsidRPr="007076B0">
              <w:rPr>
                <w:rFonts w:asciiTheme="minorHAnsi" w:hAnsiTheme="minorHAnsi" w:cstheme="minorHAnsi"/>
                <w:color w:val="auto"/>
                <w:sz w:val="22"/>
                <w:szCs w:val="28"/>
              </w:rPr>
              <w:t>(</w:t>
            </w:r>
            <w:r w:rsidR="009C74FF" w:rsidRPr="007076B0">
              <w:rPr>
                <w:rFonts w:asciiTheme="minorHAnsi" w:hAnsiTheme="minorHAnsi" w:cstheme="minorHAnsi"/>
                <w:color w:val="auto"/>
                <w:sz w:val="22"/>
                <w:szCs w:val="28"/>
              </w:rPr>
              <w:t xml:space="preserve">currently </w:t>
            </w:r>
            <w:r w:rsidR="00D64FB1" w:rsidRPr="007076B0">
              <w:rPr>
                <w:rFonts w:asciiTheme="minorHAnsi" w:hAnsiTheme="minorHAnsi" w:cstheme="minorHAnsi"/>
                <w:color w:val="auto"/>
                <w:sz w:val="22"/>
                <w:szCs w:val="28"/>
              </w:rPr>
              <w:t>$</w:t>
            </w:r>
            <w:r w:rsidR="00297E0C" w:rsidRPr="007076B0">
              <w:rPr>
                <w:rFonts w:asciiTheme="minorHAnsi" w:hAnsiTheme="minorHAnsi" w:cstheme="minorHAnsi"/>
                <w:color w:val="auto"/>
                <w:sz w:val="22"/>
                <w:szCs w:val="28"/>
              </w:rPr>
              <w:t>1,</w:t>
            </w:r>
            <w:r w:rsidR="002B7ABE" w:rsidRPr="007076B0">
              <w:rPr>
                <w:rFonts w:asciiTheme="minorHAnsi" w:hAnsiTheme="minorHAnsi" w:cstheme="minorHAnsi"/>
                <w:color w:val="auto"/>
                <w:sz w:val="22"/>
                <w:szCs w:val="28"/>
              </w:rPr>
              <w:t>001,600</w:t>
            </w:r>
            <w:r w:rsidR="00D64FB1" w:rsidRPr="007076B0">
              <w:rPr>
                <w:rFonts w:asciiTheme="minorHAnsi" w:hAnsiTheme="minorHAnsi" w:cstheme="minorHAnsi"/>
                <w:color w:val="auto"/>
                <w:sz w:val="22"/>
                <w:szCs w:val="28"/>
              </w:rPr>
              <w:t>).</w:t>
            </w:r>
          </w:p>
          <w:p w14:paraId="22CD55ED" w14:textId="4AF38E17" w:rsidR="008F1527" w:rsidRPr="00801836" w:rsidRDefault="00B46F9C" w:rsidP="00437C3F">
            <w:pPr>
              <w:pStyle w:val="BoxHeading"/>
              <w:keepNext w:val="0"/>
              <w:rPr>
                <w:rFonts w:cs="Calibri Light"/>
                <w:b/>
                <w:bCs/>
              </w:rPr>
            </w:pPr>
            <w:r w:rsidRPr="00801836">
              <w:rPr>
                <w:rFonts w:cs="Calibri Light"/>
                <w:b/>
                <w:bCs/>
              </w:rPr>
              <w:t xml:space="preserve">Recommendation </w:t>
            </w:r>
            <w:r w:rsidR="00801836" w:rsidRPr="00801836">
              <w:rPr>
                <w:rFonts w:cs="Calibri Light"/>
                <w:b/>
                <w:bCs/>
              </w:rPr>
              <w:t>10</w:t>
            </w:r>
          </w:p>
          <w:p w14:paraId="45A16E1F" w14:textId="0D0ED445" w:rsidR="0094704A" w:rsidRPr="003C4A8B" w:rsidRDefault="005373B9" w:rsidP="00437C3F">
            <w:pPr>
              <w:rPr>
                <w:rFonts w:asciiTheme="minorHAnsi" w:hAnsiTheme="minorHAnsi" w:cstheme="minorHAnsi"/>
                <w:b w:val="0"/>
                <w:sz w:val="22"/>
                <w:szCs w:val="22"/>
              </w:rPr>
            </w:pPr>
            <w:r w:rsidRPr="003C4A8B">
              <w:rPr>
                <w:rFonts w:asciiTheme="minorHAnsi" w:hAnsiTheme="minorHAnsi" w:cstheme="minorHAnsi"/>
                <w:b w:val="0"/>
                <w:color w:val="auto"/>
                <w:sz w:val="22"/>
                <w:szCs w:val="28"/>
              </w:rPr>
              <w:t>The p</w:t>
            </w:r>
            <w:r w:rsidR="00EE5688" w:rsidRPr="003C4A8B">
              <w:rPr>
                <w:rFonts w:asciiTheme="minorHAnsi" w:hAnsiTheme="minorHAnsi" w:cstheme="minorHAnsi"/>
                <w:b w:val="0"/>
                <w:color w:val="auto"/>
                <w:sz w:val="22"/>
                <w:szCs w:val="28"/>
              </w:rPr>
              <w:t>enalty amount for i</w:t>
            </w:r>
            <w:r w:rsidR="00F6274B" w:rsidRPr="003C4A8B">
              <w:rPr>
                <w:rFonts w:asciiTheme="minorHAnsi" w:hAnsiTheme="minorHAnsi" w:cstheme="minorHAnsi"/>
                <w:b w:val="0"/>
                <w:color w:val="auto"/>
                <w:sz w:val="22"/>
                <w:szCs w:val="28"/>
              </w:rPr>
              <w:t>nfringement notice</w:t>
            </w:r>
            <w:r w:rsidR="00EE5688" w:rsidRPr="003C4A8B">
              <w:rPr>
                <w:rFonts w:asciiTheme="minorHAnsi" w:hAnsiTheme="minorHAnsi" w:cstheme="minorHAnsi"/>
                <w:b w:val="0"/>
                <w:color w:val="auto"/>
                <w:sz w:val="22"/>
                <w:szCs w:val="28"/>
              </w:rPr>
              <w:t>s</w:t>
            </w:r>
            <w:r w:rsidR="00F6274B" w:rsidRPr="003C4A8B">
              <w:rPr>
                <w:rFonts w:asciiTheme="minorHAnsi" w:hAnsiTheme="minorHAnsi" w:cstheme="minorHAnsi"/>
                <w:b w:val="0"/>
                <w:color w:val="auto"/>
                <w:sz w:val="22"/>
                <w:szCs w:val="28"/>
              </w:rPr>
              <w:t xml:space="preserve"> for contraventions of the Code should be </w:t>
            </w:r>
            <w:r w:rsidR="005C4D7E" w:rsidRPr="003C4A8B">
              <w:rPr>
                <w:rFonts w:asciiTheme="minorHAnsi" w:hAnsiTheme="minorHAnsi" w:cstheme="minorHAnsi"/>
                <w:b w:val="0"/>
                <w:color w:val="auto"/>
                <w:sz w:val="22"/>
                <w:szCs w:val="28"/>
              </w:rPr>
              <w:t>600 penalty units (currently $187,800),</w:t>
            </w:r>
            <w:r w:rsidR="00F6274B" w:rsidRPr="003C4A8B">
              <w:rPr>
                <w:rFonts w:asciiTheme="minorHAnsi" w:hAnsiTheme="minorHAnsi" w:cstheme="minorHAnsi"/>
                <w:b w:val="0"/>
                <w:color w:val="auto"/>
                <w:sz w:val="22"/>
                <w:szCs w:val="28"/>
              </w:rPr>
              <w:t xml:space="preserve"> an increase from </w:t>
            </w:r>
            <w:r w:rsidR="005C4D7E" w:rsidRPr="003C4A8B">
              <w:rPr>
                <w:rFonts w:asciiTheme="minorHAnsi" w:hAnsiTheme="minorHAnsi" w:cstheme="minorHAnsi"/>
                <w:b w:val="0"/>
                <w:color w:val="auto"/>
                <w:sz w:val="22"/>
                <w:szCs w:val="28"/>
              </w:rPr>
              <w:t>50 penalty units (currently $15,650)</w:t>
            </w:r>
            <w:r w:rsidR="002B7ABE" w:rsidRPr="003C4A8B">
              <w:rPr>
                <w:rFonts w:asciiTheme="minorHAnsi" w:hAnsiTheme="minorHAnsi" w:cstheme="minorHAnsi"/>
                <w:b w:val="0"/>
                <w:color w:val="auto"/>
                <w:sz w:val="22"/>
                <w:szCs w:val="28"/>
              </w:rPr>
              <w:t xml:space="preserve"> </w:t>
            </w:r>
            <w:r w:rsidR="00AB5F7B" w:rsidRPr="003C4A8B">
              <w:rPr>
                <w:rFonts w:asciiTheme="minorHAnsi" w:hAnsiTheme="minorHAnsi" w:cstheme="minorHAnsi"/>
                <w:b w:val="0"/>
                <w:color w:val="auto"/>
                <w:sz w:val="22"/>
                <w:szCs w:val="28"/>
              </w:rPr>
              <w:t>that otherwise applies for industry codes</w:t>
            </w:r>
            <w:r w:rsidR="005C4D7E" w:rsidRPr="003C4A8B">
              <w:rPr>
                <w:rFonts w:asciiTheme="minorHAnsi" w:hAnsiTheme="minorHAnsi" w:cstheme="minorHAnsi"/>
                <w:b w:val="0"/>
                <w:color w:val="auto"/>
                <w:sz w:val="22"/>
                <w:szCs w:val="28"/>
              </w:rPr>
              <w:t>.</w:t>
            </w:r>
          </w:p>
        </w:tc>
      </w:tr>
    </w:tbl>
    <w:p w14:paraId="2B63461A" w14:textId="055F2DBF" w:rsidR="00225A6D" w:rsidRPr="00E16D31" w:rsidRDefault="0084004C" w:rsidP="004A1BFF">
      <w:pPr>
        <w:pStyle w:val="Heading2"/>
      </w:pPr>
      <w:bookmarkStart w:id="159" w:name="_Toc167971110"/>
      <w:bookmarkStart w:id="160" w:name="_Toc168663310"/>
      <w:r>
        <w:t xml:space="preserve">Compliance </w:t>
      </w:r>
      <w:r w:rsidR="0061528B">
        <w:t>m</w:t>
      </w:r>
      <w:r>
        <w:t>onitoring</w:t>
      </w:r>
      <w:bookmarkEnd w:id="159"/>
      <w:bookmarkEnd w:id="160"/>
    </w:p>
    <w:p w14:paraId="44BE2567" w14:textId="18E5DAAF" w:rsidR="00B22874" w:rsidRDefault="008D0C8C" w:rsidP="63BB2EC7">
      <w:r w:rsidRPr="00CB11AA">
        <w:t>T</w:t>
      </w:r>
      <w:r w:rsidR="13B4959D" w:rsidRPr="00CB11AA">
        <w:t xml:space="preserve">he </w:t>
      </w:r>
      <w:r w:rsidR="005B1F6E" w:rsidRPr="00CB11AA">
        <w:t xml:space="preserve">ACCC </w:t>
      </w:r>
      <w:r w:rsidR="00391DA9" w:rsidRPr="00CB11AA">
        <w:t>can</w:t>
      </w:r>
      <w:r w:rsidR="13B4959D" w:rsidRPr="00CB11AA">
        <w:t xml:space="preserve"> conduct compliance checks</w:t>
      </w:r>
      <w:r w:rsidR="00F10E71" w:rsidRPr="00CB11AA">
        <w:t xml:space="preserve"> </w:t>
      </w:r>
      <w:r w:rsidR="0020662E" w:rsidRPr="00CB11AA">
        <w:t>of supermarkets</w:t>
      </w:r>
      <w:r w:rsidR="00F10E71" w:rsidRPr="00CB11AA">
        <w:t xml:space="preserve"> </w:t>
      </w:r>
      <w:r w:rsidR="00365CE9" w:rsidRPr="00CB11AA">
        <w:t>since</w:t>
      </w:r>
      <w:r w:rsidR="00A5272E" w:rsidRPr="00CB11AA">
        <w:t xml:space="preserve"> it</w:t>
      </w:r>
      <w:r w:rsidR="00327254" w:rsidRPr="00CB11AA">
        <w:t xml:space="preserve"> </w:t>
      </w:r>
      <w:r w:rsidR="003068B6" w:rsidRPr="00CB11AA">
        <w:t>has</w:t>
      </w:r>
      <w:r w:rsidR="13B4959D" w:rsidRPr="00CB11AA">
        <w:t xml:space="preserve"> the </w:t>
      </w:r>
      <w:r w:rsidR="00B15050" w:rsidRPr="00CB11AA">
        <w:t>power</w:t>
      </w:r>
      <w:r w:rsidR="13B4959D" w:rsidRPr="00CB11AA">
        <w:t xml:space="preserve"> to </w:t>
      </w:r>
      <w:r w:rsidR="00A14524" w:rsidRPr="00CB11AA">
        <w:t>oblige</w:t>
      </w:r>
      <w:r w:rsidR="13B4959D" w:rsidRPr="00CB11AA">
        <w:t xml:space="preserve"> </w:t>
      </w:r>
      <w:r w:rsidR="00451DB5" w:rsidRPr="00CB11AA">
        <w:t>supermarket</w:t>
      </w:r>
      <w:r w:rsidR="00CE45AE" w:rsidRPr="00CB11AA">
        <w:t>s</w:t>
      </w:r>
      <w:r w:rsidR="00B15050" w:rsidRPr="00CB11AA">
        <w:t xml:space="preserve"> to produce </w:t>
      </w:r>
      <w:r w:rsidR="00327254" w:rsidRPr="00CB11AA">
        <w:t xml:space="preserve">specific </w:t>
      </w:r>
      <w:r w:rsidR="00B15050" w:rsidRPr="00CB11AA">
        <w:t>information and</w:t>
      </w:r>
      <w:r w:rsidR="13B4959D" w:rsidRPr="00CB11AA">
        <w:t xml:space="preserve"> documents </w:t>
      </w:r>
      <w:r w:rsidR="00327254" w:rsidRPr="00CB11AA">
        <w:t xml:space="preserve">that are </w:t>
      </w:r>
      <w:r w:rsidR="13B4959D" w:rsidRPr="00CB11AA">
        <w:t xml:space="preserve">required to </w:t>
      </w:r>
      <w:r w:rsidR="00B15050" w:rsidRPr="00CB11AA">
        <w:t>be kept</w:t>
      </w:r>
      <w:r w:rsidR="13B4959D" w:rsidRPr="00CB11AA">
        <w:t>, generate</w:t>
      </w:r>
      <w:r w:rsidR="00B15050" w:rsidRPr="00CB11AA">
        <w:t>d</w:t>
      </w:r>
      <w:r w:rsidR="13B4959D" w:rsidRPr="00CB11AA">
        <w:t xml:space="preserve"> or publish</w:t>
      </w:r>
      <w:r w:rsidR="00B15050" w:rsidRPr="00CB11AA">
        <w:t>ed</w:t>
      </w:r>
      <w:r w:rsidR="00A5272E" w:rsidRPr="00CB11AA">
        <w:t xml:space="preserve"> under the Code</w:t>
      </w:r>
      <w:r w:rsidR="13B4959D" w:rsidRPr="00CB11AA">
        <w:t>.</w:t>
      </w:r>
      <w:r w:rsidR="00225A6D" w:rsidRPr="00CB11AA">
        <w:rPr>
          <w:rStyle w:val="FootnoteReference"/>
          <w:sz w:val="22"/>
          <w:szCs w:val="22"/>
          <w:vertAlign w:val="superscript"/>
        </w:rPr>
        <w:footnoteReference w:id="278"/>
      </w:r>
      <w:r w:rsidR="13B4959D" w:rsidRPr="00CB11AA">
        <w:t xml:space="preserve"> </w:t>
      </w:r>
    </w:p>
    <w:p w14:paraId="567D33AD" w14:textId="4D7DD87E" w:rsidR="009F07DA" w:rsidRPr="00F20A03" w:rsidRDefault="003E07FA" w:rsidP="63BB2EC7">
      <w:r w:rsidRPr="63BB2EC7">
        <w:t>This process of compliance allows multiple avenues for the efficient identif</w:t>
      </w:r>
      <w:r>
        <w:t>ication</w:t>
      </w:r>
      <w:r w:rsidRPr="63BB2EC7">
        <w:t xml:space="preserve"> and addressing of issues </w:t>
      </w:r>
      <w:r w:rsidR="004D509F">
        <w:t xml:space="preserve">by the ACCC </w:t>
      </w:r>
      <w:r w:rsidR="00461053">
        <w:t xml:space="preserve">without the need for reasonable suspicion of </w:t>
      </w:r>
      <w:r w:rsidR="00783FA4">
        <w:t xml:space="preserve">a </w:t>
      </w:r>
      <w:r w:rsidR="00461053">
        <w:t>contravention</w:t>
      </w:r>
      <w:r w:rsidR="00461053" w:rsidRPr="63BB2EC7">
        <w:t xml:space="preserve"> </w:t>
      </w:r>
      <w:r w:rsidR="00461053">
        <w:t xml:space="preserve">and </w:t>
      </w:r>
      <w:r w:rsidRPr="63BB2EC7">
        <w:t xml:space="preserve">before escalating matters </w:t>
      </w:r>
      <w:r>
        <w:t xml:space="preserve">to formal enforcement, which </w:t>
      </w:r>
      <w:r w:rsidR="00A14524">
        <w:t>would</w:t>
      </w:r>
      <w:r>
        <w:t xml:space="preserve"> rely </w:t>
      </w:r>
      <w:r w:rsidRPr="63BB2EC7">
        <w:t>on a supplier making a compla</w:t>
      </w:r>
      <w:r>
        <w:t>i</w:t>
      </w:r>
      <w:r w:rsidRPr="63BB2EC7">
        <w:t>nt and being required to provide evidence.</w:t>
      </w:r>
      <w:r w:rsidR="00CB7B7C" w:rsidRPr="00CB7B7C">
        <w:rPr>
          <w:rStyle w:val="FootnoteReference"/>
          <w:sz w:val="22"/>
          <w:szCs w:val="24"/>
          <w:vertAlign w:val="superscript"/>
        </w:rPr>
        <w:footnoteReference w:id="279"/>
      </w:r>
      <w:r w:rsidRPr="63BB2EC7">
        <w:t xml:space="preserve"> </w:t>
      </w:r>
      <w:r>
        <w:t xml:space="preserve">This makes compliance checks particularly powerful given </w:t>
      </w:r>
      <w:r w:rsidR="00976E97">
        <w:t xml:space="preserve">many </w:t>
      </w:r>
      <w:r w:rsidR="00B22874">
        <w:t>suppliers’</w:t>
      </w:r>
      <w:r>
        <w:t xml:space="preserve"> fear</w:t>
      </w:r>
      <w:r w:rsidR="004D509F">
        <w:t>s</w:t>
      </w:r>
      <w:r>
        <w:t xml:space="preserve"> of retribution.</w:t>
      </w:r>
      <w:r w:rsidR="00F90943">
        <w:t xml:space="preserve"> </w:t>
      </w:r>
    </w:p>
    <w:p w14:paraId="0E1BEBEE" w14:textId="0716D998" w:rsidR="00352E7F" w:rsidRPr="00F20A03" w:rsidRDefault="00BD44AD" w:rsidP="63BB2EC7">
      <w:r>
        <w:t>However, t</w:t>
      </w:r>
      <w:r w:rsidRPr="00B93304">
        <w:t xml:space="preserve">he ACCC </w:t>
      </w:r>
      <w:r w:rsidR="00352E7F" w:rsidRPr="00B93304">
        <w:t xml:space="preserve">notes there are limits to </w:t>
      </w:r>
      <w:r w:rsidR="00FF3CDE">
        <w:t>its</w:t>
      </w:r>
      <w:r w:rsidR="0037340D">
        <w:t xml:space="preserve"> information</w:t>
      </w:r>
      <w:r w:rsidR="00C54647">
        <w:t>-</w:t>
      </w:r>
      <w:r w:rsidR="0037340D">
        <w:t xml:space="preserve">seeking </w:t>
      </w:r>
      <w:r w:rsidR="00352E7F" w:rsidRPr="00B93304">
        <w:t>power</w:t>
      </w:r>
      <w:r w:rsidR="00036E7F">
        <w:t>s</w:t>
      </w:r>
      <w:r w:rsidR="00352E7F" w:rsidRPr="00B93304">
        <w:t xml:space="preserve">. </w:t>
      </w:r>
      <w:r w:rsidR="00C54647">
        <w:t>Specifically</w:t>
      </w:r>
      <w:r w:rsidR="00352E7F" w:rsidRPr="00B93304">
        <w:t xml:space="preserve">, the ACCC cannot </w:t>
      </w:r>
      <w:r w:rsidR="00495979">
        <w:t xml:space="preserve">use its proactive </w:t>
      </w:r>
      <w:r w:rsidR="00352E7F" w:rsidRPr="00B93304">
        <w:t xml:space="preserve">compliance </w:t>
      </w:r>
      <w:r w:rsidR="00495979">
        <w:t>power</w:t>
      </w:r>
      <w:r w:rsidR="00E31472">
        <w:t>s</w:t>
      </w:r>
      <w:r w:rsidR="00495979">
        <w:t xml:space="preserve"> to require </w:t>
      </w:r>
      <w:r w:rsidR="00D579B2">
        <w:t xml:space="preserve">a Code signatory to produce information </w:t>
      </w:r>
      <w:r w:rsidR="00352E7F" w:rsidRPr="00B93304">
        <w:lastRenderedPageBreak/>
        <w:t xml:space="preserve">where a clause of the Code is </w:t>
      </w:r>
      <w:r w:rsidR="00647AD0">
        <w:t>“</w:t>
      </w:r>
      <w:r w:rsidR="00352E7F" w:rsidRPr="00B93304">
        <w:t>intended to reduce harm but does not require a trader to keep, generate or publish documents or information that demonstrates or evidences behaviour</w:t>
      </w:r>
      <w:r w:rsidR="00963F22" w:rsidRPr="00B93304">
        <w:t>”</w:t>
      </w:r>
      <w:r w:rsidR="00352E7F" w:rsidRPr="00B93304">
        <w:t>.</w:t>
      </w:r>
      <w:r w:rsidR="00352E7F" w:rsidRPr="00BD4B9A">
        <w:rPr>
          <w:rStyle w:val="FootnoteReference"/>
          <w:sz w:val="22"/>
          <w:szCs w:val="22"/>
          <w:vertAlign w:val="superscript"/>
        </w:rPr>
        <w:footnoteReference w:id="280"/>
      </w:r>
      <w:r w:rsidR="00352E7F">
        <w:t xml:space="preserve"> </w:t>
      </w:r>
    </w:p>
    <w:p w14:paraId="669F5FD9" w14:textId="1E137E7A" w:rsidR="00CB547F" w:rsidRDefault="000E0EB1" w:rsidP="003F293C">
      <w:pPr>
        <w:rPr>
          <w:szCs w:val="24"/>
        </w:rPr>
      </w:pPr>
      <w:r>
        <w:t>T</w:t>
      </w:r>
      <w:r w:rsidR="009F6B31">
        <w:t xml:space="preserve">he Code already requires the keeping of </w:t>
      </w:r>
      <w:r w:rsidR="00DF6996">
        <w:t xml:space="preserve">some </w:t>
      </w:r>
      <w:r w:rsidR="009F6B31">
        <w:t xml:space="preserve">key records such as </w:t>
      </w:r>
      <w:r w:rsidR="002B1176">
        <w:t>grocery supply agreement</w:t>
      </w:r>
      <w:r w:rsidR="00DA4672">
        <w:t>s</w:t>
      </w:r>
      <w:r w:rsidR="002B1176">
        <w:t xml:space="preserve"> and </w:t>
      </w:r>
      <w:r w:rsidR="00C54647">
        <w:t xml:space="preserve">in relation to </w:t>
      </w:r>
      <w:r w:rsidR="00D65DC0">
        <w:t>various decisions</w:t>
      </w:r>
      <w:r w:rsidR="00CB547F">
        <w:t>.</w:t>
      </w:r>
      <w:r w:rsidR="00AB1B01">
        <w:t xml:space="preserve"> </w:t>
      </w:r>
      <w:r w:rsidR="00CB547F">
        <w:t>H</w:t>
      </w:r>
      <w:r w:rsidR="001248AF">
        <w:t>owever</w:t>
      </w:r>
      <w:r w:rsidR="00CB547F">
        <w:t>,</w:t>
      </w:r>
      <w:r w:rsidR="001248AF">
        <w:t xml:space="preserve"> </w:t>
      </w:r>
      <w:r w:rsidR="00E40F98">
        <w:t xml:space="preserve">supermarkets </w:t>
      </w:r>
      <w:r w:rsidR="005510C4">
        <w:t xml:space="preserve">are </w:t>
      </w:r>
      <w:r w:rsidR="001248AF">
        <w:t xml:space="preserve">not </w:t>
      </w:r>
      <w:r w:rsidR="005510C4">
        <w:t xml:space="preserve">required to keep all documents </w:t>
      </w:r>
      <w:r w:rsidR="00305AF0">
        <w:t xml:space="preserve">provided by suppliers or relied on </w:t>
      </w:r>
      <w:r w:rsidR="00063A1D">
        <w:t xml:space="preserve">by the </w:t>
      </w:r>
      <w:r w:rsidR="00892DFB">
        <w:t>supermarket</w:t>
      </w:r>
      <w:r w:rsidR="005510C4">
        <w:t>.</w:t>
      </w:r>
      <w:r w:rsidR="00740747" w:rsidRPr="00BD4B9A">
        <w:rPr>
          <w:rStyle w:val="FootnoteReference"/>
          <w:sz w:val="22"/>
          <w:szCs w:val="22"/>
          <w:vertAlign w:val="superscript"/>
        </w:rPr>
        <w:footnoteReference w:id="281"/>
      </w:r>
      <w:r w:rsidR="0051091C" w:rsidRPr="00BD4B9A">
        <w:rPr>
          <w:rStyle w:val="FootnoteReference"/>
          <w:sz w:val="22"/>
          <w:szCs w:val="22"/>
        </w:rPr>
        <w:t xml:space="preserve"> </w:t>
      </w:r>
    </w:p>
    <w:p w14:paraId="54BBFDF3" w14:textId="31C53E02" w:rsidR="00F82E97" w:rsidRPr="00A06F63" w:rsidRDefault="00E62F96" w:rsidP="00B01C97">
      <w:pPr>
        <w:rPr>
          <w:rFonts w:eastAsia="Roboto"/>
        </w:rPr>
      </w:pPr>
      <w:r w:rsidRPr="00A06F63">
        <w:rPr>
          <w:rFonts w:eastAsia="Roboto"/>
        </w:rPr>
        <w:t xml:space="preserve">The Interim Report </w:t>
      </w:r>
      <w:r w:rsidR="00094917" w:rsidRPr="00A06F63">
        <w:rPr>
          <w:rFonts w:eastAsia="Roboto"/>
        </w:rPr>
        <w:t xml:space="preserve">invited </w:t>
      </w:r>
      <w:r w:rsidRPr="00A06F63">
        <w:rPr>
          <w:rFonts w:eastAsia="Roboto"/>
        </w:rPr>
        <w:t xml:space="preserve">stakeholders to consider whether </w:t>
      </w:r>
      <w:r w:rsidR="00CB642D" w:rsidRPr="00A06F63">
        <w:rPr>
          <w:rFonts w:eastAsia="Roboto"/>
        </w:rPr>
        <w:t xml:space="preserve">supermarkets </w:t>
      </w:r>
      <w:r w:rsidRPr="00A06F63">
        <w:rPr>
          <w:rFonts w:eastAsia="Roboto"/>
        </w:rPr>
        <w:t>should be required to ke</w:t>
      </w:r>
      <w:r w:rsidR="00CB642D" w:rsidRPr="00A06F63">
        <w:rPr>
          <w:rFonts w:eastAsia="Roboto"/>
        </w:rPr>
        <w:t>e</w:t>
      </w:r>
      <w:r w:rsidRPr="00A06F63">
        <w:rPr>
          <w:rFonts w:eastAsia="Roboto"/>
        </w:rPr>
        <w:t xml:space="preserve">p </w:t>
      </w:r>
      <w:r w:rsidR="00094917" w:rsidRPr="00A06F63">
        <w:rPr>
          <w:rFonts w:eastAsia="Roboto"/>
        </w:rPr>
        <w:t xml:space="preserve">additional information and documents </w:t>
      </w:r>
      <w:r w:rsidR="0028117A" w:rsidRPr="00A06F63">
        <w:rPr>
          <w:rFonts w:eastAsia="Roboto"/>
        </w:rPr>
        <w:t xml:space="preserve">under </w:t>
      </w:r>
      <w:r w:rsidRPr="00A06F63">
        <w:rPr>
          <w:rFonts w:eastAsia="Roboto"/>
        </w:rPr>
        <w:t>the Code.</w:t>
      </w:r>
      <w:r w:rsidR="00A43832">
        <w:rPr>
          <w:rFonts w:eastAsia="Roboto"/>
        </w:rPr>
        <w:t xml:space="preserve"> </w:t>
      </w:r>
      <w:r w:rsidR="00F82E97" w:rsidRPr="00A06F63">
        <w:rPr>
          <w:rFonts w:eastAsia="Roboto"/>
        </w:rPr>
        <w:t xml:space="preserve">There was a general support from stakeholders for </w:t>
      </w:r>
      <w:r w:rsidR="00E7033C" w:rsidRPr="00A06F63">
        <w:rPr>
          <w:rFonts w:eastAsia="Roboto"/>
        </w:rPr>
        <w:t xml:space="preserve">ensuring the </w:t>
      </w:r>
      <w:r w:rsidR="00F82E97" w:rsidRPr="00A06F63">
        <w:rPr>
          <w:rFonts w:eastAsia="Roboto"/>
        </w:rPr>
        <w:t>record-keeping requirements</w:t>
      </w:r>
      <w:r w:rsidR="00E7033C" w:rsidRPr="00A06F63">
        <w:rPr>
          <w:rFonts w:eastAsia="Roboto"/>
        </w:rPr>
        <w:t xml:space="preserve"> under the Code were </w:t>
      </w:r>
      <w:r w:rsidR="00210BDC" w:rsidRPr="00A06F63">
        <w:rPr>
          <w:rFonts w:eastAsia="Roboto"/>
        </w:rPr>
        <w:t xml:space="preserve">sufficient </w:t>
      </w:r>
      <w:r w:rsidR="00C17CC7" w:rsidRPr="00A06F63">
        <w:rPr>
          <w:rFonts w:eastAsia="Roboto"/>
        </w:rPr>
        <w:t xml:space="preserve">to ensure </w:t>
      </w:r>
      <w:r w:rsidR="00E7033C" w:rsidRPr="00A06F63">
        <w:rPr>
          <w:rFonts w:eastAsia="Roboto"/>
        </w:rPr>
        <w:t>effective compliance checks and dispute resolution</w:t>
      </w:r>
      <w:r w:rsidR="00F82E97" w:rsidRPr="00A06F63">
        <w:rPr>
          <w:rFonts w:eastAsia="Roboto"/>
        </w:rPr>
        <w:t>.</w:t>
      </w:r>
      <w:r w:rsidR="00E7033C" w:rsidRPr="00A06F63">
        <w:rPr>
          <w:rStyle w:val="FootnoteReference"/>
          <w:rFonts w:eastAsia="Roboto"/>
          <w:color w:val="auto"/>
          <w:sz w:val="22"/>
          <w:szCs w:val="24"/>
          <w:vertAlign w:val="superscript"/>
        </w:rPr>
        <w:footnoteReference w:id="282"/>
      </w:r>
      <w:r w:rsidR="00F82E97" w:rsidRPr="00A06F63">
        <w:rPr>
          <w:rFonts w:eastAsia="Roboto"/>
          <w:vertAlign w:val="superscript"/>
        </w:rPr>
        <w:t xml:space="preserve"> </w:t>
      </w:r>
    </w:p>
    <w:p w14:paraId="7B9D3E06" w14:textId="3DDA6A95" w:rsidR="00CB1146" w:rsidRPr="00A06F63" w:rsidRDefault="00E62F96" w:rsidP="005755A7">
      <w:pPr>
        <w:keepNext/>
        <w:rPr>
          <w:rFonts w:eastAsia="Roboto"/>
        </w:rPr>
      </w:pPr>
      <w:r w:rsidRPr="00A06F63">
        <w:rPr>
          <w:rFonts w:eastAsia="Roboto"/>
        </w:rPr>
        <w:t xml:space="preserve">In </w:t>
      </w:r>
      <w:r w:rsidR="00F82E97" w:rsidRPr="00A06F63">
        <w:rPr>
          <w:rFonts w:eastAsia="Roboto"/>
        </w:rPr>
        <w:t>particular</w:t>
      </w:r>
      <w:r w:rsidRPr="00A06F63">
        <w:rPr>
          <w:rFonts w:eastAsia="Roboto"/>
        </w:rPr>
        <w:t xml:space="preserve">, the </w:t>
      </w:r>
      <w:r w:rsidR="00CB1146" w:rsidRPr="00A06F63">
        <w:rPr>
          <w:rFonts w:eastAsia="Roboto"/>
        </w:rPr>
        <w:t xml:space="preserve">ACCC </w:t>
      </w:r>
      <w:r w:rsidR="004A4C76" w:rsidRPr="00A06F63">
        <w:rPr>
          <w:rFonts w:eastAsia="Roboto"/>
        </w:rPr>
        <w:t xml:space="preserve">argued: </w:t>
      </w:r>
    </w:p>
    <w:p w14:paraId="65BF1A03" w14:textId="1BF627A7" w:rsidR="00D52064" w:rsidRPr="007815B3" w:rsidRDefault="004A4C76" w:rsidP="00B01C97">
      <w:pPr>
        <w:pStyle w:val="Bullet"/>
        <w:numPr>
          <w:ilvl w:val="0"/>
          <w:numId w:val="0"/>
        </w:numPr>
        <w:spacing w:after="240" w:line="240" w:lineRule="auto"/>
        <w:ind w:left="522"/>
        <w:rPr>
          <w:rFonts w:eastAsia="Roboto"/>
        </w:rPr>
      </w:pPr>
      <w:r w:rsidRPr="00A06F63">
        <w:rPr>
          <w:rFonts w:eastAsia="Roboto"/>
          <w:i/>
        </w:rPr>
        <w:t xml:space="preserve">At a minimum, the ACCC considers that appropriate record keeping obligations should apply to those clauses that the Review considers address significant harm (in that the higher penalties apply). For example, a copy of each GSA </w:t>
      </w:r>
      <w:r w:rsidR="00E0790B" w:rsidRPr="00A06F63">
        <w:rPr>
          <w:rFonts w:eastAsia="Roboto"/>
          <w:i/>
        </w:rPr>
        <w:t>[grocery supply agreement]</w:t>
      </w:r>
      <w:r w:rsidRPr="00A06F63">
        <w:rPr>
          <w:rFonts w:eastAsia="Roboto"/>
          <w:i/>
        </w:rPr>
        <w:t xml:space="preserve"> entered into and records that demonstrate training staff about the Code.</w:t>
      </w:r>
      <w:r w:rsidRPr="00C53818">
        <w:rPr>
          <w:rStyle w:val="FootnoteReference"/>
          <w:rFonts w:eastAsia="Roboto"/>
          <w:color w:val="auto"/>
          <w:sz w:val="22"/>
          <w:szCs w:val="24"/>
          <w:vertAlign w:val="superscript"/>
        </w:rPr>
        <w:footnoteReference w:id="283"/>
      </w:r>
    </w:p>
    <w:p w14:paraId="2768C6DC" w14:textId="6BEF34A5" w:rsidR="00F44736" w:rsidRDefault="00F44736" w:rsidP="004C56FF">
      <w:pPr>
        <w:rPr>
          <w:rFonts w:eastAsia="Roboto"/>
          <w:color w:val="000000"/>
          <w:szCs w:val="22"/>
        </w:rPr>
      </w:pPr>
      <w:r w:rsidRPr="0007740D">
        <w:rPr>
          <w:rFonts w:eastAsia="Roboto"/>
        </w:rPr>
        <w:t xml:space="preserve">In considering additional documents that </w:t>
      </w:r>
      <w:r w:rsidR="00116A3F" w:rsidRPr="0007740D">
        <w:rPr>
          <w:rFonts w:eastAsia="Roboto"/>
        </w:rPr>
        <w:t xml:space="preserve">should be kept </w:t>
      </w:r>
      <w:r w:rsidR="00041584" w:rsidRPr="0007740D">
        <w:rPr>
          <w:rFonts w:eastAsia="Roboto"/>
        </w:rPr>
        <w:t>to comply with</w:t>
      </w:r>
      <w:r w:rsidR="00116A3F" w:rsidRPr="0007740D">
        <w:rPr>
          <w:rFonts w:eastAsia="Roboto"/>
        </w:rPr>
        <w:t xml:space="preserve"> the Code</w:t>
      </w:r>
      <w:r w:rsidR="00A1778C" w:rsidRPr="0007740D">
        <w:rPr>
          <w:rFonts w:eastAsia="Roboto"/>
        </w:rPr>
        <w:t xml:space="preserve">, the Review notes </w:t>
      </w:r>
      <w:r w:rsidR="00365AAE" w:rsidRPr="0007740D">
        <w:rPr>
          <w:rFonts w:eastAsia="Roboto"/>
        </w:rPr>
        <w:t>submission</w:t>
      </w:r>
      <w:r w:rsidR="002D2831" w:rsidRPr="0007740D">
        <w:rPr>
          <w:rFonts w:eastAsia="Roboto"/>
        </w:rPr>
        <w:t>s</w:t>
      </w:r>
      <w:r w:rsidR="00A1778C" w:rsidRPr="0007740D">
        <w:rPr>
          <w:rFonts w:eastAsia="Roboto"/>
        </w:rPr>
        <w:t xml:space="preserve"> </w:t>
      </w:r>
      <w:r w:rsidR="00EC52A1" w:rsidRPr="0007740D">
        <w:rPr>
          <w:rFonts w:eastAsia="Roboto"/>
        </w:rPr>
        <w:t>recommending that</w:t>
      </w:r>
      <w:r w:rsidR="00ED586D" w:rsidRPr="0007740D">
        <w:rPr>
          <w:rFonts w:eastAsia="Roboto"/>
        </w:rPr>
        <w:t xml:space="preserve"> </w:t>
      </w:r>
      <w:r w:rsidR="00A06F63" w:rsidRPr="0007740D">
        <w:rPr>
          <w:rFonts w:eastAsia="Roboto"/>
        </w:rPr>
        <w:t xml:space="preserve">supporting </w:t>
      </w:r>
      <w:r w:rsidR="00ED586D" w:rsidRPr="0007740D">
        <w:rPr>
          <w:rFonts w:eastAsia="Roboto"/>
        </w:rPr>
        <w:t xml:space="preserve">agreements </w:t>
      </w:r>
      <w:r w:rsidR="00603835">
        <w:rPr>
          <w:rFonts w:eastAsia="Roboto"/>
        </w:rPr>
        <w:t>to</w:t>
      </w:r>
      <w:r w:rsidR="00ED586D" w:rsidRPr="0007740D">
        <w:rPr>
          <w:rFonts w:eastAsia="Roboto"/>
        </w:rPr>
        <w:t xml:space="preserve"> grocery supply agreements</w:t>
      </w:r>
      <w:r w:rsidR="00EB4742" w:rsidRPr="0007740D">
        <w:rPr>
          <w:rFonts w:eastAsia="Roboto"/>
        </w:rPr>
        <w:t xml:space="preserve"> </w:t>
      </w:r>
      <w:r w:rsidR="00EC52A1" w:rsidRPr="0007740D">
        <w:rPr>
          <w:rFonts w:eastAsia="Roboto"/>
        </w:rPr>
        <w:t>should</w:t>
      </w:r>
      <w:r w:rsidR="00EB4742" w:rsidRPr="0007740D">
        <w:rPr>
          <w:rFonts w:eastAsia="Roboto"/>
        </w:rPr>
        <w:t xml:space="preserve"> be kept</w:t>
      </w:r>
      <w:r w:rsidR="00EC52A1" w:rsidRPr="0007740D">
        <w:rPr>
          <w:rFonts w:eastAsia="Roboto"/>
        </w:rPr>
        <w:t xml:space="preserve"> by supermarkets</w:t>
      </w:r>
      <w:r w:rsidR="00EB4742" w:rsidRPr="0007740D">
        <w:rPr>
          <w:rFonts w:eastAsia="Roboto"/>
        </w:rPr>
        <w:t>.</w:t>
      </w:r>
      <w:r w:rsidR="00EB4742" w:rsidRPr="0007740D">
        <w:rPr>
          <w:rStyle w:val="FootnoteReference"/>
          <w:rFonts w:eastAsia="Roboto"/>
          <w:color w:val="auto"/>
          <w:sz w:val="22"/>
          <w:szCs w:val="24"/>
          <w:vertAlign w:val="superscript"/>
        </w:rPr>
        <w:footnoteReference w:id="284"/>
      </w:r>
      <w:r w:rsidR="00A61ACA" w:rsidRPr="0007740D">
        <w:rPr>
          <w:rFonts w:eastAsia="Roboto"/>
          <w:sz w:val="28"/>
          <w:szCs w:val="24"/>
        </w:rPr>
        <w:t xml:space="preserve"> </w:t>
      </w:r>
      <w:r w:rsidR="000128E7" w:rsidRPr="00A06F63">
        <w:rPr>
          <w:rFonts w:eastAsia="Roboto"/>
        </w:rPr>
        <w:t xml:space="preserve">The Code </w:t>
      </w:r>
      <w:r w:rsidR="00E8083D" w:rsidRPr="00A06F63">
        <w:rPr>
          <w:rFonts w:eastAsia="Roboto"/>
        </w:rPr>
        <w:t>already</w:t>
      </w:r>
      <w:r w:rsidR="000128E7" w:rsidRPr="00A06F63">
        <w:rPr>
          <w:rFonts w:eastAsia="Roboto"/>
        </w:rPr>
        <w:t xml:space="preserve"> requires that </w:t>
      </w:r>
      <w:r w:rsidR="00401732" w:rsidRPr="00A06F63">
        <w:rPr>
          <w:rFonts w:eastAsia="Roboto"/>
        </w:rPr>
        <w:t xml:space="preserve">supermarkets keep copies of </w:t>
      </w:r>
      <w:r w:rsidR="009D69C1" w:rsidRPr="00A06F63">
        <w:rPr>
          <w:rFonts w:eastAsia="Roboto"/>
        </w:rPr>
        <w:t>grocery supply agreements including “</w:t>
      </w:r>
      <w:r w:rsidR="004421EA" w:rsidRPr="00A06F63">
        <w:rPr>
          <w:rFonts w:eastAsia="Roboto"/>
          <w:i/>
        </w:rPr>
        <w:t>a</w:t>
      </w:r>
      <w:r w:rsidR="004421EA" w:rsidRPr="00A06F63">
        <w:rPr>
          <w:i/>
          <w:color w:val="000000"/>
        </w:rPr>
        <w:t>ny document comprising the agreement, and any document made from time to time under the agreement that forms part of the agreement</w:t>
      </w:r>
      <w:r w:rsidR="004421EA" w:rsidRPr="00A06F63">
        <w:rPr>
          <w:color w:val="000000"/>
        </w:rPr>
        <w:t>”.</w:t>
      </w:r>
      <w:r w:rsidR="004421EA" w:rsidRPr="00A06F63">
        <w:rPr>
          <w:rStyle w:val="FootnoteReference"/>
          <w:color w:val="000000"/>
          <w:sz w:val="22"/>
          <w:szCs w:val="24"/>
          <w:vertAlign w:val="superscript"/>
        </w:rPr>
        <w:footnoteReference w:id="285"/>
      </w:r>
      <w:r w:rsidR="002658C2" w:rsidRPr="004C56FF">
        <w:rPr>
          <w:color w:val="000000"/>
          <w:sz w:val="28"/>
          <w:szCs w:val="24"/>
        </w:rPr>
        <w:t xml:space="preserve"> </w:t>
      </w:r>
    </w:p>
    <w:p w14:paraId="60001EA8" w14:textId="36801A65" w:rsidR="00CB236F" w:rsidRPr="00C23BFA" w:rsidRDefault="00E5223C" w:rsidP="004C56FF">
      <w:pPr>
        <w:rPr>
          <w:rFonts w:eastAsia="Roboto"/>
        </w:rPr>
      </w:pPr>
      <w:r w:rsidRPr="008B4AD1">
        <w:t xml:space="preserve">By introducing </w:t>
      </w:r>
      <w:r w:rsidR="00445CC6" w:rsidRPr="008B4AD1">
        <w:t>the proposed</w:t>
      </w:r>
      <w:r w:rsidRPr="008B4AD1">
        <w:t xml:space="preserve"> higher penalties </w:t>
      </w:r>
      <w:r w:rsidR="00D77D03" w:rsidRPr="008B4AD1">
        <w:t>for breaches of</w:t>
      </w:r>
      <w:r w:rsidRPr="008B4AD1">
        <w:t xml:space="preserve"> </w:t>
      </w:r>
      <w:r w:rsidR="00FF00C5" w:rsidRPr="008B4AD1">
        <w:t xml:space="preserve">the </w:t>
      </w:r>
      <w:r w:rsidR="005C4030" w:rsidRPr="008B4AD1">
        <w:t xml:space="preserve">supermarkets’ obligations to </w:t>
      </w:r>
      <w:r w:rsidR="006D0B27" w:rsidRPr="008B4AD1">
        <w:t xml:space="preserve">have </w:t>
      </w:r>
      <w:r w:rsidR="005C4030" w:rsidRPr="008B4AD1">
        <w:t>and keep</w:t>
      </w:r>
      <w:r w:rsidR="00D958C0" w:rsidRPr="008B4AD1">
        <w:t xml:space="preserve"> copies of </w:t>
      </w:r>
      <w:r w:rsidR="006D0B27" w:rsidRPr="008B4AD1">
        <w:t>grocery supply agreements</w:t>
      </w:r>
      <w:r w:rsidR="00C20385" w:rsidRPr="008B4AD1">
        <w:t>, the Review</w:t>
      </w:r>
      <w:r w:rsidRPr="008B4AD1">
        <w:t xml:space="preserve"> </w:t>
      </w:r>
      <w:r w:rsidR="00FE5257" w:rsidRPr="008B4AD1">
        <w:t xml:space="preserve">considers this provides </w:t>
      </w:r>
      <w:r w:rsidR="009E25CD" w:rsidRPr="008B4AD1">
        <w:t xml:space="preserve">added </w:t>
      </w:r>
      <w:r w:rsidR="00FE5257" w:rsidRPr="008B4AD1">
        <w:t xml:space="preserve">incentive to the supermarkets to </w:t>
      </w:r>
      <w:r w:rsidR="00F94AFB" w:rsidRPr="008B4AD1">
        <w:t>review compliance with th</w:t>
      </w:r>
      <w:r w:rsidR="007A1959" w:rsidRPr="008B4AD1">
        <w:t>e</w:t>
      </w:r>
      <w:r w:rsidR="00F94AFB" w:rsidRPr="008B4AD1">
        <w:t>s</w:t>
      </w:r>
      <w:r w:rsidR="007A1959" w:rsidRPr="008B4AD1">
        <w:t>e</w:t>
      </w:r>
      <w:r w:rsidR="00F94AFB" w:rsidRPr="008B4AD1">
        <w:t xml:space="preserve"> provision</w:t>
      </w:r>
      <w:r w:rsidR="007A1959" w:rsidRPr="008B4AD1">
        <w:t xml:space="preserve">s. </w:t>
      </w:r>
      <w:r w:rsidR="007A1959" w:rsidRPr="00A06F63">
        <w:t xml:space="preserve">If this </w:t>
      </w:r>
      <w:r w:rsidR="001C5855" w:rsidRPr="00A06F63">
        <w:t>proves</w:t>
      </w:r>
      <w:r w:rsidR="007A1959" w:rsidRPr="00A06F63">
        <w:t xml:space="preserve"> insufficient in </w:t>
      </w:r>
      <w:r w:rsidR="00F41574" w:rsidRPr="00A06F63">
        <w:t xml:space="preserve">achieving </w:t>
      </w:r>
      <w:r w:rsidR="00F41574" w:rsidRPr="00EF2248">
        <w:t>these objective</w:t>
      </w:r>
      <w:r w:rsidR="00427589" w:rsidRPr="00EF2248">
        <w:t>s</w:t>
      </w:r>
      <w:r w:rsidR="00F41574" w:rsidRPr="00EF2248">
        <w:t xml:space="preserve">, further reviews of the Code </w:t>
      </w:r>
      <w:r w:rsidR="006A4781" w:rsidRPr="00EF2248">
        <w:rPr>
          <w:rFonts w:eastAsia="Roboto"/>
        </w:rPr>
        <w:t xml:space="preserve">should </w:t>
      </w:r>
      <w:r w:rsidR="00721013">
        <w:rPr>
          <w:rFonts w:eastAsia="Roboto"/>
        </w:rPr>
        <w:t>re</w:t>
      </w:r>
      <w:r w:rsidR="001C5855" w:rsidRPr="00EF2248">
        <w:t>consider</w:t>
      </w:r>
      <w:r w:rsidR="00F41596" w:rsidRPr="00EF2248">
        <w:t xml:space="preserve"> </w:t>
      </w:r>
      <w:r w:rsidR="00B53C1C" w:rsidRPr="00EF2248">
        <w:t>the record-keeping obligation</w:t>
      </w:r>
      <w:r w:rsidR="00F41596" w:rsidRPr="00EF2248">
        <w:t xml:space="preserve"> of the Code.</w:t>
      </w:r>
      <w:r w:rsidR="00F41596">
        <w:t xml:space="preserve"> </w:t>
      </w:r>
    </w:p>
    <w:p w14:paraId="6839000F" w14:textId="52740C23" w:rsidR="00CB236F" w:rsidRPr="006610E0" w:rsidRDefault="00381C83" w:rsidP="00CB236F">
      <w:pPr>
        <w:spacing w:before="0" w:after="120"/>
        <w:rPr>
          <w:rFonts w:eastAsia="Roboto"/>
        </w:rPr>
      </w:pPr>
      <w:r w:rsidRPr="00EF2248">
        <w:t>T</w:t>
      </w:r>
      <w:r w:rsidR="00CB236F" w:rsidRPr="00EF2248">
        <w:t xml:space="preserve">he Review considers </w:t>
      </w:r>
      <w:r w:rsidR="00BD6BEC" w:rsidRPr="00EF2248">
        <w:t xml:space="preserve">that the following </w:t>
      </w:r>
      <w:r w:rsidR="00CB236F" w:rsidRPr="00EF2248">
        <w:t>documents</w:t>
      </w:r>
      <w:r w:rsidR="00BD6BEC" w:rsidRPr="00EF2248">
        <w:t>, which are already</w:t>
      </w:r>
      <w:r w:rsidR="00CB236F" w:rsidRPr="00EF2248">
        <w:t xml:space="preserve"> likely kept as </w:t>
      </w:r>
      <w:r w:rsidR="00BD6BEC" w:rsidRPr="00EF2248">
        <w:t>an ordinary</w:t>
      </w:r>
      <w:r w:rsidR="008378A3" w:rsidRPr="00EF2248">
        <w:t xml:space="preserve"> part of</w:t>
      </w:r>
      <w:r w:rsidR="00CB236F" w:rsidRPr="00EF2248">
        <w:t xml:space="preserve"> </w:t>
      </w:r>
      <w:r w:rsidR="008378A3" w:rsidRPr="006610E0">
        <w:t xml:space="preserve">doing </w:t>
      </w:r>
      <w:r w:rsidR="00CB236F" w:rsidRPr="006610E0">
        <w:t>business</w:t>
      </w:r>
      <w:r w:rsidR="008378A3" w:rsidRPr="006610E0">
        <w:t>,</w:t>
      </w:r>
      <w:r w:rsidR="00CB236F" w:rsidRPr="006610E0">
        <w:t xml:space="preserve"> </w:t>
      </w:r>
      <w:r w:rsidR="00E6523A" w:rsidRPr="006610E0">
        <w:t>sh</w:t>
      </w:r>
      <w:r w:rsidR="00CB236F" w:rsidRPr="006610E0">
        <w:t>ould be added to the Code’s record</w:t>
      </w:r>
      <w:r w:rsidR="00E6523A" w:rsidRPr="006610E0">
        <w:t>-</w:t>
      </w:r>
      <w:r w:rsidR="00CB236F" w:rsidRPr="006610E0">
        <w:t>keeping obligations:</w:t>
      </w:r>
    </w:p>
    <w:p w14:paraId="20662793" w14:textId="6529545D" w:rsidR="00303564" w:rsidRPr="006610E0" w:rsidRDefault="00303564" w:rsidP="00303564">
      <w:pPr>
        <w:pStyle w:val="Bullet"/>
        <w:spacing w:before="0" w:after="120"/>
        <w:ind w:left="522" w:hanging="522"/>
        <w:rPr>
          <w:rFonts w:eastAsia="Roboto"/>
        </w:rPr>
      </w:pPr>
      <w:r w:rsidRPr="006610E0">
        <w:rPr>
          <w:rFonts w:eastAsia="Roboto"/>
        </w:rPr>
        <w:t xml:space="preserve">Written consent provided by a supplier to any set-off amount that is not otherwise provided for in the </w:t>
      </w:r>
      <w:r w:rsidR="00273597">
        <w:rPr>
          <w:rFonts w:eastAsia="Roboto"/>
        </w:rPr>
        <w:t xml:space="preserve">relevant </w:t>
      </w:r>
      <w:r w:rsidRPr="006610E0">
        <w:rPr>
          <w:rFonts w:eastAsia="Roboto"/>
        </w:rPr>
        <w:t>grocery supply agreement (clause 12(2)(a));</w:t>
      </w:r>
    </w:p>
    <w:p w14:paraId="6DC41F94" w14:textId="77777777" w:rsidR="00CB236F" w:rsidRPr="00D07AD5" w:rsidRDefault="00CB236F" w:rsidP="00CB236F">
      <w:pPr>
        <w:pStyle w:val="Bullet"/>
        <w:spacing w:before="0" w:after="120"/>
        <w:ind w:left="522" w:hanging="522"/>
        <w:rPr>
          <w:rFonts w:eastAsia="Roboto"/>
        </w:rPr>
      </w:pPr>
      <w:r w:rsidRPr="00D07AD5">
        <w:lastRenderedPageBreak/>
        <w:t xml:space="preserve">Documents recording systems </w:t>
      </w:r>
      <w:r>
        <w:t xml:space="preserve">that </w:t>
      </w:r>
      <w:r w:rsidRPr="00D07AD5">
        <w:t>monitor compliance with confidential information requirements (clause 25(3));</w:t>
      </w:r>
    </w:p>
    <w:p w14:paraId="17FC72B2" w14:textId="77777777" w:rsidR="00CB236F" w:rsidRPr="00D07AD5" w:rsidRDefault="00CB236F" w:rsidP="00CB236F">
      <w:pPr>
        <w:pStyle w:val="Bullet"/>
        <w:spacing w:before="0" w:after="120"/>
        <w:ind w:left="522" w:hanging="522"/>
        <w:rPr>
          <w:rFonts w:eastAsia="Roboto"/>
        </w:rPr>
      </w:pPr>
      <w:r w:rsidRPr="00D07AD5">
        <w:rPr>
          <w:rFonts w:eastAsia="Roboto"/>
        </w:rPr>
        <w:t xml:space="preserve">Retailers’ ranging principles and shelf space allocation principles (clause 26(1)); </w:t>
      </w:r>
      <w:r>
        <w:rPr>
          <w:rFonts w:eastAsia="Roboto"/>
        </w:rPr>
        <w:t>and</w:t>
      </w:r>
    </w:p>
    <w:p w14:paraId="4AC8C8F1" w14:textId="322DD2AB" w:rsidR="00CB236F" w:rsidRDefault="00CB236F" w:rsidP="00CB236F">
      <w:pPr>
        <w:pStyle w:val="Bullet"/>
        <w:spacing w:before="0" w:after="120"/>
        <w:ind w:left="522" w:hanging="522"/>
        <w:rPr>
          <w:rFonts w:eastAsia="Roboto"/>
        </w:rPr>
      </w:pPr>
      <w:r w:rsidRPr="00D07AD5">
        <w:rPr>
          <w:rFonts w:eastAsia="Roboto"/>
        </w:rPr>
        <w:t xml:space="preserve">Documents recording </w:t>
      </w:r>
      <w:r w:rsidR="005672F5">
        <w:rPr>
          <w:rFonts w:eastAsia="Roboto"/>
        </w:rPr>
        <w:t xml:space="preserve">staff </w:t>
      </w:r>
      <w:r w:rsidRPr="00D07AD5">
        <w:rPr>
          <w:rFonts w:eastAsia="Roboto"/>
        </w:rPr>
        <w:t>training provided under the Code (clause 40)</w:t>
      </w:r>
      <w:r>
        <w:rPr>
          <w:rFonts w:eastAsia="Roboto"/>
        </w:rPr>
        <w:t>.</w:t>
      </w:r>
    </w:p>
    <w:p w14:paraId="13D19AD2" w14:textId="08D0FF80" w:rsidR="00CB236F" w:rsidRPr="00EF2248" w:rsidRDefault="00CB236F" w:rsidP="00CB236F">
      <w:pPr>
        <w:pStyle w:val="Bullet"/>
        <w:numPr>
          <w:ilvl w:val="0"/>
          <w:numId w:val="0"/>
        </w:numPr>
        <w:spacing w:before="0" w:after="120" w:line="240" w:lineRule="auto"/>
        <w:rPr>
          <w:rFonts w:eastAsia="Roboto"/>
          <w:color w:val="auto"/>
        </w:rPr>
      </w:pPr>
      <w:r w:rsidRPr="00EF2248">
        <w:rPr>
          <w:rFonts w:eastAsia="Roboto"/>
          <w:color w:val="auto"/>
        </w:rPr>
        <w:t xml:space="preserve">In addition, the </w:t>
      </w:r>
      <w:r w:rsidR="00B9550D" w:rsidRPr="00EF2248">
        <w:rPr>
          <w:rFonts w:eastAsia="Roboto"/>
          <w:color w:val="auto"/>
        </w:rPr>
        <w:t>Review considers that a record-keeping requirement should be attached to the</w:t>
      </w:r>
      <w:r w:rsidRPr="00EF2248">
        <w:rPr>
          <w:rFonts w:eastAsia="Roboto"/>
          <w:color w:val="auto"/>
        </w:rPr>
        <w:t xml:space="preserve"> </w:t>
      </w:r>
      <w:r w:rsidR="000B6695" w:rsidRPr="00EF2248">
        <w:rPr>
          <w:rFonts w:eastAsia="Roboto"/>
          <w:color w:val="auto"/>
        </w:rPr>
        <w:t xml:space="preserve">following </w:t>
      </w:r>
      <w:r w:rsidRPr="00EF2248">
        <w:rPr>
          <w:rFonts w:eastAsia="Roboto"/>
          <w:color w:val="auto"/>
        </w:rPr>
        <w:t xml:space="preserve">new </w:t>
      </w:r>
      <w:r w:rsidR="00B9550D" w:rsidRPr="00EF2248">
        <w:rPr>
          <w:rFonts w:eastAsia="Roboto"/>
          <w:color w:val="auto"/>
        </w:rPr>
        <w:t xml:space="preserve">recommended </w:t>
      </w:r>
      <w:r w:rsidRPr="00EF2248">
        <w:rPr>
          <w:rFonts w:eastAsia="Roboto"/>
          <w:color w:val="auto"/>
        </w:rPr>
        <w:t xml:space="preserve">obligations: </w:t>
      </w:r>
    </w:p>
    <w:p w14:paraId="6B2D38E3" w14:textId="640B388E" w:rsidR="00CB236F" w:rsidRPr="00EF2248" w:rsidRDefault="00B9550D" w:rsidP="008B2CC1">
      <w:pPr>
        <w:pStyle w:val="Bullet"/>
        <w:spacing w:before="0" w:after="120"/>
        <w:ind w:left="522" w:hanging="522"/>
        <w:rPr>
          <w:rFonts w:eastAsia="Roboto"/>
        </w:rPr>
      </w:pPr>
      <w:r w:rsidRPr="00EF2248">
        <w:t>I</w:t>
      </w:r>
      <w:r w:rsidR="00CB236F" w:rsidRPr="00EF2248">
        <w:t>ncentive</w:t>
      </w:r>
      <w:r w:rsidR="00CB236F" w:rsidRPr="00EF2248">
        <w:rPr>
          <w:rFonts w:eastAsia="Roboto"/>
        </w:rPr>
        <w:t xml:space="preserve"> schemes for buying teams and category managers are consistent with the purpose of the Code;</w:t>
      </w:r>
    </w:p>
    <w:p w14:paraId="40EC4B0F" w14:textId="4AF015B4" w:rsidR="00CB236F" w:rsidRPr="008820A7" w:rsidRDefault="00C913D6" w:rsidP="008B2CC1">
      <w:pPr>
        <w:pStyle w:val="Bullet"/>
        <w:spacing w:before="0" w:after="120"/>
        <w:ind w:left="522" w:hanging="522"/>
        <w:rPr>
          <w:rFonts w:eastAsia="Roboto"/>
        </w:rPr>
      </w:pPr>
      <w:r>
        <w:rPr>
          <w:rFonts w:eastAsia="Roboto"/>
        </w:rPr>
        <w:t>S</w:t>
      </w:r>
      <w:r w:rsidR="00CB236F" w:rsidRPr="008820A7">
        <w:rPr>
          <w:rFonts w:eastAsia="Roboto"/>
        </w:rPr>
        <w:t>ystems are put in place for senior management supervision of supplier relationship</w:t>
      </w:r>
      <w:r w:rsidR="00F132E1" w:rsidRPr="008820A7">
        <w:rPr>
          <w:rFonts w:eastAsia="Roboto"/>
        </w:rPr>
        <w:t>s</w:t>
      </w:r>
      <w:r w:rsidR="00CB236F" w:rsidRPr="008820A7">
        <w:rPr>
          <w:rFonts w:eastAsia="Roboto"/>
        </w:rPr>
        <w:t xml:space="preserve"> where there has been a formal complaint</w:t>
      </w:r>
      <w:r w:rsidR="007442AF" w:rsidRPr="008820A7">
        <w:t>;</w:t>
      </w:r>
      <w:r w:rsidR="00CB236F" w:rsidRPr="008820A7">
        <w:rPr>
          <w:rFonts w:eastAsia="Roboto"/>
        </w:rPr>
        <w:t xml:space="preserve"> </w:t>
      </w:r>
      <w:r w:rsidR="00A847C9" w:rsidRPr="008820A7">
        <w:rPr>
          <w:rFonts w:eastAsia="Roboto"/>
        </w:rPr>
        <w:t xml:space="preserve">and </w:t>
      </w:r>
    </w:p>
    <w:p w14:paraId="0B397649" w14:textId="307C2D5F" w:rsidR="00E15E02" w:rsidRPr="008820A7" w:rsidRDefault="00C005A3" w:rsidP="004D5EEA">
      <w:pPr>
        <w:pStyle w:val="Bullet"/>
        <w:spacing w:before="0" w:after="120"/>
        <w:ind w:left="522" w:hanging="522"/>
        <w:rPr>
          <w:rFonts w:eastAsia="Roboto"/>
        </w:rPr>
      </w:pPr>
      <w:r w:rsidRPr="008820A7">
        <w:rPr>
          <w:rFonts w:eastAsia="Roboto"/>
        </w:rPr>
        <w:t xml:space="preserve">Attaching </w:t>
      </w:r>
      <w:r w:rsidR="004D5EEA" w:rsidRPr="008820A7">
        <w:rPr>
          <w:rFonts w:eastAsia="Roboto"/>
        </w:rPr>
        <w:t xml:space="preserve">a simple guide to </w:t>
      </w:r>
      <w:r w:rsidR="00E5025B" w:rsidRPr="008820A7">
        <w:rPr>
          <w:rFonts w:eastAsia="Roboto"/>
        </w:rPr>
        <w:t xml:space="preserve">all new grocery supply agreements about </w:t>
      </w:r>
      <w:r w:rsidR="004D5EEA" w:rsidRPr="008820A7">
        <w:rPr>
          <w:rFonts w:eastAsia="Roboto"/>
        </w:rPr>
        <w:t xml:space="preserve">the </w:t>
      </w:r>
      <w:r w:rsidR="001C7126" w:rsidRPr="008820A7">
        <w:rPr>
          <w:rFonts w:eastAsia="Roboto"/>
        </w:rPr>
        <w:t>Code protections that are being contract</w:t>
      </w:r>
      <w:r w:rsidR="00AC092F" w:rsidRPr="008820A7">
        <w:rPr>
          <w:rFonts w:eastAsia="Roboto"/>
        </w:rPr>
        <w:t>ed</w:t>
      </w:r>
      <w:r w:rsidR="001C7126" w:rsidRPr="008820A7">
        <w:rPr>
          <w:rFonts w:eastAsia="Roboto"/>
        </w:rPr>
        <w:t xml:space="preserve"> out of in the agreement</w:t>
      </w:r>
      <w:r w:rsidR="00A847C9" w:rsidRPr="008820A7">
        <w:rPr>
          <w:rFonts w:eastAsia="Roboto"/>
        </w:rPr>
        <w:t>.</w:t>
      </w:r>
    </w:p>
    <w:p w14:paraId="09B4A177" w14:textId="2CE181E5" w:rsidR="006A4781" w:rsidRDefault="00B9550D" w:rsidP="002E0C89">
      <w:pPr>
        <w:pStyle w:val="Bullet"/>
        <w:numPr>
          <w:ilvl w:val="0"/>
          <w:numId w:val="0"/>
        </w:numPr>
        <w:spacing w:before="0" w:after="120" w:line="240" w:lineRule="auto"/>
        <w:rPr>
          <w:rFonts w:eastAsia="Roboto"/>
          <w:color w:val="auto"/>
        </w:rPr>
      </w:pPr>
      <w:r w:rsidRPr="008820A7">
        <w:rPr>
          <w:rFonts w:eastAsia="Roboto"/>
          <w:color w:val="auto"/>
        </w:rPr>
        <w:t xml:space="preserve">This </w:t>
      </w:r>
      <w:r w:rsidR="00E5025B" w:rsidRPr="008820A7">
        <w:rPr>
          <w:rFonts w:eastAsia="Roboto"/>
          <w:color w:val="auto"/>
        </w:rPr>
        <w:t>sh</w:t>
      </w:r>
      <w:r w:rsidRPr="008820A7">
        <w:rPr>
          <w:rFonts w:eastAsia="Roboto"/>
          <w:color w:val="auto"/>
        </w:rPr>
        <w:t>ould require</w:t>
      </w:r>
      <w:r w:rsidR="00CB236F" w:rsidRPr="008820A7">
        <w:rPr>
          <w:rFonts w:eastAsia="Roboto"/>
          <w:color w:val="auto"/>
        </w:rPr>
        <w:t xml:space="preserve"> that </w:t>
      </w:r>
      <w:r w:rsidR="007442AF" w:rsidRPr="008820A7">
        <w:rPr>
          <w:rFonts w:eastAsia="Roboto"/>
          <w:color w:val="auto"/>
        </w:rPr>
        <w:t xml:space="preserve">the documents created to comply </w:t>
      </w:r>
      <w:r w:rsidR="00786F3B" w:rsidRPr="008820A7">
        <w:rPr>
          <w:rFonts w:eastAsia="Roboto"/>
          <w:color w:val="auto"/>
        </w:rPr>
        <w:t>with</w:t>
      </w:r>
      <w:r w:rsidR="00CB236F" w:rsidRPr="008820A7">
        <w:rPr>
          <w:rFonts w:eastAsia="Roboto"/>
          <w:color w:val="auto"/>
        </w:rPr>
        <w:t xml:space="preserve"> these provisions </w:t>
      </w:r>
      <w:r w:rsidRPr="008820A7">
        <w:rPr>
          <w:rFonts w:eastAsia="Roboto"/>
          <w:color w:val="auto"/>
        </w:rPr>
        <w:t xml:space="preserve">are kept </w:t>
      </w:r>
      <w:r w:rsidR="00CB236F" w:rsidRPr="008820A7">
        <w:rPr>
          <w:rFonts w:eastAsia="Roboto"/>
          <w:color w:val="auto"/>
        </w:rPr>
        <w:t xml:space="preserve">to ensure there </w:t>
      </w:r>
      <w:r w:rsidR="007442AF" w:rsidRPr="008820A7">
        <w:rPr>
          <w:rFonts w:eastAsia="Roboto"/>
          <w:color w:val="auto"/>
        </w:rPr>
        <w:t>is</w:t>
      </w:r>
      <w:r w:rsidR="00CB236F" w:rsidRPr="008820A7">
        <w:rPr>
          <w:rFonts w:eastAsia="Roboto"/>
          <w:color w:val="auto"/>
        </w:rPr>
        <w:t xml:space="preserve"> appropriate oversight </w:t>
      </w:r>
      <w:r w:rsidR="00061433" w:rsidRPr="008820A7">
        <w:rPr>
          <w:rFonts w:eastAsia="Roboto"/>
          <w:color w:val="auto"/>
        </w:rPr>
        <w:t>of</w:t>
      </w:r>
      <w:r w:rsidR="00CB236F" w:rsidRPr="008820A7">
        <w:rPr>
          <w:rFonts w:eastAsia="Roboto"/>
          <w:color w:val="auto"/>
        </w:rPr>
        <w:t xml:space="preserve"> these measures by the ACCC and the documents are available if needed in a dispute.</w:t>
      </w:r>
      <w:r w:rsidR="00CB236F">
        <w:rPr>
          <w:rFonts w:eastAsia="Roboto"/>
          <w:color w:val="auto"/>
        </w:rPr>
        <w:t xml:space="preserve"> </w:t>
      </w:r>
    </w:p>
    <w:p w14:paraId="0825770E" w14:textId="2A780B2E" w:rsidR="009328EA" w:rsidRDefault="009328EA" w:rsidP="2AA10CCC">
      <w:r>
        <w:br w:type="page"/>
      </w:r>
    </w:p>
    <w:p w14:paraId="66B3EE35" w14:textId="6DAC22B0" w:rsidR="00D14A25" w:rsidRPr="00D1392A" w:rsidRDefault="00D14A25" w:rsidP="00D14A25">
      <w:pPr>
        <w:pStyle w:val="Heading1"/>
        <w:spacing w:line="600" w:lineRule="exact"/>
      </w:pPr>
      <w:bookmarkStart w:id="161" w:name="_Toc167971111"/>
      <w:bookmarkStart w:id="162" w:name="_Toc168663311"/>
      <w:r w:rsidRPr="00D1392A">
        <w:lastRenderedPageBreak/>
        <w:t xml:space="preserve">Chapter 10: </w:t>
      </w:r>
      <w:r w:rsidR="00546182">
        <w:t xml:space="preserve">Ensuring an effective Code </w:t>
      </w:r>
      <w:r w:rsidR="00B62E74">
        <w:t>into the</w:t>
      </w:r>
      <w:r w:rsidR="00546182">
        <w:t xml:space="preserve"> f</w:t>
      </w:r>
      <w:r w:rsidRPr="00D1392A">
        <w:t>uture</w:t>
      </w:r>
      <w:bookmarkEnd w:id="161"/>
      <w:bookmarkEnd w:id="162"/>
    </w:p>
    <w:tbl>
      <w:tblPr>
        <w:tblStyle w:val="TableGrid"/>
        <w:tblW w:w="0" w:type="auto"/>
        <w:tblLook w:val="0600" w:firstRow="0" w:lastRow="0" w:firstColumn="0" w:lastColumn="0" w:noHBand="1" w:noVBand="1"/>
      </w:tblPr>
      <w:tblGrid>
        <w:gridCol w:w="9060"/>
      </w:tblGrid>
      <w:tr w:rsidR="00154254" w:rsidRPr="00154254" w14:paraId="16820773" w14:textId="77777777">
        <w:tc>
          <w:tcPr>
            <w:tcW w:w="9070" w:type="dxa"/>
            <w:tcBorders>
              <w:top w:val="single" w:sz="4" w:space="0" w:color="auto"/>
              <w:left w:val="single" w:sz="4" w:space="0" w:color="auto"/>
              <w:bottom w:val="single" w:sz="4" w:space="0" w:color="auto"/>
              <w:right w:val="single" w:sz="4" w:space="0" w:color="auto"/>
            </w:tcBorders>
          </w:tcPr>
          <w:p w14:paraId="1FC6539A" w14:textId="576541B8" w:rsidR="007C5C6E" w:rsidRPr="00154254" w:rsidRDefault="00F127A3" w:rsidP="00587EE1">
            <w:pPr>
              <w:rPr>
                <w:rFonts w:asciiTheme="minorHAnsi" w:hAnsiTheme="minorHAnsi" w:cstheme="minorHAnsi"/>
                <w:color w:val="auto"/>
                <w:sz w:val="22"/>
                <w:szCs w:val="22"/>
              </w:rPr>
            </w:pPr>
            <w:r w:rsidRPr="00154254">
              <w:rPr>
                <w:rFonts w:asciiTheme="minorHAnsi" w:hAnsiTheme="minorHAnsi" w:cstheme="minorHAnsi"/>
                <w:color w:val="auto"/>
                <w:sz w:val="22"/>
                <w:szCs w:val="22"/>
              </w:rPr>
              <w:t xml:space="preserve">This chapter considers </w:t>
            </w:r>
            <w:r w:rsidR="00064B04" w:rsidRPr="00154254">
              <w:rPr>
                <w:rFonts w:asciiTheme="minorHAnsi" w:hAnsiTheme="minorHAnsi" w:cstheme="minorHAnsi"/>
                <w:color w:val="auto"/>
                <w:sz w:val="22"/>
                <w:szCs w:val="22"/>
              </w:rPr>
              <w:t xml:space="preserve">how to ensure the Code is as effective as possible through education and awareness. It also </w:t>
            </w:r>
            <w:r w:rsidR="00F24914" w:rsidRPr="00154254">
              <w:rPr>
                <w:rFonts w:asciiTheme="minorHAnsi" w:hAnsiTheme="minorHAnsi" w:cstheme="minorHAnsi"/>
                <w:color w:val="auto"/>
                <w:sz w:val="22"/>
                <w:szCs w:val="22"/>
              </w:rPr>
              <w:t xml:space="preserve">identifies issues that the Review considers </w:t>
            </w:r>
            <w:r w:rsidR="00993D0F" w:rsidRPr="00154254">
              <w:rPr>
                <w:rFonts w:asciiTheme="minorHAnsi" w:hAnsiTheme="minorHAnsi" w:cstheme="minorHAnsi"/>
                <w:color w:val="auto"/>
                <w:sz w:val="22"/>
                <w:szCs w:val="22"/>
              </w:rPr>
              <w:t xml:space="preserve">might </w:t>
            </w:r>
            <w:r w:rsidR="00ED6F16" w:rsidRPr="00154254">
              <w:rPr>
                <w:rFonts w:asciiTheme="minorHAnsi" w:hAnsiTheme="minorHAnsi" w:cstheme="minorHAnsi"/>
                <w:color w:val="auto"/>
                <w:sz w:val="22"/>
                <w:szCs w:val="22"/>
              </w:rPr>
              <w:t xml:space="preserve">warrant </w:t>
            </w:r>
            <w:r w:rsidR="00993D0F" w:rsidRPr="00154254">
              <w:rPr>
                <w:rFonts w:asciiTheme="minorHAnsi" w:hAnsiTheme="minorHAnsi" w:cstheme="minorHAnsi"/>
                <w:color w:val="auto"/>
                <w:sz w:val="22"/>
                <w:szCs w:val="22"/>
              </w:rPr>
              <w:t>attention</w:t>
            </w:r>
            <w:r w:rsidR="00F24914" w:rsidRPr="00154254">
              <w:rPr>
                <w:rFonts w:asciiTheme="minorHAnsi" w:hAnsiTheme="minorHAnsi" w:cstheme="minorHAnsi"/>
                <w:color w:val="auto"/>
                <w:sz w:val="22"/>
                <w:szCs w:val="22"/>
              </w:rPr>
              <w:t xml:space="preserve"> </w:t>
            </w:r>
            <w:r w:rsidR="00ED6F16" w:rsidRPr="00154254">
              <w:rPr>
                <w:rFonts w:asciiTheme="minorHAnsi" w:hAnsiTheme="minorHAnsi" w:cstheme="minorHAnsi"/>
                <w:color w:val="auto"/>
                <w:sz w:val="22"/>
                <w:szCs w:val="22"/>
              </w:rPr>
              <w:t>when the Code is next reviewed</w:t>
            </w:r>
            <w:r w:rsidR="00DE37F4" w:rsidRPr="00154254">
              <w:rPr>
                <w:rFonts w:asciiTheme="minorHAnsi" w:hAnsiTheme="minorHAnsi" w:cstheme="minorHAnsi"/>
                <w:color w:val="auto"/>
                <w:sz w:val="22"/>
                <w:szCs w:val="22"/>
              </w:rPr>
              <w:t xml:space="preserve">. </w:t>
            </w:r>
          </w:p>
        </w:tc>
      </w:tr>
    </w:tbl>
    <w:p w14:paraId="7DE65123" w14:textId="77777777" w:rsidR="007D2C75" w:rsidRDefault="007D2C75" w:rsidP="007D5085">
      <w:pPr>
        <w:pStyle w:val="Heading2"/>
        <w:rPr>
          <w:color w:val="auto"/>
        </w:rPr>
      </w:pPr>
      <w:bookmarkStart w:id="163" w:name="_Toc168663312"/>
      <w:bookmarkStart w:id="164" w:name="_Toc167971112"/>
      <w:r>
        <w:rPr>
          <w:color w:val="auto"/>
        </w:rPr>
        <w:t>Implementation</w:t>
      </w:r>
      <w:bookmarkEnd w:id="163"/>
    </w:p>
    <w:p w14:paraId="6907DBD0" w14:textId="77777777" w:rsidR="007D2C75" w:rsidRDefault="007D2C75" w:rsidP="007D2C75">
      <w:pPr>
        <w:pStyle w:val="Bullet"/>
        <w:numPr>
          <w:ilvl w:val="0"/>
          <w:numId w:val="0"/>
        </w:numPr>
      </w:pPr>
      <w:r>
        <w:t>The implementation of the Final Report’s recommendations will be achieved by:</w:t>
      </w:r>
    </w:p>
    <w:p w14:paraId="6D88A27C" w14:textId="77777777" w:rsidR="007D2C75" w:rsidRDefault="007D2C75" w:rsidP="007D2C75">
      <w:pPr>
        <w:pStyle w:val="Bullet"/>
        <w:numPr>
          <w:ilvl w:val="0"/>
          <w:numId w:val="41"/>
        </w:numPr>
        <w:spacing w:after="120" w:line="240" w:lineRule="auto"/>
      </w:pPr>
      <w:r>
        <w:t xml:space="preserve">Amending the </w:t>
      </w:r>
      <w:r>
        <w:rPr>
          <w:i/>
          <w:iCs/>
        </w:rPr>
        <w:t xml:space="preserve">Competition and Consumer Act 2010 </w:t>
      </w:r>
      <w:r>
        <w:t>to allow for higher penalties and infringement notices, and to make the Code mandatory.</w:t>
      </w:r>
    </w:p>
    <w:p w14:paraId="7545F6B9" w14:textId="43F3F06E" w:rsidR="007D2C75" w:rsidRPr="007D2C75" w:rsidRDefault="007D2C75" w:rsidP="007D2C75">
      <w:pPr>
        <w:pStyle w:val="Bullet"/>
        <w:numPr>
          <w:ilvl w:val="0"/>
          <w:numId w:val="41"/>
        </w:numPr>
        <w:spacing w:after="120" w:line="240" w:lineRule="auto"/>
      </w:pPr>
      <w:r>
        <w:t>Remaking the Code as a mandatory Code incorporating many of the provisions in the voluntary Code with amendments recommended in the Final Report.</w:t>
      </w:r>
    </w:p>
    <w:p w14:paraId="353E64ED" w14:textId="4969E0EA" w:rsidR="00C135FB" w:rsidRPr="00154254" w:rsidRDefault="00D94DBB" w:rsidP="007D5085">
      <w:pPr>
        <w:pStyle w:val="Heading2"/>
        <w:rPr>
          <w:color w:val="auto"/>
        </w:rPr>
      </w:pPr>
      <w:bookmarkStart w:id="165" w:name="_Toc168663313"/>
      <w:r w:rsidRPr="00154254">
        <w:rPr>
          <w:color w:val="auto"/>
        </w:rPr>
        <w:t>Education and awareness to e</w:t>
      </w:r>
      <w:r w:rsidR="00C135FB" w:rsidRPr="00154254">
        <w:rPr>
          <w:color w:val="auto"/>
        </w:rPr>
        <w:t>nsur</w:t>
      </w:r>
      <w:r w:rsidRPr="00154254">
        <w:rPr>
          <w:color w:val="auto"/>
        </w:rPr>
        <w:t>e</w:t>
      </w:r>
      <w:r w:rsidR="00C135FB" w:rsidRPr="00154254">
        <w:rPr>
          <w:color w:val="auto"/>
        </w:rPr>
        <w:t xml:space="preserve"> success</w:t>
      </w:r>
      <w:bookmarkEnd w:id="164"/>
      <w:bookmarkEnd w:id="165"/>
    </w:p>
    <w:p w14:paraId="07E066F6" w14:textId="1B83A585" w:rsidR="00D94DBB" w:rsidRDefault="005160A6" w:rsidP="00D94DBB">
      <w:pPr>
        <w:rPr>
          <w:iCs/>
        </w:rPr>
      </w:pPr>
      <w:r w:rsidRPr="00154254">
        <w:rPr>
          <w:iCs/>
          <w:color w:val="auto"/>
        </w:rPr>
        <w:t>Stakeholders have consistently</w:t>
      </w:r>
      <w:r w:rsidR="0046174D" w:rsidRPr="00154254">
        <w:rPr>
          <w:iCs/>
          <w:color w:val="auto"/>
        </w:rPr>
        <w:t xml:space="preserve"> raised </w:t>
      </w:r>
      <w:r w:rsidR="00CC2B63">
        <w:t xml:space="preserve">a lack of knowledge of </w:t>
      </w:r>
      <w:r w:rsidR="00CC2B63" w:rsidRPr="00161F97">
        <w:t xml:space="preserve">the Code’s provisions as an obstacle to </w:t>
      </w:r>
      <w:r w:rsidR="000A2157">
        <w:t>its</w:t>
      </w:r>
      <w:r w:rsidR="00CC2B63" w:rsidRPr="00161F97">
        <w:t xml:space="preserve"> </w:t>
      </w:r>
      <w:r w:rsidR="00CC2B63" w:rsidRPr="00C93D4A">
        <w:t>effectiveness.</w:t>
      </w:r>
      <w:r w:rsidR="00CC2B63" w:rsidRPr="00C93D4A">
        <w:rPr>
          <w:rStyle w:val="FootnoteReference"/>
          <w:sz w:val="22"/>
          <w:szCs w:val="22"/>
          <w:vertAlign w:val="superscript"/>
        </w:rPr>
        <w:footnoteReference w:id="286"/>
      </w:r>
      <w:r w:rsidR="00CC2B63" w:rsidRPr="00C93D4A">
        <w:t xml:space="preserve"> </w:t>
      </w:r>
      <w:r w:rsidR="00D94DBB" w:rsidRPr="00DB1ED1">
        <w:rPr>
          <w:iCs/>
        </w:rPr>
        <w:t xml:space="preserve">This indicates a need for better education and guidance to </w:t>
      </w:r>
      <w:r w:rsidR="000A2157">
        <w:rPr>
          <w:iCs/>
        </w:rPr>
        <w:t>suppliers</w:t>
      </w:r>
      <w:r w:rsidR="00D56DB1">
        <w:rPr>
          <w:iCs/>
        </w:rPr>
        <w:t>,</w:t>
      </w:r>
      <w:r w:rsidR="000A2157">
        <w:rPr>
          <w:iCs/>
        </w:rPr>
        <w:t xml:space="preserve"> supermarket buyers</w:t>
      </w:r>
      <w:r w:rsidR="00D56DB1">
        <w:rPr>
          <w:iCs/>
        </w:rPr>
        <w:t xml:space="preserve"> and category managers</w:t>
      </w:r>
      <w:r w:rsidR="00D94DBB" w:rsidRPr="00DB1ED1">
        <w:rPr>
          <w:iCs/>
        </w:rPr>
        <w:t xml:space="preserve"> on the application of the Code, including the intent of the reasonableness </w:t>
      </w:r>
      <w:r w:rsidR="00646D00">
        <w:rPr>
          <w:iCs/>
        </w:rPr>
        <w:t>test</w:t>
      </w:r>
      <w:r w:rsidR="00D94DBB" w:rsidRPr="00DB1ED1">
        <w:rPr>
          <w:iCs/>
        </w:rPr>
        <w:t xml:space="preserve"> which applies to many provisions </w:t>
      </w:r>
      <w:r w:rsidR="003061E1">
        <w:rPr>
          <w:iCs/>
        </w:rPr>
        <w:t>of the existing Code</w:t>
      </w:r>
      <w:r w:rsidR="00D94DBB" w:rsidRPr="00DB1ED1">
        <w:rPr>
          <w:iCs/>
        </w:rPr>
        <w:t xml:space="preserve">. </w:t>
      </w:r>
    </w:p>
    <w:p w14:paraId="357606A7" w14:textId="627A79F0" w:rsidR="00F91F4B" w:rsidRDefault="00C3711A" w:rsidP="00D94DBB">
      <w:pPr>
        <w:rPr>
          <w:iCs/>
        </w:rPr>
      </w:pPr>
      <w:r>
        <w:rPr>
          <w:iCs/>
        </w:rPr>
        <w:t>While t</w:t>
      </w:r>
      <w:r w:rsidR="00F91F4B">
        <w:rPr>
          <w:iCs/>
        </w:rPr>
        <w:t xml:space="preserve">he Review </w:t>
      </w:r>
      <w:r w:rsidR="001C0ADB">
        <w:rPr>
          <w:iCs/>
        </w:rPr>
        <w:t>considers that a mandatory</w:t>
      </w:r>
      <w:r w:rsidR="00F91F4B">
        <w:rPr>
          <w:iCs/>
        </w:rPr>
        <w:t xml:space="preserve"> Code with h</w:t>
      </w:r>
      <w:r w:rsidR="00C72572">
        <w:rPr>
          <w:iCs/>
        </w:rPr>
        <w:t>eavy</w:t>
      </w:r>
      <w:r w:rsidR="00F91F4B">
        <w:rPr>
          <w:iCs/>
        </w:rPr>
        <w:t xml:space="preserve"> penalties for breaches will </w:t>
      </w:r>
      <w:r w:rsidR="00743CDF">
        <w:rPr>
          <w:iCs/>
        </w:rPr>
        <w:t xml:space="preserve">incentivise supermarkets to </w:t>
      </w:r>
      <w:r w:rsidR="00371E51">
        <w:rPr>
          <w:iCs/>
        </w:rPr>
        <w:t>comply</w:t>
      </w:r>
      <w:r w:rsidR="00743CDF">
        <w:rPr>
          <w:iCs/>
        </w:rPr>
        <w:t xml:space="preserve"> with the Code, it is important for </w:t>
      </w:r>
      <w:r w:rsidR="000B0103">
        <w:rPr>
          <w:iCs/>
        </w:rPr>
        <w:t xml:space="preserve">suppliers also </w:t>
      </w:r>
      <w:r w:rsidR="00924ADF">
        <w:rPr>
          <w:iCs/>
        </w:rPr>
        <w:t xml:space="preserve">to </w:t>
      </w:r>
      <w:r w:rsidR="000B0103">
        <w:rPr>
          <w:iCs/>
        </w:rPr>
        <w:t xml:space="preserve">understand </w:t>
      </w:r>
      <w:r w:rsidR="004B4AA7">
        <w:rPr>
          <w:iCs/>
        </w:rPr>
        <w:t>which</w:t>
      </w:r>
      <w:r w:rsidR="000B0103">
        <w:rPr>
          <w:iCs/>
        </w:rPr>
        <w:t xml:space="preserve"> behaviour is regulated by the Code and </w:t>
      </w:r>
      <w:r w:rsidR="00067606">
        <w:rPr>
          <w:iCs/>
        </w:rPr>
        <w:t>the</w:t>
      </w:r>
      <w:r w:rsidR="000B0103">
        <w:rPr>
          <w:iCs/>
        </w:rPr>
        <w:t xml:space="preserve"> avenues </w:t>
      </w:r>
      <w:r w:rsidR="008E7B7E">
        <w:rPr>
          <w:iCs/>
        </w:rPr>
        <w:t>available to them</w:t>
      </w:r>
      <w:r w:rsidR="000B0103">
        <w:rPr>
          <w:iCs/>
        </w:rPr>
        <w:t xml:space="preserve"> for</w:t>
      </w:r>
      <w:r w:rsidR="004E3EDC">
        <w:rPr>
          <w:iCs/>
        </w:rPr>
        <w:t xml:space="preserve"> raising concerns and disputes.</w:t>
      </w:r>
    </w:p>
    <w:p w14:paraId="47C98877" w14:textId="37BE75A7" w:rsidR="00014EE4" w:rsidRPr="00A03BC6" w:rsidRDefault="00014EE4" w:rsidP="00014EE4">
      <w:pPr>
        <w:pStyle w:val="Heading3"/>
      </w:pPr>
      <w:bookmarkStart w:id="166" w:name="_Toc167971113"/>
      <w:bookmarkStart w:id="167" w:name="_Toc168663314"/>
      <w:r>
        <w:t>ACCC</w:t>
      </w:r>
      <w:r w:rsidR="00E031FA">
        <w:t xml:space="preserve"> guidance and outreach</w:t>
      </w:r>
      <w:bookmarkEnd w:id="166"/>
      <w:bookmarkEnd w:id="167"/>
    </w:p>
    <w:p w14:paraId="19851114" w14:textId="596D2C11" w:rsidR="00014EE4" w:rsidRDefault="00E60C28" w:rsidP="00014EE4">
      <w:r>
        <w:t>T</w:t>
      </w:r>
      <w:r w:rsidR="00014EE4" w:rsidRPr="00414530">
        <w:t>he ACCC has a role to play in educati</w:t>
      </w:r>
      <w:r w:rsidR="00367878">
        <w:t>ng</w:t>
      </w:r>
      <w:r w:rsidR="00014EE4" w:rsidRPr="00414530">
        <w:t xml:space="preserve"> suppliers, </w:t>
      </w:r>
      <w:r w:rsidR="00B33AE5">
        <w:t xml:space="preserve">as well </w:t>
      </w:r>
      <w:r w:rsidR="00562586">
        <w:t>as</w:t>
      </w:r>
      <w:r w:rsidR="00014EE4" w:rsidRPr="00414530">
        <w:t xml:space="preserve"> supermarkets, about obligations under the mandatory Code. This could </w:t>
      </w:r>
      <w:r w:rsidR="00FB7660">
        <w:t xml:space="preserve">involve </w:t>
      </w:r>
      <w:r w:rsidR="00562586">
        <w:t>replicating</w:t>
      </w:r>
      <w:r w:rsidR="00014EE4" w:rsidRPr="00414530">
        <w:t xml:space="preserve"> the </w:t>
      </w:r>
      <w:r w:rsidR="0033572D">
        <w:t xml:space="preserve">ACCC’s </w:t>
      </w:r>
      <w:r w:rsidR="00014EE4" w:rsidRPr="00414530">
        <w:t>training material</w:t>
      </w:r>
      <w:r w:rsidR="0033572D">
        <w:t>s</w:t>
      </w:r>
      <w:r w:rsidR="00014EE4" w:rsidRPr="00414530">
        <w:t xml:space="preserve"> for the Franchising Code of Conduct.</w:t>
      </w:r>
      <w:r w:rsidR="00014EE4" w:rsidRPr="00414530">
        <w:rPr>
          <w:rStyle w:val="FootnoteReference"/>
          <w:sz w:val="22"/>
          <w:szCs w:val="22"/>
          <w:vertAlign w:val="superscript"/>
        </w:rPr>
        <w:footnoteReference w:id="287"/>
      </w:r>
      <w:r w:rsidR="00014EE4" w:rsidRPr="00414530">
        <w:t xml:space="preserve"> </w:t>
      </w:r>
    </w:p>
    <w:p w14:paraId="3BC8DCC1" w14:textId="77777777" w:rsidR="00014EE4" w:rsidRDefault="00014EE4" w:rsidP="00014EE4">
      <w:r w:rsidRPr="00DA24AF">
        <w:t>To ensure the new dispute-resolution arrangements are used effectively, it is recommended that the ACCC provide</w:t>
      </w:r>
      <w:r>
        <w:t xml:space="preserve"> guidance material including:</w:t>
      </w:r>
    </w:p>
    <w:p w14:paraId="23C9AEBC" w14:textId="6A795F15" w:rsidR="00014EE4" w:rsidRDefault="00217E18" w:rsidP="00855CD3">
      <w:pPr>
        <w:pStyle w:val="Bullet"/>
        <w:spacing w:line="240" w:lineRule="auto"/>
        <w:ind w:left="1044" w:hanging="522"/>
      </w:pPr>
      <w:r>
        <w:lastRenderedPageBreak/>
        <w:t>Guidance on accessing the dispute-resolution process</w:t>
      </w:r>
      <w:r w:rsidRPr="009467BE">
        <w:t xml:space="preserve">, and options for reporting conduct that </w:t>
      </w:r>
      <w:r w:rsidR="00C4090D" w:rsidRPr="009467BE">
        <w:t>might</w:t>
      </w:r>
      <w:r w:rsidRPr="009467BE">
        <w:t xml:space="preserve"> breach the mandatory </w:t>
      </w:r>
      <w:r w:rsidR="00C4090D" w:rsidRPr="009467BE">
        <w:t>C</w:t>
      </w:r>
      <w:r w:rsidRPr="009467BE">
        <w:t>ode, the A</w:t>
      </w:r>
      <w:r w:rsidR="00DD6CEF" w:rsidRPr="009467BE">
        <w:t xml:space="preserve">ustralian </w:t>
      </w:r>
      <w:r w:rsidRPr="009467BE">
        <w:t>C</w:t>
      </w:r>
      <w:r w:rsidR="00DD6CEF" w:rsidRPr="009467BE">
        <w:t xml:space="preserve">onsumer </w:t>
      </w:r>
      <w:r w:rsidRPr="009467BE">
        <w:t>L</w:t>
      </w:r>
      <w:r w:rsidR="00DD6CEF" w:rsidRPr="009467BE">
        <w:t>aw</w:t>
      </w:r>
      <w:r w:rsidRPr="009467BE">
        <w:t xml:space="preserve"> or the C</w:t>
      </w:r>
      <w:r w:rsidR="00DD6CEF" w:rsidRPr="009467BE">
        <w:t xml:space="preserve">ompetition and </w:t>
      </w:r>
      <w:r w:rsidRPr="009467BE">
        <w:t>C</w:t>
      </w:r>
      <w:r w:rsidR="00DD6CEF" w:rsidRPr="009467BE">
        <w:t xml:space="preserve">onsumer </w:t>
      </w:r>
      <w:r w:rsidRPr="009467BE">
        <w:t>A</w:t>
      </w:r>
      <w:r w:rsidR="00DD6CEF" w:rsidRPr="009467BE">
        <w:t>ct</w:t>
      </w:r>
      <w:r w:rsidRPr="009467BE">
        <w:t xml:space="preserve"> (including </w:t>
      </w:r>
      <w:r w:rsidR="001A2DE0" w:rsidRPr="009467BE">
        <w:t xml:space="preserve">guidance for making </w:t>
      </w:r>
      <w:r w:rsidRPr="009467BE">
        <w:t>anonymous reports)</w:t>
      </w:r>
      <w:r w:rsidR="002E57D2">
        <w:t>;</w:t>
      </w:r>
      <w:r w:rsidR="00710993" w:rsidRPr="00710993">
        <w:rPr>
          <w:rStyle w:val="FootnoteReference"/>
          <w:sz w:val="22"/>
          <w:szCs w:val="24"/>
          <w:vertAlign w:val="superscript"/>
        </w:rPr>
        <w:footnoteReference w:id="288"/>
      </w:r>
      <w:r w:rsidR="00014EE4">
        <w:t xml:space="preserve"> and</w:t>
      </w:r>
    </w:p>
    <w:p w14:paraId="0B4114E1" w14:textId="3AF24FCD" w:rsidR="00014EE4" w:rsidRDefault="003F28C4" w:rsidP="00855CD3">
      <w:pPr>
        <w:pStyle w:val="Bullet"/>
        <w:spacing w:line="240" w:lineRule="auto"/>
        <w:ind w:left="1044" w:hanging="522"/>
      </w:pPr>
      <w:r>
        <w:t>Clear</w:t>
      </w:r>
      <w:r w:rsidR="00014EE4">
        <w:t xml:space="preserve"> examples of </w:t>
      </w:r>
      <w:r w:rsidR="00033617">
        <w:t>the</w:t>
      </w:r>
      <w:r w:rsidR="00014EE4">
        <w:t xml:space="preserve"> conduct </w:t>
      </w:r>
      <w:r w:rsidR="0070370E">
        <w:t>that</w:t>
      </w:r>
      <w:r w:rsidR="00014EE4">
        <w:t xml:space="preserve"> </w:t>
      </w:r>
      <w:r w:rsidR="00014EE4" w:rsidRPr="0015428A">
        <w:t>m</w:t>
      </w:r>
      <w:r w:rsidR="00014EE4">
        <w:t>ight breach the Code, including actions that would be considered retributive conduct.</w:t>
      </w:r>
    </w:p>
    <w:p w14:paraId="5ACAA027" w14:textId="77777777" w:rsidR="00014EE4" w:rsidRDefault="00014EE4" w:rsidP="00014EE4">
      <w:r w:rsidRPr="00DA24AF">
        <w:t>The ACCC should</w:t>
      </w:r>
      <w:r>
        <w:t xml:space="preserve"> ensure that education and information materials are provided in a manner that is accessible to diverse suppliers. The independent review of the Franchising Code of Conduct noted the importance of providing information that is accessible to First Nations peoples, culturally and linguistically diverse groups, and those living with a disability.</w:t>
      </w:r>
      <w:r w:rsidRPr="0039172C">
        <w:rPr>
          <w:rStyle w:val="FootnoteReference"/>
          <w:sz w:val="22"/>
          <w:szCs w:val="22"/>
          <w:vertAlign w:val="superscript"/>
        </w:rPr>
        <w:footnoteReference w:id="289"/>
      </w:r>
    </w:p>
    <w:p w14:paraId="7ABA8912" w14:textId="26C70642" w:rsidR="00B90B03" w:rsidRDefault="00B90B03" w:rsidP="00AC6F23">
      <w:pPr>
        <w:pStyle w:val="Heading3"/>
      </w:pPr>
      <w:bookmarkStart w:id="168" w:name="_Toc167971114"/>
      <w:bookmarkStart w:id="169" w:name="_Toc168663315"/>
      <w:r>
        <w:t xml:space="preserve">Role of </w:t>
      </w:r>
      <w:r w:rsidR="0070370E">
        <w:t>s</w:t>
      </w:r>
      <w:r w:rsidR="000D44F8">
        <w:t xml:space="preserve">upermarkets, </w:t>
      </w:r>
      <w:r>
        <w:t>Code Mediators and the Code Supervisor</w:t>
      </w:r>
      <w:bookmarkEnd w:id="168"/>
      <w:bookmarkEnd w:id="169"/>
    </w:p>
    <w:p w14:paraId="62784E93" w14:textId="0A7576CB" w:rsidR="00D56DB1" w:rsidRDefault="000D44F8" w:rsidP="00B90B03">
      <w:r>
        <w:rPr>
          <w:color w:val="auto"/>
        </w:rPr>
        <w:t xml:space="preserve">Supermarkets also have a role to play in educating their workforce </w:t>
      </w:r>
      <w:r w:rsidR="00C17DB6">
        <w:rPr>
          <w:color w:val="auto"/>
        </w:rPr>
        <w:t xml:space="preserve">about </w:t>
      </w:r>
      <w:r>
        <w:rPr>
          <w:color w:val="auto"/>
        </w:rPr>
        <w:t>their obligations under the Code. Indeed, t</w:t>
      </w:r>
      <w:r w:rsidRPr="00B7088D">
        <w:rPr>
          <w:color w:val="auto"/>
        </w:rPr>
        <w:t>he Code already requires the supermarkets to train their</w:t>
      </w:r>
      <w:r>
        <w:rPr>
          <w:color w:val="auto"/>
        </w:rPr>
        <w:t xml:space="preserve"> buying team</w:t>
      </w:r>
      <w:r w:rsidRPr="00B7088D">
        <w:rPr>
          <w:color w:val="auto"/>
        </w:rPr>
        <w:t xml:space="preserve"> </w:t>
      </w:r>
      <w:r>
        <w:rPr>
          <w:color w:val="auto"/>
        </w:rPr>
        <w:t>annually.</w:t>
      </w:r>
      <w:r w:rsidRPr="00DA24AF">
        <w:rPr>
          <w:rStyle w:val="FootnoteReference"/>
          <w:color w:val="auto"/>
          <w:sz w:val="22"/>
          <w:szCs w:val="24"/>
          <w:vertAlign w:val="superscript"/>
        </w:rPr>
        <w:footnoteReference w:id="290"/>
      </w:r>
      <w:r w:rsidR="00DD75FE">
        <w:rPr>
          <w:color w:val="auto"/>
        </w:rPr>
        <w:t xml:space="preserve"> </w:t>
      </w:r>
      <w:r w:rsidR="00D56DB1">
        <w:t>This will be enforceable under the mandatory Code</w:t>
      </w:r>
      <w:r w:rsidR="00DD75FE">
        <w:t>.</w:t>
      </w:r>
    </w:p>
    <w:p w14:paraId="680E8067" w14:textId="29093D10" w:rsidR="006B2808" w:rsidRDefault="006B2808" w:rsidP="00B90B03">
      <w:r>
        <w:t xml:space="preserve">Code Mediators and the Code Supervisor also have a role in educating suppliers about protections under the Code and ways to access dispute resolution. </w:t>
      </w:r>
      <w:r w:rsidR="00D72BF0">
        <w:t>Further, Code Mediators could usefully be involved in educating supermarket staff about their obligations under the Code.</w:t>
      </w:r>
    </w:p>
    <w:p w14:paraId="4B862B27" w14:textId="2A674705" w:rsidR="00014EE4" w:rsidRDefault="0028170B" w:rsidP="00014EE4">
      <w:r>
        <w:t xml:space="preserve">There </w:t>
      </w:r>
      <w:r w:rsidR="00DD75FE">
        <w:t>will</w:t>
      </w:r>
      <w:r>
        <w:t xml:space="preserve"> also be a role for targeted educational programs </w:t>
      </w:r>
      <w:r w:rsidR="00DD75FE">
        <w:t>directed towards</w:t>
      </w:r>
      <w:r>
        <w:t xml:space="preserve"> particular types of suppliers. For </w:t>
      </w:r>
      <w:r w:rsidRPr="008A7D91">
        <w:t>example,</w:t>
      </w:r>
      <w:r>
        <w:t xml:space="preserve"> </w:t>
      </w:r>
      <w:r w:rsidRPr="008A7D91">
        <w:rPr>
          <w:color w:val="auto"/>
        </w:rPr>
        <w:t>Woolworths suggested</w:t>
      </w:r>
      <w:r w:rsidR="00920E02" w:rsidRPr="00843735">
        <w:rPr>
          <w:color w:val="auto"/>
        </w:rPr>
        <w:t xml:space="preserve"> a</w:t>
      </w:r>
      <w:r w:rsidRPr="00843735">
        <w:rPr>
          <w:rFonts w:cstheme="minorHAnsi"/>
          <w:color w:val="auto"/>
          <w:szCs w:val="22"/>
        </w:rPr>
        <w:t xml:space="preserve"> dedicated education program for fruit and vegetable suppliers </w:t>
      </w:r>
      <w:r>
        <w:rPr>
          <w:rFonts w:cstheme="minorHAnsi"/>
          <w:color w:val="auto"/>
          <w:szCs w:val="22"/>
        </w:rPr>
        <w:t>s</w:t>
      </w:r>
      <w:r w:rsidRPr="00843735">
        <w:rPr>
          <w:rFonts w:cstheme="minorHAnsi"/>
          <w:color w:val="auto"/>
          <w:szCs w:val="22"/>
        </w:rPr>
        <w:t xml:space="preserve">hould be run to </w:t>
      </w:r>
      <w:r w:rsidR="003C53B0">
        <w:rPr>
          <w:rFonts w:cstheme="minorHAnsi"/>
          <w:color w:val="auto"/>
          <w:szCs w:val="22"/>
        </w:rPr>
        <w:t>incr</w:t>
      </w:r>
      <w:r w:rsidR="001E67AD">
        <w:rPr>
          <w:rFonts w:cstheme="minorHAnsi"/>
          <w:color w:val="auto"/>
          <w:szCs w:val="22"/>
        </w:rPr>
        <w:t>ease</w:t>
      </w:r>
      <w:r w:rsidRPr="00843735">
        <w:rPr>
          <w:rFonts w:cstheme="minorHAnsi"/>
          <w:color w:val="auto"/>
          <w:szCs w:val="22"/>
        </w:rPr>
        <w:t xml:space="preserve"> understanding and awareness of Code protections and avenues for raising complaints and resolving issues with confidence. </w:t>
      </w:r>
      <w:r w:rsidR="00991CCC" w:rsidRPr="00843735">
        <w:rPr>
          <w:rFonts w:cstheme="minorHAnsi"/>
          <w:color w:val="auto"/>
          <w:szCs w:val="22"/>
        </w:rPr>
        <w:t xml:space="preserve">Woolworths </w:t>
      </w:r>
      <w:r w:rsidR="00563B59">
        <w:rPr>
          <w:rFonts w:cstheme="minorHAnsi"/>
          <w:color w:val="auto"/>
          <w:szCs w:val="22"/>
        </w:rPr>
        <w:t xml:space="preserve">also suggested </w:t>
      </w:r>
      <w:r w:rsidR="00991CCC" w:rsidRPr="00843735">
        <w:rPr>
          <w:rFonts w:cstheme="minorHAnsi"/>
          <w:color w:val="auto"/>
          <w:szCs w:val="22"/>
        </w:rPr>
        <w:t>that industry</w:t>
      </w:r>
      <w:r w:rsidRPr="00843735">
        <w:rPr>
          <w:rFonts w:cstheme="minorHAnsi"/>
          <w:color w:val="auto"/>
          <w:szCs w:val="22"/>
        </w:rPr>
        <w:t xml:space="preserve"> training might be promoted by the Code Supervisor</w:t>
      </w:r>
      <w:r w:rsidR="00991CCC" w:rsidRPr="00843735">
        <w:rPr>
          <w:rFonts w:cstheme="minorHAnsi"/>
          <w:color w:val="auto"/>
          <w:szCs w:val="22"/>
        </w:rPr>
        <w:t xml:space="preserve"> and</w:t>
      </w:r>
      <w:r w:rsidR="00B7793F">
        <w:rPr>
          <w:rFonts w:cstheme="minorHAnsi"/>
          <w:color w:val="auto"/>
          <w:szCs w:val="22"/>
        </w:rPr>
        <w:t>, in its submission to the Review,</w:t>
      </w:r>
      <w:r w:rsidR="00991CCC" w:rsidRPr="00843735">
        <w:rPr>
          <w:rFonts w:cstheme="minorHAnsi"/>
          <w:color w:val="auto"/>
          <w:szCs w:val="22"/>
        </w:rPr>
        <w:t xml:space="preserve"> </w:t>
      </w:r>
      <w:r w:rsidR="00481124">
        <w:rPr>
          <w:rFonts w:cstheme="minorHAnsi"/>
          <w:color w:val="auto"/>
          <w:szCs w:val="22"/>
        </w:rPr>
        <w:t xml:space="preserve">the supermarket </w:t>
      </w:r>
      <w:r w:rsidR="00991CCC" w:rsidRPr="00843735">
        <w:rPr>
          <w:rFonts w:cstheme="minorHAnsi"/>
          <w:color w:val="auto"/>
          <w:szCs w:val="22"/>
        </w:rPr>
        <w:t>committed</w:t>
      </w:r>
      <w:r w:rsidRPr="00843735">
        <w:rPr>
          <w:rFonts w:cstheme="minorHAnsi"/>
          <w:color w:val="auto"/>
          <w:szCs w:val="22"/>
        </w:rPr>
        <w:t xml:space="preserve"> to ensuring that its own fruit and vegetable suppliers are given more information </w:t>
      </w:r>
      <w:r w:rsidR="00843735" w:rsidRPr="00843735">
        <w:rPr>
          <w:rFonts w:cstheme="minorHAnsi"/>
          <w:color w:val="auto"/>
          <w:szCs w:val="22"/>
        </w:rPr>
        <w:t>about the Code</w:t>
      </w:r>
      <w:r w:rsidRPr="00843735">
        <w:rPr>
          <w:rFonts w:cstheme="minorHAnsi"/>
          <w:color w:val="auto"/>
          <w:szCs w:val="22"/>
        </w:rPr>
        <w:t>.</w:t>
      </w:r>
      <w:r w:rsidR="00481124" w:rsidRPr="00843735">
        <w:rPr>
          <w:rStyle w:val="FootnoteReference"/>
          <w:sz w:val="22"/>
          <w:szCs w:val="24"/>
          <w:vertAlign w:val="superscript"/>
        </w:rPr>
        <w:footnoteReference w:id="291"/>
      </w:r>
    </w:p>
    <w:tbl>
      <w:tblPr>
        <w:tblStyle w:val="TableGrid"/>
        <w:tblW w:w="0" w:type="auto"/>
        <w:tblLook w:val="0600" w:firstRow="0" w:lastRow="0" w:firstColumn="0" w:lastColumn="0" w:noHBand="1" w:noVBand="1"/>
      </w:tblPr>
      <w:tblGrid>
        <w:gridCol w:w="9070"/>
      </w:tblGrid>
      <w:tr w:rsidR="00014EE4" w14:paraId="3800D848" w14:textId="77777777" w:rsidTr="00737CA1">
        <w:tc>
          <w:tcPr>
            <w:tcW w:w="9070" w:type="dxa"/>
            <w:shd w:val="clear" w:color="auto" w:fill="E6E6E6" w:themeFill="accent1"/>
          </w:tcPr>
          <w:p w14:paraId="5530C10B" w14:textId="5547FC26" w:rsidR="00014EE4" w:rsidRPr="000D1ADB" w:rsidRDefault="00014EE4" w:rsidP="00895F87">
            <w:pPr>
              <w:pStyle w:val="BoxHeading"/>
              <w:keepNext w:val="0"/>
              <w:widowControl w:val="0"/>
              <w:rPr>
                <w:bCs/>
              </w:rPr>
            </w:pPr>
            <w:r w:rsidRPr="00801836">
              <w:rPr>
                <w:bCs/>
              </w:rPr>
              <w:t>Recommendation 11</w:t>
            </w:r>
          </w:p>
          <w:p w14:paraId="08F4F252" w14:textId="6E753B17" w:rsidR="00014EE4" w:rsidRPr="001D4790" w:rsidRDefault="00014EE4" w:rsidP="00895F87">
            <w:pPr>
              <w:widowControl w:val="0"/>
              <w:rPr>
                <w:rFonts w:asciiTheme="minorHAnsi" w:hAnsiTheme="minorHAnsi" w:cstheme="minorHAnsi"/>
                <w:sz w:val="22"/>
              </w:rPr>
            </w:pPr>
            <w:r w:rsidRPr="007076B0">
              <w:rPr>
                <w:rFonts w:asciiTheme="minorHAnsi" w:hAnsiTheme="minorHAnsi" w:cstheme="minorHAnsi"/>
                <w:color w:val="auto"/>
                <w:sz w:val="22"/>
                <w:szCs w:val="28"/>
              </w:rPr>
              <w:t>The ACCC, Code Mediators and the Code Supervisor should engage in education and outreach activities to ensure that suppliers are empowered to take advantage of their rights under the Code.</w:t>
            </w:r>
          </w:p>
        </w:tc>
      </w:tr>
    </w:tbl>
    <w:p w14:paraId="3798B2CC" w14:textId="1236EBB7" w:rsidR="007D5085" w:rsidRPr="00405475" w:rsidRDefault="008E64A9" w:rsidP="007D5085">
      <w:pPr>
        <w:pStyle w:val="Heading2"/>
      </w:pPr>
      <w:bookmarkStart w:id="170" w:name="_Toc167971115"/>
      <w:bookmarkStart w:id="171" w:name="_Toc168663316"/>
      <w:r w:rsidRPr="00405475">
        <w:lastRenderedPageBreak/>
        <w:t xml:space="preserve">Issues </w:t>
      </w:r>
      <w:r w:rsidR="00392295">
        <w:t>to</w:t>
      </w:r>
      <w:r w:rsidRPr="00405475">
        <w:t xml:space="preserve"> consider in n</w:t>
      </w:r>
      <w:r w:rsidR="00B1583D" w:rsidRPr="00405475">
        <w:t xml:space="preserve">ext </w:t>
      </w:r>
      <w:r w:rsidRPr="00405475">
        <w:t>r</w:t>
      </w:r>
      <w:r w:rsidR="00B1583D" w:rsidRPr="00405475">
        <w:t>eview</w:t>
      </w:r>
      <w:r w:rsidRPr="00405475">
        <w:t xml:space="preserve"> of the Code</w:t>
      </w:r>
      <w:bookmarkEnd w:id="170"/>
      <w:bookmarkEnd w:id="171"/>
    </w:p>
    <w:p w14:paraId="70E724F2" w14:textId="5AA31B60" w:rsidR="00B96B65" w:rsidRDefault="00B96B65" w:rsidP="004C5AA6">
      <w:r>
        <w:t>The Review</w:t>
      </w:r>
      <w:r w:rsidR="00DA6F2C">
        <w:t xml:space="preserve"> </w:t>
      </w:r>
      <w:r w:rsidR="00DA6F2C" w:rsidRPr="00DA6F2C">
        <w:t>recommend</w:t>
      </w:r>
      <w:r w:rsidR="00DA6F2C">
        <w:t xml:space="preserve">s </w:t>
      </w:r>
      <w:r w:rsidR="00DA6F2C" w:rsidRPr="00DA6F2C">
        <w:t xml:space="preserve">that </w:t>
      </w:r>
      <w:r w:rsidR="00910F2A">
        <w:t xml:space="preserve">a review of the </w:t>
      </w:r>
      <w:r w:rsidR="002916B1">
        <w:t xml:space="preserve">effectiveness of the </w:t>
      </w:r>
      <w:r w:rsidR="00DA6F2C" w:rsidRPr="00DA6F2C">
        <w:t xml:space="preserve">Code commence within </w:t>
      </w:r>
      <w:r w:rsidR="002E519D">
        <w:t>5</w:t>
      </w:r>
      <w:r w:rsidR="00DA6F2C" w:rsidRPr="00DA6F2C">
        <w:t xml:space="preserve"> years of the proposed changes being implemented. This will allow the industry and Government to evaluate if the proposed changes have been effective and to consider the impacts of other developments in the sector.</w:t>
      </w:r>
    </w:p>
    <w:p w14:paraId="0CA5E9E5" w14:textId="77777777" w:rsidR="00583F37" w:rsidRDefault="007D0E8C" w:rsidP="004C5AA6">
      <w:r w:rsidRPr="00231E5A">
        <w:t xml:space="preserve">The next review of the Code should </w:t>
      </w:r>
      <w:r w:rsidR="003D1F39" w:rsidRPr="003D1F39">
        <w:t>assess</w:t>
      </w:r>
      <w:r w:rsidRPr="00231E5A">
        <w:t xml:space="preserve"> </w:t>
      </w:r>
      <w:r w:rsidRPr="003D1F39">
        <w:t>h</w:t>
      </w:r>
      <w:r w:rsidR="00A01D9A" w:rsidRPr="003D1F39">
        <w:t xml:space="preserve">ow </w:t>
      </w:r>
      <w:r w:rsidR="004A4BE4" w:rsidRPr="003D1F39">
        <w:t xml:space="preserve">effectively </w:t>
      </w:r>
      <w:r w:rsidR="00A01D9A" w:rsidRPr="003D1F39">
        <w:t xml:space="preserve">the </w:t>
      </w:r>
      <w:r w:rsidR="004A4BE4" w:rsidRPr="003D1F39">
        <w:t>amended</w:t>
      </w:r>
      <w:r w:rsidR="00A01D9A" w:rsidRPr="003D1F39">
        <w:t xml:space="preserve"> Code </w:t>
      </w:r>
      <w:r w:rsidR="00EB1D70" w:rsidRPr="003D1F39">
        <w:t xml:space="preserve">is </w:t>
      </w:r>
      <w:r w:rsidR="00A01D9A" w:rsidRPr="003D1F39">
        <w:t>achiev</w:t>
      </w:r>
      <w:r w:rsidR="00EB1D70" w:rsidRPr="003D1F39">
        <w:t>ing its</w:t>
      </w:r>
      <w:r w:rsidR="00A01D9A" w:rsidRPr="00231E5A">
        <w:t xml:space="preserve"> purpose </w:t>
      </w:r>
      <w:r w:rsidR="00AF4282" w:rsidRPr="00231E5A">
        <w:t>i</w:t>
      </w:r>
      <w:r w:rsidR="008C4261" w:rsidRPr="00231E5A">
        <w:t xml:space="preserve">n </w:t>
      </w:r>
      <w:r w:rsidR="00953112" w:rsidRPr="00231E5A">
        <w:t>providing</w:t>
      </w:r>
      <w:r w:rsidR="00A01D9A" w:rsidRPr="00231E5A">
        <w:t xml:space="preserve"> minimum standards for behaviour by supermarkets to</w:t>
      </w:r>
      <w:r w:rsidR="00231E5A">
        <w:t>wards</w:t>
      </w:r>
      <w:r w:rsidR="00A01D9A" w:rsidRPr="00231E5A">
        <w:t xml:space="preserve"> their suppliers, and </w:t>
      </w:r>
      <w:r w:rsidR="00C359F2" w:rsidRPr="00231E5A">
        <w:t>in</w:t>
      </w:r>
      <w:r w:rsidR="00A01D9A" w:rsidRPr="00231E5A">
        <w:t xml:space="preserve"> provid</w:t>
      </w:r>
      <w:r w:rsidR="00C359F2" w:rsidRPr="00231E5A">
        <w:t>ing</w:t>
      </w:r>
      <w:r w:rsidR="00A01D9A" w:rsidRPr="00231E5A">
        <w:t xml:space="preserve"> </w:t>
      </w:r>
      <w:r w:rsidR="00B035F9" w:rsidRPr="00231E5A">
        <w:t xml:space="preserve">effective </w:t>
      </w:r>
      <w:r w:rsidR="00A01D9A" w:rsidRPr="00231E5A">
        <w:t>avenue</w:t>
      </w:r>
      <w:r w:rsidR="00C359F2" w:rsidRPr="00231E5A">
        <w:t>s</w:t>
      </w:r>
      <w:r w:rsidR="00A01D9A" w:rsidRPr="00231E5A">
        <w:t xml:space="preserve"> for dispute resolution.</w:t>
      </w:r>
      <w:r w:rsidR="00EE5DA6" w:rsidRPr="00231E5A">
        <w:t xml:space="preserve"> </w:t>
      </w:r>
    </w:p>
    <w:p w14:paraId="4F371CB6" w14:textId="6893BC2E" w:rsidR="00D14A25" w:rsidRPr="004C5AA6" w:rsidRDefault="00583F37" w:rsidP="004C5AA6">
      <w:r>
        <w:t>T</w:t>
      </w:r>
      <w:r w:rsidR="0026708D" w:rsidRPr="00231E5A">
        <w:t xml:space="preserve">o measure </w:t>
      </w:r>
      <w:r w:rsidR="006640A9" w:rsidRPr="00231E5A">
        <w:t xml:space="preserve">whether the </w:t>
      </w:r>
      <w:r w:rsidR="000109A1" w:rsidRPr="00231E5A">
        <w:t xml:space="preserve">recommended </w:t>
      </w:r>
      <w:r w:rsidR="00DB7950" w:rsidRPr="00231E5A">
        <w:t xml:space="preserve">mandatory </w:t>
      </w:r>
      <w:r w:rsidR="006640A9" w:rsidRPr="00231E5A">
        <w:t>Code has</w:t>
      </w:r>
      <w:r w:rsidR="00EE5DA6" w:rsidRPr="00231E5A">
        <w:t xml:space="preserve"> </w:t>
      </w:r>
      <w:r w:rsidR="00DB7950" w:rsidRPr="00231E5A">
        <w:t xml:space="preserve">successfully </w:t>
      </w:r>
      <w:r w:rsidR="003B6350" w:rsidRPr="00231E5A">
        <w:t xml:space="preserve">made improvements, </w:t>
      </w:r>
      <w:r w:rsidR="0001351F" w:rsidRPr="00231E5A">
        <w:t>t</w:t>
      </w:r>
      <w:r w:rsidR="00A624E6" w:rsidRPr="00231E5A">
        <w:t>he</w:t>
      </w:r>
      <w:r w:rsidR="00A624E6" w:rsidRPr="00575ADE">
        <w:t xml:space="preserve"> </w:t>
      </w:r>
      <w:r w:rsidR="00A4051C">
        <w:t xml:space="preserve">Review recommends that the </w:t>
      </w:r>
      <w:r w:rsidR="00654CCD" w:rsidRPr="00CC06A7">
        <w:t>next</w:t>
      </w:r>
      <w:r w:rsidR="00905528" w:rsidRPr="00CC06A7">
        <w:t xml:space="preserve"> r</w:t>
      </w:r>
      <w:r w:rsidR="00DB3A5C" w:rsidRPr="00CC06A7">
        <w:t>eview should</w:t>
      </w:r>
      <w:r w:rsidR="003A2A5B">
        <w:t>, among other matters,</w:t>
      </w:r>
      <w:r w:rsidR="00DB3A5C" w:rsidRPr="00CC06A7">
        <w:t xml:space="preserve"> consider</w:t>
      </w:r>
      <w:r w:rsidR="00715B3B">
        <w:t xml:space="preserve"> whether</w:t>
      </w:r>
      <w:r w:rsidR="001525A4" w:rsidRPr="00CC06A7">
        <w:t>:</w:t>
      </w:r>
    </w:p>
    <w:p w14:paraId="7F7F7B79" w14:textId="2A1885DC" w:rsidR="001006ED" w:rsidRPr="0040097E" w:rsidRDefault="00E64CFD" w:rsidP="00855CD3">
      <w:pPr>
        <w:pStyle w:val="Bullet"/>
        <w:spacing w:line="240" w:lineRule="auto"/>
        <w:ind w:left="1044" w:hanging="522"/>
      </w:pPr>
      <w:r>
        <w:rPr>
          <w:rFonts w:cstheme="minorHAnsi"/>
          <w:szCs w:val="22"/>
        </w:rPr>
        <w:t>T</w:t>
      </w:r>
      <w:r w:rsidRPr="0040097E">
        <w:rPr>
          <w:rFonts w:cstheme="minorHAnsi"/>
          <w:szCs w:val="22"/>
        </w:rPr>
        <w:t>he</w:t>
      </w:r>
      <w:r w:rsidR="001006ED" w:rsidRPr="0040097E">
        <w:rPr>
          <w:rFonts w:cstheme="minorHAnsi"/>
          <w:szCs w:val="22"/>
        </w:rPr>
        <w:t xml:space="preserve"> changes to the Code to bolster protection against retribution have sufficiently addressed suppliers’ fear of retribution;</w:t>
      </w:r>
    </w:p>
    <w:p w14:paraId="58B0DC19" w14:textId="249B730A" w:rsidR="001006ED" w:rsidRPr="0040097E" w:rsidRDefault="00E64CFD" w:rsidP="00855CD3">
      <w:pPr>
        <w:pStyle w:val="Bullet"/>
        <w:spacing w:line="240" w:lineRule="auto"/>
        <w:ind w:left="1044" w:hanging="522"/>
      </w:pPr>
      <w:r>
        <w:t>T</w:t>
      </w:r>
      <w:r w:rsidRPr="0040097E">
        <w:t>he</w:t>
      </w:r>
      <w:r w:rsidR="001006ED" w:rsidRPr="0040097E">
        <w:t xml:space="preserve"> arrangements for dispute resolution </w:t>
      </w:r>
      <w:r w:rsidR="001006ED" w:rsidRPr="0040097E">
        <w:rPr>
          <w:rFonts w:cstheme="minorHAnsi"/>
          <w:szCs w:val="22"/>
        </w:rPr>
        <w:t xml:space="preserve">are being </w:t>
      </w:r>
      <w:r w:rsidR="00AB0AB6">
        <w:rPr>
          <w:rFonts w:cstheme="minorHAnsi"/>
          <w:szCs w:val="22"/>
        </w:rPr>
        <w:t xml:space="preserve">used </w:t>
      </w:r>
      <w:r w:rsidR="001006ED" w:rsidRPr="0040097E">
        <w:rPr>
          <w:rFonts w:cstheme="minorHAnsi"/>
          <w:szCs w:val="22"/>
        </w:rPr>
        <w:t xml:space="preserve">effectively by suppliers to resolve disputes; </w:t>
      </w:r>
    </w:p>
    <w:p w14:paraId="523A79FC" w14:textId="6F9FD8BC" w:rsidR="003A0624" w:rsidRPr="00865213" w:rsidRDefault="00FB7B11" w:rsidP="00855CD3">
      <w:pPr>
        <w:pStyle w:val="Bullet"/>
        <w:spacing w:line="240" w:lineRule="auto"/>
        <w:ind w:left="1044" w:hanging="522"/>
      </w:pPr>
      <w:r w:rsidRPr="00865213">
        <w:t>Exceptions to o</w:t>
      </w:r>
      <w:r w:rsidR="003A0624" w:rsidRPr="00865213">
        <w:t>bligations are working as intended</w:t>
      </w:r>
      <w:r w:rsidR="00F20BB1" w:rsidRPr="00865213">
        <w:t>;</w:t>
      </w:r>
    </w:p>
    <w:p w14:paraId="07FBA5BF" w14:textId="67C1B9AC" w:rsidR="002E7B20" w:rsidRPr="0040097E" w:rsidRDefault="0090228A" w:rsidP="00855CD3">
      <w:pPr>
        <w:pStyle w:val="Bullet"/>
        <w:spacing w:line="240" w:lineRule="auto"/>
        <w:ind w:left="1044" w:hanging="522"/>
      </w:pPr>
      <w:r>
        <w:rPr>
          <w:rFonts w:cstheme="minorHAnsi"/>
          <w:szCs w:val="22"/>
        </w:rPr>
        <w:t>T</w:t>
      </w:r>
      <w:r w:rsidR="002E7B20" w:rsidRPr="0040097E">
        <w:rPr>
          <w:rFonts w:cstheme="minorHAnsi"/>
          <w:szCs w:val="22"/>
        </w:rPr>
        <w:t>he changes to the Code adequately protect suppliers of fresh produce</w:t>
      </w:r>
      <w:r w:rsidR="00834E4E">
        <w:rPr>
          <w:rFonts w:cstheme="minorHAnsi"/>
          <w:szCs w:val="22"/>
        </w:rPr>
        <w:t xml:space="preserve">, noting that several stakeholders recommended a </w:t>
      </w:r>
      <w:r w:rsidR="00460FEE">
        <w:rPr>
          <w:rFonts w:cstheme="minorHAnsi"/>
          <w:szCs w:val="22"/>
        </w:rPr>
        <w:t xml:space="preserve">specific fresh produce section </w:t>
      </w:r>
      <w:r w:rsidR="006D09A3">
        <w:rPr>
          <w:rFonts w:cstheme="minorHAnsi"/>
          <w:szCs w:val="22"/>
        </w:rPr>
        <w:t>in</w:t>
      </w:r>
      <w:r w:rsidR="00460FEE">
        <w:rPr>
          <w:rFonts w:cstheme="minorHAnsi"/>
          <w:szCs w:val="22"/>
        </w:rPr>
        <w:t xml:space="preserve"> the Code</w:t>
      </w:r>
      <w:r w:rsidR="002E7B20" w:rsidRPr="0040097E">
        <w:rPr>
          <w:rFonts w:cstheme="minorHAnsi"/>
          <w:szCs w:val="22"/>
        </w:rPr>
        <w:t xml:space="preserve">; </w:t>
      </w:r>
    </w:p>
    <w:p w14:paraId="4BA07E54" w14:textId="51231F46" w:rsidR="001006ED" w:rsidRPr="0040097E" w:rsidRDefault="00857767" w:rsidP="00855CD3">
      <w:pPr>
        <w:pStyle w:val="Bullet"/>
        <w:spacing w:line="240" w:lineRule="auto"/>
        <w:ind w:left="1044" w:hanging="522"/>
      </w:pPr>
      <w:r>
        <w:t>Any</w:t>
      </w:r>
      <w:r w:rsidR="001006ED">
        <w:t xml:space="preserve"> additional reporting requirements are required to ensure compliance and enforcement; and</w:t>
      </w:r>
    </w:p>
    <w:p w14:paraId="3FB81BA7" w14:textId="1C3F00AD" w:rsidR="001006ED" w:rsidRPr="00DA32A8" w:rsidRDefault="00A7670B" w:rsidP="00855CD3">
      <w:pPr>
        <w:pStyle w:val="Bullet"/>
        <w:spacing w:line="240" w:lineRule="auto"/>
        <w:ind w:left="1044" w:hanging="522"/>
      </w:pPr>
      <w:r>
        <w:t>I</w:t>
      </w:r>
      <w:r w:rsidRPr="00DA32A8">
        <w:t>nteractions</w:t>
      </w:r>
      <w:r w:rsidR="001006ED" w:rsidRPr="00DA32A8">
        <w:t xml:space="preserve"> between the Code and other industry codes of conduct are operating appropriately.</w:t>
      </w:r>
    </w:p>
    <w:p w14:paraId="1A6CA090" w14:textId="7C4EF0D7" w:rsidR="003B1D16" w:rsidRDefault="007F7A8A">
      <w:r w:rsidRPr="00405475">
        <w:t xml:space="preserve">Consideration </w:t>
      </w:r>
      <w:r w:rsidR="00252564">
        <w:t>sh</w:t>
      </w:r>
      <w:r w:rsidR="0061056A" w:rsidRPr="00405475">
        <w:t>ould</w:t>
      </w:r>
      <w:r w:rsidRPr="00405475">
        <w:t xml:space="preserve"> also be given to </w:t>
      </w:r>
      <w:r w:rsidR="00E3430F">
        <w:t xml:space="preserve">the </w:t>
      </w:r>
      <w:r w:rsidRPr="00405475">
        <w:t xml:space="preserve">outcomes of other Government </w:t>
      </w:r>
      <w:r w:rsidR="00877229" w:rsidRPr="00405475">
        <w:t xml:space="preserve">processes </w:t>
      </w:r>
      <w:r w:rsidR="006067D4" w:rsidRPr="00405475">
        <w:t>including</w:t>
      </w:r>
      <w:r w:rsidR="00877229" w:rsidRPr="00405475">
        <w:t xml:space="preserve"> the ACCC</w:t>
      </w:r>
      <w:r w:rsidR="00824AF2">
        <w:t>’s</w:t>
      </w:r>
      <w:r w:rsidR="00877229" w:rsidRPr="00405475">
        <w:t xml:space="preserve"> Supermarket Inquiry</w:t>
      </w:r>
      <w:r w:rsidR="00D46C9D" w:rsidRPr="00405475">
        <w:t xml:space="preserve"> and</w:t>
      </w:r>
      <w:r w:rsidR="00877229" w:rsidRPr="00405475">
        <w:t xml:space="preserve"> </w:t>
      </w:r>
      <w:r w:rsidR="00D46C9D" w:rsidRPr="00405475">
        <w:t xml:space="preserve">changes </w:t>
      </w:r>
      <w:r w:rsidR="00347048" w:rsidRPr="00405475">
        <w:t>in competition policy</w:t>
      </w:r>
      <w:r w:rsidR="00FC2B60" w:rsidRPr="00405475">
        <w:t>, and whether further changes should</w:t>
      </w:r>
      <w:r w:rsidR="00D46C9D" w:rsidRPr="00405475">
        <w:t xml:space="preserve"> be made</w:t>
      </w:r>
      <w:r w:rsidR="00877229" w:rsidRPr="00405475">
        <w:t xml:space="preserve"> to the </w:t>
      </w:r>
      <w:r w:rsidR="00D46C9D" w:rsidRPr="00405475">
        <w:t xml:space="preserve">Code to align </w:t>
      </w:r>
      <w:r w:rsidR="00FC2B60" w:rsidRPr="00405475">
        <w:t xml:space="preserve">it </w:t>
      </w:r>
      <w:r w:rsidR="00D46C9D" w:rsidRPr="00405475">
        <w:t xml:space="preserve">with </w:t>
      </w:r>
      <w:r w:rsidR="00237022" w:rsidRPr="00405475">
        <w:t>any new</w:t>
      </w:r>
      <w:r w:rsidR="00D46C9D" w:rsidRPr="00405475">
        <w:t xml:space="preserve"> policies</w:t>
      </w:r>
      <w:r w:rsidR="00D04DDF" w:rsidRPr="00405475">
        <w:t>.</w:t>
      </w:r>
      <w:r w:rsidR="00877229">
        <w:t xml:space="preserve"> </w:t>
      </w:r>
    </w:p>
    <w:p w14:paraId="66A0941D" w14:textId="2DF7E72E" w:rsidR="6CBD8C7A" w:rsidRDefault="6CBD8C7A">
      <w:r>
        <w:br w:type="page"/>
      </w:r>
    </w:p>
    <w:p w14:paraId="5742E67A" w14:textId="6793EBD4" w:rsidR="00E16D31" w:rsidRDefault="00E16D31" w:rsidP="0011779D">
      <w:pPr>
        <w:pStyle w:val="Heading1"/>
        <w:spacing w:line="600" w:lineRule="exact"/>
      </w:pPr>
      <w:bookmarkStart w:id="172" w:name="_Toc167971116"/>
      <w:bookmarkStart w:id="173" w:name="_Toc168663317"/>
      <w:r>
        <w:lastRenderedPageBreak/>
        <w:t xml:space="preserve">Chapter </w:t>
      </w:r>
      <w:r w:rsidR="0057786C">
        <w:t>1</w:t>
      </w:r>
      <w:r w:rsidR="00D14A25">
        <w:t>1</w:t>
      </w:r>
      <w:r>
        <w:t xml:space="preserve">: </w:t>
      </w:r>
      <w:r w:rsidR="00387969">
        <w:t>Other inquiries and initiatives</w:t>
      </w:r>
      <w:bookmarkEnd w:id="172"/>
      <w:bookmarkEnd w:id="173"/>
    </w:p>
    <w:tbl>
      <w:tblPr>
        <w:tblStyle w:val="TableGrid"/>
        <w:tblW w:w="0" w:type="auto"/>
        <w:tblLook w:val="0600" w:firstRow="0" w:lastRow="0" w:firstColumn="0" w:lastColumn="0" w:noHBand="1" w:noVBand="1"/>
      </w:tblPr>
      <w:tblGrid>
        <w:gridCol w:w="9060"/>
      </w:tblGrid>
      <w:tr w:rsidR="00FF7952" w:rsidRPr="00D06CC8" w14:paraId="0F385D8F" w14:textId="77777777" w:rsidTr="00331D93">
        <w:tc>
          <w:tcPr>
            <w:tcW w:w="9070" w:type="dxa"/>
            <w:tcBorders>
              <w:top w:val="single" w:sz="4" w:space="0" w:color="auto"/>
              <w:left w:val="single" w:sz="4" w:space="0" w:color="auto"/>
              <w:bottom w:val="single" w:sz="4" w:space="0" w:color="auto"/>
              <w:right w:val="single" w:sz="4" w:space="0" w:color="auto"/>
            </w:tcBorders>
          </w:tcPr>
          <w:p w14:paraId="4775D9FB" w14:textId="4CE3307B" w:rsidR="00FF7952" w:rsidRPr="00331D93" w:rsidRDefault="00FF7952">
            <w:pPr>
              <w:rPr>
                <w:rFonts w:asciiTheme="minorHAnsi" w:hAnsiTheme="minorHAnsi" w:cstheme="minorHAnsi"/>
              </w:rPr>
            </w:pPr>
            <w:r w:rsidRPr="00331D93">
              <w:rPr>
                <w:rFonts w:asciiTheme="minorHAnsi" w:hAnsiTheme="minorHAnsi" w:cstheme="minorHAnsi"/>
                <w:sz w:val="22"/>
                <w:szCs w:val="22"/>
              </w:rPr>
              <w:t xml:space="preserve">The Review acknowledges many initiatives </w:t>
            </w:r>
            <w:r w:rsidR="003E7CBD" w:rsidRPr="00331D93">
              <w:rPr>
                <w:rFonts w:asciiTheme="minorHAnsi" w:hAnsiTheme="minorHAnsi" w:cstheme="minorHAnsi"/>
                <w:sz w:val="22"/>
                <w:szCs w:val="22"/>
              </w:rPr>
              <w:t>are</w:t>
            </w:r>
            <w:r w:rsidRPr="00331D93">
              <w:rPr>
                <w:rFonts w:asciiTheme="minorHAnsi" w:hAnsiTheme="minorHAnsi" w:cstheme="minorHAnsi"/>
                <w:sz w:val="22"/>
                <w:szCs w:val="22"/>
              </w:rPr>
              <w:t xml:space="preserve"> underway that will affect the grocery </w:t>
            </w:r>
            <w:r w:rsidR="00CB6583" w:rsidRPr="00331D93">
              <w:rPr>
                <w:rFonts w:asciiTheme="minorHAnsi" w:hAnsiTheme="minorHAnsi" w:cstheme="minorHAnsi"/>
                <w:sz w:val="22"/>
                <w:szCs w:val="22"/>
              </w:rPr>
              <w:t>industry</w:t>
            </w:r>
            <w:r w:rsidRPr="00331D93">
              <w:rPr>
                <w:rFonts w:asciiTheme="minorHAnsi" w:hAnsiTheme="minorHAnsi" w:cstheme="minorHAnsi"/>
                <w:sz w:val="22"/>
                <w:szCs w:val="22"/>
              </w:rPr>
              <w:t xml:space="preserve">. This chapter </w:t>
            </w:r>
            <w:r w:rsidR="00437B5D" w:rsidRPr="00331D93">
              <w:rPr>
                <w:rFonts w:asciiTheme="minorHAnsi" w:hAnsiTheme="minorHAnsi" w:cstheme="minorHAnsi"/>
                <w:sz w:val="22"/>
                <w:szCs w:val="22"/>
              </w:rPr>
              <w:t>sets out</w:t>
            </w:r>
            <w:r w:rsidRPr="00331D93">
              <w:rPr>
                <w:rFonts w:asciiTheme="minorHAnsi" w:hAnsiTheme="minorHAnsi" w:cstheme="minorHAnsi"/>
                <w:sz w:val="22"/>
                <w:szCs w:val="22"/>
              </w:rPr>
              <w:t xml:space="preserve"> how these relate to the Review.</w:t>
            </w:r>
            <w:r w:rsidR="002964F4">
              <w:rPr>
                <w:rFonts w:asciiTheme="minorHAnsi" w:hAnsiTheme="minorHAnsi" w:cstheme="minorHAnsi"/>
                <w:sz w:val="22"/>
                <w:szCs w:val="22"/>
              </w:rPr>
              <w:t xml:space="preserve"> </w:t>
            </w:r>
          </w:p>
        </w:tc>
      </w:tr>
    </w:tbl>
    <w:p w14:paraId="4696A259" w14:textId="4856A8A5" w:rsidR="00990B59" w:rsidRPr="006C56CD" w:rsidRDefault="00990B59" w:rsidP="006C56CD">
      <w:pPr>
        <w:pStyle w:val="Heading2"/>
      </w:pPr>
      <w:bookmarkStart w:id="174" w:name="_Toc167971117"/>
      <w:bookmarkStart w:id="175" w:name="_Toc168663318"/>
      <w:r>
        <w:t>Facilitating stronger competition in grocery retailing</w:t>
      </w:r>
      <w:bookmarkEnd w:id="174"/>
      <w:bookmarkEnd w:id="175"/>
    </w:p>
    <w:p w14:paraId="0DDED1C0" w14:textId="39622C7C" w:rsidR="00596D08" w:rsidRPr="00DB0B23" w:rsidRDefault="00596D08" w:rsidP="00596D08">
      <w:r>
        <w:t>Greater competition in grocery retailing and wholesaling would not only improve the negotiating position of smaller suppliers</w:t>
      </w:r>
      <w:r w:rsidR="00123291">
        <w:t>,</w:t>
      </w:r>
      <w:r>
        <w:t xml:space="preserve"> it would also deliver better prices to consumers. From the perspective of consumers and the economy at large, competition is good, but more competition is even better.</w:t>
      </w:r>
    </w:p>
    <w:p w14:paraId="340E7ECA" w14:textId="2135699B" w:rsidR="00E3430F" w:rsidRPr="00DB0B23" w:rsidRDefault="00E3430F" w:rsidP="00596D08">
      <w:r>
        <w:t>As Professor Withers and Professor McEwin have observed:</w:t>
      </w:r>
    </w:p>
    <w:p w14:paraId="1B704ACD" w14:textId="6D62E272" w:rsidR="007E2CC7" w:rsidRPr="00DB0B23" w:rsidRDefault="00F11242" w:rsidP="00414804">
      <w:pPr>
        <w:ind w:left="720"/>
      </w:pPr>
      <w:r w:rsidRPr="379BA2A6">
        <w:rPr>
          <w:i/>
          <w:iCs/>
        </w:rPr>
        <w:t xml:space="preserve">To address wider recommendations is very important for </w:t>
      </w:r>
      <w:r w:rsidR="00792B6A" w:rsidRPr="007349AE">
        <w:rPr>
          <w:i/>
        </w:rPr>
        <w:t>[the]</w:t>
      </w:r>
      <w:r w:rsidRPr="379BA2A6">
        <w:rPr>
          <w:i/>
          <w:iCs/>
        </w:rPr>
        <w:t xml:space="preserve"> wider advance in policy </w:t>
      </w:r>
      <w:r w:rsidR="00DD3BE1" w:rsidRPr="379BA2A6">
        <w:rPr>
          <w:i/>
          <w:iCs/>
        </w:rPr>
        <w:t>reform since</w:t>
      </w:r>
      <w:r w:rsidRPr="379BA2A6">
        <w:rPr>
          <w:i/>
          <w:iCs/>
        </w:rPr>
        <w:t xml:space="preserve"> the current Government is appropriately establishing many reviews and inquiries in many individual areas. But it lacks a proper mechanism devoted to adding up and integrating the results.</w:t>
      </w:r>
      <w:r w:rsidR="00790807" w:rsidRPr="00852014">
        <w:rPr>
          <w:rStyle w:val="FootnoteReference"/>
          <w:sz w:val="22"/>
          <w:szCs w:val="22"/>
          <w:vertAlign w:val="superscript"/>
        </w:rPr>
        <w:footnoteReference w:id="292"/>
      </w:r>
    </w:p>
    <w:p w14:paraId="240A59B4" w14:textId="23E2E577" w:rsidR="00D428B9" w:rsidRPr="00DB0B23" w:rsidRDefault="00714FDD" w:rsidP="00990B59">
      <w:r>
        <w:t>A</w:t>
      </w:r>
      <w:r w:rsidR="00D428B9">
        <w:t xml:space="preserve"> reformed Food and Grocery Code </w:t>
      </w:r>
      <w:r w:rsidR="006E7689">
        <w:t xml:space="preserve">is one of </w:t>
      </w:r>
      <w:r w:rsidR="00F567E4">
        <w:t>several</w:t>
      </w:r>
      <w:r w:rsidR="006E7689">
        <w:t xml:space="preserve"> cost</w:t>
      </w:r>
      <w:r w:rsidR="00EC2EE8">
        <w:t>-</w:t>
      </w:r>
      <w:r w:rsidR="006E7689">
        <w:t>of</w:t>
      </w:r>
      <w:r w:rsidR="00EC2EE8">
        <w:t>-</w:t>
      </w:r>
      <w:r w:rsidR="006E7689">
        <w:t xml:space="preserve">living and pro-competition </w:t>
      </w:r>
      <w:r w:rsidR="006173AC">
        <w:t xml:space="preserve">inquiries and </w:t>
      </w:r>
      <w:r w:rsidR="006E7689">
        <w:t>measures being undertaken</w:t>
      </w:r>
      <w:r w:rsidR="009D5C1A">
        <w:t xml:space="preserve"> at present</w:t>
      </w:r>
      <w:r w:rsidR="006E7689">
        <w:t xml:space="preserve">. </w:t>
      </w:r>
      <w:r w:rsidR="00B364AB">
        <w:t>O</w:t>
      </w:r>
      <w:r w:rsidR="006E7689">
        <w:t xml:space="preserve">ther inquiries and initiatives are outlined below. </w:t>
      </w:r>
    </w:p>
    <w:p w14:paraId="3C90C85D" w14:textId="19996326" w:rsidR="00E16D31" w:rsidRDefault="00E16D31" w:rsidP="006C56CD">
      <w:pPr>
        <w:pStyle w:val="Heading3"/>
        <w:rPr>
          <w:i/>
          <w:iCs/>
        </w:rPr>
      </w:pPr>
      <w:bookmarkStart w:id="176" w:name="_Toc167971118"/>
      <w:bookmarkStart w:id="177" w:name="_Toc168663319"/>
      <w:r>
        <w:t xml:space="preserve">ACCC </w:t>
      </w:r>
      <w:r w:rsidR="00DD1123">
        <w:t xml:space="preserve">Supermarket </w:t>
      </w:r>
      <w:r w:rsidR="00C9395B">
        <w:t>I</w:t>
      </w:r>
      <w:r>
        <w:t>nquiry</w:t>
      </w:r>
      <w:r w:rsidR="00DD1123">
        <w:t xml:space="preserve"> 2024-25</w:t>
      </w:r>
      <w:bookmarkEnd w:id="176"/>
      <w:bookmarkEnd w:id="177"/>
    </w:p>
    <w:p w14:paraId="73C0EE5E" w14:textId="65E8213B" w:rsidR="000D6C9E" w:rsidRPr="001157F4" w:rsidRDefault="000D6C9E" w:rsidP="000D6C9E">
      <w:r>
        <w:t>On 1 February 2024, the Treasurer</w:t>
      </w:r>
      <w:r w:rsidR="006C5FE3">
        <w:t>, the Hon Dr Jim Chalmers MP,</w:t>
      </w:r>
      <w:r>
        <w:t xml:space="preserve"> directed the ACCC to undertake a 12-month price inquiry into the supermarket sector to ensure Australians are paying a fair price for their everyday groceries. </w:t>
      </w:r>
    </w:p>
    <w:p w14:paraId="4B857892" w14:textId="6EBFCE61" w:rsidR="000D6C9E" w:rsidRPr="00DB0B23" w:rsidRDefault="000D6C9E" w:rsidP="000D6C9E">
      <w:r>
        <w:t xml:space="preserve">The inquiry </w:t>
      </w:r>
      <w:r w:rsidR="007349AE">
        <w:t>is</w:t>
      </w:r>
      <w:r>
        <w:t xml:space="preserve"> examin</w:t>
      </w:r>
      <w:r w:rsidR="007349AE">
        <w:t>ing</w:t>
      </w:r>
      <w:r>
        <w:t xml:space="preserve"> the competitiveness of retail prices for everyday groceries. Matters be</w:t>
      </w:r>
      <w:r w:rsidR="007349AE">
        <w:t>ing</w:t>
      </w:r>
      <w:r>
        <w:t xml:space="preserve"> considered by the inquiry include, but are not limited to:</w:t>
      </w:r>
    </w:p>
    <w:p w14:paraId="5A6F4C95" w14:textId="431CBCEC" w:rsidR="000D6C9E" w:rsidRDefault="000D6C9E" w:rsidP="009E76CE">
      <w:pPr>
        <w:pStyle w:val="Bullet"/>
      </w:pPr>
      <w:r>
        <w:t>The structure of the supermarket industry at the supply, wholesale and retail levels</w:t>
      </w:r>
      <w:r w:rsidR="00C770BC">
        <w:t>;</w:t>
      </w:r>
    </w:p>
    <w:p w14:paraId="7AD9DE45" w14:textId="72AF5AAC" w:rsidR="000D6C9E" w:rsidRDefault="000D6C9E" w:rsidP="009E76CE">
      <w:pPr>
        <w:pStyle w:val="Bullet"/>
      </w:pPr>
      <w:r>
        <w:t>Competition in the industry and how it has changed since 2008, including the growth of online shopping</w:t>
      </w:r>
      <w:r w:rsidR="00C770BC">
        <w:t>;</w:t>
      </w:r>
    </w:p>
    <w:p w14:paraId="1330FDB9" w14:textId="59E05E73" w:rsidR="000D6C9E" w:rsidRDefault="000D6C9E" w:rsidP="009E76CE">
      <w:pPr>
        <w:pStyle w:val="Bullet"/>
      </w:pPr>
      <w:r>
        <w:t>The competitiveness of small and independent retailers, including in regional and remote areas</w:t>
      </w:r>
      <w:r w:rsidR="00C770BC">
        <w:t>;</w:t>
      </w:r>
    </w:p>
    <w:p w14:paraId="59825109" w14:textId="1D1724B7" w:rsidR="000D6C9E" w:rsidRDefault="000D6C9E" w:rsidP="009E76CE">
      <w:pPr>
        <w:pStyle w:val="Bullet"/>
      </w:pPr>
      <w:r>
        <w:lastRenderedPageBreak/>
        <w:t>The pricing practices of supermarkets</w:t>
      </w:r>
      <w:r w:rsidR="00C770BC">
        <w:t>;</w:t>
      </w:r>
    </w:p>
    <w:p w14:paraId="776BB443" w14:textId="38895BB0" w:rsidR="000D6C9E" w:rsidRPr="009E76CE" w:rsidRDefault="000D6C9E" w:rsidP="009E76CE">
      <w:pPr>
        <w:pStyle w:val="Bullet"/>
        <w:rPr>
          <w:rFonts w:eastAsia="Calibri"/>
        </w:rPr>
      </w:pPr>
      <w:r w:rsidRPr="009E76CE">
        <w:rPr>
          <w:rFonts w:eastAsia="Calibri"/>
        </w:rPr>
        <w:t>Factors influencing prices along the supply chain, including the difference between farmgate and supermarket prices</w:t>
      </w:r>
      <w:r w:rsidR="00C770BC">
        <w:rPr>
          <w:rFonts w:eastAsia="Calibri"/>
        </w:rPr>
        <w:t>;</w:t>
      </w:r>
    </w:p>
    <w:p w14:paraId="79EF610D" w14:textId="71FA4BD4" w:rsidR="000D6C9E" w:rsidRPr="009E76CE" w:rsidRDefault="000D6C9E" w:rsidP="009E76CE">
      <w:pPr>
        <w:pStyle w:val="Bullet"/>
        <w:rPr>
          <w:rFonts w:eastAsia="Calibri"/>
        </w:rPr>
      </w:pPr>
      <w:r>
        <w:t>Any impediments to competitive pricing along the supply chain</w:t>
      </w:r>
      <w:r w:rsidR="00C770BC">
        <w:t>;</w:t>
      </w:r>
      <w:r>
        <w:t xml:space="preserve"> and</w:t>
      </w:r>
    </w:p>
    <w:p w14:paraId="6F6B3385" w14:textId="77777777" w:rsidR="000D6C9E" w:rsidRPr="009E76CE" w:rsidRDefault="000D6C9E" w:rsidP="009E76CE">
      <w:pPr>
        <w:pStyle w:val="Bullet"/>
        <w:rPr>
          <w:rFonts w:eastAsia="Calibri"/>
        </w:rPr>
      </w:pPr>
      <w:r>
        <w:t>Other factors impacting competition, including loyalty programs and third-party discounts.</w:t>
      </w:r>
    </w:p>
    <w:p w14:paraId="0F888D8C" w14:textId="629C11B8" w:rsidR="001C22C5" w:rsidRPr="00DB0B23" w:rsidRDefault="39257FF3" w:rsidP="00E16D31">
      <w:r w:rsidRPr="00B93304">
        <w:t>An issues paper has been published</w:t>
      </w:r>
      <w:r>
        <w:t xml:space="preserve"> seeking views on the key issues the ACCC will consider in the inquiry. An </w:t>
      </w:r>
      <w:r w:rsidR="00412C63">
        <w:t>Interim Report</w:t>
      </w:r>
      <w:r>
        <w:t xml:space="preserve"> will be provided to the Government by 31 August 2024, with the </w:t>
      </w:r>
      <w:r w:rsidR="00CD3A3B">
        <w:t>F</w:t>
      </w:r>
      <w:r>
        <w:t xml:space="preserve">inal </w:t>
      </w:r>
      <w:r w:rsidR="00CD3A3B">
        <w:t>R</w:t>
      </w:r>
      <w:r>
        <w:t>eport to be provided by 28 February 2025.</w:t>
      </w:r>
      <w:r w:rsidR="001C22C5" w:rsidRPr="00852014">
        <w:rPr>
          <w:rStyle w:val="FootnoteReference"/>
          <w:sz w:val="22"/>
          <w:szCs w:val="22"/>
          <w:vertAlign w:val="superscript"/>
        </w:rPr>
        <w:footnoteReference w:id="293"/>
      </w:r>
    </w:p>
    <w:p w14:paraId="20381564" w14:textId="4F330E06" w:rsidR="00BE5B51" w:rsidRDefault="005E621E" w:rsidP="006C56CD">
      <w:pPr>
        <w:pStyle w:val="Heading3"/>
      </w:pPr>
      <w:bookmarkStart w:id="178" w:name="_Toc167971119"/>
      <w:bookmarkStart w:id="179" w:name="_Toc168663320"/>
      <w:r>
        <w:t>Parliamentary c</w:t>
      </w:r>
      <w:r w:rsidR="000D6C9E">
        <w:t>ommittee</w:t>
      </w:r>
      <w:r w:rsidR="00BE5B51">
        <w:t>s</w:t>
      </w:r>
      <w:r w:rsidR="000D6C9E">
        <w:t xml:space="preserve"> </w:t>
      </w:r>
      <w:r w:rsidR="0027309A">
        <w:t xml:space="preserve">relating to the grocery </w:t>
      </w:r>
      <w:r w:rsidR="00C35652">
        <w:t>industry</w:t>
      </w:r>
      <w:bookmarkEnd w:id="178"/>
      <w:bookmarkEnd w:id="179"/>
    </w:p>
    <w:p w14:paraId="06C89E47" w14:textId="1AB99C87" w:rsidR="003E1503" w:rsidRPr="00DB0B23" w:rsidRDefault="00CB6583" w:rsidP="003E1503">
      <w:r>
        <w:t>Two</w:t>
      </w:r>
      <w:r w:rsidR="006C7EB2">
        <w:t xml:space="preserve"> </w:t>
      </w:r>
      <w:r w:rsidR="00DC0B5B">
        <w:t xml:space="preserve">relevant </w:t>
      </w:r>
      <w:r w:rsidR="006C7EB2">
        <w:t>Senate Select Committees</w:t>
      </w:r>
      <w:r>
        <w:t xml:space="preserve"> </w:t>
      </w:r>
      <w:r w:rsidR="00DC0B5B">
        <w:t>have been established</w:t>
      </w:r>
      <w:r w:rsidR="006A5008" w:rsidRPr="00E142B5">
        <w:t xml:space="preserve">. </w:t>
      </w:r>
      <w:r w:rsidR="009A1C50" w:rsidRPr="00174859">
        <w:t>In addition, t</w:t>
      </w:r>
      <w:r w:rsidR="00A832D1" w:rsidRPr="00174859">
        <w:t xml:space="preserve">he House of Representatives Standing Committee on Agriculture </w:t>
      </w:r>
      <w:r w:rsidR="005A12A4">
        <w:t>has</w:t>
      </w:r>
      <w:r w:rsidR="00A832D1" w:rsidRPr="00174859">
        <w:t xml:space="preserve"> completed an inquiry into food security in Australia.</w:t>
      </w:r>
    </w:p>
    <w:p w14:paraId="7F5EAD31" w14:textId="0D174755" w:rsidR="008D333A" w:rsidRDefault="008D333A" w:rsidP="006C56CD">
      <w:pPr>
        <w:pStyle w:val="Heading4"/>
      </w:pPr>
      <w:r w:rsidRPr="008D333A">
        <w:t xml:space="preserve">Senate </w:t>
      </w:r>
      <w:r w:rsidR="000D6C9E">
        <w:t>Select Committee on Cost of Living</w:t>
      </w:r>
    </w:p>
    <w:p w14:paraId="4A9BE2BB" w14:textId="101B4A6D" w:rsidR="000D6C9E" w:rsidRPr="00DB0B23" w:rsidRDefault="000D6C9E" w:rsidP="000D6C9E">
      <w:r>
        <w:t>On 28 September 2022, the Senate established the Select Committee on the Cost of Living, to inquire into and report on:</w:t>
      </w:r>
    </w:p>
    <w:p w14:paraId="5955FE7E" w14:textId="3003B210" w:rsidR="000D6C9E" w:rsidRDefault="009D5C1A" w:rsidP="00324763">
      <w:pPr>
        <w:pStyle w:val="OutlineNumbered3"/>
        <w:numPr>
          <w:ilvl w:val="0"/>
          <w:numId w:val="4"/>
        </w:numPr>
        <w:spacing w:after="120"/>
      </w:pPr>
      <w:r>
        <w:t>T</w:t>
      </w:r>
      <w:r w:rsidR="000D6C9E">
        <w:t>he cost of living pressures facing Australians;</w:t>
      </w:r>
    </w:p>
    <w:p w14:paraId="53110A74" w14:textId="18D2CCBB" w:rsidR="000D6C9E" w:rsidRDefault="009D5C1A" w:rsidP="00324763">
      <w:pPr>
        <w:pStyle w:val="OutlineNumbered3"/>
        <w:numPr>
          <w:ilvl w:val="0"/>
          <w:numId w:val="4"/>
        </w:numPr>
        <w:spacing w:after="120"/>
      </w:pPr>
      <w:r>
        <w:t>T</w:t>
      </w:r>
      <w:r w:rsidR="000D6C9E">
        <w:t>he Government's fiscal policy response to the cost of living;</w:t>
      </w:r>
    </w:p>
    <w:p w14:paraId="4FCAE672" w14:textId="6A04EF42" w:rsidR="000D6C9E" w:rsidRDefault="009D5C1A" w:rsidP="00324763">
      <w:pPr>
        <w:pStyle w:val="OutlineNumbered3"/>
        <w:numPr>
          <w:ilvl w:val="0"/>
          <w:numId w:val="4"/>
        </w:numPr>
        <w:spacing w:after="120"/>
      </w:pPr>
      <w:r>
        <w:t>W</w:t>
      </w:r>
      <w:r w:rsidR="000D6C9E">
        <w:t>ays to ease cost of living pressures through the tax and transfer system;</w:t>
      </w:r>
    </w:p>
    <w:p w14:paraId="35F7893E" w14:textId="5A5BA233" w:rsidR="000D6C9E" w:rsidRDefault="009D5C1A" w:rsidP="00324763">
      <w:pPr>
        <w:pStyle w:val="OutlineNumbered3"/>
        <w:numPr>
          <w:ilvl w:val="0"/>
          <w:numId w:val="4"/>
        </w:numPr>
        <w:spacing w:after="120"/>
      </w:pPr>
      <w:r>
        <w:t>M</w:t>
      </w:r>
      <w:r w:rsidR="000D6C9E">
        <w:t xml:space="preserve">easures to ease the cost of living through the provision of </w:t>
      </w:r>
      <w:r w:rsidR="007A3572">
        <w:t>G</w:t>
      </w:r>
      <w:r w:rsidR="000D6C9E">
        <w:t>overnment services; and</w:t>
      </w:r>
    </w:p>
    <w:p w14:paraId="7458E397" w14:textId="086A5599" w:rsidR="000D6C9E" w:rsidRDefault="009D5C1A" w:rsidP="00324763">
      <w:pPr>
        <w:pStyle w:val="OutlineNumbered3"/>
        <w:numPr>
          <w:ilvl w:val="0"/>
          <w:numId w:val="4"/>
        </w:numPr>
        <w:spacing w:after="120"/>
      </w:pPr>
      <w:r>
        <w:t>A</w:t>
      </w:r>
      <w:r w:rsidR="000D6C9E">
        <w:t>ny other related matter.</w:t>
      </w:r>
    </w:p>
    <w:p w14:paraId="1120106B" w14:textId="4BFAA0FD" w:rsidR="000D6C9E" w:rsidRPr="00DB0B23" w:rsidRDefault="000D6C9E" w:rsidP="000D6C9E">
      <w:r>
        <w:t xml:space="preserve">The </w:t>
      </w:r>
      <w:r w:rsidR="007A3572">
        <w:t>S</w:t>
      </w:r>
      <w:r w:rsidR="00603DB8">
        <w:t>elect</w:t>
      </w:r>
      <w:r>
        <w:t xml:space="preserve"> Committee is due to report by </w:t>
      </w:r>
      <w:r w:rsidR="00E778AF" w:rsidRPr="00EF366C">
        <w:t>15 November</w:t>
      </w:r>
      <w:r>
        <w:t xml:space="preserve"> 2024.</w:t>
      </w:r>
    </w:p>
    <w:p w14:paraId="1199C07F" w14:textId="43A14611" w:rsidR="006611C3" w:rsidRDefault="006611C3" w:rsidP="006C56CD">
      <w:pPr>
        <w:pStyle w:val="Heading4"/>
      </w:pPr>
      <w:bookmarkStart w:id="180" w:name="_Toc157700855"/>
      <w:r>
        <w:t>Senate Select Committee on Supermarket Prices</w:t>
      </w:r>
      <w:bookmarkEnd w:id="180"/>
    </w:p>
    <w:p w14:paraId="54C70C10" w14:textId="605636EB" w:rsidR="00FF7C5C" w:rsidRPr="0008266E" w:rsidRDefault="006611C3" w:rsidP="006611C3">
      <w:r w:rsidRPr="00ED4F1E">
        <w:t xml:space="preserve">On 6 December 2023, the Senate </w:t>
      </w:r>
      <w:r w:rsidR="00A73AD6">
        <w:t>established the</w:t>
      </w:r>
      <w:r w:rsidRPr="00ED4F1E">
        <w:t xml:space="preserve"> Select Committee on Supermarket Prices </w:t>
      </w:r>
      <w:r>
        <w:t>to inquire into and report on the price setting practices and market power of major supermarkets</w:t>
      </w:r>
      <w:r w:rsidR="00256F67">
        <w:t xml:space="preserve">. </w:t>
      </w:r>
      <w:r>
        <w:t xml:space="preserve">The </w:t>
      </w:r>
      <w:r w:rsidR="003159F4">
        <w:t>C</w:t>
      </w:r>
      <w:r>
        <w:t xml:space="preserve">ommittee </w:t>
      </w:r>
      <w:r w:rsidR="006C084F">
        <w:t xml:space="preserve">tabled </w:t>
      </w:r>
      <w:r w:rsidR="008E53A5">
        <w:t xml:space="preserve">its </w:t>
      </w:r>
      <w:r w:rsidR="007B62A2">
        <w:t xml:space="preserve">final </w:t>
      </w:r>
      <w:r w:rsidR="000F71E2">
        <w:t>report</w:t>
      </w:r>
      <w:r w:rsidR="006C084F">
        <w:t xml:space="preserve"> on </w:t>
      </w:r>
      <w:r>
        <w:t>7 May 2024.</w:t>
      </w:r>
      <w:r w:rsidR="007A0E6B">
        <w:t xml:space="preserve"> </w:t>
      </w:r>
      <w:r w:rsidR="00C8061C">
        <w:t>There was unanimous support for making the Code mandatory.</w:t>
      </w:r>
      <w:r w:rsidR="00C8061C" w:rsidRPr="0008266E">
        <w:rPr>
          <w:rStyle w:val="FootnoteReference"/>
          <w:sz w:val="22"/>
          <w:szCs w:val="24"/>
          <w:vertAlign w:val="superscript"/>
        </w:rPr>
        <w:footnoteReference w:id="294"/>
      </w:r>
    </w:p>
    <w:p w14:paraId="72952A54" w14:textId="463FC352" w:rsidR="00BE3812" w:rsidRPr="00376508" w:rsidRDefault="00BE3812" w:rsidP="006C56CD">
      <w:pPr>
        <w:pStyle w:val="Heading4"/>
      </w:pPr>
      <w:r w:rsidRPr="00376508">
        <w:lastRenderedPageBreak/>
        <w:t xml:space="preserve">House of Representatives </w:t>
      </w:r>
      <w:r w:rsidR="00EE3245" w:rsidRPr="00376508">
        <w:t>Standing</w:t>
      </w:r>
      <w:r w:rsidRPr="00376508">
        <w:t xml:space="preserve"> Committee on </w:t>
      </w:r>
      <w:r w:rsidR="00EE3245" w:rsidRPr="00376508">
        <w:t xml:space="preserve">Agriculture Inquiry into </w:t>
      </w:r>
      <w:r w:rsidR="008F0BE5" w:rsidRPr="00376508">
        <w:t>F</w:t>
      </w:r>
      <w:r w:rsidR="00EE3245" w:rsidRPr="00376508">
        <w:t xml:space="preserve">ood </w:t>
      </w:r>
      <w:r w:rsidR="008F0BE5" w:rsidRPr="00376508">
        <w:t>S</w:t>
      </w:r>
      <w:r w:rsidR="00EE3245" w:rsidRPr="00376508">
        <w:t>ecurity</w:t>
      </w:r>
      <w:r w:rsidR="00E148C7" w:rsidRPr="00376508">
        <w:t xml:space="preserve"> in Australia</w:t>
      </w:r>
    </w:p>
    <w:p w14:paraId="01EF3F4B" w14:textId="33F4CC0D" w:rsidR="00E31F6C" w:rsidRPr="00376508" w:rsidRDefault="00BE3812" w:rsidP="00E31F6C">
      <w:r w:rsidRPr="00376508">
        <w:t xml:space="preserve">On </w:t>
      </w:r>
      <w:r w:rsidR="00FA74A5" w:rsidRPr="00376508">
        <w:t>26 October 2022</w:t>
      </w:r>
      <w:r w:rsidR="00A832D1" w:rsidRPr="00376508">
        <w:t>,</w:t>
      </w:r>
      <w:r w:rsidRPr="00376508">
        <w:t xml:space="preserve"> the </w:t>
      </w:r>
      <w:r w:rsidR="00FA74A5" w:rsidRPr="00376508">
        <w:t xml:space="preserve">House </w:t>
      </w:r>
      <w:r w:rsidR="00A832D1" w:rsidRPr="00376508">
        <w:t xml:space="preserve">of Representatives </w:t>
      </w:r>
      <w:r w:rsidR="00FA74A5" w:rsidRPr="00376508">
        <w:t>Standing</w:t>
      </w:r>
      <w:r w:rsidRPr="00376508">
        <w:t xml:space="preserve"> Committee on </w:t>
      </w:r>
      <w:r w:rsidR="00FA74A5" w:rsidRPr="00376508">
        <w:t>Agriculture commenced an inquiry</w:t>
      </w:r>
      <w:r w:rsidRPr="00376508">
        <w:t xml:space="preserve"> into </w:t>
      </w:r>
      <w:r w:rsidR="00FA74A5" w:rsidRPr="00376508">
        <w:t xml:space="preserve">food security in Australia. </w:t>
      </w:r>
      <w:r w:rsidR="00E31F6C" w:rsidRPr="00376508">
        <w:t>The Committee</w:t>
      </w:r>
      <w:r w:rsidR="00307905" w:rsidRPr="00376508">
        <w:t>’s terms of reference w</w:t>
      </w:r>
      <w:r w:rsidR="009D5C1A">
        <w:t>ere</w:t>
      </w:r>
      <w:r w:rsidR="00307905" w:rsidRPr="00376508">
        <w:t xml:space="preserve"> to</w:t>
      </w:r>
      <w:r w:rsidR="00E31F6C" w:rsidRPr="00376508">
        <w:t xml:space="preserve"> </w:t>
      </w:r>
      <w:r w:rsidR="003F62FA" w:rsidRPr="00376508">
        <w:t>consider</w:t>
      </w:r>
      <w:r w:rsidR="00E31F6C" w:rsidRPr="00376508">
        <w:t xml:space="preserve"> strengthening and safeguarding food security in Australia, including examining:</w:t>
      </w:r>
    </w:p>
    <w:p w14:paraId="004C5180" w14:textId="77777777" w:rsidR="0046761E" w:rsidRPr="00376508" w:rsidRDefault="00E31F6C" w:rsidP="00324763">
      <w:pPr>
        <w:pStyle w:val="ListParagraph"/>
        <w:numPr>
          <w:ilvl w:val="0"/>
          <w:numId w:val="8"/>
        </w:numPr>
        <w:spacing w:before="0" w:after="120"/>
        <w:ind w:left="714" w:hanging="357"/>
        <w:contextualSpacing w:val="0"/>
      </w:pPr>
      <w:r w:rsidRPr="00376508">
        <w:t>National production, consumption and export of food;</w:t>
      </w:r>
    </w:p>
    <w:p w14:paraId="089DB613" w14:textId="77777777" w:rsidR="0046761E" w:rsidRPr="00376508" w:rsidRDefault="00E31F6C" w:rsidP="00324763">
      <w:pPr>
        <w:pStyle w:val="ListParagraph"/>
        <w:numPr>
          <w:ilvl w:val="0"/>
          <w:numId w:val="8"/>
        </w:numPr>
        <w:spacing w:before="0" w:after="120"/>
        <w:ind w:left="714" w:hanging="357"/>
        <w:contextualSpacing w:val="0"/>
      </w:pPr>
      <w:r w:rsidRPr="00376508">
        <w:t>Access to key inputs such as fuel, fertiliser and labour, and their impact on production costs;</w:t>
      </w:r>
    </w:p>
    <w:p w14:paraId="380091D4" w14:textId="77777777" w:rsidR="0046761E" w:rsidRPr="00376508" w:rsidRDefault="00E31F6C" w:rsidP="00324763">
      <w:pPr>
        <w:pStyle w:val="ListParagraph"/>
        <w:numPr>
          <w:ilvl w:val="0"/>
          <w:numId w:val="8"/>
        </w:numPr>
        <w:spacing w:before="0" w:after="120"/>
        <w:ind w:left="714" w:hanging="357"/>
        <w:contextualSpacing w:val="0"/>
      </w:pPr>
      <w:r w:rsidRPr="00376508">
        <w:t>The impact of supply chain distribution on the cost and availability of food; and</w:t>
      </w:r>
    </w:p>
    <w:p w14:paraId="5F85C037" w14:textId="3B549C65" w:rsidR="00BE3812" w:rsidRPr="00376508" w:rsidRDefault="00E31F6C" w:rsidP="00324763">
      <w:pPr>
        <w:pStyle w:val="ListParagraph"/>
        <w:numPr>
          <w:ilvl w:val="0"/>
          <w:numId w:val="8"/>
        </w:numPr>
        <w:spacing w:before="0" w:after="120"/>
        <w:ind w:left="714" w:hanging="357"/>
        <w:contextualSpacing w:val="0"/>
      </w:pPr>
      <w:r w:rsidRPr="00376508">
        <w:t>The potential opportunities and threats of climate change on food production in Australia.</w:t>
      </w:r>
    </w:p>
    <w:p w14:paraId="61120884" w14:textId="7F723647" w:rsidR="003F62FA" w:rsidRPr="00376508" w:rsidRDefault="00C479C5" w:rsidP="00AF2B39">
      <w:r w:rsidRPr="00376508">
        <w:t>The Committee released its final report in November 2024.</w:t>
      </w:r>
      <w:r w:rsidR="003601FF" w:rsidRPr="0021141C">
        <w:rPr>
          <w:rStyle w:val="FootnoteReference"/>
          <w:sz w:val="22"/>
          <w:szCs w:val="22"/>
          <w:vertAlign w:val="superscript"/>
        </w:rPr>
        <w:footnoteReference w:id="295"/>
      </w:r>
      <w:r w:rsidRPr="00376508">
        <w:t xml:space="preserve"> </w:t>
      </w:r>
      <w:r w:rsidR="004A27BF">
        <w:t>Of r</w:t>
      </w:r>
      <w:r w:rsidRPr="00376508">
        <w:t>elevan</w:t>
      </w:r>
      <w:r w:rsidR="004A27BF">
        <w:t>ce</w:t>
      </w:r>
      <w:r w:rsidRPr="00376508">
        <w:t xml:space="preserve"> to this Review</w:t>
      </w:r>
      <w:r w:rsidR="00936B27" w:rsidRPr="00376508">
        <w:t xml:space="preserve">, the Committee recommended that the </w:t>
      </w:r>
      <w:r w:rsidR="004169BA">
        <w:t>G</w:t>
      </w:r>
      <w:r w:rsidR="00936B27" w:rsidRPr="00376508">
        <w:t xml:space="preserve">overnment </w:t>
      </w:r>
      <w:r w:rsidR="00A05875" w:rsidRPr="00376508">
        <w:t>make the Code mandatory.</w:t>
      </w:r>
    </w:p>
    <w:p w14:paraId="535FB510" w14:textId="191F4E78" w:rsidR="00AF2B39" w:rsidRPr="00376508" w:rsidRDefault="00933063" w:rsidP="00AF2B39">
      <w:r w:rsidRPr="00376508">
        <w:t>In all, the Committee made 35 recommendations to address food security in Australia including:</w:t>
      </w:r>
    </w:p>
    <w:p w14:paraId="78E0CB4F" w14:textId="2BE273D8" w:rsidR="00AF2B39" w:rsidRPr="00A91CDE" w:rsidRDefault="009D5C1A" w:rsidP="00AF2B39">
      <w:pPr>
        <w:pStyle w:val="Bullet"/>
      </w:pPr>
      <w:r>
        <w:t>C</w:t>
      </w:r>
      <w:r w:rsidR="00AF2B39" w:rsidRPr="00A91CDE">
        <w:t>reating a comprehensive National Food Plan;</w:t>
      </w:r>
    </w:p>
    <w:p w14:paraId="62E49FCA" w14:textId="3FAED19F" w:rsidR="00AF2B39" w:rsidRPr="00A91CDE" w:rsidRDefault="009D5C1A" w:rsidP="00AF2B39">
      <w:pPr>
        <w:pStyle w:val="Bullet"/>
      </w:pPr>
      <w:r>
        <w:t>A</w:t>
      </w:r>
      <w:r w:rsidR="00AF2B39" w:rsidRPr="00A91CDE">
        <w:t>ppointing a Minister for Food;</w:t>
      </w:r>
    </w:p>
    <w:p w14:paraId="77D2FF97" w14:textId="73111F83" w:rsidR="00AF2B39" w:rsidRPr="00A91CDE" w:rsidRDefault="009D5C1A" w:rsidP="00AF2B39">
      <w:pPr>
        <w:pStyle w:val="Bullet"/>
      </w:pPr>
      <w:r>
        <w:t>E</w:t>
      </w:r>
      <w:r w:rsidR="00AF2B39" w:rsidRPr="00A91CDE">
        <w:t>stablishing a National Food Council;</w:t>
      </w:r>
    </w:p>
    <w:p w14:paraId="74A443AE" w14:textId="1AC73639" w:rsidR="00AF2B39" w:rsidRPr="00A91CDE" w:rsidRDefault="009D5C1A" w:rsidP="00AF2B39">
      <w:pPr>
        <w:pStyle w:val="Bullet"/>
      </w:pPr>
      <w:r>
        <w:t>D</w:t>
      </w:r>
      <w:r w:rsidR="00AF2B39" w:rsidRPr="00A91CDE">
        <w:t>eveloping a National Food Supply Chain Map;</w:t>
      </w:r>
    </w:p>
    <w:p w14:paraId="5CC565EB" w14:textId="5E1195C5" w:rsidR="00AF2B39" w:rsidRPr="00A91CDE" w:rsidRDefault="009D5C1A" w:rsidP="00AF2B39">
      <w:pPr>
        <w:pStyle w:val="Bullet"/>
      </w:pPr>
      <w:r>
        <w:t>M</w:t>
      </w:r>
      <w:r w:rsidR="00AF2B39" w:rsidRPr="00A91CDE">
        <w:t>easures to facilitate innovation in the production of food; and</w:t>
      </w:r>
    </w:p>
    <w:p w14:paraId="04D5D111" w14:textId="60E00B96" w:rsidR="0046761E" w:rsidRPr="00A91CDE" w:rsidRDefault="009D5C1A" w:rsidP="00AF2B39">
      <w:pPr>
        <w:pStyle w:val="Bullet"/>
      </w:pPr>
      <w:r>
        <w:t>M</w:t>
      </w:r>
      <w:r w:rsidR="00AF2B39" w:rsidRPr="00A91CDE">
        <w:t>easures to eliminate food waste.</w:t>
      </w:r>
    </w:p>
    <w:p w14:paraId="132F415A" w14:textId="1FD86E45" w:rsidR="006E17B2" w:rsidRPr="00A91CDE" w:rsidRDefault="006E17B2" w:rsidP="006E17B2">
      <w:r w:rsidRPr="00A91CDE">
        <w:t xml:space="preserve">Dr Emerson met with the Committee </w:t>
      </w:r>
      <w:r w:rsidR="00B20A83">
        <w:t>on 21</w:t>
      </w:r>
      <w:r w:rsidR="00B20A83" w:rsidRPr="00A91CDE">
        <w:t xml:space="preserve"> </w:t>
      </w:r>
      <w:r w:rsidRPr="00A91CDE">
        <w:t xml:space="preserve">March 2024 to discuss </w:t>
      </w:r>
      <w:r w:rsidR="005D0715">
        <w:t>its</w:t>
      </w:r>
      <w:r w:rsidRPr="00A91CDE">
        <w:t xml:space="preserve"> findings.</w:t>
      </w:r>
    </w:p>
    <w:p w14:paraId="214501B5" w14:textId="77777777" w:rsidR="0090508D" w:rsidRDefault="0090508D" w:rsidP="00F60B38">
      <w:pPr>
        <w:pStyle w:val="Heading3"/>
      </w:pPr>
      <w:bookmarkStart w:id="181" w:name="_Toc167971120"/>
      <w:bookmarkStart w:id="182" w:name="_Toc168663321"/>
      <w:r>
        <w:t>Fels Inquiry into Price Gouging and Unfair Pricing Practices</w:t>
      </w:r>
      <w:bookmarkEnd w:id="181"/>
      <w:bookmarkEnd w:id="182"/>
    </w:p>
    <w:p w14:paraId="695351E0" w14:textId="33B9E399" w:rsidR="00F11412" w:rsidRPr="003A435C" w:rsidRDefault="0090508D" w:rsidP="0037674C">
      <w:pPr>
        <w:spacing w:after="160" w:line="257" w:lineRule="auto"/>
        <w:rPr>
          <w:rFonts w:eastAsia="Calibri"/>
        </w:rPr>
      </w:pPr>
      <w:r w:rsidRPr="5E81CBAB">
        <w:rPr>
          <w:rFonts w:eastAsia="Calibri"/>
        </w:rPr>
        <w:t xml:space="preserve">On 6 February 2024, Professor Allan Fels AO released </w:t>
      </w:r>
      <w:r>
        <w:rPr>
          <w:rFonts w:eastAsia="Calibri"/>
        </w:rPr>
        <w:t>his final</w:t>
      </w:r>
      <w:r w:rsidRPr="5E81CBAB">
        <w:rPr>
          <w:rFonts w:eastAsia="Calibri"/>
        </w:rPr>
        <w:t xml:space="preserve"> report</w:t>
      </w:r>
      <w:r>
        <w:rPr>
          <w:rFonts w:eastAsia="Calibri"/>
        </w:rPr>
        <w:t xml:space="preserve"> of an Inquiry</w:t>
      </w:r>
      <w:r w:rsidRPr="5E81CBAB">
        <w:rPr>
          <w:rFonts w:eastAsia="Calibri"/>
        </w:rPr>
        <w:t xml:space="preserve"> into Price Gouging and Unfair Pricing Practices (the </w:t>
      </w:r>
      <w:r>
        <w:rPr>
          <w:rFonts w:eastAsia="Calibri"/>
        </w:rPr>
        <w:t>Fels r</w:t>
      </w:r>
      <w:r w:rsidRPr="5E81CBAB">
        <w:rPr>
          <w:rFonts w:eastAsia="Calibri"/>
        </w:rPr>
        <w:t>eport)</w:t>
      </w:r>
      <w:r>
        <w:rPr>
          <w:rFonts w:eastAsia="Calibri"/>
        </w:rPr>
        <w:t>, commissioned by the Australian Council of Trade Unions</w:t>
      </w:r>
      <w:r w:rsidRPr="5E81CBAB">
        <w:rPr>
          <w:rFonts w:eastAsia="Calibri"/>
        </w:rPr>
        <w:t>.</w:t>
      </w:r>
      <w:r w:rsidR="0037674C" w:rsidRPr="00852014">
        <w:rPr>
          <w:rStyle w:val="FootnoteReference"/>
          <w:rFonts w:eastAsia="Calibri"/>
          <w:sz w:val="22"/>
          <w:szCs w:val="22"/>
          <w:vertAlign w:val="superscript"/>
        </w:rPr>
        <w:footnoteReference w:id="296"/>
      </w:r>
      <w:r w:rsidR="0037674C" w:rsidRPr="00981FF4">
        <w:rPr>
          <w:rStyle w:val="FootnoteReference"/>
          <w:rFonts w:eastAsia="Calibri"/>
          <w:vertAlign w:val="superscript"/>
        </w:rPr>
        <w:t xml:space="preserve"> </w:t>
      </w:r>
      <w:r w:rsidRPr="5E81CBAB">
        <w:rPr>
          <w:rFonts w:eastAsia="Calibri"/>
        </w:rPr>
        <w:t xml:space="preserve"> The </w:t>
      </w:r>
      <w:r>
        <w:rPr>
          <w:rFonts w:eastAsia="Calibri"/>
        </w:rPr>
        <w:t>r</w:t>
      </w:r>
      <w:r w:rsidRPr="5E81CBAB">
        <w:rPr>
          <w:rFonts w:eastAsia="Calibri"/>
        </w:rPr>
        <w:t xml:space="preserve">eport considered price levels and the methods by which prices are set, </w:t>
      </w:r>
      <w:r w:rsidRPr="003A435C">
        <w:rPr>
          <w:rFonts w:eastAsia="Calibri"/>
        </w:rPr>
        <w:t>particularly for consumers. The report made 35 recommendations</w:t>
      </w:r>
      <w:r w:rsidR="0037674C">
        <w:rPr>
          <w:rFonts w:eastAsia="Calibri"/>
        </w:rPr>
        <w:t>.</w:t>
      </w:r>
    </w:p>
    <w:p w14:paraId="06DF4F9A" w14:textId="2360F1E1" w:rsidR="007A6061" w:rsidRPr="00414544" w:rsidRDefault="00843CC4" w:rsidP="00843CC4">
      <w:pPr>
        <w:pStyle w:val="Heading4"/>
      </w:pPr>
      <w:r>
        <w:t>Forced divestiture</w:t>
      </w:r>
      <w:r w:rsidR="00E2618F" w:rsidRPr="00414544">
        <w:t xml:space="preserve"> </w:t>
      </w:r>
    </w:p>
    <w:p w14:paraId="2DE20B33" w14:textId="34EFBA59" w:rsidR="00A55420" w:rsidRPr="00414544" w:rsidRDefault="006E1089" w:rsidP="00A55420">
      <w:r>
        <w:t>T</w:t>
      </w:r>
      <w:r w:rsidR="00A55420" w:rsidRPr="00414544">
        <w:t>he</w:t>
      </w:r>
      <w:r w:rsidR="006F611E" w:rsidRPr="00414544">
        <w:t xml:space="preserve"> Review does not support a forced divestiture power to address market power issues in the </w:t>
      </w:r>
      <w:r w:rsidR="00C836A2" w:rsidRPr="00414544">
        <w:t>supermarket</w:t>
      </w:r>
      <w:r w:rsidR="006F611E" w:rsidRPr="00414544">
        <w:t xml:space="preserve"> industry. The Review supports greater competition in the </w:t>
      </w:r>
      <w:r w:rsidR="00C836A2" w:rsidRPr="00414544">
        <w:t>supermarket</w:t>
      </w:r>
      <w:r w:rsidR="006F611E" w:rsidRPr="00414544">
        <w:t xml:space="preserve"> industry, which </w:t>
      </w:r>
      <w:r w:rsidR="006F611E" w:rsidRPr="00414544">
        <w:lastRenderedPageBreak/>
        <w:t xml:space="preserve">can be </w:t>
      </w:r>
      <w:r w:rsidR="00C635CF" w:rsidRPr="00414544">
        <w:t xml:space="preserve">facilitated </w:t>
      </w:r>
      <w:r w:rsidR="006F611E" w:rsidRPr="00414544">
        <w:t>by an effective</w:t>
      </w:r>
      <w:r w:rsidR="00C635CF" w:rsidRPr="00414544">
        <w:t>, mandatory</w:t>
      </w:r>
      <w:r w:rsidR="006F611E" w:rsidRPr="00414544">
        <w:t xml:space="preserve"> Food and Grocery Code </w:t>
      </w:r>
      <w:r w:rsidR="00C635CF" w:rsidRPr="00414544">
        <w:t>of Conduct</w:t>
      </w:r>
      <w:r w:rsidR="00C46A2A">
        <w:t>,</w:t>
      </w:r>
      <w:r w:rsidR="00A55420" w:rsidRPr="00414544">
        <w:t xml:space="preserve"> </w:t>
      </w:r>
      <w:r w:rsidR="006F611E" w:rsidRPr="00414544">
        <w:t>robust enforcement of Australia’s competition laws by the ACCC</w:t>
      </w:r>
      <w:r w:rsidR="00C46A2A">
        <w:t>,</w:t>
      </w:r>
      <w:r w:rsidR="004C4E7D">
        <w:t xml:space="preserve"> and wide</w:t>
      </w:r>
      <w:r w:rsidR="005904F0">
        <w:t>r</w:t>
      </w:r>
      <w:r w:rsidR="004C4E7D">
        <w:t xml:space="preserve"> competition policy reforms relating to planning and zoning laws (see below).</w:t>
      </w:r>
    </w:p>
    <w:p w14:paraId="37692902" w14:textId="518A4D42" w:rsidR="005C45D2" w:rsidRPr="007D14E1" w:rsidRDefault="005C45D2" w:rsidP="005C45D2">
      <w:r w:rsidRPr="007D14E1">
        <w:t xml:space="preserve">If forced divestiture </w:t>
      </w:r>
      <w:r w:rsidR="00CC271B">
        <w:t>resulted in</w:t>
      </w:r>
      <w:r w:rsidRPr="007D14E1">
        <w:t xml:space="preserve"> a supermarket sell</w:t>
      </w:r>
      <w:r w:rsidR="00CC271B">
        <w:t>ing</w:t>
      </w:r>
      <w:r w:rsidRPr="007D14E1">
        <w:t xml:space="preserve"> some of its stores</w:t>
      </w:r>
      <w:r w:rsidR="00CC271B">
        <w:t xml:space="preserve"> to</w:t>
      </w:r>
      <w:r w:rsidR="007D14E1" w:rsidRPr="003F56C7">
        <w:t xml:space="preserve"> </w:t>
      </w:r>
      <w:r w:rsidRPr="003F56C7">
        <w:t xml:space="preserve">another </w:t>
      </w:r>
      <w:r w:rsidR="00CC271B">
        <w:t xml:space="preserve">large </w:t>
      </w:r>
      <w:r w:rsidRPr="003F56C7">
        <w:t>incumbent supermarket chain</w:t>
      </w:r>
      <w:r w:rsidR="00CC271B">
        <w:t>,</w:t>
      </w:r>
      <w:r w:rsidR="007D14E1" w:rsidRPr="007D14E1">
        <w:t xml:space="preserve"> </w:t>
      </w:r>
      <w:r w:rsidR="00EA016C" w:rsidRPr="007D14E1">
        <w:t>th</w:t>
      </w:r>
      <w:r w:rsidR="007D14E1">
        <w:t>e</w:t>
      </w:r>
      <w:r w:rsidR="00EA016C" w:rsidRPr="007D14E1">
        <w:t xml:space="preserve"> result </w:t>
      </w:r>
      <w:r w:rsidR="004C4E7D">
        <w:t>c</w:t>
      </w:r>
      <w:r w:rsidR="007D14E1">
        <w:t xml:space="preserve">ould </w:t>
      </w:r>
      <w:r w:rsidR="004C4E7D">
        <w:t>easily</w:t>
      </w:r>
      <w:r w:rsidR="007D14E1">
        <w:t xml:space="preserve"> be</w:t>
      </w:r>
      <w:r w:rsidR="00EA016C" w:rsidRPr="007D14E1">
        <w:t xml:space="preserve"> </w:t>
      </w:r>
      <w:r w:rsidR="00FE2844" w:rsidRPr="007D14E1">
        <w:t>greater</w:t>
      </w:r>
      <w:r w:rsidR="00E7215B" w:rsidRPr="007D14E1">
        <w:t xml:space="preserve"> market concentration</w:t>
      </w:r>
      <w:r w:rsidR="00925FD6" w:rsidRPr="007D14E1">
        <w:t>.</w:t>
      </w:r>
      <w:r w:rsidRPr="007D14E1">
        <w:t xml:space="preserve"> </w:t>
      </w:r>
    </w:p>
    <w:p w14:paraId="5857045F" w14:textId="1DE4610D" w:rsidR="005C45D2" w:rsidRPr="000A64C3" w:rsidRDefault="005C45D2" w:rsidP="005C45D2">
      <w:r w:rsidRPr="000A64C3">
        <w:t xml:space="preserve">If </w:t>
      </w:r>
      <w:r w:rsidR="005B2F1F" w:rsidRPr="000A64C3">
        <w:t>large</w:t>
      </w:r>
      <w:r w:rsidRPr="000A64C3">
        <w:t xml:space="preserve"> incumbent supermarket chains were prohibited from buying the divested stores, that would leave only smaller supermarket chains and foreign supermarkets as potential buyers</w:t>
      </w:r>
      <w:r w:rsidRPr="005B2E2E">
        <w:t xml:space="preserve">. </w:t>
      </w:r>
      <w:r w:rsidR="005076EF" w:rsidRPr="005B2E2E">
        <w:t>Further,</w:t>
      </w:r>
      <w:r w:rsidRPr="000A64C3">
        <w:t xml:space="preserve"> </w:t>
      </w:r>
      <w:r w:rsidR="00192278" w:rsidRPr="000A64C3">
        <w:t xml:space="preserve">if </w:t>
      </w:r>
      <w:r w:rsidR="005076EF">
        <w:t xml:space="preserve">these smaller </w:t>
      </w:r>
      <w:r w:rsidR="00D918BF">
        <w:t>chains</w:t>
      </w:r>
      <w:r w:rsidR="00192278" w:rsidRPr="000A64C3">
        <w:t xml:space="preserve"> </w:t>
      </w:r>
      <w:r w:rsidR="009B62F9" w:rsidRPr="000A64C3">
        <w:t xml:space="preserve">were not interested, </w:t>
      </w:r>
      <w:r w:rsidR="00A405E2">
        <w:t xml:space="preserve">or were not in a position to buy, </w:t>
      </w:r>
      <w:r w:rsidR="005D0EED" w:rsidRPr="000A64C3">
        <w:t xml:space="preserve">these </w:t>
      </w:r>
      <w:r w:rsidRPr="000A64C3">
        <w:t>stores would be forced to close</w:t>
      </w:r>
      <w:r w:rsidR="009B62F9" w:rsidRPr="000A64C3">
        <w:t xml:space="preserve">. </w:t>
      </w:r>
      <w:r w:rsidR="009B62F9" w:rsidRPr="0037674C">
        <w:t>T</w:t>
      </w:r>
      <w:r w:rsidR="005D0EED" w:rsidRPr="0037674C">
        <w:t xml:space="preserve">his </w:t>
      </w:r>
      <w:r w:rsidR="00532106" w:rsidRPr="0037674C">
        <w:t>c</w:t>
      </w:r>
      <w:r w:rsidR="005D0EED" w:rsidRPr="0037674C">
        <w:t xml:space="preserve">ould </w:t>
      </w:r>
      <w:r w:rsidR="009550E0" w:rsidRPr="0037674C">
        <w:t xml:space="preserve">result in </w:t>
      </w:r>
      <w:r w:rsidRPr="0037674C">
        <w:t xml:space="preserve">workers </w:t>
      </w:r>
      <w:r w:rsidR="009550E0" w:rsidRPr="0037674C">
        <w:t>having to find new jobs</w:t>
      </w:r>
      <w:r w:rsidR="009550E0">
        <w:t xml:space="preserve"> and</w:t>
      </w:r>
      <w:r w:rsidRPr="000A64C3">
        <w:t xml:space="preserve"> inconvenience </w:t>
      </w:r>
      <w:r w:rsidR="009550E0">
        <w:t>for</w:t>
      </w:r>
      <w:r w:rsidRPr="000A64C3">
        <w:t xml:space="preserve"> local shoppers who would need to go elsewhere to buy their groceries.</w:t>
      </w:r>
    </w:p>
    <w:p w14:paraId="19F908AC" w14:textId="77777777" w:rsidR="004C4E7D" w:rsidRDefault="005C45D2" w:rsidP="00A55420">
      <w:r w:rsidRPr="000A64C3">
        <w:t>Advocates of forced divestiture laws for supermarkets argue that the threat of forced divestiture would be an effective deterrent to anti-competitive behaviour by supermarket chains. But the threat of forced divestiture would need to be credible to have this effect, and the problems outlined above would ensure it lacked credibility.</w:t>
      </w:r>
    </w:p>
    <w:p w14:paraId="51619BD4" w14:textId="77777777" w:rsidR="00672342" w:rsidRPr="00FE4CAA" w:rsidRDefault="00672342" w:rsidP="00672342">
      <w:r w:rsidRPr="00FE4CAA">
        <w:t>The National Farmers’ Federation does not support a forced divestiture power:</w:t>
      </w:r>
    </w:p>
    <w:p w14:paraId="28A3F041" w14:textId="77777777" w:rsidR="00672342" w:rsidRPr="00FE4CAA" w:rsidRDefault="00672342" w:rsidP="00672342">
      <w:pPr>
        <w:ind w:left="720"/>
        <w:rPr>
          <w:i/>
        </w:rPr>
      </w:pPr>
      <w:r w:rsidRPr="00FE4CAA">
        <w:rPr>
          <w:i/>
        </w:rPr>
        <w:t>It is not NFF policy to support divestiture of retail assets. As I mentioned, we have argued for decades that, if you get the competition policy settings right, we think the market will then function properly. So, no, it is not our policy. I know that differs from some of our members, which is fine. We are a federation, a membership body, but that is not our policy.</w:t>
      </w:r>
      <w:r w:rsidRPr="2D66E116">
        <w:rPr>
          <w:rStyle w:val="FootnoteReference"/>
          <w:sz w:val="22"/>
          <w:szCs w:val="22"/>
          <w:vertAlign w:val="superscript"/>
        </w:rPr>
        <w:footnoteReference w:id="297"/>
      </w:r>
    </w:p>
    <w:p w14:paraId="64F703F6" w14:textId="6DD1A6B6" w:rsidR="005C45D2" w:rsidRPr="00B76CA3" w:rsidRDefault="005C45D2" w:rsidP="00A55420">
      <w:r w:rsidRPr="000A64C3">
        <w:t>This Review’s recommendations to make the Code mandatory, with heavy penalties for major breaches</w:t>
      </w:r>
      <w:r w:rsidR="00712293" w:rsidRPr="000A64C3">
        <w:t xml:space="preserve">, alongside effective enforcement of </w:t>
      </w:r>
      <w:r w:rsidR="0061177D" w:rsidRPr="000A64C3">
        <w:t xml:space="preserve">the existing competition laws, </w:t>
      </w:r>
      <w:r w:rsidR="003F1791" w:rsidRPr="000A64C3">
        <w:t xml:space="preserve">will </w:t>
      </w:r>
      <w:r w:rsidRPr="000A64C3">
        <w:t>constitute a far more credible deterrent to anti-competitive behaviour than forced divesture laws.</w:t>
      </w:r>
    </w:p>
    <w:p w14:paraId="13893C3A" w14:textId="77777777" w:rsidR="00AD7CC8" w:rsidRDefault="00AD7CC8" w:rsidP="00D918BF">
      <w:pPr>
        <w:pStyle w:val="Heading3"/>
      </w:pPr>
      <w:bookmarkStart w:id="183" w:name="_Toc167971121"/>
      <w:bookmarkStart w:id="184" w:name="_Toc168663322"/>
      <w:r w:rsidRPr="00AD7CC8">
        <w:t>CHOICE price monitoring</w:t>
      </w:r>
      <w:bookmarkEnd w:id="183"/>
      <w:bookmarkEnd w:id="184"/>
    </w:p>
    <w:p w14:paraId="4F38C0AD" w14:textId="069C7592" w:rsidR="006446EE" w:rsidRPr="00DB0B23" w:rsidRDefault="006446EE" w:rsidP="006446EE">
      <w:pPr>
        <w:rPr>
          <w:iCs/>
        </w:rPr>
      </w:pPr>
      <w:bookmarkStart w:id="185" w:name="_Toc157700856"/>
      <w:r w:rsidRPr="006446EE">
        <w:t xml:space="preserve">The Government is providing $1.1 million to consumer group CHOICE to provide price transparency and comparison reports on a quarterly basis for </w:t>
      </w:r>
      <w:r w:rsidR="00D34219">
        <w:t>3</w:t>
      </w:r>
      <w:r w:rsidRPr="006446EE">
        <w:t xml:space="preserve"> years. This will provide shoppers with increased transparency on the comparative costs of a basket of goods at different retailers, highlighting those charging the most and the least. </w:t>
      </w:r>
    </w:p>
    <w:p w14:paraId="31D09548" w14:textId="3EB2088D" w:rsidR="00F012DE" w:rsidRDefault="00F012DE" w:rsidP="00D918BF">
      <w:pPr>
        <w:pStyle w:val="Heading3"/>
      </w:pPr>
      <w:bookmarkStart w:id="186" w:name="_Toc167971122"/>
      <w:bookmarkStart w:id="187" w:name="_Toc168663323"/>
      <w:r>
        <w:t>Anti-competitive planning and zoning laws</w:t>
      </w:r>
      <w:bookmarkEnd w:id="185"/>
      <w:bookmarkEnd w:id="186"/>
      <w:bookmarkEnd w:id="187"/>
      <w:r>
        <w:t xml:space="preserve"> </w:t>
      </w:r>
    </w:p>
    <w:p w14:paraId="1E99B18D" w14:textId="3A2FA066" w:rsidR="00E91578" w:rsidRPr="00DB0B23" w:rsidRDefault="00E91578" w:rsidP="00E91578">
      <w:bookmarkStart w:id="188" w:name="_Toc157700857"/>
      <w:r>
        <w:t xml:space="preserve">State and local government planning systems by their very nature create barriers to business entry, including through limiting the number, size and operating model and mix of businesses. The reason is that planning systems seek to balance many competing objectives relating to matters as sustainability, aesthetics, and transportation. </w:t>
      </w:r>
    </w:p>
    <w:p w14:paraId="37C13477" w14:textId="59D01698" w:rsidR="00CC33FA" w:rsidRPr="00DB0B23" w:rsidRDefault="00E91578" w:rsidP="00CC33FA">
      <w:r>
        <w:lastRenderedPageBreak/>
        <w:t xml:space="preserve">However, it is questionable as to whether the objectives of some state and local planning systems give appropriate weighting to the interests of grocery consumers. For example, planning systems and their decision makers </w:t>
      </w:r>
      <w:r w:rsidR="00EF632D" w:rsidRPr="00EF632D">
        <w:rPr>
          <w:color w:val="auto"/>
        </w:rPr>
        <w:t>can</w:t>
      </w:r>
      <w:r>
        <w:t xml:space="preserve"> </w:t>
      </w:r>
      <w:r w:rsidR="00BC68A2" w:rsidRPr="00E775D9">
        <w:t>potentially</w:t>
      </w:r>
      <w:r w:rsidR="00BC68A2">
        <w:t xml:space="preserve"> </w:t>
      </w:r>
      <w:r>
        <w:t>reject the approval of a new supermarket if it damages the interest of existing retailers, even when the benefit to consumers outweighs the detriment to incumbent retailers. It can do so overtly through rejecting a proposal based on consultation submissions.</w:t>
      </w:r>
      <w:r w:rsidR="00CC33FA">
        <w:t xml:space="preserve"> </w:t>
      </w:r>
      <w:r w:rsidR="00CC33FA" w:rsidRPr="00E775D9">
        <w:t xml:space="preserve">Commercial planning and zoning laws can also limit new entrants where the laws unnecessarily restrict the types of businesses that can use a particular piece of land. </w:t>
      </w:r>
    </w:p>
    <w:p w14:paraId="36D69878" w14:textId="7A61DDC1" w:rsidR="00FA5CFF" w:rsidRPr="00866AA8" w:rsidRDefault="004A2124" w:rsidP="00D918BF">
      <w:pPr>
        <w:keepNext/>
        <w:rPr>
          <w:color w:val="auto"/>
        </w:rPr>
      </w:pPr>
      <w:r w:rsidRPr="00866AA8">
        <w:rPr>
          <w:rStyle w:val="Advisorytext"/>
          <w:color w:val="auto"/>
        </w:rPr>
        <w:t>The Victorian Government noted that:</w:t>
      </w:r>
    </w:p>
    <w:p w14:paraId="61E0B0FD" w14:textId="77777777" w:rsidR="00FA5CFF" w:rsidRPr="00866AA8" w:rsidRDefault="00FA5CFF" w:rsidP="00981CA3">
      <w:pPr>
        <w:ind w:left="720"/>
        <w:rPr>
          <w:rFonts w:eastAsiaTheme="minorHAnsi"/>
          <w:i/>
        </w:rPr>
      </w:pPr>
      <w:r w:rsidRPr="00866AA8">
        <w:rPr>
          <w:rFonts w:eastAsiaTheme="minorHAnsi"/>
          <w:i/>
        </w:rPr>
        <w:t xml:space="preserve">Overly prescriptive planning which limits the kinds of business uses that can occur on commercially zoned land inadvertently acts as an additional barrier to new supermarket entrants by limiting the number of sites available. </w:t>
      </w:r>
    </w:p>
    <w:p w14:paraId="04F3A44B" w14:textId="2BF57F56" w:rsidR="00FA5CFF" w:rsidRPr="00DB0B23" w:rsidRDefault="00FA5CFF" w:rsidP="00981CA3">
      <w:pPr>
        <w:ind w:left="720"/>
      </w:pPr>
      <w:r w:rsidRPr="2D66E116">
        <w:rPr>
          <w:rFonts w:eastAsiaTheme="minorEastAsia"/>
          <w:i/>
        </w:rPr>
        <w:t>Victoria introduced reforms to simplify and standardise commercial zoning in 2013 by merging five previous business zones into two broad commercial zones and subsequently introduced a mixed-use employment zone in 2018. These reforms have increased the availability of suitable land and reduced set-up costs for new supermarkets.</w:t>
      </w:r>
      <w:r w:rsidR="00FF0194" w:rsidRPr="00866AA8">
        <w:rPr>
          <w:rStyle w:val="FootnoteReference"/>
          <w:rFonts w:eastAsia="Calibri"/>
          <w:sz w:val="22"/>
          <w:szCs w:val="22"/>
          <w:vertAlign w:val="superscript"/>
        </w:rPr>
        <w:footnoteReference w:id="298"/>
      </w:r>
    </w:p>
    <w:p w14:paraId="172397F0" w14:textId="5E322513" w:rsidR="00E91578" w:rsidRPr="00DB0B23" w:rsidRDefault="002274AA" w:rsidP="00E91578">
      <w:r>
        <w:t>ALDI</w:t>
      </w:r>
      <w:r w:rsidR="00E91578">
        <w:t>, a more recent supermarket entrant, managed to avoid some of these planning restrictions since it generally has smaller store layouts and was willing to open in unconventional locations. However, other potential entrants, such as Kaufland, have explicitly chosen not to proceed with entering the Australian market, despite expending a large amount of effort to navigate different planning systems to try secure viable retail sites.</w:t>
      </w:r>
    </w:p>
    <w:p w14:paraId="5B1428A0" w14:textId="77777777" w:rsidR="00EA70B1" w:rsidRDefault="00FD5E3A" w:rsidP="00E91578">
      <w:r w:rsidRPr="00224786">
        <w:t xml:space="preserve">Addressing these issues </w:t>
      </w:r>
      <w:r w:rsidR="003F1791">
        <w:t>require</w:t>
      </w:r>
      <w:r w:rsidRPr="00224786">
        <w:t>s all governments to work together since p</w:t>
      </w:r>
      <w:r w:rsidR="00E91578">
        <w:t xml:space="preserve">lanning systems are predominantly the domain of state and local governments. </w:t>
      </w:r>
    </w:p>
    <w:p w14:paraId="641A309A" w14:textId="262EDDD3" w:rsidR="00C76362" w:rsidRDefault="00E91578" w:rsidP="00E91578">
      <w:r>
        <w:t xml:space="preserve">The Australian </w:t>
      </w:r>
      <w:r w:rsidR="00A26518">
        <w:t>G</w:t>
      </w:r>
      <w:r>
        <w:t xml:space="preserve">overnment is working </w:t>
      </w:r>
      <w:r w:rsidDel="00834365">
        <w:t xml:space="preserve">with </w:t>
      </w:r>
      <w:r w:rsidDel="00FD5E3A">
        <w:t>state and territory governments</w:t>
      </w:r>
      <w:r w:rsidDel="00834365">
        <w:t xml:space="preserve"> </w:t>
      </w:r>
      <w:r>
        <w:t>through National Cabinet on a National Planning Reform Blueprint, addressing planning, zoning, land release and other measures to improve housing supply and affordability. While the</w:t>
      </w:r>
      <w:r w:rsidR="00C456E8">
        <w:t>se</w:t>
      </w:r>
      <w:r>
        <w:t xml:space="preserve"> reforms are focused on housing outcomes, a general streamlining of approval pathways in planning systems might also have flow-on benefits for business approvals.</w:t>
      </w:r>
    </w:p>
    <w:p w14:paraId="3CDA67BA" w14:textId="163E0388" w:rsidR="00F012DE" w:rsidRDefault="00F012DE" w:rsidP="00D918BF">
      <w:pPr>
        <w:pStyle w:val="Heading3"/>
      </w:pPr>
      <w:bookmarkStart w:id="189" w:name="_Toc167971123"/>
      <w:bookmarkStart w:id="190" w:name="_Toc168663324"/>
      <w:r>
        <w:t>Competition Taskforce</w:t>
      </w:r>
      <w:bookmarkEnd w:id="188"/>
      <w:r>
        <w:t xml:space="preserve"> </w:t>
      </w:r>
      <w:r w:rsidRPr="00AD7CC8">
        <w:t>– getting more competition into grocery retailing</w:t>
      </w:r>
      <w:bookmarkEnd w:id="189"/>
      <w:bookmarkEnd w:id="190"/>
    </w:p>
    <w:p w14:paraId="46B75F1E" w14:textId="297F4981" w:rsidR="00E12D00" w:rsidRDefault="00F012DE" w:rsidP="00F012DE">
      <w:r>
        <w:t>In August 2023, the</w:t>
      </w:r>
      <w:r w:rsidR="00B6674E">
        <w:t xml:space="preserve"> Australian</w:t>
      </w:r>
      <w:r>
        <w:t xml:space="preserve"> Government announced a Competition Review </w:t>
      </w:r>
      <w:r w:rsidR="005C45D2">
        <w:t xml:space="preserve">that </w:t>
      </w:r>
      <w:r>
        <w:t xml:space="preserve">is set to last </w:t>
      </w:r>
      <w:r w:rsidR="00976418" w:rsidRPr="00BB5D30">
        <w:t>2</w:t>
      </w:r>
      <w:r w:rsidR="008A20AF" w:rsidRPr="00BB5D30">
        <w:t> </w:t>
      </w:r>
      <w:r w:rsidRPr="00BB5D30">
        <w:t xml:space="preserve">years and </w:t>
      </w:r>
      <w:r w:rsidR="00B67783" w:rsidRPr="00BB5D30">
        <w:t xml:space="preserve">will provide advice to the Government on how to improve competition across the </w:t>
      </w:r>
      <w:r w:rsidRPr="00BB5D30">
        <w:t xml:space="preserve">Australian economy. A </w:t>
      </w:r>
      <w:r w:rsidR="00EF632D" w:rsidRPr="00BB5D30">
        <w:t>7-person</w:t>
      </w:r>
      <w:r w:rsidRPr="00BB5D30">
        <w:t xml:space="preserve"> Expert Advisory Panel has been appointed</w:t>
      </w:r>
      <w:r w:rsidR="00E12D00" w:rsidRPr="00BB5D30">
        <w:t>,</w:t>
      </w:r>
      <w:r w:rsidRPr="00BB5D30">
        <w:t xml:space="preserve"> </w:t>
      </w:r>
      <w:r w:rsidR="003F646C" w:rsidRPr="00BB5D30">
        <w:t>featuring leading experts from business</w:t>
      </w:r>
      <w:r w:rsidRPr="00BB5D30">
        <w:t>,</w:t>
      </w:r>
      <w:r w:rsidR="00EF1AC9" w:rsidRPr="00BB5D30">
        <w:t xml:space="preserve"> government</w:t>
      </w:r>
      <w:r w:rsidR="00811487" w:rsidRPr="00BB5D30">
        <w:t>,</w:t>
      </w:r>
      <w:r w:rsidR="00EF1AC9" w:rsidRPr="00BB5D30">
        <w:t xml:space="preserve"> law and economics, and will serve an important advisory role to the Taskforce undertaking the Review and to </w:t>
      </w:r>
      <w:r w:rsidR="005C45D2" w:rsidRPr="00BB5D30">
        <w:t xml:space="preserve">the </w:t>
      </w:r>
      <w:r w:rsidR="00EF1AC9" w:rsidRPr="00BB5D30">
        <w:t>Government</w:t>
      </w:r>
      <w:r w:rsidR="00E257A8" w:rsidRPr="00BB5D30">
        <w:t>.</w:t>
      </w:r>
      <w:r w:rsidR="004B78A5" w:rsidRPr="00BB5D30">
        <w:rPr>
          <w:rStyle w:val="FootnoteReference"/>
          <w:rFonts w:eastAsia="Calibri"/>
          <w:sz w:val="22"/>
          <w:szCs w:val="22"/>
          <w:vertAlign w:val="superscript"/>
        </w:rPr>
        <w:footnoteReference w:id="299"/>
      </w:r>
      <w:r>
        <w:t xml:space="preserve"> </w:t>
      </w:r>
    </w:p>
    <w:p w14:paraId="2B39E814" w14:textId="36E74F7C" w:rsidR="00E35EA2" w:rsidRPr="008C2DF8" w:rsidRDefault="00E35EA2" w:rsidP="00E35EA2">
      <w:r w:rsidRPr="003E3757">
        <w:lastRenderedPageBreak/>
        <w:t xml:space="preserve">On 10 April 2024, the Treasurer announced </w:t>
      </w:r>
      <w:r w:rsidR="00155BB6" w:rsidRPr="003E3757">
        <w:t>major</w:t>
      </w:r>
      <w:r w:rsidRPr="003E3757">
        <w:t xml:space="preserve"> reform</w:t>
      </w:r>
      <w:r w:rsidR="00155BB6" w:rsidRPr="003E3757">
        <w:t>s</w:t>
      </w:r>
      <w:r w:rsidRPr="003E3757">
        <w:t xml:space="preserve"> to Australia’s merger </w:t>
      </w:r>
      <w:r w:rsidR="00155BB6" w:rsidRPr="003E3757">
        <w:t>laws</w:t>
      </w:r>
      <w:r w:rsidRPr="003E3757">
        <w:t>.</w:t>
      </w:r>
      <w:r w:rsidRPr="003E3757">
        <w:rPr>
          <w:rStyle w:val="FootnoteReference"/>
          <w:sz w:val="22"/>
          <w:szCs w:val="22"/>
          <w:vertAlign w:val="superscript"/>
        </w:rPr>
        <w:footnoteReference w:id="300"/>
      </w:r>
      <w:r w:rsidRPr="003E3757">
        <w:rPr>
          <w:rStyle w:val="FootnoteReference"/>
          <w:sz w:val="22"/>
          <w:szCs w:val="22"/>
        </w:rPr>
        <w:t xml:space="preserve"> </w:t>
      </w:r>
      <w:r w:rsidRPr="003E3757">
        <w:t xml:space="preserve">From </w:t>
      </w:r>
      <w:r w:rsidR="004041F0" w:rsidRPr="003E3757">
        <w:br/>
      </w:r>
      <w:r w:rsidRPr="003E3757">
        <w:t xml:space="preserve">1 January 2026, a single mandatory and suspensory administrative system for mergers will replace the current voluntary approach. The reforms will give the ACCC stronger powers to identify and scrutinise </w:t>
      </w:r>
      <w:r w:rsidRPr="008C2DF8">
        <w:t xml:space="preserve">transactions that pose a risk to competition. Features of the new merger system relevant to grocery retailing include:  </w:t>
      </w:r>
    </w:p>
    <w:p w14:paraId="67891FFB" w14:textId="5D634997" w:rsidR="00E35EA2" w:rsidRPr="00055033" w:rsidRDefault="003E3757" w:rsidP="00E35EA2">
      <w:pPr>
        <w:pStyle w:val="Bullet"/>
        <w:tabs>
          <w:tab w:val="clear" w:pos="1042"/>
          <w:tab w:val="num" w:pos="520"/>
        </w:tabs>
        <w:ind w:left="520"/>
      </w:pPr>
      <w:r w:rsidRPr="008C2DF8">
        <w:t>A</w:t>
      </w:r>
      <w:r w:rsidR="00E35EA2" w:rsidRPr="008C2DF8">
        <w:t xml:space="preserve">ll mergers within the previous </w:t>
      </w:r>
      <w:r w:rsidRPr="008C2DF8">
        <w:t>3</w:t>
      </w:r>
      <w:r w:rsidR="00E35EA2" w:rsidRPr="008C2DF8">
        <w:t xml:space="preserve"> years by the acquirer or the target will be aggregated for the purposes of assessing whether a </w:t>
      </w:r>
      <w:r w:rsidR="00E35EA2" w:rsidRPr="00055033">
        <w:t>merger meets the mandatory notification thresholds;</w:t>
      </w:r>
    </w:p>
    <w:p w14:paraId="129CBC6C" w14:textId="22F1F50C" w:rsidR="00E35EA2" w:rsidRPr="00055033" w:rsidRDefault="003E3757" w:rsidP="00E35EA2">
      <w:pPr>
        <w:pStyle w:val="Bullet"/>
        <w:tabs>
          <w:tab w:val="clear" w:pos="1042"/>
          <w:tab w:val="num" w:pos="520"/>
        </w:tabs>
        <w:ind w:left="520"/>
      </w:pPr>
      <w:r w:rsidRPr="00055033">
        <w:t>T</w:t>
      </w:r>
      <w:r w:rsidR="00E35EA2" w:rsidRPr="00055033">
        <w:t xml:space="preserve">he cumulative effect of all mergers within the previous </w:t>
      </w:r>
      <w:r w:rsidRPr="00055033">
        <w:t>3</w:t>
      </w:r>
      <w:r w:rsidR="00E35EA2" w:rsidRPr="00055033">
        <w:t xml:space="preserve"> years by the merger parties may be considered as part of the assessment of the notified merger; and</w:t>
      </w:r>
    </w:p>
    <w:p w14:paraId="21F545B7" w14:textId="002D8E74" w:rsidR="00E35EA2" w:rsidRPr="00055033" w:rsidRDefault="003E3757" w:rsidP="00E35EA2">
      <w:pPr>
        <w:pStyle w:val="Bullet"/>
        <w:tabs>
          <w:tab w:val="clear" w:pos="1042"/>
          <w:tab w:val="num" w:pos="520"/>
        </w:tabs>
        <w:ind w:left="520"/>
      </w:pPr>
      <w:r w:rsidRPr="00055033">
        <w:t>C</w:t>
      </w:r>
      <w:r w:rsidR="00E35EA2" w:rsidRPr="00055033">
        <w:t xml:space="preserve">larifying that the ‘substantial lessening of competition’ test for merger assessments includes </w:t>
      </w:r>
      <w:r w:rsidR="00055033">
        <w:t>whether</w:t>
      </w:r>
      <w:r w:rsidR="00E35EA2">
        <w:t xml:space="preserve"> </w:t>
      </w:r>
      <w:r w:rsidR="00E35EA2" w:rsidRPr="00055033">
        <w:t>the merger creates, strengthens or entrenches a position of substantial market power.</w:t>
      </w:r>
    </w:p>
    <w:p w14:paraId="59804616" w14:textId="593F102E" w:rsidR="00E35EA2" w:rsidRDefault="00E35EA2" w:rsidP="00E35EA2">
      <w:r w:rsidRPr="00C40A86">
        <w:t>These changes respond to concerns about whether a single acquisition, which does not result in material changes in market concentration or competitive dynamics but over time forms part of a strategy of consolidation, can be appropriately assessed under the current law, and concerns about market power in concentrated sectors. The exposure draft legislation and implementation details, including the merger notification thresholds, will be subject to consultation.</w:t>
      </w:r>
      <w:r w:rsidRPr="00C40A86">
        <w:rPr>
          <w:rStyle w:val="FootnoteReference"/>
          <w:sz w:val="22"/>
          <w:szCs w:val="22"/>
          <w:vertAlign w:val="superscript"/>
        </w:rPr>
        <w:footnoteReference w:id="301"/>
      </w:r>
    </w:p>
    <w:p w14:paraId="326B1806" w14:textId="69E8C86A" w:rsidR="0052542C" w:rsidRPr="00DB0B23" w:rsidRDefault="75313256" w:rsidP="00F012DE">
      <w:pPr>
        <w:rPr>
          <w:iCs/>
        </w:rPr>
      </w:pPr>
      <w:r w:rsidRPr="00E1074B">
        <w:t>The Competition Taskforce is also working with state and territory governments to identify pro</w:t>
      </w:r>
      <w:r w:rsidR="00F012DE">
        <w:noBreakHyphen/>
      </w:r>
      <w:r w:rsidRPr="00E1074B">
        <w:t xml:space="preserve">competitive reforms to boost competition nationally. In December 2023, </w:t>
      </w:r>
      <w:r w:rsidR="00BB5D30">
        <w:t>T</w:t>
      </w:r>
      <w:r w:rsidRPr="00E1074B">
        <w:t>reasurers agreed to revitalise National Competition Policy.</w:t>
      </w:r>
      <w:r w:rsidR="00F012DE" w:rsidRPr="63BB2EC7">
        <w:rPr>
          <w:rStyle w:val="FootnoteReference"/>
          <w:sz w:val="22"/>
          <w:szCs w:val="22"/>
          <w:vertAlign w:val="superscript"/>
        </w:rPr>
        <w:footnoteReference w:id="302"/>
      </w:r>
      <w:r>
        <w:t xml:space="preserve"> T</w:t>
      </w:r>
      <w:r w:rsidRPr="00E1074B">
        <w:t xml:space="preserve">his </w:t>
      </w:r>
      <w:r w:rsidR="00B106B9">
        <w:t>work</w:t>
      </w:r>
      <w:r w:rsidRPr="00E1074B">
        <w:t xml:space="preserve"> will consider whether the original National Competition Policy agreements, including the Competition Principles, remain fit for the modern economy, as well as establishing a new long</w:t>
      </w:r>
      <w:r w:rsidR="00F012DE">
        <w:noBreakHyphen/>
      </w:r>
      <w:r w:rsidRPr="00E1074B">
        <w:t>term agenda of pro</w:t>
      </w:r>
      <w:r>
        <w:t>-</w:t>
      </w:r>
      <w:r w:rsidRPr="00E1074B">
        <w:t>competitive national reform</w:t>
      </w:r>
      <w:r>
        <w:t>s</w:t>
      </w:r>
      <w:r w:rsidRPr="00E1074B">
        <w:t xml:space="preserve">. </w:t>
      </w:r>
      <w:r>
        <w:t>A</w:t>
      </w:r>
      <w:r w:rsidRPr="00E1074B">
        <w:t>mong th</w:t>
      </w:r>
      <w:r>
        <w:t>e</w:t>
      </w:r>
      <w:r w:rsidRPr="00E1074B">
        <w:t>s</w:t>
      </w:r>
      <w:r>
        <w:t>e</w:t>
      </w:r>
      <w:r w:rsidRPr="00E1074B">
        <w:t xml:space="preserve"> will be </w:t>
      </w:r>
      <w:r>
        <w:t>r</w:t>
      </w:r>
      <w:r w:rsidRPr="00E1074B">
        <w:t>eforms t</w:t>
      </w:r>
      <w:r>
        <w:t>o</w:t>
      </w:r>
      <w:r w:rsidRPr="00E1074B">
        <w:t xml:space="preserve"> help alleviate cost of living </w:t>
      </w:r>
      <w:r>
        <w:t>pressur</w:t>
      </w:r>
      <w:r w:rsidRPr="00E1074B">
        <w:t xml:space="preserve">es. </w:t>
      </w:r>
    </w:p>
    <w:p w14:paraId="5CB215CD" w14:textId="47E3F99D" w:rsidR="00C4304D" w:rsidRDefault="00C4304D" w:rsidP="00C4304D">
      <w:r w:rsidRPr="00224786">
        <w:t xml:space="preserve">There is an opportunity for commercial land use and planning reforms to be considered by the Treasury’s Competition Taskforce as part of its work with states and territories on a revitalised National Competition Policy. </w:t>
      </w:r>
    </w:p>
    <w:p w14:paraId="76B282C0" w14:textId="5A219153" w:rsidR="00324673" w:rsidRDefault="00324673" w:rsidP="00324673">
      <w:pPr>
        <w:pStyle w:val="Heading2"/>
      </w:pPr>
      <w:bookmarkStart w:id="191" w:name="_Toc167971124"/>
      <w:bookmarkStart w:id="192" w:name="_Toc168663325"/>
      <w:r>
        <w:t>Previous competition reforms</w:t>
      </w:r>
      <w:bookmarkEnd w:id="191"/>
      <w:bookmarkEnd w:id="192"/>
      <w:r w:rsidR="002E3572">
        <w:t xml:space="preserve"> </w:t>
      </w:r>
    </w:p>
    <w:p w14:paraId="4FB5C9DC" w14:textId="1A7B688C" w:rsidR="0000263F" w:rsidRPr="00D918BF" w:rsidRDefault="0000263F" w:rsidP="00105065">
      <w:pPr>
        <w:pStyle w:val="Heading3"/>
        <w:rPr>
          <w:rStyle w:val="normaltextrun"/>
        </w:rPr>
      </w:pPr>
      <w:bookmarkStart w:id="193" w:name="_Toc167971125"/>
      <w:bookmarkStart w:id="194" w:name="_Toc168663326"/>
      <w:r w:rsidRPr="00D918BF">
        <w:rPr>
          <w:rStyle w:val="normaltextrun"/>
        </w:rPr>
        <w:t>ACCC Grocery Inquiry</w:t>
      </w:r>
      <w:r w:rsidR="006D449F" w:rsidRPr="00D918BF">
        <w:rPr>
          <w:rStyle w:val="normaltextrun"/>
        </w:rPr>
        <w:t xml:space="preserve"> 2008</w:t>
      </w:r>
      <w:bookmarkEnd w:id="193"/>
      <w:bookmarkEnd w:id="194"/>
    </w:p>
    <w:p w14:paraId="2784B6EF" w14:textId="04783B02" w:rsidR="0000263F" w:rsidRPr="00DB0B23" w:rsidRDefault="0000263F" w:rsidP="0000263F">
      <w:r w:rsidRPr="0000263F">
        <w:t>In January 2008, the then Minister for Competition Policy and Consumer Affairs, the Hon Chris Bowen, MP, requested the ACCC to hold a public inquiry into the competitiveness of retail prices for standard groceries. The ACCC provided its report to the Minister on 31 July 2008.</w:t>
      </w:r>
    </w:p>
    <w:p w14:paraId="1CC143A4" w14:textId="07D92556" w:rsidR="00F06E41" w:rsidRPr="00D918BF" w:rsidRDefault="00F06E41" w:rsidP="00105065">
      <w:pPr>
        <w:pStyle w:val="Heading3"/>
      </w:pPr>
      <w:bookmarkStart w:id="195" w:name="_Toc167971126"/>
      <w:bookmarkStart w:id="196" w:name="_Toc168663327"/>
      <w:r w:rsidRPr="00D918BF">
        <w:rPr>
          <w:rStyle w:val="normaltextrun"/>
        </w:rPr>
        <w:lastRenderedPageBreak/>
        <w:t>Introduction of the Australian Consumer Law</w:t>
      </w:r>
      <w:bookmarkEnd w:id="195"/>
      <w:bookmarkEnd w:id="196"/>
      <w:r w:rsidRPr="00D918BF">
        <w:rPr>
          <w:rStyle w:val="eop"/>
        </w:rPr>
        <w:t> </w:t>
      </w:r>
    </w:p>
    <w:p w14:paraId="3D4CB9ED" w14:textId="4CF8707A" w:rsidR="00F06E41" w:rsidRPr="00B73760" w:rsidRDefault="00F06E41" w:rsidP="00F06E41">
      <w:pPr>
        <w:pStyle w:val="paragraph"/>
        <w:spacing w:before="0" w:beforeAutospacing="0" w:after="0" w:afterAutospacing="0"/>
        <w:textAlignment w:val="baseline"/>
        <w:rPr>
          <w:rFonts w:asciiTheme="minorHAnsi" w:hAnsiTheme="minorHAnsi"/>
          <w:color w:val="000000" w:themeColor="text1"/>
          <w:sz w:val="22"/>
          <w:szCs w:val="20"/>
        </w:rPr>
      </w:pPr>
      <w:r w:rsidRPr="00B73760">
        <w:rPr>
          <w:rFonts w:asciiTheme="minorHAnsi" w:hAnsiTheme="minorHAnsi"/>
          <w:color w:val="000000" w:themeColor="text1"/>
          <w:sz w:val="22"/>
          <w:szCs w:val="20"/>
        </w:rPr>
        <w:t>On</w:t>
      </w:r>
      <w:r w:rsidR="00AD1622" w:rsidRPr="00B73760">
        <w:rPr>
          <w:rFonts w:asciiTheme="minorHAnsi" w:hAnsiTheme="minorHAnsi"/>
          <w:color w:val="000000" w:themeColor="text1"/>
          <w:sz w:val="22"/>
          <w:szCs w:val="20"/>
        </w:rPr>
        <w:t xml:space="preserve"> 24 June 2009, </w:t>
      </w:r>
      <w:r w:rsidRPr="00B73760">
        <w:rPr>
          <w:rFonts w:asciiTheme="minorHAnsi" w:hAnsiTheme="minorHAnsi"/>
          <w:color w:val="000000" w:themeColor="text1"/>
          <w:sz w:val="22"/>
          <w:szCs w:val="20"/>
        </w:rPr>
        <w:t>the Minister for Small Business, Independent Contractors and the Service Economy, Minister Assisting the Finance Minister on Deregulation and Minister for Competition Policy and Consumer Affairs, the Hon Dr Craig Emerson MP, introduced into Parliament a bill to commence the creation for the first time of an Australian Consumer Law – a single, national consumer law. The legislation ensured that Australia’s national regulators – the ACCC and ASIC – had a broader range of more effective enforcement measures to protect and help consumers.</w:t>
      </w:r>
    </w:p>
    <w:p w14:paraId="4385A0A6" w14:textId="5C9AAA0D" w:rsidR="00F06E41" w:rsidRPr="00DB0B23" w:rsidRDefault="00F06E41" w:rsidP="00F06E41">
      <w:r w:rsidRPr="00B73760">
        <w:t xml:space="preserve">The reform </w:t>
      </w:r>
      <w:r w:rsidRPr="00A04FA5">
        <w:t xml:space="preserve">process culminated in the </w:t>
      </w:r>
      <w:r w:rsidRPr="00E27C2C">
        <w:t>Competition and Consumer Act</w:t>
      </w:r>
      <w:r w:rsidRPr="00A04FA5">
        <w:t>, the first national law covering both competition policy and consumer protection.</w:t>
      </w:r>
      <w:r w:rsidR="005E7073">
        <w:t xml:space="preserve"> </w:t>
      </w:r>
      <w:r w:rsidRPr="00A04FA5">
        <w:t>Its purpose is to enhance the welfare of Australians by promoting fair trading and competition, and through the provision of consumer protections.</w:t>
      </w:r>
    </w:p>
    <w:p w14:paraId="4F7427B2" w14:textId="55B85AE7" w:rsidR="00B73760" w:rsidRPr="00DB0B23" w:rsidRDefault="00F06E41" w:rsidP="00B73760">
      <w:r w:rsidRPr="00B73760">
        <w:t xml:space="preserve">The Australian Consumer Law prohibits businesses from engaging in conduct that is misleading or deceptive or is likely to mislead or deceive. Misleading or deceptive conduct is assessed against whether an “ordinary” or “reasonable” member of the relevant class of people to whom the conduct was directed is likely to be misled. </w:t>
      </w:r>
    </w:p>
    <w:p w14:paraId="1C95CD4E" w14:textId="2C3E0CCF" w:rsidR="00F06E41" w:rsidRPr="00DB0B23" w:rsidRDefault="00F06E41" w:rsidP="00B73760">
      <w:r w:rsidRPr="00B73760">
        <w:t>The Australian Consumer Law also contains protections against unconscionable conduct, with a general ban on conduct which is particularly harsh or oppressive. To be considered unconscionable, the conduct must be against good conscience as judged against the norms of society.</w:t>
      </w:r>
    </w:p>
    <w:p w14:paraId="4CA4139A" w14:textId="3AE5A0C7" w:rsidR="00B73760" w:rsidRPr="00DB0B23" w:rsidRDefault="00F06E41" w:rsidP="00F06E41">
      <w:r w:rsidRPr="00B73760">
        <w:t xml:space="preserve">With effect from November 2023, the Australian Consumer Law provides </w:t>
      </w:r>
      <w:r w:rsidR="00A52450">
        <w:t>c</w:t>
      </w:r>
      <w:r w:rsidRPr="00B73760">
        <w:t xml:space="preserve">ourts with the ability to declare contract terms in standard form consumer and small business contracts unfair and to impose penalties. A term of a contract is unfair if </w:t>
      </w:r>
      <w:r w:rsidR="00B73760" w:rsidRPr="00B73760">
        <w:t>it</w:t>
      </w:r>
      <w:r w:rsidRPr="00B73760">
        <w:t xml:space="preserve"> causes a significant imbalance in the parties’ rights and obligations; is not reasonably necessary to protect the legitimate interests of the supplier; and would cause significant detriment to a party.</w:t>
      </w:r>
    </w:p>
    <w:p w14:paraId="1179C92A" w14:textId="2AEC2AAF" w:rsidR="00F06E41" w:rsidRPr="00DB0B23" w:rsidRDefault="00F06E41" w:rsidP="00F06E41">
      <w:r w:rsidRPr="00A04FA5">
        <w:t>In August 2023, the Government released a consultation regulation impact statement on protecting consumers from unfair trading practices. The closing date for submissions was 29 November 2023</w:t>
      </w:r>
      <w:r w:rsidR="00E61C23">
        <w:t xml:space="preserve"> and t</w:t>
      </w:r>
      <w:r w:rsidRPr="00A04FA5">
        <w:t>he Government is considering the submissions received on this consultation paper</w:t>
      </w:r>
      <w:r>
        <w:t xml:space="preserve">. </w:t>
      </w:r>
    </w:p>
    <w:p w14:paraId="0D880C29" w14:textId="0FB6A4E3" w:rsidR="00CD07F7" w:rsidRPr="00D918BF" w:rsidRDefault="00CD07F7" w:rsidP="00CD07F7">
      <w:pPr>
        <w:pStyle w:val="Heading3"/>
      </w:pPr>
      <w:bookmarkStart w:id="197" w:name="_Toc167971127"/>
      <w:bookmarkStart w:id="198" w:name="_Toc168663328"/>
      <w:r w:rsidRPr="00D918BF">
        <w:rPr>
          <w:rStyle w:val="normaltextrun"/>
        </w:rPr>
        <w:t>Removal of restrictive provisions in supermarket leases</w:t>
      </w:r>
      <w:bookmarkEnd w:id="197"/>
      <w:bookmarkEnd w:id="198"/>
      <w:r w:rsidRPr="00D918BF">
        <w:rPr>
          <w:rStyle w:val="eop"/>
        </w:rPr>
        <w:t> </w:t>
      </w:r>
    </w:p>
    <w:p w14:paraId="37473D36" w14:textId="77777777" w:rsidR="00F06E41" w:rsidRPr="00DB0B23" w:rsidRDefault="00F06E41" w:rsidP="00F06E41">
      <w:r w:rsidRPr="00677F33">
        <w:t xml:space="preserve">During its grocery inquiry in 2008, the ACCC identified a practice where supermarket operators would include tenancy terms </w:t>
      </w:r>
      <w:r>
        <w:t>that</w:t>
      </w:r>
      <w:r w:rsidRPr="00677F33">
        <w:t xml:space="preserve"> </w:t>
      </w:r>
      <w:r w:rsidRPr="00A868EA">
        <w:rPr>
          <w:color w:val="auto"/>
        </w:rPr>
        <w:t xml:space="preserve">may </w:t>
      </w:r>
      <w:r w:rsidRPr="00677F33">
        <w:t>have prevented shopping centre managers leasing space to competing supermarkets.</w:t>
      </w:r>
      <w:r w:rsidRPr="00677F33">
        <w:rPr>
          <w:rFonts w:ascii="Arial" w:hAnsi="Arial" w:cs="Arial"/>
        </w:rPr>
        <w:t> </w:t>
      </w:r>
      <w:r w:rsidRPr="00677F33">
        <w:t>This had the potential to impose restrictions on the number of supermarket outlets in centres and consequently limit options for consumers. </w:t>
      </w:r>
    </w:p>
    <w:p w14:paraId="430422EC" w14:textId="1AD597E9" w:rsidR="00F06E41" w:rsidRPr="00DB0B23" w:rsidRDefault="00E67431" w:rsidP="00F06E41">
      <w:r w:rsidRPr="00B14175">
        <w:t xml:space="preserve">Between </w:t>
      </w:r>
      <w:r w:rsidR="00F06E41" w:rsidRPr="00B14175">
        <w:t>September 2009</w:t>
      </w:r>
      <w:r w:rsidRPr="00B14175">
        <w:t xml:space="preserve"> and February 2010</w:t>
      </w:r>
      <w:r w:rsidR="00F06E41" w:rsidRPr="00B14175">
        <w:t>, the ACCC announced it had reached agreement with Woolworths</w:t>
      </w:r>
      <w:r w:rsidR="00F36D70" w:rsidRPr="00B14175">
        <w:t xml:space="preserve">, </w:t>
      </w:r>
      <w:r w:rsidR="00505745" w:rsidRPr="00B14175">
        <w:t xml:space="preserve">Coles, </w:t>
      </w:r>
      <w:r w:rsidR="00F36D70" w:rsidRPr="00B14175">
        <w:t>ALDI, Metcash, SPAR and Foodworks</w:t>
      </w:r>
      <w:r w:rsidR="00F06E41" w:rsidRPr="00B14175">
        <w:t xml:space="preserve"> to phase out restrictive provisions in supermarket leases</w:t>
      </w:r>
      <w:r w:rsidR="00DD33A9" w:rsidRPr="00B14175">
        <w:t>.</w:t>
      </w:r>
      <w:r w:rsidR="00E45489" w:rsidRPr="00B14175">
        <w:rPr>
          <w:rStyle w:val="FootnoteReference"/>
          <w:sz w:val="22"/>
          <w:szCs w:val="22"/>
          <w:vertAlign w:val="superscript"/>
        </w:rPr>
        <w:footnoteReference w:id="303"/>
      </w:r>
      <w:r w:rsidR="00F06E41" w:rsidRPr="00677F33">
        <w:t xml:space="preserve"> At the time, </w:t>
      </w:r>
      <w:r w:rsidR="00230A53">
        <w:t xml:space="preserve">the then </w:t>
      </w:r>
      <w:r w:rsidR="00F06E41" w:rsidRPr="00677F33">
        <w:t>ACCC Chair, Graeme Samuel A</w:t>
      </w:r>
      <w:r w:rsidR="00E62024">
        <w:t>C</w:t>
      </w:r>
      <w:r w:rsidR="00F06E41">
        <w:t>,</w:t>
      </w:r>
      <w:r w:rsidR="00F06E41" w:rsidRPr="00677F33">
        <w:t xml:space="preserve"> described the reform as a major breakthrough for grocery competition in Australia: </w:t>
      </w:r>
    </w:p>
    <w:p w14:paraId="10BC9D91" w14:textId="01A4E4EF" w:rsidR="00F06E41" w:rsidRPr="00DB0B23" w:rsidRDefault="6E1333D1" w:rsidP="00F06E41">
      <w:pPr>
        <w:ind w:left="720"/>
      </w:pPr>
      <w:r w:rsidRPr="379BA2A6">
        <w:rPr>
          <w:i/>
          <w:iCs/>
        </w:rPr>
        <w:lastRenderedPageBreak/>
        <w:t>Reducing the barriers to entry for new and expanding players opens the possibility for Australian consumers to have greater choices in where to shop, and potentially pay lower prices as a result</w:t>
      </w:r>
      <w:r w:rsidRPr="001157F4">
        <w:t>.</w:t>
      </w:r>
      <w:r w:rsidR="00F06E41" w:rsidRPr="00852014">
        <w:rPr>
          <w:rStyle w:val="FootnoteReference"/>
          <w:sz w:val="22"/>
          <w:szCs w:val="22"/>
          <w:vertAlign w:val="superscript"/>
        </w:rPr>
        <w:footnoteReference w:id="304"/>
      </w:r>
      <w:r w:rsidRPr="001157F4">
        <w:rPr>
          <w:rStyle w:val="FootnoteReference"/>
          <w:vertAlign w:val="superscript"/>
        </w:rPr>
        <w:t> </w:t>
      </w:r>
    </w:p>
    <w:p w14:paraId="2EF57162" w14:textId="3863F335" w:rsidR="00F06E41" w:rsidRPr="00DB0B23" w:rsidRDefault="00F06E41" w:rsidP="00F06E41">
      <w:r w:rsidRPr="00B14175">
        <w:t>The agreement</w:t>
      </w:r>
      <w:r w:rsidR="006F2DE2" w:rsidRPr="00B14175">
        <w:t>s</w:t>
      </w:r>
      <w:r w:rsidRPr="00B14175">
        <w:t xml:space="preserve"> reached with </w:t>
      </w:r>
      <w:r w:rsidR="006F2DE2" w:rsidRPr="00B14175">
        <w:t>the supermarkets</w:t>
      </w:r>
      <w:r w:rsidRPr="00B14175">
        <w:t xml:space="preserve"> </w:t>
      </w:r>
      <w:r w:rsidR="006F2DE2" w:rsidRPr="00B14175">
        <w:t xml:space="preserve">are </w:t>
      </w:r>
      <w:r w:rsidRPr="00B14175">
        <w:t>in the form of court-enforceable undertaking</w:t>
      </w:r>
      <w:r w:rsidR="00AF5385" w:rsidRPr="00B14175">
        <w:t>s</w:t>
      </w:r>
      <w:r w:rsidR="00F02116" w:rsidRPr="00B14175">
        <w:t xml:space="preserve"> and remain in place</w:t>
      </w:r>
      <w:r w:rsidRPr="00B14175">
        <w:t>.</w:t>
      </w:r>
      <w:r w:rsidRPr="00677F33">
        <w:t> </w:t>
      </w:r>
    </w:p>
    <w:p w14:paraId="2D1AFF66" w14:textId="24BCFB79" w:rsidR="00F06E41" w:rsidRPr="00E53C64" w:rsidRDefault="00F06E41" w:rsidP="00105065">
      <w:pPr>
        <w:pStyle w:val="Heading3"/>
      </w:pPr>
      <w:bookmarkStart w:id="199" w:name="_Toc167971128"/>
      <w:bookmarkStart w:id="200" w:name="_Toc168663329"/>
      <w:r w:rsidRPr="00E53C64">
        <w:rPr>
          <w:rStyle w:val="normaltextrun"/>
        </w:rPr>
        <w:t xml:space="preserve">Laws to deal with creeping </w:t>
      </w:r>
      <w:r w:rsidRPr="005C179B">
        <w:rPr>
          <w:rStyle w:val="normaltextrun"/>
          <w:color w:val="5F5F5F"/>
        </w:rPr>
        <w:t>acquisitions</w:t>
      </w:r>
      <w:r w:rsidRPr="00E53C64">
        <w:rPr>
          <w:rStyle w:val="normaltextrun"/>
        </w:rPr>
        <w:t xml:space="preserve"> by supermarkets</w:t>
      </w:r>
      <w:bookmarkEnd w:id="199"/>
      <w:bookmarkEnd w:id="200"/>
    </w:p>
    <w:p w14:paraId="7AE72872" w14:textId="18FB8540" w:rsidR="00F06E41" w:rsidRPr="00DB0B23" w:rsidRDefault="6E1333D1" w:rsidP="00F06E41">
      <w:pPr>
        <w:rPr>
          <w:vertAlign w:val="superscript"/>
        </w:rPr>
      </w:pPr>
      <w:r w:rsidRPr="0019502B">
        <w:t xml:space="preserve">On </w:t>
      </w:r>
      <w:r w:rsidR="127D195E">
        <w:t>23 October 2010</w:t>
      </w:r>
      <w:r w:rsidRPr="0019502B">
        <w:t>, the</w:t>
      </w:r>
      <w:r w:rsidRPr="00571701">
        <w:rPr>
          <w:color w:val="auto"/>
        </w:rPr>
        <w:t xml:space="preserve"> </w:t>
      </w:r>
      <w:r w:rsidRPr="00571701">
        <w:rPr>
          <w:color w:val="auto"/>
          <w:shd w:val="clear" w:color="auto" w:fill="FFFFFF"/>
        </w:rPr>
        <w:t xml:space="preserve">Minister </w:t>
      </w:r>
      <w:r w:rsidRPr="63BB2EC7">
        <w:rPr>
          <w:shd w:val="clear" w:color="auto" w:fill="FFFFFF"/>
        </w:rPr>
        <w:t xml:space="preserve">for Small Business, Independent Contractors and the Service Economy, Minister Assisting the Finance Minister on Deregulation and Minister for Competition Policy and Consumer Affairs, the Hon Dr Craig Emerson MP, </w:t>
      </w:r>
      <w:r w:rsidRPr="0019502B">
        <w:t>introduced legislation to deal with creeping acquisitions, in a bid to limit the market power of the major supermarkets.</w:t>
      </w:r>
      <w:r w:rsidR="00F06E41" w:rsidRPr="00852014">
        <w:rPr>
          <w:rStyle w:val="FootnoteReference"/>
          <w:sz w:val="22"/>
          <w:szCs w:val="22"/>
          <w:vertAlign w:val="superscript"/>
        </w:rPr>
        <w:footnoteReference w:id="305"/>
      </w:r>
      <w:r w:rsidRPr="003A3370">
        <w:rPr>
          <w:rStyle w:val="FootnoteReference"/>
          <w:vertAlign w:val="superscript"/>
        </w:rPr>
        <w:t xml:space="preserve"> </w:t>
      </w:r>
      <w:r w:rsidRPr="0019502B">
        <w:t>The amending legislation was designed to ensure the ACCC had the power to reject acquisitions that would substantially lessen competition in any local, regional or national market.</w:t>
      </w:r>
      <w:r w:rsidR="00F06E41" w:rsidRPr="00852014">
        <w:rPr>
          <w:rStyle w:val="FootnoteReference"/>
          <w:sz w:val="22"/>
          <w:szCs w:val="22"/>
          <w:vertAlign w:val="superscript"/>
        </w:rPr>
        <w:footnoteReference w:id="306"/>
      </w:r>
    </w:p>
    <w:p w14:paraId="3A30BC24" w14:textId="2F4DD58E" w:rsidR="00F06E41" w:rsidRPr="00DB0B23" w:rsidRDefault="00F06E41" w:rsidP="00F06E41">
      <w:r w:rsidRPr="0019502B">
        <w:t>The move followed a private legal opinion for one of the major supermarkets questioning whether the ACCC had the power to consider effect</w:t>
      </w:r>
      <w:r w:rsidRPr="00396C6D">
        <w:t xml:space="preserve">s on competition in local markets, suggesting it could examine impacts only in the national market. The reforms clarified that the ACCC, in deciding whether an acquisition would substantially lessen competition, can examine the impact on any market – local, </w:t>
      </w:r>
      <w:r w:rsidR="00B02DAE" w:rsidRPr="00396C6D">
        <w:t>regional,</w:t>
      </w:r>
      <w:r w:rsidRPr="00396C6D">
        <w:t xml:space="preserve"> or national.</w:t>
      </w:r>
    </w:p>
    <w:p w14:paraId="7AAE85D2" w14:textId="1CE163FF" w:rsidR="00F06E41" w:rsidRPr="00DB0B23" w:rsidRDefault="00F06E41" w:rsidP="00F06E41">
      <w:r w:rsidRPr="00396C6D">
        <w:t xml:space="preserve">The amendments also confirmed the ACCC’s power to examine the acquisition of greenfield sites, which had previously come under question. </w:t>
      </w:r>
      <w:r w:rsidRPr="0019502B">
        <w:t>They empowered the ACCC to review acquisitions of new sites by the major supermarket chains and to investigate whether such acquisitions could substantially lessen competition.</w:t>
      </w:r>
    </w:p>
    <w:p w14:paraId="37012D72" w14:textId="77777777" w:rsidR="00480BE4" w:rsidRDefault="6E1333D1" w:rsidP="00F06E41">
      <w:pPr>
        <w:pStyle w:val="NormalWeb"/>
        <w:rPr>
          <w:rFonts w:asciiTheme="minorHAnsi" w:hAnsiTheme="minorHAnsi"/>
          <w:color w:val="000000" w:themeColor="text1"/>
          <w:sz w:val="22"/>
          <w:szCs w:val="22"/>
        </w:rPr>
      </w:pPr>
      <w:r w:rsidRPr="379BA2A6">
        <w:rPr>
          <w:rFonts w:asciiTheme="minorHAnsi" w:hAnsiTheme="minorHAnsi"/>
          <w:color w:val="000000" w:themeColor="text1"/>
          <w:sz w:val="22"/>
          <w:szCs w:val="22"/>
        </w:rPr>
        <w:t>In summing up the parliamentary debate, Dr Emerson said</w:t>
      </w:r>
      <w:r w:rsidR="00480BE4">
        <w:rPr>
          <w:rFonts w:asciiTheme="minorHAnsi" w:hAnsiTheme="minorHAnsi"/>
          <w:color w:val="000000" w:themeColor="text1"/>
          <w:sz w:val="22"/>
          <w:szCs w:val="22"/>
        </w:rPr>
        <w:t>:</w:t>
      </w:r>
    </w:p>
    <w:p w14:paraId="7D2A5077" w14:textId="44BE6607" w:rsidR="00A45935" w:rsidRDefault="009F0C14" w:rsidP="00480BE4">
      <w:pPr>
        <w:ind w:left="720"/>
        <w:rPr>
          <w:szCs w:val="22"/>
        </w:rPr>
      </w:pPr>
      <w:r w:rsidRPr="00480BE4">
        <w:rPr>
          <w:i/>
        </w:rPr>
        <w:t>T</w:t>
      </w:r>
      <w:r w:rsidR="6E1333D1" w:rsidRPr="00480BE4">
        <w:rPr>
          <w:i/>
        </w:rPr>
        <w:t>he reforms remove the requirement that a market in which the competition effects of a merger are assessed must be a substantial market. The amendments will also ensure that the courts and the ACCC can consider the totality of the competitive effects resulting from an acquisition, including those where creeping acquisition concerns have been raised within the community</w:t>
      </w:r>
      <w:r w:rsidR="6E1333D1" w:rsidRPr="379BA2A6">
        <w:rPr>
          <w:szCs w:val="22"/>
        </w:rPr>
        <w:t>.</w:t>
      </w:r>
      <w:r w:rsidR="00BD567E" w:rsidRPr="2D66E116">
        <w:rPr>
          <w:rStyle w:val="FootnoteReference"/>
          <w:sz w:val="22"/>
          <w:szCs w:val="22"/>
          <w:vertAlign w:val="superscript"/>
        </w:rPr>
        <w:footnoteReference w:id="307"/>
      </w:r>
    </w:p>
    <w:p w14:paraId="15A761F4" w14:textId="4220D13F" w:rsidR="00FC65A5" w:rsidRPr="00EE206A" w:rsidRDefault="00FC65A5" w:rsidP="00FC65A5">
      <w:pPr>
        <w:pStyle w:val="Heading3"/>
      </w:pPr>
      <w:bookmarkStart w:id="201" w:name="_Toc167971129"/>
      <w:bookmarkStart w:id="202" w:name="_Toc168663330"/>
      <w:r w:rsidRPr="00EE206A">
        <w:rPr>
          <w:rStyle w:val="normaltextrun"/>
        </w:rPr>
        <w:t>Collective bargaining class exemption for small businesses</w:t>
      </w:r>
      <w:bookmarkEnd w:id="201"/>
      <w:bookmarkEnd w:id="202"/>
    </w:p>
    <w:p w14:paraId="5165987E" w14:textId="5A1D1EFD" w:rsidR="00FC65A5" w:rsidRPr="00EE206A" w:rsidRDefault="00FC65A5" w:rsidP="00FC65A5">
      <w:pPr>
        <w:spacing w:before="0" w:after="160" w:line="259" w:lineRule="auto"/>
      </w:pPr>
      <w:r w:rsidRPr="00EE206A">
        <w:t xml:space="preserve">On 3 June 2021, the ACCC issued a class exemption for collective bargaining </w:t>
      </w:r>
      <w:r w:rsidR="00B672E9">
        <w:t xml:space="preserve">by small businesses </w:t>
      </w:r>
      <w:r w:rsidRPr="00EE206A">
        <w:t>that includes a</w:t>
      </w:r>
      <w:r w:rsidR="00C17E3C" w:rsidRPr="00EE206A">
        <w:t>n</w:t>
      </w:r>
      <w:r w:rsidRPr="00EE206A">
        <w:t xml:space="preserve"> exemption that allows businesses with an aggregated annual turnover of less than $10 </w:t>
      </w:r>
      <w:r w:rsidRPr="00EE206A">
        <w:lastRenderedPageBreak/>
        <w:t>million to complete a one-page notification without needing to separately lodge a notification or application for authorisation for collective bargaining.</w:t>
      </w:r>
      <w:r w:rsidRPr="00EE206A">
        <w:rPr>
          <w:rStyle w:val="FootnoteReference"/>
          <w:sz w:val="22"/>
          <w:szCs w:val="22"/>
          <w:vertAlign w:val="superscript"/>
        </w:rPr>
        <w:footnoteReference w:id="308"/>
      </w:r>
    </w:p>
    <w:p w14:paraId="36FAC7CC" w14:textId="0550342E" w:rsidR="005E07B8" w:rsidRPr="00EE206A" w:rsidRDefault="00874633" w:rsidP="00874633">
      <w:pPr>
        <w:spacing w:before="0" w:after="160" w:line="259" w:lineRule="auto"/>
      </w:pPr>
      <w:r w:rsidRPr="00EE206A">
        <w:t xml:space="preserve">Competition law generally requires businesses to make independent decisions about pricing, terms and conditions, and </w:t>
      </w:r>
      <w:r w:rsidR="00FC65A5" w:rsidRPr="00EE206A">
        <w:t>with whom</w:t>
      </w:r>
      <w:r w:rsidRPr="00EE206A">
        <w:t xml:space="preserve"> they do business</w:t>
      </w:r>
      <w:r w:rsidR="00FC65A5" w:rsidRPr="00EE206A">
        <w:t>.</w:t>
      </w:r>
      <w:r w:rsidR="00006126" w:rsidRPr="00EE206A">
        <w:t xml:space="preserve"> </w:t>
      </w:r>
      <w:r w:rsidRPr="00EE206A">
        <w:t>When competitors make these decisions jointly in a collective bargaining negotiation, they risk breaking competition law.</w:t>
      </w:r>
      <w:r w:rsidR="00E81B1F" w:rsidRPr="00EE206A">
        <w:t xml:space="preserve"> </w:t>
      </w:r>
    </w:p>
    <w:p w14:paraId="33D96070" w14:textId="000D2152" w:rsidR="005E07B8" w:rsidRPr="00EE206A" w:rsidRDefault="00874633" w:rsidP="00874633">
      <w:pPr>
        <w:spacing w:before="0" w:after="160" w:line="259" w:lineRule="auto"/>
      </w:pPr>
      <w:r w:rsidRPr="00EE206A">
        <w:t xml:space="preserve">The ACCC can grant an exemption to specific collective bargaining that </w:t>
      </w:r>
      <w:r w:rsidR="00FC65A5" w:rsidRPr="00EE206A">
        <w:t>is</w:t>
      </w:r>
      <w:r w:rsidRPr="00EE206A">
        <w:t xml:space="preserve"> in the public interest. An exemption removes the risk of breaching competition law. </w:t>
      </w:r>
      <w:r w:rsidR="000B0159" w:rsidRPr="00EE206A">
        <w:t xml:space="preserve">Collective bargaining provisions of the Competition and Consumer Act allow 2 or more competitors to </w:t>
      </w:r>
      <w:r w:rsidR="00A11ABF" w:rsidRPr="00EE206A">
        <w:t xml:space="preserve">come together to negotiate with a </w:t>
      </w:r>
      <w:r w:rsidR="00FD6E6F" w:rsidRPr="00EE206A">
        <w:t>customer</w:t>
      </w:r>
      <w:r w:rsidR="00556C83" w:rsidRPr="00EE206A">
        <w:t xml:space="preserve"> over terms, conditions and prices.</w:t>
      </w:r>
      <w:r w:rsidR="00C110A7" w:rsidRPr="00EE206A">
        <w:rPr>
          <w:rStyle w:val="FootnoteReference"/>
          <w:sz w:val="22"/>
          <w:szCs w:val="22"/>
          <w:vertAlign w:val="superscript"/>
        </w:rPr>
        <w:t xml:space="preserve"> </w:t>
      </w:r>
      <w:r w:rsidR="00C110A7" w:rsidRPr="00EE206A">
        <w:rPr>
          <w:rStyle w:val="FootnoteReference"/>
          <w:sz w:val="22"/>
          <w:szCs w:val="22"/>
          <w:vertAlign w:val="superscript"/>
        </w:rPr>
        <w:footnoteReference w:id="309"/>
      </w:r>
    </w:p>
    <w:p w14:paraId="12FA8C88" w14:textId="0B28EB65" w:rsidR="00E91F61" w:rsidRPr="00EE206A" w:rsidRDefault="00E91F61" w:rsidP="00874633">
      <w:pPr>
        <w:spacing w:before="0" w:after="160" w:line="259" w:lineRule="auto"/>
      </w:pPr>
      <w:r w:rsidRPr="00EE206A">
        <w:t xml:space="preserve">In its Perishable Agricultural Goods Inquiry, </w:t>
      </w:r>
      <w:r w:rsidR="00163ADB" w:rsidRPr="00EE206A">
        <w:t xml:space="preserve">the </w:t>
      </w:r>
      <w:r w:rsidRPr="00EE206A">
        <w:t>ACCC notes:</w:t>
      </w:r>
    </w:p>
    <w:p w14:paraId="19E50081" w14:textId="1D878053" w:rsidR="001A38C9" w:rsidRPr="00EE206A" w:rsidRDefault="00E91F61" w:rsidP="0092352B">
      <w:pPr>
        <w:spacing w:before="0" w:after="160"/>
        <w:ind w:left="720"/>
        <w:rPr>
          <w:i/>
        </w:rPr>
      </w:pPr>
      <w:r w:rsidRPr="00EE206A">
        <w:rPr>
          <w:i/>
        </w:rPr>
        <w:t>Collective</w:t>
      </w:r>
      <w:r w:rsidR="001A38C9" w:rsidRPr="00EE206A">
        <w:rPr>
          <w:i/>
        </w:rPr>
        <w:t xml:space="preserve"> bargaining is an arrangement where two or more businesses come together to negotiate jointly with a supplier or customer. Businesses can sometimes be better off negotiating with customers or suppliers as a group. Working together, the group might be able to negotiate better terms and conditions with larger businesses than could be achieved individually.</w:t>
      </w:r>
    </w:p>
    <w:p w14:paraId="03FFB60D" w14:textId="61745099" w:rsidR="0092352B" w:rsidRPr="00EE206A" w:rsidRDefault="001A38C9" w:rsidP="0092352B">
      <w:pPr>
        <w:spacing w:before="0" w:after="160"/>
        <w:ind w:left="720"/>
        <w:rPr>
          <w:i/>
        </w:rPr>
      </w:pPr>
      <w:r w:rsidRPr="00EE206A">
        <w:rPr>
          <w:i/>
        </w:rPr>
        <w:t>Collective bargaining may also strengthen the group’s position by enabling members to pool financial resources, which makes legal advice and expert industry advice more affordable. In turn, this advice may enable the group to negotiate from a better-informed perspective than members might be in a position to do individually. This can help to combat some of the information disadvantages that primary producers may face in the bargaining process</w:t>
      </w:r>
      <w:r w:rsidR="0092352B" w:rsidRPr="00EE206A">
        <w:rPr>
          <w:i/>
        </w:rPr>
        <w:t>…</w:t>
      </w:r>
      <w:r w:rsidR="0092352B" w:rsidRPr="00EE206A">
        <w:rPr>
          <w:rStyle w:val="FootnoteReference"/>
          <w:sz w:val="22"/>
          <w:szCs w:val="22"/>
          <w:vertAlign w:val="superscript"/>
        </w:rPr>
        <w:footnoteReference w:id="310"/>
      </w:r>
    </w:p>
    <w:p w14:paraId="691584AB" w14:textId="77777777" w:rsidR="00587E47" w:rsidRPr="00EE206A" w:rsidRDefault="005E07B8" w:rsidP="00A12B8C">
      <w:r w:rsidRPr="00EE206A">
        <w:t xml:space="preserve">The changes made to collective bargaining arrangements </w:t>
      </w:r>
      <w:r w:rsidR="0068467C" w:rsidRPr="00EE206A">
        <w:t xml:space="preserve">in 2021 allow eligible small businesses </w:t>
      </w:r>
      <w:r w:rsidR="00217BB9" w:rsidRPr="00EE206A">
        <w:t>a simplified notification option</w:t>
      </w:r>
      <w:r w:rsidR="00784F18" w:rsidRPr="00EE206A">
        <w:t>.</w:t>
      </w:r>
    </w:p>
    <w:p w14:paraId="0023A7C9" w14:textId="77777777" w:rsidR="000C7367" w:rsidRDefault="000C7367" w:rsidP="00A12B8C">
      <w:r>
        <w:br w:type="page"/>
      </w:r>
    </w:p>
    <w:p w14:paraId="16D49F4F" w14:textId="5BFFD1E2" w:rsidR="00A45935" w:rsidRPr="00B35856" w:rsidRDefault="00A45935" w:rsidP="00BC4745">
      <w:pPr>
        <w:pStyle w:val="Heading1"/>
        <w:spacing w:after="360" w:line="600" w:lineRule="exact"/>
      </w:pPr>
      <w:bookmarkStart w:id="203" w:name="_Toc167971130"/>
      <w:bookmarkStart w:id="204" w:name="_Toc168663331"/>
      <w:r w:rsidRPr="00B35856">
        <w:lastRenderedPageBreak/>
        <w:t>Appendix A: Glossary, acronyms and abbreviations</w:t>
      </w:r>
      <w:bookmarkEnd w:id="203"/>
      <w:bookmarkEnd w:id="204"/>
    </w:p>
    <w:p w14:paraId="07D54968" w14:textId="5543F431" w:rsidR="00664EB4" w:rsidRPr="00DF18DE" w:rsidRDefault="00664EB4" w:rsidP="00F35391">
      <w:pPr>
        <w:spacing w:before="0"/>
        <w:ind w:left="2835" w:hanging="2835"/>
      </w:pPr>
      <w:r w:rsidRPr="00DF18DE">
        <w:rPr>
          <w:b/>
        </w:rPr>
        <w:t>ACCC</w:t>
      </w:r>
      <w:r w:rsidRPr="00DF18DE">
        <w:rPr>
          <w:b/>
        </w:rPr>
        <w:tab/>
      </w:r>
      <w:r w:rsidRPr="00DF18DE">
        <w:t>Australian Competition and Consumer Commission</w:t>
      </w:r>
      <w:r w:rsidR="00763554" w:rsidRPr="00763554">
        <w:rPr>
          <w:rStyle w:val="Hyperlink"/>
          <w:i/>
          <w:color w:val="auto"/>
        </w:rPr>
        <w:t>.</w:t>
      </w:r>
    </w:p>
    <w:p w14:paraId="15050224" w14:textId="596F7B81" w:rsidR="00771F27" w:rsidRPr="00B35856" w:rsidRDefault="00771F27" w:rsidP="00664EB4">
      <w:pPr>
        <w:spacing w:before="0"/>
        <w:ind w:left="2835" w:hanging="2835"/>
      </w:pPr>
      <w:r>
        <w:rPr>
          <w:b/>
        </w:rPr>
        <w:t>Aggregat</w:t>
      </w:r>
      <w:r w:rsidR="005D769B">
        <w:rPr>
          <w:b/>
        </w:rPr>
        <w:t>or</w:t>
      </w:r>
      <w:r w:rsidRPr="00B35856">
        <w:rPr>
          <w:b/>
        </w:rPr>
        <w:tab/>
      </w:r>
      <w:r w:rsidR="005D769B" w:rsidRPr="005D769B">
        <w:t>An aggregator</w:t>
      </w:r>
      <w:r w:rsidR="005D769B">
        <w:t xml:space="preserve"> is</w:t>
      </w:r>
      <w:r w:rsidR="005D769B" w:rsidRPr="005D769B">
        <w:t xml:space="preserve"> a merchant that buys produce directly from growers or agents, and re-sells to the supermarket including those aggregators that supplement their own produce volume with volume from other growers</w:t>
      </w:r>
      <w:r w:rsidR="00B220BF">
        <w:t>.</w:t>
      </w:r>
    </w:p>
    <w:p w14:paraId="22570049" w14:textId="5AFF0193" w:rsidR="00A45935" w:rsidRPr="00B35856" w:rsidRDefault="00A45935" w:rsidP="00664EB4">
      <w:pPr>
        <w:spacing w:before="0"/>
        <w:ind w:left="2835" w:hanging="2835"/>
      </w:pPr>
      <w:r w:rsidRPr="00B35856">
        <w:rPr>
          <w:b/>
        </w:rPr>
        <w:t>Arbitration</w:t>
      </w:r>
      <w:r w:rsidRPr="00B35856">
        <w:rPr>
          <w:b/>
        </w:rPr>
        <w:tab/>
      </w:r>
      <w:r w:rsidRPr="00B35856">
        <w:t>A process where</w:t>
      </w:r>
      <w:r w:rsidR="00140EB2" w:rsidRPr="00B35856">
        <w:t>by</w:t>
      </w:r>
      <w:r w:rsidRPr="00B35856">
        <w:t xml:space="preserve"> the decision of the arbitrator is final and binding. </w:t>
      </w:r>
      <w:r w:rsidR="004468F9">
        <w:t>P</w:t>
      </w:r>
      <w:r w:rsidRPr="00B35856">
        <w:t xml:space="preserve">arties must agree to </w:t>
      </w:r>
      <w:r w:rsidR="00F26A87" w:rsidRPr="00C40A86">
        <w:t>binding</w:t>
      </w:r>
      <w:r w:rsidR="00F26A87">
        <w:t xml:space="preserve"> </w:t>
      </w:r>
      <w:r w:rsidRPr="00B35856">
        <w:t>arbitration if they wish to use it to resolve a dispute. This can be agreed in commercial contracts before a dispute arises or after a dispute has arisen. Parties to a dispute make submissions to the arbitrator, who decides the outcome.</w:t>
      </w:r>
      <w:r w:rsidR="002734C1">
        <w:t xml:space="preserve"> More information can be found in Chapter </w:t>
      </w:r>
      <w:r w:rsidR="00355185">
        <w:t>6</w:t>
      </w:r>
      <w:r w:rsidR="00B220BF">
        <w:t>.</w:t>
      </w:r>
    </w:p>
    <w:p w14:paraId="784BEC3E" w14:textId="4E766E89" w:rsidR="00F35391" w:rsidRDefault="00F35391" w:rsidP="00F35391">
      <w:pPr>
        <w:spacing w:before="0"/>
        <w:ind w:left="2835" w:hanging="2835"/>
      </w:pPr>
      <w:r w:rsidRPr="00DF18DE">
        <w:rPr>
          <w:b/>
        </w:rPr>
        <w:t>ASBFEO</w:t>
      </w:r>
      <w:r w:rsidRPr="00DF18DE">
        <w:tab/>
        <w:t>Australian Small Business and Family Enterprise Ombudsman</w:t>
      </w:r>
      <w:r w:rsidR="00763554" w:rsidRPr="00763554">
        <w:rPr>
          <w:rStyle w:val="Hyperlink"/>
          <w:i/>
          <w:color w:val="auto"/>
        </w:rPr>
        <w:t>.</w:t>
      </w:r>
    </w:p>
    <w:p w14:paraId="5F3C02D3" w14:textId="6C03FBA5" w:rsidR="007E1CBE" w:rsidRPr="00562B96" w:rsidRDefault="007E1CBE" w:rsidP="007E1CBE">
      <w:pPr>
        <w:spacing w:before="0"/>
        <w:ind w:left="2835" w:hanging="2835"/>
        <w:rPr>
          <w:i/>
        </w:rPr>
      </w:pPr>
      <w:r>
        <w:rPr>
          <w:b/>
        </w:rPr>
        <w:t>C</w:t>
      </w:r>
      <w:r w:rsidRPr="00562B96">
        <w:rPr>
          <w:b/>
        </w:rPr>
        <w:t>ode</w:t>
      </w:r>
      <w:r w:rsidRPr="00562B96">
        <w:rPr>
          <w:b/>
        </w:rPr>
        <w:tab/>
      </w:r>
      <w:r w:rsidRPr="00562B96">
        <w:t xml:space="preserve">Food and Grocery Code of Conduct as designated in the </w:t>
      </w:r>
      <w:r w:rsidRPr="00562B96">
        <w:rPr>
          <w:i/>
        </w:rPr>
        <w:t>Competition and Consumer (Industry Codes – Food and Grocery) Regulations 2015</w:t>
      </w:r>
      <w:r w:rsidR="00763554" w:rsidRPr="00763554">
        <w:rPr>
          <w:rStyle w:val="Hyperlink"/>
          <w:i/>
          <w:color w:val="auto"/>
        </w:rPr>
        <w:t>.</w:t>
      </w:r>
    </w:p>
    <w:p w14:paraId="7EB2A9D6" w14:textId="183B5E04" w:rsidR="00A45935" w:rsidRPr="00B35856" w:rsidRDefault="00A45935" w:rsidP="00664EB4">
      <w:pPr>
        <w:spacing w:before="0"/>
        <w:ind w:left="2835" w:hanging="2835"/>
      </w:pPr>
      <w:r w:rsidRPr="00B35856">
        <w:rPr>
          <w:b/>
        </w:rPr>
        <w:t>Code Arbiters</w:t>
      </w:r>
      <w:r w:rsidRPr="00B35856">
        <w:rPr>
          <w:b/>
        </w:rPr>
        <w:tab/>
      </w:r>
      <w:r w:rsidR="00B35856" w:rsidRPr="00B35856">
        <w:rPr>
          <w:bCs/>
        </w:rPr>
        <w:t>Personnel</w:t>
      </w:r>
      <w:r w:rsidRPr="00B35856">
        <w:t xml:space="preserve"> engaged </w:t>
      </w:r>
      <w:r w:rsidR="00B35856" w:rsidRPr="00B35856">
        <w:rPr>
          <w:bCs/>
        </w:rPr>
        <w:t>by s</w:t>
      </w:r>
      <w:r w:rsidRPr="00B35856">
        <w:rPr>
          <w:bCs/>
        </w:rPr>
        <w:t>upermarket</w:t>
      </w:r>
      <w:r w:rsidR="00B35856" w:rsidRPr="00B35856">
        <w:rPr>
          <w:bCs/>
        </w:rPr>
        <w:t>s</w:t>
      </w:r>
      <w:r w:rsidRPr="00B35856">
        <w:t xml:space="preserve"> to assist with disputes under the </w:t>
      </w:r>
      <w:r w:rsidR="00B35856">
        <w:t>v</w:t>
      </w:r>
      <w:r w:rsidRPr="00B35856">
        <w:t>oluntary Code</w:t>
      </w:r>
      <w:r w:rsidR="00B220BF">
        <w:t>.</w:t>
      </w:r>
    </w:p>
    <w:p w14:paraId="272A7539" w14:textId="0787DDDE" w:rsidR="00A45935" w:rsidRPr="00B35856" w:rsidRDefault="00A45935" w:rsidP="00664EB4">
      <w:pPr>
        <w:spacing w:before="0"/>
        <w:ind w:left="2835" w:hanging="2835"/>
      </w:pPr>
      <w:r w:rsidRPr="00B35856">
        <w:rPr>
          <w:b/>
        </w:rPr>
        <w:t>Code Mediators</w:t>
      </w:r>
      <w:r w:rsidRPr="00B35856">
        <w:rPr>
          <w:b/>
        </w:rPr>
        <w:tab/>
      </w:r>
      <w:r w:rsidRPr="00B35856">
        <w:t xml:space="preserve">Recommended new role to replace Code Arbiters, to be engaged by supermarkets to assist with disputes under a </w:t>
      </w:r>
      <w:r w:rsidR="009E013A">
        <w:t>m</w:t>
      </w:r>
      <w:r w:rsidRPr="00B35856">
        <w:t>andatory Code</w:t>
      </w:r>
      <w:r w:rsidR="00B220BF">
        <w:t>.</w:t>
      </w:r>
    </w:p>
    <w:p w14:paraId="22DFD690" w14:textId="46269E41" w:rsidR="00A45935" w:rsidRPr="00B35856" w:rsidRDefault="00A45935" w:rsidP="00664EB4">
      <w:pPr>
        <w:spacing w:before="0"/>
        <w:ind w:left="2835" w:hanging="2835"/>
      </w:pPr>
      <w:r w:rsidRPr="00B35856">
        <w:rPr>
          <w:b/>
        </w:rPr>
        <w:t>Code Supervisor</w:t>
      </w:r>
      <w:r w:rsidRPr="00B35856">
        <w:rPr>
          <w:b/>
        </w:rPr>
        <w:tab/>
      </w:r>
      <w:r w:rsidRPr="00B35856">
        <w:t>Recommended new role to replace the Independent Reviewer</w:t>
      </w:r>
      <w:r w:rsidR="009128FF">
        <w:t xml:space="preserve">. </w:t>
      </w:r>
      <w:r w:rsidR="009128FF" w:rsidRPr="009128FF">
        <w:t xml:space="preserve">The role of the Code Supervisor role is summarised in Chapter </w:t>
      </w:r>
      <w:r w:rsidR="000A1F95">
        <w:t>6</w:t>
      </w:r>
      <w:r w:rsidR="00B220BF">
        <w:t>.</w:t>
      </w:r>
    </w:p>
    <w:p w14:paraId="00371767" w14:textId="10791EA5" w:rsidR="00A45935" w:rsidRDefault="00A45935" w:rsidP="00664EB4">
      <w:pPr>
        <w:spacing w:before="0"/>
        <w:ind w:left="2835" w:hanging="2835"/>
      </w:pPr>
      <w:r w:rsidRPr="00B35856">
        <w:rPr>
          <w:b/>
        </w:rPr>
        <w:t>Constitutional Limitations</w:t>
      </w:r>
      <w:r w:rsidRPr="00B35856">
        <w:rPr>
          <w:b/>
        </w:rPr>
        <w:tab/>
      </w:r>
      <w:r w:rsidRPr="00B35856">
        <w:t>Only the courts have the power to interpret laws and to judge whether they apply in an individual case. In the context of this report, this limit</w:t>
      </w:r>
      <w:r w:rsidR="00612C68">
        <w:t>s</w:t>
      </w:r>
      <w:r w:rsidRPr="00B35856">
        <w:t xml:space="preserve"> </w:t>
      </w:r>
      <w:r w:rsidR="00355185">
        <w:t xml:space="preserve">the ability to </w:t>
      </w:r>
      <w:r w:rsidRPr="00B35856">
        <w:t>impos</w:t>
      </w:r>
      <w:r w:rsidR="00355185">
        <w:t>e</w:t>
      </w:r>
      <w:r w:rsidRPr="00B35856">
        <w:t xml:space="preserve"> alternative options for dispute resolution such as </w:t>
      </w:r>
      <w:r w:rsidR="00B06666" w:rsidRPr="00C40A86">
        <w:t>binding</w:t>
      </w:r>
      <w:r w:rsidR="00B06666">
        <w:t xml:space="preserve"> </w:t>
      </w:r>
      <w:r w:rsidRPr="00B35856">
        <w:t>arbitration.</w:t>
      </w:r>
      <w:r w:rsidR="009B350F">
        <w:t xml:space="preserve"> More information can be found in Chapter </w:t>
      </w:r>
      <w:r w:rsidR="00355185">
        <w:t>6</w:t>
      </w:r>
      <w:r w:rsidR="00B220BF">
        <w:t>.</w:t>
      </w:r>
    </w:p>
    <w:p w14:paraId="255DA9F5" w14:textId="27B07053" w:rsidR="003069E5" w:rsidRPr="00562B96" w:rsidRDefault="003069E5" w:rsidP="00664EB4">
      <w:pPr>
        <w:spacing w:before="0"/>
        <w:ind w:left="2835" w:hanging="2835"/>
      </w:pPr>
      <w:r w:rsidRPr="00562B96">
        <w:rPr>
          <w:b/>
        </w:rPr>
        <w:t>Dairy Code</w:t>
      </w:r>
      <w:r w:rsidRPr="00562B96">
        <w:rPr>
          <w:b/>
        </w:rPr>
        <w:tab/>
      </w:r>
      <w:r w:rsidRPr="00562B96">
        <w:t>Dairy Code of Conduct</w:t>
      </w:r>
      <w:r>
        <w:t xml:space="preserve">, </w:t>
      </w:r>
      <w:hyperlink r:id="rId30" w:history="1">
        <w:r w:rsidRPr="007A1CED">
          <w:rPr>
            <w:rStyle w:val="Hyperlink"/>
            <w:i/>
          </w:rPr>
          <w:t>Competition and Consumer (Industry Codes – Dairy) Regulations 2019</w:t>
        </w:r>
      </w:hyperlink>
      <w:r w:rsidR="00763554" w:rsidRPr="00763554">
        <w:rPr>
          <w:rStyle w:val="Hyperlink"/>
          <w:i/>
          <w:color w:val="auto"/>
        </w:rPr>
        <w:t>.</w:t>
      </w:r>
    </w:p>
    <w:p w14:paraId="0268AEE4" w14:textId="6BFEAD22" w:rsidR="004E1FCF" w:rsidRPr="00BB71D7" w:rsidRDefault="00BB71D7" w:rsidP="00664EB4">
      <w:pPr>
        <w:spacing w:before="0"/>
        <w:ind w:left="2835" w:hanging="2835"/>
        <w:rPr>
          <w:bCs/>
        </w:rPr>
      </w:pPr>
      <w:r>
        <w:rPr>
          <w:b/>
        </w:rPr>
        <w:t xml:space="preserve">Food and </w:t>
      </w:r>
      <w:r w:rsidR="00443D6E">
        <w:rPr>
          <w:b/>
        </w:rPr>
        <w:t>Grocery</w:t>
      </w:r>
      <w:r>
        <w:rPr>
          <w:b/>
        </w:rPr>
        <w:t xml:space="preserve"> Code </w:t>
      </w:r>
      <w:r>
        <w:rPr>
          <w:b/>
        </w:rPr>
        <w:tab/>
      </w:r>
      <w:r>
        <w:rPr>
          <w:bCs/>
        </w:rPr>
        <w:t xml:space="preserve">Food and Grocery Code of Conduct, </w:t>
      </w:r>
      <w:hyperlink r:id="rId31" w:history="1">
        <w:r w:rsidR="00443D6E" w:rsidRPr="004A2DEC">
          <w:rPr>
            <w:rStyle w:val="Hyperlink"/>
            <w:i/>
            <w:iCs/>
          </w:rPr>
          <w:t>Competition and Consumer (Industry Codes – Food and Grocery) Regulation 2015</w:t>
        </w:r>
      </w:hyperlink>
      <w:r w:rsidR="00763554" w:rsidRPr="00763554">
        <w:rPr>
          <w:rStyle w:val="Hyperlink"/>
          <w:i/>
          <w:color w:val="auto"/>
        </w:rPr>
        <w:t>.</w:t>
      </w:r>
    </w:p>
    <w:p w14:paraId="0FED2192" w14:textId="481E4891" w:rsidR="00F35391" w:rsidRDefault="00F35391" w:rsidP="00664EB4">
      <w:pPr>
        <w:spacing w:before="0"/>
        <w:ind w:left="2835" w:hanging="2835"/>
        <w:rPr>
          <w:rStyle w:val="Hyperlink"/>
          <w:i/>
          <w:iCs/>
        </w:rPr>
      </w:pPr>
      <w:r w:rsidRPr="00562B96">
        <w:rPr>
          <w:b/>
        </w:rPr>
        <w:t>Franchising Code</w:t>
      </w:r>
      <w:r w:rsidRPr="00562B96">
        <w:rPr>
          <w:b/>
        </w:rPr>
        <w:tab/>
      </w:r>
      <w:r w:rsidRPr="00562B96">
        <w:t>Franchising Code of Conduct</w:t>
      </w:r>
      <w:r>
        <w:t xml:space="preserve">, </w:t>
      </w:r>
      <w:hyperlink r:id="rId32" w:history="1">
        <w:r w:rsidRPr="00E61DC7">
          <w:rPr>
            <w:rStyle w:val="Hyperlink"/>
            <w:i/>
            <w:iCs/>
          </w:rPr>
          <w:t>Competition and Consumer (Industry Codes – Franchising) Regulation 2014</w:t>
        </w:r>
      </w:hyperlink>
      <w:r w:rsidR="00763554" w:rsidRPr="00763554">
        <w:rPr>
          <w:rStyle w:val="Hyperlink"/>
          <w:i/>
          <w:color w:val="auto"/>
        </w:rPr>
        <w:t>.</w:t>
      </w:r>
    </w:p>
    <w:p w14:paraId="1DB87B3C" w14:textId="6E95BBFC" w:rsidR="008029AE" w:rsidRDefault="000270AC" w:rsidP="00664EB4">
      <w:pPr>
        <w:spacing w:before="0"/>
        <w:ind w:left="2835" w:hanging="2835"/>
      </w:pPr>
      <w:r>
        <w:rPr>
          <w:b/>
        </w:rPr>
        <w:t>Grocery Supply Agreement</w:t>
      </w:r>
      <w:r w:rsidRPr="00B35856">
        <w:rPr>
          <w:b/>
        </w:rPr>
        <w:tab/>
      </w:r>
      <w:r w:rsidR="008029AE" w:rsidRPr="008029AE">
        <w:t>A grocery supply agreement is the agreement between a supplier and a supermarket for the supply of groceries to a supermarket business</w:t>
      </w:r>
      <w:r w:rsidR="002251C4">
        <w:t xml:space="preserve"> as defined in the Voluntary Code</w:t>
      </w:r>
      <w:r w:rsidR="006C305C">
        <w:t>.</w:t>
      </w:r>
    </w:p>
    <w:p w14:paraId="67594C62" w14:textId="74C8A355" w:rsidR="008F668F" w:rsidRDefault="00F35391" w:rsidP="00F35391">
      <w:pPr>
        <w:spacing w:before="0"/>
        <w:ind w:left="2835" w:hanging="2835"/>
        <w:rPr>
          <w:rStyle w:val="Hyperlink"/>
          <w:i/>
          <w:iCs/>
        </w:rPr>
      </w:pPr>
      <w:r w:rsidRPr="00562B96">
        <w:rPr>
          <w:b/>
        </w:rPr>
        <w:lastRenderedPageBreak/>
        <w:t>Horticulture Code</w:t>
      </w:r>
      <w:r w:rsidRPr="00562B96">
        <w:rPr>
          <w:b/>
        </w:rPr>
        <w:tab/>
      </w:r>
      <w:r w:rsidRPr="00562B96">
        <w:t>Horticulture Code of Conduct</w:t>
      </w:r>
      <w:r>
        <w:t xml:space="preserve">, </w:t>
      </w:r>
      <w:hyperlink r:id="rId33" w:history="1">
        <w:r w:rsidRPr="00496BF4">
          <w:rPr>
            <w:rStyle w:val="Hyperlink"/>
            <w:i/>
            <w:iCs/>
          </w:rPr>
          <w:t>Competition and Consumer (Industry Codes—Horticulture) Regulations 2017</w:t>
        </w:r>
      </w:hyperlink>
      <w:r w:rsidR="00763554" w:rsidRPr="00763554">
        <w:rPr>
          <w:rStyle w:val="Hyperlink"/>
          <w:i/>
          <w:color w:val="auto"/>
        </w:rPr>
        <w:t>.</w:t>
      </w:r>
    </w:p>
    <w:p w14:paraId="5C8969A9" w14:textId="6797CCBA" w:rsidR="00A45935" w:rsidRPr="00B35856" w:rsidRDefault="00A45935" w:rsidP="00F35391">
      <w:pPr>
        <w:spacing w:before="0"/>
        <w:ind w:left="2835" w:hanging="2835"/>
      </w:pPr>
      <w:r w:rsidRPr="00B35856">
        <w:rPr>
          <w:b/>
        </w:rPr>
        <w:t>Independent Reviewer</w:t>
      </w:r>
      <w:r w:rsidRPr="00B35856">
        <w:rPr>
          <w:b/>
        </w:rPr>
        <w:tab/>
      </w:r>
      <w:r w:rsidRPr="00B35856">
        <w:t xml:space="preserve">Designated role under the </w:t>
      </w:r>
      <w:r w:rsidR="00C82771">
        <w:t>v</w:t>
      </w:r>
      <w:r w:rsidRPr="00B35856">
        <w:t>oluntary Code</w:t>
      </w:r>
      <w:r w:rsidR="00D71F92">
        <w:t>.</w:t>
      </w:r>
    </w:p>
    <w:p w14:paraId="1EA76EC9" w14:textId="595ED279" w:rsidR="00A45935" w:rsidRPr="00B35856" w:rsidRDefault="00A45935" w:rsidP="00664EB4">
      <w:pPr>
        <w:spacing w:before="0"/>
        <w:ind w:left="2835" w:hanging="2835"/>
      </w:pPr>
      <w:r w:rsidRPr="00B35856">
        <w:rPr>
          <w:b/>
        </w:rPr>
        <w:t>Mandatory Code</w:t>
      </w:r>
      <w:r w:rsidRPr="00B35856">
        <w:rPr>
          <w:b/>
        </w:rPr>
        <w:tab/>
      </w:r>
      <w:r w:rsidRPr="00B35856">
        <w:t>Recommended new Food and Grocery Code of Conduct</w:t>
      </w:r>
      <w:r w:rsidR="00D71F92">
        <w:t>.</w:t>
      </w:r>
    </w:p>
    <w:p w14:paraId="1851D696" w14:textId="4D08BC51" w:rsidR="00A45935" w:rsidRDefault="00A45935" w:rsidP="00664EB4">
      <w:pPr>
        <w:spacing w:before="0"/>
        <w:ind w:left="2835" w:hanging="2835"/>
      </w:pPr>
      <w:r w:rsidRPr="00B35856">
        <w:rPr>
          <w:b/>
        </w:rPr>
        <w:t>Mediation</w:t>
      </w:r>
      <w:r>
        <w:tab/>
      </w:r>
      <w:r w:rsidRPr="00B35856">
        <w:t xml:space="preserve">Mediation involves a structured negotiation process for settling disputes. Parties are expected to participate in good faith to try to reach </w:t>
      </w:r>
      <w:r w:rsidR="00354072">
        <w:t xml:space="preserve">a </w:t>
      </w:r>
      <w:r w:rsidRPr="00B35856">
        <w:t>resolution. The outcome needs to be agreed between the parties</w:t>
      </w:r>
      <w:r w:rsidR="00B7375A">
        <w:t xml:space="preserve"> if it is to come into force</w:t>
      </w:r>
      <w:r w:rsidR="009B350F">
        <w:t xml:space="preserve">. More information can be found in Chapter </w:t>
      </w:r>
      <w:r w:rsidR="000A1F95">
        <w:t>6</w:t>
      </w:r>
      <w:r w:rsidR="00D71F92">
        <w:t>.</w:t>
      </w:r>
    </w:p>
    <w:p w14:paraId="4AFD75C6" w14:textId="71556FDF" w:rsidR="002E217A" w:rsidRDefault="002E217A" w:rsidP="00664EB4">
      <w:pPr>
        <w:spacing w:before="0"/>
        <w:ind w:left="2835" w:hanging="2835"/>
        <w:rPr>
          <w:b/>
        </w:rPr>
      </w:pPr>
      <w:r>
        <w:rPr>
          <w:b/>
        </w:rPr>
        <w:t>Monop</w:t>
      </w:r>
      <w:r w:rsidR="00002ECE">
        <w:rPr>
          <w:b/>
        </w:rPr>
        <w:t>son</w:t>
      </w:r>
      <w:r w:rsidR="000632A1">
        <w:rPr>
          <w:b/>
        </w:rPr>
        <w:t>y</w:t>
      </w:r>
      <w:r w:rsidR="00002ECE">
        <w:tab/>
      </w:r>
      <w:r w:rsidR="00CA7577" w:rsidRPr="008D21CA">
        <w:t xml:space="preserve">A </w:t>
      </w:r>
      <w:r w:rsidR="008D21CA">
        <w:rPr>
          <w:bCs/>
        </w:rPr>
        <w:t>m</w:t>
      </w:r>
      <w:r w:rsidR="00CA7577" w:rsidRPr="008D21CA">
        <w:rPr>
          <w:bCs/>
        </w:rPr>
        <w:t>onop</w:t>
      </w:r>
      <w:r w:rsidR="00C63744" w:rsidRPr="008D21CA">
        <w:rPr>
          <w:bCs/>
        </w:rPr>
        <w:t>sony</w:t>
      </w:r>
      <w:r w:rsidR="00C63744" w:rsidRPr="008D21CA">
        <w:t xml:space="preserve"> is a market structure </w:t>
      </w:r>
      <w:r w:rsidR="000A25C9" w:rsidRPr="008D21CA">
        <w:t xml:space="preserve">where </w:t>
      </w:r>
      <w:r w:rsidR="006E6BA6" w:rsidRPr="008D21CA">
        <w:t xml:space="preserve">there is a </w:t>
      </w:r>
      <w:r w:rsidR="000A25C9" w:rsidRPr="008D21CA">
        <w:t xml:space="preserve">single </w:t>
      </w:r>
      <w:r w:rsidR="006C5277" w:rsidRPr="008D21CA">
        <w:t xml:space="preserve">entity that substantially controls the market as the major purchaser of goods and services </w:t>
      </w:r>
      <w:r w:rsidR="000719AD" w:rsidRPr="008D21CA">
        <w:t xml:space="preserve">offered by many </w:t>
      </w:r>
      <w:r w:rsidR="00B60F3A" w:rsidRPr="008D21CA">
        <w:t xml:space="preserve">entities seeking to </w:t>
      </w:r>
      <w:r w:rsidR="000719AD" w:rsidRPr="008D21CA">
        <w:t>sel</w:t>
      </w:r>
      <w:r w:rsidR="00B60F3A" w:rsidRPr="008D21CA">
        <w:t>l their products or services</w:t>
      </w:r>
      <w:r w:rsidR="00D71F92">
        <w:t>.</w:t>
      </w:r>
    </w:p>
    <w:p w14:paraId="25235A81" w14:textId="5C6CAEC5" w:rsidR="00F9165C" w:rsidRPr="00F9165C" w:rsidRDefault="00F9165C" w:rsidP="00664EB4">
      <w:pPr>
        <w:spacing w:before="0"/>
        <w:ind w:left="2835" w:hanging="2835"/>
      </w:pPr>
      <w:r w:rsidRPr="00C40A86">
        <w:rPr>
          <w:b/>
        </w:rPr>
        <w:t xml:space="preserve">Penalties </w:t>
      </w:r>
      <w:r w:rsidRPr="00C40A86">
        <w:rPr>
          <w:b/>
        </w:rPr>
        <w:tab/>
      </w:r>
      <w:r w:rsidRPr="00C40A86">
        <w:t xml:space="preserve">In this report, any references to penalties in the Code are </w:t>
      </w:r>
      <w:r w:rsidR="00DE70A9" w:rsidRPr="00C40A86">
        <w:t>to civil, rather than criminal, penalties</w:t>
      </w:r>
      <w:r w:rsidR="00D71F92">
        <w:t>.</w:t>
      </w:r>
    </w:p>
    <w:p w14:paraId="16A1E980" w14:textId="3D6FE72D" w:rsidR="00A45935" w:rsidRPr="00B35856" w:rsidRDefault="00A45935" w:rsidP="00664EB4">
      <w:pPr>
        <w:spacing w:before="0"/>
        <w:ind w:left="2835" w:hanging="2835"/>
      </w:pPr>
      <w:r w:rsidRPr="00B35856">
        <w:rPr>
          <w:b/>
        </w:rPr>
        <w:t>Penalty Units</w:t>
      </w:r>
      <w:r w:rsidRPr="00B35856">
        <w:rPr>
          <w:b/>
        </w:rPr>
        <w:tab/>
      </w:r>
      <w:r w:rsidRPr="00B35856">
        <w:t>Penalty unit</w:t>
      </w:r>
      <w:r w:rsidR="005E496C">
        <w:t>s</w:t>
      </w:r>
      <w:r w:rsidRPr="00B35856">
        <w:t xml:space="preserve"> are set in </w:t>
      </w:r>
      <w:r w:rsidR="00166ADA" w:rsidRPr="009227DF">
        <w:t xml:space="preserve">in </w:t>
      </w:r>
      <w:r w:rsidRPr="00B35856">
        <w:t xml:space="preserve">the </w:t>
      </w:r>
      <w:r w:rsidRPr="00B35856">
        <w:rPr>
          <w:i/>
        </w:rPr>
        <w:t>Crimes Act 1914</w:t>
      </w:r>
      <w:r w:rsidRPr="00B35856">
        <w:t>. This value is indexed</w:t>
      </w:r>
      <w:r w:rsidR="006A1A6C">
        <w:t xml:space="preserve"> for inflation</w:t>
      </w:r>
      <w:r w:rsidRPr="00B35856">
        <w:t xml:space="preserve">, and currently 1 penalty unit </w:t>
      </w:r>
      <w:r w:rsidR="006038EE">
        <w:t>is</w:t>
      </w:r>
      <w:r w:rsidRPr="00B35856">
        <w:t xml:space="preserve"> $313</w:t>
      </w:r>
      <w:r w:rsidR="00730253" w:rsidRPr="00F51305">
        <w:t xml:space="preserve">, </w:t>
      </w:r>
      <w:r w:rsidR="00F51305">
        <w:t>al</w:t>
      </w:r>
      <w:r w:rsidR="00730253" w:rsidRPr="00F51305">
        <w:t>though it will increase on</w:t>
      </w:r>
      <w:r w:rsidR="005C7A96" w:rsidRPr="00F51305">
        <w:t xml:space="preserve"> 1 July </w:t>
      </w:r>
      <w:r w:rsidR="00730253" w:rsidRPr="00F51305">
        <w:t>2024</w:t>
      </w:r>
      <w:r w:rsidR="00D71F92">
        <w:t>.</w:t>
      </w:r>
    </w:p>
    <w:p w14:paraId="47ADB176" w14:textId="189EA711" w:rsidR="007E1CBE" w:rsidRPr="00920DB0" w:rsidRDefault="007E1CBE" w:rsidP="007E1CBE">
      <w:pPr>
        <w:spacing w:before="0"/>
        <w:ind w:left="2835" w:hanging="2835"/>
      </w:pPr>
      <w:r w:rsidRPr="00562B96">
        <w:rPr>
          <w:b/>
        </w:rPr>
        <w:t>Review</w:t>
      </w:r>
      <w:r w:rsidRPr="00562B96">
        <w:rPr>
          <w:b/>
        </w:rPr>
        <w:tab/>
      </w:r>
      <w:r w:rsidRPr="00562B96">
        <w:t>Review of the Food and Grocery Code of Conduct (</w:t>
      </w:r>
      <w:r>
        <w:t xml:space="preserve">of which </w:t>
      </w:r>
      <w:r w:rsidRPr="00562B96">
        <w:t xml:space="preserve">this </w:t>
      </w:r>
      <w:r>
        <w:t>is the Final R</w:t>
      </w:r>
      <w:r w:rsidRPr="00562B96">
        <w:t>eport)</w:t>
      </w:r>
      <w:r>
        <w:t>.</w:t>
      </w:r>
    </w:p>
    <w:p w14:paraId="5657E1EA" w14:textId="6A0758AE" w:rsidR="00F6030F" w:rsidRPr="00B35856" w:rsidRDefault="00F6030F" w:rsidP="00664EB4">
      <w:pPr>
        <w:spacing w:before="0"/>
        <w:ind w:left="2835" w:hanging="2835"/>
      </w:pPr>
      <w:r w:rsidRPr="00B35856">
        <w:rPr>
          <w:b/>
        </w:rPr>
        <w:t xml:space="preserve">Small </w:t>
      </w:r>
      <w:r w:rsidR="00355B36">
        <w:rPr>
          <w:b/>
        </w:rPr>
        <w:t>Supplier</w:t>
      </w:r>
      <w:r w:rsidRPr="00B35856">
        <w:rPr>
          <w:b/>
        </w:rPr>
        <w:tab/>
      </w:r>
      <w:r w:rsidR="00871F94" w:rsidRPr="00B35856">
        <w:t>Small</w:t>
      </w:r>
      <w:r w:rsidR="00871F94" w:rsidRPr="00B35856" w:rsidDel="00355B36">
        <w:t xml:space="preserve"> </w:t>
      </w:r>
      <w:r w:rsidR="00355B36">
        <w:t>suppliers</w:t>
      </w:r>
      <w:r w:rsidR="00355B36" w:rsidRPr="00B35856">
        <w:t xml:space="preserve"> </w:t>
      </w:r>
      <w:r w:rsidR="00871F94" w:rsidRPr="00B35856">
        <w:t xml:space="preserve">are defined in this Review as business entities that have fewer than 100 employees or </w:t>
      </w:r>
      <w:r w:rsidR="009E34DD">
        <w:t>have annual turnover</w:t>
      </w:r>
      <w:r w:rsidR="00871F94" w:rsidRPr="00B35856">
        <w:t xml:space="preserve"> less than $10 million</w:t>
      </w:r>
      <w:r w:rsidR="00355B36">
        <w:t xml:space="preserve">. </w:t>
      </w:r>
      <w:r w:rsidR="00A10CE4" w:rsidRPr="00A10CE4">
        <w:t>The size of the small supplier should take account of the size of any related corporate entities</w:t>
      </w:r>
      <w:r w:rsidR="00D71F92">
        <w:t>.</w:t>
      </w:r>
    </w:p>
    <w:p w14:paraId="516F053F" w14:textId="535896F8" w:rsidR="00F35391" w:rsidRPr="00562B96" w:rsidRDefault="00F35391" w:rsidP="00F35391">
      <w:pPr>
        <w:spacing w:before="0"/>
        <w:ind w:left="2835" w:hanging="2835"/>
      </w:pPr>
      <w:r w:rsidRPr="00562B96">
        <w:rPr>
          <w:b/>
        </w:rPr>
        <w:t>Supermarkets</w:t>
      </w:r>
      <w:r w:rsidRPr="00562B96">
        <w:rPr>
          <w:b/>
        </w:rPr>
        <w:tab/>
      </w:r>
      <w:r w:rsidRPr="00562B96">
        <w:t>Throughout the report, the wor</w:t>
      </w:r>
      <w:r>
        <w:t>d</w:t>
      </w:r>
      <w:r w:rsidRPr="00562B96">
        <w:t xml:space="preserve"> supermarkets is used to refer to Woolworths, Coles and ALDI, and grocery wholesaler Metcash</w:t>
      </w:r>
      <w:r w:rsidR="00D71F92">
        <w:t>.</w:t>
      </w:r>
    </w:p>
    <w:p w14:paraId="093AC0AD" w14:textId="17F75E8D" w:rsidR="007E0142" w:rsidRPr="00BD567E" w:rsidRDefault="00A45935" w:rsidP="00004929">
      <w:pPr>
        <w:spacing w:before="0"/>
        <w:ind w:left="2835" w:hanging="2835"/>
      </w:pPr>
      <w:r w:rsidRPr="00B35856">
        <w:rPr>
          <w:b/>
        </w:rPr>
        <w:t>Voluntary Code</w:t>
      </w:r>
      <w:r w:rsidRPr="00B35856">
        <w:rPr>
          <w:b/>
        </w:rPr>
        <w:tab/>
      </w:r>
      <w:r w:rsidRPr="00B35856">
        <w:t>Food and Grocery Code of Conduct</w:t>
      </w:r>
      <w:r w:rsidR="002B7EC4" w:rsidRPr="00763554">
        <w:rPr>
          <w:rStyle w:val="Hyperlink"/>
          <w:i/>
          <w:color w:val="auto"/>
        </w:rPr>
        <w:t>.</w:t>
      </w:r>
    </w:p>
    <w:sectPr w:rsidR="007E0142" w:rsidRPr="00BD567E" w:rsidSect="00B66783">
      <w:headerReference w:type="even" r:id="rId34"/>
      <w:headerReference w:type="default" r:id="rId35"/>
      <w:footerReference w:type="even" r:id="rId36"/>
      <w:footerReference w:type="default" r:id="rId37"/>
      <w:headerReference w:type="first" r:id="rId38"/>
      <w:footerReference w:type="first" r:id="rId39"/>
      <w:pgSz w:w="11906" w:h="16838" w:code="9"/>
      <w:pgMar w:top="1843"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1C9BA" w14:textId="77777777" w:rsidR="00667F6B" w:rsidRDefault="00667F6B">
      <w:pPr>
        <w:spacing w:before="0" w:after="0"/>
      </w:pPr>
      <w:r>
        <w:separator/>
      </w:r>
    </w:p>
  </w:endnote>
  <w:endnote w:type="continuationSeparator" w:id="0">
    <w:p w14:paraId="5653D866" w14:textId="77777777" w:rsidR="00667F6B" w:rsidRDefault="00667F6B">
      <w:pPr>
        <w:spacing w:before="0" w:after="0"/>
      </w:pPr>
      <w:r>
        <w:continuationSeparator/>
      </w:r>
    </w:p>
  </w:endnote>
  <w:endnote w:type="continuationNotice" w:id="1">
    <w:p w14:paraId="7C1882D0" w14:textId="77777777" w:rsidR="00667F6B" w:rsidRDefault="00667F6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2364DFB4" w14:paraId="79CF00F2" w14:textId="77777777" w:rsidTr="2364DFB4">
      <w:trPr>
        <w:trHeight w:val="300"/>
      </w:trPr>
      <w:tc>
        <w:tcPr>
          <w:tcW w:w="3020" w:type="dxa"/>
        </w:tcPr>
        <w:p w14:paraId="4D19C5B3" w14:textId="3C05B812" w:rsidR="2364DFB4" w:rsidRDefault="2364DFB4" w:rsidP="2364DFB4">
          <w:pPr>
            <w:pStyle w:val="Header"/>
            <w:ind w:left="-115"/>
            <w:jc w:val="left"/>
          </w:pPr>
        </w:p>
      </w:tc>
      <w:tc>
        <w:tcPr>
          <w:tcW w:w="3020" w:type="dxa"/>
        </w:tcPr>
        <w:p w14:paraId="4997BD15" w14:textId="3BC6311B" w:rsidR="2364DFB4" w:rsidRDefault="2364DFB4" w:rsidP="2364DFB4">
          <w:pPr>
            <w:pStyle w:val="Header"/>
            <w:jc w:val="center"/>
          </w:pPr>
        </w:p>
      </w:tc>
      <w:tc>
        <w:tcPr>
          <w:tcW w:w="3020" w:type="dxa"/>
        </w:tcPr>
        <w:p w14:paraId="1555DC17" w14:textId="3D09331C" w:rsidR="2364DFB4" w:rsidRDefault="2364DFB4" w:rsidP="2364DFB4">
          <w:pPr>
            <w:pStyle w:val="Header"/>
            <w:ind w:right="-115"/>
          </w:pPr>
        </w:p>
      </w:tc>
    </w:tr>
  </w:tbl>
  <w:p w14:paraId="5D12A0D6" w14:textId="141B802D" w:rsidR="00BC12F1" w:rsidRDefault="00BC12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2364DFB4" w14:paraId="2E5E20EB" w14:textId="77777777" w:rsidTr="2364DFB4">
      <w:trPr>
        <w:trHeight w:val="300"/>
      </w:trPr>
      <w:tc>
        <w:tcPr>
          <w:tcW w:w="3020" w:type="dxa"/>
        </w:tcPr>
        <w:p w14:paraId="6E29BD96" w14:textId="0A282095" w:rsidR="2364DFB4" w:rsidRDefault="2364DFB4" w:rsidP="2364DFB4">
          <w:pPr>
            <w:pStyle w:val="Header"/>
            <w:ind w:left="-115"/>
            <w:jc w:val="left"/>
          </w:pPr>
        </w:p>
      </w:tc>
      <w:tc>
        <w:tcPr>
          <w:tcW w:w="3020" w:type="dxa"/>
        </w:tcPr>
        <w:p w14:paraId="657E0E79" w14:textId="6F7E1DB3" w:rsidR="2364DFB4" w:rsidRDefault="2364DFB4" w:rsidP="2364DFB4">
          <w:pPr>
            <w:pStyle w:val="Header"/>
            <w:jc w:val="center"/>
          </w:pPr>
        </w:p>
      </w:tc>
      <w:tc>
        <w:tcPr>
          <w:tcW w:w="3020" w:type="dxa"/>
        </w:tcPr>
        <w:p w14:paraId="6B21F4A4" w14:textId="06EE9A78" w:rsidR="2364DFB4" w:rsidRDefault="2364DFB4" w:rsidP="2364DFB4">
          <w:pPr>
            <w:pStyle w:val="Header"/>
            <w:ind w:right="-115"/>
          </w:pPr>
        </w:p>
      </w:tc>
    </w:tr>
  </w:tbl>
  <w:p w14:paraId="61A9C7C7" w14:textId="460C6347" w:rsidR="00BC12F1" w:rsidRDefault="00BC12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63BFE" w14:textId="767F8D4E" w:rsidR="00B55B04" w:rsidRPr="00577281" w:rsidRDefault="0088666B" w:rsidP="00560B7F">
    <w:pPr>
      <w:pStyle w:val="FooterEven"/>
    </w:pPr>
    <w:r w:rsidRPr="00577281">
      <w:fldChar w:fldCharType="begin"/>
    </w:r>
    <w:r w:rsidRPr="00577281">
      <w:instrText xml:space="preserve"> PAGE   \* MERGEFORMAT </w:instrText>
    </w:r>
    <w:r w:rsidRPr="00577281">
      <w:fldChar w:fldCharType="separate"/>
    </w:r>
    <w:r w:rsidRPr="00577281">
      <w:t>2</w:t>
    </w:r>
    <w:r w:rsidRPr="00577281">
      <w:fldChar w:fldCharType="end"/>
    </w:r>
    <w:r w:rsidRPr="00577281">
      <w:t xml:space="preserve"> | </w:t>
    </w:r>
    <w:fldSimple w:instr="STYLEREF  Title  \* MERGEFORMAT">
      <w:r w:rsidR="000057C5">
        <w:t>Independent Review of the Food and Grocery Code of Conduct</w:t>
      </w:r>
    </w:fldSimple>
    <w:r w:rsidR="0079045E" w:rsidDel="0079045E">
      <w:t xml:space="preserve"> </w:t>
    </w:r>
    <w:r w:rsidR="00272024">
      <w:t xml:space="preserve">– </w:t>
    </w:r>
    <w:r w:rsidR="00D033B1">
      <w:t>Final</w:t>
    </w:r>
    <w:r w:rsidR="00272024">
      <w:t xml:space="preserve"> Report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2364DFB4" w14:paraId="1965FCF8" w14:textId="77777777" w:rsidTr="2364DFB4">
      <w:trPr>
        <w:trHeight w:val="300"/>
      </w:trPr>
      <w:tc>
        <w:tcPr>
          <w:tcW w:w="3020" w:type="dxa"/>
        </w:tcPr>
        <w:p w14:paraId="4A624FF0" w14:textId="5158B205" w:rsidR="2364DFB4" w:rsidRDefault="2364DFB4" w:rsidP="2364DFB4">
          <w:pPr>
            <w:pStyle w:val="Header"/>
            <w:ind w:left="-115"/>
            <w:jc w:val="left"/>
          </w:pPr>
        </w:p>
      </w:tc>
      <w:tc>
        <w:tcPr>
          <w:tcW w:w="3020" w:type="dxa"/>
        </w:tcPr>
        <w:p w14:paraId="397B4F05" w14:textId="5B8D9B11" w:rsidR="2364DFB4" w:rsidRDefault="2364DFB4" w:rsidP="2364DFB4">
          <w:pPr>
            <w:pStyle w:val="Header"/>
            <w:jc w:val="center"/>
          </w:pPr>
        </w:p>
      </w:tc>
      <w:tc>
        <w:tcPr>
          <w:tcW w:w="3020" w:type="dxa"/>
        </w:tcPr>
        <w:p w14:paraId="1CB0C850" w14:textId="47826878" w:rsidR="2364DFB4" w:rsidRDefault="2364DFB4" w:rsidP="2364DFB4">
          <w:pPr>
            <w:pStyle w:val="Header"/>
            <w:ind w:right="-115"/>
          </w:pPr>
        </w:p>
      </w:tc>
    </w:tr>
  </w:tbl>
  <w:p w14:paraId="0E859C53" w14:textId="58C7BA60" w:rsidR="00BC12F1" w:rsidRDefault="00815F1D" w:rsidP="004B36E4">
    <w:pPr>
      <w:pStyle w:val="FooterEven"/>
      <w:jc w:val="both"/>
    </w:pPr>
    <w:r w:rsidRPr="00577281">
      <w:fldChar w:fldCharType="begin"/>
    </w:r>
    <w:r w:rsidRPr="00577281">
      <w:instrText xml:space="preserve"> PAGE   \* MERGEFORMAT </w:instrText>
    </w:r>
    <w:r w:rsidRPr="00577281">
      <w:fldChar w:fldCharType="separate"/>
    </w:r>
    <w:r>
      <w:t>iv</w:t>
    </w:r>
    <w:r w:rsidRPr="00577281">
      <w:fldChar w:fldCharType="end"/>
    </w:r>
    <w:r w:rsidRPr="00577281">
      <w:t xml:space="preserve"> | </w:t>
    </w:r>
    <w:fldSimple w:instr="STYLEREF  Title  \* MERGEFORMAT">
      <w:r w:rsidR="000057C5">
        <w:t>Independent Review of the Food and Grocery Code of Conduct</w:t>
      </w:r>
    </w:fldSimple>
    <w:r w:rsidDel="0079045E">
      <w:t xml:space="preserve"> </w:t>
    </w:r>
    <w:r>
      <w:t xml:space="preserve">– </w:t>
    </w:r>
    <w:r w:rsidR="00D033B1">
      <w:t>Final</w:t>
    </w:r>
    <w:r>
      <w:t xml:space="preserve"> Report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CF5D9" w14:textId="58A5CF9E" w:rsidR="00B55B04" w:rsidRDefault="00B55B04" w:rsidP="003C6534">
    <w:pPr>
      <w:pStyle w:val="FooterOd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B7D74" w14:textId="37E75177" w:rsidR="00C60B0F" w:rsidRPr="00C60B0F" w:rsidRDefault="00C60B0F" w:rsidP="00C60B0F">
    <w:pPr>
      <w:pStyle w:val="FooterEven"/>
    </w:pPr>
    <w:r w:rsidRPr="00C60B0F">
      <w:fldChar w:fldCharType="begin"/>
    </w:r>
    <w:r w:rsidRPr="00C60B0F">
      <w:instrText xml:space="preserve"> PAGE   \* MERGEFORMAT </w:instrText>
    </w:r>
    <w:r w:rsidRPr="00C60B0F">
      <w:fldChar w:fldCharType="separate"/>
    </w:r>
    <w:r w:rsidRPr="00C60B0F">
      <w:t>2</w:t>
    </w:r>
    <w:r w:rsidRPr="00C60B0F">
      <w:fldChar w:fldCharType="end"/>
    </w:r>
    <w:r w:rsidRPr="00C60B0F">
      <w:t xml:space="preserve"> | </w:t>
    </w:r>
    <w:fldSimple w:instr="STYLEREF  &quot;Heading 1&quot;  \* MERGEFORMAT">
      <w:r w:rsidR="000057C5">
        <w:t>Chapter 2: The Code needs strengthening</w:t>
      </w:r>
    </w:fldSimple>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F56E3" w14:textId="12A7AC1C" w:rsidR="00C60B0F" w:rsidRPr="001515FD" w:rsidRDefault="000260B4" w:rsidP="00AB738A">
    <w:pPr>
      <w:pStyle w:val="FooterOdd"/>
    </w:pPr>
    <w:fldSimple w:instr="STYLEREF  &quot;Heading 1&quot;  \* MERGEFORMAT">
      <w:r w:rsidR="000057C5">
        <w:rPr>
          <w:noProof/>
        </w:rPr>
        <w:t>Chapter 2: The Code needs strengthening</w:t>
      </w:r>
    </w:fldSimple>
    <w:r w:rsidR="00C60B0F">
      <w:t xml:space="preserve"> | </w:t>
    </w:r>
    <w:r w:rsidR="00C60B0F">
      <w:fldChar w:fldCharType="begin"/>
    </w:r>
    <w:r w:rsidR="00C60B0F">
      <w:instrText xml:space="preserve"> PAGE   \* MERGEFORMAT </w:instrText>
    </w:r>
    <w:r w:rsidR="00C60B0F">
      <w:fldChar w:fldCharType="separate"/>
    </w:r>
    <w:r w:rsidR="00C60B0F">
      <w:t>1</w:t>
    </w:r>
    <w:r w:rsidR="00C60B0F">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FE192" w14:textId="77777777" w:rsidR="00C60B0F" w:rsidRDefault="00C60B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934E8" w14:textId="77777777" w:rsidR="00667F6B" w:rsidRPr="00ED5A20" w:rsidRDefault="00667F6B" w:rsidP="000F6233">
      <w:pPr>
        <w:rPr>
          <w:color w:val="B2B2B2" w:themeColor="accent2"/>
        </w:rPr>
      </w:pPr>
      <w:r w:rsidRPr="00ED5A20">
        <w:rPr>
          <w:color w:val="B2B2B2" w:themeColor="accent2"/>
        </w:rPr>
        <w:separator/>
      </w:r>
    </w:p>
  </w:footnote>
  <w:footnote w:type="continuationSeparator" w:id="0">
    <w:p w14:paraId="7752FE87" w14:textId="77777777" w:rsidR="00667F6B" w:rsidRPr="00B737EB" w:rsidRDefault="00667F6B">
      <w:pPr>
        <w:spacing w:before="0" w:after="0"/>
        <w:rPr>
          <w:color w:val="E6E6E6" w:themeColor="accent1"/>
        </w:rPr>
      </w:pPr>
      <w:r w:rsidRPr="00B737EB">
        <w:rPr>
          <w:color w:val="E6E6E6" w:themeColor="accent1"/>
        </w:rPr>
        <w:continuationSeparator/>
      </w:r>
    </w:p>
  </w:footnote>
  <w:footnote w:type="continuationNotice" w:id="1">
    <w:p w14:paraId="5964049F" w14:textId="77777777" w:rsidR="00667F6B" w:rsidRDefault="00667F6B">
      <w:pPr>
        <w:spacing w:before="0" w:after="0"/>
      </w:pPr>
    </w:p>
  </w:footnote>
  <w:footnote w:id="2">
    <w:p w14:paraId="0155745D" w14:textId="77777777" w:rsidR="00B77E70" w:rsidRDefault="00B77E70" w:rsidP="00B77E70">
      <w:pPr>
        <w:pStyle w:val="FootnoteText"/>
      </w:pPr>
      <w:r w:rsidRPr="00F71EDC">
        <w:rPr>
          <w:rStyle w:val="FootnoteReference"/>
        </w:rPr>
        <w:footnoteRef/>
      </w:r>
      <w:r w:rsidRPr="00F71EDC">
        <w:t xml:space="preserve"> </w:t>
      </w:r>
      <w:r w:rsidRPr="00F71EDC">
        <w:tab/>
        <w:t>Metcash’s in-principle agreement is subject to a supplier first mediating through its Code Mediator before proceeding to independent mediation or arbitration.</w:t>
      </w:r>
    </w:p>
  </w:footnote>
  <w:footnote w:id="3">
    <w:p w14:paraId="465DD246" w14:textId="16C9773F" w:rsidR="00B77E70" w:rsidRPr="004726C7" w:rsidRDefault="00B77E70" w:rsidP="00B77E70">
      <w:pPr>
        <w:pStyle w:val="FootnoteText"/>
        <w:rPr>
          <w:color w:val="auto"/>
        </w:rPr>
      </w:pPr>
      <w:r>
        <w:rPr>
          <w:rStyle w:val="FootnoteReference"/>
        </w:rPr>
        <w:footnoteRef/>
      </w:r>
      <w:r>
        <w:t xml:space="preserve"> </w:t>
      </w:r>
      <w:r>
        <w:tab/>
      </w:r>
      <w:r w:rsidR="006D078F">
        <w:t xml:space="preserve">If a </w:t>
      </w:r>
      <w:r w:rsidR="00B757DE">
        <w:t xml:space="preserve">supplier </w:t>
      </w:r>
      <w:r w:rsidR="00627F74">
        <w:t>has a turnover</w:t>
      </w:r>
      <w:r w:rsidR="00B757DE">
        <w:t xml:space="preserve"> of </w:t>
      </w:r>
      <w:r w:rsidR="00451198">
        <w:t>more</w:t>
      </w:r>
      <w:r w:rsidR="00627F74">
        <w:t xml:space="preserve"> than $10 million </w:t>
      </w:r>
      <w:r w:rsidR="002907D4">
        <w:t>and</w:t>
      </w:r>
      <w:r w:rsidR="00627F74">
        <w:t xml:space="preserve"> </w:t>
      </w:r>
      <w:r w:rsidR="00BC422D">
        <w:t>fewer than</w:t>
      </w:r>
      <w:r w:rsidR="00193668">
        <w:t xml:space="preserve"> 100 staff</w:t>
      </w:r>
      <w:r w:rsidR="00B757DE">
        <w:t xml:space="preserve">, it </w:t>
      </w:r>
      <w:r w:rsidR="00BE1908">
        <w:t>qualifies</w:t>
      </w:r>
      <w:r w:rsidR="00B757DE">
        <w:t xml:space="preserve"> as a small supplier.</w:t>
      </w:r>
      <w:r w:rsidR="006D078F">
        <w:t xml:space="preserve"> </w:t>
      </w:r>
      <w:r w:rsidRPr="00B824AE">
        <w:t xml:space="preserve">The size of the small supplier should take account of the size of any related corporate entities, such that small </w:t>
      </w:r>
      <w:r w:rsidRPr="004726C7">
        <w:rPr>
          <w:color w:val="auto"/>
        </w:rPr>
        <w:t>companies that are part of a large corporate group would not benefit unfairly from this arrangement.</w:t>
      </w:r>
    </w:p>
  </w:footnote>
  <w:footnote w:id="4">
    <w:p w14:paraId="0C9FCF60" w14:textId="5B52F739" w:rsidR="00C11BA3" w:rsidRDefault="00C11BA3" w:rsidP="00C11BA3">
      <w:pPr>
        <w:pStyle w:val="FootnoteText"/>
      </w:pPr>
      <w:r>
        <w:rPr>
          <w:rStyle w:val="FootnoteReference"/>
        </w:rPr>
        <w:footnoteRef/>
      </w:r>
      <w:r>
        <w:t xml:space="preserve"> </w:t>
      </w:r>
      <w:r>
        <w:tab/>
        <w:t xml:space="preserve">The Hon Anthony Albanese MP, </w:t>
      </w:r>
      <w:r w:rsidR="00A23AAC">
        <w:t>t</w:t>
      </w:r>
      <w:r>
        <w:t>he Hon Jim Chalmers MP, Senator</w:t>
      </w:r>
      <w:r w:rsidR="00A23AAC">
        <w:t xml:space="preserve"> the Hon</w:t>
      </w:r>
      <w:r>
        <w:t xml:space="preserve"> Murray Watt, </w:t>
      </w:r>
      <w:r w:rsidR="00A23AAC">
        <w:t xml:space="preserve">the Hon Dr Andrew Leigh MP, </w:t>
      </w:r>
      <w:hyperlink r:id="rId1" w:history="1">
        <w:r w:rsidRPr="00EC6050">
          <w:rPr>
            <w:rStyle w:val="Hyperlink"/>
          </w:rPr>
          <w:t>Appointment of Dr Craig Emerson as Independent Reviewer of the Food and Grocery Code of Conduct</w:t>
        </w:r>
      </w:hyperlink>
      <w:r>
        <w:t>, Media Release, 10 January 2024.</w:t>
      </w:r>
    </w:p>
  </w:footnote>
  <w:footnote w:id="5">
    <w:p w14:paraId="42AB8841" w14:textId="48D625E7" w:rsidR="00643671" w:rsidRPr="00643671" w:rsidRDefault="00643671">
      <w:pPr>
        <w:pStyle w:val="FootnoteText"/>
        <w:rPr>
          <w:i/>
          <w:iCs/>
        </w:rPr>
      </w:pPr>
      <w:r>
        <w:rPr>
          <w:rStyle w:val="FootnoteReference"/>
        </w:rPr>
        <w:footnoteRef/>
      </w:r>
      <w:r>
        <w:t xml:space="preserve"> </w:t>
      </w:r>
      <w:r>
        <w:tab/>
        <w:t xml:space="preserve">ACCC, </w:t>
      </w:r>
      <w:hyperlink r:id="rId2" w:anchor=":~:text=Current%20signatories%20to%20the%20code&amp;text=Woolworths%20Limited%20(retailer)%20%2D%20signed,up%20on%2030%20September%202020." w:history="1">
        <w:r w:rsidRPr="00292F2F">
          <w:rPr>
            <w:rStyle w:val="Hyperlink"/>
            <w:i/>
            <w:iCs/>
          </w:rPr>
          <w:t>Trade and business covered by the food and grocery code</w:t>
        </w:r>
      </w:hyperlink>
      <w:r>
        <w:rPr>
          <w:i/>
          <w:iCs/>
        </w:rPr>
        <w:t xml:space="preserve">, </w:t>
      </w:r>
      <w:r w:rsidR="002349D7" w:rsidRPr="002349D7">
        <w:t>accessed 19 March 2024.</w:t>
      </w:r>
    </w:p>
  </w:footnote>
  <w:footnote w:id="6">
    <w:p w14:paraId="4D7C82CB" w14:textId="2AFC5BF1" w:rsidR="000D6C9E" w:rsidRDefault="000D6C9E" w:rsidP="000D6C9E">
      <w:pPr>
        <w:pStyle w:val="FootnoteText"/>
      </w:pPr>
      <w:r>
        <w:rPr>
          <w:rStyle w:val="FootnoteReference"/>
        </w:rPr>
        <w:footnoteRef/>
      </w:r>
      <w:r>
        <w:t xml:space="preserve"> </w:t>
      </w:r>
      <w:r>
        <w:tab/>
      </w:r>
      <w:r w:rsidR="00220892" w:rsidRPr="00A523D9">
        <w:t xml:space="preserve">Part 1A, </w:t>
      </w:r>
      <w:r w:rsidR="00E85B81" w:rsidRPr="008D2671">
        <w:rPr>
          <w:i/>
          <w:iCs/>
        </w:rPr>
        <w:t xml:space="preserve">Competition and Consumer (Industry Codes – </w:t>
      </w:r>
      <w:r w:rsidR="00E85B81">
        <w:rPr>
          <w:i/>
          <w:iCs/>
        </w:rPr>
        <w:t>Food and Grocery</w:t>
      </w:r>
      <w:r w:rsidR="00E85B81" w:rsidRPr="008D2671">
        <w:rPr>
          <w:i/>
          <w:iCs/>
        </w:rPr>
        <w:t>) Regulations 201</w:t>
      </w:r>
      <w:r w:rsidR="00E85B81">
        <w:rPr>
          <w:i/>
          <w:iCs/>
        </w:rPr>
        <w:t>5</w:t>
      </w:r>
      <w:r w:rsidR="00E85B81" w:rsidRPr="008D2671">
        <w:t xml:space="preserve"> (</w:t>
      </w:r>
      <w:hyperlink r:id="rId3" w:history="1">
        <w:r w:rsidRPr="00A523D9">
          <w:rPr>
            <w:rStyle w:val="Hyperlink"/>
          </w:rPr>
          <w:t>Food and Grocery Code of Conduct</w:t>
        </w:r>
      </w:hyperlink>
      <w:r w:rsidR="00E85B81">
        <w:rPr>
          <w:rStyle w:val="Hyperlink"/>
        </w:rPr>
        <w:t>)</w:t>
      </w:r>
      <w:r w:rsidRPr="00A523D9">
        <w:rPr>
          <w:rStyle w:val="Hyperlink"/>
        </w:rPr>
        <w:t>.</w:t>
      </w:r>
    </w:p>
  </w:footnote>
  <w:footnote w:id="7">
    <w:p w14:paraId="286007F6" w14:textId="414B9BB4" w:rsidR="005B2A90" w:rsidRDefault="005B2A90" w:rsidP="005B2A90">
      <w:pPr>
        <w:pStyle w:val="FootnoteText"/>
      </w:pPr>
      <w:r>
        <w:rPr>
          <w:rStyle w:val="FootnoteReference"/>
        </w:rPr>
        <w:footnoteRef/>
      </w:r>
      <w:r>
        <w:t xml:space="preserve"> </w:t>
      </w:r>
      <w:r>
        <w:tab/>
      </w:r>
      <w:r w:rsidRPr="00524140">
        <w:t xml:space="preserve">A grocery supply agreement is the agreement between a supplier and a </w:t>
      </w:r>
      <w:r w:rsidR="00054D5F">
        <w:t>supermarket</w:t>
      </w:r>
      <w:r w:rsidRPr="00524140">
        <w:t xml:space="preserve"> for the supply of groceries to a supermarket business</w:t>
      </w:r>
      <w:r w:rsidR="00612999">
        <w:t xml:space="preserve"> as defined in the Voluntary Code</w:t>
      </w:r>
      <w:r w:rsidRPr="00524140">
        <w:t>.</w:t>
      </w:r>
    </w:p>
  </w:footnote>
  <w:footnote w:id="8">
    <w:p w14:paraId="293C937D" w14:textId="3E935E13" w:rsidR="000D6C9E" w:rsidRPr="00990CF2" w:rsidRDefault="000D6C9E" w:rsidP="000D6C9E">
      <w:pPr>
        <w:pStyle w:val="FootnoteText"/>
      </w:pPr>
      <w:r>
        <w:rPr>
          <w:rStyle w:val="FootnoteReference"/>
        </w:rPr>
        <w:footnoteRef/>
      </w:r>
      <w:r>
        <w:t xml:space="preserve"> </w:t>
      </w:r>
      <w:r>
        <w:tab/>
      </w:r>
      <w:r w:rsidR="00FF3334" w:rsidRPr="00990CF2">
        <w:t xml:space="preserve">Part 2, </w:t>
      </w:r>
      <w:hyperlink r:id="rId4" w:history="1">
        <w:r w:rsidRPr="00990CF2">
          <w:rPr>
            <w:rStyle w:val="Hyperlink"/>
          </w:rPr>
          <w:t>Food and Grocery Code of Conduct</w:t>
        </w:r>
      </w:hyperlink>
      <w:r w:rsidRPr="00990CF2">
        <w:rPr>
          <w:rStyle w:val="Hyperlink"/>
        </w:rPr>
        <w:t>.</w:t>
      </w:r>
    </w:p>
  </w:footnote>
  <w:footnote w:id="9">
    <w:p w14:paraId="13F2FC41" w14:textId="19E3477E" w:rsidR="000D6C9E" w:rsidRDefault="000D6C9E" w:rsidP="000D6C9E">
      <w:pPr>
        <w:pStyle w:val="FootnoteText"/>
      </w:pPr>
      <w:r w:rsidRPr="00990CF2">
        <w:rPr>
          <w:rStyle w:val="FootnoteReference"/>
        </w:rPr>
        <w:footnoteRef/>
      </w:r>
      <w:r w:rsidRPr="00990CF2">
        <w:t xml:space="preserve"> </w:t>
      </w:r>
      <w:r w:rsidRPr="00990CF2">
        <w:tab/>
      </w:r>
      <w:r w:rsidR="00FF3334" w:rsidRPr="00990CF2">
        <w:t xml:space="preserve">Part 6, </w:t>
      </w:r>
      <w:hyperlink r:id="rId5" w:history="1">
        <w:r w:rsidRPr="00990CF2">
          <w:rPr>
            <w:rStyle w:val="Hyperlink"/>
          </w:rPr>
          <w:t>Food and Grocery Code of Conduct</w:t>
        </w:r>
      </w:hyperlink>
      <w:r w:rsidRPr="00990CF2">
        <w:rPr>
          <w:rStyle w:val="Hyperlink"/>
          <w:color w:val="auto"/>
        </w:rPr>
        <w:t>.</w:t>
      </w:r>
    </w:p>
  </w:footnote>
  <w:footnote w:id="10">
    <w:p w14:paraId="2E70CB14" w14:textId="1563DC36" w:rsidR="00E42900" w:rsidRDefault="00E42900">
      <w:pPr>
        <w:pStyle w:val="FootnoteText"/>
      </w:pPr>
      <w:r>
        <w:rPr>
          <w:rStyle w:val="FootnoteReference"/>
        </w:rPr>
        <w:footnoteRef/>
      </w:r>
      <w:r>
        <w:t xml:space="preserve"> </w:t>
      </w:r>
      <w:r>
        <w:tab/>
      </w:r>
      <w:r w:rsidR="00262986">
        <w:t>S</w:t>
      </w:r>
      <w:r>
        <w:t xml:space="preserve">mall businesses </w:t>
      </w:r>
      <w:r w:rsidR="00A045D8">
        <w:t>receiving unfair contract ter</w:t>
      </w:r>
      <w:r w:rsidR="005E39C4">
        <w:t xml:space="preserve">m protections under </w:t>
      </w:r>
      <w:r w:rsidDel="005E39C4">
        <w:t xml:space="preserve">are </w:t>
      </w:r>
      <w:r w:rsidR="00D932DE">
        <w:t xml:space="preserve">those </w:t>
      </w:r>
      <w:r w:rsidR="00E11C01">
        <w:t>that have</w:t>
      </w:r>
      <w:r>
        <w:t xml:space="preserve"> fewer than 100 employees </w:t>
      </w:r>
      <w:r w:rsidR="00E11C01">
        <w:t>or</w:t>
      </w:r>
      <w:r w:rsidR="005E4C0F">
        <w:t xml:space="preserve"> </w:t>
      </w:r>
      <w:r w:rsidR="00E11C01">
        <w:t>make less than $10 million in annual turnover</w:t>
      </w:r>
      <w:r w:rsidR="00246BD1">
        <w:t xml:space="preserve">, see ACCC, </w:t>
      </w:r>
      <w:hyperlink r:id="rId6" w:anchor=":~:text=Small%20businesses%20will%20be%20covered,%2410%20million%20in%20annual%20turnover." w:history="1">
        <w:r w:rsidR="00246BD1" w:rsidRPr="001F4BF9">
          <w:rPr>
            <w:rStyle w:val="Hyperlink"/>
            <w:i/>
            <w:iCs/>
          </w:rPr>
          <w:t>Contracts</w:t>
        </w:r>
      </w:hyperlink>
      <w:r w:rsidR="00246BD1">
        <w:rPr>
          <w:i/>
          <w:iCs/>
        </w:rPr>
        <w:t xml:space="preserve">, </w:t>
      </w:r>
      <w:r w:rsidR="00246BD1">
        <w:t>accessed 5 June 2024</w:t>
      </w:r>
      <w:r w:rsidR="00E11C01" w:rsidDel="00246BD1">
        <w:t>.</w:t>
      </w:r>
    </w:p>
  </w:footnote>
  <w:footnote w:id="11">
    <w:p w14:paraId="7FC7937E" w14:textId="68549214" w:rsidR="00106E0D" w:rsidRDefault="00106E0D" w:rsidP="00106E0D">
      <w:pPr>
        <w:pStyle w:val="FootnoteText"/>
      </w:pPr>
      <w:r>
        <w:rPr>
          <w:rStyle w:val="FootnoteReference"/>
        </w:rPr>
        <w:footnoteRef/>
      </w:r>
      <w:r>
        <w:tab/>
      </w:r>
      <w:r w:rsidR="00A731A2">
        <w:t>B</w:t>
      </w:r>
      <w:r>
        <w:t xml:space="preserve">usinesses </w:t>
      </w:r>
      <w:r w:rsidR="00375AE7">
        <w:t xml:space="preserve">are required to have </w:t>
      </w:r>
      <w:r w:rsidR="00793E55" w:rsidRPr="00793E55">
        <w:t>an aggregated annual turnover of less than $10 million</w:t>
      </w:r>
      <w:r w:rsidR="00375AE7">
        <w:t>. Eligible small businesses</w:t>
      </w:r>
      <w:r w:rsidR="00793E55" w:rsidRPr="00793E55">
        <w:t xml:space="preserve"> </w:t>
      </w:r>
      <w:r>
        <w:t xml:space="preserve">wishing to rely on this class exemption must </w:t>
      </w:r>
      <w:r w:rsidR="00A3343A">
        <w:t>still give notice</w:t>
      </w:r>
      <w:r w:rsidR="00E5716B">
        <w:t xml:space="preserve"> to the ACCC</w:t>
      </w:r>
      <w:r w:rsidR="00A3343A">
        <w:t xml:space="preserve"> of their intentions</w:t>
      </w:r>
      <w:r w:rsidR="00E5716B">
        <w:t xml:space="preserve">, </w:t>
      </w:r>
      <w:r w:rsidR="007B314B">
        <w:t>see</w:t>
      </w:r>
      <w:r w:rsidR="00E5716B">
        <w:t xml:space="preserve"> </w:t>
      </w:r>
      <w:r w:rsidR="0043133F">
        <w:t xml:space="preserve">ACCC, </w:t>
      </w:r>
      <w:hyperlink r:id="rId7" w:history="1">
        <w:r w:rsidR="000137E4" w:rsidRPr="007B314B">
          <w:rPr>
            <w:rStyle w:val="Hyperlink"/>
            <w:i/>
            <w:iCs/>
          </w:rPr>
          <w:t>Collective bargaining</w:t>
        </w:r>
        <w:r w:rsidR="007B314B" w:rsidRPr="007B314B">
          <w:rPr>
            <w:rStyle w:val="Hyperlink"/>
            <w:i/>
            <w:iCs/>
          </w:rPr>
          <w:t xml:space="preserve"> </w:t>
        </w:r>
        <w:r w:rsidR="00955DC4" w:rsidRPr="007B314B">
          <w:rPr>
            <w:rStyle w:val="Hyperlink"/>
            <w:i/>
            <w:iCs/>
          </w:rPr>
          <w:t xml:space="preserve">class </w:t>
        </w:r>
        <w:r w:rsidR="00B517CB" w:rsidRPr="007B314B">
          <w:rPr>
            <w:rStyle w:val="Hyperlink"/>
            <w:i/>
            <w:iCs/>
          </w:rPr>
          <w:t>exemption</w:t>
        </w:r>
      </w:hyperlink>
      <w:r w:rsidR="00B517CB">
        <w:rPr>
          <w:i/>
          <w:iCs/>
        </w:rPr>
        <w:t>, accessed 30 April 2024</w:t>
      </w:r>
      <w:r w:rsidR="00B87336">
        <w:rPr>
          <w:i/>
          <w:iCs/>
        </w:rPr>
        <w:t>.</w:t>
      </w:r>
    </w:p>
  </w:footnote>
  <w:footnote w:id="12">
    <w:p w14:paraId="7626BE2C" w14:textId="24FD0F27" w:rsidR="00F8463E" w:rsidRDefault="00F8463E" w:rsidP="00F8463E">
      <w:pPr>
        <w:pStyle w:val="FootnoteText"/>
      </w:pPr>
      <w:r>
        <w:rPr>
          <w:rStyle w:val="FootnoteReference"/>
        </w:rPr>
        <w:footnoteRef/>
      </w:r>
      <w:r>
        <w:t xml:space="preserve"> </w:t>
      </w:r>
      <w:r w:rsidRPr="00D4057F">
        <w:tab/>
      </w:r>
      <w:r>
        <w:rPr>
          <w:rFonts w:ascii="Calibri" w:hAnsi="Calibri" w:cs="Calibri"/>
        </w:rPr>
        <w:t>The Treasury</w:t>
      </w:r>
      <w:r w:rsidRPr="000A66B1">
        <w:rPr>
          <w:rFonts w:ascii="Calibri" w:hAnsi="Calibri" w:cs="Calibri"/>
        </w:rPr>
        <w:t xml:space="preserve">, </w:t>
      </w:r>
      <w:hyperlink r:id="rId8" w:history="1">
        <w:r>
          <w:rPr>
            <w:rStyle w:val="Hyperlink"/>
            <w:rFonts w:ascii="Calibri" w:hAnsi="Calibri" w:cs="Calibri"/>
            <w:i/>
            <w:iCs/>
          </w:rPr>
          <w:t>Unfair trading practices – Consultation Regulation Impact Statement</w:t>
        </w:r>
      </w:hyperlink>
      <w:r w:rsidRPr="000A66B1">
        <w:rPr>
          <w:rFonts w:ascii="Calibri" w:hAnsi="Calibri" w:cs="Calibri"/>
        </w:rPr>
        <w:t xml:space="preserve">, </w:t>
      </w:r>
      <w:r w:rsidR="00103D82">
        <w:rPr>
          <w:rFonts w:ascii="Calibri" w:hAnsi="Calibri" w:cs="Calibri"/>
        </w:rPr>
        <w:t xml:space="preserve">31 August 2023, </w:t>
      </w:r>
      <w:r w:rsidRPr="000A66B1">
        <w:rPr>
          <w:rFonts w:ascii="Calibri" w:hAnsi="Calibri" w:cs="Calibri"/>
        </w:rPr>
        <w:t xml:space="preserve">accessed </w:t>
      </w:r>
      <w:r>
        <w:rPr>
          <w:rFonts w:ascii="Calibri" w:hAnsi="Calibri" w:cs="Calibri"/>
        </w:rPr>
        <w:t>27</w:t>
      </w:r>
      <w:r w:rsidRPr="000A66B1">
        <w:rPr>
          <w:rFonts w:ascii="Calibri" w:hAnsi="Calibri" w:cs="Calibri"/>
        </w:rPr>
        <w:t xml:space="preserve"> </w:t>
      </w:r>
      <w:r>
        <w:rPr>
          <w:rFonts w:ascii="Calibri" w:hAnsi="Calibri" w:cs="Calibri"/>
        </w:rPr>
        <w:t>March</w:t>
      </w:r>
      <w:r w:rsidRPr="000A66B1">
        <w:rPr>
          <w:rFonts w:ascii="Calibri" w:hAnsi="Calibri" w:cs="Calibri"/>
        </w:rPr>
        <w:t xml:space="preserve"> 2024.</w:t>
      </w:r>
    </w:p>
  </w:footnote>
  <w:footnote w:id="13">
    <w:p w14:paraId="5B0A1B7B" w14:textId="0F936B4D" w:rsidR="00901286" w:rsidDel="007F46D9" w:rsidRDefault="00901286" w:rsidP="00901286">
      <w:pPr>
        <w:pStyle w:val="FootnoteText"/>
      </w:pPr>
      <w:r w:rsidDel="007F46D9">
        <w:rPr>
          <w:rStyle w:val="FootnoteReference"/>
        </w:rPr>
        <w:footnoteRef/>
      </w:r>
      <w:r w:rsidR="007F46D9">
        <w:tab/>
      </w:r>
      <w:r w:rsidR="000411A6">
        <w:t xml:space="preserve">These industry codes </w:t>
      </w:r>
      <w:r w:rsidR="005A253F">
        <w:t xml:space="preserve">are </w:t>
      </w:r>
      <w:r w:rsidR="007F46D9" w:rsidRPr="008D2671">
        <w:rPr>
          <w:i/>
          <w:iCs/>
        </w:rPr>
        <w:t>Competition and Consumer (Industry Codes – Horticulture) Regulations 2017</w:t>
      </w:r>
      <w:r w:rsidR="007F46D9" w:rsidRPr="008D2671">
        <w:t xml:space="preserve"> (</w:t>
      </w:r>
      <w:hyperlink r:id="rId9" w:history="1">
        <w:r w:rsidR="007F46D9" w:rsidRPr="00377418">
          <w:rPr>
            <w:rStyle w:val="Hyperlink"/>
          </w:rPr>
          <w:t>Horticulture Code of Conduct</w:t>
        </w:r>
      </w:hyperlink>
      <w:r w:rsidR="007F46D9">
        <w:t>),</w:t>
      </w:r>
      <w:r w:rsidR="0041098A">
        <w:t xml:space="preserve"> </w:t>
      </w:r>
      <w:r w:rsidR="007F46D9" w:rsidRPr="004D67C1">
        <w:rPr>
          <w:rStyle w:val="normaltextrun"/>
          <w:i/>
          <w:color w:val="000000"/>
          <w:shd w:val="clear" w:color="auto" w:fill="FFFFFF"/>
        </w:rPr>
        <w:t>Competition and Consumer (Industry Codes – Dairy</w:t>
      </w:r>
      <w:r w:rsidR="007F46D9" w:rsidRPr="004D67C1">
        <w:rPr>
          <w:rStyle w:val="normaltextrun"/>
          <w:i/>
          <w:iCs/>
          <w:color w:val="000000"/>
          <w:shd w:val="clear" w:color="auto" w:fill="FFFFFF"/>
        </w:rPr>
        <w:t>) Regulations 2019</w:t>
      </w:r>
      <w:r w:rsidR="007F46D9" w:rsidRPr="004D67C1">
        <w:rPr>
          <w:rStyle w:val="normaltextrun"/>
          <w:color w:val="000000"/>
          <w:shd w:val="clear" w:color="auto" w:fill="FFFFFF"/>
        </w:rPr>
        <w:t xml:space="preserve"> (</w:t>
      </w:r>
      <w:hyperlink r:id="rId10" w:history="1">
        <w:r w:rsidR="007F46D9" w:rsidRPr="00377418">
          <w:rPr>
            <w:rStyle w:val="Hyperlink"/>
            <w:shd w:val="clear" w:color="auto" w:fill="FFFFFF"/>
          </w:rPr>
          <w:t>Dairy Code of Conduct</w:t>
        </w:r>
      </w:hyperlink>
      <w:r w:rsidR="007F46D9" w:rsidRPr="004D67C1">
        <w:rPr>
          <w:rStyle w:val="normaltextrun"/>
          <w:color w:val="000000"/>
          <w:shd w:val="clear" w:color="auto" w:fill="FFFFFF"/>
        </w:rPr>
        <w:t>)</w:t>
      </w:r>
      <w:r w:rsidR="007F46D9">
        <w:rPr>
          <w:rStyle w:val="normaltextrun"/>
          <w:color w:val="000000"/>
          <w:shd w:val="clear" w:color="auto" w:fill="FFFFFF"/>
        </w:rPr>
        <w:t xml:space="preserve">, </w:t>
      </w:r>
      <w:r w:rsidR="007F46D9" w:rsidRPr="004D67C1">
        <w:rPr>
          <w:rStyle w:val="normaltextrun"/>
          <w:i/>
          <w:color w:val="000000"/>
          <w:shd w:val="clear" w:color="auto" w:fill="FFFFFF"/>
        </w:rPr>
        <w:t xml:space="preserve">Competition and Consumer (Industry Codes – </w:t>
      </w:r>
      <w:r w:rsidR="007F46D9">
        <w:rPr>
          <w:rStyle w:val="normaltextrun"/>
          <w:i/>
          <w:color w:val="000000"/>
          <w:shd w:val="clear" w:color="auto" w:fill="FFFFFF"/>
        </w:rPr>
        <w:t>Franchising</w:t>
      </w:r>
      <w:r w:rsidR="007F46D9" w:rsidRPr="004D67C1">
        <w:rPr>
          <w:rStyle w:val="normaltextrun"/>
          <w:i/>
          <w:iCs/>
          <w:color w:val="000000"/>
          <w:shd w:val="clear" w:color="auto" w:fill="FFFFFF"/>
        </w:rPr>
        <w:t>) Regulations 201</w:t>
      </w:r>
      <w:r w:rsidR="00EC5E0F">
        <w:rPr>
          <w:rStyle w:val="normaltextrun"/>
          <w:i/>
          <w:iCs/>
          <w:color w:val="000000"/>
          <w:shd w:val="clear" w:color="auto" w:fill="FFFFFF"/>
        </w:rPr>
        <w:t>4</w:t>
      </w:r>
      <w:r w:rsidR="007F46D9" w:rsidRPr="004D67C1">
        <w:rPr>
          <w:rStyle w:val="normaltextrun"/>
          <w:color w:val="000000"/>
          <w:shd w:val="clear" w:color="auto" w:fill="FFFFFF"/>
        </w:rPr>
        <w:t xml:space="preserve"> </w:t>
      </w:r>
      <w:r w:rsidR="007F46D9">
        <w:rPr>
          <w:rStyle w:val="normaltextrun"/>
          <w:color w:val="000000"/>
          <w:shd w:val="clear" w:color="auto" w:fill="FFFFFF"/>
        </w:rPr>
        <w:t>(</w:t>
      </w:r>
      <w:hyperlink r:id="rId11" w:history="1">
        <w:r w:rsidR="007F46D9" w:rsidRPr="00097395">
          <w:rPr>
            <w:rStyle w:val="Hyperlink"/>
          </w:rPr>
          <w:t>Franchising Code of Conduct</w:t>
        </w:r>
      </w:hyperlink>
      <w:r w:rsidR="007F46D9">
        <w:rPr>
          <w:rStyle w:val="Hyperlink"/>
        </w:rPr>
        <w:t>)</w:t>
      </w:r>
      <w:r w:rsidR="005A253F">
        <w:t>.</w:t>
      </w:r>
    </w:p>
  </w:footnote>
  <w:footnote w:id="14">
    <w:p w14:paraId="0DA05E8C" w14:textId="4CCA6AA2" w:rsidR="00EE12CE" w:rsidRDefault="00EE12CE" w:rsidP="00EE12CE">
      <w:pPr>
        <w:pStyle w:val="FootnoteText"/>
      </w:pPr>
      <w:r>
        <w:rPr>
          <w:rStyle w:val="FootnoteReference"/>
        </w:rPr>
        <w:footnoteRef/>
      </w:r>
      <w:r>
        <w:t xml:space="preserve"> </w:t>
      </w:r>
      <w:r>
        <w:tab/>
        <w:t xml:space="preserve">ACCC, </w:t>
      </w:r>
      <w:hyperlink r:id="rId12" w:history="1">
        <w:r w:rsidRPr="00375AE7">
          <w:rPr>
            <w:rStyle w:val="Hyperlink"/>
            <w:i/>
            <w:iCs/>
          </w:rPr>
          <w:t xml:space="preserve">Dairy </w:t>
        </w:r>
        <w:r w:rsidR="00573AA7" w:rsidRPr="00375AE7">
          <w:rPr>
            <w:rStyle w:val="Hyperlink"/>
            <w:i/>
            <w:iCs/>
          </w:rPr>
          <w:t>C</w:t>
        </w:r>
        <w:r w:rsidRPr="00375AE7">
          <w:rPr>
            <w:rStyle w:val="Hyperlink"/>
            <w:i/>
            <w:iCs/>
          </w:rPr>
          <w:t>ode of conduct</w:t>
        </w:r>
      </w:hyperlink>
      <w:r>
        <w:t>, accessed 11 April 2024.</w:t>
      </w:r>
    </w:p>
  </w:footnote>
  <w:footnote w:id="15">
    <w:p w14:paraId="5C57E8B7" w14:textId="10C44DE9" w:rsidR="00EE12CE" w:rsidRDefault="00EE12CE" w:rsidP="00EE12CE">
      <w:pPr>
        <w:pStyle w:val="FootnoteText"/>
      </w:pPr>
      <w:r>
        <w:rPr>
          <w:rStyle w:val="FootnoteReference"/>
        </w:rPr>
        <w:footnoteRef/>
      </w:r>
      <w:r>
        <w:t xml:space="preserve"> </w:t>
      </w:r>
      <w:r>
        <w:tab/>
      </w:r>
      <w:r w:rsidR="00850DB9">
        <w:t xml:space="preserve">Clause 10, </w:t>
      </w:r>
      <w:hyperlink r:id="rId13" w:history="1">
        <w:r w:rsidRPr="00520E36">
          <w:rPr>
            <w:rStyle w:val="Hyperlink"/>
          </w:rPr>
          <w:t>Dairy Code of Conduct</w:t>
        </w:r>
      </w:hyperlink>
      <w:r w:rsidR="00850DB9">
        <w:t>.</w:t>
      </w:r>
    </w:p>
  </w:footnote>
  <w:footnote w:id="16">
    <w:p w14:paraId="7436A26B" w14:textId="53438463" w:rsidR="006404F2" w:rsidRDefault="006404F2" w:rsidP="006404F2">
      <w:pPr>
        <w:pStyle w:val="FootnoteText"/>
      </w:pPr>
      <w:r>
        <w:rPr>
          <w:rStyle w:val="FootnoteReference"/>
        </w:rPr>
        <w:footnoteRef/>
      </w:r>
      <w:r>
        <w:t xml:space="preserve"> </w:t>
      </w:r>
      <w:r>
        <w:tab/>
      </w:r>
      <w:r w:rsidR="002E7956">
        <w:t xml:space="preserve">Clause </w:t>
      </w:r>
      <w:r w:rsidR="007C5BA0">
        <w:t>2</w:t>
      </w:r>
      <w:r w:rsidR="002E7956">
        <w:t xml:space="preserve">, </w:t>
      </w:r>
      <w:hyperlink r:id="rId14" w:history="1">
        <w:r w:rsidRPr="00A81B24">
          <w:rPr>
            <w:rStyle w:val="Hyperlink"/>
          </w:rPr>
          <w:t>Horticulture Code of Conduct</w:t>
        </w:r>
      </w:hyperlink>
      <w:r>
        <w:t>.</w:t>
      </w:r>
      <w:r w:rsidR="00457394" w:rsidRPr="00457394">
        <w:t xml:space="preserve"> </w:t>
      </w:r>
      <w:r w:rsidR="00457394">
        <w:t xml:space="preserve">Produce in the Horticulture Code of Conduct means unprocessed fruits, vegetables (including mushrooms and edible fungi), nuts, herbs and other edible plants as defined in the </w:t>
      </w:r>
      <w:hyperlink r:id="rId15" w:history="1">
        <w:r w:rsidR="00457394" w:rsidRPr="00A81B24">
          <w:rPr>
            <w:rStyle w:val="Hyperlink"/>
          </w:rPr>
          <w:t>Horticulture Code of Conduct</w:t>
        </w:r>
      </w:hyperlink>
      <w:r w:rsidR="00457394">
        <w:t>, Clause 7(1).</w:t>
      </w:r>
    </w:p>
  </w:footnote>
  <w:footnote w:id="17">
    <w:p w14:paraId="5C164927" w14:textId="77777777" w:rsidR="008017E0" w:rsidRDefault="008017E0" w:rsidP="008017E0">
      <w:pPr>
        <w:pStyle w:val="FootnoteText"/>
      </w:pPr>
      <w:r>
        <w:rPr>
          <w:rStyle w:val="FootnoteReference"/>
        </w:rPr>
        <w:footnoteRef/>
      </w:r>
      <w:r>
        <w:t xml:space="preserve"> </w:t>
      </w:r>
      <w:r>
        <w:tab/>
      </w:r>
      <w:r w:rsidDel="007F46D9">
        <w:t xml:space="preserve">Clause 4(4), </w:t>
      </w:r>
      <w:hyperlink r:id="rId16" w:history="1">
        <w:r w:rsidRPr="00573AA7" w:rsidDel="007F46D9">
          <w:rPr>
            <w:rStyle w:val="Hyperlink"/>
          </w:rPr>
          <w:t>Food and Grocery Code of Conduct</w:t>
        </w:r>
      </w:hyperlink>
      <w:r w:rsidDel="007F46D9">
        <w:t>.</w:t>
      </w:r>
    </w:p>
  </w:footnote>
  <w:footnote w:id="18">
    <w:p w14:paraId="45784314" w14:textId="645AB5F4" w:rsidR="00282951" w:rsidRDefault="00282951">
      <w:pPr>
        <w:pStyle w:val="FootnoteText"/>
      </w:pPr>
      <w:r>
        <w:rPr>
          <w:rStyle w:val="FootnoteReference"/>
        </w:rPr>
        <w:footnoteRef/>
      </w:r>
      <w:r>
        <w:t xml:space="preserve"> </w:t>
      </w:r>
      <w:r>
        <w:tab/>
      </w:r>
      <w:r w:rsidR="004E40B7">
        <w:t>The Treasury</w:t>
      </w:r>
      <w:r w:rsidR="0088539F">
        <w:t>,</w:t>
      </w:r>
      <w:r w:rsidR="004E40B7">
        <w:t xml:space="preserve"> </w:t>
      </w:r>
      <w:hyperlink r:id="rId17" w:history="1">
        <w:r w:rsidR="003F487C" w:rsidRPr="003B48C1">
          <w:rPr>
            <w:rStyle w:val="Hyperlink"/>
            <w:i/>
            <w:iCs/>
          </w:rPr>
          <w:t xml:space="preserve">Food and Grocery Code of Conduct Review </w:t>
        </w:r>
        <w:r w:rsidR="00BC2E4F">
          <w:rPr>
            <w:rStyle w:val="Hyperlink"/>
            <w:i/>
            <w:iCs/>
          </w:rPr>
          <w:t xml:space="preserve">2018 </w:t>
        </w:r>
        <w:r w:rsidR="003F487C" w:rsidRPr="003B48C1">
          <w:rPr>
            <w:rStyle w:val="Hyperlink"/>
            <w:i/>
            <w:iCs/>
          </w:rPr>
          <w:t>- Final Report</w:t>
        </w:r>
      </w:hyperlink>
      <w:r w:rsidR="0088539F" w:rsidRPr="0088539F">
        <w:t xml:space="preserve">, </w:t>
      </w:r>
      <w:r w:rsidR="00B50E59">
        <w:t>Septem</w:t>
      </w:r>
      <w:r w:rsidR="00DF327B">
        <w:t xml:space="preserve">ber </w:t>
      </w:r>
      <w:r w:rsidR="0088539F" w:rsidRPr="0088539F">
        <w:t>2018</w:t>
      </w:r>
      <w:r w:rsidR="00594888">
        <w:t>.</w:t>
      </w:r>
    </w:p>
  </w:footnote>
  <w:footnote w:id="19">
    <w:p w14:paraId="59EF1DB8" w14:textId="41D65016" w:rsidR="00D900FF" w:rsidRDefault="00D900FF">
      <w:pPr>
        <w:pStyle w:val="FootnoteText"/>
      </w:pPr>
      <w:r>
        <w:rPr>
          <w:rStyle w:val="FootnoteReference"/>
        </w:rPr>
        <w:footnoteRef/>
      </w:r>
      <w:r>
        <w:t xml:space="preserve"> </w:t>
      </w:r>
      <w:r>
        <w:tab/>
        <w:t>The Treasury</w:t>
      </w:r>
      <w:r w:rsidR="0088539F">
        <w:t>,</w:t>
      </w:r>
      <w:r>
        <w:t xml:space="preserve"> </w:t>
      </w:r>
      <w:hyperlink r:id="rId18" w:history="1">
        <w:r w:rsidRPr="00815D7D">
          <w:rPr>
            <w:rStyle w:val="Hyperlink"/>
            <w:i/>
            <w:iCs/>
          </w:rPr>
          <w:t>Government response to the Independent Review of the Food and Grocery Code of Conduct</w:t>
        </w:r>
      </w:hyperlink>
      <w:r w:rsidR="0088539F">
        <w:t xml:space="preserve">, </w:t>
      </w:r>
      <w:r w:rsidR="00DF327B">
        <w:t xml:space="preserve">March </w:t>
      </w:r>
      <w:r w:rsidR="0088539F">
        <w:t>2019</w:t>
      </w:r>
      <w:r>
        <w:t>.</w:t>
      </w:r>
    </w:p>
  </w:footnote>
  <w:footnote w:id="20">
    <w:p w14:paraId="0039A62D" w14:textId="7D3BEED8" w:rsidR="00BC2E4F" w:rsidRPr="00BC2E4F" w:rsidRDefault="00BC2E4F">
      <w:pPr>
        <w:pStyle w:val="FootnoteText"/>
      </w:pPr>
      <w:r>
        <w:rPr>
          <w:rStyle w:val="FootnoteReference"/>
        </w:rPr>
        <w:footnoteRef/>
      </w:r>
      <w:r>
        <w:t xml:space="preserve"> </w:t>
      </w:r>
      <w:r>
        <w:tab/>
        <w:t>The Treasury</w:t>
      </w:r>
      <w:r w:rsidR="0088539F">
        <w:t>,</w:t>
      </w:r>
      <w:r>
        <w:t xml:space="preserve"> </w:t>
      </w:r>
      <w:hyperlink r:id="rId19" w:history="1">
        <w:r w:rsidRPr="00BC2E4F">
          <w:rPr>
            <w:rStyle w:val="Hyperlink"/>
            <w:i/>
            <w:iCs/>
          </w:rPr>
          <w:t xml:space="preserve">Food and Grocery Code of Conduct Review 2022–23 – </w:t>
        </w:r>
        <w:r>
          <w:rPr>
            <w:rStyle w:val="Hyperlink"/>
            <w:i/>
            <w:iCs/>
          </w:rPr>
          <w:t>F</w:t>
        </w:r>
        <w:r w:rsidRPr="00BC2E4F">
          <w:rPr>
            <w:rStyle w:val="Hyperlink"/>
            <w:i/>
            <w:iCs/>
          </w:rPr>
          <w:t xml:space="preserve">inal </w:t>
        </w:r>
        <w:r>
          <w:rPr>
            <w:rStyle w:val="Hyperlink"/>
            <w:i/>
            <w:iCs/>
          </w:rPr>
          <w:t>R</w:t>
        </w:r>
        <w:r w:rsidRPr="00BC2E4F">
          <w:rPr>
            <w:rStyle w:val="Hyperlink"/>
            <w:i/>
            <w:iCs/>
          </w:rPr>
          <w:t>eport</w:t>
        </w:r>
      </w:hyperlink>
      <w:r w:rsidR="0088539F">
        <w:t xml:space="preserve">, </w:t>
      </w:r>
      <w:r w:rsidR="00DF327B">
        <w:t xml:space="preserve">September </w:t>
      </w:r>
      <w:r w:rsidR="0088539F">
        <w:t>2023</w:t>
      </w:r>
      <w:r w:rsidR="004A5002">
        <w:t>.</w:t>
      </w:r>
    </w:p>
  </w:footnote>
  <w:footnote w:id="21">
    <w:p w14:paraId="1A0BD0E4" w14:textId="68D16564" w:rsidR="003038E8" w:rsidRPr="003038E8" w:rsidRDefault="003038E8">
      <w:pPr>
        <w:pStyle w:val="FootnoteText"/>
      </w:pPr>
      <w:r>
        <w:rPr>
          <w:rStyle w:val="FootnoteReference"/>
        </w:rPr>
        <w:footnoteRef/>
      </w:r>
      <w:r>
        <w:t xml:space="preserve"> </w:t>
      </w:r>
      <w:r>
        <w:tab/>
        <w:t>The Treasury</w:t>
      </w:r>
      <w:r w:rsidR="0088539F">
        <w:t>,</w:t>
      </w:r>
      <w:r>
        <w:t xml:space="preserve"> </w:t>
      </w:r>
      <w:hyperlink r:id="rId20" w:history="1">
        <w:r w:rsidR="00851A3D" w:rsidRPr="00851A3D">
          <w:rPr>
            <w:rStyle w:val="Hyperlink"/>
            <w:i/>
            <w:iCs/>
          </w:rPr>
          <w:t>Government response to the Food and Grocery Code of Conduct Review 2022–23</w:t>
        </w:r>
      </w:hyperlink>
      <w:r w:rsidR="0088539F">
        <w:t xml:space="preserve">, </w:t>
      </w:r>
      <w:r w:rsidR="00DF327B">
        <w:t xml:space="preserve">December </w:t>
      </w:r>
      <w:r w:rsidR="0088539F">
        <w:t>2023.</w:t>
      </w:r>
    </w:p>
  </w:footnote>
  <w:footnote w:id="22">
    <w:p w14:paraId="083DDB44" w14:textId="1D3AB78D" w:rsidR="008800AC" w:rsidRDefault="008800AC" w:rsidP="008800AC">
      <w:pPr>
        <w:pStyle w:val="FootnoteText"/>
      </w:pPr>
      <w:r>
        <w:rPr>
          <w:rStyle w:val="FootnoteReference"/>
        </w:rPr>
        <w:footnoteRef/>
      </w:r>
      <w:r>
        <w:t xml:space="preserve"> </w:t>
      </w:r>
      <w:r>
        <w:tab/>
        <w:t>ACCC (2024)</w:t>
      </w:r>
      <w:r w:rsidR="000D0F0C">
        <w:t>,</w:t>
      </w:r>
      <w:r>
        <w:t xml:space="preserve"> </w:t>
      </w:r>
      <w:hyperlink r:id="rId21" w:history="1">
        <w:r w:rsidRPr="00403D2C">
          <w:rPr>
            <w:rStyle w:val="Hyperlink"/>
            <w:i/>
            <w:iCs/>
          </w:rPr>
          <w:t>Food and Grocery Code of Conduct</w:t>
        </w:r>
        <w:r w:rsidRPr="00403D2C">
          <w:rPr>
            <w:rStyle w:val="Hyperlink"/>
          </w:rPr>
          <w:t>,</w:t>
        </w:r>
      </w:hyperlink>
      <w:r>
        <w:t xml:space="preserve"> accessed 19 February 2024.</w:t>
      </w:r>
    </w:p>
  </w:footnote>
  <w:footnote w:id="23">
    <w:p w14:paraId="481175F3" w14:textId="230AE511" w:rsidR="008800AC" w:rsidRDefault="008800AC" w:rsidP="008800AC">
      <w:pPr>
        <w:pStyle w:val="FootnoteText"/>
      </w:pPr>
      <w:r>
        <w:rPr>
          <w:rStyle w:val="FootnoteReference"/>
        </w:rPr>
        <w:footnoteRef/>
      </w:r>
      <w:r>
        <w:t xml:space="preserve"> </w:t>
      </w:r>
      <w:r>
        <w:tab/>
        <w:t>The Treasury</w:t>
      </w:r>
      <w:r w:rsidR="00594888">
        <w:t>,</w:t>
      </w:r>
      <w:r>
        <w:t xml:space="preserve"> </w:t>
      </w:r>
      <w:hyperlink r:id="rId22" w:history="1">
        <w:r w:rsidRPr="006E6CDD">
          <w:rPr>
            <w:rStyle w:val="Hyperlink"/>
            <w:i/>
            <w:iCs/>
          </w:rPr>
          <w:t>Industry Codes of Conduct Policy Framework</w:t>
        </w:r>
      </w:hyperlink>
      <w:r>
        <w:t xml:space="preserve">, </w:t>
      </w:r>
      <w:r w:rsidR="00DF327B">
        <w:t xml:space="preserve">November </w:t>
      </w:r>
      <w:r w:rsidR="00594888">
        <w:t>2017</w:t>
      </w:r>
      <w:r>
        <w:t>.</w:t>
      </w:r>
    </w:p>
  </w:footnote>
  <w:footnote w:id="24">
    <w:p w14:paraId="179288CD" w14:textId="30D71966" w:rsidR="003F79EF" w:rsidRDefault="003F79EF" w:rsidP="003F79EF">
      <w:pPr>
        <w:pStyle w:val="FootnoteText"/>
      </w:pPr>
      <w:r>
        <w:rPr>
          <w:rStyle w:val="FootnoteReference"/>
        </w:rPr>
        <w:footnoteRef/>
      </w:r>
      <w:r>
        <w:t xml:space="preserve"> </w:t>
      </w:r>
      <w:r>
        <w:tab/>
        <w:t xml:space="preserve">The Treasury, </w:t>
      </w:r>
      <w:hyperlink r:id="rId23" w:history="1">
        <w:r w:rsidRPr="003B48C1">
          <w:rPr>
            <w:rStyle w:val="Hyperlink"/>
            <w:i/>
            <w:iCs/>
          </w:rPr>
          <w:t xml:space="preserve">Food and Grocery Code of Conduct Review </w:t>
        </w:r>
        <w:r>
          <w:rPr>
            <w:rStyle w:val="Hyperlink"/>
            <w:i/>
            <w:iCs/>
          </w:rPr>
          <w:t xml:space="preserve">2018 </w:t>
        </w:r>
        <w:r w:rsidRPr="003B48C1">
          <w:rPr>
            <w:rStyle w:val="Hyperlink"/>
            <w:i/>
            <w:iCs/>
          </w:rPr>
          <w:t>- Final Report</w:t>
        </w:r>
      </w:hyperlink>
      <w:r w:rsidRPr="0088539F">
        <w:t xml:space="preserve">, </w:t>
      </w:r>
      <w:r w:rsidR="00DF327B">
        <w:t xml:space="preserve">September </w:t>
      </w:r>
      <w:r w:rsidRPr="0088539F">
        <w:t>2018</w:t>
      </w:r>
      <w:r>
        <w:t xml:space="preserve">, p. 6; ACCC, </w:t>
      </w:r>
      <w:hyperlink r:id="rId24" w:history="1">
        <w:r w:rsidRPr="00D2445C">
          <w:rPr>
            <w:rStyle w:val="Hyperlink"/>
            <w:i/>
            <w:iCs/>
          </w:rPr>
          <w:t>Perishable Agricultural Goods Inquiry 2020</w:t>
        </w:r>
      </w:hyperlink>
      <w:r>
        <w:t xml:space="preserve">, </w:t>
      </w:r>
      <w:r w:rsidR="00DF327B">
        <w:t xml:space="preserve">November 2020, </w:t>
      </w:r>
      <w:r>
        <w:t xml:space="preserve">p. 69; Food and Grocery Code Independent Reviewer, </w:t>
      </w:r>
      <w:hyperlink r:id="rId25" w:history="1">
        <w:r w:rsidRPr="002425EE">
          <w:rPr>
            <w:rStyle w:val="Hyperlink"/>
            <w:i/>
            <w:iCs/>
          </w:rPr>
          <w:t>Annual Report 2022-23</w:t>
        </w:r>
      </w:hyperlink>
      <w:r>
        <w:rPr>
          <w:color w:val="auto"/>
        </w:rPr>
        <w:t xml:space="preserve">, </w:t>
      </w:r>
      <w:r w:rsidR="00DF327B">
        <w:rPr>
          <w:color w:val="auto"/>
        </w:rPr>
        <w:t xml:space="preserve">30 November </w:t>
      </w:r>
      <w:r>
        <w:rPr>
          <w:color w:val="auto"/>
        </w:rPr>
        <w:t xml:space="preserve">2023, </w:t>
      </w:r>
      <w:r>
        <w:t xml:space="preserve">p. 7. </w:t>
      </w:r>
    </w:p>
  </w:footnote>
  <w:footnote w:id="25">
    <w:p w14:paraId="73CF4D19" w14:textId="77777777" w:rsidR="009915C7" w:rsidRDefault="009915C7" w:rsidP="009915C7">
      <w:pPr>
        <w:pStyle w:val="FootnoteText"/>
      </w:pPr>
      <w:r>
        <w:rPr>
          <w:rStyle w:val="FootnoteReference"/>
        </w:rPr>
        <w:footnoteRef/>
      </w:r>
      <w:r>
        <w:t xml:space="preserve"> </w:t>
      </w:r>
      <w:r>
        <w:tab/>
        <w:t xml:space="preserve">ACCC, Submission to the Consultation Paper, 29 February 2024, </w:t>
      </w:r>
      <w:r w:rsidRPr="00DB3461">
        <w:t>p. 1.</w:t>
      </w:r>
    </w:p>
  </w:footnote>
  <w:footnote w:id="26">
    <w:p w14:paraId="03109A25" w14:textId="73E11AF3" w:rsidR="00890A7A" w:rsidRDefault="00890A7A" w:rsidP="00890A7A">
      <w:pPr>
        <w:pStyle w:val="FootnoteText"/>
      </w:pPr>
      <w:r>
        <w:rPr>
          <w:rStyle w:val="FootnoteReference"/>
        </w:rPr>
        <w:footnoteRef/>
      </w:r>
      <w:r>
        <w:t xml:space="preserve"> </w:t>
      </w:r>
      <w:r>
        <w:tab/>
        <w:t xml:space="preserve">National </w:t>
      </w:r>
      <w:r w:rsidR="00285744">
        <w:t>Fa</w:t>
      </w:r>
      <w:r w:rsidR="008169B2">
        <w:t>r</w:t>
      </w:r>
      <w:r w:rsidR="00285744">
        <w:t>mers’</w:t>
      </w:r>
      <w:r>
        <w:t xml:space="preserve"> Federation, Submission to the Consultation Paper, 29 February 2024, p. 6.</w:t>
      </w:r>
    </w:p>
  </w:footnote>
  <w:footnote w:id="27">
    <w:p w14:paraId="7424822A" w14:textId="77777777" w:rsidR="006B51F5" w:rsidRDefault="006B51F5" w:rsidP="006B51F5">
      <w:pPr>
        <w:pStyle w:val="FootnoteText"/>
      </w:pPr>
      <w:r>
        <w:rPr>
          <w:rStyle w:val="FootnoteReference"/>
        </w:rPr>
        <w:footnoteRef/>
      </w:r>
      <w:r>
        <w:t xml:space="preserve"> </w:t>
      </w:r>
      <w:r>
        <w:tab/>
        <w:t>Fruit Growers Victoria, Submission to the Consultation Paper, 24 February 2024, p. 1.</w:t>
      </w:r>
    </w:p>
  </w:footnote>
  <w:footnote w:id="28">
    <w:p w14:paraId="52C62630" w14:textId="77777777" w:rsidR="00A7177F" w:rsidRDefault="00A7177F" w:rsidP="00A7177F">
      <w:pPr>
        <w:pStyle w:val="FootnoteText"/>
      </w:pPr>
      <w:r>
        <w:rPr>
          <w:rStyle w:val="FootnoteReference"/>
        </w:rPr>
        <w:footnoteRef/>
      </w:r>
      <w:r>
        <w:tab/>
        <w:t xml:space="preserve">Freshmark, Submission to the Consultation Paper, 29 February 2024, p. 4. </w:t>
      </w:r>
    </w:p>
  </w:footnote>
  <w:footnote w:id="29">
    <w:p w14:paraId="481BC46C" w14:textId="77777777" w:rsidR="00874A41" w:rsidRDefault="00874A41" w:rsidP="00874A41">
      <w:pPr>
        <w:pStyle w:val="FootnoteText"/>
      </w:pPr>
      <w:r>
        <w:rPr>
          <w:rStyle w:val="FootnoteReference"/>
        </w:rPr>
        <w:footnoteRef/>
      </w:r>
      <w:r>
        <w:t xml:space="preserve"> </w:t>
      </w:r>
      <w:r>
        <w:tab/>
        <w:t xml:space="preserve">TasFarmers, Submission to the Consultation Paper, 29 February 2024, </w:t>
      </w:r>
      <w:r w:rsidRPr="00DB3461">
        <w:t xml:space="preserve">p. </w:t>
      </w:r>
      <w:r>
        <w:t>4</w:t>
      </w:r>
      <w:r w:rsidRPr="00DB3461">
        <w:t>.</w:t>
      </w:r>
    </w:p>
  </w:footnote>
  <w:footnote w:id="30">
    <w:p w14:paraId="0C8A51DC" w14:textId="33863FA3" w:rsidR="00EB451C" w:rsidRDefault="00EB451C">
      <w:pPr>
        <w:pStyle w:val="FootnoteText"/>
      </w:pPr>
      <w:r>
        <w:rPr>
          <w:rStyle w:val="FootnoteReference"/>
        </w:rPr>
        <w:footnoteRef/>
      </w:r>
      <w:r>
        <w:t xml:space="preserve"> </w:t>
      </w:r>
      <w:r>
        <w:tab/>
      </w:r>
      <w:r w:rsidRPr="00DC2A07">
        <w:t>Premier of Queensland</w:t>
      </w:r>
      <w:r>
        <w:t xml:space="preserve">, Submission to the Consultation Paper, </w:t>
      </w:r>
      <w:r w:rsidR="00820C46">
        <w:t xml:space="preserve">23 February 2024, </w:t>
      </w:r>
      <w:r w:rsidRPr="00DB3461">
        <w:t xml:space="preserve">p. </w:t>
      </w:r>
      <w:r w:rsidR="00DB3461" w:rsidRPr="00DB3461">
        <w:t>1</w:t>
      </w:r>
      <w:r w:rsidRPr="00DB3461">
        <w:t>.</w:t>
      </w:r>
    </w:p>
  </w:footnote>
  <w:footnote w:id="31">
    <w:p w14:paraId="39858DD5" w14:textId="5E2CBD76" w:rsidR="00A8739A" w:rsidRDefault="00A8739A">
      <w:pPr>
        <w:pStyle w:val="FootnoteText"/>
      </w:pPr>
      <w:r>
        <w:rPr>
          <w:rStyle w:val="FootnoteReference"/>
        </w:rPr>
        <w:footnoteRef/>
      </w:r>
      <w:r>
        <w:t xml:space="preserve"> </w:t>
      </w:r>
      <w:r>
        <w:tab/>
      </w:r>
      <w:r w:rsidR="00325363">
        <w:t>Australian Chicken Growers’ Council</w:t>
      </w:r>
      <w:r>
        <w:t>, Submission to the Consultation Paper, 29 February 2024, p. 6.</w:t>
      </w:r>
    </w:p>
  </w:footnote>
  <w:footnote w:id="32">
    <w:p w14:paraId="64222B85" w14:textId="75256399" w:rsidR="00621DA1" w:rsidRDefault="00621DA1">
      <w:pPr>
        <w:pStyle w:val="FootnoteText"/>
      </w:pPr>
      <w:r w:rsidRPr="000D0F0C">
        <w:rPr>
          <w:rStyle w:val="FootnoteReference"/>
        </w:rPr>
        <w:footnoteRef/>
      </w:r>
      <w:r w:rsidRPr="000D0F0C">
        <w:t xml:space="preserve"> </w:t>
      </w:r>
      <w:r w:rsidRPr="000D0F0C">
        <w:tab/>
      </w:r>
      <w:r w:rsidR="00FA5BDE" w:rsidRPr="000D0F0C">
        <w:t>Clause</w:t>
      </w:r>
      <w:r w:rsidR="00987E09" w:rsidRPr="000D0F0C">
        <w:t xml:space="preserve"> 2, </w:t>
      </w:r>
      <w:hyperlink r:id="rId26" w:history="1">
        <w:r w:rsidR="007901D7" w:rsidRPr="000D0F0C">
          <w:rPr>
            <w:rStyle w:val="Hyperlink"/>
          </w:rPr>
          <w:t>Food and Grocery Code of Conduct</w:t>
        </w:r>
      </w:hyperlink>
      <w:r w:rsidRPr="000D0F0C">
        <w:t>.</w:t>
      </w:r>
    </w:p>
  </w:footnote>
  <w:footnote w:id="33">
    <w:p w14:paraId="739346AA" w14:textId="6AB469F6" w:rsidR="008077B5" w:rsidRDefault="008077B5">
      <w:pPr>
        <w:pStyle w:val="FootnoteText"/>
      </w:pPr>
      <w:r>
        <w:rPr>
          <w:rStyle w:val="FootnoteReference"/>
        </w:rPr>
        <w:footnoteRef/>
      </w:r>
      <w:r>
        <w:t xml:space="preserve"> </w:t>
      </w:r>
      <w:r>
        <w:tab/>
        <w:t>Granite Belt Growers Association, Submission to the Consultation Paper, 6 February 2024. p. 2.</w:t>
      </w:r>
    </w:p>
  </w:footnote>
  <w:footnote w:id="34">
    <w:p w14:paraId="631D24D9" w14:textId="184B2A48" w:rsidR="00F56253" w:rsidRDefault="00F56253" w:rsidP="00F56253">
      <w:pPr>
        <w:pStyle w:val="FootnoteText"/>
      </w:pPr>
      <w:r>
        <w:rPr>
          <w:rStyle w:val="FootnoteReference"/>
        </w:rPr>
        <w:footnoteRef/>
      </w:r>
      <w:r>
        <w:t xml:space="preserve"> </w:t>
      </w:r>
      <w:r>
        <w:tab/>
      </w:r>
      <w:r w:rsidR="00C059AD">
        <w:t xml:space="preserve">In the </w:t>
      </w:r>
      <w:r w:rsidR="0091014A">
        <w:t xml:space="preserve">Food and Grocery Code Independent Reviewer, </w:t>
      </w:r>
      <w:hyperlink r:id="rId27" w:history="1">
        <w:r w:rsidR="0091014A" w:rsidRPr="002425EE">
          <w:rPr>
            <w:rStyle w:val="Hyperlink"/>
            <w:i/>
            <w:iCs/>
          </w:rPr>
          <w:t>Annual Report 2022-23</w:t>
        </w:r>
      </w:hyperlink>
      <w:r w:rsidR="00953820">
        <w:rPr>
          <w:color w:val="auto"/>
        </w:rPr>
        <w:t xml:space="preserve">, </w:t>
      </w:r>
      <w:r w:rsidR="00DA5378">
        <w:rPr>
          <w:color w:val="auto"/>
        </w:rPr>
        <w:t xml:space="preserve">2023, </w:t>
      </w:r>
      <w:r w:rsidR="00DA5378">
        <w:t>p. </w:t>
      </w:r>
      <w:r w:rsidR="000A73E4">
        <w:t>14</w:t>
      </w:r>
      <w:r w:rsidR="00C059AD">
        <w:t>,</w:t>
      </w:r>
      <w:r w:rsidR="00DF327B">
        <w:t xml:space="preserve"> 65 per cent of Woolworths suppliers, 69 per cent of Coles suppliers, 83 per cent of ALDI suppliers and 71 per cent of Metcash suppliers indicated that they </w:t>
      </w:r>
      <w:r w:rsidR="00DF327B">
        <w:rPr>
          <w:color w:val="auto"/>
        </w:rPr>
        <w:t>had not experienced any issues with their retailer/wholesaler</w:t>
      </w:r>
      <w:r w:rsidR="00DA5378">
        <w:t>.</w:t>
      </w:r>
    </w:p>
  </w:footnote>
  <w:footnote w:id="35">
    <w:p w14:paraId="49EB1860" w14:textId="661720D6" w:rsidR="00DF3695" w:rsidRDefault="00DF3695" w:rsidP="00DF3695">
      <w:pPr>
        <w:pStyle w:val="FootnoteText"/>
      </w:pPr>
      <w:r>
        <w:rPr>
          <w:rStyle w:val="FootnoteReference"/>
        </w:rPr>
        <w:footnoteRef/>
      </w:r>
      <w:r>
        <w:t xml:space="preserve"> </w:t>
      </w:r>
      <w:r>
        <w:tab/>
        <w:t>National Fa</w:t>
      </w:r>
      <w:r w:rsidR="008169B2">
        <w:t>r</w:t>
      </w:r>
      <w:r>
        <w:t>mers’ Federation, Submission to the Consultation Paper, 29 February 2024, pp. 6-7.</w:t>
      </w:r>
      <w:r w:rsidR="00A017C4">
        <w:t xml:space="preserve"> Seafood Industry Australia made similar representations: Seafood Industry Australia, Submission to the Consultation Paper, p. 6.</w:t>
      </w:r>
    </w:p>
  </w:footnote>
  <w:footnote w:id="36">
    <w:p w14:paraId="7560C093" w14:textId="77777777" w:rsidR="00F56253" w:rsidRDefault="00F56253" w:rsidP="00F56253">
      <w:pPr>
        <w:pStyle w:val="FootnoteText"/>
      </w:pPr>
      <w:r>
        <w:rPr>
          <w:rStyle w:val="FootnoteReference"/>
        </w:rPr>
        <w:footnoteRef/>
      </w:r>
      <w:r>
        <w:t xml:space="preserve"> </w:t>
      </w:r>
      <w:r>
        <w:tab/>
        <w:t xml:space="preserve">ACCC, Submission to the Consultation Paper, 29 February 2024, </w:t>
      </w:r>
      <w:r w:rsidRPr="00DB3461">
        <w:t xml:space="preserve">p. </w:t>
      </w:r>
      <w:r>
        <w:t>6</w:t>
      </w:r>
      <w:r w:rsidRPr="00DB3461">
        <w:t>.</w:t>
      </w:r>
    </w:p>
  </w:footnote>
  <w:footnote w:id="37">
    <w:p w14:paraId="164AA79B" w14:textId="10988B7C" w:rsidR="00977B4B" w:rsidRDefault="00977B4B" w:rsidP="00977B4B">
      <w:pPr>
        <w:pStyle w:val="FootnoteText"/>
      </w:pPr>
      <w:r>
        <w:rPr>
          <w:rStyle w:val="FootnoteReference"/>
        </w:rPr>
        <w:footnoteRef/>
      </w:r>
      <w:r>
        <w:t xml:space="preserve"> </w:t>
      </w:r>
      <w:r>
        <w:tab/>
        <w:t xml:space="preserve">Fresh Markets Australia, Submission to the Consultation Paper, 29 February 2024, p. </w:t>
      </w:r>
      <w:r w:rsidR="00946E35">
        <w:t>2</w:t>
      </w:r>
      <w:r>
        <w:t xml:space="preserve">. </w:t>
      </w:r>
    </w:p>
  </w:footnote>
  <w:footnote w:id="38">
    <w:p w14:paraId="3BDAE691" w14:textId="214846AE" w:rsidR="00F47A1E" w:rsidRDefault="00F47A1E" w:rsidP="00632EA4">
      <w:pPr>
        <w:pStyle w:val="FootnoteText"/>
      </w:pPr>
      <w:r>
        <w:rPr>
          <w:rStyle w:val="FootnoteReference"/>
        </w:rPr>
        <w:footnoteRef/>
      </w:r>
      <w:r w:rsidR="008544D6">
        <w:tab/>
      </w:r>
      <w:r w:rsidR="00632EA4" w:rsidRPr="00405956">
        <w:t>Under</w:t>
      </w:r>
      <w:r w:rsidRPr="00405956">
        <w:t xml:space="preserve"> the Competition and Consumer Act</w:t>
      </w:r>
      <w:r w:rsidR="00632EA4" w:rsidRPr="00405956">
        <w:t>, t</w:t>
      </w:r>
      <w:r w:rsidRPr="00405956">
        <w:t>he ACCC can</w:t>
      </w:r>
      <w:r w:rsidR="006C7470" w:rsidRPr="00405956">
        <w:t xml:space="preserve"> </w:t>
      </w:r>
      <w:r w:rsidR="00632EA4" w:rsidRPr="00405956">
        <w:t>i</w:t>
      </w:r>
      <w:r w:rsidRPr="00405956">
        <w:rPr>
          <w:szCs w:val="18"/>
        </w:rPr>
        <w:t>ssue public warning notices about a suspected contravention of the Code (section 51ADA)</w:t>
      </w:r>
      <w:r w:rsidR="007702BE" w:rsidRPr="00405956">
        <w:rPr>
          <w:szCs w:val="18"/>
        </w:rPr>
        <w:t>;</w:t>
      </w:r>
      <w:r w:rsidR="00632EA4" w:rsidRPr="00405956">
        <w:rPr>
          <w:szCs w:val="18"/>
        </w:rPr>
        <w:t xml:space="preserve"> s</w:t>
      </w:r>
      <w:r w:rsidRPr="00405956">
        <w:rPr>
          <w:szCs w:val="18"/>
        </w:rPr>
        <w:t>eek injunctions to compel or restrict certain conduct by a signatory (section 80)</w:t>
      </w:r>
      <w:r w:rsidR="007702BE" w:rsidRPr="00405956">
        <w:rPr>
          <w:szCs w:val="18"/>
        </w:rPr>
        <w:t>;</w:t>
      </w:r>
      <w:r w:rsidRPr="00405956">
        <w:rPr>
          <w:szCs w:val="18"/>
        </w:rPr>
        <w:t xml:space="preserve"> </w:t>
      </w:r>
      <w:r w:rsidR="00632EA4" w:rsidRPr="00405956">
        <w:rPr>
          <w:szCs w:val="18"/>
        </w:rPr>
        <w:t>i</w:t>
      </w:r>
      <w:r w:rsidRPr="00405956">
        <w:rPr>
          <w:szCs w:val="18"/>
        </w:rPr>
        <w:t>nitiate court proceedings to compel a signatory to redress any loss or damage caused by the signatory’s misconduct (section 51ADB)</w:t>
      </w:r>
      <w:r w:rsidR="007702BE" w:rsidRPr="00405956">
        <w:rPr>
          <w:szCs w:val="18"/>
        </w:rPr>
        <w:t>; and</w:t>
      </w:r>
      <w:r w:rsidRPr="00405956">
        <w:rPr>
          <w:szCs w:val="18"/>
        </w:rPr>
        <w:t xml:space="preserve"> </w:t>
      </w:r>
      <w:r w:rsidR="00632EA4" w:rsidRPr="00405956">
        <w:rPr>
          <w:szCs w:val="18"/>
        </w:rPr>
        <w:t>a</w:t>
      </w:r>
      <w:r w:rsidRPr="00405956">
        <w:rPr>
          <w:szCs w:val="18"/>
        </w:rPr>
        <w:t>ccept court</w:t>
      </w:r>
      <w:r w:rsidR="00991F54">
        <w:rPr>
          <w:szCs w:val="18"/>
        </w:rPr>
        <w:t>-</w:t>
      </w:r>
      <w:r w:rsidRPr="00405956">
        <w:rPr>
          <w:szCs w:val="18"/>
        </w:rPr>
        <w:t>enforceable undertakings (section</w:t>
      </w:r>
      <w:r w:rsidR="00E933E0" w:rsidRPr="000A73E4">
        <w:rPr>
          <w:szCs w:val="18"/>
        </w:rPr>
        <w:t> </w:t>
      </w:r>
      <w:r w:rsidRPr="00405956">
        <w:rPr>
          <w:szCs w:val="18"/>
        </w:rPr>
        <w:t>87B)</w:t>
      </w:r>
      <w:r w:rsidR="007702BE" w:rsidRPr="00405956">
        <w:rPr>
          <w:szCs w:val="18"/>
        </w:rPr>
        <w:t>.</w:t>
      </w:r>
    </w:p>
  </w:footnote>
  <w:footnote w:id="39">
    <w:p w14:paraId="3FA7971D" w14:textId="0E84A227" w:rsidR="00063850" w:rsidDel="00CF0768" w:rsidRDefault="00063850" w:rsidP="00063850">
      <w:pPr>
        <w:pStyle w:val="FootnoteText"/>
      </w:pPr>
      <w:r w:rsidDel="00CF0768">
        <w:rPr>
          <w:rStyle w:val="FootnoteReference"/>
        </w:rPr>
        <w:footnoteRef/>
      </w:r>
      <w:r w:rsidDel="00CF0768">
        <w:t xml:space="preserve"> </w:t>
      </w:r>
      <w:r w:rsidDel="00CF0768">
        <w:tab/>
        <w:t xml:space="preserve">ACCC, Submission to the Consultation Paper, 29 February 2024, p. </w:t>
      </w:r>
      <w:r w:rsidR="00614E6B" w:rsidDel="00CF0768">
        <w:t>9</w:t>
      </w:r>
      <w:r w:rsidDel="00CF0768">
        <w:t>.</w:t>
      </w:r>
    </w:p>
  </w:footnote>
  <w:footnote w:id="40">
    <w:p w14:paraId="4336A19E" w14:textId="11E1F7F1" w:rsidR="00925690" w:rsidRDefault="00925690" w:rsidP="00925690">
      <w:pPr>
        <w:pStyle w:val="FootnoteText"/>
      </w:pPr>
      <w:r>
        <w:rPr>
          <w:rStyle w:val="FootnoteReference"/>
        </w:rPr>
        <w:footnoteRef/>
      </w:r>
      <w:r>
        <w:t xml:space="preserve"> </w:t>
      </w:r>
      <w:r>
        <w:tab/>
        <w:t>National Fa</w:t>
      </w:r>
      <w:r w:rsidR="008169B2">
        <w:t>r</w:t>
      </w:r>
      <w:r>
        <w:t xml:space="preserve">mers’ Federation, Submission to the Consultation Paper, 29 February 2024, p. 7. </w:t>
      </w:r>
    </w:p>
  </w:footnote>
  <w:footnote w:id="41">
    <w:p w14:paraId="671473C0" w14:textId="5A9F7AD4" w:rsidR="00F41CC1" w:rsidRDefault="00F41CC1" w:rsidP="00F41CC1">
      <w:pPr>
        <w:pStyle w:val="FootnoteText"/>
      </w:pPr>
      <w:r>
        <w:rPr>
          <w:rStyle w:val="FootnoteReference"/>
        </w:rPr>
        <w:footnoteRef/>
      </w:r>
      <w:r>
        <w:t xml:space="preserve"> </w:t>
      </w:r>
      <w:r>
        <w:tab/>
      </w:r>
      <w:r w:rsidR="00733EC0">
        <w:t xml:space="preserve">Submissions to the </w:t>
      </w:r>
      <w:r w:rsidR="00733EC0" w:rsidRPr="00733EC0">
        <w:t>Consultation Paper from</w:t>
      </w:r>
      <w:r w:rsidR="0009202E">
        <w:t>:</w:t>
      </w:r>
      <w:r w:rsidR="00733EC0" w:rsidRPr="00733EC0">
        <w:t xml:space="preserve"> </w:t>
      </w:r>
      <w:r w:rsidR="00733EC0">
        <w:t>ACCC, p.</w:t>
      </w:r>
      <w:r w:rsidR="0009202E">
        <w:t xml:space="preserve"> 1; </w:t>
      </w:r>
      <w:r w:rsidR="00D17A2F" w:rsidRPr="00733EC0">
        <w:t>Alfred E Chave Pty Ltd, p. 4</w:t>
      </w:r>
      <w:r w:rsidR="00D17A2F">
        <w:t xml:space="preserve">; </w:t>
      </w:r>
      <w:r w:rsidR="00B31009" w:rsidRPr="00733EC0">
        <w:t xml:space="preserve">Australian Chicken Growers’ Council, p. 10; </w:t>
      </w:r>
      <w:r w:rsidR="007C6C8A" w:rsidRPr="00733EC0">
        <w:t>Australian Dairy Farmers, p. 2</w:t>
      </w:r>
      <w:r w:rsidR="00B31009" w:rsidRPr="00733EC0">
        <w:t xml:space="preserve">; </w:t>
      </w:r>
      <w:r w:rsidR="00F963C7">
        <w:t>AUSVEG</w:t>
      </w:r>
      <w:r w:rsidR="00F528EB" w:rsidRPr="00733EC0">
        <w:t xml:space="preserve">, p. 7; </w:t>
      </w:r>
      <w:r w:rsidR="006F7481">
        <w:t xml:space="preserve">Centre for Decent Work and Industry, p. 1; </w:t>
      </w:r>
      <w:r w:rsidR="00B31009" w:rsidRPr="00733EC0">
        <w:t xml:space="preserve">eastAUSmilk, p. 3, </w:t>
      </w:r>
      <w:r w:rsidR="00D17A2F" w:rsidRPr="00733EC0">
        <w:t xml:space="preserve">Fruit Growers Victoria, p. 1; </w:t>
      </w:r>
      <w:r w:rsidR="00F528EB" w:rsidRPr="00733EC0">
        <w:t xml:space="preserve">Fresh Markets Australia, p. </w:t>
      </w:r>
      <w:r w:rsidR="007C6C8A" w:rsidRPr="00733EC0">
        <w:t xml:space="preserve">3; </w:t>
      </w:r>
      <w:r w:rsidR="00D17A2F" w:rsidRPr="00733EC0">
        <w:t>Freshmark, p.</w:t>
      </w:r>
      <w:r w:rsidR="00095EB0">
        <w:t> </w:t>
      </w:r>
      <w:r w:rsidR="00D17A2F" w:rsidRPr="00733EC0">
        <w:t>5</w:t>
      </w:r>
      <w:r w:rsidR="00F528EB" w:rsidRPr="00733EC0">
        <w:t xml:space="preserve">; </w:t>
      </w:r>
      <w:r w:rsidR="00D17A2F" w:rsidRPr="00733EC0">
        <w:t xml:space="preserve">Fruit Producers SA, p. 2; </w:t>
      </w:r>
      <w:r w:rsidR="00D17A2F">
        <w:t xml:space="preserve">Greater Shepparton City Council, p. 2; Greenlife Industry Australia, p. 7; </w:t>
      </w:r>
      <w:r w:rsidR="006F7481">
        <w:t>Maurice Blackburn Lawyers, p.</w:t>
      </w:r>
      <w:r w:rsidR="00B019B0">
        <w:t> </w:t>
      </w:r>
      <w:r w:rsidR="006F7481">
        <w:t xml:space="preserve">2; </w:t>
      </w:r>
      <w:r w:rsidRPr="00733EC0">
        <w:t>National Fa</w:t>
      </w:r>
      <w:r w:rsidR="008169B2">
        <w:t>r</w:t>
      </w:r>
      <w:r w:rsidRPr="00733EC0">
        <w:t xml:space="preserve">mers’ Federation, p. 6; </w:t>
      </w:r>
      <w:r w:rsidR="00751FD4">
        <w:t>National Farmers’ Federation Horticulture Council, p.</w:t>
      </w:r>
      <w:r w:rsidR="00D17A2F">
        <w:t xml:space="preserve"> </w:t>
      </w:r>
      <w:r w:rsidR="00751FD4">
        <w:t xml:space="preserve">6; </w:t>
      </w:r>
      <w:r w:rsidRPr="00733EC0">
        <w:t xml:space="preserve">NSW Farmers, p. 2; </w:t>
      </w:r>
      <w:r w:rsidR="00D17A2F">
        <w:t>Premier of Queensland, p. 1</w:t>
      </w:r>
      <w:r w:rsidRPr="00733EC0" w:rsidDel="00D17A2F">
        <w:t xml:space="preserve">; </w:t>
      </w:r>
      <w:r w:rsidRPr="00733EC0">
        <w:t>Queensland Fruit and Vegetable Growers, p. 6;</w:t>
      </w:r>
      <w:r w:rsidR="00733EC0" w:rsidRPr="00733EC0">
        <w:t xml:space="preserve"> </w:t>
      </w:r>
      <w:r w:rsidR="00AB089D">
        <w:t>The</w:t>
      </w:r>
      <w:r w:rsidR="00733EC0" w:rsidRPr="00733EC0">
        <w:t xml:space="preserve"> </w:t>
      </w:r>
      <w:r w:rsidR="00AC1051">
        <w:t xml:space="preserve">Small and Medium Enterprise Committee of the Business Law Section of the Law Council of Australia, p. 1; </w:t>
      </w:r>
      <w:r w:rsidR="00D17A2F">
        <w:t>Small Business Development Corporation, p. 4</w:t>
      </w:r>
      <w:r w:rsidR="00BB226E" w:rsidDel="00D17A2F">
        <w:t xml:space="preserve">; </w:t>
      </w:r>
      <w:r w:rsidR="00690AD8">
        <w:t xml:space="preserve">United Workers Union, p. </w:t>
      </w:r>
      <w:r w:rsidR="007C0ECE">
        <w:t>4</w:t>
      </w:r>
      <w:r w:rsidR="00690AD8" w:rsidDel="00703507">
        <w:t>.</w:t>
      </w:r>
    </w:p>
  </w:footnote>
  <w:footnote w:id="42">
    <w:p w14:paraId="74217673" w14:textId="639C2CEA" w:rsidR="000C282A" w:rsidRDefault="000C282A" w:rsidP="009A3141">
      <w:pPr>
        <w:pStyle w:val="FootnoteText"/>
      </w:pPr>
      <w:r>
        <w:rPr>
          <w:rStyle w:val="FootnoteReference"/>
        </w:rPr>
        <w:footnoteRef/>
      </w:r>
      <w:r>
        <w:t xml:space="preserve"> </w:t>
      </w:r>
      <w:r w:rsidR="009A3141">
        <w:tab/>
        <w:t xml:space="preserve">Australian Council of Trade Unions, </w:t>
      </w:r>
      <w:hyperlink r:id="rId28" w:history="1">
        <w:r w:rsidR="009A3141" w:rsidRPr="001308F6">
          <w:rPr>
            <w:rStyle w:val="Hyperlink"/>
            <w:i/>
            <w:iCs/>
          </w:rPr>
          <w:t>Inquiry into Price Gouging and Unfair Pricing Practices: Final report</w:t>
        </w:r>
      </w:hyperlink>
      <w:r w:rsidR="009A3141">
        <w:t>, February 2024, accessed 26 February 2024.</w:t>
      </w:r>
    </w:p>
  </w:footnote>
  <w:footnote w:id="43">
    <w:p w14:paraId="1744ED68" w14:textId="77777777" w:rsidR="002E7774" w:rsidRPr="0021141C" w:rsidRDefault="002E7774" w:rsidP="002E7774">
      <w:pPr>
        <w:pStyle w:val="FootnoteText"/>
        <w:rPr>
          <w:rStyle w:val="Hyperlink"/>
          <w:i/>
          <w:iCs/>
        </w:rPr>
      </w:pPr>
      <w:r>
        <w:rPr>
          <w:rStyle w:val="FootnoteReference"/>
        </w:rPr>
        <w:footnoteRef/>
      </w:r>
      <w:r>
        <w:t xml:space="preserve"> </w:t>
      </w:r>
      <w:r>
        <w:tab/>
        <w:t xml:space="preserve">House of Representatives Standing Committee on Agriculture, </w:t>
      </w:r>
      <w:r>
        <w:rPr>
          <w:i/>
          <w:iCs/>
        </w:rPr>
        <w:fldChar w:fldCharType="begin"/>
      </w:r>
      <w:r>
        <w:rPr>
          <w:i/>
          <w:iCs/>
        </w:rPr>
        <w:instrText xml:space="preserve"> HYPERLINK "https://www.aph.gov.au/Parliamentary_Business/Committees/House/Agriculture/FoodsecurityinAustrali/Report" </w:instrText>
      </w:r>
      <w:r>
        <w:rPr>
          <w:i/>
          <w:iCs/>
        </w:rPr>
        <w:fldChar w:fldCharType="separate"/>
      </w:r>
      <w:r w:rsidRPr="0021141C">
        <w:rPr>
          <w:rStyle w:val="Hyperlink"/>
          <w:i/>
          <w:iCs/>
        </w:rPr>
        <w:t xml:space="preserve">Australian Food Story: Feeding the </w:t>
      </w:r>
    </w:p>
    <w:p w14:paraId="4A545E10" w14:textId="77777777" w:rsidR="002E7774" w:rsidRDefault="002E7774" w:rsidP="002E7774">
      <w:pPr>
        <w:pStyle w:val="FootnoteText"/>
        <w:ind w:firstLine="0"/>
      </w:pPr>
      <w:r w:rsidRPr="0021141C">
        <w:rPr>
          <w:rStyle w:val="Hyperlink"/>
          <w:i/>
          <w:iCs/>
        </w:rPr>
        <w:t>Nation and Beyond</w:t>
      </w:r>
      <w:r>
        <w:rPr>
          <w:i/>
          <w:iCs/>
        </w:rPr>
        <w:fldChar w:fldCharType="end"/>
      </w:r>
      <w:r>
        <w:t xml:space="preserve">, </w:t>
      </w:r>
      <w:r w:rsidRPr="00A21B67">
        <w:t>Inquiry into food security in Australia</w:t>
      </w:r>
      <w:r>
        <w:t xml:space="preserve">, </w:t>
      </w:r>
      <w:r w:rsidRPr="00A21B67">
        <w:t>November 2023</w:t>
      </w:r>
      <w:r>
        <w:t>.</w:t>
      </w:r>
    </w:p>
  </w:footnote>
  <w:footnote w:id="44">
    <w:p w14:paraId="3427CC89" w14:textId="34480584" w:rsidR="004C5DA9" w:rsidRDefault="004C5DA9" w:rsidP="004C5DA9">
      <w:pPr>
        <w:pStyle w:val="FootnoteText"/>
      </w:pPr>
      <w:r>
        <w:rPr>
          <w:rStyle w:val="FootnoteReference"/>
        </w:rPr>
        <w:footnoteRef/>
      </w:r>
      <w:r>
        <w:t xml:space="preserve"> </w:t>
      </w:r>
      <w:r>
        <w:tab/>
      </w:r>
      <w:r w:rsidRPr="008C1781">
        <w:t>Senate Select Committee on Supermarket Prices</w:t>
      </w:r>
      <w:r>
        <w:t>,</w:t>
      </w:r>
      <w:r w:rsidRPr="008C1781">
        <w:t xml:space="preserve"> </w:t>
      </w:r>
      <w:hyperlink r:id="rId29" w:history="1">
        <w:r>
          <w:rPr>
            <w:rStyle w:val="Hyperlink"/>
          </w:rPr>
          <w:t>Supermarket Prices: F</w:t>
        </w:r>
        <w:r w:rsidRPr="000F71E2">
          <w:rPr>
            <w:rStyle w:val="Hyperlink"/>
          </w:rPr>
          <w:t>inal report</w:t>
        </w:r>
      </w:hyperlink>
      <w:r w:rsidR="00506B85">
        <w:t>, May 2024, accessed May 2024.</w:t>
      </w:r>
    </w:p>
  </w:footnote>
  <w:footnote w:id="45">
    <w:p w14:paraId="2472CEEA" w14:textId="5A317629" w:rsidR="00BF794C" w:rsidRPr="00323BED" w:rsidRDefault="00BF794C">
      <w:pPr>
        <w:pStyle w:val="FootnoteText"/>
      </w:pPr>
      <w:r>
        <w:rPr>
          <w:rStyle w:val="FootnoteReference"/>
        </w:rPr>
        <w:footnoteRef/>
      </w:r>
      <w:r>
        <w:t xml:space="preserve"> </w:t>
      </w:r>
      <w:r w:rsidR="00153023">
        <w:tab/>
      </w:r>
      <w:r w:rsidR="0082510D">
        <w:t>Sims, Rod</w:t>
      </w:r>
      <w:r w:rsidR="00571F50">
        <w:t xml:space="preserve">, </w:t>
      </w:r>
      <w:r w:rsidR="00901C11">
        <w:t>Opinion piece</w:t>
      </w:r>
      <w:r w:rsidR="00885A0B">
        <w:t xml:space="preserve">, </w:t>
      </w:r>
      <w:r w:rsidR="00885A0B">
        <w:rPr>
          <w:i/>
          <w:iCs/>
        </w:rPr>
        <w:t>Sydney Morning Herald</w:t>
      </w:r>
      <w:r w:rsidR="00323BED">
        <w:rPr>
          <w:i/>
          <w:iCs/>
        </w:rPr>
        <w:t xml:space="preserve">, </w:t>
      </w:r>
      <w:r w:rsidR="00323BED">
        <w:t>12 January 2024</w:t>
      </w:r>
      <w:r w:rsidR="00D9148F">
        <w:t>.</w:t>
      </w:r>
    </w:p>
  </w:footnote>
  <w:footnote w:id="46">
    <w:p w14:paraId="01C404FD" w14:textId="56B038F1" w:rsidR="0053326E" w:rsidRDefault="0053326E">
      <w:pPr>
        <w:pStyle w:val="FootnoteText"/>
      </w:pPr>
      <w:r>
        <w:rPr>
          <w:rStyle w:val="FootnoteReference"/>
        </w:rPr>
        <w:footnoteRef/>
      </w:r>
      <w:r>
        <w:t xml:space="preserve"> </w:t>
      </w:r>
      <w:r>
        <w:tab/>
        <w:t xml:space="preserve">Metcash, Submission to the Interim Report, </w:t>
      </w:r>
      <w:r w:rsidR="000A5243">
        <w:t>30 April 2024, p. 1.</w:t>
      </w:r>
    </w:p>
  </w:footnote>
  <w:footnote w:id="47">
    <w:p w14:paraId="1EFECCA7" w14:textId="71E0DC71" w:rsidR="00E41C4C" w:rsidRPr="00323BED" w:rsidRDefault="00E41C4C" w:rsidP="00E41C4C">
      <w:pPr>
        <w:pStyle w:val="FootnoteText"/>
      </w:pPr>
      <w:r>
        <w:rPr>
          <w:rStyle w:val="FootnoteReference"/>
        </w:rPr>
        <w:footnoteRef/>
      </w:r>
      <w:r>
        <w:t xml:space="preserve"> </w:t>
      </w:r>
      <w:r>
        <w:tab/>
        <w:t xml:space="preserve">Sims, Rod, </w:t>
      </w:r>
      <w:r w:rsidR="00363D14">
        <w:t>Opinion piece</w:t>
      </w:r>
      <w:r>
        <w:t xml:space="preserve">, </w:t>
      </w:r>
      <w:r>
        <w:rPr>
          <w:i/>
          <w:iCs/>
        </w:rPr>
        <w:t xml:space="preserve">Sydney Morning Herald, </w:t>
      </w:r>
      <w:r>
        <w:t>12 January 2024.</w:t>
      </w:r>
    </w:p>
  </w:footnote>
  <w:footnote w:id="48">
    <w:p w14:paraId="054E271B" w14:textId="127F02AA" w:rsidR="00621F9D" w:rsidRDefault="00621F9D" w:rsidP="00621F9D">
      <w:pPr>
        <w:pStyle w:val="FootnoteText"/>
      </w:pPr>
      <w:r>
        <w:rPr>
          <w:rStyle w:val="FootnoteReference"/>
        </w:rPr>
        <w:footnoteRef/>
      </w:r>
      <w:r>
        <w:t xml:space="preserve"> </w:t>
      </w:r>
      <w:r>
        <w:tab/>
        <w:t xml:space="preserve">ACCC, </w:t>
      </w:r>
      <w:hyperlink r:id="rId30" w:history="1">
        <w:r w:rsidRPr="00362209">
          <w:rPr>
            <w:rStyle w:val="Hyperlink"/>
            <w:i/>
          </w:rPr>
          <w:t xml:space="preserve">Submission to the 2023 Part V </w:t>
        </w:r>
        <w:r>
          <w:rPr>
            <w:rStyle w:val="Hyperlink"/>
            <w:i/>
            <w:iCs/>
          </w:rPr>
          <w:t>R</w:t>
        </w:r>
        <w:r w:rsidRPr="00362209">
          <w:rPr>
            <w:rStyle w:val="Hyperlink"/>
            <w:i/>
            <w:iCs/>
          </w:rPr>
          <w:t>eview</w:t>
        </w:r>
      </w:hyperlink>
      <w:r>
        <w:t xml:space="preserve">, </w:t>
      </w:r>
      <w:r w:rsidR="00506B85">
        <w:t xml:space="preserve">February 2023, </w:t>
      </w:r>
      <w:r>
        <w:t xml:space="preserve">p. 5. </w:t>
      </w:r>
    </w:p>
  </w:footnote>
  <w:footnote w:id="49">
    <w:p w14:paraId="1D044D2F" w14:textId="1E64C318" w:rsidR="002C742E" w:rsidRDefault="002C742E" w:rsidP="002C742E">
      <w:pPr>
        <w:pStyle w:val="FootnoteText"/>
      </w:pPr>
      <w:r>
        <w:rPr>
          <w:rStyle w:val="FootnoteReference"/>
        </w:rPr>
        <w:footnoteRef/>
      </w:r>
      <w:r>
        <w:t xml:space="preserve"> </w:t>
      </w:r>
      <w:r>
        <w:tab/>
        <w:t>National Fa</w:t>
      </w:r>
      <w:r w:rsidR="008169B2">
        <w:t>r</w:t>
      </w:r>
      <w:r>
        <w:t>mers’ Federation, Submission to the Consultation Paper, 29 February 2024, p. 7.</w:t>
      </w:r>
    </w:p>
  </w:footnote>
  <w:footnote w:id="50">
    <w:p w14:paraId="361F9386" w14:textId="56447C54" w:rsidR="00545E89" w:rsidRDefault="00545E89" w:rsidP="00545E89">
      <w:pPr>
        <w:pStyle w:val="FootnoteText"/>
      </w:pPr>
      <w:r>
        <w:rPr>
          <w:rStyle w:val="FootnoteReference"/>
        </w:rPr>
        <w:footnoteRef/>
      </w:r>
      <w:r>
        <w:t xml:space="preserve"> </w:t>
      </w:r>
      <w:r>
        <w:tab/>
        <w:t xml:space="preserve">The </w:t>
      </w:r>
      <w:r w:rsidRPr="00FB4F7D">
        <w:t>Small and Medium Enterprise Committee of the Business Law Section of the Law Council of Australia</w:t>
      </w:r>
      <w:r>
        <w:t xml:space="preserve">, Submission to the Consultation Paper, 15 March 2024, p. 5. </w:t>
      </w:r>
    </w:p>
  </w:footnote>
  <w:footnote w:id="51">
    <w:p w14:paraId="7C676DAC" w14:textId="48A50ECF" w:rsidR="008F257E" w:rsidRDefault="008F257E">
      <w:pPr>
        <w:pStyle w:val="FootnoteText"/>
      </w:pPr>
      <w:r>
        <w:rPr>
          <w:rStyle w:val="FootnoteReference"/>
        </w:rPr>
        <w:footnoteRef/>
      </w:r>
      <w:r>
        <w:t xml:space="preserve"> </w:t>
      </w:r>
      <w:r>
        <w:tab/>
        <w:t xml:space="preserve">Australian Dairy </w:t>
      </w:r>
      <w:r w:rsidR="00E80667">
        <w:t>Farmers</w:t>
      </w:r>
      <w:r>
        <w:t>, Submission to the Consultation Paper, 29 February 2024, p.</w:t>
      </w:r>
      <w:r w:rsidR="009D7E66">
        <w:t xml:space="preserve"> </w:t>
      </w:r>
      <w:r>
        <w:t xml:space="preserve">2. </w:t>
      </w:r>
    </w:p>
  </w:footnote>
  <w:footnote w:id="52">
    <w:p w14:paraId="0C19DC67" w14:textId="77777777" w:rsidR="003775E2" w:rsidRDefault="003775E2" w:rsidP="003775E2">
      <w:pPr>
        <w:pStyle w:val="FootnoteText"/>
      </w:pPr>
      <w:r>
        <w:rPr>
          <w:rStyle w:val="FootnoteReference"/>
        </w:rPr>
        <w:footnoteRef/>
      </w:r>
      <w:r>
        <w:t xml:space="preserve"> </w:t>
      </w:r>
      <w:r>
        <w:tab/>
        <w:t xml:space="preserve">Woolworths, Submission to the Consultation Paper, 6 March 2024, p. 1; Metcash, Submission to the Consultation Paper, 29 February 2024, p. 2. </w:t>
      </w:r>
    </w:p>
  </w:footnote>
  <w:footnote w:id="53">
    <w:p w14:paraId="5729012E" w14:textId="0C9B5FD3" w:rsidR="003775E2" w:rsidRDefault="003775E2" w:rsidP="003775E2">
      <w:pPr>
        <w:pStyle w:val="FootnoteText"/>
      </w:pPr>
      <w:r>
        <w:rPr>
          <w:rStyle w:val="FootnoteReference"/>
        </w:rPr>
        <w:footnoteRef/>
      </w:r>
      <w:r>
        <w:t xml:space="preserve"> </w:t>
      </w:r>
      <w:r>
        <w:tab/>
        <w:t>Red Meat Advisory Council, Submission to the Consultation Paper, 29 February 2024, p. 2</w:t>
      </w:r>
      <w:r w:rsidR="00BA03CE">
        <w:t xml:space="preserve">; and </w:t>
      </w:r>
      <w:r w:rsidR="00451D7A">
        <w:t xml:space="preserve">Australian Chamber of Commerce and Industry, Submission to the Interim Report, 2 May 2024, p. 1. </w:t>
      </w:r>
    </w:p>
  </w:footnote>
  <w:footnote w:id="54">
    <w:p w14:paraId="18869B40" w14:textId="77777777" w:rsidR="00856C0E" w:rsidRDefault="00856C0E" w:rsidP="00856C0E">
      <w:pPr>
        <w:pStyle w:val="FootnoteText"/>
      </w:pPr>
      <w:r>
        <w:rPr>
          <w:rStyle w:val="FootnoteReference"/>
        </w:rPr>
        <w:footnoteRef/>
      </w:r>
      <w:r>
        <w:t xml:space="preserve"> </w:t>
      </w:r>
      <w:r>
        <w:tab/>
      </w:r>
      <w:hyperlink r:id="rId31" w:history="1">
        <w:r w:rsidRPr="0077720E">
          <w:rPr>
            <w:rStyle w:val="Hyperlink"/>
          </w:rPr>
          <w:t>Chapter III of the Constitution</w:t>
        </w:r>
      </w:hyperlink>
      <w:r>
        <w:t>; Parliament of Australia, ‘</w:t>
      </w:r>
      <w:hyperlink r:id="rId32" w:history="1">
        <w:r w:rsidRPr="00152A31">
          <w:rPr>
            <w:rStyle w:val="Hyperlink"/>
          </w:rPr>
          <w:t>Infosheet 20 – The Australian system of government</w:t>
        </w:r>
      </w:hyperlink>
      <w:r>
        <w:t>’, accessed 3 April 2024.</w:t>
      </w:r>
    </w:p>
  </w:footnote>
  <w:footnote w:id="55">
    <w:p w14:paraId="41F32D03" w14:textId="7D59A724" w:rsidR="00ED7C38" w:rsidRDefault="00ED7C38" w:rsidP="00ED7C38">
      <w:pPr>
        <w:pStyle w:val="FootnoteText"/>
      </w:pPr>
      <w:r>
        <w:rPr>
          <w:rStyle w:val="FootnoteReference"/>
        </w:rPr>
        <w:footnoteRef/>
      </w:r>
      <w:r>
        <w:t xml:space="preserve"> </w:t>
      </w:r>
      <w:r>
        <w:tab/>
        <w:t xml:space="preserve">See also Federal Court of Australia, </w:t>
      </w:r>
      <w:hyperlink r:id="rId33" w:anchor=":~:text=Mediation%20is%20a%20structured%20negotiation,a%20decision%20on%20the%20parties." w:history="1">
        <w:r w:rsidRPr="00055498">
          <w:rPr>
            <w:rStyle w:val="Hyperlink"/>
            <w:i/>
            <w:iCs/>
          </w:rPr>
          <w:t>Mediation</w:t>
        </w:r>
      </w:hyperlink>
      <w:r>
        <w:rPr>
          <w:i/>
          <w:iCs/>
        </w:rPr>
        <w:t xml:space="preserve">, </w:t>
      </w:r>
      <w:r>
        <w:t>accessed 14 March 2024.</w:t>
      </w:r>
    </w:p>
  </w:footnote>
  <w:footnote w:id="56">
    <w:p w14:paraId="321403AB" w14:textId="31AAC736" w:rsidR="002D0BD3" w:rsidRDefault="002D0BD3" w:rsidP="002D0BD3">
      <w:pPr>
        <w:pStyle w:val="FootnoteText"/>
      </w:pPr>
      <w:r>
        <w:rPr>
          <w:rStyle w:val="FootnoteReference"/>
        </w:rPr>
        <w:footnoteRef/>
      </w:r>
      <w:r>
        <w:t xml:space="preserve"> </w:t>
      </w:r>
      <w:r>
        <w:tab/>
      </w:r>
      <w:r w:rsidR="0024586A">
        <w:t>The Small Business Development Corporation</w:t>
      </w:r>
      <w:r w:rsidR="00C12754">
        <w:t xml:space="preserve">, </w:t>
      </w:r>
      <w:r w:rsidR="009021DC">
        <w:t>S</w:t>
      </w:r>
      <w:r w:rsidR="00C12754">
        <w:t xml:space="preserve">ubmission to the Interim Report, </w:t>
      </w:r>
      <w:r w:rsidR="009021DC">
        <w:t>30 April 2024, p. 4.</w:t>
      </w:r>
    </w:p>
  </w:footnote>
  <w:footnote w:id="57">
    <w:p w14:paraId="685D3E5A" w14:textId="07F953B5" w:rsidR="008E0158" w:rsidRDefault="008E0158" w:rsidP="008E0158">
      <w:pPr>
        <w:pStyle w:val="FootnoteText"/>
      </w:pPr>
      <w:r>
        <w:rPr>
          <w:rStyle w:val="FootnoteReference"/>
        </w:rPr>
        <w:footnoteRef/>
      </w:r>
      <w:r>
        <w:t xml:space="preserve"> </w:t>
      </w:r>
      <w:r>
        <w:tab/>
        <w:t xml:space="preserve">Chartered Institute of Arbitrators (Australia) Limited, Submission to the Interim Report, </w:t>
      </w:r>
      <w:r w:rsidR="00C9287E">
        <w:t>30 April 2024, p. 1</w:t>
      </w:r>
      <w:r>
        <w:t>.</w:t>
      </w:r>
    </w:p>
  </w:footnote>
  <w:footnote w:id="58">
    <w:p w14:paraId="416D3973" w14:textId="1B324064" w:rsidR="00ED7C38" w:rsidRDefault="00ED7C38" w:rsidP="00ED7C38">
      <w:pPr>
        <w:pStyle w:val="FootnoteText"/>
      </w:pPr>
      <w:r>
        <w:rPr>
          <w:rStyle w:val="FootnoteReference"/>
        </w:rPr>
        <w:footnoteRef/>
      </w:r>
      <w:r>
        <w:t xml:space="preserve"> </w:t>
      </w:r>
      <w:r>
        <w:tab/>
        <w:t xml:space="preserve">See also </w:t>
      </w:r>
      <w:r w:rsidR="0066645A">
        <w:t>the</w:t>
      </w:r>
      <w:r>
        <w:t xml:space="preserve"> </w:t>
      </w:r>
      <w:r w:rsidR="00ED63C9">
        <w:t>ASBFEO</w:t>
      </w:r>
      <w:r>
        <w:t xml:space="preserve">, </w:t>
      </w:r>
      <w:r w:rsidR="00333C53">
        <w:t>‘</w:t>
      </w:r>
      <w:hyperlink r:id="rId34" w:history="1">
        <w:r>
          <w:rPr>
            <w:rStyle w:val="Hyperlink"/>
            <w:i/>
            <w:iCs/>
          </w:rPr>
          <w:t>Dairy Code</w:t>
        </w:r>
      </w:hyperlink>
      <w:r w:rsidR="00FA44C6">
        <w:rPr>
          <w:rStyle w:val="Hyperlink"/>
          <w:i/>
          <w:iCs/>
        </w:rPr>
        <w:t>’</w:t>
      </w:r>
      <w:r>
        <w:rPr>
          <w:i/>
          <w:iCs/>
        </w:rPr>
        <w:t>, ADR Process – Arbitration</w:t>
      </w:r>
      <w:r>
        <w:t xml:space="preserve">, accessed 14 March 2024. </w:t>
      </w:r>
    </w:p>
  </w:footnote>
  <w:footnote w:id="59">
    <w:p w14:paraId="7EFE98D3" w14:textId="50CB63AD" w:rsidR="00856C0E" w:rsidRDefault="00856C0E" w:rsidP="00856C0E">
      <w:pPr>
        <w:pStyle w:val="FootnoteText"/>
      </w:pPr>
      <w:r>
        <w:rPr>
          <w:rStyle w:val="FootnoteReference"/>
        </w:rPr>
        <w:footnoteRef/>
      </w:r>
      <w:r>
        <w:t xml:space="preserve"> </w:t>
      </w:r>
      <w:r>
        <w:tab/>
        <w:t>C</w:t>
      </w:r>
      <w:r w:rsidRPr="00195830">
        <w:t>lause 4</w:t>
      </w:r>
      <w:r>
        <w:t>6</w:t>
      </w:r>
      <w:r w:rsidRPr="00195830">
        <w:t>(</w:t>
      </w:r>
      <w:r>
        <w:t>2</w:t>
      </w:r>
      <w:r w:rsidRPr="00195830">
        <w:t>),</w:t>
      </w:r>
      <w:r w:rsidR="001A7ED4">
        <w:t xml:space="preserve"> </w:t>
      </w:r>
      <w:hyperlink r:id="rId35" w:history="1">
        <w:r w:rsidRPr="006B10CC">
          <w:rPr>
            <w:rStyle w:val="Hyperlink"/>
          </w:rPr>
          <w:t>Dairy Cod</w:t>
        </w:r>
        <w:r>
          <w:rPr>
            <w:rStyle w:val="Hyperlink"/>
          </w:rPr>
          <w:t>e of Conduct</w:t>
        </w:r>
      </w:hyperlink>
      <w:r>
        <w:t xml:space="preserve">; Clause 43A, </w:t>
      </w:r>
      <w:hyperlink r:id="rId36" w:history="1">
        <w:r w:rsidRPr="006609B8">
          <w:rPr>
            <w:rStyle w:val="Hyperlink"/>
          </w:rPr>
          <w:t>Franchising Code of Conduct</w:t>
        </w:r>
      </w:hyperlink>
      <w:r w:rsidR="00236EE1">
        <w:rPr>
          <w:rStyle w:val="Hyperlink"/>
        </w:rPr>
        <w:t>.</w:t>
      </w:r>
    </w:p>
  </w:footnote>
  <w:footnote w:id="60">
    <w:p w14:paraId="73DFBB03" w14:textId="77777777" w:rsidR="00CF178C" w:rsidRDefault="00CF178C" w:rsidP="00CF178C">
      <w:pPr>
        <w:pStyle w:val="FootnoteText"/>
      </w:pPr>
      <w:r>
        <w:rPr>
          <w:rStyle w:val="FootnoteReference"/>
        </w:rPr>
        <w:footnoteRef/>
      </w:r>
      <w:r>
        <w:t xml:space="preserve"> </w:t>
      </w:r>
      <w:r>
        <w:tab/>
        <w:t>Clause</w:t>
      </w:r>
      <w:r w:rsidRPr="00C04B03">
        <w:t xml:space="preserve"> 36, </w:t>
      </w:r>
      <w:hyperlink r:id="rId37" w:history="1">
        <w:r w:rsidRPr="00C04B03">
          <w:rPr>
            <w:rStyle w:val="Hyperlink"/>
          </w:rPr>
          <w:t>Food and Grocery Code</w:t>
        </w:r>
      </w:hyperlink>
      <w:r w:rsidRPr="00C04B03">
        <w:t>.</w:t>
      </w:r>
    </w:p>
  </w:footnote>
  <w:footnote w:id="61">
    <w:p w14:paraId="0839C7CC" w14:textId="4F9DB301" w:rsidR="00856C0E" w:rsidRDefault="00856C0E" w:rsidP="00856C0E">
      <w:pPr>
        <w:pStyle w:val="FootnoteText"/>
      </w:pPr>
      <w:r>
        <w:rPr>
          <w:rStyle w:val="FootnoteReference"/>
        </w:rPr>
        <w:footnoteRef/>
      </w:r>
      <w:r>
        <w:t xml:space="preserve"> </w:t>
      </w:r>
      <w:r>
        <w:tab/>
      </w:r>
      <w:r w:rsidRPr="0084702E">
        <w:t xml:space="preserve">The Treasury, </w:t>
      </w:r>
      <w:hyperlink r:id="rId38" w:history="1">
        <w:r w:rsidRPr="0084702E">
          <w:rPr>
            <w:rStyle w:val="Hyperlink"/>
          </w:rPr>
          <w:t>Food and Grocery Code of Conduct Review 2018 - Final Report</w:t>
        </w:r>
      </w:hyperlink>
      <w:r w:rsidRPr="0084702E">
        <w:t xml:space="preserve">, </w:t>
      </w:r>
      <w:r w:rsidR="00506B85">
        <w:t xml:space="preserve">September </w:t>
      </w:r>
      <w:r w:rsidRPr="0084702E">
        <w:t>2018.</w:t>
      </w:r>
    </w:p>
  </w:footnote>
  <w:footnote w:id="62">
    <w:p w14:paraId="0ECE402A" w14:textId="77777777" w:rsidR="00A14141" w:rsidRDefault="00A14141" w:rsidP="00A14141">
      <w:pPr>
        <w:pStyle w:val="FootnoteText"/>
      </w:pPr>
      <w:r>
        <w:rPr>
          <w:rStyle w:val="FootnoteReference"/>
        </w:rPr>
        <w:footnoteRef/>
      </w:r>
      <w:r>
        <w:t xml:space="preserve"> </w:t>
      </w:r>
      <w:r>
        <w:tab/>
        <w:t xml:space="preserve">Australian Fresh Produce Alliance, Submission to the Consultation Paper, 4 March 2024, p. 15. </w:t>
      </w:r>
    </w:p>
  </w:footnote>
  <w:footnote w:id="63">
    <w:p w14:paraId="152DF542" w14:textId="77777777" w:rsidR="00CC7D81" w:rsidRDefault="00CC7D81" w:rsidP="00CC7D81">
      <w:pPr>
        <w:pStyle w:val="FootnoteText"/>
      </w:pPr>
      <w:r>
        <w:rPr>
          <w:rStyle w:val="FootnoteReference"/>
        </w:rPr>
        <w:footnoteRef/>
      </w:r>
      <w:r>
        <w:t xml:space="preserve"> </w:t>
      </w:r>
      <w:r>
        <w:tab/>
      </w:r>
      <w:r w:rsidRPr="00233A30">
        <w:t xml:space="preserve">Clause 3, </w:t>
      </w:r>
      <w:hyperlink r:id="rId39" w:history="1">
        <w:r w:rsidRPr="00233A30">
          <w:rPr>
            <w:rStyle w:val="Hyperlink"/>
          </w:rPr>
          <w:t>Food and Grocery Code</w:t>
        </w:r>
        <w:r>
          <w:rPr>
            <w:rStyle w:val="Hyperlink"/>
          </w:rPr>
          <w:t xml:space="preserve"> of Conduct</w:t>
        </w:r>
      </w:hyperlink>
      <w:r w:rsidRPr="00233A30">
        <w:rPr>
          <w:rStyle w:val="Hyperlink"/>
          <w:color w:val="auto"/>
        </w:rPr>
        <w:t>.</w:t>
      </w:r>
    </w:p>
  </w:footnote>
  <w:footnote w:id="64">
    <w:p w14:paraId="18E97BA1" w14:textId="77777777" w:rsidR="00786C97" w:rsidRDefault="00786C97" w:rsidP="00786C97">
      <w:pPr>
        <w:pStyle w:val="FootnoteText"/>
      </w:pPr>
      <w:r>
        <w:rPr>
          <w:rStyle w:val="FootnoteReference"/>
        </w:rPr>
        <w:footnoteRef/>
      </w:r>
      <w:r>
        <w:t xml:space="preserve"> </w:t>
      </w:r>
      <w:r>
        <w:tab/>
      </w:r>
      <w:r w:rsidRPr="00233A30">
        <w:t xml:space="preserve">Clause 3, </w:t>
      </w:r>
      <w:hyperlink r:id="rId40" w:history="1">
        <w:r w:rsidRPr="00233A30">
          <w:rPr>
            <w:rStyle w:val="Hyperlink"/>
          </w:rPr>
          <w:t>Food and Grocery Code</w:t>
        </w:r>
        <w:r>
          <w:rPr>
            <w:rStyle w:val="Hyperlink"/>
          </w:rPr>
          <w:t xml:space="preserve"> of Conduct</w:t>
        </w:r>
      </w:hyperlink>
      <w:r w:rsidRPr="00233A30">
        <w:rPr>
          <w:rStyle w:val="Hyperlink"/>
          <w:color w:val="auto"/>
        </w:rPr>
        <w:t>.</w:t>
      </w:r>
    </w:p>
  </w:footnote>
  <w:footnote w:id="65">
    <w:p w14:paraId="5D83B5CD" w14:textId="5FAD0339" w:rsidR="00852097" w:rsidRDefault="00852097" w:rsidP="00852097">
      <w:pPr>
        <w:pStyle w:val="FootnoteText"/>
      </w:pPr>
      <w:r>
        <w:rPr>
          <w:rStyle w:val="FootnoteReference"/>
        </w:rPr>
        <w:footnoteRef/>
      </w:r>
      <w:r>
        <w:t xml:space="preserve"> </w:t>
      </w:r>
      <w:r>
        <w:tab/>
      </w:r>
      <w:r w:rsidRPr="00233A30">
        <w:t xml:space="preserve">Clause 3, </w:t>
      </w:r>
      <w:hyperlink r:id="rId41" w:history="1">
        <w:r w:rsidRPr="00233A30">
          <w:rPr>
            <w:rStyle w:val="Hyperlink"/>
          </w:rPr>
          <w:t>Food and Grocery Code</w:t>
        </w:r>
        <w:r w:rsidR="005C5CDD">
          <w:rPr>
            <w:rStyle w:val="Hyperlink"/>
          </w:rPr>
          <w:t xml:space="preserve"> of Conduct</w:t>
        </w:r>
      </w:hyperlink>
      <w:r w:rsidRPr="00233A30">
        <w:rPr>
          <w:rStyle w:val="Hyperlink"/>
          <w:color w:val="auto"/>
        </w:rPr>
        <w:t>.</w:t>
      </w:r>
    </w:p>
  </w:footnote>
  <w:footnote w:id="66">
    <w:p w14:paraId="20E26B4A" w14:textId="3FB262D1" w:rsidR="00852097" w:rsidRDefault="00852097" w:rsidP="00852097">
      <w:pPr>
        <w:pStyle w:val="FootnoteText"/>
      </w:pPr>
      <w:r>
        <w:rPr>
          <w:rStyle w:val="FootnoteReference"/>
        </w:rPr>
        <w:footnoteRef/>
      </w:r>
      <w:r>
        <w:t xml:space="preserve"> </w:t>
      </w:r>
      <w:r>
        <w:tab/>
      </w:r>
      <w:r w:rsidRPr="00233A30">
        <w:t xml:space="preserve">Clause 3, </w:t>
      </w:r>
      <w:hyperlink r:id="rId42" w:history="1">
        <w:r w:rsidRPr="00233A30">
          <w:rPr>
            <w:rStyle w:val="Hyperlink"/>
          </w:rPr>
          <w:t>Food and Grocery Code</w:t>
        </w:r>
        <w:r w:rsidR="005C5CDD">
          <w:rPr>
            <w:rStyle w:val="Hyperlink"/>
          </w:rPr>
          <w:t xml:space="preserve"> of Conduct</w:t>
        </w:r>
      </w:hyperlink>
      <w:r w:rsidRPr="00233A30">
        <w:rPr>
          <w:rStyle w:val="Hyperlink"/>
          <w:color w:val="auto"/>
        </w:rPr>
        <w:t>.</w:t>
      </w:r>
    </w:p>
  </w:footnote>
  <w:footnote w:id="67">
    <w:p w14:paraId="5911E15A" w14:textId="69540B5E" w:rsidR="007E7296" w:rsidRDefault="007E7296">
      <w:pPr>
        <w:pStyle w:val="FootnoteText"/>
      </w:pPr>
      <w:r w:rsidRPr="00417550">
        <w:rPr>
          <w:rStyle w:val="FootnoteReference"/>
        </w:rPr>
        <w:footnoteRef/>
      </w:r>
      <w:r w:rsidRPr="00417550">
        <w:t xml:space="preserve"> </w:t>
      </w:r>
      <w:r w:rsidRPr="00417550">
        <w:tab/>
      </w:r>
      <w:r w:rsidR="00A62C3E" w:rsidRPr="00417550">
        <w:t xml:space="preserve">Clause 3, </w:t>
      </w:r>
      <w:hyperlink r:id="rId43" w:history="1">
        <w:r w:rsidR="000E50DC" w:rsidRPr="00417550">
          <w:rPr>
            <w:rStyle w:val="Hyperlink"/>
          </w:rPr>
          <w:t>Food and Grocery Code</w:t>
        </w:r>
        <w:r w:rsidR="005C5CDD">
          <w:rPr>
            <w:rStyle w:val="Hyperlink"/>
          </w:rPr>
          <w:t xml:space="preserve"> of Conduct</w:t>
        </w:r>
      </w:hyperlink>
      <w:r w:rsidR="000E50DC" w:rsidRPr="00417550">
        <w:rPr>
          <w:rStyle w:val="Hyperlink"/>
          <w:color w:val="auto"/>
        </w:rPr>
        <w:t>.</w:t>
      </w:r>
    </w:p>
  </w:footnote>
  <w:footnote w:id="68">
    <w:p w14:paraId="0594E2DF" w14:textId="2B499F88" w:rsidR="00222EEA" w:rsidRDefault="00222EEA" w:rsidP="00222EEA">
      <w:pPr>
        <w:pStyle w:val="FootnoteText"/>
      </w:pPr>
      <w:r>
        <w:rPr>
          <w:rStyle w:val="FootnoteReference"/>
        </w:rPr>
        <w:footnoteRef/>
      </w:r>
      <w:r>
        <w:t xml:space="preserve"> </w:t>
      </w:r>
      <w:r>
        <w:tab/>
      </w:r>
      <w:r w:rsidR="00CD2054">
        <w:t>IBISWorld, ‘</w:t>
      </w:r>
      <w:hyperlink r:id="rId44" w:history="1">
        <w:r w:rsidR="00CD2054" w:rsidRPr="00A70E9A">
          <w:rPr>
            <w:rStyle w:val="Hyperlink"/>
          </w:rPr>
          <w:t xml:space="preserve">NAICS Code 445110 </w:t>
        </w:r>
        <w:r w:rsidR="00197BA4" w:rsidRPr="00A70E9A">
          <w:rPr>
            <w:rStyle w:val="Hyperlink"/>
          </w:rPr>
          <w:t>–</w:t>
        </w:r>
        <w:r w:rsidR="00CD2054" w:rsidRPr="00A70E9A">
          <w:rPr>
            <w:rStyle w:val="Hyperlink"/>
          </w:rPr>
          <w:t xml:space="preserve"> S</w:t>
        </w:r>
        <w:r w:rsidR="00197BA4" w:rsidRPr="00A70E9A">
          <w:rPr>
            <w:rStyle w:val="Hyperlink"/>
          </w:rPr>
          <w:t>upermarkets and other grocery (except convenience) stores)</w:t>
        </w:r>
      </w:hyperlink>
      <w:r w:rsidR="00A70E9A">
        <w:t>’</w:t>
      </w:r>
      <w:r w:rsidR="00197BA4">
        <w:t>, accessed 11 April 2024</w:t>
      </w:r>
      <w:r w:rsidR="00987549">
        <w:t>. T</w:t>
      </w:r>
      <w:r w:rsidR="00F379A3">
        <w:t>hroughout this report, th</w:t>
      </w:r>
      <w:r w:rsidR="003100ED">
        <w:t>e</w:t>
      </w:r>
      <w:r w:rsidR="00987549">
        <w:t xml:space="preserve"> industry </w:t>
      </w:r>
      <w:r w:rsidR="00F379A3">
        <w:t xml:space="preserve">that is in this classification </w:t>
      </w:r>
      <w:r w:rsidR="00987549">
        <w:t>is referred to as supermarkets</w:t>
      </w:r>
      <w:r w:rsidR="00F379A3" w:rsidRPr="00273DDF">
        <w:t>.</w:t>
      </w:r>
    </w:p>
  </w:footnote>
  <w:footnote w:id="69">
    <w:p w14:paraId="72E11FD6" w14:textId="77777777" w:rsidR="00EB50FA" w:rsidRDefault="00EB50FA" w:rsidP="00EB50FA">
      <w:pPr>
        <w:pStyle w:val="FootnoteText"/>
      </w:pPr>
      <w:r>
        <w:rPr>
          <w:rStyle w:val="FootnoteReference"/>
        </w:rPr>
        <w:footnoteRef/>
      </w:r>
      <w:r>
        <w:t xml:space="preserve"> </w:t>
      </w:r>
      <w:r>
        <w:tab/>
        <w:t>Greenlife Industry Australia</w:t>
      </w:r>
      <w:r w:rsidRPr="00B70DE1">
        <w:t>,</w:t>
      </w:r>
      <w:r>
        <w:t xml:space="preserve"> Submission to the Interim Report, </w:t>
      </w:r>
      <w:r w:rsidR="00F847AF">
        <w:t xml:space="preserve">7 May </w:t>
      </w:r>
      <w:r>
        <w:t xml:space="preserve">2024, </w:t>
      </w:r>
      <w:r w:rsidR="00F847AF">
        <w:t>p</w:t>
      </w:r>
      <w:r>
        <w:t>p. 1</w:t>
      </w:r>
      <w:r w:rsidR="00F847AF">
        <w:t>-2</w:t>
      </w:r>
      <w:r>
        <w:t>.</w:t>
      </w:r>
    </w:p>
  </w:footnote>
  <w:footnote w:id="70">
    <w:p w14:paraId="7559E16D" w14:textId="7A942670" w:rsidR="006B7B00" w:rsidRDefault="006B7B00" w:rsidP="006B7B00">
      <w:pPr>
        <w:pStyle w:val="FootnoteText"/>
      </w:pPr>
      <w:r>
        <w:rPr>
          <w:rStyle w:val="FootnoteReference"/>
        </w:rPr>
        <w:footnoteRef/>
      </w:r>
      <w:r>
        <w:t xml:space="preserve"> </w:t>
      </w:r>
      <w:r>
        <w:tab/>
        <w:t xml:space="preserve">Australian </w:t>
      </w:r>
      <w:r w:rsidR="00B61997">
        <w:t>Grape</w:t>
      </w:r>
      <w:r>
        <w:t xml:space="preserve"> and </w:t>
      </w:r>
      <w:r w:rsidR="00B61997">
        <w:t>Wine</w:t>
      </w:r>
      <w:r>
        <w:t xml:space="preserve">, Submission to the Interim Report, </w:t>
      </w:r>
      <w:r w:rsidR="006E43C5">
        <w:t>7 May</w:t>
      </w:r>
      <w:r>
        <w:t xml:space="preserve"> 2024, p. 3. </w:t>
      </w:r>
    </w:p>
  </w:footnote>
  <w:footnote w:id="71">
    <w:p w14:paraId="7DCAB075" w14:textId="77777777" w:rsidR="00970823" w:rsidRDefault="00970823" w:rsidP="00970823">
      <w:pPr>
        <w:pStyle w:val="FootnoteText"/>
      </w:pPr>
      <w:r>
        <w:rPr>
          <w:rStyle w:val="FootnoteReference"/>
        </w:rPr>
        <w:footnoteRef/>
      </w:r>
      <w:r>
        <w:t xml:space="preserve"> </w:t>
      </w:r>
      <w:r>
        <w:tab/>
      </w:r>
      <w:r w:rsidRPr="000736B2">
        <w:t xml:space="preserve">Woolworths, Submission to the Consultation Paper, </w:t>
      </w:r>
      <w:r>
        <w:t>6</w:t>
      </w:r>
      <w:r w:rsidRPr="000736B2">
        <w:t xml:space="preserve"> </w:t>
      </w:r>
      <w:r>
        <w:t>March</w:t>
      </w:r>
      <w:r w:rsidRPr="000736B2">
        <w:t xml:space="preserve"> 2024, p. </w:t>
      </w:r>
      <w:r>
        <w:t>2</w:t>
      </w:r>
      <w:r w:rsidRPr="000736B2">
        <w:t>.</w:t>
      </w:r>
    </w:p>
  </w:footnote>
  <w:footnote w:id="72">
    <w:p w14:paraId="63E0801F" w14:textId="77777777" w:rsidR="00970823" w:rsidRDefault="00970823" w:rsidP="00970823">
      <w:pPr>
        <w:pStyle w:val="FootnoteText"/>
      </w:pPr>
      <w:r>
        <w:rPr>
          <w:rStyle w:val="FootnoteReference"/>
        </w:rPr>
        <w:footnoteRef/>
      </w:r>
      <w:r>
        <w:t xml:space="preserve"> </w:t>
      </w:r>
      <w:r>
        <w:tab/>
        <w:t>Australian Chicken Growers’ Council, Submission to the Consultation Paper, 29 February 2024, p. 7.</w:t>
      </w:r>
    </w:p>
  </w:footnote>
  <w:footnote w:id="73">
    <w:p w14:paraId="36A01CC6" w14:textId="4D053D45" w:rsidR="00970823" w:rsidRDefault="00970823" w:rsidP="00970823">
      <w:pPr>
        <w:pStyle w:val="FootnoteText"/>
      </w:pPr>
      <w:r>
        <w:rPr>
          <w:rStyle w:val="FootnoteReference"/>
        </w:rPr>
        <w:footnoteRef/>
      </w:r>
      <w:r>
        <w:t xml:space="preserve"> </w:t>
      </w:r>
      <w:r>
        <w:tab/>
        <w:t xml:space="preserve">Australian Fresh Produce </w:t>
      </w:r>
      <w:r w:rsidR="00E12013">
        <w:t>Alliance</w:t>
      </w:r>
      <w:r>
        <w:t>, Submission to the Consultation Paper, 4 March 2024, p. 22.</w:t>
      </w:r>
    </w:p>
  </w:footnote>
  <w:footnote w:id="74">
    <w:p w14:paraId="75A03EA7" w14:textId="398874CB" w:rsidR="00D90B2E" w:rsidRDefault="00D90B2E">
      <w:pPr>
        <w:pStyle w:val="FootnoteText"/>
      </w:pPr>
      <w:r>
        <w:rPr>
          <w:rStyle w:val="FootnoteReference"/>
        </w:rPr>
        <w:footnoteRef/>
      </w:r>
      <w:r>
        <w:t xml:space="preserve"> </w:t>
      </w:r>
      <w:r w:rsidR="0029766B">
        <w:tab/>
      </w:r>
      <w:r w:rsidR="0029766B" w:rsidRPr="004C1187">
        <w:t>The Review notes that third-party retailers use Amazon’s platform to reach consumers. The Review considers that groceries offered by such retailers would not count towards Amazon reaching the $5 billion threshold.</w:t>
      </w:r>
    </w:p>
  </w:footnote>
  <w:footnote w:id="75">
    <w:p w14:paraId="74356D9F" w14:textId="0324D11B" w:rsidR="00501A85" w:rsidRPr="008219C9" w:rsidRDefault="00501A85" w:rsidP="00501A85">
      <w:pPr>
        <w:pStyle w:val="FootnoteText"/>
      </w:pPr>
      <w:r>
        <w:rPr>
          <w:rStyle w:val="FootnoteReference"/>
        </w:rPr>
        <w:footnoteRef/>
      </w:r>
      <w:r>
        <w:t xml:space="preserve">   </w:t>
      </w:r>
      <w:r>
        <w:tab/>
      </w:r>
      <w:r w:rsidRPr="008219C9">
        <w:t xml:space="preserve">Australian Grape </w:t>
      </w:r>
      <w:r w:rsidR="00EB6139" w:rsidRPr="008219C9">
        <w:t>and</w:t>
      </w:r>
      <w:r w:rsidRPr="008219C9">
        <w:t xml:space="preserve"> Wine, Submission to the Consultation Paper, 29 February 2024; and Submission to the Interim Report, 7 May 2024.</w:t>
      </w:r>
    </w:p>
  </w:footnote>
  <w:footnote w:id="76">
    <w:p w14:paraId="40BB50B7" w14:textId="77777777" w:rsidR="00501A85" w:rsidRPr="008219C9" w:rsidRDefault="00501A85" w:rsidP="00501A85">
      <w:pPr>
        <w:pStyle w:val="FootnoteText"/>
      </w:pPr>
      <w:r w:rsidRPr="008219C9">
        <w:rPr>
          <w:rStyle w:val="FootnoteReference"/>
        </w:rPr>
        <w:footnoteRef/>
      </w:r>
      <w:r w:rsidRPr="008219C9">
        <w:t xml:space="preserve">  </w:t>
      </w:r>
      <w:r w:rsidRPr="008219C9">
        <w:tab/>
        <w:t xml:space="preserve">IBISWorld, </w:t>
      </w:r>
      <w:r w:rsidRPr="008219C9">
        <w:rPr>
          <w:i/>
          <w:iCs/>
        </w:rPr>
        <w:t>Industry Report G4123 Liquor Retailing in Australia</w:t>
      </w:r>
      <w:r w:rsidRPr="008219C9">
        <w:t xml:space="preserve">, 2023, p. 10.  </w:t>
      </w:r>
    </w:p>
  </w:footnote>
  <w:footnote w:id="77">
    <w:p w14:paraId="00739CB6" w14:textId="279BB478" w:rsidR="00B733DE" w:rsidRPr="008219C9" w:rsidRDefault="00B733DE">
      <w:pPr>
        <w:pStyle w:val="FootnoteText"/>
      </w:pPr>
      <w:r w:rsidRPr="008219C9">
        <w:rPr>
          <w:rStyle w:val="FootnoteReference"/>
        </w:rPr>
        <w:footnoteRef/>
      </w:r>
      <w:r w:rsidRPr="008219C9">
        <w:t xml:space="preserve"> </w:t>
      </w:r>
      <w:r w:rsidRPr="008219C9">
        <w:tab/>
      </w:r>
      <w:r w:rsidR="00986C36" w:rsidRPr="008219C9">
        <w:t xml:space="preserve">Wine Australia, </w:t>
      </w:r>
      <w:hyperlink r:id="rId45" w:history="1">
        <w:r w:rsidR="00986C36" w:rsidRPr="008219C9">
          <w:rPr>
            <w:rStyle w:val="Hyperlink"/>
            <w:i/>
          </w:rPr>
          <w:t>Australian Wine</w:t>
        </w:r>
        <w:r w:rsidR="00266BE6" w:rsidRPr="008219C9">
          <w:rPr>
            <w:rStyle w:val="Hyperlink"/>
            <w:i/>
          </w:rPr>
          <w:t>: Production, sales and inventory report</w:t>
        </w:r>
        <w:r w:rsidR="00A34313" w:rsidRPr="008219C9">
          <w:rPr>
            <w:rStyle w:val="Hyperlink"/>
            <w:i/>
            <w:iCs/>
          </w:rPr>
          <w:t xml:space="preserve"> 2022-23</w:t>
        </w:r>
      </w:hyperlink>
      <w:r w:rsidR="00BE18A3" w:rsidRPr="008219C9">
        <w:t>,</w:t>
      </w:r>
      <w:r w:rsidR="00665B7D" w:rsidRPr="008219C9">
        <w:t xml:space="preserve"> </w:t>
      </w:r>
      <w:r w:rsidR="00506B85">
        <w:t>2023,</w:t>
      </w:r>
      <w:r w:rsidR="00665B7D" w:rsidRPr="008219C9">
        <w:t>accessed</w:t>
      </w:r>
      <w:r w:rsidR="00BE18A3" w:rsidRPr="008219C9">
        <w:t xml:space="preserve"> 22 May 2024. </w:t>
      </w:r>
    </w:p>
  </w:footnote>
  <w:footnote w:id="78">
    <w:p w14:paraId="7F000E2A" w14:textId="4B029DC4" w:rsidR="008F39FF" w:rsidRPr="008219C9" w:rsidRDefault="008F39FF">
      <w:pPr>
        <w:pStyle w:val="FootnoteText"/>
      </w:pPr>
      <w:r w:rsidRPr="008219C9">
        <w:rPr>
          <w:rStyle w:val="FootnoteReference"/>
        </w:rPr>
        <w:footnoteRef/>
      </w:r>
      <w:r w:rsidRPr="008219C9">
        <w:t xml:space="preserve">  </w:t>
      </w:r>
      <w:r w:rsidR="007B5CF2" w:rsidRPr="008219C9">
        <w:t xml:space="preserve"> </w:t>
      </w:r>
      <w:r w:rsidR="002D678F">
        <w:tab/>
      </w:r>
      <w:r w:rsidR="007B5CF2" w:rsidRPr="008219C9">
        <w:t xml:space="preserve">NFF Horticultural Council, Submission to the Consultation Paper, </w:t>
      </w:r>
      <w:r w:rsidR="000A198B" w:rsidRPr="008219C9">
        <w:t>29 February 2024,</w:t>
      </w:r>
      <w:r w:rsidR="007B5CF2" w:rsidRPr="008219C9">
        <w:t xml:space="preserve"> </w:t>
      </w:r>
      <w:r w:rsidR="00C078EC" w:rsidRPr="008219C9">
        <w:t>p. 11.</w:t>
      </w:r>
    </w:p>
  </w:footnote>
  <w:footnote w:id="79">
    <w:p w14:paraId="7D5C7A3C" w14:textId="43873F4B" w:rsidR="00180C02" w:rsidRPr="008219C9" w:rsidRDefault="00180C02">
      <w:pPr>
        <w:pStyle w:val="FootnoteText"/>
      </w:pPr>
      <w:r w:rsidRPr="008219C9">
        <w:rPr>
          <w:rStyle w:val="FootnoteReference"/>
        </w:rPr>
        <w:footnoteRef/>
      </w:r>
      <w:r w:rsidRPr="008219C9">
        <w:t xml:space="preserve"> </w:t>
      </w:r>
      <w:r w:rsidR="00495EB8" w:rsidRPr="008219C9">
        <w:t xml:space="preserve">  </w:t>
      </w:r>
      <w:r w:rsidR="002D678F">
        <w:tab/>
      </w:r>
      <w:r w:rsidR="00495EB8" w:rsidRPr="008219C9">
        <w:t xml:space="preserve">IBISWorld, </w:t>
      </w:r>
      <w:r w:rsidR="00495EB8" w:rsidRPr="008219C9">
        <w:rPr>
          <w:i/>
          <w:iCs/>
        </w:rPr>
        <w:t>Industry Report G4123 Liquor Retailing in Australia</w:t>
      </w:r>
      <w:r w:rsidR="00495EB8" w:rsidRPr="008219C9">
        <w:t xml:space="preserve">, 2023, p. 51.  </w:t>
      </w:r>
    </w:p>
  </w:footnote>
  <w:footnote w:id="80">
    <w:p w14:paraId="5A7B17B5" w14:textId="1A8C5534" w:rsidR="00623C25" w:rsidRDefault="00623C25" w:rsidP="00623C25">
      <w:pPr>
        <w:pStyle w:val="FootnoteText"/>
      </w:pPr>
      <w:r w:rsidRPr="008219C9">
        <w:rPr>
          <w:rStyle w:val="FootnoteReference"/>
        </w:rPr>
        <w:footnoteRef/>
      </w:r>
      <w:r w:rsidRPr="008219C9">
        <w:t xml:space="preserve"> </w:t>
      </w:r>
      <w:r w:rsidRPr="008219C9">
        <w:tab/>
      </w:r>
      <w:hyperlink r:id="rId46" w:history="1">
        <w:r w:rsidRPr="008219C9">
          <w:rPr>
            <w:rStyle w:val="Hyperlink"/>
          </w:rPr>
          <w:t>Code of Conduct for Australian Winegrape Purchases</w:t>
        </w:r>
      </w:hyperlink>
      <w:r w:rsidRPr="008219C9">
        <w:t>, 23 September 2021.</w:t>
      </w:r>
      <w:r w:rsidR="00942124">
        <w:t xml:space="preserve"> </w:t>
      </w:r>
      <w:r w:rsidR="00942124" w:rsidRPr="000A2346">
        <w:t>This is not a prescribed code under the Competition and Consumer Act.</w:t>
      </w:r>
    </w:p>
  </w:footnote>
  <w:footnote w:id="81">
    <w:p w14:paraId="763B50FC" w14:textId="2226FE35" w:rsidR="6156C35E" w:rsidRDefault="6156C35E" w:rsidP="6156C35E">
      <w:pPr>
        <w:pStyle w:val="FootnoteText"/>
      </w:pPr>
      <w:r w:rsidRPr="6156C35E">
        <w:rPr>
          <w:rStyle w:val="FootnoteReference"/>
        </w:rPr>
        <w:footnoteRef/>
      </w:r>
      <w:r>
        <w:t xml:space="preserve"> </w:t>
      </w:r>
      <w:r w:rsidR="00775C16">
        <w:tab/>
      </w:r>
      <w:r>
        <w:t>Australian Chicken Growers Council</w:t>
      </w:r>
      <w:r w:rsidR="00775C16">
        <w:t xml:space="preserve">, Submission to the </w:t>
      </w:r>
      <w:r w:rsidR="00690B29">
        <w:t xml:space="preserve">Consultation Paper, </w:t>
      </w:r>
      <w:r w:rsidR="00690B29" w:rsidRPr="00690B29">
        <w:t>29 February 2024</w:t>
      </w:r>
      <w:r w:rsidR="00775C16" w:rsidRPr="00690B29">
        <w:t>,</w:t>
      </w:r>
      <w:r w:rsidR="02C62FF7" w:rsidRPr="00690B29">
        <w:t xml:space="preserve"> p</w:t>
      </w:r>
      <w:r w:rsidR="02C62FF7">
        <w:t>.</w:t>
      </w:r>
      <w:r w:rsidR="00737CA1">
        <w:t xml:space="preserve"> 2</w:t>
      </w:r>
      <w:r w:rsidR="02C62FF7">
        <w:t>.</w:t>
      </w:r>
    </w:p>
  </w:footnote>
  <w:footnote w:id="82">
    <w:p w14:paraId="21307C9A" w14:textId="77777777" w:rsidR="00824F2D" w:rsidRDefault="00824F2D" w:rsidP="00824F2D">
      <w:pPr>
        <w:pStyle w:val="FootnoteText"/>
      </w:pPr>
      <w:r>
        <w:rPr>
          <w:rStyle w:val="FootnoteReference"/>
        </w:rPr>
        <w:footnoteRef/>
      </w:r>
      <w:r>
        <w:t xml:space="preserve"> </w:t>
      </w:r>
      <w:r>
        <w:tab/>
        <w:t>Australian Macadamia Society, Submission to the Consultation Paper, 29 February 2024, p. 3.</w:t>
      </w:r>
    </w:p>
  </w:footnote>
  <w:footnote w:id="83">
    <w:p w14:paraId="5C28E04F" w14:textId="77777777" w:rsidR="00824F2D" w:rsidRDefault="00824F2D" w:rsidP="00824F2D">
      <w:pPr>
        <w:pStyle w:val="FootnoteText"/>
      </w:pPr>
      <w:r>
        <w:rPr>
          <w:rStyle w:val="FootnoteReference"/>
        </w:rPr>
        <w:footnoteRef/>
      </w:r>
      <w:r>
        <w:t xml:space="preserve"> </w:t>
      </w:r>
      <w:r>
        <w:tab/>
        <w:t>Australian Chicken Growers’ Council, Submission to the Consultation Paper, 29 February 2024, p. 2.</w:t>
      </w:r>
    </w:p>
  </w:footnote>
  <w:footnote w:id="84">
    <w:p w14:paraId="273211AA" w14:textId="77777777" w:rsidR="00824F2D" w:rsidRDefault="00824F2D" w:rsidP="00824F2D">
      <w:pPr>
        <w:pStyle w:val="FootnoteText"/>
      </w:pPr>
      <w:r>
        <w:rPr>
          <w:rStyle w:val="FootnoteReference"/>
        </w:rPr>
        <w:footnoteRef/>
      </w:r>
      <w:r>
        <w:t xml:space="preserve"> </w:t>
      </w:r>
      <w:r>
        <w:tab/>
        <w:t>eastAUSmilk, Submission to the Consultation Paper, 4 March 2024, p. 20.</w:t>
      </w:r>
    </w:p>
  </w:footnote>
  <w:footnote w:id="85">
    <w:p w14:paraId="6074604C" w14:textId="77777777" w:rsidR="00970814" w:rsidRDefault="00970814" w:rsidP="00970814">
      <w:pPr>
        <w:pStyle w:val="FootnoteText"/>
      </w:pPr>
      <w:r>
        <w:rPr>
          <w:rStyle w:val="FootnoteReference"/>
        </w:rPr>
        <w:footnoteRef/>
      </w:r>
      <w:r>
        <w:tab/>
        <w:t>An ‘aggregator’ being a merchant that buys produce directly from growers or agents, and re-sells to the supermarket including those aggregators that supplement their own produce volume with volume from other growers.</w:t>
      </w:r>
    </w:p>
  </w:footnote>
  <w:footnote w:id="86">
    <w:p w14:paraId="06B2A4BA" w14:textId="0942C53B" w:rsidR="00671936" w:rsidRDefault="00671936" w:rsidP="00671936">
      <w:pPr>
        <w:pStyle w:val="FootnoteText"/>
      </w:pPr>
      <w:r>
        <w:rPr>
          <w:rStyle w:val="FootnoteReference"/>
        </w:rPr>
        <w:footnoteRef/>
      </w:r>
      <w:r>
        <w:t xml:space="preserve"> </w:t>
      </w:r>
      <w:r>
        <w:tab/>
        <w:t>IBISWorld (</w:t>
      </w:r>
      <w:r w:rsidR="00E6664D">
        <w:t>May</w:t>
      </w:r>
      <w:r>
        <w:t xml:space="preserve"> 202</w:t>
      </w:r>
      <w:r w:rsidR="00E6664D">
        <w:t>4</w:t>
      </w:r>
      <w:r>
        <w:t>), Industry Report ANZIC G4111: Supermarkets and Grocery Stores in Australia, p.</w:t>
      </w:r>
      <w:r w:rsidR="00443271">
        <w:t> </w:t>
      </w:r>
      <w:r>
        <w:t>5</w:t>
      </w:r>
      <w:r w:rsidR="00E6664D">
        <w:t>4</w:t>
      </w:r>
      <w:r>
        <w:t>.</w:t>
      </w:r>
    </w:p>
  </w:footnote>
  <w:footnote w:id="87">
    <w:p w14:paraId="7454FE22" w14:textId="155E3CF8" w:rsidR="00A62C3E" w:rsidRDefault="00A62C3E" w:rsidP="00A62C3E">
      <w:pPr>
        <w:pStyle w:val="FootnoteText"/>
      </w:pPr>
      <w:r w:rsidRPr="0080418B">
        <w:rPr>
          <w:rStyle w:val="FootnoteReference"/>
        </w:rPr>
        <w:footnoteRef/>
      </w:r>
      <w:r w:rsidRPr="0080418B">
        <w:t xml:space="preserve"> </w:t>
      </w:r>
      <w:r w:rsidRPr="0080418B">
        <w:tab/>
      </w:r>
      <w:r w:rsidR="00CB55EC">
        <w:t>Section</w:t>
      </w:r>
      <w:r w:rsidR="0080418B" w:rsidRPr="0080418B">
        <w:t xml:space="preserve"> </w:t>
      </w:r>
      <w:r w:rsidR="0080418B">
        <w:t>4</w:t>
      </w:r>
      <w:r w:rsidRPr="0080418B">
        <w:t xml:space="preserve">, </w:t>
      </w:r>
      <w:hyperlink r:id="rId47" w:history="1">
        <w:r w:rsidR="0080418B" w:rsidRPr="00FA5BDE">
          <w:rPr>
            <w:rStyle w:val="Hyperlink"/>
            <w:i/>
            <w:iCs/>
          </w:rPr>
          <w:t>Food and Grocery</w:t>
        </w:r>
        <w:r w:rsidR="005407CC">
          <w:rPr>
            <w:rStyle w:val="Hyperlink"/>
            <w:i/>
            <w:iCs/>
          </w:rPr>
          <w:t xml:space="preserve"> Code</w:t>
        </w:r>
      </w:hyperlink>
      <w:r w:rsidR="0080418B">
        <w:t>.</w:t>
      </w:r>
    </w:p>
  </w:footnote>
  <w:footnote w:id="88">
    <w:p w14:paraId="0BF76DE4" w14:textId="66B0B3BA" w:rsidR="00332193" w:rsidRDefault="00332193" w:rsidP="00332193">
      <w:pPr>
        <w:pStyle w:val="FootnoteText"/>
      </w:pPr>
      <w:r>
        <w:rPr>
          <w:rStyle w:val="FootnoteReference"/>
        </w:rPr>
        <w:footnoteRef/>
      </w:r>
      <w:r>
        <w:t xml:space="preserve"> </w:t>
      </w:r>
      <w:r>
        <w:tab/>
      </w:r>
      <w:r w:rsidR="00325363">
        <w:t>Australian Chicken Growers’ Council</w:t>
      </w:r>
      <w:r>
        <w:t>, Submission to the Consultation Paper, 29 February 2024, p</w:t>
      </w:r>
      <w:r w:rsidR="00D0100F">
        <w:t>p</w:t>
      </w:r>
      <w:r>
        <w:t>. </w:t>
      </w:r>
      <w:r w:rsidR="00AB04BD">
        <w:t>7</w:t>
      </w:r>
      <w:r w:rsidR="003551F2">
        <w:t>,</w:t>
      </w:r>
      <w:r w:rsidR="00712C1A">
        <w:t xml:space="preserve"> </w:t>
      </w:r>
      <w:r>
        <w:t>10.</w:t>
      </w:r>
    </w:p>
  </w:footnote>
  <w:footnote w:id="89">
    <w:p w14:paraId="291E29E2" w14:textId="77777777" w:rsidR="00AD7BF4" w:rsidRDefault="00AD7BF4" w:rsidP="00AD7BF4">
      <w:pPr>
        <w:pStyle w:val="FootnoteText"/>
      </w:pPr>
      <w:r>
        <w:rPr>
          <w:rStyle w:val="FootnoteReference"/>
        </w:rPr>
        <w:footnoteRef/>
      </w:r>
      <w:r>
        <w:t xml:space="preserve"> </w:t>
      </w:r>
      <w:r>
        <w:tab/>
      </w:r>
      <w:bookmarkStart w:id="82" w:name="_Hlk165286334"/>
      <w:r>
        <w:t xml:space="preserve">Woolworths, Submission to the Consultation Paper, 29 February 2024, p. 1; </w:t>
      </w:r>
      <w:r w:rsidRPr="00C368CC">
        <w:t>Woolworths, Submission to the Interim Report, 10 May 2024, p. 3.</w:t>
      </w:r>
      <w:bookmarkEnd w:id="82"/>
    </w:p>
  </w:footnote>
  <w:footnote w:id="90">
    <w:p w14:paraId="05397CCD" w14:textId="77777777" w:rsidR="00AD7BF4" w:rsidRDefault="00AD7BF4" w:rsidP="00AD7BF4">
      <w:pPr>
        <w:pStyle w:val="FootnoteText"/>
      </w:pPr>
      <w:r>
        <w:rPr>
          <w:rStyle w:val="FootnoteReference"/>
        </w:rPr>
        <w:footnoteRef/>
      </w:r>
      <w:r>
        <w:t xml:space="preserve"> </w:t>
      </w:r>
      <w:r>
        <w:tab/>
      </w:r>
      <w:r w:rsidRPr="00C368CC">
        <w:t>Woolworths, Submission to the Interim Report, 10 May 2024, p. 3.</w:t>
      </w:r>
    </w:p>
  </w:footnote>
  <w:footnote w:id="91">
    <w:p w14:paraId="643211C5" w14:textId="164FD9C9" w:rsidR="0043164A" w:rsidRDefault="0043164A" w:rsidP="0043164A">
      <w:pPr>
        <w:pStyle w:val="FootnoteText"/>
      </w:pPr>
      <w:r>
        <w:rPr>
          <w:rStyle w:val="FootnoteReference"/>
        </w:rPr>
        <w:footnoteRef/>
      </w:r>
      <w:r>
        <w:t xml:space="preserve"> </w:t>
      </w:r>
      <w:r>
        <w:tab/>
      </w:r>
      <w:r w:rsidRPr="00C368CC">
        <w:t xml:space="preserve">Metcash, Submission to the Interim Report, 30 April 2024, p. </w:t>
      </w:r>
      <w:r w:rsidR="0095039E" w:rsidRPr="00C368CC">
        <w:t>2</w:t>
      </w:r>
      <w:r w:rsidRPr="00C368CC">
        <w:t>.</w:t>
      </w:r>
    </w:p>
  </w:footnote>
  <w:footnote w:id="92">
    <w:p w14:paraId="2DA8FD30" w14:textId="77777777" w:rsidR="00FF1C33" w:rsidRDefault="00FF1C33" w:rsidP="00FF1C33">
      <w:pPr>
        <w:pStyle w:val="FootnoteText"/>
      </w:pPr>
      <w:r>
        <w:rPr>
          <w:rStyle w:val="FootnoteReference"/>
        </w:rPr>
        <w:footnoteRef/>
      </w:r>
      <w:r>
        <w:t xml:space="preserve"> </w:t>
      </w:r>
      <w:r>
        <w:tab/>
      </w:r>
      <w:r w:rsidRPr="00C368CC">
        <w:t>Metcash, Submission to the Interim Report, 30 April 2024, p. 2.</w:t>
      </w:r>
    </w:p>
  </w:footnote>
  <w:footnote w:id="93">
    <w:p w14:paraId="091CDB08" w14:textId="77777777" w:rsidR="00270D24" w:rsidRDefault="00270D24" w:rsidP="00270D24">
      <w:pPr>
        <w:pStyle w:val="FootnoteText"/>
      </w:pPr>
      <w:r>
        <w:rPr>
          <w:rStyle w:val="FootnoteReference"/>
        </w:rPr>
        <w:footnoteRef/>
      </w:r>
      <w:r>
        <w:t xml:space="preserve"> </w:t>
      </w:r>
      <w:r>
        <w:tab/>
      </w:r>
      <w:r w:rsidRPr="002E2EB2">
        <w:t>NSW Small Business Commissioner, Submission to the Consultation Paper, 29 February 2024, p.1.</w:t>
      </w:r>
    </w:p>
  </w:footnote>
  <w:footnote w:id="94">
    <w:p w14:paraId="69D54949" w14:textId="0D04BEC1" w:rsidR="00526418" w:rsidRDefault="00526418" w:rsidP="00526418">
      <w:pPr>
        <w:pStyle w:val="FootnoteText"/>
      </w:pPr>
      <w:r>
        <w:rPr>
          <w:rStyle w:val="FootnoteReference"/>
        </w:rPr>
        <w:footnoteRef/>
      </w:r>
      <w:r>
        <w:t xml:space="preserve"> </w:t>
      </w:r>
      <w:r>
        <w:tab/>
      </w:r>
      <w:r w:rsidRPr="000C5D74">
        <w:t>MGA Independent Businesses Australia</w:t>
      </w:r>
      <w:r>
        <w:t xml:space="preserve">, Submission to the Consultation Paper, 29 February 2024, p. 3. </w:t>
      </w:r>
    </w:p>
  </w:footnote>
  <w:footnote w:id="95">
    <w:p w14:paraId="59C67ABD" w14:textId="520C865F" w:rsidR="00707F34" w:rsidRDefault="00707F34" w:rsidP="0031291A">
      <w:pPr>
        <w:pStyle w:val="FootnoteText"/>
      </w:pPr>
      <w:r>
        <w:rPr>
          <w:rStyle w:val="FootnoteReference"/>
        </w:rPr>
        <w:footnoteRef/>
      </w:r>
      <w:r>
        <w:t xml:space="preserve"> </w:t>
      </w:r>
      <w:r>
        <w:tab/>
      </w:r>
      <w:r w:rsidR="0031291A">
        <w:t xml:space="preserve">Ritchies, Cornetts Supermarkets and Romeo’s Retail Group, Submission to the Consultation Paper, </w:t>
      </w:r>
      <w:r w:rsidR="00F92384">
        <w:t>29 February 2024, p.</w:t>
      </w:r>
      <w:r w:rsidR="00624B80">
        <w:t xml:space="preserve"> </w:t>
      </w:r>
      <w:r w:rsidR="00F92384">
        <w:t>1</w:t>
      </w:r>
      <w:r w:rsidR="00624B80">
        <w:t>.</w:t>
      </w:r>
    </w:p>
  </w:footnote>
  <w:footnote w:id="96">
    <w:p w14:paraId="591EE96F" w14:textId="5B4B3D92" w:rsidR="00BD152B" w:rsidRDefault="00BD152B" w:rsidP="00BD152B">
      <w:pPr>
        <w:pStyle w:val="FootnoteText"/>
      </w:pPr>
      <w:r>
        <w:rPr>
          <w:rStyle w:val="FootnoteReference"/>
        </w:rPr>
        <w:footnoteRef/>
      </w:r>
      <w:r>
        <w:t xml:space="preserve"> </w:t>
      </w:r>
      <w:r>
        <w:tab/>
        <w:t xml:space="preserve">ACCC, Submission to the Consultation Paper, 29 February 2024, </w:t>
      </w:r>
      <w:r w:rsidRPr="00DB3461">
        <w:t xml:space="preserve">p. </w:t>
      </w:r>
      <w:r w:rsidR="00251D1C">
        <w:t>7</w:t>
      </w:r>
      <w:r w:rsidRPr="00DB3461">
        <w:t>.</w:t>
      </w:r>
    </w:p>
  </w:footnote>
  <w:footnote w:id="97">
    <w:p w14:paraId="60D88C31" w14:textId="77777777" w:rsidR="00B715A3" w:rsidRDefault="00B715A3" w:rsidP="00B715A3">
      <w:pPr>
        <w:pStyle w:val="FootnoteText"/>
      </w:pPr>
      <w:r>
        <w:rPr>
          <w:rStyle w:val="FootnoteReference"/>
        </w:rPr>
        <w:footnoteRef/>
      </w:r>
      <w:r>
        <w:t xml:space="preserve"> </w:t>
      </w:r>
      <w:r>
        <w:tab/>
      </w:r>
      <w:r w:rsidRPr="00C368CC">
        <w:t>Woolworths, Submission to the Interim Report, 10 May 2024, p. 3.</w:t>
      </w:r>
    </w:p>
  </w:footnote>
  <w:footnote w:id="98">
    <w:p w14:paraId="3B352B84" w14:textId="4516E333" w:rsidR="00CB1FB7" w:rsidRDefault="00CB1FB7">
      <w:pPr>
        <w:pStyle w:val="FootnoteText"/>
      </w:pPr>
      <w:r>
        <w:rPr>
          <w:rStyle w:val="FootnoteReference"/>
        </w:rPr>
        <w:footnoteRef/>
      </w:r>
      <w:r>
        <w:t xml:space="preserve"> </w:t>
      </w:r>
      <w:r>
        <w:tab/>
      </w:r>
      <w:r w:rsidR="00A52337">
        <w:t xml:space="preserve">See </w:t>
      </w:r>
      <w:r w:rsidR="00506B85">
        <w:t>S</w:t>
      </w:r>
      <w:r w:rsidR="00D72762">
        <w:t xml:space="preserve">ection 5(1) of the </w:t>
      </w:r>
      <w:hyperlink r:id="rId48" w:anchor="LMS754995" w:history="1">
        <w:r w:rsidR="00D72762" w:rsidRPr="002820FF">
          <w:rPr>
            <w:rStyle w:val="Hyperlink"/>
            <w:i/>
            <w:iCs/>
          </w:rPr>
          <w:t>Grocery Industry Competition Act 2023</w:t>
        </w:r>
      </w:hyperlink>
      <w:r w:rsidR="00D72762">
        <w:t xml:space="preserve"> (New Zealand).</w:t>
      </w:r>
    </w:p>
  </w:footnote>
  <w:footnote w:id="99">
    <w:p w14:paraId="7D07BD77" w14:textId="266788B9" w:rsidR="00661670" w:rsidRDefault="00661670">
      <w:pPr>
        <w:pStyle w:val="FootnoteText"/>
      </w:pPr>
      <w:r>
        <w:rPr>
          <w:rStyle w:val="FootnoteReference"/>
        </w:rPr>
        <w:footnoteRef/>
      </w:r>
      <w:r>
        <w:t xml:space="preserve"> </w:t>
      </w:r>
      <w:r w:rsidR="00D064B9">
        <w:tab/>
      </w:r>
      <w:r>
        <w:t>ACCC, Submission to the Consultation Paper</w:t>
      </w:r>
      <w:r w:rsidR="00F835D8">
        <w:t xml:space="preserve">, February 2024, </w:t>
      </w:r>
      <w:r w:rsidR="00D064B9">
        <w:t>p.</w:t>
      </w:r>
      <w:r w:rsidR="00446D24">
        <w:t xml:space="preserve"> </w:t>
      </w:r>
      <w:r w:rsidR="00D064B9">
        <w:t>10.</w:t>
      </w:r>
    </w:p>
  </w:footnote>
  <w:footnote w:id="100">
    <w:p w14:paraId="096AEFBA" w14:textId="50044A7E" w:rsidR="00BB5215" w:rsidRDefault="00BB5215">
      <w:pPr>
        <w:pStyle w:val="FootnoteText"/>
      </w:pPr>
      <w:r>
        <w:rPr>
          <w:rStyle w:val="FootnoteReference"/>
        </w:rPr>
        <w:footnoteRef/>
      </w:r>
      <w:r>
        <w:t xml:space="preserve"> </w:t>
      </w:r>
      <w:r>
        <w:tab/>
        <w:t>ACCC, Submission to the Consultation Paper, February 2024, p.</w:t>
      </w:r>
      <w:r w:rsidR="00446D24">
        <w:t xml:space="preserve"> </w:t>
      </w:r>
      <w:r>
        <w:t>10.</w:t>
      </w:r>
    </w:p>
  </w:footnote>
  <w:footnote w:id="101">
    <w:p w14:paraId="6B942387" w14:textId="548A0F7F" w:rsidR="00F81435" w:rsidRDefault="00F81435">
      <w:pPr>
        <w:pStyle w:val="FootnoteText"/>
      </w:pPr>
      <w:r>
        <w:rPr>
          <w:rStyle w:val="FootnoteReference"/>
        </w:rPr>
        <w:footnoteRef/>
      </w:r>
      <w:r>
        <w:t xml:space="preserve"> </w:t>
      </w:r>
      <w:r w:rsidR="00506B85">
        <w:t xml:space="preserve"> </w:t>
      </w:r>
      <w:r w:rsidR="00506B85">
        <w:tab/>
      </w:r>
      <w:r w:rsidRPr="005F2B64">
        <w:t xml:space="preserve">Fresh Markets Australia, </w:t>
      </w:r>
      <w:r w:rsidR="00335266" w:rsidRPr="005F2B64">
        <w:t xml:space="preserve">Submission to the Interim Report, 9 May 2024, p. </w:t>
      </w:r>
      <w:r w:rsidR="002C6AFD" w:rsidRPr="005F2B64">
        <w:t>5</w:t>
      </w:r>
      <w:r w:rsidR="00335266" w:rsidRPr="005F2B64">
        <w:t>.</w:t>
      </w:r>
    </w:p>
  </w:footnote>
  <w:footnote w:id="102">
    <w:p w14:paraId="25E9583B" w14:textId="28AD5721" w:rsidR="006C4295" w:rsidRDefault="006C4295">
      <w:pPr>
        <w:pStyle w:val="FootnoteText"/>
      </w:pPr>
      <w:r>
        <w:rPr>
          <w:rStyle w:val="FootnoteReference"/>
        </w:rPr>
        <w:footnoteRef/>
      </w:r>
      <w:r>
        <w:t xml:space="preserve"> </w:t>
      </w:r>
      <w:r w:rsidR="00506B85">
        <w:t xml:space="preserve"> </w:t>
      </w:r>
      <w:r w:rsidR="00506B85">
        <w:tab/>
      </w:r>
      <w:r w:rsidRPr="005F2B64">
        <w:t xml:space="preserve">See </w:t>
      </w:r>
      <w:r w:rsidR="00B9229B" w:rsidRPr="005F2B64">
        <w:t>th</w:t>
      </w:r>
      <w:r w:rsidR="00377905">
        <w:t>e United Kingdom</w:t>
      </w:r>
      <w:r w:rsidR="00B9229B" w:rsidRPr="005F2B64">
        <w:t xml:space="preserve"> </w:t>
      </w:r>
      <w:hyperlink r:id="rId49" w:history="1">
        <w:r w:rsidR="00B9229B" w:rsidRPr="00127DB0">
          <w:rPr>
            <w:rStyle w:val="Hyperlink"/>
          </w:rPr>
          <w:t>Groceries Supply Code of Practice</w:t>
        </w:r>
      </w:hyperlink>
      <w:r w:rsidR="007805D6">
        <w:t>;</w:t>
      </w:r>
      <w:r w:rsidR="00B9229B" w:rsidRPr="005F2B64">
        <w:t xml:space="preserve"> </w:t>
      </w:r>
      <w:hyperlink r:id="rId50" w:history="1">
        <w:r w:rsidR="002F231C" w:rsidRPr="00127DB0">
          <w:rPr>
            <w:rStyle w:val="Hyperlink"/>
          </w:rPr>
          <w:t>Gr</w:t>
        </w:r>
        <w:r w:rsidR="00994B37" w:rsidRPr="00127DB0">
          <w:rPr>
            <w:rStyle w:val="Hyperlink"/>
          </w:rPr>
          <w:t>oceries (Supply Chain Practices) Market Investigation Order 2009</w:t>
        </w:r>
      </w:hyperlink>
      <w:r w:rsidR="00994B37" w:rsidRPr="005F2B64">
        <w:t xml:space="preserve">; </w:t>
      </w:r>
      <w:r w:rsidR="005312A7" w:rsidRPr="005F2B64">
        <w:t xml:space="preserve">and </w:t>
      </w:r>
      <w:r w:rsidR="007805D6">
        <w:t>the</w:t>
      </w:r>
      <w:r w:rsidR="005312A7" w:rsidRPr="005F2B64">
        <w:t xml:space="preserve"> </w:t>
      </w:r>
      <w:r w:rsidR="002E6D60" w:rsidRPr="005F2B64">
        <w:t>New Zealand</w:t>
      </w:r>
      <w:r w:rsidR="007805D6">
        <w:t xml:space="preserve"> </w:t>
      </w:r>
      <w:hyperlink r:id="rId51" w:history="1">
        <w:r w:rsidR="007805D6">
          <w:rPr>
            <w:rStyle w:val="Hyperlink"/>
          </w:rPr>
          <w:t>Grocery I</w:t>
        </w:r>
        <w:r w:rsidR="007805D6" w:rsidRPr="007805D6">
          <w:rPr>
            <w:rStyle w:val="Hyperlink"/>
          </w:rPr>
          <w:t>ndustry Competition (</w:t>
        </w:r>
        <w:r w:rsidR="00127DB0" w:rsidRPr="007805D6">
          <w:rPr>
            <w:rStyle w:val="Hyperlink"/>
          </w:rPr>
          <w:t>Grocery S</w:t>
        </w:r>
        <w:r w:rsidR="002E6D60" w:rsidRPr="007805D6">
          <w:rPr>
            <w:rStyle w:val="Hyperlink"/>
          </w:rPr>
          <w:t xml:space="preserve">upply </w:t>
        </w:r>
        <w:r w:rsidR="00127DB0" w:rsidRPr="007805D6">
          <w:rPr>
            <w:rStyle w:val="Hyperlink"/>
          </w:rPr>
          <w:t>C</w:t>
        </w:r>
        <w:r w:rsidR="002E6D60" w:rsidRPr="007805D6">
          <w:rPr>
            <w:rStyle w:val="Hyperlink"/>
          </w:rPr>
          <w:t>ode</w:t>
        </w:r>
        <w:r w:rsidR="007805D6" w:rsidRPr="007805D6">
          <w:rPr>
            <w:rStyle w:val="Hyperlink"/>
          </w:rPr>
          <w:t>)</w:t>
        </w:r>
        <w:r w:rsidR="002E6D60" w:rsidRPr="007805D6">
          <w:rPr>
            <w:rStyle w:val="Hyperlink"/>
          </w:rPr>
          <w:t xml:space="preserve"> </w:t>
        </w:r>
        <w:r w:rsidR="007805D6" w:rsidRPr="007805D6">
          <w:rPr>
            <w:rStyle w:val="Hyperlink"/>
          </w:rPr>
          <w:t xml:space="preserve">Amendment Regulations </w:t>
        </w:r>
        <w:r w:rsidR="002E6D60" w:rsidRPr="007805D6">
          <w:rPr>
            <w:rStyle w:val="Hyperlink"/>
          </w:rPr>
          <w:t>2023</w:t>
        </w:r>
      </w:hyperlink>
      <w:r w:rsidR="002E6D60" w:rsidRPr="005F2B64">
        <w:t>.</w:t>
      </w:r>
    </w:p>
  </w:footnote>
  <w:footnote w:id="103">
    <w:p w14:paraId="29C313CF" w14:textId="77777777" w:rsidR="00022B89" w:rsidRDefault="00022B89" w:rsidP="00022B89">
      <w:pPr>
        <w:pStyle w:val="FootnoteText"/>
      </w:pPr>
      <w:r>
        <w:rPr>
          <w:rStyle w:val="FootnoteReference"/>
        </w:rPr>
        <w:footnoteRef/>
      </w:r>
      <w:r>
        <w:t xml:space="preserve"> </w:t>
      </w:r>
      <w:r>
        <w:tab/>
        <w:t>Woolworths, Submission to the Consultation Paper, 29 February 2024, p. 11.</w:t>
      </w:r>
    </w:p>
  </w:footnote>
  <w:footnote w:id="104">
    <w:p w14:paraId="3BDBB75A" w14:textId="77777777" w:rsidR="00022B89" w:rsidRDefault="00022B89" w:rsidP="00022B89">
      <w:pPr>
        <w:pStyle w:val="FootnoteText"/>
      </w:pPr>
      <w:r>
        <w:rPr>
          <w:rStyle w:val="FootnoteReference"/>
        </w:rPr>
        <w:footnoteRef/>
      </w:r>
      <w:r>
        <w:t xml:space="preserve"> </w:t>
      </w:r>
      <w:r>
        <w:tab/>
      </w:r>
      <w:r w:rsidRPr="005040AB">
        <w:t>Woolworths, Submission to the Interim Report, 10 May 2024, p. 10.</w:t>
      </w:r>
    </w:p>
  </w:footnote>
  <w:footnote w:id="105">
    <w:p w14:paraId="7715D8A6" w14:textId="77777777" w:rsidR="00022B89" w:rsidRDefault="00022B89" w:rsidP="00022B89">
      <w:pPr>
        <w:pStyle w:val="FootnoteText"/>
      </w:pPr>
      <w:r>
        <w:rPr>
          <w:rStyle w:val="FootnoteReference"/>
        </w:rPr>
        <w:footnoteRef/>
      </w:r>
      <w:r>
        <w:t xml:space="preserve"> </w:t>
      </w:r>
      <w:r>
        <w:tab/>
        <w:t xml:space="preserve">Metcash, Submission to the Consultation Paper, 29 February 2024, p. 4. </w:t>
      </w:r>
    </w:p>
  </w:footnote>
  <w:footnote w:id="106">
    <w:p w14:paraId="64A8B095" w14:textId="3EF9004D" w:rsidR="00D21D2C" w:rsidRDefault="00D21D2C">
      <w:pPr>
        <w:pStyle w:val="FootnoteText"/>
      </w:pPr>
      <w:r>
        <w:rPr>
          <w:rStyle w:val="FootnoteReference"/>
        </w:rPr>
        <w:footnoteRef/>
      </w:r>
      <w:r>
        <w:t xml:space="preserve"> </w:t>
      </w:r>
      <w:r w:rsidR="005722A5">
        <w:tab/>
      </w:r>
      <w:r w:rsidR="005A3C34" w:rsidRPr="005040AB">
        <w:t xml:space="preserve">Fresh Markets </w:t>
      </w:r>
      <w:r w:rsidR="00352E23" w:rsidRPr="005040AB">
        <w:t>Australia</w:t>
      </w:r>
      <w:r w:rsidR="00776113" w:rsidRPr="005040AB">
        <w:t xml:space="preserve">, Submission to the Interim Report, </w:t>
      </w:r>
      <w:r w:rsidR="00312DEA" w:rsidRPr="005040AB">
        <w:t>9</w:t>
      </w:r>
      <w:r w:rsidR="00776113" w:rsidRPr="005040AB">
        <w:t xml:space="preserve"> May 2024, p.</w:t>
      </w:r>
      <w:r w:rsidR="00312DEA" w:rsidRPr="005040AB">
        <w:t xml:space="preserve"> 3</w:t>
      </w:r>
      <w:r w:rsidR="00776113" w:rsidRPr="005040AB">
        <w:t>.</w:t>
      </w:r>
    </w:p>
  </w:footnote>
  <w:footnote w:id="107">
    <w:p w14:paraId="0639F019" w14:textId="349A9DA4" w:rsidR="00B50BF9" w:rsidRDefault="00B50BF9">
      <w:pPr>
        <w:pStyle w:val="FootnoteText"/>
      </w:pPr>
      <w:r>
        <w:rPr>
          <w:rStyle w:val="FootnoteReference"/>
        </w:rPr>
        <w:footnoteRef/>
      </w:r>
      <w:r>
        <w:t xml:space="preserve"> </w:t>
      </w:r>
      <w:r w:rsidR="00120355">
        <w:tab/>
      </w:r>
      <w:r w:rsidRPr="005040AB">
        <w:t xml:space="preserve">ACCC, Submission to the Interim Report, </w:t>
      </w:r>
      <w:r w:rsidR="00DF4FCC" w:rsidRPr="005040AB">
        <w:t>30</w:t>
      </w:r>
      <w:r w:rsidRPr="005040AB">
        <w:t xml:space="preserve"> </w:t>
      </w:r>
      <w:r w:rsidR="00DF4FCC" w:rsidRPr="005040AB">
        <w:t>April</w:t>
      </w:r>
      <w:r w:rsidRPr="005040AB">
        <w:t xml:space="preserve"> 2024, p. 6.</w:t>
      </w:r>
    </w:p>
  </w:footnote>
  <w:footnote w:id="108">
    <w:p w14:paraId="7C8055D8" w14:textId="4149D295" w:rsidR="00593CFF" w:rsidRPr="00E12CA2" w:rsidRDefault="00593CFF">
      <w:pPr>
        <w:pStyle w:val="FootnoteText"/>
      </w:pPr>
      <w:r>
        <w:rPr>
          <w:rStyle w:val="FootnoteReference"/>
        </w:rPr>
        <w:footnoteRef/>
      </w:r>
      <w:r>
        <w:t xml:space="preserve">  </w:t>
      </w:r>
      <w:r w:rsidR="00E62467">
        <w:tab/>
      </w:r>
      <w:r w:rsidRPr="00E12CA2">
        <w:t>AUSVEG, Submission to the Interim Report, 30 April 2024, p.</w:t>
      </w:r>
      <w:r w:rsidR="005722A5">
        <w:t> </w:t>
      </w:r>
      <w:r w:rsidRPr="00E12CA2">
        <w:t>8.</w:t>
      </w:r>
    </w:p>
  </w:footnote>
  <w:footnote w:id="109">
    <w:p w14:paraId="096CD56C" w14:textId="63F646E7" w:rsidR="00B61693" w:rsidRDefault="00B61693">
      <w:pPr>
        <w:pStyle w:val="FootnoteText"/>
      </w:pPr>
      <w:r w:rsidRPr="00E12CA2">
        <w:rPr>
          <w:rStyle w:val="FootnoteReference"/>
        </w:rPr>
        <w:footnoteRef/>
      </w:r>
      <w:r w:rsidRPr="00E12CA2">
        <w:t xml:space="preserve">  </w:t>
      </w:r>
      <w:r w:rsidR="00E62467">
        <w:tab/>
      </w:r>
      <w:r w:rsidR="0076590F" w:rsidRPr="00E12CA2">
        <w:t>Next</w:t>
      </w:r>
      <w:r w:rsidR="00157CEF" w:rsidRPr="00E12CA2">
        <w:t>Gen</w:t>
      </w:r>
      <w:r w:rsidRPr="00E12CA2">
        <w:t>, Submission to the Interim Report,</w:t>
      </w:r>
      <w:r w:rsidR="00157CEF" w:rsidRPr="00E12CA2">
        <w:t xml:space="preserve"> 3 May </w:t>
      </w:r>
      <w:r w:rsidR="006F2E8E" w:rsidRPr="00E12CA2">
        <w:t>2024, p.</w:t>
      </w:r>
      <w:r w:rsidR="00E731D7">
        <w:t xml:space="preserve"> </w:t>
      </w:r>
      <w:r w:rsidR="006F2E8E" w:rsidRPr="00E12CA2">
        <w:t>5.</w:t>
      </w:r>
    </w:p>
  </w:footnote>
  <w:footnote w:id="110">
    <w:p w14:paraId="1D5AC0DB" w14:textId="6E75C230" w:rsidR="00CE6B81" w:rsidRDefault="00CE6B81" w:rsidP="00CE6B81">
      <w:pPr>
        <w:pStyle w:val="FootnoteText"/>
      </w:pPr>
      <w:r>
        <w:rPr>
          <w:rStyle w:val="FootnoteReference"/>
        </w:rPr>
        <w:footnoteRef/>
      </w:r>
      <w:r>
        <w:t xml:space="preserve"> </w:t>
      </w:r>
      <w:r w:rsidR="00E12D1D" w:rsidRPr="00E12CA2">
        <w:t xml:space="preserve"> </w:t>
      </w:r>
      <w:r w:rsidR="00E62467">
        <w:tab/>
      </w:r>
      <w:r>
        <w:t xml:space="preserve">Clause 8, </w:t>
      </w:r>
      <w:hyperlink r:id="rId52" w:history="1">
        <w:r>
          <w:rPr>
            <w:rStyle w:val="Hyperlink"/>
          </w:rPr>
          <w:t>Horticulture Code of Conduct</w:t>
        </w:r>
      </w:hyperlink>
      <w:r>
        <w:t xml:space="preserve">; </w:t>
      </w:r>
      <w:r w:rsidR="00765E7B">
        <w:t>C</w:t>
      </w:r>
      <w:r>
        <w:t xml:space="preserve">lause 11, </w:t>
      </w:r>
      <w:hyperlink r:id="rId53" w:history="1">
        <w:r>
          <w:rPr>
            <w:rStyle w:val="Hyperlink"/>
          </w:rPr>
          <w:t>Dairy Code of Conduct</w:t>
        </w:r>
      </w:hyperlink>
      <w:r>
        <w:t xml:space="preserve">; and </w:t>
      </w:r>
      <w:r w:rsidR="00765E7B">
        <w:t>C</w:t>
      </w:r>
      <w:r>
        <w:t xml:space="preserve">lause 6, </w:t>
      </w:r>
      <w:hyperlink r:id="rId54" w:history="1">
        <w:r>
          <w:rPr>
            <w:rStyle w:val="Hyperlink"/>
          </w:rPr>
          <w:t>Franchising Code of Conduct</w:t>
        </w:r>
      </w:hyperlink>
      <w:r>
        <w:t xml:space="preserve">. </w:t>
      </w:r>
    </w:p>
  </w:footnote>
  <w:footnote w:id="111">
    <w:p w14:paraId="091ACCF1" w14:textId="1B907530" w:rsidR="00485DD1" w:rsidRPr="00E12CA2" w:rsidRDefault="00485DD1">
      <w:pPr>
        <w:pStyle w:val="FootnoteText"/>
      </w:pPr>
      <w:r>
        <w:rPr>
          <w:rStyle w:val="FootnoteReference"/>
        </w:rPr>
        <w:footnoteRef/>
      </w:r>
      <w:r>
        <w:t xml:space="preserve"> </w:t>
      </w:r>
      <w:r>
        <w:tab/>
      </w:r>
      <w:r w:rsidR="00120355" w:rsidRPr="00E12CA2">
        <w:t>Subcla</w:t>
      </w:r>
      <w:r w:rsidRPr="00E12CA2">
        <w:t>use 6B(3)(h)</w:t>
      </w:r>
      <w:r w:rsidR="00120355" w:rsidRPr="00E12CA2">
        <w:t>,</w:t>
      </w:r>
      <w:r w:rsidRPr="00E12CA2">
        <w:t xml:space="preserve"> </w:t>
      </w:r>
      <w:hyperlink r:id="rId55" w:history="1">
        <w:r w:rsidR="00120355" w:rsidRPr="00E12CA2">
          <w:rPr>
            <w:rStyle w:val="Hyperlink"/>
          </w:rPr>
          <w:t>Food and Grocery Code</w:t>
        </w:r>
        <w:r w:rsidR="004A337F">
          <w:rPr>
            <w:rStyle w:val="Hyperlink"/>
          </w:rPr>
          <w:t xml:space="preserve"> of Conduct</w:t>
        </w:r>
      </w:hyperlink>
      <w:r w:rsidR="00120355" w:rsidRPr="00E12CA2">
        <w:rPr>
          <w:rStyle w:val="Hyperlink"/>
        </w:rPr>
        <w:t>.</w:t>
      </w:r>
    </w:p>
  </w:footnote>
  <w:footnote w:id="112">
    <w:p w14:paraId="5086179E" w14:textId="040FD386" w:rsidR="003D7677" w:rsidRPr="00E12CA2" w:rsidRDefault="003D7677" w:rsidP="003D7677">
      <w:pPr>
        <w:pStyle w:val="FootnoteText"/>
      </w:pPr>
      <w:r w:rsidRPr="00E12CA2">
        <w:rPr>
          <w:rStyle w:val="FootnoteReference"/>
        </w:rPr>
        <w:footnoteRef/>
      </w:r>
      <w:r w:rsidRPr="00E12CA2">
        <w:t xml:space="preserve"> </w:t>
      </w:r>
      <w:r w:rsidRPr="00E12CA2">
        <w:tab/>
        <w:t xml:space="preserve">Subclause 38(3), </w:t>
      </w:r>
      <w:hyperlink r:id="rId56" w:history="1">
        <w:r w:rsidRPr="00E12CA2">
          <w:rPr>
            <w:rStyle w:val="Hyperlink"/>
          </w:rPr>
          <w:t>Food and Grocery Code</w:t>
        </w:r>
        <w:r w:rsidR="004A337F">
          <w:rPr>
            <w:rStyle w:val="Hyperlink"/>
          </w:rPr>
          <w:t xml:space="preserve"> of Conduct</w:t>
        </w:r>
      </w:hyperlink>
      <w:r w:rsidRPr="00E12CA2">
        <w:rPr>
          <w:rStyle w:val="Hyperlink"/>
        </w:rPr>
        <w:t>.</w:t>
      </w:r>
    </w:p>
  </w:footnote>
  <w:footnote w:id="113">
    <w:p w14:paraId="3872AD26" w14:textId="2CBA16FC" w:rsidR="00D13D72" w:rsidRPr="00E12CA2" w:rsidRDefault="00D13D72" w:rsidP="00D13D72">
      <w:pPr>
        <w:pStyle w:val="FootnoteText"/>
      </w:pPr>
      <w:r w:rsidRPr="00E12CA2">
        <w:rPr>
          <w:rStyle w:val="FootnoteReference"/>
        </w:rPr>
        <w:footnoteRef/>
      </w:r>
      <w:r w:rsidRPr="00E12CA2">
        <w:t xml:space="preserve"> </w:t>
      </w:r>
      <w:r w:rsidRPr="00E12CA2">
        <w:tab/>
        <w:t xml:space="preserve">Subclause 38(5)(b), </w:t>
      </w:r>
      <w:hyperlink r:id="rId57" w:history="1">
        <w:r w:rsidRPr="00E12CA2">
          <w:rPr>
            <w:rStyle w:val="Hyperlink"/>
          </w:rPr>
          <w:t>Food and Grocery Code</w:t>
        </w:r>
        <w:r w:rsidR="004A337F">
          <w:rPr>
            <w:rStyle w:val="Hyperlink"/>
          </w:rPr>
          <w:t xml:space="preserve"> of Conduct</w:t>
        </w:r>
      </w:hyperlink>
      <w:r w:rsidRPr="00E12CA2">
        <w:rPr>
          <w:rStyle w:val="Hyperlink"/>
        </w:rPr>
        <w:t>.</w:t>
      </w:r>
    </w:p>
  </w:footnote>
  <w:footnote w:id="114">
    <w:p w14:paraId="15F31698" w14:textId="143AA25F" w:rsidR="00F10E92" w:rsidRDefault="00F10E92">
      <w:pPr>
        <w:pStyle w:val="FootnoteText"/>
      </w:pPr>
      <w:r>
        <w:rPr>
          <w:rStyle w:val="FootnoteReference"/>
        </w:rPr>
        <w:footnoteRef/>
      </w:r>
      <w:r>
        <w:t xml:space="preserve">  </w:t>
      </w:r>
      <w:r w:rsidR="008D302C" w:rsidRPr="00E12CA2">
        <w:t>Subclause 3</w:t>
      </w:r>
      <w:r w:rsidR="008D302C">
        <w:t>5</w:t>
      </w:r>
      <w:r w:rsidR="008D302C" w:rsidRPr="00E12CA2">
        <w:t>(</w:t>
      </w:r>
      <w:r w:rsidR="008D302C">
        <w:t>3</w:t>
      </w:r>
      <w:r w:rsidR="008D302C" w:rsidRPr="00E12CA2">
        <w:t xml:space="preserve">), </w:t>
      </w:r>
      <w:hyperlink r:id="rId58" w:history="1">
        <w:r w:rsidR="008D302C" w:rsidRPr="00E12CA2">
          <w:rPr>
            <w:rStyle w:val="Hyperlink"/>
          </w:rPr>
          <w:t>Food and Grocery Cod</w:t>
        </w:r>
        <w:r w:rsidR="008D302C">
          <w:rPr>
            <w:rStyle w:val="Hyperlink"/>
          </w:rPr>
          <w:t>e of Conduct</w:t>
        </w:r>
      </w:hyperlink>
      <w:r w:rsidR="008D302C" w:rsidRPr="00E12CA2">
        <w:rPr>
          <w:rStyle w:val="Hyperlink"/>
        </w:rPr>
        <w:t>.</w:t>
      </w:r>
    </w:p>
  </w:footnote>
  <w:footnote w:id="115">
    <w:p w14:paraId="34E0C83C" w14:textId="6B32B861" w:rsidR="00C0079A" w:rsidRDefault="00C0079A">
      <w:pPr>
        <w:pStyle w:val="FootnoteText"/>
      </w:pPr>
      <w:r>
        <w:rPr>
          <w:rStyle w:val="FootnoteReference"/>
        </w:rPr>
        <w:footnoteRef/>
      </w:r>
      <w:r>
        <w:t xml:space="preserve">  Clause 37B, </w:t>
      </w:r>
      <w:hyperlink r:id="rId59" w:history="1">
        <w:r w:rsidR="00E76841" w:rsidRPr="00E12CA2">
          <w:rPr>
            <w:rStyle w:val="Hyperlink"/>
          </w:rPr>
          <w:t>Food and Grocery Cod</w:t>
        </w:r>
        <w:r w:rsidR="00E76841">
          <w:rPr>
            <w:rStyle w:val="Hyperlink"/>
          </w:rPr>
          <w:t>e of Conduct</w:t>
        </w:r>
      </w:hyperlink>
      <w:r w:rsidR="00E76841" w:rsidRPr="00E12CA2">
        <w:rPr>
          <w:rStyle w:val="Hyperlink"/>
        </w:rPr>
        <w:t>.</w:t>
      </w:r>
    </w:p>
  </w:footnote>
  <w:footnote w:id="116">
    <w:p w14:paraId="11DE1DAF" w14:textId="30B3273B" w:rsidR="006B47F5" w:rsidRDefault="006B47F5">
      <w:pPr>
        <w:pStyle w:val="FootnoteText"/>
      </w:pPr>
      <w:r>
        <w:rPr>
          <w:rStyle w:val="FootnoteReference"/>
        </w:rPr>
        <w:footnoteRef/>
      </w:r>
      <w:r>
        <w:t xml:space="preserve">  C</w:t>
      </w:r>
      <w:r w:rsidR="00E76841">
        <w:t xml:space="preserve">lause 38, </w:t>
      </w:r>
      <w:hyperlink r:id="rId60" w:history="1">
        <w:r w:rsidR="00E76841" w:rsidRPr="00E12CA2">
          <w:rPr>
            <w:rStyle w:val="Hyperlink"/>
          </w:rPr>
          <w:t>Food and Grocery Cod</w:t>
        </w:r>
        <w:r w:rsidR="00E76841">
          <w:rPr>
            <w:rStyle w:val="Hyperlink"/>
          </w:rPr>
          <w:t>e of Conduct</w:t>
        </w:r>
      </w:hyperlink>
      <w:r w:rsidR="00E76841" w:rsidRPr="00E12CA2">
        <w:rPr>
          <w:rStyle w:val="Hyperlink"/>
        </w:rPr>
        <w:t>.</w:t>
      </w:r>
    </w:p>
  </w:footnote>
  <w:footnote w:id="117">
    <w:p w14:paraId="3D8E30B3" w14:textId="07A747B6" w:rsidR="00C14341" w:rsidRDefault="00C14341" w:rsidP="00C14341">
      <w:pPr>
        <w:pStyle w:val="FootnoteText"/>
      </w:pPr>
      <w:r>
        <w:rPr>
          <w:rStyle w:val="FootnoteReference"/>
        </w:rPr>
        <w:footnoteRef/>
      </w:r>
      <w:r>
        <w:t xml:space="preserve">  </w:t>
      </w:r>
      <w:r>
        <w:tab/>
        <w:t xml:space="preserve">See the New Zealand </w:t>
      </w:r>
      <w:hyperlink r:id="rId61" w:history="1">
        <w:r w:rsidRPr="00377905">
          <w:rPr>
            <w:rStyle w:val="Hyperlink"/>
          </w:rPr>
          <w:t>Grocery Industry Competition (Grocery Supply Code) Amendment Regulations 2023</w:t>
        </w:r>
      </w:hyperlink>
      <w:r>
        <w:t xml:space="preserve"> and the United Kingdom </w:t>
      </w:r>
      <w:hyperlink r:id="rId62" w:history="1">
        <w:r w:rsidRPr="00377905">
          <w:rPr>
            <w:rStyle w:val="Hyperlink"/>
          </w:rPr>
          <w:t>Groceries Supply Code of Practice</w:t>
        </w:r>
      </w:hyperlink>
      <w:r>
        <w:t>.</w:t>
      </w:r>
    </w:p>
  </w:footnote>
  <w:footnote w:id="118">
    <w:p w14:paraId="2234A86C" w14:textId="13B8F22A" w:rsidR="00CE6177" w:rsidRDefault="00CE6177" w:rsidP="00CE6177">
      <w:pPr>
        <w:pStyle w:val="FootnoteText"/>
      </w:pPr>
      <w:r>
        <w:rPr>
          <w:rStyle w:val="FootnoteReference"/>
        </w:rPr>
        <w:footnoteRef/>
      </w:r>
      <w:r>
        <w:t xml:space="preserve"> </w:t>
      </w:r>
      <w:r>
        <w:tab/>
      </w:r>
      <w:r w:rsidR="00DF01BB">
        <w:t>This was mentioned in s</w:t>
      </w:r>
      <w:r w:rsidR="00E37A7C">
        <w:t xml:space="preserve">ubmissions to the Consultation Paper from the ACCC, </w:t>
      </w:r>
      <w:r w:rsidR="008D5289">
        <w:t xml:space="preserve">p. 1; </w:t>
      </w:r>
      <w:r w:rsidR="00036449" w:rsidRPr="00036449">
        <w:t>Australia</w:t>
      </w:r>
      <w:r w:rsidR="00936F42">
        <w:t xml:space="preserve"> </w:t>
      </w:r>
      <w:r w:rsidR="00B810AE">
        <w:t>C</w:t>
      </w:r>
      <w:r w:rsidR="00936F42">
        <w:t xml:space="preserve">hicken </w:t>
      </w:r>
      <w:r w:rsidR="00036449" w:rsidRPr="00036449">
        <w:t>Grower's Council</w:t>
      </w:r>
      <w:r w:rsidR="00B810AE">
        <w:t>,</w:t>
      </w:r>
      <w:r w:rsidR="00DF2636">
        <w:t xml:space="preserve"> </w:t>
      </w:r>
      <w:r w:rsidR="00321596">
        <w:t xml:space="preserve">p. 9; </w:t>
      </w:r>
      <w:r w:rsidR="00DF2636">
        <w:t>A</w:t>
      </w:r>
      <w:r w:rsidR="006F68DE">
        <w:t xml:space="preserve">ustralian </w:t>
      </w:r>
      <w:r w:rsidR="00DF2636">
        <w:t>C</w:t>
      </w:r>
      <w:r w:rsidR="00D142CA">
        <w:t xml:space="preserve">ouncil of </w:t>
      </w:r>
      <w:r w:rsidR="00DF2636">
        <w:t>T</w:t>
      </w:r>
      <w:r w:rsidR="00D142CA">
        <w:t xml:space="preserve">rade </w:t>
      </w:r>
      <w:r w:rsidR="00DF2636">
        <w:t>U</w:t>
      </w:r>
      <w:r w:rsidR="00D142CA">
        <w:t>nions</w:t>
      </w:r>
      <w:r w:rsidR="00B810AE">
        <w:t xml:space="preserve">, </w:t>
      </w:r>
      <w:r w:rsidR="009D0F36">
        <w:t>p. 1;</w:t>
      </w:r>
      <w:r w:rsidR="00EB1395">
        <w:t xml:space="preserve"> </w:t>
      </w:r>
      <w:r w:rsidR="002B7EBE">
        <w:t>Australian Grape and Wine,</w:t>
      </w:r>
      <w:r w:rsidR="00B810AE">
        <w:t xml:space="preserve"> </w:t>
      </w:r>
      <w:r w:rsidR="00914CD0">
        <w:t xml:space="preserve">p. 5; </w:t>
      </w:r>
      <w:r w:rsidR="00F963C7">
        <w:t>AUSVEG</w:t>
      </w:r>
      <w:r w:rsidR="00F71A28">
        <w:t xml:space="preserve">, </w:t>
      </w:r>
      <w:r w:rsidR="00EB222B">
        <w:t>p.</w:t>
      </w:r>
      <w:r w:rsidR="00B55C98">
        <w:t> </w:t>
      </w:r>
      <w:r w:rsidR="00EB222B">
        <w:t xml:space="preserve">4; </w:t>
      </w:r>
      <w:r>
        <w:t xml:space="preserve">Centre for Decent Work and Industry, </w:t>
      </w:r>
      <w:r w:rsidR="00876E4D">
        <w:t xml:space="preserve">p. 1; </w:t>
      </w:r>
      <w:r w:rsidR="007A5F51">
        <w:t>eastAUSmilk</w:t>
      </w:r>
      <w:r w:rsidR="00D96844">
        <w:t xml:space="preserve">, </w:t>
      </w:r>
      <w:r w:rsidR="00C5519B">
        <w:t xml:space="preserve">p. 15; </w:t>
      </w:r>
      <w:r w:rsidR="00F35EFF">
        <w:t>Fresh</w:t>
      </w:r>
      <w:r w:rsidR="0031476C">
        <w:t>mark</w:t>
      </w:r>
      <w:r w:rsidR="00F35EFF">
        <w:t xml:space="preserve">, </w:t>
      </w:r>
      <w:r w:rsidR="0098117B">
        <w:t xml:space="preserve">p. 7; </w:t>
      </w:r>
      <w:r w:rsidR="007516D7">
        <w:t xml:space="preserve">Fresh Markets Australia, </w:t>
      </w:r>
      <w:r w:rsidR="009D5B77">
        <w:t>p. 6</w:t>
      </w:r>
      <w:r w:rsidR="009E2DB7">
        <w:t xml:space="preserve"> </w:t>
      </w:r>
      <w:r w:rsidR="009D5B77">
        <w:t>;</w:t>
      </w:r>
      <w:r w:rsidR="007516D7">
        <w:t xml:space="preserve"> </w:t>
      </w:r>
      <w:r w:rsidR="00EF2E3D">
        <w:t xml:space="preserve">Fruit Growers Victoria, </w:t>
      </w:r>
      <w:r w:rsidR="00A24F7F">
        <w:t xml:space="preserve">p. 1; </w:t>
      </w:r>
      <w:r w:rsidR="00BC2CED">
        <w:t xml:space="preserve">Fruit Producers SA, </w:t>
      </w:r>
      <w:r w:rsidR="00ED7C5D">
        <w:t xml:space="preserve">p. 6; </w:t>
      </w:r>
      <w:r w:rsidR="007122E8">
        <w:t xml:space="preserve">Granite Belt Growers Association, </w:t>
      </w:r>
      <w:r w:rsidR="005A37FC">
        <w:t>p.</w:t>
      </w:r>
      <w:r w:rsidR="001044D0">
        <w:t> </w:t>
      </w:r>
      <w:r w:rsidR="00C21E07">
        <w:t>1</w:t>
      </w:r>
      <w:r w:rsidR="005A37FC">
        <w:t xml:space="preserve">; </w:t>
      </w:r>
      <w:r w:rsidR="002B203E">
        <w:t xml:space="preserve">Greater Shepparton City Council, </w:t>
      </w:r>
      <w:r w:rsidR="00E83AF2">
        <w:t>p. 2;</w:t>
      </w:r>
      <w:r w:rsidR="00231CB3">
        <w:t xml:space="preserve"> </w:t>
      </w:r>
      <w:r w:rsidR="00471049">
        <w:t xml:space="preserve">Maurice Blackburn, </w:t>
      </w:r>
      <w:r w:rsidR="001F7417">
        <w:t xml:space="preserve">p. 1; </w:t>
      </w:r>
      <w:r w:rsidR="00D32836">
        <w:t xml:space="preserve">National </w:t>
      </w:r>
      <w:r w:rsidR="00285744">
        <w:t>Fa</w:t>
      </w:r>
      <w:r w:rsidR="008169B2">
        <w:t>r</w:t>
      </w:r>
      <w:r w:rsidR="00285744">
        <w:t>mers’</w:t>
      </w:r>
      <w:r w:rsidR="00D32836">
        <w:t xml:space="preserve"> Federation, </w:t>
      </w:r>
      <w:r w:rsidR="008C3594">
        <w:t xml:space="preserve">p. 6; </w:t>
      </w:r>
      <w:r w:rsidR="001964A4" w:rsidRPr="00DC3A45">
        <w:t>N</w:t>
      </w:r>
      <w:r w:rsidR="001964A4">
        <w:t xml:space="preserve">ational </w:t>
      </w:r>
      <w:r w:rsidR="00285744">
        <w:t>Fa</w:t>
      </w:r>
      <w:r w:rsidR="008169B2">
        <w:t>r</w:t>
      </w:r>
      <w:r w:rsidR="00285744">
        <w:t>mers’</w:t>
      </w:r>
      <w:r w:rsidR="001964A4">
        <w:t xml:space="preserve"> Federation</w:t>
      </w:r>
      <w:r w:rsidR="009F4E8C" w:rsidRPr="00AB7D81">
        <w:t xml:space="preserve"> Horticulture Council</w:t>
      </w:r>
      <w:r w:rsidR="00A330AB">
        <w:t xml:space="preserve">, </w:t>
      </w:r>
      <w:r w:rsidR="00660687">
        <w:t xml:space="preserve">p. 6; </w:t>
      </w:r>
      <w:r w:rsidR="00F660FB">
        <w:t xml:space="preserve">NSW Farmers, </w:t>
      </w:r>
      <w:r w:rsidR="00377820">
        <w:t xml:space="preserve">p. 5; </w:t>
      </w:r>
      <w:r w:rsidR="00A330AB" w:rsidRPr="00A330AB">
        <w:t xml:space="preserve">Queensland Fruit </w:t>
      </w:r>
      <w:r w:rsidR="00055C3B">
        <w:t>and</w:t>
      </w:r>
      <w:r w:rsidR="00A330AB" w:rsidRPr="00A330AB">
        <w:t xml:space="preserve"> Veg</w:t>
      </w:r>
      <w:r w:rsidR="009D2172">
        <w:t>etable</w:t>
      </w:r>
      <w:r w:rsidR="00A330AB" w:rsidRPr="00A330AB">
        <w:t xml:space="preserve"> Growers</w:t>
      </w:r>
      <w:r w:rsidR="00315445">
        <w:t xml:space="preserve">, </w:t>
      </w:r>
      <w:r w:rsidR="004F0D16">
        <w:t xml:space="preserve">p. 9; </w:t>
      </w:r>
      <w:r w:rsidR="00E92882">
        <w:t xml:space="preserve">Seafood Industry Australia, </w:t>
      </w:r>
      <w:r w:rsidR="00F743AE">
        <w:t xml:space="preserve">p. 6; </w:t>
      </w:r>
      <w:r w:rsidR="00AB089D">
        <w:t>The</w:t>
      </w:r>
      <w:r w:rsidR="00F743AE">
        <w:t xml:space="preserve"> </w:t>
      </w:r>
      <w:r w:rsidR="00315445" w:rsidRPr="00315445">
        <w:t>Small and Medium Enterprise Committee of the Business Law Section fo</w:t>
      </w:r>
      <w:r w:rsidR="00B07DF9">
        <w:t>r</w:t>
      </w:r>
      <w:r w:rsidR="00315445" w:rsidRPr="00315445">
        <w:t xml:space="preserve"> the Law Coun</w:t>
      </w:r>
      <w:r w:rsidR="00B07DF9">
        <w:t>ci</w:t>
      </w:r>
      <w:r w:rsidR="00315445" w:rsidRPr="00315445">
        <w:t>l of Australia</w:t>
      </w:r>
      <w:r w:rsidR="00E26274">
        <w:t xml:space="preserve">, </w:t>
      </w:r>
      <w:r w:rsidR="009028EA">
        <w:t xml:space="preserve">p. 9; </w:t>
      </w:r>
      <w:r w:rsidR="00E26274">
        <w:t>TasFarmers</w:t>
      </w:r>
      <w:r w:rsidR="00FC38EB">
        <w:t>, p.</w:t>
      </w:r>
      <w:r w:rsidR="00AF362D">
        <w:t xml:space="preserve"> 8</w:t>
      </w:r>
      <w:r w:rsidR="0092187E">
        <w:t>.</w:t>
      </w:r>
      <w:r w:rsidR="008C3D30">
        <w:t xml:space="preserve"> It was also mentioned in the Australian Food and Grocery Council, Submission to the Interim Report, p. 3.</w:t>
      </w:r>
    </w:p>
  </w:footnote>
  <w:footnote w:id="119">
    <w:p w14:paraId="06D6F840" w14:textId="4CDA7D2F" w:rsidR="000661C3" w:rsidRDefault="000661C3" w:rsidP="000661C3">
      <w:pPr>
        <w:pStyle w:val="FootnoteText"/>
      </w:pPr>
      <w:r>
        <w:rPr>
          <w:rStyle w:val="FootnoteReference"/>
        </w:rPr>
        <w:footnoteRef/>
      </w:r>
      <w:r>
        <w:t xml:space="preserve"> </w:t>
      </w:r>
      <w:r>
        <w:tab/>
        <w:t>National Fa</w:t>
      </w:r>
      <w:r w:rsidR="008169B2">
        <w:t>r</w:t>
      </w:r>
      <w:r>
        <w:t>mers’ Federation, Submission to the Consultation Paper, 29 February 2024, p. 6.</w:t>
      </w:r>
    </w:p>
  </w:footnote>
  <w:footnote w:id="120">
    <w:p w14:paraId="7FFE7382" w14:textId="77777777" w:rsidR="000661C3" w:rsidRDefault="000661C3" w:rsidP="000661C3">
      <w:pPr>
        <w:pStyle w:val="FootnoteText"/>
      </w:pPr>
      <w:r>
        <w:rPr>
          <w:rStyle w:val="FootnoteReference"/>
        </w:rPr>
        <w:footnoteRef/>
      </w:r>
      <w:r>
        <w:t xml:space="preserve"> </w:t>
      </w:r>
      <w:r>
        <w:tab/>
        <w:t>Seafood Industry Australia, Submission to the Consultation Paper, p. 6.</w:t>
      </w:r>
    </w:p>
  </w:footnote>
  <w:footnote w:id="121">
    <w:p w14:paraId="3E2BB178" w14:textId="77777777" w:rsidR="00D17207" w:rsidRDefault="00D17207" w:rsidP="00D17207">
      <w:pPr>
        <w:pStyle w:val="FootnoteText"/>
      </w:pPr>
      <w:r>
        <w:rPr>
          <w:rStyle w:val="FootnoteReference"/>
        </w:rPr>
        <w:footnoteRef/>
      </w:r>
      <w:r>
        <w:t xml:space="preserve"> </w:t>
      </w:r>
      <w:r>
        <w:tab/>
        <w:t xml:space="preserve">Fresh Markets Australia, Submission to the Consultation Paper, 29 February 2024, p. 6. </w:t>
      </w:r>
    </w:p>
  </w:footnote>
  <w:footnote w:id="122">
    <w:p w14:paraId="2D4427C1" w14:textId="7F5FA67F" w:rsidR="008234C6" w:rsidRDefault="008234C6" w:rsidP="001142E5">
      <w:pPr>
        <w:pStyle w:val="FootnoteText"/>
      </w:pPr>
      <w:r>
        <w:rPr>
          <w:rStyle w:val="FootnoteReference"/>
        </w:rPr>
        <w:footnoteRef/>
      </w:r>
      <w:r w:rsidR="00D17207">
        <w:t xml:space="preserve"> </w:t>
      </w:r>
      <w:r w:rsidR="00D17207">
        <w:tab/>
        <w:t xml:space="preserve">TasFarmers, Submission to the Consultation Paper, 29 February 2024, </w:t>
      </w:r>
      <w:r w:rsidR="00D17207" w:rsidRPr="00DB3461">
        <w:t xml:space="preserve">p. </w:t>
      </w:r>
      <w:r w:rsidR="00D17207">
        <w:t>4</w:t>
      </w:r>
      <w:r w:rsidR="00D17207" w:rsidRPr="00DB3461">
        <w:t>.</w:t>
      </w:r>
    </w:p>
  </w:footnote>
  <w:footnote w:id="123">
    <w:p w14:paraId="777A0D35" w14:textId="77777777" w:rsidR="00344E37" w:rsidRDefault="00344E37" w:rsidP="00344E37">
      <w:pPr>
        <w:pStyle w:val="FootnoteText"/>
      </w:pPr>
      <w:r>
        <w:rPr>
          <w:rStyle w:val="FootnoteReference"/>
        </w:rPr>
        <w:footnoteRef/>
      </w:r>
      <w:r>
        <w:t xml:space="preserve"> </w:t>
      </w:r>
      <w:r>
        <w:tab/>
        <w:t>NexGen, Submission to the Interim Report, 30 April 2024, p. 5.</w:t>
      </w:r>
    </w:p>
  </w:footnote>
  <w:footnote w:id="124">
    <w:p w14:paraId="74599DDB" w14:textId="77777777" w:rsidR="00577760" w:rsidRDefault="00577760">
      <w:pPr>
        <w:pStyle w:val="FootnoteText"/>
      </w:pPr>
      <w:r>
        <w:rPr>
          <w:rStyle w:val="FootnoteReference"/>
        </w:rPr>
        <w:footnoteRef/>
      </w:r>
      <w:r>
        <w:t xml:space="preserve"> </w:t>
      </w:r>
      <w:r w:rsidR="003E5541">
        <w:tab/>
      </w:r>
      <w:r w:rsidR="005D4F6D">
        <w:t>NSW</w:t>
      </w:r>
      <w:r w:rsidR="003E5541">
        <w:t xml:space="preserve"> </w:t>
      </w:r>
      <w:r w:rsidR="005D4F6D">
        <w:t xml:space="preserve">Farmers, Submission to the Consultation Paper, </w:t>
      </w:r>
      <w:r w:rsidR="003F0C52">
        <w:t xml:space="preserve">29 February 2024, p. </w:t>
      </w:r>
      <w:r w:rsidR="00397EE7">
        <w:t>5.</w:t>
      </w:r>
    </w:p>
  </w:footnote>
  <w:footnote w:id="125">
    <w:p w14:paraId="0FA64072" w14:textId="1A668BB9" w:rsidR="00BB08AB" w:rsidRDefault="00BB08AB" w:rsidP="00BB08AB">
      <w:pPr>
        <w:pStyle w:val="FootnoteText"/>
      </w:pPr>
      <w:r>
        <w:rPr>
          <w:rStyle w:val="FootnoteReference"/>
        </w:rPr>
        <w:footnoteRef/>
      </w:r>
      <w:r>
        <w:t xml:space="preserve"> </w:t>
      </w:r>
      <w:r>
        <w:tab/>
        <w:t>For example, Fresh Markets Australia, Submission to the Consultation Paper, 29 February 2024, p. 6</w:t>
      </w:r>
      <w:r w:rsidR="00B01FC7">
        <w:t xml:space="preserve">; TasFarmers, Submission to the Consultation Paper, 29 February 2024, </w:t>
      </w:r>
      <w:r w:rsidR="00B01FC7" w:rsidRPr="00DB3461">
        <w:t xml:space="preserve">p. </w:t>
      </w:r>
      <w:r w:rsidR="00B01FC7">
        <w:t>4</w:t>
      </w:r>
      <w:r>
        <w:t xml:space="preserve">. </w:t>
      </w:r>
    </w:p>
  </w:footnote>
  <w:footnote w:id="126">
    <w:p w14:paraId="592E0695" w14:textId="17E57570" w:rsidR="00CE6177" w:rsidRDefault="00CE6177" w:rsidP="00CE6177">
      <w:pPr>
        <w:pStyle w:val="FootnoteText"/>
      </w:pPr>
      <w:r>
        <w:rPr>
          <w:rStyle w:val="FootnoteReference"/>
        </w:rPr>
        <w:footnoteRef/>
      </w:r>
      <w:r>
        <w:t xml:space="preserve"> </w:t>
      </w:r>
      <w:r>
        <w:tab/>
        <w:t>Granite Belt Growers Association, Submission to the Consultation Paper, 6 February 2024</w:t>
      </w:r>
      <w:r w:rsidR="007122E8">
        <w:t>,</w:t>
      </w:r>
      <w:r>
        <w:t xml:space="preserve"> p. 1.</w:t>
      </w:r>
    </w:p>
  </w:footnote>
  <w:footnote w:id="127">
    <w:p w14:paraId="55BF69AE" w14:textId="678E59CD" w:rsidR="00CE6177" w:rsidRDefault="00CE6177" w:rsidP="00CE6177">
      <w:pPr>
        <w:pStyle w:val="FootnoteText"/>
      </w:pPr>
      <w:r>
        <w:rPr>
          <w:rStyle w:val="FootnoteReference"/>
        </w:rPr>
        <w:footnoteRef/>
      </w:r>
      <w:r>
        <w:t xml:space="preserve"> </w:t>
      </w:r>
      <w:r>
        <w:tab/>
        <w:t xml:space="preserve">ACCC, Submission to the Consultation Paper, 29 February 2024, </w:t>
      </w:r>
      <w:r w:rsidRPr="00DB3461">
        <w:t>p.</w:t>
      </w:r>
      <w:r w:rsidR="00864C34">
        <w:t xml:space="preserve"> </w:t>
      </w:r>
      <w:r>
        <w:t>3</w:t>
      </w:r>
      <w:r w:rsidRPr="00DB3461">
        <w:t>.</w:t>
      </w:r>
    </w:p>
  </w:footnote>
  <w:footnote w:id="128">
    <w:p w14:paraId="3B7405D3" w14:textId="77777777" w:rsidR="00254ACB" w:rsidRDefault="00254ACB" w:rsidP="00254ACB">
      <w:pPr>
        <w:pStyle w:val="FootnoteText"/>
      </w:pPr>
      <w:r>
        <w:rPr>
          <w:rStyle w:val="FootnoteReference"/>
        </w:rPr>
        <w:footnoteRef/>
      </w:r>
      <w:r>
        <w:t xml:space="preserve"> </w:t>
      </w:r>
      <w:r>
        <w:tab/>
      </w:r>
      <w:r w:rsidRPr="00DD72B2">
        <w:t>ACCC, Submission to the Consultation Paper, 29 February 2024, p. 1</w:t>
      </w:r>
      <w:r>
        <w:t>4</w:t>
      </w:r>
      <w:r w:rsidRPr="00DD72B2">
        <w:t>.</w:t>
      </w:r>
    </w:p>
  </w:footnote>
  <w:footnote w:id="129">
    <w:p w14:paraId="0ADE463F" w14:textId="1657E297" w:rsidR="007F45AE" w:rsidRDefault="007F45AE" w:rsidP="007F45AE">
      <w:pPr>
        <w:pStyle w:val="FootnoteText"/>
      </w:pPr>
      <w:r>
        <w:rPr>
          <w:rStyle w:val="FootnoteReference"/>
        </w:rPr>
        <w:footnoteRef/>
      </w:r>
      <w:r>
        <w:t xml:space="preserve"> </w:t>
      </w:r>
      <w:r>
        <w:tab/>
        <w:t xml:space="preserve">Food and Grocery Code Independent Reviewer, </w:t>
      </w:r>
      <w:hyperlink r:id="rId63" w:history="1">
        <w:r w:rsidRPr="002425EE">
          <w:rPr>
            <w:rStyle w:val="Hyperlink"/>
            <w:i/>
            <w:iCs/>
          </w:rPr>
          <w:t>Annual Report 2022-23</w:t>
        </w:r>
      </w:hyperlink>
      <w:r>
        <w:t xml:space="preserve">, </w:t>
      </w:r>
      <w:r w:rsidR="00377905">
        <w:t xml:space="preserve">30 November </w:t>
      </w:r>
      <w:r w:rsidR="00580D30">
        <w:t xml:space="preserve">2023, </w:t>
      </w:r>
      <w:r>
        <w:t>p. 7.</w:t>
      </w:r>
    </w:p>
  </w:footnote>
  <w:footnote w:id="130">
    <w:p w14:paraId="732D6FEB" w14:textId="04CA5533" w:rsidR="00F43D68" w:rsidRDefault="00F43D68" w:rsidP="00F43D68">
      <w:pPr>
        <w:pStyle w:val="FootnoteText"/>
      </w:pPr>
      <w:r>
        <w:rPr>
          <w:rStyle w:val="FootnoteReference"/>
        </w:rPr>
        <w:footnoteRef/>
      </w:r>
      <w:r>
        <w:t xml:space="preserve"> </w:t>
      </w:r>
      <w:r>
        <w:tab/>
      </w:r>
      <w:r w:rsidR="006F27E8">
        <w:t>Subc</w:t>
      </w:r>
      <w:r w:rsidR="008B7CBF" w:rsidRPr="008C7CB3">
        <w:t xml:space="preserve">lause </w:t>
      </w:r>
      <w:r w:rsidR="001E1E2E" w:rsidRPr="008C7CB3">
        <w:t>6B</w:t>
      </w:r>
      <w:r w:rsidR="00296CE8" w:rsidRPr="008C7CB3">
        <w:t>(</w:t>
      </w:r>
      <w:r w:rsidR="00A304C8" w:rsidRPr="008C7CB3">
        <w:t>3</w:t>
      </w:r>
      <w:r w:rsidR="00296CE8" w:rsidRPr="008C7CB3">
        <w:t>)</w:t>
      </w:r>
      <w:r w:rsidRPr="008C7CB3">
        <w:t>(d)</w:t>
      </w:r>
      <w:r w:rsidR="00B6111A" w:rsidRPr="008C7CB3">
        <w:t xml:space="preserve">, </w:t>
      </w:r>
      <w:hyperlink r:id="rId64" w:history="1">
        <w:r w:rsidR="00B6111A" w:rsidRPr="008C7CB3">
          <w:rPr>
            <w:rStyle w:val="Hyperlink"/>
          </w:rPr>
          <w:t>Food and Grocery Code</w:t>
        </w:r>
      </w:hyperlink>
      <w:r w:rsidRPr="008C7CB3">
        <w:t>.</w:t>
      </w:r>
      <w:r>
        <w:t xml:space="preserve"> </w:t>
      </w:r>
    </w:p>
  </w:footnote>
  <w:footnote w:id="131">
    <w:p w14:paraId="001BC313" w14:textId="77777777" w:rsidR="002F006C" w:rsidRDefault="002F006C" w:rsidP="002F006C">
      <w:pPr>
        <w:pStyle w:val="FootnoteText"/>
      </w:pPr>
      <w:r>
        <w:rPr>
          <w:rStyle w:val="FootnoteReference"/>
        </w:rPr>
        <w:footnoteRef/>
      </w:r>
      <w:r>
        <w:t xml:space="preserve"> </w:t>
      </w:r>
      <w:r>
        <w:tab/>
        <w:t xml:space="preserve">See, for example, Fresh Markets Australia, Submission to the Consultation Paper, 29 February 2024, p. 9. </w:t>
      </w:r>
    </w:p>
  </w:footnote>
  <w:footnote w:id="132">
    <w:p w14:paraId="3A758854" w14:textId="2141FFD9" w:rsidR="008C06D2" w:rsidRPr="00126009" w:rsidRDefault="008C06D2" w:rsidP="008C06D2">
      <w:pPr>
        <w:pStyle w:val="FootnoteText"/>
        <w:rPr>
          <w:color w:val="auto"/>
        </w:rPr>
      </w:pPr>
      <w:r>
        <w:rPr>
          <w:rStyle w:val="FootnoteReference"/>
        </w:rPr>
        <w:footnoteRef/>
      </w:r>
      <w:r>
        <w:t xml:space="preserve"> </w:t>
      </w:r>
      <w:r>
        <w:tab/>
      </w:r>
      <w:r w:rsidRPr="00126009">
        <w:t xml:space="preserve">For example, </w:t>
      </w:r>
      <w:r w:rsidR="00022205" w:rsidRPr="00126009">
        <w:t xml:space="preserve">this was mentioned in </w:t>
      </w:r>
      <w:r w:rsidR="00702065">
        <w:t>s</w:t>
      </w:r>
      <w:r w:rsidR="00022205" w:rsidRPr="00126009">
        <w:t>ubmissions</w:t>
      </w:r>
      <w:r w:rsidRPr="00126009">
        <w:t xml:space="preserve"> to the Interim Report</w:t>
      </w:r>
      <w:r w:rsidR="00022205" w:rsidRPr="00126009">
        <w:t xml:space="preserve"> from</w:t>
      </w:r>
      <w:r w:rsidRPr="00126009">
        <w:t xml:space="preserve"> </w:t>
      </w:r>
      <w:r w:rsidR="001938A2" w:rsidRPr="00126009">
        <w:t xml:space="preserve">AUSVEG, </w:t>
      </w:r>
      <w:r w:rsidR="004C1FAB" w:rsidRPr="00126009">
        <w:t xml:space="preserve">p. </w:t>
      </w:r>
      <w:r w:rsidR="00F01874" w:rsidRPr="00126009">
        <w:t xml:space="preserve">5, </w:t>
      </w:r>
      <w:r w:rsidR="00426E50" w:rsidRPr="00126009">
        <w:t>Fresh Markets Australia, p.</w:t>
      </w:r>
      <w:r w:rsidR="006F15DE">
        <w:t xml:space="preserve"> </w:t>
      </w:r>
      <w:r w:rsidR="00426E50" w:rsidRPr="00126009">
        <w:t xml:space="preserve">12, </w:t>
      </w:r>
      <w:r w:rsidR="004749ED" w:rsidRPr="00126009">
        <w:t>National Farmers’ Federation Horticulture Code, p.</w:t>
      </w:r>
      <w:r w:rsidR="006048F4" w:rsidRPr="00126009">
        <w:t xml:space="preserve"> 12</w:t>
      </w:r>
      <w:r w:rsidR="004749ED" w:rsidRPr="00126009">
        <w:t xml:space="preserve"> </w:t>
      </w:r>
      <w:r w:rsidR="00022205" w:rsidRPr="00126009">
        <w:t xml:space="preserve">and </w:t>
      </w:r>
      <w:r w:rsidRPr="00126009">
        <w:t xml:space="preserve">Woolworths, </w:t>
      </w:r>
      <w:r w:rsidRPr="00126009">
        <w:rPr>
          <w:color w:val="auto"/>
        </w:rPr>
        <w:t>p. 4.</w:t>
      </w:r>
    </w:p>
  </w:footnote>
  <w:footnote w:id="133">
    <w:p w14:paraId="78C72F73" w14:textId="1CC09A90" w:rsidR="00AC222E" w:rsidRDefault="00AC222E" w:rsidP="00AC222E">
      <w:pPr>
        <w:pStyle w:val="FootnoteText"/>
      </w:pPr>
      <w:r w:rsidRPr="00126009">
        <w:rPr>
          <w:rStyle w:val="FootnoteReference"/>
          <w:color w:val="auto"/>
        </w:rPr>
        <w:footnoteRef/>
      </w:r>
      <w:r w:rsidRPr="00126009">
        <w:rPr>
          <w:color w:val="auto"/>
        </w:rPr>
        <w:t xml:space="preserve"> </w:t>
      </w:r>
      <w:r w:rsidRPr="00126009">
        <w:rPr>
          <w:color w:val="auto"/>
        </w:rPr>
        <w:tab/>
        <w:t xml:space="preserve">For example, </w:t>
      </w:r>
      <w:r w:rsidR="00055E0C" w:rsidRPr="00126009">
        <w:rPr>
          <w:color w:val="auto"/>
        </w:rPr>
        <w:t xml:space="preserve">the following </w:t>
      </w:r>
      <w:r w:rsidR="00702065">
        <w:rPr>
          <w:color w:val="auto"/>
        </w:rPr>
        <w:t>s</w:t>
      </w:r>
      <w:r w:rsidR="00055E0C" w:rsidRPr="00126009">
        <w:rPr>
          <w:color w:val="auto"/>
        </w:rPr>
        <w:t>ubmissions</w:t>
      </w:r>
      <w:r w:rsidRPr="00126009">
        <w:rPr>
          <w:color w:val="auto"/>
        </w:rPr>
        <w:t xml:space="preserve"> to the Interim Report</w:t>
      </w:r>
      <w:r w:rsidR="006048F4" w:rsidRPr="00126009">
        <w:rPr>
          <w:color w:val="auto"/>
        </w:rPr>
        <w:t xml:space="preserve"> </w:t>
      </w:r>
      <w:r w:rsidR="00055E0C" w:rsidRPr="00126009">
        <w:rPr>
          <w:color w:val="auto"/>
        </w:rPr>
        <w:t xml:space="preserve">supported </w:t>
      </w:r>
      <w:r w:rsidR="00E34225" w:rsidRPr="00126009">
        <w:rPr>
          <w:color w:val="auto"/>
        </w:rPr>
        <w:t>a stand-alone prohibition</w:t>
      </w:r>
      <w:r w:rsidR="007D2415" w:rsidRPr="00126009">
        <w:rPr>
          <w:color w:val="auto"/>
        </w:rPr>
        <w:t xml:space="preserve">: </w:t>
      </w:r>
      <w:r w:rsidR="009D0196" w:rsidRPr="00126009">
        <w:rPr>
          <w:color w:val="auto"/>
        </w:rPr>
        <w:t xml:space="preserve">AUSVEG, p. 5, </w:t>
      </w:r>
      <w:r w:rsidR="00600D93" w:rsidRPr="00126009">
        <w:rPr>
          <w:color w:val="auto"/>
        </w:rPr>
        <w:t xml:space="preserve">Fresh Markets Australia, p.12, </w:t>
      </w:r>
      <w:r w:rsidR="006048F4" w:rsidRPr="00126009">
        <w:rPr>
          <w:color w:val="auto"/>
        </w:rPr>
        <w:t xml:space="preserve">National Farmers’ Federation Horticulture Code, p. 12 and Woolworths, </w:t>
      </w:r>
      <w:r w:rsidRPr="00126009">
        <w:rPr>
          <w:color w:val="auto"/>
        </w:rPr>
        <w:t>p. 4.</w:t>
      </w:r>
    </w:p>
  </w:footnote>
  <w:footnote w:id="134">
    <w:p w14:paraId="6C5F0C17" w14:textId="77777777" w:rsidR="00694E95" w:rsidRDefault="00694E95" w:rsidP="00694E95">
      <w:pPr>
        <w:pStyle w:val="FootnoteText"/>
      </w:pPr>
      <w:r>
        <w:rPr>
          <w:rStyle w:val="FootnoteReference"/>
        </w:rPr>
        <w:footnoteRef/>
      </w:r>
      <w:r>
        <w:t xml:space="preserve"> </w:t>
      </w:r>
      <w:r>
        <w:tab/>
        <w:t xml:space="preserve">ACCC, Submission to the Interim Report, 30 April 2024, p. 3. </w:t>
      </w:r>
    </w:p>
  </w:footnote>
  <w:footnote w:id="135">
    <w:p w14:paraId="4BF48E58" w14:textId="7991D46E" w:rsidR="00D62FF7" w:rsidRDefault="00D62FF7">
      <w:pPr>
        <w:pStyle w:val="FootnoteText"/>
      </w:pPr>
      <w:r>
        <w:rPr>
          <w:rStyle w:val="FootnoteReference"/>
        </w:rPr>
        <w:footnoteRef/>
      </w:r>
      <w:r>
        <w:t xml:space="preserve"> </w:t>
      </w:r>
      <w:r>
        <w:tab/>
      </w:r>
      <w:r>
        <w:rPr>
          <w:color w:val="auto"/>
        </w:rPr>
        <w:t>C</w:t>
      </w:r>
      <w:r w:rsidRPr="003844D2">
        <w:rPr>
          <w:color w:val="auto"/>
        </w:rPr>
        <w:t>lause 6B</w:t>
      </w:r>
      <w:r>
        <w:rPr>
          <w:color w:val="auto"/>
        </w:rPr>
        <w:t xml:space="preserve">, </w:t>
      </w:r>
      <w:hyperlink r:id="rId65" w:history="1">
        <w:r w:rsidRPr="008C7CB3">
          <w:rPr>
            <w:rStyle w:val="Hyperlink"/>
          </w:rPr>
          <w:t>Food and Grocery Code</w:t>
        </w:r>
      </w:hyperlink>
      <w:r>
        <w:rPr>
          <w:color w:val="auto"/>
        </w:rPr>
        <w:t>.</w:t>
      </w:r>
    </w:p>
  </w:footnote>
  <w:footnote w:id="136">
    <w:p w14:paraId="4DB4D88E" w14:textId="10E5C357" w:rsidR="00D62FF7" w:rsidRDefault="00D62FF7" w:rsidP="00D62FF7">
      <w:pPr>
        <w:pStyle w:val="FootnoteText"/>
      </w:pPr>
      <w:r>
        <w:rPr>
          <w:rStyle w:val="FootnoteReference"/>
        </w:rPr>
        <w:footnoteRef/>
      </w:r>
      <w:r>
        <w:t xml:space="preserve"> </w:t>
      </w:r>
      <w:r>
        <w:tab/>
      </w:r>
      <w:r>
        <w:rPr>
          <w:color w:val="auto"/>
        </w:rPr>
        <w:t>S</w:t>
      </w:r>
      <w:r w:rsidRPr="003844D2">
        <w:rPr>
          <w:color w:val="auto"/>
        </w:rPr>
        <w:t>ubclass 6B(3)(d)</w:t>
      </w:r>
      <w:r>
        <w:rPr>
          <w:color w:val="auto"/>
        </w:rPr>
        <w:t xml:space="preserve">, </w:t>
      </w:r>
      <w:hyperlink r:id="rId66" w:history="1">
        <w:r w:rsidRPr="008C7CB3">
          <w:rPr>
            <w:rStyle w:val="Hyperlink"/>
          </w:rPr>
          <w:t>Food and Grocery Code</w:t>
        </w:r>
      </w:hyperlink>
      <w:r>
        <w:rPr>
          <w:color w:val="auto"/>
        </w:rPr>
        <w:t>.</w:t>
      </w:r>
    </w:p>
  </w:footnote>
  <w:footnote w:id="137">
    <w:p w14:paraId="37BB6328" w14:textId="57391394" w:rsidR="00243A73" w:rsidRDefault="00243A73" w:rsidP="00243A73">
      <w:pPr>
        <w:pStyle w:val="FootnoteText"/>
      </w:pPr>
      <w:r>
        <w:rPr>
          <w:rStyle w:val="FootnoteReference"/>
        </w:rPr>
        <w:footnoteRef/>
      </w:r>
      <w:r>
        <w:t xml:space="preserve"> </w:t>
      </w:r>
      <w:r>
        <w:tab/>
      </w:r>
      <w:r>
        <w:rPr>
          <w:color w:val="auto"/>
        </w:rPr>
        <w:t>I</w:t>
      </w:r>
      <w:r w:rsidRPr="00843639">
        <w:rPr>
          <w:color w:val="auto"/>
        </w:rPr>
        <w:t>n accordance with clause 27A(5)</w:t>
      </w:r>
      <w:r>
        <w:rPr>
          <w:color w:val="auto"/>
        </w:rPr>
        <w:t xml:space="preserve">, </w:t>
      </w:r>
      <w:hyperlink r:id="rId67" w:history="1">
        <w:r w:rsidRPr="008C7CB3">
          <w:rPr>
            <w:rStyle w:val="Hyperlink"/>
          </w:rPr>
          <w:t>Food and Grocery Code</w:t>
        </w:r>
      </w:hyperlink>
      <w:r>
        <w:rPr>
          <w:color w:val="auto"/>
        </w:rPr>
        <w:t>.</w:t>
      </w:r>
    </w:p>
  </w:footnote>
  <w:footnote w:id="138">
    <w:p w14:paraId="13A4CD08" w14:textId="7630DF0C" w:rsidR="008A4FE2" w:rsidRDefault="003525AE" w:rsidP="008A4FE2">
      <w:pPr>
        <w:pStyle w:val="FootnoteText"/>
      </w:pPr>
      <w:r>
        <w:rPr>
          <w:rStyle w:val="FootnoteReference"/>
        </w:rPr>
        <w:footnoteRef/>
      </w:r>
      <w:r>
        <w:t xml:space="preserve"> </w:t>
      </w:r>
      <w:r>
        <w:tab/>
      </w:r>
      <w:r w:rsidRPr="00AB7D81">
        <w:t>N</w:t>
      </w:r>
      <w:r w:rsidR="001E3927">
        <w:t xml:space="preserve">ational </w:t>
      </w:r>
      <w:r w:rsidR="00285744">
        <w:t>Fa</w:t>
      </w:r>
      <w:r w:rsidR="008169B2">
        <w:t>r</w:t>
      </w:r>
      <w:r w:rsidR="00285744">
        <w:t>mers’</w:t>
      </w:r>
      <w:r w:rsidR="001E3927">
        <w:t xml:space="preserve"> Federation</w:t>
      </w:r>
      <w:r w:rsidRPr="00AB7D81">
        <w:t xml:space="preserve"> Horticulture Council</w:t>
      </w:r>
      <w:r>
        <w:t xml:space="preserve">, Submission to the Consultation Paper, 29 February 2024, </w:t>
      </w:r>
      <w:r w:rsidRPr="00AB7D81">
        <w:t>p. 15.</w:t>
      </w:r>
      <w:r>
        <w:t xml:space="preserve"> </w:t>
      </w:r>
    </w:p>
  </w:footnote>
  <w:footnote w:id="139">
    <w:p w14:paraId="5F411517" w14:textId="77777777" w:rsidR="00630D16" w:rsidRDefault="00630D16" w:rsidP="00630D16">
      <w:pPr>
        <w:pStyle w:val="FootnoteText"/>
      </w:pPr>
      <w:r>
        <w:rPr>
          <w:rStyle w:val="FootnoteReference"/>
        </w:rPr>
        <w:footnoteRef/>
      </w:r>
      <w:r>
        <w:t xml:space="preserve"> </w:t>
      </w:r>
      <w:r>
        <w:tab/>
        <w:t>Woolworths, Submission to the Interim Report, 10 May 2024, p. 4.</w:t>
      </w:r>
    </w:p>
  </w:footnote>
  <w:footnote w:id="140">
    <w:p w14:paraId="78579166" w14:textId="01C02632" w:rsidR="008A4805" w:rsidRDefault="008A4805" w:rsidP="008A4805">
      <w:pPr>
        <w:pStyle w:val="FootnoteText"/>
      </w:pPr>
      <w:r>
        <w:rPr>
          <w:rStyle w:val="FootnoteReference"/>
        </w:rPr>
        <w:footnoteRef/>
      </w:r>
      <w:r>
        <w:t xml:space="preserve"> </w:t>
      </w:r>
      <w:r>
        <w:tab/>
        <w:t xml:space="preserve">Woolworths, Submission to the Consultation Paper, </w:t>
      </w:r>
      <w:r w:rsidRPr="003144FE">
        <w:t>6 March</w:t>
      </w:r>
      <w:r>
        <w:t xml:space="preserve"> 2024, p. </w:t>
      </w:r>
      <w:r w:rsidR="00A31A4B">
        <w:t>13.</w:t>
      </w:r>
    </w:p>
  </w:footnote>
  <w:footnote w:id="141">
    <w:p w14:paraId="222EE162" w14:textId="237D4463" w:rsidR="00D60DED" w:rsidRDefault="00D60DED">
      <w:pPr>
        <w:pStyle w:val="FootnoteText"/>
      </w:pPr>
      <w:r>
        <w:rPr>
          <w:rStyle w:val="FootnoteReference"/>
        </w:rPr>
        <w:footnoteRef/>
      </w:r>
      <w:r>
        <w:t xml:space="preserve"> </w:t>
      </w:r>
      <w:r>
        <w:tab/>
        <w:t>See</w:t>
      </w:r>
      <w:r w:rsidR="00377905">
        <w:t xml:space="preserve">, for example, </w:t>
      </w:r>
      <w:r w:rsidR="00702065">
        <w:t>s</w:t>
      </w:r>
      <w:r w:rsidR="00FB68D2">
        <w:t xml:space="preserve">ubmissions to the Interim Report from </w:t>
      </w:r>
      <w:r>
        <w:t xml:space="preserve">Australian Chamber of Commerce and Industry, </w:t>
      </w:r>
      <w:r w:rsidR="004B52D2">
        <w:t xml:space="preserve">p. </w:t>
      </w:r>
      <w:r w:rsidR="00E80122">
        <w:t>2</w:t>
      </w:r>
      <w:r w:rsidR="005233AE">
        <w:t xml:space="preserve">; </w:t>
      </w:r>
      <w:r w:rsidR="00F64C4C">
        <w:t xml:space="preserve">Australian Food and Grocery Council, </w:t>
      </w:r>
      <w:r w:rsidR="00A177A7">
        <w:t xml:space="preserve">p. 7; </w:t>
      </w:r>
      <w:r w:rsidR="005233AE">
        <w:t>Small Business Development Corporation</w:t>
      </w:r>
      <w:r w:rsidR="00525E59">
        <w:t xml:space="preserve">, </w:t>
      </w:r>
      <w:r w:rsidR="00B80C1B">
        <w:t>p. 5</w:t>
      </w:r>
      <w:r w:rsidR="00710F11">
        <w:t xml:space="preserve">; ACCC, </w:t>
      </w:r>
      <w:r w:rsidR="00687703">
        <w:t xml:space="preserve">p. 1. </w:t>
      </w:r>
    </w:p>
  </w:footnote>
  <w:footnote w:id="142">
    <w:p w14:paraId="48342CD2" w14:textId="08328653" w:rsidR="006712BF" w:rsidRDefault="006712BF">
      <w:pPr>
        <w:pStyle w:val="FootnoteText"/>
      </w:pPr>
      <w:r>
        <w:rPr>
          <w:rStyle w:val="FootnoteReference"/>
        </w:rPr>
        <w:footnoteRef/>
      </w:r>
      <w:r>
        <w:t xml:space="preserve"> </w:t>
      </w:r>
      <w:r>
        <w:tab/>
        <w:t>N</w:t>
      </w:r>
      <w:r w:rsidR="00CE1FAC">
        <w:t xml:space="preserve">ational </w:t>
      </w:r>
      <w:r>
        <w:t>F</w:t>
      </w:r>
      <w:r w:rsidR="00CE1FAC">
        <w:t xml:space="preserve">armers’ </w:t>
      </w:r>
      <w:r>
        <w:t>F</w:t>
      </w:r>
      <w:r w:rsidR="00CE1FAC">
        <w:t>ederation, Submission to the Interim Report,</w:t>
      </w:r>
      <w:r>
        <w:t xml:space="preserve"> </w:t>
      </w:r>
      <w:r w:rsidR="00A74609">
        <w:t>8 May 2024</w:t>
      </w:r>
      <w:r w:rsidR="00D60DED">
        <w:t xml:space="preserve">, </w:t>
      </w:r>
      <w:r>
        <w:t>p</w:t>
      </w:r>
      <w:r w:rsidR="00CE1FAC">
        <w:t>p</w:t>
      </w:r>
      <w:r>
        <w:t xml:space="preserve">. </w:t>
      </w:r>
      <w:r w:rsidR="00177B46">
        <w:t>4-</w:t>
      </w:r>
      <w:r>
        <w:t xml:space="preserve">5. </w:t>
      </w:r>
    </w:p>
  </w:footnote>
  <w:footnote w:id="143">
    <w:p w14:paraId="7C89155C" w14:textId="2BD07012" w:rsidR="00A97135" w:rsidRDefault="00A97135" w:rsidP="00A97135">
      <w:pPr>
        <w:pStyle w:val="FootnoteText"/>
      </w:pPr>
      <w:r>
        <w:rPr>
          <w:rStyle w:val="FootnoteReference"/>
        </w:rPr>
        <w:footnoteRef/>
      </w:r>
      <w:r>
        <w:t xml:space="preserve"> </w:t>
      </w:r>
      <w:r>
        <w:tab/>
        <w:t xml:space="preserve">TasFarmers, Submission to the Consultation Paper, </w:t>
      </w:r>
      <w:r w:rsidR="00DC6868">
        <w:t xml:space="preserve">29 February 2024, </w:t>
      </w:r>
      <w:r>
        <w:t>p.</w:t>
      </w:r>
      <w:r w:rsidR="001E3927">
        <w:t xml:space="preserve"> </w:t>
      </w:r>
      <w:r>
        <w:t xml:space="preserve">8. </w:t>
      </w:r>
    </w:p>
  </w:footnote>
  <w:footnote w:id="144">
    <w:p w14:paraId="375B7370" w14:textId="20E0115A" w:rsidR="00980457" w:rsidRDefault="00980457" w:rsidP="00980457">
      <w:pPr>
        <w:pStyle w:val="FootnoteText"/>
      </w:pPr>
      <w:r>
        <w:rPr>
          <w:rStyle w:val="FootnoteReference"/>
        </w:rPr>
        <w:footnoteRef/>
      </w:r>
      <w:r>
        <w:t xml:space="preserve"> </w:t>
      </w:r>
      <w:r>
        <w:tab/>
        <w:t>Maurice Blackburn, Submission to the Consultation Paper, 1 March 2024, p</w:t>
      </w:r>
      <w:r w:rsidR="003921ED">
        <w:t>p</w:t>
      </w:r>
      <w:r>
        <w:t>.</w:t>
      </w:r>
      <w:r w:rsidR="003921ED">
        <w:t> </w:t>
      </w:r>
      <w:r>
        <w:t>2-3.</w:t>
      </w:r>
    </w:p>
  </w:footnote>
  <w:footnote w:id="145">
    <w:p w14:paraId="4A686EFF" w14:textId="3B653F9F" w:rsidR="00980457" w:rsidRDefault="00980457" w:rsidP="00980457">
      <w:pPr>
        <w:pStyle w:val="FootnoteText"/>
      </w:pPr>
      <w:r>
        <w:rPr>
          <w:rStyle w:val="FootnoteReference"/>
        </w:rPr>
        <w:footnoteRef/>
      </w:r>
      <w:r>
        <w:t xml:space="preserve"> </w:t>
      </w:r>
      <w:r>
        <w:tab/>
        <w:t xml:space="preserve">New Zealand Commerce Commission, </w:t>
      </w:r>
      <w:hyperlink r:id="rId68" w:history="1">
        <w:r w:rsidRPr="00997C72">
          <w:rPr>
            <w:rStyle w:val="Hyperlink"/>
            <w:i/>
          </w:rPr>
          <w:t>‘“Whistleblowing” could help focus Grocery Commissioner’s work’</w:t>
        </w:r>
      </w:hyperlink>
      <w:r>
        <w:t>, 8</w:t>
      </w:r>
      <w:r w:rsidR="005272BC">
        <w:t> </w:t>
      </w:r>
      <w:r>
        <w:t>February 2024, accessed 14 March 2024.</w:t>
      </w:r>
    </w:p>
  </w:footnote>
  <w:footnote w:id="146">
    <w:p w14:paraId="23770847" w14:textId="77777777" w:rsidR="00980457" w:rsidRPr="001013C1" w:rsidRDefault="00980457" w:rsidP="00980457">
      <w:pPr>
        <w:pStyle w:val="FootnoteText"/>
        <w:rPr>
          <w:i/>
          <w:iCs/>
        </w:rPr>
      </w:pPr>
      <w:r>
        <w:rPr>
          <w:rStyle w:val="FootnoteReference"/>
        </w:rPr>
        <w:footnoteRef/>
      </w:r>
      <w:r>
        <w:t xml:space="preserve"> </w:t>
      </w:r>
      <w:r>
        <w:tab/>
        <w:t xml:space="preserve">ACCC, </w:t>
      </w:r>
      <w:hyperlink r:id="rId69" w:anchor="toc--report-a-cartel-" w:history="1">
        <w:r w:rsidRPr="00997C72">
          <w:rPr>
            <w:rStyle w:val="Hyperlink"/>
            <w:i/>
          </w:rPr>
          <w:t>Cartels</w:t>
        </w:r>
      </w:hyperlink>
      <w:r>
        <w:t xml:space="preserve">, accessed 15 March 2024; New Zealand Commerce Commission, </w:t>
      </w:r>
      <w:hyperlink r:id="rId70" w:history="1">
        <w:r w:rsidRPr="001013C1">
          <w:rPr>
            <w:rStyle w:val="Hyperlink"/>
            <w:i/>
            <w:iCs/>
          </w:rPr>
          <w:t>Reporting cartel conduct</w:t>
        </w:r>
      </w:hyperlink>
      <w:r>
        <w:rPr>
          <w:i/>
          <w:iCs/>
        </w:rPr>
        <w:t xml:space="preserve">, </w:t>
      </w:r>
      <w:r w:rsidRPr="009C4CD1">
        <w:t>February 2024, accessed 15 March 2024</w:t>
      </w:r>
      <w:r>
        <w:t>.</w:t>
      </w:r>
    </w:p>
  </w:footnote>
  <w:footnote w:id="147">
    <w:p w14:paraId="011999F4" w14:textId="0AC92435" w:rsidR="00E051B1" w:rsidRPr="00777238" w:rsidRDefault="00E051B1" w:rsidP="00E051B1">
      <w:pPr>
        <w:pStyle w:val="FootnoteText"/>
        <w:rPr>
          <w:highlight w:val="green"/>
        </w:rPr>
      </w:pPr>
      <w:r w:rsidRPr="00B04832">
        <w:rPr>
          <w:rStyle w:val="FootnoteReference"/>
        </w:rPr>
        <w:footnoteRef/>
      </w:r>
      <w:r>
        <w:tab/>
      </w:r>
      <w:r w:rsidRPr="00B04832">
        <w:t xml:space="preserve">See </w:t>
      </w:r>
      <w:r w:rsidR="00702065">
        <w:t>s</w:t>
      </w:r>
      <w:r w:rsidR="007665F9" w:rsidRPr="00B04832">
        <w:t>ubmissions to the Interim Review from</w:t>
      </w:r>
      <w:r w:rsidRPr="00B04832">
        <w:t xml:space="preserve"> </w:t>
      </w:r>
      <w:r w:rsidR="00E0518C" w:rsidRPr="00B04832">
        <w:t xml:space="preserve">the </w:t>
      </w:r>
      <w:r w:rsidR="00B04832" w:rsidRPr="00052DD3">
        <w:t>Australian Fresh Produce Alliance</w:t>
      </w:r>
      <w:r w:rsidR="00B04832">
        <w:t>,</w:t>
      </w:r>
      <w:r w:rsidR="00B04832" w:rsidRPr="00052DD3">
        <w:t xml:space="preserve"> </w:t>
      </w:r>
      <w:r w:rsidRPr="00B04832">
        <w:t>National Farmers Federation</w:t>
      </w:r>
      <w:r w:rsidR="00E0518C" w:rsidRPr="00B04832">
        <w:t>,</w:t>
      </w:r>
      <w:r w:rsidRPr="00B04832">
        <w:t xml:space="preserve"> National Farmers’ Federation Horticulture Council</w:t>
      </w:r>
      <w:r w:rsidR="00E0518C">
        <w:t>,</w:t>
      </w:r>
      <w:r>
        <w:t xml:space="preserve"> </w:t>
      </w:r>
      <w:r w:rsidR="00B04832" w:rsidRPr="00B04832">
        <w:t>and</w:t>
      </w:r>
      <w:r>
        <w:t xml:space="preserve"> the </w:t>
      </w:r>
      <w:r w:rsidR="00B04832" w:rsidRPr="00B04832">
        <w:t>QUT Centre for Decent Work</w:t>
      </w:r>
      <w:r>
        <w:t xml:space="preserve">. </w:t>
      </w:r>
    </w:p>
  </w:footnote>
  <w:footnote w:id="148">
    <w:p w14:paraId="4A5CE02F" w14:textId="5796B8EB" w:rsidR="00FA6CA9" w:rsidRPr="00777238" w:rsidRDefault="00FA6CA9" w:rsidP="00FA6CA9">
      <w:pPr>
        <w:pStyle w:val="FootnoteText"/>
        <w:rPr>
          <w:highlight w:val="green"/>
        </w:rPr>
      </w:pPr>
      <w:r w:rsidRPr="002724AE">
        <w:rPr>
          <w:rStyle w:val="FootnoteReference"/>
        </w:rPr>
        <w:footnoteRef/>
      </w:r>
      <w:r w:rsidR="00A007F4">
        <w:tab/>
      </w:r>
      <w:r w:rsidRPr="002724AE">
        <w:t>ACCC</w:t>
      </w:r>
      <w:r w:rsidR="002724AE" w:rsidRPr="002724AE">
        <w:t>,</w:t>
      </w:r>
      <w:r w:rsidR="00E978CD">
        <w:t xml:space="preserve"> Submission to the Interim Report, </w:t>
      </w:r>
      <w:r w:rsidR="00FB37B3">
        <w:t xml:space="preserve">30 </w:t>
      </w:r>
      <w:r w:rsidR="002724AE" w:rsidRPr="00DF4DD0">
        <w:t>April</w:t>
      </w:r>
      <w:r w:rsidR="00FB37B3">
        <w:t xml:space="preserve"> 2024, p. </w:t>
      </w:r>
      <w:r w:rsidR="00D74AE6">
        <w:t xml:space="preserve">3. </w:t>
      </w:r>
    </w:p>
  </w:footnote>
  <w:footnote w:id="149">
    <w:p w14:paraId="71A568D3" w14:textId="31BA3404" w:rsidR="004636EF" w:rsidRDefault="004636EF">
      <w:pPr>
        <w:pStyle w:val="FootnoteText"/>
      </w:pPr>
      <w:r>
        <w:rPr>
          <w:rStyle w:val="FootnoteReference"/>
        </w:rPr>
        <w:footnoteRef/>
      </w:r>
      <w:r>
        <w:t xml:space="preserve"> </w:t>
      </w:r>
      <w:r w:rsidR="00B02456">
        <w:tab/>
      </w:r>
      <w:r w:rsidR="00551474">
        <w:t xml:space="preserve">Hon Bob Katter MP, Submission to the Interim Report, </w:t>
      </w:r>
      <w:r w:rsidR="00B83C93">
        <w:t>30 April 2024, p. 4.</w:t>
      </w:r>
    </w:p>
  </w:footnote>
  <w:footnote w:id="150">
    <w:p w14:paraId="3D0010E4" w14:textId="5C5298B0" w:rsidR="00777238" w:rsidRDefault="00777238">
      <w:pPr>
        <w:pStyle w:val="FootnoteText"/>
      </w:pPr>
      <w:r w:rsidRPr="00715395">
        <w:rPr>
          <w:rStyle w:val="FootnoteReference"/>
        </w:rPr>
        <w:footnoteRef/>
      </w:r>
      <w:r w:rsidR="0081064D">
        <w:tab/>
      </w:r>
      <w:r w:rsidR="00C431F9" w:rsidRPr="00715395">
        <w:t>National Farmers</w:t>
      </w:r>
      <w:r w:rsidR="00FF638D" w:rsidRPr="00715395">
        <w:t>’</w:t>
      </w:r>
      <w:r w:rsidR="00C431F9" w:rsidRPr="00715395">
        <w:t xml:space="preserve"> Federation</w:t>
      </w:r>
      <w:r w:rsidRPr="00715395">
        <w:t>,</w:t>
      </w:r>
      <w:r w:rsidRPr="002317F0">
        <w:t xml:space="preserve"> </w:t>
      </w:r>
      <w:r w:rsidR="002317F0" w:rsidRPr="00C368CC">
        <w:t xml:space="preserve">Submission to the Interim Report, </w:t>
      </w:r>
      <w:r w:rsidR="00715395" w:rsidRPr="00715395">
        <w:t>8</w:t>
      </w:r>
      <w:r w:rsidR="002317F0" w:rsidRPr="00C368CC">
        <w:t xml:space="preserve"> May 2024, </w:t>
      </w:r>
      <w:r w:rsidRPr="00C368CC">
        <w:t xml:space="preserve">p. </w:t>
      </w:r>
      <w:r w:rsidRPr="00715395">
        <w:t>5.</w:t>
      </w:r>
    </w:p>
  </w:footnote>
  <w:footnote w:id="151">
    <w:p w14:paraId="5CBC6723" w14:textId="7DB4392D" w:rsidR="005C2ACF" w:rsidRDefault="005C2ACF" w:rsidP="005C2ACF">
      <w:pPr>
        <w:pStyle w:val="FootnoteText"/>
      </w:pPr>
      <w:r>
        <w:rPr>
          <w:rStyle w:val="FootnoteReference"/>
        </w:rPr>
        <w:footnoteRef/>
      </w:r>
      <w:r>
        <w:t xml:space="preserve"> </w:t>
      </w:r>
      <w:r>
        <w:tab/>
      </w:r>
      <w:r w:rsidR="008274FB">
        <w:t>C</w:t>
      </w:r>
      <w:r>
        <w:t xml:space="preserve">onstitutional limitations </w:t>
      </w:r>
      <w:r w:rsidR="008274FB">
        <w:t>are described in Appendix A</w:t>
      </w:r>
      <w:r w:rsidRPr="003B1003">
        <w:t>.</w:t>
      </w:r>
    </w:p>
  </w:footnote>
  <w:footnote w:id="152">
    <w:p w14:paraId="09BE8A2E" w14:textId="68912FD4" w:rsidR="00D80124" w:rsidRPr="00421B59" w:rsidRDefault="00D80124">
      <w:pPr>
        <w:pStyle w:val="FootnoteText"/>
      </w:pPr>
      <w:r>
        <w:rPr>
          <w:rStyle w:val="FootnoteReference"/>
        </w:rPr>
        <w:footnoteRef/>
      </w:r>
      <w:r>
        <w:t xml:space="preserve"> </w:t>
      </w:r>
      <w:r>
        <w:tab/>
      </w:r>
      <w:r w:rsidR="008274FB" w:rsidRPr="00421B59">
        <w:t>M</w:t>
      </w:r>
      <w:r w:rsidRPr="00421B59">
        <w:t xml:space="preserve">ediation and arbitration </w:t>
      </w:r>
      <w:r w:rsidR="008274FB" w:rsidRPr="00421B59">
        <w:t xml:space="preserve">are described in </w:t>
      </w:r>
      <w:r w:rsidR="00A8359D" w:rsidRPr="00421B59">
        <w:t>Appendix A</w:t>
      </w:r>
      <w:r w:rsidRPr="00421B59">
        <w:t>.</w:t>
      </w:r>
    </w:p>
  </w:footnote>
  <w:footnote w:id="153">
    <w:p w14:paraId="5E4E60EA" w14:textId="6E0F5418" w:rsidR="00EC45CA" w:rsidRPr="00421B59" w:rsidRDefault="00EC45CA" w:rsidP="00EC45CA">
      <w:pPr>
        <w:pStyle w:val="FootnoteText"/>
      </w:pPr>
      <w:r w:rsidRPr="00421B59">
        <w:rPr>
          <w:rStyle w:val="FootnoteReference"/>
        </w:rPr>
        <w:footnoteRef/>
      </w:r>
      <w:r w:rsidRPr="00421B59">
        <w:t xml:space="preserve"> </w:t>
      </w:r>
      <w:r w:rsidRPr="00421B59">
        <w:tab/>
        <w:t xml:space="preserve">Clause 38(3), </w:t>
      </w:r>
      <w:hyperlink r:id="rId71" w:history="1">
        <w:r w:rsidRPr="00421B59">
          <w:rPr>
            <w:rStyle w:val="Hyperlink"/>
          </w:rPr>
          <w:t>Food and Grocery Code of Conduct</w:t>
        </w:r>
      </w:hyperlink>
      <w:r w:rsidRPr="00421B59">
        <w:rPr>
          <w:rStyle w:val="Hyperlink"/>
        </w:rPr>
        <w:t>.</w:t>
      </w:r>
      <w:r w:rsidR="004510B2" w:rsidRPr="00421B59">
        <w:rPr>
          <w:rStyle w:val="Hyperlink"/>
        </w:rPr>
        <w:t xml:space="preserve"> </w:t>
      </w:r>
      <w:r w:rsidR="004510B2" w:rsidRPr="00421B59">
        <w:t xml:space="preserve">Clause </w:t>
      </w:r>
      <w:r w:rsidR="00523691" w:rsidRPr="00421B59">
        <w:t>3</w:t>
      </w:r>
      <w:r w:rsidR="00477AA2" w:rsidRPr="00421B59">
        <w:t>9</w:t>
      </w:r>
      <w:r w:rsidR="00523691" w:rsidRPr="00421B59">
        <w:t>(3</w:t>
      </w:r>
      <w:r w:rsidR="000C3723" w:rsidRPr="00421B59">
        <w:t xml:space="preserve">) of the </w:t>
      </w:r>
      <w:hyperlink r:id="rId72" w:history="1">
        <w:r w:rsidR="000C3723" w:rsidRPr="00421B59">
          <w:rPr>
            <w:rStyle w:val="Hyperlink"/>
          </w:rPr>
          <w:t>Food and Grocery Code of Conduct</w:t>
        </w:r>
      </w:hyperlink>
      <w:r w:rsidR="00477AA2" w:rsidRPr="00421B59">
        <w:t xml:space="preserve"> sets out </w:t>
      </w:r>
      <w:r w:rsidR="00A80FC5" w:rsidRPr="00421B59">
        <w:t>factors to consider in determining whether a supermarket has engaged in mediation or arbitration in good faith. Considerations include whether</w:t>
      </w:r>
      <w:r w:rsidR="008E2D7E" w:rsidRPr="00421B59">
        <w:t xml:space="preserve"> a person with authority to </w:t>
      </w:r>
      <w:r w:rsidR="008D4F0D" w:rsidRPr="00421B59">
        <w:t>settle the dispute attended the mediation or arbitration</w:t>
      </w:r>
      <w:r w:rsidR="000C3723" w:rsidRPr="00421B59">
        <w:t>, and the supermarket’s conduct in trying to resolve a dispute.</w:t>
      </w:r>
    </w:p>
  </w:footnote>
  <w:footnote w:id="154">
    <w:p w14:paraId="7DB53D1D" w14:textId="77777777" w:rsidR="00E17546" w:rsidRDefault="00E17546" w:rsidP="00E17546">
      <w:pPr>
        <w:pStyle w:val="FootnoteText"/>
      </w:pPr>
      <w:r w:rsidRPr="00421B59">
        <w:rPr>
          <w:rStyle w:val="FootnoteReference"/>
        </w:rPr>
        <w:footnoteRef/>
      </w:r>
      <w:r w:rsidRPr="00421B59">
        <w:t xml:space="preserve"> </w:t>
      </w:r>
      <w:r w:rsidRPr="00421B59">
        <w:tab/>
        <w:t xml:space="preserve">Clause 38(5)(b), </w:t>
      </w:r>
      <w:hyperlink r:id="rId73" w:history="1">
        <w:r w:rsidRPr="00421B59">
          <w:rPr>
            <w:rStyle w:val="Hyperlink"/>
          </w:rPr>
          <w:t>Food and Grocery Code of Conduct</w:t>
        </w:r>
      </w:hyperlink>
      <w:r w:rsidRPr="00421B59">
        <w:rPr>
          <w:rStyle w:val="Hyperlink"/>
        </w:rPr>
        <w:t>.</w:t>
      </w:r>
    </w:p>
  </w:footnote>
  <w:footnote w:id="155">
    <w:p w14:paraId="5ABC6A09" w14:textId="33D11384" w:rsidR="007969DE" w:rsidRDefault="007969DE">
      <w:pPr>
        <w:pStyle w:val="FootnoteText"/>
      </w:pPr>
      <w:r>
        <w:rPr>
          <w:rStyle w:val="FootnoteReference"/>
        </w:rPr>
        <w:footnoteRef/>
      </w:r>
      <w:r>
        <w:t xml:space="preserve"> </w:t>
      </w:r>
      <w:r>
        <w:tab/>
      </w:r>
      <w:r w:rsidR="009E76A4" w:rsidRPr="009E76A4">
        <w:t xml:space="preserve">The Independent Reviewer is appointed by the relevant Minister and paid by the Government </w:t>
      </w:r>
      <w:r w:rsidR="001C66B6">
        <w:t>(see c</w:t>
      </w:r>
      <w:r>
        <w:t>lause</w:t>
      </w:r>
      <w:r w:rsidR="001C66B6">
        <w:t> </w:t>
      </w:r>
      <w:r>
        <w:t>27</w:t>
      </w:r>
      <w:r w:rsidR="006F27E8">
        <w:t xml:space="preserve">, </w:t>
      </w:r>
      <w:hyperlink r:id="rId74" w:history="1">
        <w:r w:rsidR="00C70506" w:rsidRPr="004965DA">
          <w:rPr>
            <w:rStyle w:val="Hyperlink"/>
          </w:rPr>
          <w:t>Food and Grocery Code of Conduct</w:t>
        </w:r>
      </w:hyperlink>
      <w:r w:rsidR="00377905">
        <w:t xml:space="preserve">). </w:t>
      </w:r>
      <w:r w:rsidR="00C90C7F">
        <w:t>The Independent Reviewer, as a part-time public office holder, is remunerated in accordance with the rates determined by the Remuneration Tribunal.</w:t>
      </w:r>
    </w:p>
  </w:footnote>
  <w:footnote w:id="156">
    <w:p w14:paraId="686997C2" w14:textId="34360A96" w:rsidR="008E51A2" w:rsidRPr="00BC2E4F" w:rsidRDefault="008E51A2" w:rsidP="008E51A2">
      <w:pPr>
        <w:pStyle w:val="FootnoteText"/>
      </w:pPr>
      <w:r>
        <w:rPr>
          <w:rStyle w:val="FootnoteReference"/>
        </w:rPr>
        <w:footnoteRef/>
      </w:r>
      <w:r>
        <w:t xml:space="preserve"> </w:t>
      </w:r>
      <w:r>
        <w:tab/>
        <w:t>See</w:t>
      </w:r>
      <w:r w:rsidR="00D75859">
        <w:t>,</w:t>
      </w:r>
      <w:r>
        <w:t xml:space="preserve"> for example</w:t>
      </w:r>
      <w:r w:rsidR="00D75859">
        <w:t>,</w:t>
      </w:r>
      <w:r w:rsidR="007A6549">
        <w:t xml:space="preserve"> </w:t>
      </w:r>
      <w:r w:rsidR="00702065">
        <w:t>submissions</w:t>
      </w:r>
      <w:r w:rsidR="007A6549">
        <w:t xml:space="preserve"> to the Interim Report from </w:t>
      </w:r>
      <w:r w:rsidR="00ED63C9">
        <w:t xml:space="preserve">the </w:t>
      </w:r>
      <w:r>
        <w:t>ASBFEO, p. 2</w:t>
      </w:r>
      <w:r w:rsidR="0069409F">
        <w:t xml:space="preserve">; </w:t>
      </w:r>
      <w:r w:rsidR="00056892">
        <w:t xml:space="preserve">Australian Food and Grocery Council, </w:t>
      </w:r>
      <w:r w:rsidR="007A6549">
        <w:t xml:space="preserve">p. 10; </w:t>
      </w:r>
      <w:r w:rsidR="0069409F">
        <w:t>Small Business Development Corporation, p. 3</w:t>
      </w:r>
      <w:r>
        <w:t>.</w:t>
      </w:r>
    </w:p>
  </w:footnote>
  <w:footnote w:id="157">
    <w:p w14:paraId="57C9A2F9" w14:textId="7DC976D5" w:rsidR="005A00C0" w:rsidRDefault="005A00C0" w:rsidP="005A00C0">
      <w:pPr>
        <w:pStyle w:val="FootnoteText"/>
      </w:pPr>
      <w:r>
        <w:rPr>
          <w:rStyle w:val="FootnoteReference"/>
        </w:rPr>
        <w:footnoteRef/>
      </w:r>
      <w:r>
        <w:t xml:space="preserve"> </w:t>
      </w:r>
      <w:r>
        <w:tab/>
        <w:t>For example, Australian Food and Grocery Council, Submission to the Interim Report, 30 May 2024, p. 9.</w:t>
      </w:r>
    </w:p>
  </w:footnote>
  <w:footnote w:id="158">
    <w:p w14:paraId="2F5320A0" w14:textId="3DF45D7B" w:rsidR="00BC2EB9" w:rsidRDefault="00BC2EB9" w:rsidP="00BC2EB9">
      <w:pPr>
        <w:pStyle w:val="FootnoteText"/>
      </w:pPr>
      <w:r>
        <w:rPr>
          <w:rStyle w:val="FootnoteReference"/>
        </w:rPr>
        <w:footnoteRef/>
      </w:r>
      <w:r>
        <w:t xml:space="preserve"> </w:t>
      </w:r>
      <w:r>
        <w:tab/>
        <w:t>For example, Woolworths, Submission to the Interim Report, 10 May 2024, p. 2.</w:t>
      </w:r>
    </w:p>
  </w:footnote>
  <w:footnote w:id="159">
    <w:p w14:paraId="35EFCA63" w14:textId="77777777" w:rsidR="00681C01" w:rsidRPr="00BC2E4F" w:rsidRDefault="00681C01" w:rsidP="00681C01">
      <w:pPr>
        <w:pStyle w:val="FootnoteText"/>
      </w:pPr>
      <w:r>
        <w:rPr>
          <w:rStyle w:val="FootnoteReference"/>
        </w:rPr>
        <w:footnoteRef/>
      </w:r>
      <w:r>
        <w:t xml:space="preserve"> </w:t>
      </w:r>
      <w:r>
        <w:tab/>
        <w:t xml:space="preserve">The Treasury, </w:t>
      </w:r>
      <w:hyperlink r:id="rId75" w:history="1">
        <w:r w:rsidRPr="00BC2E4F">
          <w:rPr>
            <w:rStyle w:val="Hyperlink"/>
            <w:i/>
            <w:iCs/>
          </w:rPr>
          <w:t xml:space="preserve">Food and Grocery Code of Conduct Review 2022–23 – </w:t>
        </w:r>
        <w:r>
          <w:rPr>
            <w:rStyle w:val="Hyperlink"/>
            <w:i/>
            <w:iCs/>
          </w:rPr>
          <w:t>F</w:t>
        </w:r>
        <w:r w:rsidRPr="00BC2E4F">
          <w:rPr>
            <w:rStyle w:val="Hyperlink"/>
            <w:i/>
            <w:iCs/>
          </w:rPr>
          <w:t xml:space="preserve">inal </w:t>
        </w:r>
        <w:r>
          <w:rPr>
            <w:rStyle w:val="Hyperlink"/>
            <w:i/>
            <w:iCs/>
          </w:rPr>
          <w:t>R</w:t>
        </w:r>
        <w:r w:rsidRPr="00BC2E4F">
          <w:rPr>
            <w:rStyle w:val="Hyperlink"/>
            <w:i/>
            <w:iCs/>
          </w:rPr>
          <w:t>eport</w:t>
        </w:r>
      </w:hyperlink>
      <w:r>
        <w:t>, 2023, p. 26.</w:t>
      </w:r>
    </w:p>
  </w:footnote>
  <w:footnote w:id="160">
    <w:p w14:paraId="1C6155CA" w14:textId="6E488FE0" w:rsidR="00C53D17" w:rsidRDefault="00C53D17" w:rsidP="00C53D17">
      <w:pPr>
        <w:pStyle w:val="FootnoteText"/>
      </w:pPr>
      <w:r>
        <w:rPr>
          <w:rStyle w:val="FootnoteReference"/>
        </w:rPr>
        <w:footnoteRef/>
      </w:r>
      <w:r>
        <w:t xml:space="preserve"> </w:t>
      </w:r>
      <w:r>
        <w:tab/>
      </w:r>
      <w:r w:rsidR="003D4EAE">
        <w:t>For example, ALDI, Submission to the Consultation Paper, 29 February 2024</w:t>
      </w:r>
      <w:r w:rsidR="00FC03B3">
        <w:t>, p.3</w:t>
      </w:r>
      <w:r w:rsidR="003D4EAE">
        <w:t xml:space="preserve">; </w:t>
      </w:r>
      <w:r>
        <w:t xml:space="preserve">AUSVEG, Submission to the Consultation Paper, 1 March 2024, </w:t>
      </w:r>
      <w:r w:rsidRPr="00DB3461">
        <w:t xml:space="preserve">p. </w:t>
      </w:r>
      <w:r>
        <w:t>16</w:t>
      </w:r>
      <w:r w:rsidR="003D4EAE">
        <w:t>;</w:t>
      </w:r>
      <w:r w:rsidR="003D4EAE" w:rsidRPr="003D4EAE">
        <w:t xml:space="preserve"> </w:t>
      </w:r>
      <w:r w:rsidR="003D4EAE">
        <w:t xml:space="preserve">TasFarmers, Submission to the Consultation Paper, 29 February 2024, </w:t>
      </w:r>
      <w:r w:rsidR="003D4EAE" w:rsidRPr="00DB3461">
        <w:t xml:space="preserve">p. </w:t>
      </w:r>
      <w:r w:rsidR="003D4EAE">
        <w:t>8</w:t>
      </w:r>
      <w:r w:rsidR="00E60A16">
        <w:t>; Woolworths, Submission to the Consultation Paper, 6 March 2024, p</w:t>
      </w:r>
      <w:r w:rsidR="0080375F">
        <w:t>p</w:t>
      </w:r>
      <w:r w:rsidR="00E60A16">
        <w:t>. 11-12</w:t>
      </w:r>
      <w:r w:rsidR="003D4EAE" w:rsidRPr="00DB3461">
        <w:t>.</w:t>
      </w:r>
    </w:p>
  </w:footnote>
  <w:footnote w:id="161">
    <w:p w14:paraId="1D676AA2" w14:textId="77777777" w:rsidR="00366A2B" w:rsidRDefault="00366A2B" w:rsidP="00366A2B">
      <w:pPr>
        <w:pStyle w:val="FootnoteText"/>
      </w:pPr>
      <w:r>
        <w:rPr>
          <w:rStyle w:val="FootnoteReference"/>
        </w:rPr>
        <w:footnoteRef/>
      </w:r>
      <w:r>
        <w:t xml:space="preserve"> </w:t>
      </w:r>
      <w:r>
        <w:tab/>
        <w:t>For example, Woolworths, Submission to the Interim Report, 10 May 2024, p. 2.</w:t>
      </w:r>
    </w:p>
  </w:footnote>
  <w:footnote w:id="162">
    <w:p w14:paraId="2F67B9BB" w14:textId="33FF489F" w:rsidR="00B24F6C" w:rsidRDefault="00B24F6C" w:rsidP="007D7C10">
      <w:pPr>
        <w:pStyle w:val="FootnoteText"/>
      </w:pPr>
      <w:r>
        <w:rPr>
          <w:rStyle w:val="FootnoteReference"/>
        </w:rPr>
        <w:footnoteRef/>
      </w:r>
      <w:r>
        <w:t xml:space="preserve"> </w:t>
      </w:r>
      <w:r>
        <w:tab/>
      </w:r>
      <w:r w:rsidR="00C87177">
        <w:t xml:space="preserve">For example, </w:t>
      </w:r>
      <w:r w:rsidR="007D7C10">
        <w:t xml:space="preserve">the Australian Food and Grocery Council, Submission to the Interim Report, 30 May 2024, p. 10; Greater Shepparton City Council, Submission to the Consultation Paper, 29 February 2024, p. 2; National Farmers’ Federation Horticulture Council, Submission to the Consultation Paper, 29 February 2024, p. 6; Seafood Industry Australia, Submission to the Consultation Paper, 29 February 2024, </w:t>
      </w:r>
      <w:r w:rsidR="007D7C10" w:rsidRPr="00DB3461">
        <w:t>p.</w:t>
      </w:r>
      <w:r w:rsidR="007D7C10">
        <w:t xml:space="preserve"> 6.</w:t>
      </w:r>
    </w:p>
  </w:footnote>
  <w:footnote w:id="163">
    <w:p w14:paraId="64EBC31A" w14:textId="6822BBC7" w:rsidR="0060386C" w:rsidRDefault="0060386C" w:rsidP="0060386C">
      <w:pPr>
        <w:pStyle w:val="FootnoteText"/>
      </w:pPr>
      <w:r>
        <w:rPr>
          <w:rStyle w:val="FootnoteReference"/>
        </w:rPr>
        <w:footnoteRef/>
      </w:r>
      <w:r>
        <w:tab/>
        <w:t>National Fa</w:t>
      </w:r>
      <w:r w:rsidR="008169B2">
        <w:t>r</w:t>
      </w:r>
      <w:r>
        <w:t>mers’ Federation, Submission to the Consultation Paper, 29 February 2024, p. 19.</w:t>
      </w:r>
    </w:p>
  </w:footnote>
  <w:footnote w:id="164">
    <w:p w14:paraId="6E741515" w14:textId="1EA413B8" w:rsidR="00C92A48" w:rsidRDefault="00C92A48" w:rsidP="00C92A48">
      <w:pPr>
        <w:pStyle w:val="FootnoteText"/>
      </w:pPr>
      <w:r>
        <w:rPr>
          <w:rStyle w:val="FootnoteReference"/>
        </w:rPr>
        <w:footnoteRef/>
      </w:r>
      <w:r>
        <w:tab/>
      </w:r>
      <w:r w:rsidR="005649AB">
        <w:t xml:space="preserve">The </w:t>
      </w:r>
      <w:r w:rsidR="00ED63C9">
        <w:t>ASBFEO</w:t>
      </w:r>
      <w:r>
        <w:t xml:space="preserve">, Submission to the Consultation Paper, </w:t>
      </w:r>
      <w:r w:rsidR="00B12BC2">
        <w:t>15</w:t>
      </w:r>
      <w:r>
        <w:t xml:space="preserve"> </w:t>
      </w:r>
      <w:r w:rsidR="00B12BC2">
        <w:t>March</w:t>
      </w:r>
      <w:r>
        <w:t xml:space="preserve"> 2024</w:t>
      </w:r>
      <w:r w:rsidR="00512687">
        <w:t>, p. 2</w:t>
      </w:r>
      <w:r>
        <w:t>.</w:t>
      </w:r>
    </w:p>
  </w:footnote>
  <w:footnote w:id="165">
    <w:p w14:paraId="1F449FAF" w14:textId="77777777" w:rsidR="00B03B89" w:rsidRDefault="00B03B89" w:rsidP="00B03B89">
      <w:pPr>
        <w:pStyle w:val="FootnoteText"/>
      </w:pPr>
      <w:r>
        <w:rPr>
          <w:rStyle w:val="FootnoteReference"/>
        </w:rPr>
        <w:footnoteRef/>
      </w:r>
      <w:r>
        <w:t xml:space="preserve"> </w:t>
      </w:r>
      <w:r>
        <w:tab/>
        <w:t xml:space="preserve">Consistent with </w:t>
      </w:r>
      <w:r w:rsidRPr="001C602E">
        <w:t>clause 31</w:t>
      </w:r>
      <w:r>
        <w:t xml:space="preserve">(1) and 31(3), </w:t>
      </w:r>
      <w:hyperlink r:id="rId76" w:history="1">
        <w:r w:rsidRPr="004965DA">
          <w:rPr>
            <w:rStyle w:val="Hyperlink"/>
          </w:rPr>
          <w:t>Food and Grocery Code of Conduct</w:t>
        </w:r>
      </w:hyperlink>
      <w:r w:rsidRPr="004965DA">
        <w:t>.</w:t>
      </w:r>
    </w:p>
  </w:footnote>
  <w:footnote w:id="166">
    <w:p w14:paraId="26AECD6C" w14:textId="77777777" w:rsidR="00B03B89" w:rsidRDefault="00B03B89" w:rsidP="00B03B89">
      <w:pPr>
        <w:pStyle w:val="FootnoteText"/>
      </w:pPr>
      <w:r>
        <w:rPr>
          <w:rStyle w:val="FootnoteReference"/>
        </w:rPr>
        <w:footnoteRef/>
      </w:r>
      <w:r>
        <w:t xml:space="preserve"> </w:t>
      </w:r>
      <w:r>
        <w:tab/>
        <w:t xml:space="preserve">Consistent with </w:t>
      </w:r>
      <w:r w:rsidRPr="001C602E">
        <w:t>clause 31</w:t>
      </w:r>
      <w:r>
        <w:t xml:space="preserve">(4) and 31(5), </w:t>
      </w:r>
      <w:hyperlink r:id="rId77" w:history="1">
        <w:r w:rsidRPr="004965DA">
          <w:rPr>
            <w:rStyle w:val="Hyperlink"/>
          </w:rPr>
          <w:t>Food and Grocery Code of Conduct</w:t>
        </w:r>
      </w:hyperlink>
      <w:r w:rsidRPr="004965DA">
        <w:t>.</w:t>
      </w:r>
    </w:p>
  </w:footnote>
  <w:footnote w:id="167">
    <w:p w14:paraId="12803ED7" w14:textId="2EE9F8BA" w:rsidR="00B40255" w:rsidRDefault="00B40255" w:rsidP="00B40255">
      <w:pPr>
        <w:pStyle w:val="FootnoteText"/>
      </w:pPr>
      <w:r>
        <w:rPr>
          <w:rStyle w:val="FootnoteReference"/>
        </w:rPr>
        <w:footnoteRef/>
      </w:r>
      <w:r>
        <w:t xml:space="preserve"> </w:t>
      </w:r>
      <w:r>
        <w:tab/>
        <w:t>Constitutional limitations are described in Appendix A</w:t>
      </w:r>
      <w:r w:rsidRPr="003B1003">
        <w:t>.</w:t>
      </w:r>
    </w:p>
  </w:footnote>
  <w:footnote w:id="168">
    <w:p w14:paraId="5DBDE4C6" w14:textId="46039CFD" w:rsidR="005C5D11" w:rsidRDefault="005C5D11" w:rsidP="005C5D11">
      <w:pPr>
        <w:pStyle w:val="FootnoteText"/>
      </w:pPr>
      <w:r>
        <w:rPr>
          <w:rStyle w:val="FootnoteReference"/>
        </w:rPr>
        <w:footnoteRef/>
      </w:r>
      <w:r>
        <w:t xml:space="preserve"> </w:t>
      </w:r>
      <w:r>
        <w:tab/>
        <w:t>See clause 38(5)</w:t>
      </w:r>
      <w:r w:rsidRPr="00990CF2">
        <w:t xml:space="preserve">, </w:t>
      </w:r>
      <w:hyperlink r:id="rId78" w:history="1">
        <w:r w:rsidRPr="00990CF2">
          <w:rPr>
            <w:rStyle w:val="Hyperlink"/>
          </w:rPr>
          <w:t>Food and Grocery Code of Conduct</w:t>
        </w:r>
      </w:hyperlink>
      <w:r w:rsidRPr="00990CF2">
        <w:rPr>
          <w:rStyle w:val="Hyperlink"/>
        </w:rPr>
        <w:t>.</w:t>
      </w:r>
    </w:p>
  </w:footnote>
  <w:footnote w:id="169">
    <w:p w14:paraId="03C2C5C8" w14:textId="37C14703" w:rsidR="002B693F" w:rsidRDefault="002B693F" w:rsidP="00967072">
      <w:pPr>
        <w:pStyle w:val="FootnoteText"/>
      </w:pPr>
      <w:r>
        <w:rPr>
          <w:rStyle w:val="FootnoteReference"/>
        </w:rPr>
        <w:footnoteRef/>
      </w:r>
      <w:r>
        <w:t xml:space="preserve"> </w:t>
      </w:r>
      <w:r w:rsidR="00D2277F">
        <w:tab/>
      </w:r>
      <w:r w:rsidR="00106440">
        <w:t>M</w:t>
      </w:r>
      <w:r w:rsidR="004F6E17">
        <w:rPr>
          <w:color w:val="000000"/>
        </w:rPr>
        <w:t>ediation and arbitration</w:t>
      </w:r>
      <w:r w:rsidR="00106440">
        <w:rPr>
          <w:color w:val="000000"/>
        </w:rPr>
        <w:t xml:space="preserve"> </w:t>
      </w:r>
      <w:r w:rsidR="00106440">
        <w:t>are described in Appendix A</w:t>
      </w:r>
      <w:r w:rsidR="00106440" w:rsidRPr="003B1003">
        <w:t>.</w:t>
      </w:r>
      <w:r w:rsidR="00786FDA">
        <w:t xml:space="preserve"> </w:t>
      </w:r>
      <w:r w:rsidR="00786FDA" w:rsidRPr="008113B9">
        <w:t xml:space="preserve">Independent mediation and arbitration are provided for in </w:t>
      </w:r>
      <w:r w:rsidR="002D79A0" w:rsidRPr="008113B9">
        <w:t xml:space="preserve">the </w:t>
      </w:r>
      <w:hyperlink r:id="rId79" w:history="1">
        <w:r w:rsidR="002D79A0" w:rsidRPr="008113B9">
          <w:rPr>
            <w:rStyle w:val="Hyperlink"/>
          </w:rPr>
          <w:t>Dairy Code of Conduct</w:t>
        </w:r>
      </w:hyperlink>
      <w:r w:rsidR="002D79A0" w:rsidRPr="008113B9">
        <w:rPr>
          <w:rStyle w:val="Hyperlink"/>
        </w:rPr>
        <w:t xml:space="preserve"> </w:t>
      </w:r>
      <w:r w:rsidR="002D79A0" w:rsidRPr="008113B9">
        <w:t xml:space="preserve">(Part 2, Division 2, Subdivision F); and the </w:t>
      </w:r>
      <w:hyperlink r:id="rId80" w:history="1">
        <w:r w:rsidR="002D79A0" w:rsidRPr="008113B9">
          <w:rPr>
            <w:rStyle w:val="Hyperlink"/>
          </w:rPr>
          <w:t>Franchising Code of Conduct</w:t>
        </w:r>
      </w:hyperlink>
      <w:r w:rsidR="002D79A0" w:rsidRPr="008113B9">
        <w:rPr>
          <w:rStyle w:val="Hyperlink"/>
        </w:rPr>
        <w:t xml:space="preserve"> </w:t>
      </w:r>
      <w:r w:rsidR="002D79A0" w:rsidRPr="008113B9">
        <w:t>(Part 4).</w:t>
      </w:r>
    </w:p>
  </w:footnote>
  <w:footnote w:id="170">
    <w:p w14:paraId="7B10691F" w14:textId="0F2B5B66" w:rsidR="00F54D07" w:rsidRDefault="00F54D07" w:rsidP="00F54D07">
      <w:pPr>
        <w:pStyle w:val="FootnoteText"/>
      </w:pPr>
      <w:r>
        <w:rPr>
          <w:rStyle w:val="FootnoteReference"/>
        </w:rPr>
        <w:footnoteRef/>
      </w:r>
      <w:r>
        <w:t xml:space="preserve"> </w:t>
      </w:r>
      <w:r>
        <w:tab/>
      </w:r>
      <w:r w:rsidR="00777EC7">
        <w:t xml:space="preserve">The </w:t>
      </w:r>
      <w:r w:rsidR="00ED63C9">
        <w:t>ASBFEO</w:t>
      </w:r>
      <w:r w:rsidRPr="00864423">
        <w:t xml:space="preserve">, </w:t>
      </w:r>
      <w:hyperlink r:id="rId81" w:anchor=":~:text=On%20average%2C%20our%20office%20has,)%2C%20but%20may%20vary%20widely." w:history="1">
        <w:r w:rsidRPr="00992AF1">
          <w:rPr>
            <w:rStyle w:val="Hyperlink"/>
            <w:i/>
            <w:iCs/>
          </w:rPr>
          <w:t>Franchising</w:t>
        </w:r>
      </w:hyperlink>
      <w:r w:rsidRPr="00864423">
        <w:t xml:space="preserve">, accessed </w:t>
      </w:r>
      <w:r>
        <w:t>9</w:t>
      </w:r>
      <w:r w:rsidRPr="00864423">
        <w:t xml:space="preserve"> </w:t>
      </w:r>
      <w:r>
        <w:t>March</w:t>
      </w:r>
      <w:r w:rsidRPr="00864423">
        <w:t xml:space="preserve"> 2024</w:t>
      </w:r>
      <w:r>
        <w:t>.</w:t>
      </w:r>
    </w:p>
  </w:footnote>
  <w:footnote w:id="171">
    <w:p w14:paraId="49C50A75" w14:textId="2EE1E40D" w:rsidR="002C6895" w:rsidRDefault="002C6895" w:rsidP="002C6895">
      <w:pPr>
        <w:pStyle w:val="FootnoteText"/>
      </w:pPr>
      <w:r w:rsidRPr="008113B9">
        <w:rPr>
          <w:rStyle w:val="FootnoteReference"/>
        </w:rPr>
        <w:footnoteRef/>
      </w:r>
      <w:r w:rsidRPr="008113B9">
        <w:t xml:space="preserve">  </w:t>
      </w:r>
      <w:r w:rsidRPr="008113B9">
        <w:tab/>
        <w:t>Metcash’s in</w:t>
      </w:r>
      <w:r w:rsidR="00E53E76" w:rsidRPr="008113B9">
        <w:t>-</w:t>
      </w:r>
      <w:r w:rsidRPr="008113B9">
        <w:t>principle agreement is subject to a supplier first mediating through its Code Mediator before proceeding to arbitration.</w:t>
      </w:r>
    </w:p>
  </w:footnote>
  <w:footnote w:id="172">
    <w:p w14:paraId="52A58303" w14:textId="21D735FB" w:rsidR="000C4192" w:rsidRDefault="000C4192" w:rsidP="000C4192">
      <w:pPr>
        <w:pStyle w:val="FootnoteText"/>
      </w:pPr>
      <w:r>
        <w:rPr>
          <w:rStyle w:val="FootnoteReference"/>
        </w:rPr>
        <w:footnoteRef/>
      </w:r>
      <w:r>
        <w:t xml:space="preserve"> </w:t>
      </w:r>
      <w:r>
        <w:tab/>
      </w:r>
      <w:r w:rsidRPr="008113B9">
        <w:t xml:space="preserve">The size of the small supplier should account </w:t>
      </w:r>
      <w:r w:rsidR="00E50BF9" w:rsidRPr="008113B9">
        <w:t xml:space="preserve">for </w:t>
      </w:r>
      <w:r w:rsidRPr="008113B9">
        <w:t>the size of any related corporate entities, such that small companies that are part of a large corporate group would not benefit unfairly from this arrangement.</w:t>
      </w:r>
    </w:p>
  </w:footnote>
  <w:footnote w:id="173">
    <w:p w14:paraId="5A88B548" w14:textId="1C1CF18E" w:rsidR="00BA16E9" w:rsidRDefault="00BA16E9">
      <w:pPr>
        <w:pStyle w:val="FootnoteText"/>
      </w:pPr>
      <w:r w:rsidRPr="00762253">
        <w:rPr>
          <w:rStyle w:val="FootnoteReference"/>
        </w:rPr>
        <w:footnoteRef/>
      </w:r>
      <w:r w:rsidRPr="00762253">
        <w:t xml:space="preserve"> </w:t>
      </w:r>
      <w:r w:rsidRPr="00762253">
        <w:tab/>
        <w:t>Th</w:t>
      </w:r>
      <w:r w:rsidR="00D02E67">
        <w:t>is would not include giving</w:t>
      </w:r>
      <w:r w:rsidR="006E2144" w:rsidRPr="00762253">
        <w:t xml:space="preserve"> </w:t>
      </w:r>
      <w:r w:rsidRPr="00762253">
        <w:t>independent arbitrators</w:t>
      </w:r>
      <w:r w:rsidR="00D02E67">
        <w:t xml:space="preserve"> the ability to</w:t>
      </w:r>
      <w:r w:rsidR="006E2144" w:rsidRPr="00762253">
        <w:t xml:space="preserve"> </w:t>
      </w:r>
      <w:r w:rsidR="00287F0F" w:rsidRPr="00762253">
        <w:t>change grocery supply agreements to resolve a dispute.</w:t>
      </w:r>
    </w:p>
  </w:footnote>
  <w:footnote w:id="174">
    <w:p w14:paraId="021BE4EC" w14:textId="59EBB887" w:rsidR="00205B30" w:rsidRDefault="00205B30" w:rsidP="00205B30">
      <w:pPr>
        <w:pStyle w:val="FootnoteText"/>
      </w:pPr>
      <w:r>
        <w:rPr>
          <w:rStyle w:val="FootnoteReference"/>
        </w:rPr>
        <w:footnoteRef/>
      </w:r>
      <w:r>
        <w:t xml:space="preserve"> </w:t>
      </w:r>
      <w:r>
        <w:tab/>
      </w:r>
      <w:r w:rsidRPr="00054A13">
        <w:t xml:space="preserve">For example, the Code could refer to the </w:t>
      </w:r>
      <w:hyperlink r:id="rId82" w:history="1">
        <w:r w:rsidRPr="00091574">
          <w:rPr>
            <w:rStyle w:val="Hyperlink"/>
          </w:rPr>
          <w:t>Resolution Institute Arbitration Rules 2023</w:t>
        </w:r>
      </w:hyperlink>
      <w:r>
        <w:t>, accessed 15 March 2024</w:t>
      </w:r>
      <w:r w:rsidR="00172BD4">
        <w:t xml:space="preserve">, </w:t>
      </w:r>
      <w:r w:rsidR="000B59AE" w:rsidRPr="008113B9">
        <w:t xml:space="preserve">or mirror similar clauses in other industry codes – for example, </w:t>
      </w:r>
      <w:r w:rsidR="00172BD4" w:rsidRPr="008113B9">
        <w:t xml:space="preserve"> Clause 36(1), </w:t>
      </w:r>
      <w:hyperlink r:id="rId83" w:history="1">
        <w:r w:rsidR="00172BD4" w:rsidRPr="008113B9">
          <w:rPr>
            <w:rStyle w:val="Hyperlink"/>
          </w:rPr>
          <w:t>Franchising Code of Conduct</w:t>
        </w:r>
      </w:hyperlink>
      <w:r w:rsidR="00172BD4" w:rsidRPr="008113B9">
        <w:rPr>
          <w:rStyle w:val="Hyperlink"/>
        </w:rPr>
        <w:t xml:space="preserve"> </w:t>
      </w:r>
      <w:r w:rsidR="00172BD4" w:rsidRPr="008113B9">
        <w:t xml:space="preserve">and Clauses 47(4) and 48(7), </w:t>
      </w:r>
      <w:hyperlink r:id="rId84" w:history="1">
        <w:r w:rsidR="00172BD4" w:rsidRPr="008113B9">
          <w:rPr>
            <w:rStyle w:val="Hyperlink"/>
          </w:rPr>
          <w:t>Dairy Code of Conduct</w:t>
        </w:r>
      </w:hyperlink>
      <w:r w:rsidR="00172BD4" w:rsidRPr="008113B9">
        <w:t>.</w:t>
      </w:r>
    </w:p>
  </w:footnote>
  <w:footnote w:id="175">
    <w:p w14:paraId="5AAFB865" w14:textId="55EF421F" w:rsidR="002213C3" w:rsidRPr="00BC2E4F" w:rsidRDefault="002213C3" w:rsidP="002213C3">
      <w:pPr>
        <w:pStyle w:val="FootnoteText"/>
      </w:pPr>
      <w:r>
        <w:rPr>
          <w:rStyle w:val="FootnoteReference"/>
        </w:rPr>
        <w:footnoteRef/>
      </w:r>
      <w:r>
        <w:t xml:space="preserve"> </w:t>
      </w:r>
      <w:r>
        <w:tab/>
        <w:t xml:space="preserve">The Treasury, </w:t>
      </w:r>
      <w:hyperlink r:id="rId85" w:history="1">
        <w:r w:rsidRPr="00BC2E4F">
          <w:rPr>
            <w:rStyle w:val="Hyperlink"/>
            <w:i/>
            <w:iCs/>
          </w:rPr>
          <w:t xml:space="preserve">Food and Grocery Code of Conduct Review 2022–23 – </w:t>
        </w:r>
        <w:r>
          <w:rPr>
            <w:rStyle w:val="Hyperlink"/>
            <w:i/>
            <w:iCs/>
          </w:rPr>
          <w:t>F</w:t>
        </w:r>
        <w:r w:rsidRPr="00BC2E4F">
          <w:rPr>
            <w:rStyle w:val="Hyperlink"/>
            <w:i/>
            <w:iCs/>
          </w:rPr>
          <w:t xml:space="preserve">inal </w:t>
        </w:r>
        <w:r>
          <w:rPr>
            <w:rStyle w:val="Hyperlink"/>
            <w:i/>
            <w:iCs/>
          </w:rPr>
          <w:t>R</w:t>
        </w:r>
        <w:r w:rsidRPr="00BC2E4F">
          <w:rPr>
            <w:rStyle w:val="Hyperlink"/>
            <w:i/>
            <w:iCs/>
          </w:rPr>
          <w:t>eport</w:t>
        </w:r>
      </w:hyperlink>
      <w:r>
        <w:t xml:space="preserve">, </w:t>
      </w:r>
      <w:r w:rsidR="00FF1334">
        <w:t xml:space="preserve">September </w:t>
      </w:r>
      <w:r>
        <w:t>2023, p. 26.</w:t>
      </w:r>
    </w:p>
  </w:footnote>
  <w:footnote w:id="176">
    <w:p w14:paraId="510DBA65" w14:textId="6A8E5365" w:rsidR="000268E1" w:rsidRDefault="000268E1" w:rsidP="000268E1">
      <w:pPr>
        <w:pStyle w:val="FootnoteText"/>
      </w:pPr>
      <w:r>
        <w:rPr>
          <w:rStyle w:val="FootnoteReference"/>
        </w:rPr>
        <w:footnoteRef/>
      </w:r>
      <w:r>
        <w:t xml:space="preserve"> </w:t>
      </w:r>
      <w:r>
        <w:tab/>
      </w:r>
      <w:r w:rsidR="00E5763B" w:rsidRPr="003859FB">
        <w:t xml:space="preserve">The following submissions noted the need for </w:t>
      </w:r>
      <w:r w:rsidR="000E7840" w:rsidRPr="003859FB">
        <w:t xml:space="preserve">independent </w:t>
      </w:r>
      <w:r w:rsidR="0003685E" w:rsidRPr="003859FB">
        <w:t>practitioners to have</w:t>
      </w:r>
      <w:r w:rsidR="00232EC6" w:rsidRPr="003859FB">
        <w:t xml:space="preserve"> suitable qualifications</w:t>
      </w:r>
      <w:r w:rsidR="00C16B3C" w:rsidRPr="003859FB">
        <w:t xml:space="preserve">, knowledge and experience </w:t>
      </w:r>
      <w:r w:rsidR="00E01CF9" w:rsidRPr="003859FB">
        <w:t>Resolution Institute</w:t>
      </w:r>
      <w:r w:rsidR="00EF4BFB" w:rsidRPr="003859FB">
        <w:t xml:space="preserve">, </w:t>
      </w:r>
      <w:r w:rsidR="0003685E" w:rsidRPr="003859FB">
        <w:t xml:space="preserve">Submission to the Interim Report, </w:t>
      </w:r>
      <w:r w:rsidR="00EF4BFB" w:rsidRPr="003859FB">
        <w:t>6 May 2024, p</w:t>
      </w:r>
      <w:r w:rsidR="00CE6519" w:rsidRPr="003859FB">
        <w:t>p</w:t>
      </w:r>
      <w:r w:rsidR="00EF4BFB" w:rsidRPr="003859FB">
        <w:t xml:space="preserve">. </w:t>
      </w:r>
      <w:r w:rsidR="00CE6519" w:rsidRPr="003859FB">
        <w:t>6-7</w:t>
      </w:r>
      <w:r w:rsidR="003859FB" w:rsidRPr="003859FB">
        <w:t>;</w:t>
      </w:r>
      <w:r w:rsidR="00CE6519" w:rsidRPr="003859FB">
        <w:t xml:space="preserve"> </w:t>
      </w:r>
      <w:r w:rsidR="00C16B3C" w:rsidRPr="003859FB">
        <w:t>Woo</w:t>
      </w:r>
      <w:r w:rsidR="00EE394F" w:rsidRPr="003859FB">
        <w:t xml:space="preserve">lworths, </w:t>
      </w:r>
      <w:r w:rsidR="003859FB" w:rsidRPr="003859FB">
        <w:t xml:space="preserve">Submission to the Interim Report, </w:t>
      </w:r>
      <w:r w:rsidRPr="003859FB">
        <w:t>10 May 2024, p. 7</w:t>
      </w:r>
      <w:r w:rsidR="00C70B62" w:rsidRPr="003859FB">
        <w:t>.</w:t>
      </w:r>
    </w:p>
  </w:footnote>
  <w:footnote w:id="177">
    <w:p w14:paraId="485A8939" w14:textId="7F275D50" w:rsidR="00E8587D" w:rsidRDefault="00E8587D" w:rsidP="00E22E2F">
      <w:pPr>
        <w:pStyle w:val="FootnoteText"/>
      </w:pPr>
      <w:r>
        <w:rPr>
          <w:rStyle w:val="FootnoteReference"/>
        </w:rPr>
        <w:footnoteRef/>
      </w:r>
      <w:r>
        <w:t xml:space="preserve"> </w:t>
      </w:r>
      <w:r>
        <w:tab/>
      </w:r>
      <w:r w:rsidRPr="00533592">
        <w:t xml:space="preserve">The Review </w:t>
      </w:r>
      <w:r w:rsidR="00754BD3" w:rsidRPr="00533592">
        <w:t>considers the Code Supervisor</w:t>
      </w:r>
      <w:r w:rsidR="004C4C61" w:rsidRPr="00533592">
        <w:t xml:space="preserve"> should identify </w:t>
      </w:r>
      <w:r w:rsidR="002A4939" w:rsidRPr="00533592">
        <w:t xml:space="preserve">and report on emerging and systemic issues but </w:t>
      </w:r>
      <w:r w:rsidR="00791CBF" w:rsidRPr="00533592">
        <w:t xml:space="preserve">not </w:t>
      </w:r>
      <w:r w:rsidR="00D64348" w:rsidRPr="00533592">
        <w:t>have a role</w:t>
      </w:r>
      <w:r w:rsidR="009B6D33" w:rsidRPr="00533592">
        <w:t xml:space="preserve"> in </w:t>
      </w:r>
      <w:r w:rsidR="00791CBF" w:rsidRPr="00533592">
        <w:t>addressing</w:t>
      </w:r>
      <w:r w:rsidR="005954E6" w:rsidRPr="00533592">
        <w:t xml:space="preserve"> these issues.</w:t>
      </w:r>
      <w:r w:rsidR="0031032B" w:rsidRPr="00533592">
        <w:t xml:space="preserve"> This is a change from the existing Code, under which the Independent Reviewer also has a function of addressing emerging and systemic issues in the grocery</w:t>
      </w:r>
      <w:r w:rsidR="00817EC0" w:rsidRPr="00533592">
        <w:noBreakHyphen/>
      </w:r>
      <w:r w:rsidR="0031032B" w:rsidRPr="00533592">
        <w:t xml:space="preserve">supply chain relating to the operation of the Code. </w:t>
      </w:r>
      <w:r w:rsidR="00820773" w:rsidRPr="00533592">
        <w:t>These</w:t>
      </w:r>
      <w:r w:rsidR="0031032B" w:rsidRPr="00533592">
        <w:t xml:space="preserve"> emerging and systemic issues could be complex and multifaceted</w:t>
      </w:r>
      <w:r w:rsidR="0064037C" w:rsidRPr="00533592">
        <w:t>,</w:t>
      </w:r>
      <w:r w:rsidR="005A38B2" w:rsidRPr="00533592">
        <w:t xml:space="preserve"> and i</w:t>
      </w:r>
      <w:r w:rsidR="0031032B" w:rsidRPr="00533592">
        <w:t xml:space="preserve">t is unrealistic to expect the Code Supervisor to </w:t>
      </w:r>
      <w:r w:rsidR="005A38B2" w:rsidRPr="00533592">
        <w:t xml:space="preserve">be able to </w:t>
      </w:r>
      <w:r w:rsidR="0031032B" w:rsidRPr="00533592">
        <w:t>address such issues. The Review recommends removing this function from the Code Supervisor’s role</w:t>
      </w:r>
      <w:r w:rsidR="005A38B2" w:rsidRPr="00533592">
        <w:t xml:space="preserve">, especially </w:t>
      </w:r>
      <w:r w:rsidR="006E2E66" w:rsidRPr="00533592">
        <w:t xml:space="preserve">because the ACCC is expected to have a greater </w:t>
      </w:r>
      <w:r w:rsidR="006D78E1" w:rsidRPr="00533592">
        <w:t>role under a mandatory Code with penalties</w:t>
      </w:r>
      <w:r w:rsidR="0031032B" w:rsidRPr="00533592">
        <w:t>.</w:t>
      </w:r>
    </w:p>
  </w:footnote>
  <w:footnote w:id="178">
    <w:p w14:paraId="1E3277C4" w14:textId="053561AE" w:rsidR="00883378" w:rsidRDefault="00883378" w:rsidP="00883378">
      <w:pPr>
        <w:pStyle w:val="FootnoteText"/>
      </w:pPr>
      <w:r>
        <w:rPr>
          <w:rStyle w:val="FootnoteReference"/>
        </w:rPr>
        <w:footnoteRef/>
      </w:r>
      <w:r>
        <w:t xml:space="preserve"> </w:t>
      </w:r>
      <w:r>
        <w:tab/>
        <w:t xml:space="preserve">Clause 9, </w:t>
      </w:r>
      <w:hyperlink r:id="rId86" w:history="1">
        <w:r w:rsidRPr="006E6081">
          <w:rPr>
            <w:rStyle w:val="Hyperlink"/>
          </w:rPr>
          <w:t>Food and Grocery Code of Conduct</w:t>
        </w:r>
      </w:hyperlink>
      <w:r w:rsidRPr="006E6081">
        <w:t>.</w:t>
      </w:r>
    </w:p>
  </w:footnote>
  <w:footnote w:id="179">
    <w:p w14:paraId="11296BF4" w14:textId="77777777" w:rsidR="00883378" w:rsidRDefault="00883378" w:rsidP="00883378">
      <w:pPr>
        <w:pStyle w:val="FootnoteText"/>
      </w:pPr>
      <w:r>
        <w:rPr>
          <w:rStyle w:val="FootnoteReference"/>
        </w:rPr>
        <w:footnoteRef/>
      </w:r>
      <w:r>
        <w:t xml:space="preserve"> </w:t>
      </w:r>
      <w:r>
        <w:tab/>
        <w:t>Clause 12</w:t>
      </w:r>
      <w:r w:rsidRPr="006E6081">
        <w:t xml:space="preserve">, </w:t>
      </w:r>
      <w:hyperlink r:id="rId87" w:history="1">
        <w:r w:rsidRPr="006E6081">
          <w:rPr>
            <w:rStyle w:val="Hyperlink"/>
          </w:rPr>
          <w:t>Food and Grocery Code of Conduct</w:t>
        </w:r>
      </w:hyperlink>
      <w:r w:rsidRPr="006E6081">
        <w:t>.</w:t>
      </w:r>
    </w:p>
  </w:footnote>
  <w:footnote w:id="180">
    <w:p w14:paraId="7D1F29A2" w14:textId="77777777" w:rsidR="00883378" w:rsidRDefault="00883378" w:rsidP="00883378">
      <w:pPr>
        <w:pStyle w:val="FootnoteText"/>
      </w:pPr>
      <w:r>
        <w:rPr>
          <w:rStyle w:val="FootnoteReference"/>
        </w:rPr>
        <w:footnoteRef/>
      </w:r>
      <w:r>
        <w:t xml:space="preserve"> </w:t>
      </w:r>
      <w:r>
        <w:tab/>
        <w:t>Clause 14</w:t>
      </w:r>
      <w:r w:rsidRPr="006E6081">
        <w:t xml:space="preserve">, </w:t>
      </w:r>
      <w:hyperlink r:id="rId88" w:history="1">
        <w:r w:rsidRPr="006E6081">
          <w:rPr>
            <w:rStyle w:val="Hyperlink"/>
          </w:rPr>
          <w:t>Food and Grocery Code of Conduct</w:t>
        </w:r>
      </w:hyperlink>
      <w:r w:rsidRPr="006E6081">
        <w:t>.</w:t>
      </w:r>
    </w:p>
  </w:footnote>
  <w:footnote w:id="181">
    <w:p w14:paraId="2F8D1C52" w14:textId="77777777" w:rsidR="00883378" w:rsidRDefault="00883378" w:rsidP="00883378">
      <w:pPr>
        <w:pStyle w:val="FootnoteText"/>
      </w:pPr>
      <w:r>
        <w:rPr>
          <w:rStyle w:val="FootnoteReference"/>
        </w:rPr>
        <w:footnoteRef/>
      </w:r>
      <w:r>
        <w:t xml:space="preserve"> </w:t>
      </w:r>
      <w:r>
        <w:tab/>
        <w:t>Clause 15</w:t>
      </w:r>
      <w:r w:rsidRPr="006E6081">
        <w:t xml:space="preserve">, </w:t>
      </w:r>
      <w:hyperlink r:id="rId89" w:history="1">
        <w:r w:rsidRPr="006E6081">
          <w:rPr>
            <w:rStyle w:val="Hyperlink"/>
          </w:rPr>
          <w:t>Food and Grocery Code of Conduct</w:t>
        </w:r>
      </w:hyperlink>
      <w:r w:rsidRPr="006E6081">
        <w:t>.</w:t>
      </w:r>
    </w:p>
  </w:footnote>
  <w:footnote w:id="182">
    <w:p w14:paraId="538441FE" w14:textId="2185A821" w:rsidR="00883378" w:rsidRDefault="00883378" w:rsidP="00883378">
      <w:pPr>
        <w:pStyle w:val="FootnoteText"/>
      </w:pPr>
      <w:r>
        <w:rPr>
          <w:rStyle w:val="FootnoteReference"/>
        </w:rPr>
        <w:footnoteRef/>
      </w:r>
      <w:r>
        <w:t xml:space="preserve"> </w:t>
      </w:r>
      <w:r>
        <w:tab/>
        <w:t>Clause 16</w:t>
      </w:r>
      <w:r w:rsidRPr="006E6081">
        <w:t xml:space="preserve">, </w:t>
      </w:r>
      <w:hyperlink r:id="rId90" w:history="1">
        <w:r w:rsidRPr="006E6081">
          <w:rPr>
            <w:rStyle w:val="Hyperlink"/>
          </w:rPr>
          <w:t>Food and Grocery Code of Conduct</w:t>
        </w:r>
      </w:hyperlink>
      <w:r w:rsidRPr="006E6081">
        <w:t>.</w:t>
      </w:r>
      <w:r w:rsidR="00F35F59">
        <w:t xml:space="preserve"> This applies to retailers only</w:t>
      </w:r>
      <w:r w:rsidR="00DB1590">
        <w:t>, not wholesalers</w:t>
      </w:r>
      <w:r w:rsidR="00F35F59">
        <w:t>.</w:t>
      </w:r>
    </w:p>
  </w:footnote>
  <w:footnote w:id="183">
    <w:p w14:paraId="13E47CB3" w14:textId="77777777" w:rsidR="00883378" w:rsidRDefault="00883378" w:rsidP="00883378">
      <w:pPr>
        <w:pStyle w:val="FootnoteText"/>
      </w:pPr>
      <w:r>
        <w:rPr>
          <w:rStyle w:val="FootnoteReference"/>
        </w:rPr>
        <w:footnoteRef/>
      </w:r>
      <w:r>
        <w:t xml:space="preserve"> </w:t>
      </w:r>
      <w:r>
        <w:tab/>
        <w:t>Clause 17</w:t>
      </w:r>
      <w:r w:rsidRPr="006E6081">
        <w:t xml:space="preserve">, </w:t>
      </w:r>
      <w:hyperlink r:id="rId91" w:history="1">
        <w:r w:rsidRPr="006E6081">
          <w:rPr>
            <w:rStyle w:val="Hyperlink"/>
          </w:rPr>
          <w:t>Food and Grocery Code of Conduct</w:t>
        </w:r>
      </w:hyperlink>
      <w:r w:rsidRPr="006E6081">
        <w:t>.</w:t>
      </w:r>
    </w:p>
  </w:footnote>
  <w:footnote w:id="184">
    <w:p w14:paraId="3F90A72F" w14:textId="77777777" w:rsidR="00883378" w:rsidRDefault="00883378" w:rsidP="00883378">
      <w:pPr>
        <w:pStyle w:val="FootnoteText"/>
      </w:pPr>
      <w:r>
        <w:rPr>
          <w:rStyle w:val="FootnoteReference"/>
        </w:rPr>
        <w:footnoteRef/>
      </w:r>
      <w:r>
        <w:t xml:space="preserve"> </w:t>
      </w:r>
      <w:r>
        <w:tab/>
        <w:t>Clause 18</w:t>
      </w:r>
      <w:r w:rsidRPr="006E6081">
        <w:t xml:space="preserve">, </w:t>
      </w:r>
      <w:hyperlink r:id="rId92" w:history="1">
        <w:r w:rsidRPr="006E6081">
          <w:rPr>
            <w:rStyle w:val="Hyperlink"/>
          </w:rPr>
          <w:t>Food and Grocery Code of Conduct</w:t>
        </w:r>
      </w:hyperlink>
      <w:r w:rsidRPr="006E6081">
        <w:t>.</w:t>
      </w:r>
    </w:p>
  </w:footnote>
  <w:footnote w:id="185">
    <w:p w14:paraId="08FEF5BB" w14:textId="3AF3E937" w:rsidR="00883378" w:rsidRDefault="00883378" w:rsidP="00883378">
      <w:pPr>
        <w:pStyle w:val="FootnoteText"/>
      </w:pPr>
      <w:r>
        <w:rPr>
          <w:rStyle w:val="FootnoteReference"/>
        </w:rPr>
        <w:footnoteRef/>
      </w:r>
      <w:r>
        <w:t xml:space="preserve"> </w:t>
      </w:r>
      <w:r>
        <w:tab/>
      </w:r>
      <w:r w:rsidR="00D909AE">
        <w:t>See</w:t>
      </w:r>
      <w:r w:rsidR="000320DB">
        <w:t>, for example,</w:t>
      </w:r>
      <w:r w:rsidR="00D909AE">
        <w:t xml:space="preserve"> submissions to the </w:t>
      </w:r>
      <w:r w:rsidR="009D232C">
        <w:t xml:space="preserve">Consultation Paper </w:t>
      </w:r>
      <w:r w:rsidR="00D909AE" w:rsidRPr="00733EC0">
        <w:t>from</w:t>
      </w:r>
      <w:r w:rsidR="00FF1334">
        <w:t xml:space="preserve"> the</w:t>
      </w:r>
      <w:r w:rsidR="00D909AE" w:rsidRPr="00733EC0">
        <w:t xml:space="preserve"> </w:t>
      </w:r>
      <w:r>
        <w:t>National Fa</w:t>
      </w:r>
      <w:r w:rsidR="008169B2">
        <w:t>r</w:t>
      </w:r>
      <w:r>
        <w:t>mers’ Federation, p. 7; Seafood Industry Australia, p</w:t>
      </w:r>
      <w:r w:rsidRPr="007F1E70">
        <w:t>. 6</w:t>
      </w:r>
      <w:r w:rsidR="001107F6" w:rsidRPr="007F1E70">
        <w:t xml:space="preserve">. See also </w:t>
      </w:r>
      <w:r w:rsidR="00DF3ADE" w:rsidRPr="007F1E70">
        <w:t>AUSVEG, S</w:t>
      </w:r>
      <w:r w:rsidR="001107F6" w:rsidRPr="007F1E70">
        <w:t>ubmission to the Interim Report</w:t>
      </w:r>
      <w:r w:rsidR="00DF3ADE" w:rsidRPr="007F1E70">
        <w:t>, 30 April 2024,</w:t>
      </w:r>
      <w:r w:rsidRPr="007F1E70">
        <w:t xml:space="preserve"> p. 10</w:t>
      </w:r>
      <w:r w:rsidR="00632021" w:rsidRPr="007F1E70">
        <w:t>.</w:t>
      </w:r>
    </w:p>
  </w:footnote>
  <w:footnote w:id="186">
    <w:p w14:paraId="75466E75" w14:textId="7E801F34" w:rsidR="00AB4AA3" w:rsidRDefault="00AB4AA3" w:rsidP="00AB4AA3">
      <w:pPr>
        <w:pStyle w:val="FootnoteText"/>
      </w:pPr>
      <w:r>
        <w:rPr>
          <w:rStyle w:val="FootnoteReference"/>
        </w:rPr>
        <w:footnoteRef/>
      </w:r>
      <w:r>
        <w:t xml:space="preserve"> </w:t>
      </w:r>
      <w:r>
        <w:tab/>
      </w:r>
      <w:r w:rsidR="000F3D0E">
        <w:t>ACCC, Submission to the Interim Report, 30 April 2024, p. 9</w:t>
      </w:r>
      <w:r>
        <w:t xml:space="preserve">; </w:t>
      </w:r>
      <w:r w:rsidR="00AE0BC2">
        <w:t xml:space="preserve">AUSVEG, Submission to the Interim Report, 30 April 2024, p. 7; </w:t>
      </w:r>
      <w:r w:rsidR="00EC67BB">
        <w:t xml:space="preserve">Small Business Development Corporation, Submission to the Interim </w:t>
      </w:r>
      <w:r w:rsidR="00EC67BB" w:rsidRPr="0071237E">
        <w:t>report, 30 April 2024, p</w:t>
      </w:r>
      <w:r w:rsidR="00EC67BB">
        <w:t>.</w:t>
      </w:r>
      <w:r w:rsidR="00EC67BB" w:rsidRPr="0071237E">
        <w:t xml:space="preserve"> 6</w:t>
      </w:r>
      <w:r>
        <w:t xml:space="preserve">. </w:t>
      </w:r>
    </w:p>
  </w:footnote>
  <w:footnote w:id="187">
    <w:p w14:paraId="50B3AE07" w14:textId="3BA5EC36" w:rsidR="00595C24" w:rsidRDefault="00595C24">
      <w:pPr>
        <w:pStyle w:val="FootnoteText"/>
      </w:pPr>
      <w:r>
        <w:rPr>
          <w:rStyle w:val="FootnoteReference"/>
        </w:rPr>
        <w:footnoteRef/>
      </w:r>
      <w:r>
        <w:t xml:space="preserve"> </w:t>
      </w:r>
      <w:r>
        <w:tab/>
      </w:r>
      <w:r w:rsidR="009A5907">
        <w:t>S</w:t>
      </w:r>
      <w:r w:rsidR="00277B65">
        <w:t xml:space="preserve">ubmissions to the Interim Report from </w:t>
      </w:r>
      <w:r w:rsidR="009035DC">
        <w:t>AUSVEG</w:t>
      </w:r>
      <w:r w:rsidR="00277B65" w:rsidRPr="009A4FCF">
        <w:t xml:space="preserve">, </w:t>
      </w:r>
      <w:r w:rsidR="009A4FCF" w:rsidRPr="009A4FCF">
        <w:t>eastAUSmilk, Freshmark</w:t>
      </w:r>
      <w:r w:rsidR="009A4FCF">
        <w:t xml:space="preserve">, </w:t>
      </w:r>
      <w:r w:rsidR="00522F85" w:rsidRPr="0057191A">
        <w:t>Fruit Producers SA</w:t>
      </w:r>
      <w:r w:rsidR="00522F85">
        <w:t>,</w:t>
      </w:r>
      <w:r w:rsidR="00522F85" w:rsidRPr="0057191A">
        <w:t xml:space="preserve"> </w:t>
      </w:r>
      <w:r w:rsidR="00277B65">
        <w:t>NextGen</w:t>
      </w:r>
      <w:r w:rsidR="00E23D5C">
        <w:t>,</w:t>
      </w:r>
      <w:r w:rsidR="00372F84">
        <w:t xml:space="preserve"> </w:t>
      </w:r>
      <w:r w:rsidR="00CE1FAC">
        <w:t>National Farmers’ Federation</w:t>
      </w:r>
      <w:r w:rsidR="00E23D5C">
        <w:t xml:space="preserve"> Horticulture Council </w:t>
      </w:r>
      <w:r w:rsidR="00277B65">
        <w:t xml:space="preserve">and </w:t>
      </w:r>
      <w:r w:rsidR="0073571B" w:rsidRPr="0073571B">
        <w:t>Associate Professor Bree Hurst</w:t>
      </w:r>
      <w:r w:rsidR="0073571B">
        <w:t xml:space="preserve"> et al.</w:t>
      </w:r>
      <w:r w:rsidR="009035DC">
        <w:t xml:space="preserve"> </w:t>
      </w:r>
      <w:r w:rsidR="00E23D5C">
        <w:t>variously raised concerns with some of the exceptions in the Code.</w:t>
      </w:r>
    </w:p>
  </w:footnote>
  <w:footnote w:id="188">
    <w:p w14:paraId="19F284A3" w14:textId="77777777" w:rsidR="00F9719D" w:rsidRDefault="00F9719D" w:rsidP="00F9719D">
      <w:pPr>
        <w:pStyle w:val="FootnoteText"/>
      </w:pPr>
      <w:r>
        <w:rPr>
          <w:rStyle w:val="FootnoteReference"/>
        </w:rPr>
        <w:footnoteRef/>
      </w:r>
      <w:r>
        <w:t xml:space="preserve"> </w:t>
      </w:r>
      <w:r>
        <w:tab/>
        <w:t xml:space="preserve">Clause 14, </w:t>
      </w:r>
      <w:hyperlink r:id="rId93" w:history="1">
        <w:r>
          <w:rPr>
            <w:rStyle w:val="Hyperlink"/>
          </w:rPr>
          <w:t>Food and Grocery Code of Conduct</w:t>
        </w:r>
      </w:hyperlink>
      <w:r>
        <w:t>.</w:t>
      </w:r>
    </w:p>
  </w:footnote>
  <w:footnote w:id="189">
    <w:p w14:paraId="07D727CD" w14:textId="77777777" w:rsidR="00F9719D" w:rsidRPr="00381D13" w:rsidRDefault="00F9719D" w:rsidP="00F9719D">
      <w:pPr>
        <w:pStyle w:val="FootnoteText"/>
      </w:pPr>
      <w:r w:rsidRPr="00381D13">
        <w:rPr>
          <w:rStyle w:val="FootnoteReference"/>
        </w:rPr>
        <w:footnoteRef/>
      </w:r>
      <w:r w:rsidRPr="00381D13">
        <w:t xml:space="preserve"> </w:t>
      </w:r>
      <w:r w:rsidRPr="00381D13">
        <w:tab/>
        <w:t xml:space="preserve">Clause 15, </w:t>
      </w:r>
      <w:hyperlink r:id="rId94" w:history="1">
        <w:r w:rsidRPr="00381D13">
          <w:rPr>
            <w:rStyle w:val="Hyperlink"/>
          </w:rPr>
          <w:t>Food and Grocery Code of Conduct</w:t>
        </w:r>
      </w:hyperlink>
      <w:r w:rsidRPr="00381D13">
        <w:t>.</w:t>
      </w:r>
    </w:p>
  </w:footnote>
  <w:footnote w:id="190">
    <w:p w14:paraId="491DDF66" w14:textId="26880900" w:rsidR="002C5865" w:rsidRPr="00381D13" w:rsidRDefault="002C5865">
      <w:pPr>
        <w:pStyle w:val="FootnoteText"/>
      </w:pPr>
      <w:r w:rsidRPr="00381D13">
        <w:rPr>
          <w:rStyle w:val="FootnoteReference"/>
        </w:rPr>
        <w:footnoteRef/>
      </w:r>
      <w:r w:rsidRPr="00381D13">
        <w:t xml:space="preserve"> </w:t>
      </w:r>
      <w:r w:rsidR="00D53B96" w:rsidRPr="00381D13">
        <w:tab/>
      </w:r>
      <w:r w:rsidR="00DA1705" w:rsidRPr="00381D13">
        <w:t xml:space="preserve">Clause 17, </w:t>
      </w:r>
      <w:hyperlink r:id="rId95" w:history="1">
        <w:r w:rsidR="00DA1705" w:rsidRPr="00381D13">
          <w:rPr>
            <w:rStyle w:val="Hyperlink"/>
          </w:rPr>
          <w:t>Food and Grocery Code of Conduct</w:t>
        </w:r>
      </w:hyperlink>
      <w:r w:rsidR="00046FE9" w:rsidRPr="00381D13">
        <w:rPr>
          <w:rStyle w:val="Hyperlink"/>
        </w:rPr>
        <w:t xml:space="preserve">. </w:t>
      </w:r>
      <w:r w:rsidR="00046FE9" w:rsidRPr="00381D13">
        <w:t>See also</w:t>
      </w:r>
      <w:r w:rsidR="00046FE9" w:rsidRPr="00381D13">
        <w:rPr>
          <w:rStyle w:val="Hyperlink"/>
        </w:rPr>
        <w:t xml:space="preserve"> </w:t>
      </w:r>
      <w:r w:rsidR="00EA3D10" w:rsidRPr="00381D13">
        <w:t xml:space="preserve">AUSVEG, Submission to the Interim Report, </w:t>
      </w:r>
      <w:r w:rsidR="003246FA" w:rsidRPr="00381D13">
        <w:t>30</w:t>
      </w:r>
      <w:r w:rsidR="001959DD">
        <w:t> </w:t>
      </w:r>
      <w:r w:rsidR="003246FA" w:rsidRPr="00381D13">
        <w:t xml:space="preserve">April 2024, </w:t>
      </w:r>
      <w:r w:rsidR="008A4121" w:rsidRPr="00381D13">
        <w:t>p.</w:t>
      </w:r>
      <w:r w:rsidR="001959DD">
        <w:t> </w:t>
      </w:r>
      <w:r w:rsidR="008A4121" w:rsidRPr="00381D13">
        <w:t>16.</w:t>
      </w:r>
    </w:p>
  </w:footnote>
  <w:footnote w:id="191">
    <w:p w14:paraId="481E6D5F" w14:textId="3B5A52B5" w:rsidR="00D5060B" w:rsidRDefault="00D5060B">
      <w:pPr>
        <w:pStyle w:val="FootnoteText"/>
      </w:pPr>
      <w:r w:rsidRPr="00381D13">
        <w:rPr>
          <w:rStyle w:val="FootnoteReference"/>
        </w:rPr>
        <w:footnoteRef/>
      </w:r>
      <w:r w:rsidRPr="00381D13">
        <w:t xml:space="preserve"> </w:t>
      </w:r>
      <w:r w:rsidR="00D53B96" w:rsidRPr="00381D13">
        <w:tab/>
      </w:r>
      <w:r w:rsidRPr="00381D13">
        <w:t>Clause 12</w:t>
      </w:r>
      <w:r w:rsidR="006A47E9" w:rsidRPr="00381D13">
        <w:t xml:space="preserve">, </w:t>
      </w:r>
      <w:hyperlink r:id="rId96" w:history="1">
        <w:r w:rsidR="006A47E9" w:rsidRPr="00381D13">
          <w:rPr>
            <w:rStyle w:val="Hyperlink"/>
          </w:rPr>
          <w:t>Food and Grocery Code of Conduct</w:t>
        </w:r>
      </w:hyperlink>
      <w:r w:rsidR="006A47E9" w:rsidRPr="00381D13">
        <w:t>.</w:t>
      </w:r>
    </w:p>
  </w:footnote>
  <w:footnote w:id="192">
    <w:p w14:paraId="596BA224" w14:textId="1BBEC70B" w:rsidR="00C871CC" w:rsidRDefault="00C871CC">
      <w:pPr>
        <w:pStyle w:val="FootnoteText"/>
      </w:pPr>
      <w:r>
        <w:rPr>
          <w:rStyle w:val="FootnoteReference"/>
        </w:rPr>
        <w:footnoteRef/>
      </w:r>
      <w:r>
        <w:t xml:space="preserve">  </w:t>
      </w:r>
      <w:r w:rsidR="00CA3553" w:rsidRPr="00CA3553">
        <w:tab/>
      </w:r>
      <w:r w:rsidR="00E224C9" w:rsidRPr="00CA3553">
        <w:t>Aus</w:t>
      </w:r>
      <w:r w:rsidR="002422BC" w:rsidRPr="00CA3553">
        <w:t>tralian Food and Grocery</w:t>
      </w:r>
      <w:r w:rsidRPr="00CA3553">
        <w:t xml:space="preserve"> </w:t>
      </w:r>
      <w:r w:rsidR="00F43EA5" w:rsidRPr="00CA3553">
        <w:t>Council</w:t>
      </w:r>
      <w:r w:rsidR="0006430C" w:rsidRPr="00CA3553">
        <w:t xml:space="preserve">, Submission to the Interim Report, </w:t>
      </w:r>
      <w:r w:rsidR="00BD229E" w:rsidRPr="00CA3553">
        <w:t>30</w:t>
      </w:r>
      <w:r w:rsidR="00456B5F" w:rsidRPr="00CA3553">
        <w:t xml:space="preserve"> </w:t>
      </w:r>
      <w:r w:rsidR="00D07B87" w:rsidRPr="00CA3553">
        <w:t>May 2024</w:t>
      </w:r>
      <w:r w:rsidR="00456B5F" w:rsidRPr="00CA3553">
        <w:t>,</w:t>
      </w:r>
      <w:r w:rsidR="0006430C" w:rsidRPr="00CA3553">
        <w:t xml:space="preserve"> </w:t>
      </w:r>
      <w:r w:rsidR="00830549" w:rsidRPr="00CA3553">
        <w:t>pp. 11-12</w:t>
      </w:r>
      <w:r w:rsidR="00456B5F" w:rsidRPr="00CA3553">
        <w:t>;</w:t>
      </w:r>
      <w:r w:rsidR="0006430C">
        <w:t xml:space="preserve"> </w:t>
      </w:r>
      <w:r w:rsidRPr="00381D13">
        <w:t>Clause</w:t>
      </w:r>
      <w:r w:rsidR="001959DD">
        <w:t> </w:t>
      </w:r>
      <w:r w:rsidRPr="00381D13">
        <w:t>1</w:t>
      </w:r>
      <w:r>
        <w:t>8</w:t>
      </w:r>
      <w:r w:rsidRPr="00381D13">
        <w:t xml:space="preserve">, </w:t>
      </w:r>
      <w:hyperlink r:id="rId97" w:history="1">
        <w:r w:rsidRPr="00381D13">
          <w:rPr>
            <w:rStyle w:val="Hyperlink"/>
          </w:rPr>
          <w:t>Food and Grocery Code of Conduct</w:t>
        </w:r>
      </w:hyperlink>
      <w:r w:rsidRPr="00381D13">
        <w:t>.</w:t>
      </w:r>
    </w:p>
  </w:footnote>
  <w:footnote w:id="193">
    <w:p w14:paraId="78E3D360" w14:textId="186B0855" w:rsidR="00A04E77" w:rsidRDefault="00A04E77" w:rsidP="00A04E77">
      <w:pPr>
        <w:pStyle w:val="FootnoteText"/>
      </w:pPr>
      <w:r>
        <w:rPr>
          <w:rStyle w:val="FootnoteReference"/>
        </w:rPr>
        <w:footnoteRef/>
      </w:r>
      <w:r>
        <w:t xml:space="preserve"> </w:t>
      </w:r>
      <w:r>
        <w:tab/>
        <w:t>For example, Australian Fresh Produce Alliance, Submission to the Interim Report, 6 May 2024, p</w:t>
      </w:r>
      <w:r w:rsidR="00B71B8D">
        <w:t>p</w:t>
      </w:r>
      <w:r>
        <w:t>. 7</w:t>
      </w:r>
      <w:r w:rsidR="00B71B8D">
        <w:t>-8</w:t>
      </w:r>
      <w:r w:rsidR="00EC425C">
        <w:t xml:space="preserve">; Australian Lot Feeders Association, Submission to the Interim Report, </w:t>
      </w:r>
      <w:r w:rsidR="00EC425C" w:rsidRPr="00BE1876">
        <w:t>30 April 2024,</w:t>
      </w:r>
      <w:r w:rsidR="00EC425C">
        <w:t xml:space="preserve"> p. 3; </w:t>
      </w:r>
      <w:r w:rsidR="00903066">
        <w:t xml:space="preserve">Metcash, Submission to the Interim Report, 30 April 2024, p. 6; </w:t>
      </w:r>
      <w:r w:rsidR="00EC425C">
        <w:t>Woolworths, Submission to the Interim Report, 10</w:t>
      </w:r>
      <w:r w:rsidR="009B79A5">
        <w:t> </w:t>
      </w:r>
      <w:r w:rsidR="00EC425C">
        <w:t>May 2024, p. 9.</w:t>
      </w:r>
    </w:p>
  </w:footnote>
  <w:footnote w:id="194">
    <w:p w14:paraId="4F26BF87" w14:textId="489618DE" w:rsidR="00CC6A15" w:rsidRDefault="00CC6A15" w:rsidP="00CC6A15">
      <w:pPr>
        <w:pStyle w:val="FootnoteText"/>
      </w:pPr>
      <w:r>
        <w:rPr>
          <w:rStyle w:val="FootnoteReference"/>
        </w:rPr>
        <w:footnoteRef/>
      </w:r>
      <w:r>
        <w:t xml:space="preserve"> </w:t>
      </w:r>
      <w:r>
        <w:tab/>
        <w:t xml:space="preserve">Australian Fresh Produce Alliance, Submission to the Interim Report, 6 May 2024, p. 7. </w:t>
      </w:r>
    </w:p>
  </w:footnote>
  <w:footnote w:id="195">
    <w:p w14:paraId="1C8E7F3A" w14:textId="387A6685" w:rsidR="00CC6A15" w:rsidRDefault="00CC6A15" w:rsidP="00CC6A15">
      <w:pPr>
        <w:pStyle w:val="FootnoteText"/>
      </w:pPr>
      <w:r>
        <w:rPr>
          <w:rStyle w:val="FootnoteReference"/>
        </w:rPr>
        <w:footnoteRef/>
      </w:r>
      <w:r>
        <w:t xml:space="preserve"> </w:t>
      </w:r>
      <w:r>
        <w:tab/>
        <w:t>Australian Fresh Produce Alliance, Submission to the Interim Report, 6 May 2024, p. 8.</w:t>
      </w:r>
    </w:p>
  </w:footnote>
  <w:footnote w:id="196">
    <w:p w14:paraId="15B40928" w14:textId="693EF478" w:rsidR="009F0CB9" w:rsidRDefault="009F0CB9" w:rsidP="009F0CB9">
      <w:pPr>
        <w:pStyle w:val="FootnoteText"/>
      </w:pPr>
      <w:r>
        <w:rPr>
          <w:rStyle w:val="FootnoteReference"/>
        </w:rPr>
        <w:footnoteRef/>
      </w:r>
      <w:r>
        <w:t xml:space="preserve"> </w:t>
      </w:r>
      <w:r>
        <w:tab/>
        <w:t xml:space="preserve">Subclause 9(3), </w:t>
      </w:r>
      <w:hyperlink r:id="rId98" w:history="1">
        <w:r w:rsidRPr="006E6081">
          <w:rPr>
            <w:rStyle w:val="Hyperlink"/>
          </w:rPr>
          <w:t>Food and Grocery Code of Conduct</w:t>
        </w:r>
      </w:hyperlink>
      <w:r w:rsidRPr="006E6081">
        <w:t>.</w:t>
      </w:r>
    </w:p>
  </w:footnote>
  <w:footnote w:id="197">
    <w:p w14:paraId="09832F55" w14:textId="1E44309F" w:rsidR="00DD1654" w:rsidRDefault="00DD1654" w:rsidP="00DD1654">
      <w:pPr>
        <w:pStyle w:val="FootnoteText"/>
      </w:pPr>
      <w:r>
        <w:rPr>
          <w:rStyle w:val="FootnoteReference"/>
        </w:rPr>
        <w:footnoteRef/>
      </w:r>
      <w:r>
        <w:t xml:space="preserve"> </w:t>
      </w:r>
      <w:r>
        <w:tab/>
        <w:t>For example, Fruit Producers SA, Submission to the Consultation Paper, 29 February 2024, p. 2.</w:t>
      </w:r>
    </w:p>
  </w:footnote>
  <w:footnote w:id="198">
    <w:p w14:paraId="6409DABE" w14:textId="4D9E908D" w:rsidR="008365E5" w:rsidRDefault="008365E5">
      <w:pPr>
        <w:pStyle w:val="FootnoteText"/>
      </w:pPr>
      <w:r>
        <w:rPr>
          <w:rStyle w:val="FootnoteReference"/>
        </w:rPr>
        <w:footnoteRef/>
      </w:r>
      <w:r>
        <w:t xml:space="preserve"> </w:t>
      </w:r>
      <w:r>
        <w:tab/>
        <w:t xml:space="preserve">Clause </w:t>
      </w:r>
      <w:r w:rsidR="00A10B9E">
        <w:t>6B</w:t>
      </w:r>
      <w:r w:rsidRPr="006E6081">
        <w:t xml:space="preserve">, </w:t>
      </w:r>
      <w:hyperlink r:id="rId99" w:history="1">
        <w:r w:rsidRPr="006E6081">
          <w:rPr>
            <w:rStyle w:val="Hyperlink"/>
          </w:rPr>
          <w:t>Food and Grocery Code of Conduct</w:t>
        </w:r>
      </w:hyperlink>
      <w:r w:rsidRPr="006E6081">
        <w:t>.</w:t>
      </w:r>
    </w:p>
  </w:footnote>
  <w:footnote w:id="199">
    <w:p w14:paraId="5255C06C" w14:textId="1647C383" w:rsidR="00B5438E" w:rsidRDefault="00B5438E" w:rsidP="00B5438E">
      <w:pPr>
        <w:pStyle w:val="FootnoteText"/>
      </w:pPr>
      <w:r>
        <w:rPr>
          <w:rStyle w:val="FootnoteReference"/>
        </w:rPr>
        <w:footnoteRef/>
      </w:r>
      <w:r>
        <w:t xml:space="preserve"> </w:t>
      </w:r>
      <w:r>
        <w:tab/>
        <w:t>Australian Fresh Produce Alliance, Submission to the Interim Report, 6 May 2024, p. 8</w:t>
      </w:r>
      <w:r w:rsidR="006C3AA9">
        <w:t xml:space="preserve">; </w:t>
      </w:r>
      <w:r w:rsidR="00143421">
        <w:t xml:space="preserve">Section </w:t>
      </w:r>
      <w:r w:rsidR="006C0965">
        <w:t xml:space="preserve">23, </w:t>
      </w:r>
      <w:hyperlink r:id="rId100" w:history="1">
        <w:r w:rsidR="00CE7EDC" w:rsidRPr="00E4665F">
          <w:rPr>
            <w:rStyle w:val="Hyperlink"/>
          </w:rPr>
          <w:t>Australian Consumer Law</w:t>
        </w:r>
      </w:hyperlink>
      <w:r w:rsidR="00CE7EDC">
        <w:t>.</w:t>
      </w:r>
    </w:p>
  </w:footnote>
  <w:footnote w:id="200">
    <w:p w14:paraId="7E53A6F4" w14:textId="44A31F04" w:rsidR="009C7CD8" w:rsidRDefault="009C7CD8" w:rsidP="009C7CD8">
      <w:pPr>
        <w:pStyle w:val="FootnoteText"/>
      </w:pPr>
      <w:r>
        <w:rPr>
          <w:rStyle w:val="FootnoteReference"/>
        </w:rPr>
        <w:footnoteRef/>
      </w:r>
      <w:r>
        <w:t xml:space="preserve"> </w:t>
      </w:r>
      <w:r>
        <w:tab/>
        <w:t>Subclauses 6B(a)</w:t>
      </w:r>
      <w:r w:rsidRPr="006E6081">
        <w:t xml:space="preserve">, </w:t>
      </w:r>
      <w:r w:rsidR="0033661B">
        <w:t>6B</w:t>
      </w:r>
      <w:r w:rsidR="001F715F">
        <w:t xml:space="preserve">(c), </w:t>
      </w:r>
      <w:r w:rsidR="0033661B">
        <w:t>6B</w:t>
      </w:r>
      <w:r w:rsidR="001F715F">
        <w:t xml:space="preserve">(e) and </w:t>
      </w:r>
      <w:r w:rsidR="0033661B">
        <w:t>6B</w:t>
      </w:r>
      <w:r w:rsidR="001F715F">
        <w:t>(f)</w:t>
      </w:r>
      <w:r w:rsidR="0033661B">
        <w:t>,</w:t>
      </w:r>
      <w:r w:rsidRPr="006E6081">
        <w:t xml:space="preserve"> </w:t>
      </w:r>
      <w:hyperlink r:id="rId101" w:history="1">
        <w:r w:rsidRPr="006E6081">
          <w:rPr>
            <w:rStyle w:val="Hyperlink"/>
          </w:rPr>
          <w:t>Food and Grocery Code of Conduct</w:t>
        </w:r>
      </w:hyperlink>
      <w:r w:rsidRPr="006E6081">
        <w:t>.</w:t>
      </w:r>
    </w:p>
  </w:footnote>
  <w:footnote w:id="201">
    <w:p w14:paraId="79BC851A" w14:textId="77777777" w:rsidR="00994465" w:rsidRDefault="00994465" w:rsidP="00994465">
      <w:pPr>
        <w:pStyle w:val="FootnoteText"/>
      </w:pPr>
      <w:r>
        <w:rPr>
          <w:rStyle w:val="FootnoteReference"/>
        </w:rPr>
        <w:footnoteRef/>
      </w:r>
      <w:r>
        <w:t xml:space="preserve"> </w:t>
      </w:r>
      <w:r>
        <w:tab/>
        <w:t>Australian Fresh Produce Alliance, Submission to the Interim Report, 6 May 2024, p. 8.</w:t>
      </w:r>
    </w:p>
  </w:footnote>
  <w:footnote w:id="202">
    <w:p w14:paraId="1A0821F7" w14:textId="1A3A18E0" w:rsidR="00E4665F" w:rsidRDefault="00E4665F">
      <w:pPr>
        <w:pStyle w:val="FootnoteText"/>
      </w:pPr>
      <w:r>
        <w:rPr>
          <w:rStyle w:val="FootnoteReference"/>
        </w:rPr>
        <w:footnoteRef/>
      </w:r>
      <w:r>
        <w:t xml:space="preserve"> </w:t>
      </w:r>
      <w:r>
        <w:tab/>
      </w:r>
      <w:r w:rsidR="001A7B61">
        <w:t xml:space="preserve">Section 21, </w:t>
      </w:r>
      <w:hyperlink r:id="rId102" w:history="1">
        <w:r w:rsidR="001A7B61" w:rsidRPr="00E4665F">
          <w:rPr>
            <w:rStyle w:val="Hyperlink"/>
          </w:rPr>
          <w:t>Australian Consumer Law</w:t>
        </w:r>
      </w:hyperlink>
      <w:r w:rsidR="001A7B61">
        <w:t>.</w:t>
      </w:r>
    </w:p>
  </w:footnote>
  <w:footnote w:id="203">
    <w:p w14:paraId="10C6AA48" w14:textId="77777777" w:rsidR="009A7E3F" w:rsidRDefault="009A7E3F" w:rsidP="009A7E3F">
      <w:pPr>
        <w:pStyle w:val="FootnoteText"/>
      </w:pPr>
      <w:r>
        <w:rPr>
          <w:rStyle w:val="FootnoteReference"/>
        </w:rPr>
        <w:footnoteRef/>
      </w:r>
      <w:r>
        <w:t xml:space="preserve"> </w:t>
      </w:r>
      <w:r>
        <w:tab/>
      </w:r>
      <w:r w:rsidR="00F963C7">
        <w:t>AUSVEG</w:t>
      </w:r>
      <w:r>
        <w:t xml:space="preserve">, Submission to the Interim Report, 30 April 2024, p. 9. </w:t>
      </w:r>
    </w:p>
  </w:footnote>
  <w:footnote w:id="204">
    <w:p w14:paraId="7DBFB7E4" w14:textId="1ED1FB2D" w:rsidR="00096FB0" w:rsidRDefault="00096FB0" w:rsidP="00096FB0">
      <w:pPr>
        <w:pStyle w:val="FootnoteText"/>
      </w:pPr>
      <w:r>
        <w:rPr>
          <w:rStyle w:val="FootnoteReference"/>
        </w:rPr>
        <w:footnoteRef/>
      </w:r>
      <w:r>
        <w:t xml:space="preserve"> </w:t>
      </w:r>
      <w:r>
        <w:tab/>
        <w:t>N</w:t>
      </w:r>
      <w:r w:rsidR="00CE1FAC">
        <w:t xml:space="preserve">ational </w:t>
      </w:r>
      <w:r>
        <w:t>F</w:t>
      </w:r>
      <w:r w:rsidR="00CE1FAC">
        <w:t xml:space="preserve">armers’ </w:t>
      </w:r>
      <w:r>
        <w:t>F</w:t>
      </w:r>
      <w:r w:rsidR="00CE1FAC">
        <w:t>ederation</w:t>
      </w:r>
      <w:r>
        <w:t xml:space="preserve"> Horticulture Council, Submission to the Interim Report, 7 May 2024, p</w:t>
      </w:r>
      <w:r w:rsidR="00CE1FAC">
        <w:t>p.</w:t>
      </w:r>
      <w:r w:rsidR="00603DA8">
        <w:t> </w:t>
      </w:r>
      <w:r>
        <w:t>14</w:t>
      </w:r>
      <w:r w:rsidR="00603DA8">
        <w:noBreakHyphen/>
      </w:r>
      <w:r>
        <w:t xml:space="preserve">15. </w:t>
      </w:r>
    </w:p>
  </w:footnote>
  <w:footnote w:id="205">
    <w:p w14:paraId="771F9B3F" w14:textId="107E0AC2" w:rsidR="008A1FDC" w:rsidRDefault="008A1FDC" w:rsidP="008A1FDC">
      <w:pPr>
        <w:pStyle w:val="FootnoteText"/>
      </w:pPr>
      <w:r>
        <w:rPr>
          <w:rStyle w:val="FootnoteReference"/>
        </w:rPr>
        <w:footnoteRef/>
      </w:r>
      <w:r>
        <w:t xml:space="preserve"> </w:t>
      </w:r>
      <w:r>
        <w:tab/>
        <w:t xml:space="preserve">Woolworths, Submission to the Interim Report, 10 May 2024, p. </w:t>
      </w:r>
      <w:r w:rsidR="007B1F3E">
        <w:t>9</w:t>
      </w:r>
      <w:r>
        <w:t>.</w:t>
      </w:r>
    </w:p>
  </w:footnote>
  <w:footnote w:id="206">
    <w:p w14:paraId="73AC2C7D" w14:textId="2BFC4A36" w:rsidR="00F069AA" w:rsidRDefault="00F069AA">
      <w:pPr>
        <w:pStyle w:val="FootnoteText"/>
      </w:pPr>
      <w:r>
        <w:rPr>
          <w:rStyle w:val="FootnoteReference"/>
        </w:rPr>
        <w:footnoteRef/>
      </w:r>
      <w:r>
        <w:t xml:space="preserve"> </w:t>
      </w:r>
      <w:r w:rsidR="00795192">
        <w:tab/>
      </w:r>
      <w:r w:rsidR="006B105A">
        <w:t xml:space="preserve">See </w:t>
      </w:r>
      <w:r w:rsidR="00702065">
        <w:t>submissions</w:t>
      </w:r>
      <w:r w:rsidR="00C21B9D">
        <w:t xml:space="preserve"> to the Consultation Paper</w:t>
      </w:r>
      <w:r w:rsidR="006B105A">
        <w:t xml:space="preserve"> fr</w:t>
      </w:r>
      <w:r w:rsidR="00524A51">
        <w:t>om</w:t>
      </w:r>
      <w:r w:rsidR="006B105A">
        <w:t xml:space="preserve">: </w:t>
      </w:r>
      <w:r w:rsidR="00C21B9D">
        <w:t xml:space="preserve">AUSVEG, p. 11; </w:t>
      </w:r>
      <w:r w:rsidR="00795192">
        <w:t xml:space="preserve">National </w:t>
      </w:r>
      <w:r w:rsidR="00285744">
        <w:t>Fa</w:t>
      </w:r>
      <w:r w:rsidR="008169B2">
        <w:t>r</w:t>
      </w:r>
      <w:r w:rsidR="00285744">
        <w:t>mers’</w:t>
      </w:r>
      <w:r w:rsidR="00795192">
        <w:t xml:space="preserve"> Federation Horticulture Council, </w:t>
      </w:r>
      <w:r w:rsidR="00B61F58">
        <w:t>p. 5</w:t>
      </w:r>
      <w:r w:rsidR="00C21B9D">
        <w:t xml:space="preserve">; </w:t>
      </w:r>
      <w:r w:rsidR="006B105A">
        <w:t>Premier of Queensland, p. 2; and</w:t>
      </w:r>
      <w:r w:rsidR="00C21B9D">
        <w:t xml:space="preserve"> NextGen, Submission to the Interim Report, 3</w:t>
      </w:r>
      <w:r w:rsidR="00DA26DC">
        <w:t> </w:t>
      </w:r>
      <w:r w:rsidR="00C21B9D">
        <w:t>May 2024, p.</w:t>
      </w:r>
      <w:r w:rsidR="00A07D4E">
        <w:t> </w:t>
      </w:r>
      <w:r w:rsidR="00C21B9D">
        <w:t>10.</w:t>
      </w:r>
    </w:p>
  </w:footnote>
  <w:footnote w:id="207">
    <w:p w14:paraId="3C9D46F3" w14:textId="502D702F" w:rsidR="007D5672" w:rsidRDefault="007D5672" w:rsidP="007D5672">
      <w:pPr>
        <w:pStyle w:val="FootnoteText"/>
      </w:pPr>
      <w:r>
        <w:rPr>
          <w:rStyle w:val="FootnoteReference"/>
        </w:rPr>
        <w:footnoteRef/>
      </w:r>
      <w:r>
        <w:t xml:space="preserve"> </w:t>
      </w:r>
      <w:r>
        <w:tab/>
        <w:t>Queensland Fruit and Vegetable Growers, Submission to the Consultation Paper, 29 February 2024, p</w:t>
      </w:r>
      <w:r w:rsidR="00163CA6">
        <w:t xml:space="preserve">. </w:t>
      </w:r>
      <w:r>
        <w:t xml:space="preserve">10. </w:t>
      </w:r>
    </w:p>
  </w:footnote>
  <w:footnote w:id="208">
    <w:p w14:paraId="64B19BBF" w14:textId="77777777" w:rsidR="00B63B76" w:rsidRDefault="00B63B76" w:rsidP="00B63B76">
      <w:pPr>
        <w:pStyle w:val="FootnoteText"/>
      </w:pPr>
      <w:r>
        <w:rPr>
          <w:rStyle w:val="FootnoteReference"/>
        </w:rPr>
        <w:footnoteRef/>
      </w:r>
      <w:r>
        <w:tab/>
        <w:t xml:space="preserve">Fresh Markets Australia, Submission to the Consultation Paper, 29 February 2024, p. 5. </w:t>
      </w:r>
    </w:p>
  </w:footnote>
  <w:footnote w:id="209">
    <w:p w14:paraId="0CB0D2B8" w14:textId="77777777" w:rsidR="00B63B76" w:rsidRDefault="00B63B76" w:rsidP="00B63B76">
      <w:pPr>
        <w:pStyle w:val="FootnoteText"/>
      </w:pPr>
      <w:r>
        <w:rPr>
          <w:rStyle w:val="FootnoteReference"/>
        </w:rPr>
        <w:footnoteRef/>
      </w:r>
      <w:r>
        <w:t xml:space="preserve"> </w:t>
      </w:r>
      <w:r>
        <w:tab/>
        <w:t>Australian Fresh Produce Alliance, Submission to the Consultation Paper, 4 March 2024, p. 22.</w:t>
      </w:r>
    </w:p>
  </w:footnote>
  <w:footnote w:id="210">
    <w:p w14:paraId="769098A2" w14:textId="77777777" w:rsidR="001046F0" w:rsidRDefault="001046F0" w:rsidP="001046F0">
      <w:pPr>
        <w:pStyle w:val="FootnoteText"/>
      </w:pPr>
      <w:r>
        <w:rPr>
          <w:rStyle w:val="FootnoteReference"/>
        </w:rPr>
        <w:footnoteRef/>
      </w:r>
      <w:r>
        <w:t xml:space="preserve"> </w:t>
      </w:r>
      <w:r>
        <w:tab/>
        <w:t xml:space="preserve">AUSVEG, Submission to the Consultation Paper, 29 February 2024, p. 21. </w:t>
      </w:r>
    </w:p>
  </w:footnote>
  <w:footnote w:id="211">
    <w:p w14:paraId="243C7D1C" w14:textId="6F8FD898" w:rsidR="001046F0" w:rsidRDefault="001046F0" w:rsidP="001046F0">
      <w:pPr>
        <w:pStyle w:val="FootnoteText"/>
      </w:pPr>
      <w:r>
        <w:rPr>
          <w:rStyle w:val="FootnoteReference"/>
        </w:rPr>
        <w:footnoteRef/>
      </w:r>
      <w:r>
        <w:t xml:space="preserve"> </w:t>
      </w:r>
      <w:r>
        <w:tab/>
        <w:t>NextGen, Submission to the Interim Report, 1 May 2024, p</w:t>
      </w:r>
      <w:r w:rsidR="00694960">
        <w:t xml:space="preserve">. </w:t>
      </w:r>
      <w:r>
        <w:t xml:space="preserve">9. </w:t>
      </w:r>
    </w:p>
  </w:footnote>
  <w:footnote w:id="212">
    <w:p w14:paraId="3F985132" w14:textId="77777777" w:rsidR="00476DDC" w:rsidRDefault="00476DDC" w:rsidP="00476DDC">
      <w:pPr>
        <w:pStyle w:val="FootnoteText"/>
      </w:pPr>
      <w:r>
        <w:rPr>
          <w:rStyle w:val="FootnoteReference"/>
        </w:rPr>
        <w:footnoteRef/>
      </w:r>
      <w:r>
        <w:t xml:space="preserve"> </w:t>
      </w:r>
      <w:r>
        <w:tab/>
        <w:t>Woolworths, Submission to the Interim Report, 10 May 2024, p. 11.</w:t>
      </w:r>
    </w:p>
  </w:footnote>
  <w:footnote w:id="213">
    <w:p w14:paraId="6A085AC2" w14:textId="77777777" w:rsidR="00B92FCC" w:rsidRDefault="00B92FCC" w:rsidP="00B92FCC">
      <w:pPr>
        <w:pStyle w:val="FootnoteText"/>
      </w:pPr>
      <w:r>
        <w:rPr>
          <w:rStyle w:val="FootnoteReference"/>
        </w:rPr>
        <w:footnoteRef/>
      </w:r>
      <w:r>
        <w:t xml:space="preserve"> </w:t>
      </w:r>
      <w:r>
        <w:tab/>
        <w:t>Australian Fresh Produce Alliance, Submission to the Consultation Paper, 4 March 2024, p. 22.</w:t>
      </w:r>
    </w:p>
  </w:footnote>
  <w:footnote w:id="214">
    <w:p w14:paraId="20CFF8D9" w14:textId="24FCD242" w:rsidR="0020600D" w:rsidRDefault="0020600D" w:rsidP="0020600D">
      <w:pPr>
        <w:pStyle w:val="FootnoteText"/>
      </w:pPr>
      <w:r>
        <w:rPr>
          <w:rStyle w:val="FootnoteReference"/>
        </w:rPr>
        <w:footnoteRef/>
      </w:r>
      <w:r>
        <w:t xml:space="preserve"> </w:t>
      </w:r>
      <w:r>
        <w:tab/>
        <w:t xml:space="preserve">For example, TasFarmers, Submission to the Consultation Paper, 29 February 2024, </w:t>
      </w:r>
      <w:r w:rsidRPr="00DB3461">
        <w:t xml:space="preserve">p. </w:t>
      </w:r>
      <w:r>
        <w:t>7</w:t>
      </w:r>
      <w:r w:rsidRPr="00DB3461">
        <w:t>.</w:t>
      </w:r>
    </w:p>
  </w:footnote>
  <w:footnote w:id="215">
    <w:p w14:paraId="5929C3D6" w14:textId="77777777" w:rsidR="007F7FEC" w:rsidRDefault="007F7FEC" w:rsidP="007F7FEC">
      <w:pPr>
        <w:pStyle w:val="FootnoteText"/>
      </w:pPr>
      <w:r>
        <w:rPr>
          <w:rStyle w:val="FootnoteReference"/>
        </w:rPr>
        <w:footnoteRef/>
      </w:r>
      <w:r>
        <w:t xml:space="preserve"> </w:t>
      </w:r>
      <w:r>
        <w:tab/>
        <w:t xml:space="preserve">TasFarmers, Submission to the Consultation Paper, 29 February 2024, </w:t>
      </w:r>
      <w:r w:rsidRPr="00DB3461">
        <w:t xml:space="preserve">p. </w:t>
      </w:r>
      <w:r>
        <w:t>7</w:t>
      </w:r>
      <w:r w:rsidRPr="00DB3461">
        <w:t>.</w:t>
      </w:r>
    </w:p>
  </w:footnote>
  <w:footnote w:id="216">
    <w:p w14:paraId="054335DA" w14:textId="77777777" w:rsidR="000F1F02" w:rsidRDefault="000F1F02" w:rsidP="000F1F02">
      <w:pPr>
        <w:pStyle w:val="FootnoteText"/>
      </w:pPr>
      <w:r>
        <w:rPr>
          <w:rStyle w:val="FootnoteReference"/>
        </w:rPr>
        <w:footnoteRef/>
      </w:r>
      <w:r>
        <w:t xml:space="preserve"> </w:t>
      </w:r>
      <w:r>
        <w:tab/>
      </w:r>
      <w:r w:rsidRPr="00897A7D">
        <w:t>Alfred E Chave Pty Ltd</w:t>
      </w:r>
      <w:r>
        <w:t>, Submission to the Consultation Paper, 29 February 2024, p. 11.</w:t>
      </w:r>
    </w:p>
  </w:footnote>
  <w:footnote w:id="217">
    <w:p w14:paraId="7E0AC792" w14:textId="3B7598C4" w:rsidR="00440CF2" w:rsidRDefault="00440CF2" w:rsidP="00440CF2">
      <w:pPr>
        <w:pStyle w:val="FootnoteText"/>
      </w:pPr>
      <w:r>
        <w:rPr>
          <w:rStyle w:val="FootnoteReference"/>
        </w:rPr>
        <w:footnoteRef/>
      </w:r>
      <w:r>
        <w:t xml:space="preserve"> </w:t>
      </w:r>
      <w:r>
        <w:tab/>
      </w:r>
      <w:r w:rsidR="00F25BC8">
        <w:t xml:space="preserve">ACCC, Submission to the Consultation Paper, 29 February 2024, </w:t>
      </w:r>
      <w:r w:rsidR="00F25BC8" w:rsidRPr="00DB3461">
        <w:t>p. 1</w:t>
      </w:r>
      <w:r w:rsidR="00F25BC8">
        <w:t xml:space="preserve">1; </w:t>
      </w:r>
      <w:r>
        <w:t xml:space="preserve">AUSVEG, Submission to the Consultation Paper, 29 February 2024, p. 21. </w:t>
      </w:r>
    </w:p>
  </w:footnote>
  <w:footnote w:id="218">
    <w:p w14:paraId="332BADB7" w14:textId="69086361" w:rsidR="00C07CBD" w:rsidRDefault="00C07CBD" w:rsidP="00C07CBD">
      <w:pPr>
        <w:pStyle w:val="FootnoteText"/>
      </w:pPr>
      <w:r>
        <w:rPr>
          <w:rStyle w:val="FootnoteReference"/>
        </w:rPr>
        <w:footnoteRef/>
      </w:r>
      <w:r>
        <w:t xml:space="preserve"> </w:t>
      </w:r>
      <w:r>
        <w:tab/>
        <w:t>Freshmark, Submission to the Consultation, 20 February 2024, p. 14</w:t>
      </w:r>
      <w:r w:rsidR="00926DD9">
        <w:t xml:space="preserve"> and Small Business Development Corporation, Submission to the Interim Paper, 30 April 2024, </w:t>
      </w:r>
      <w:r w:rsidR="00926DD9" w:rsidRPr="00DB3461">
        <w:t xml:space="preserve">p. </w:t>
      </w:r>
      <w:r w:rsidR="00926DD9">
        <w:t>7</w:t>
      </w:r>
      <w:r>
        <w:t>.</w:t>
      </w:r>
    </w:p>
  </w:footnote>
  <w:footnote w:id="219">
    <w:p w14:paraId="0E2511AD" w14:textId="396BA44D" w:rsidR="004D53B9" w:rsidRDefault="004D53B9" w:rsidP="004D53B9">
      <w:pPr>
        <w:pStyle w:val="FootnoteText"/>
      </w:pPr>
      <w:r>
        <w:rPr>
          <w:rStyle w:val="FootnoteReference"/>
        </w:rPr>
        <w:footnoteRef/>
      </w:r>
      <w:r>
        <w:t xml:space="preserve"> </w:t>
      </w:r>
      <w:r>
        <w:tab/>
        <w:t>Freshmark, Submission to the Interim Report, 20 April 2024, p. 11</w:t>
      </w:r>
      <w:r w:rsidR="00945AAB">
        <w:t xml:space="preserve">; </w:t>
      </w:r>
      <w:r w:rsidR="00C7732A">
        <w:t>National Farmers’ Federation</w:t>
      </w:r>
      <w:r w:rsidR="00945AAB">
        <w:t xml:space="preserve"> Horticulture Council, Submission to the </w:t>
      </w:r>
      <w:r w:rsidR="00706A8D">
        <w:t>Interim Report</w:t>
      </w:r>
      <w:r w:rsidR="00945AAB">
        <w:t>, 7 May 2024, pp. 16-17</w:t>
      </w:r>
      <w:r>
        <w:t>.</w:t>
      </w:r>
    </w:p>
  </w:footnote>
  <w:footnote w:id="220">
    <w:p w14:paraId="4EF3106C" w14:textId="4911000D" w:rsidR="00F1676A" w:rsidRDefault="00F1676A" w:rsidP="00F1676A">
      <w:pPr>
        <w:pStyle w:val="FootnoteText"/>
      </w:pPr>
      <w:r>
        <w:rPr>
          <w:rStyle w:val="FootnoteReference"/>
        </w:rPr>
        <w:footnoteRef/>
      </w:r>
      <w:r>
        <w:t xml:space="preserve"> </w:t>
      </w:r>
      <w:r>
        <w:tab/>
      </w:r>
      <w:r w:rsidR="00706A8D">
        <w:t>National Farmers’ Federation</w:t>
      </w:r>
      <w:r>
        <w:t xml:space="preserve"> Horticulture Council, Submission to the </w:t>
      </w:r>
      <w:r w:rsidR="00706A8D">
        <w:t>Interim Report</w:t>
      </w:r>
      <w:r>
        <w:t>, 7 May 2024, pp.</w:t>
      </w:r>
      <w:r w:rsidR="00B44309">
        <w:t> </w:t>
      </w:r>
      <w:r>
        <w:t>16</w:t>
      </w:r>
      <w:r w:rsidR="009336AF">
        <w:noBreakHyphen/>
      </w:r>
      <w:r>
        <w:t xml:space="preserve">17. </w:t>
      </w:r>
    </w:p>
  </w:footnote>
  <w:footnote w:id="221">
    <w:p w14:paraId="4D8E2678" w14:textId="17A68CD2" w:rsidR="00EE5F84" w:rsidRDefault="00EE5F84" w:rsidP="00EE5F84">
      <w:pPr>
        <w:pStyle w:val="FootnoteText"/>
      </w:pPr>
      <w:r>
        <w:rPr>
          <w:rStyle w:val="FootnoteReference"/>
        </w:rPr>
        <w:footnoteRef/>
      </w:r>
      <w:r>
        <w:t xml:space="preserve"> </w:t>
      </w:r>
      <w:r>
        <w:tab/>
        <w:t>Australian Fresh Produce Alliance, Submission to the Interim Report, 6 May 2024, p. 11.</w:t>
      </w:r>
    </w:p>
  </w:footnote>
  <w:footnote w:id="222">
    <w:p w14:paraId="769EC96D" w14:textId="302D7BD1" w:rsidR="00833E78" w:rsidRDefault="00833E78" w:rsidP="00833E78">
      <w:pPr>
        <w:pStyle w:val="FootnoteText"/>
      </w:pPr>
      <w:r>
        <w:rPr>
          <w:rStyle w:val="FootnoteReference"/>
        </w:rPr>
        <w:footnoteRef/>
      </w:r>
      <w:r>
        <w:t xml:space="preserve"> </w:t>
      </w:r>
      <w:r>
        <w:tab/>
      </w:r>
      <w:r w:rsidR="00CC033B">
        <w:rPr>
          <w:rFonts w:eastAsiaTheme="minorHAnsi"/>
          <w:lang w:eastAsia="en-US"/>
        </w:rPr>
        <w:t>Many submissions to this Review noted concerns with price transparency across the supply chain</w:t>
      </w:r>
      <w:r w:rsidR="00853426">
        <w:rPr>
          <w:rFonts w:eastAsiaTheme="minorHAnsi"/>
          <w:lang w:eastAsia="en-US"/>
        </w:rPr>
        <w:t>. For example,</w:t>
      </w:r>
      <w:r w:rsidR="00853426">
        <w:rPr>
          <w:rFonts w:eastAsiaTheme="minorHAnsi"/>
        </w:rPr>
        <w:t xml:space="preserve"> </w:t>
      </w:r>
      <w:r>
        <w:t>Australian Chicken Growers’ Council, Submission to the Consultation Paper, 29 February 2024, p.</w:t>
      </w:r>
      <w:r w:rsidR="00853426">
        <w:t> </w:t>
      </w:r>
      <w:r>
        <w:t>6;</w:t>
      </w:r>
      <w:r w:rsidRPr="00833E78">
        <w:t xml:space="preserve"> </w:t>
      </w:r>
      <w:r>
        <w:t xml:space="preserve">Australasian Meat Industry Employees’ Union, Submission to the Consultation Paper, 29 February 2024, p. 3; eastAUSmilk, Submission to the Consultation Paper, 4 March 2024, p. 19; TasFarmers, Submission to the Consultation Paper, 29 February 2024, </w:t>
      </w:r>
      <w:r w:rsidRPr="00DB3461">
        <w:t xml:space="preserve">p. </w:t>
      </w:r>
      <w:r>
        <w:t>10</w:t>
      </w:r>
      <w:r w:rsidR="00853426">
        <w:t>; Woolworths, Submission to the Interim Report, 10 May 2024, pp. 11-12</w:t>
      </w:r>
      <w:r w:rsidRPr="00DB3461">
        <w:t>.</w:t>
      </w:r>
    </w:p>
  </w:footnote>
  <w:footnote w:id="223">
    <w:p w14:paraId="0CA65B86" w14:textId="3797CE9D" w:rsidR="009C6A6A" w:rsidRDefault="009C6A6A" w:rsidP="009C6A6A">
      <w:pPr>
        <w:pStyle w:val="FootnoteText"/>
      </w:pPr>
      <w:r>
        <w:rPr>
          <w:rStyle w:val="FootnoteReference"/>
        </w:rPr>
        <w:footnoteRef/>
      </w:r>
      <w:r>
        <w:t xml:space="preserve"> </w:t>
      </w:r>
      <w:r>
        <w:tab/>
        <w:t>For example, Fruit Producers SA, Submission to the Consultation Paper, 29 February 2024, p. 4</w:t>
      </w:r>
      <w:r w:rsidR="002230FA">
        <w:t>;</w:t>
      </w:r>
      <w:r w:rsidR="002230FA" w:rsidRPr="002230FA">
        <w:t xml:space="preserve"> </w:t>
      </w:r>
      <w:r w:rsidR="002230FA">
        <w:t>AUSVEG, Submission to the Consultation Paper, 29 February 2024, p. 26; AUSVEG, Submission to the Interim Report, 30 April 2024, p. 10</w:t>
      </w:r>
      <w:r>
        <w:t>.</w:t>
      </w:r>
    </w:p>
  </w:footnote>
  <w:footnote w:id="224">
    <w:p w14:paraId="3C34DD3D" w14:textId="7D24A4BB" w:rsidR="00D26E3F" w:rsidRDefault="00D26E3F">
      <w:pPr>
        <w:pStyle w:val="FootnoteText"/>
      </w:pPr>
      <w:r>
        <w:rPr>
          <w:rStyle w:val="FootnoteReference"/>
        </w:rPr>
        <w:footnoteRef/>
      </w:r>
      <w:r>
        <w:t xml:space="preserve"> </w:t>
      </w:r>
      <w:r w:rsidR="007A0482">
        <w:tab/>
        <w:t xml:space="preserve">Australian Fresh Produce Alliance, Submission to the </w:t>
      </w:r>
      <w:r w:rsidR="002E1312">
        <w:t>Interim Report</w:t>
      </w:r>
      <w:r w:rsidR="007A0482">
        <w:t xml:space="preserve">, </w:t>
      </w:r>
      <w:r w:rsidR="001D2114">
        <w:t>6</w:t>
      </w:r>
      <w:r w:rsidR="007A0482">
        <w:t xml:space="preserve"> Ma</w:t>
      </w:r>
      <w:r w:rsidR="001D2114">
        <w:t>y</w:t>
      </w:r>
      <w:r w:rsidR="007A0482">
        <w:t xml:space="preserve"> 2024, p. </w:t>
      </w:r>
      <w:r w:rsidR="001D2114">
        <w:t>12</w:t>
      </w:r>
      <w:r w:rsidR="00C11D69">
        <w:t>;</w:t>
      </w:r>
      <w:r w:rsidR="00C11D69" w:rsidRPr="00C11D69">
        <w:t xml:space="preserve"> </w:t>
      </w:r>
      <w:r w:rsidR="00C11D69">
        <w:t xml:space="preserve">Victorian Farmers’ Federation, </w:t>
      </w:r>
      <w:hyperlink r:id="rId103" w:history="1">
        <w:r w:rsidR="00C11D69">
          <w:rPr>
            <w:rStyle w:val="Hyperlink"/>
          </w:rPr>
          <w:t>Submission to the Senate Select Committee on Supermarket Prices</w:t>
        </w:r>
      </w:hyperlink>
      <w:r w:rsidR="00C11D69">
        <w:t xml:space="preserve"> (Submission 62), 2024, p. 6.</w:t>
      </w:r>
    </w:p>
  </w:footnote>
  <w:footnote w:id="225">
    <w:p w14:paraId="65D4E16B" w14:textId="74545F2C" w:rsidR="00936C16" w:rsidRDefault="00936C16" w:rsidP="009C32AF">
      <w:pPr>
        <w:pStyle w:val="FootnoteText"/>
      </w:pPr>
      <w:r>
        <w:rPr>
          <w:rStyle w:val="FootnoteReference"/>
        </w:rPr>
        <w:footnoteRef/>
      </w:r>
      <w:r>
        <w:t xml:space="preserve"> </w:t>
      </w:r>
      <w:r>
        <w:tab/>
        <w:t xml:space="preserve">ACCC, Submission to the Consultation Paper, 29 February 2024, </w:t>
      </w:r>
      <w:r w:rsidRPr="00DB3461">
        <w:t>p. 1</w:t>
      </w:r>
      <w:r>
        <w:t>2</w:t>
      </w:r>
      <w:r w:rsidR="009C32AF">
        <w:t>; AUSVEG, Submission to the Consultation Paper, 29 February 2024, p. 21</w:t>
      </w:r>
      <w:r w:rsidR="00FB181A">
        <w:t>; Freshmark, Submission to the Interim Report, 30 April 2024, p. 7</w:t>
      </w:r>
      <w:r w:rsidRPr="00DB3461">
        <w:t>.</w:t>
      </w:r>
    </w:p>
  </w:footnote>
  <w:footnote w:id="226">
    <w:p w14:paraId="446FB2AA" w14:textId="54D8E51F" w:rsidR="006C33A1" w:rsidDel="00902E24" w:rsidRDefault="006C33A1" w:rsidP="006C33A1">
      <w:pPr>
        <w:pStyle w:val="FootnoteText"/>
      </w:pPr>
      <w:r>
        <w:rPr>
          <w:rStyle w:val="FootnoteReference"/>
        </w:rPr>
        <w:footnoteRef/>
      </w:r>
      <w:r>
        <w:tab/>
        <w:t>National Fa</w:t>
      </w:r>
      <w:r w:rsidR="008169B2">
        <w:t>r</w:t>
      </w:r>
      <w:r>
        <w:t>mers’ Federation Horticulture Council, Submission to the Consultation Paper, 29 February 2024, pp. 21</w:t>
      </w:r>
      <w:r w:rsidR="00805672">
        <w:t>-</w:t>
      </w:r>
      <w:r>
        <w:t>25.</w:t>
      </w:r>
    </w:p>
  </w:footnote>
  <w:footnote w:id="227">
    <w:p w14:paraId="53421B9C" w14:textId="2F6C09A2" w:rsidR="00CF7E2F" w:rsidRDefault="00CF7E2F" w:rsidP="00CF7E2F">
      <w:pPr>
        <w:pStyle w:val="FootnoteText"/>
      </w:pPr>
      <w:r>
        <w:rPr>
          <w:rStyle w:val="FootnoteReference"/>
        </w:rPr>
        <w:footnoteRef/>
      </w:r>
      <w:r>
        <w:t xml:space="preserve"> </w:t>
      </w:r>
      <w:r>
        <w:tab/>
        <w:t>National Fa</w:t>
      </w:r>
      <w:r w:rsidR="008169B2">
        <w:t>r</w:t>
      </w:r>
      <w:r>
        <w:t>mers’ Federation Horticulture Council, Submission to the Interim report, 7 May 2024, pp. 15</w:t>
      </w:r>
      <w:r>
        <w:noBreakHyphen/>
        <w:t>16.</w:t>
      </w:r>
    </w:p>
  </w:footnote>
  <w:footnote w:id="228">
    <w:p w14:paraId="707E5776" w14:textId="77777777" w:rsidR="00DB7DF1" w:rsidRDefault="00DB7DF1" w:rsidP="00DB7DF1">
      <w:pPr>
        <w:pStyle w:val="FootnoteText"/>
      </w:pPr>
      <w:r>
        <w:rPr>
          <w:rStyle w:val="FootnoteReference"/>
        </w:rPr>
        <w:footnoteRef/>
      </w:r>
      <w:r>
        <w:t xml:space="preserve"> </w:t>
      </w:r>
      <w:r>
        <w:tab/>
      </w:r>
      <w:r w:rsidR="00F963C7">
        <w:t>AUSVEG</w:t>
      </w:r>
      <w:r>
        <w:t xml:space="preserve">, Submission to the Consultation Paper, 29 February 2024, p. 21. </w:t>
      </w:r>
    </w:p>
  </w:footnote>
  <w:footnote w:id="229">
    <w:p w14:paraId="4B9BEF2A" w14:textId="77777777" w:rsidR="00BC4A03" w:rsidRDefault="00BC4A03" w:rsidP="00BC4A03">
      <w:pPr>
        <w:pStyle w:val="FootnoteText"/>
      </w:pPr>
      <w:r>
        <w:rPr>
          <w:rStyle w:val="FootnoteReference"/>
        </w:rPr>
        <w:footnoteRef/>
      </w:r>
      <w:r>
        <w:t xml:space="preserve"> </w:t>
      </w:r>
      <w:r>
        <w:tab/>
        <w:t>Woolworths, Submission to the Interim Report, 10 May 2024, p. 12.</w:t>
      </w:r>
    </w:p>
  </w:footnote>
  <w:footnote w:id="230">
    <w:p w14:paraId="10E0DCF9" w14:textId="28072E1D" w:rsidR="000927FB" w:rsidRDefault="000927FB">
      <w:pPr>
        <w:pStyle w:val="FootnoteText"/>
      </w:pPr>
      <w:r>
        <w:rPr>
          <w:rStyle w:val="FootnoteReference"/>
        </w:rPr>
        <w:footnoteRef/>
      </w:r>
      <w:r>
        <w:t xml:space="preserve"> </w:t>
      </w:r>
      <w:r>
        <w:tab/>
        <w:t xml:space="preserve">Dahlsens, Submission to the Interim Report, </w:t>
      </w:r>
      <w:r w:rsidR="001028AB">
        <w:t>15</w:t>
      </w:r>
      <w:r>
        <w:t xml:space="preserve"> April 2024, </w:t>
      </w:r>
      <w:r w:rsidR="001028AB">
        <w:t>p.</w:t>
      </w:r>
      <w:r w:rsidR="00E51903">
        <w:t> </w:t>
      </w:r>
      <w:r w:rsidR="001028AB">
        <w:t xml:space="preserve">9. </w:t>
      </w:r>
    </w:p>
  </w:footnote>
  <w:footnote w:id="231">
    <w:p w14:paraId="571BD433" w14:textId="77777777" w:rsidR="006B43F4" w:rsidRDefault="006B43F4">
      <w:pPr>
        <w:pStyle w:val="FootnoteText"/>
      </w:pPr>
      <w:r>
        <w:rPr>
          <w:rStyle w:val="FootnoteReference"/>
        </w:rPr>
        <w:footnoteRef/>
      </w:r>
      <w:r>
        <w:t xml:space="preserve"> </w:t>
      </w:r>
      <w:r>
        <w:tab/>
        <w:t xml:space="preserve">Clause 21, </w:t>
      </w:r>
      <w:hyperlink r:id="rId104" w:history="1">
        <w:r w:rsidRPr="00990CF2">
          <w:rPr>
            <w:rStyle w:val="Hyperlink"/>
          </w:rPr>
          <w:t>Food and Grocery Code of Conduct</w:t>
        </w:r>
      </w:hyperlink>
      <w:r>
        <w:rPr>
          <w:rStyle w:val="Hyperlink"/>
        </w:rPr>
        <w:t>.</w:t>
      </w:r>
    </w:p>
  </w:footnote>
  <w:footnote w:id="232">
    <w:p w14:paraId="13FE5D30" w14:textId="77777777" w:rsidR="009012C5" w:rsidRDefault="009012C5" w:rsidP="009012C5">
      <w:pPr>
        <w:pStyle w:val="FootnoteText"/>
      </w:pPr>
      <w:r>
        <w:rPr>
          <w:rStyle w:val="FootnoteReference"/>
        </w:rPr>
        <w:footnoteRef/>
      </w:r>
      <w:r>
        <w:t xml:space="preserve"> </w:t>
      </w:r>
      <w:r>
        <w:tab/>
        <w:t>Australian Fresh Produce Alliance, Submission to the Interim Report, 6 May 2024, p. 13.</w:t>
      </w:r>
    </w:p>
  </w:footnote>
  <w:footnote w:id="233">
    <w:p w14:paraId="604C9775" w14:textId="547DF57B" w:rsidR="00326D24" w:rsidRPr="000D30DB" w:rsidRDefault="00326D24" w:rsidP="00326D24">
      <w:pPr>
        <w:pStyle w:val="FootnoteText"/>
      </w:pPr>
      <w:r w:rsidRPr="000D30DB">
        <w:rPr>
          <w:rStyle w:val="FootnoteReference"/>
        </w:rPr>
        <w:footnoteRef/>
      </w:r>
      <w:r w:rsidRPr="000D30DB">
        <w:t xml:space="preserve"> </w:t>
      </w:r>
      <w:r w:rsidRPr="000D30DB">
        <w:tab/>
      </w:r>
      <w:r w:rsidR="00864639">
        <w:t xml:space="preserve">See </w:t>
      </w:r>
      <w:r w:rsidR="00702065">
        <w:t>submissions</w:t>
      </w:r>
      <w:r w:rsidR="00864639">
        <w:t xml:space="preserve"> to the Interim Report from </w:t>
      </w:r>
      <w:r w:rsidR="00805672">
        <w:t>NextGen, p. 10; Woolworths, p. 11</w:t>
      </w:r>
      <w:r w:rsidR="00864639">
        <w:t>;</w:t>
      </w:r>
      <w:r w:rsidR="00805672">
        <w:t xml:space="preserve"> </w:t>
      </w:r>
      <w:r w:rsidRPr="000D30DB">
        <w:t>Freshmark, p</w:t>
      </w:r>
      <w:r w:rsidR="008A66A7">
        <w:t>p</w:t>
      </w:r>
      <w:r w:rsidRPr="000D30DB">
        <w:t xml:space="preserve">. </w:t>
      </w:r>
      <w:r w:rsidR="000E1E7B">
        <w:t>8</w:t>
      </w:r>
      <w:r w:rsidR="00805672">
        <w:t>-9</w:t>
      </w:r>
      <w:r w:rsidRPr="000D30DB">
        <w:t>.</w:t>
      </w:r>
    </w:p>
  </w:footnote>
  <w:footnote w:id="234">
    <w:p w14:paraId="6E88A07C" w14:textId="47F5CFF6" w:rsidR="00644C64" w:rsidRDefault="00644C64" w:rsidP="00644C64">
      <w:pPr>
        <w:pStyle w:val="FootnoteText"/>
      </w:pPr>
      <w:r>
        <w:rPr>
          <w:rStyle w:val="FootnoteReference"/>
        </w:rPr>
        <w:footnoteRef/>
      </w:r>
      <w:r>
        <w:t xml:space="preserve"> </w:t>
      </w:r>
      <w:r>
        <w:tab/>
      </w:r>
      <w:r w:rsidR="004379D4" w:rsidRPr="000D30DB">
        <w:rPr>
          <w:rFonts w:cstheme="minorHAnsi"/>
          <w:color w:val="auto"/>
          <w:szCs w:val="22"/>
        </w:rPr>
        <w:t>Subclause 21(</w:t>
      </w:r>
      <w:r w:rsidR="00AE6D96">
        <w:rPr>
          <w:rFonts w:cstheme="minorHAnsi"/>
          <w:color w:val="auto"/>
          <w:szCs w:val="22"/>
        </w:rPr>
        <w:t>5</w:t>
      </w:r>
      <w:r w:rsidR="004379D4" w:rsidRPr="000D30DB">
        <w:rPr>
          <w:rFonts w:cstheme="minorHAnsi"/>
          <w:color w:val="auto"/>
          <w:szCs w:val="22"/>
        </w:rPr>
        <w:t>),</w:t>
      </w:r>
      <w:r w:rsidR="004379D4" w:rsidRPr="00EA2235">
        <w:t xml:space="preserve"> </w:t>
      </w:r>
      <w:hyperlink r:id="rId105" w:history="1">
        <w:r w:rsidR="004379D4" w:rsidRPr="00990CF2">
          <w:rPr>
            <w:rStyle w:val="Hyperlink"/>
          </w:rPr>
          <w:t>Food and Grocery Code of Conduct</w:t>
        </w:r>
      </w:hyperlink>
      <w:r w:rsidR="001C3C62" w:rsidRPr="00285FEC">
        <w:rPr>
          <w:rFonts w:cstheme="minorHAnsi"/>
          <w:color w:val="auto"/>
          <w:szCs w:val="22"/>
        </w:rPr>
        <w:t xml:space="preserve">, </w:t>
      </w:r>
      <w:r w:rsidR="00AE6D96" w:rsidRPr="00285FEC">
        <w:rPr>
          <w:rFonts w:cstheme="minorHAnsi"/>
          <w:color w:val="auto"/>
          <w:szCs w:val="22"/>
        </w:rPr>
        <w:t>requires that</w:t>
      </w:r>
      <w:r w:rsidR="00381015" w:rsidRPr="00285FEC">
        <w:rPr>
          <w:rFonts w:cstheme="minorHAnsi"/>
          <w:color w:val="auto"/>
          <w:szCs w:val="22"/>
        </w:rPr>
        <w:t xml:space="preserve"> reasonable notice</w:t>
      </w:r>
      <w:r w:rsidR="005E181B" w:rsidRPr="00285FEC">
        <w:rPr>
          <w:rFonts w:cstheme="minorHAnsi"/>
          <w:color w:val="auto"/>
          <w:szCs w:val="22"/>
        </w:rPr>
        <w:t xml:space="preserve"> be given to changes </w:t>
      </w:r>
      <w:r w:rsidR="001C3C62" w:rsidRPr="00285FEC">
        <w:rPr>
          <w:rFonts w:cstheme="minorHAnsi"/>
          <w:color w:val="auto"/>
          <w:szCs w:val="22"/>
        </w:rPr>
        <w:t xml:space="preserve">to labelling, packaging or preparation requirements. </w:t>
      </w:r>
      <w:r w:rsidR="00451E20" w:rsidRPr="00285FEC">
        <w:rPr>
          <w:rFonts w:cstheme="minorHAnsi"/>
          <w:color w:val="auto"/>
          <w:szCs w:val="22"/>
        </w:rPr>
        <w:t>Fresh produce suppliers should also be given reasonable notice about c</w:t>
      </w:r>
      <w:r w:rsidR="001C3C62" w:rsidRPr="00285FEC">
        <w:rPr>
          <w:rFonts w:cstheme="minorHAnsi"/>
          <w:color w:val="auto"/>
          <w:szCs w:val="22"/>
        </w:rPr>
        <w:t>hanges to fresh produce standards and quality specifications</w:t>
      </w:r>
      <w:r w:rsidR="00451E20" w:rsidRPr="00285FEC">
        <w:rPr>
          <w:rFonts w:cstheme="minorHAnsi"/>
          <w:color w:val="auto"/>
          <w:szCs w:val="22"/>
        </w:rPr>
        <w:t>.</w:t>
      </w:r>
    </w:p>
  </w:footnote>
  <w:footnote w:id="235">
    <w:p w14:paraId="569155D9" w14:textId="7A32B720" w:rsidR="00F16442" w:rsidRDefault="00F16442" w:rsidP="00F16442">
      <w:pPr>
        <w:pStyle w:val="FootnoteText"/>
      </w:pPr>
      <w:r>
        <w:rPr>
          <w:rStyle w:val="FootnoteReference"/>
        </w:rPr>
        <w:footnoteRef/>
      </w:r>
      <w:r>
        <w:t xml:space="preserve"> </w:t>
      </w:r>
      <w:r>
        <w:tab/>
        <w:t>Australian Fresh Produce Alliance, Submission to the Interim Report, 6 May 2024, p</w:t>
      </w:r>
      <w:r w:rsidR="00864639">
        <w:t>.</w:t>
      </w:r>
      <w:r>
        <w:t xml:space="preserve"> 7. </w:t>
      </w:r>
    </w:p>
  </w:footnote>
  <w:footnote w:id="236">
    <w:p w14:paraId="2002069B" w14:textId="205F377C" w:rsidR="001B419E" w:rsidRDefault="001B419E">
      <w:pPr>
        <w:pStyle w:val="FootnoteText"/>
      </w:pPr>
      <w:r>
        <w:rPr>
          <w:rStyle w:val="FootnoteReference"/>
        </w:rPr>
        <w:footnoteRef/>
      </w:r>
      <w:r>
        <w:t xml:space="preserve"> </w:t>
      </w:r>
      <w:r>
        <w:tab/>
      </w:r>
      <w:r w:rsidR="00F963C7">
        <w:t>AUSVEG</w:t>
      </w:r>
      <w:r>
        <w:t>, Submission to the Interim Report, 30 April 2024, p</w:t>
      </w:r>
      <w:r w:rsidR="00864639">
        <w:t xml:space="preserve">. </w:t>
      </w:r>
      <w:r>
        <w:t>7</w:t>
      </w:r>
      <w:r w:rsidR="00864639">
        <w:t>.</w:t>
      </w:r>
    </w:p>
  </w:footnote>
  <w:footnote w:id="237">
    <w:p w14:paraId="0FF876C2" w14:textId="3772C421" w:rsidR="00A41A67" w:rsidRDefault="00A41A67" w:rsidP="00A41A67">
      <w:pPr>
        <w:pStyle w:val="FootnoteText"/>
      </w:pPr>
      <w:r>
        <w:rPr>
          <w:rStyle w:val="FootnoteReference"/>
        </w:rPr>
        <w:footnoteRef/>
      </w:r>
      <w:r>
        <w:t xml:space="preserve"> </w:t>
      </w:r>
      <w:r>
        <w:tab/>
        <w:t>NextGen, Submission to the Interim Report, 30 April 2024, p</w:t>
      </w:r>
      <w:r w:rsidR="00864639">
        <w:t xml:space="preserve">. </w:t>
      </w:r>
      <w:r>
        <w:t xml:space="preserve">9. </w:t>
      </w:r>
    </w:p>
  </w:footnote>
  <w:footnote w:id="238">
    <w:p w14:paraId="243BBE29" w14:textId="5206727A" w:rsidR="00201BDB" w:rsidRDefault="00201BDB">
      <w:pPr>
        <w:pStyle w:val="FootnoteText"/>
      </w:pPr>
      <w:r w:rsidRPr="00C67BC5">
        <w:rPr>
          <w:rStyle w:val="FootnoteReference"/>
        </w:rPr>
        <w:footnoteRef/>
      </w:r>
      <w:r w:rsidRPr="00C67BC5">
        <w:t xml:space="preserve"> </w:t>
      </w:r>
      <w:r w:rsidRPr="00C67BC5">
        <w:tab/>
        <w:t>Throughout this report, the word penalties is used to refer to civil penalties only.</w:t>
      </w:r>
    </w:p>
  </w:footnote>
  <w:footnote w:id="239">
    <w:p w14:paraId="4BF1338B" w14:textId="24BACB1B" w:rsidR="005B72B3" w:rsidRDefault="005B72B3">
      <w:pPr>
        <w:pStyle w:val="FootnoteText"/>
      </w:pPr>
      <w:r>
        <w:rPr>
          <w:rStyle w:val="FootnoteReference"/>
        </w:rPr>
        <w:footnoteRef/>
      </w:r>
      <w:r>
        <w:t xml:space="preserve"> </w:t>
      </w:r>
      <w:r>
        <w:tab/>
        <w:t>ACCC, Submission to the Consultation Paper, 29 February 2024, p. 9.</w:t>
      </w:r>
    </w:p>
  </w:footnote>
  <w:footnote w:id="240">
    <w:p w14:paraId="24CF22D7" w14:textId="0D784DA6" w:rsidR="009D26C9" w:rsidRDefault="009D26C9">
      <w:pPr>
        <w:pStyle w:val="FootnoteText"/>
      </w:pPr>
      <w:r>
        <w:rPr>
          <w:rStyle w:val="FootnoteReference"/>
        </w:rPr>
        <w:footnoteRef/>
      </w:r>
      <w:r>
        <w:t xml:space="preserve"> </w:t>
      </w:r>
      <w:r w:rsidR="00F9323D">
        <w:tab/>
      </w:r>
      <w:r w:rsidR="004D4DE4">
        <w:t xml:space="preserve">See, for example, </w:t>
      </w:r>
      <w:r w:rsidR="00D01319">
        <w:t xml:space="preserve">ACCC, </w:t>
      </w:r>
      <w:hyperlink r:id="rId106" w:history="1">
        <w:r w:rsidR="008C76E1" w:rsidRPr="00D2445C">
          <w:rPr>
            <w:rStyle w:val="Hyperlink"/>
            <w:i/>
            <w:iCs/>
          </w:rPr>
          <w:t>Perishable Agricultural Goods Inquiry 2020</w:t>
        </w:r>
      </w:hyperlink>
      <w:r w:rsidR="008C76E1">
        <w:t xml:space="preserve">, </w:t>
      </w:r>
      <w:r w:rsidR="00F9323D" w:rsidRPr="00CD05D4">
        <w:t>p. 126</w:t>
      </w:r>
      <w:r w:rsidR="004D4DE4">
        <w:t>; TasFarmers, Submission to the Consultation Paper, 29 February 2024, p. 9.</w:t>
      </w:r>
    </w:p>
  </w:footnote>
  <w:footnote w:id="241">
    <w:p w14:paraId="4A5ED7B2" w14:textId="041D556E" w:rsidR="00CA057A" w:rsidRDefault="00CA057A">
      <w:pPr>
        <w:pStyle w:val="FootnoteText"/>
      </w:pPr>
      <w:r>
        <w:rPr>
          <w:rStyle w:val="FootnoteReference"/>
        </w:rPr>
        <w:footnoteRef/>
      </w:r>
      <w:r>
        <w:t xml:space="preserve"> </w:t>
      </w:r>
      <w:r w:rsidR="00DF652E">
        <w:tab/>
      </w:r>
      <w:r w:rsidR="003A6FCF">
        <w:t xml:space="preserve">Namely, the </w:t>
      </w:r>
      <w:r w:rsidR="00B60F03">
        <w:t xml:space="preserve">Horticulture and Dairy Codes of Conduct. See </w:t>
      </w:r>
      <w:r w:rsidR="00DF652E">
        <w:t>ACCC, Submission to the Consultation Paper, 29</w:t>
      </w:r>
      <w:r w:rsidR="00B60F03">
        <w:t> </w:t>
      </w:r>
      <w:r w:rsidR="00DF652E">
        <w:t xml:space="preserve">February 2024, </w:t>
      </w:r>
      <w:r w:rsidR="00DF652E" w:rsidRPr="00DB3461">
        <w:t>p. 1.</w:t>
      </w:r>
    </w:p>
  </w:footnote>
  <w:footnote w:id="242">
    <w:p w14:paraId="10FCA282" w14:textId="31B916D7" w:rsidR="00313C5B" w:rsidRDefault="00313C5B">
      <w:pPr>
        <w:pStyle w:val="FootnoteText"/>
      </w:pPr>
      <w:r w:rsidRPr="008B0825">
        <w:rPr>
          <w:rStyle w:val="FootnoteReference"/>
        </w:rPr>
        <w:footnoteRef/>
      </w:r>
      <w:r w:rsidRPr="008B0825">
        <w:t xml:space="preserve"> </w:t>
      </w:r>
      <w:r w:rsidR="004A122A" w:rsidRPr="008B0825">
        <w:tab/>
      </w:r>
      <w:r w:rsidR="00AC1B37" w:rsidRPr="008B0825">
        <w:t>ACCC</w:t>
      </w:r>
      <w:r w:rsidR="00AC1B37">
        <w:t>, Submission to the Consultation Paper, 29 February 2024, p</w:t>
      </w:r>
      <w:r w:rsidR="00411DB6">
        <w:t>p</w:t>
      </w:r>
      <w:r w:rsidR="00AC1B37">
        <w:t xml:space="preserve">. </w:t>
      </w:r>
      <w:r w:rsidR="008B0825">
        <w:t>9</w:t>
      </w:r>
      <w:r w:rsidR="003144FE">
        <w:t>-</w:t>
      </w:r>
      <w:r w:rsidR="008B0825">
        <w:t xml:space="preserve">10. </w:t>
      </w:r>
    </w:p>
  </w:footnote>
  <w:footnote w:id="243">
    <w:p w14:paraId="463DA499" w14:textId="1CDA4E0D" w:rsidR="00C23F79" w:rsidRPr="00CD5F9B" w:rsidRDefault="00C23F79">
      <w:pPr>
        <w:pStyle w:val="FootnoteText"/>
      </w:pPr>
      <w:r>
        <w:rPr>
          <w:rStyle w:val="FootnoteReference"/>
        </w:rPr>
        <w:footnoteRef/>
      </w:r>
      <w:r>
        <w:t xml:space="preserve"> </w:t>
      </w:r>
      <w:r>
        <w:tab/>
        <w:t xml:space="preserve">The </w:t>
      </w:r>
      <w:r w:rsidRPr="00FB4F7D">
        <w:t>Small and Medium Enterprise Committee of the Business Law Section of the Law Council of Australia</w:t>
      </w:r>
      <w:r>
        <w:t xml:space="preserve">, </w:t>
      </w:r>
      <w:r w:rsidRPr="00CD5F9B">
        <w:t>Submission to the Consultation Paper, 15 March 2024, p. 4.</w:t>
      </w:r>
    </w:p>
  </w:footnote>
  <w:footnote w:id="244">
    <w:p w14:paraId="1743352D" w14:textId="463937C6" w:rsidR="004B5AD7" w:rsidRDefault="004B5AD7" w:rsidP="004B5AD7">
      <w:pPr>
        <w:pStyle w:val="FootnoteText"/>
      </w:pPr>
      <w:r w:rsidRPr="00655CAA">
        <w:rPr>
          <w:rStyle w:val="FootnoteReference"/>
        </w:rPr>
        <w:footnoteRef/>
      </w:r>
      <w:r w:rsidRPr="00655CAA">
        <w:t xml:space="preserve"> </w:t>
      </w:r>
      <w:r w:rsidRPr="00655CAA">
        <w:tab/>
        <w:t>For example, ACCC, Submission to the Consultation Paper, 29 February 2024, p. 9; Sam Buckingham-Jones, ‘</w:t>
      </w:r>
      <w:hyperlink r:id="rId107" w:history="1">
        <w:r w:rsidRPr="00655CAA">
          <w:rPr>
            <w:rStyle w:val="Hyperlink"/>
          </w:rPr>
          <w:t>Grocery review won’t lower checkout prices: former ACCC chiefs</w:t>
        </w:r>
      </w:hyperlink>
      <w:r w:rsidRPr="00655CAA">
        <w:rPr>
          <w:rStyle w:val="Hyperlink"/>
        </w:rPr>
        <w:t>’</w:t>
      </w:r>
      <w:r w:rsidRPr="00655CAA">
        <w:rPr>
          <w:rStyle w:val="Hyperlink"/>
          <w:color w:val="auto"/>
        </w:rPr>
        <w:t xml:space="preserve">, </w:t>
      </w:r>
      <w:r w:rsidRPr="00655CAA">
        <w:rPr>
          <w:i/>
          <w:color w:val="auto"/>
        </w:rPr>
        <w:t xml:space="preserve">Australian </w:t>
      </w:r>
      <w:r w:rsidRPr="00655CAA">
        <w:rPr>
          <w:i/>
        </w:rPr>
        <w:t>Financial Review</w:t>
      </w:r>
      <w:r w:rsidRPr="00655CAA">
        <w:t xml:space="preserve">, 11 January 2024, accessed 13 March 2024; </w:t>
      </w:r>
      <w:r w:rsidR="00ED63C9" w:rsidRPr="00655CAA">
        <w:t>ASBFEO</w:t>
      </w:r>
      <w:r w:rsidRPr="00655CAA">
        <w:t>, Submission to the Consultation Paper, 15 March 2024, p. 3.</w:t>
      </w:r>
    </w:p>
  </w:footnote>
  <w:footnote w:id="245">
    <w:p w14:paraId="6C0B8EC7" w14:textId="77777777" w:rsidR="00315048" w:rsidRPr="00CB12E2" w:rsidRDefault="00315048" w:rsidP="00315048">
      <w:pPr>
        <w:pStyle w:val="FootnoteText"/>
      </w:pPr>
      <w:r>
        <w:rPr>
          <w:rStyle w:val="FootnoteReference"/>
        </w:rPr>
        <w:footnoteRef/>
      </w:r>
      <w:r>
        <w:tab/>
        <w:t xml:space="preserve">Sections 51ADB and 87B, </w:t>
      </w:r>
      <w:hyperlink r:id="rId108" w:history="1">
        <w:r w:rsidRPr="00CB12E2">
          <w:rPr>
            <w:rStyle w:val="Hyperlink"/>
          </w:rPr>
          <w:t>Competition and Consumer Act</w:t>
        </w:r>
      </w:hyperlink>
      <w:r w:rsidRPr="00CB12E2">
        <w:t xml:space="preserve">. </w:t>
      </w:r>
    </w:p>
  </w:footnote>
  <w:footnote w:id="246">
    <w:p w14:paraId="75234F3D" w14:textId="63574666" w:rsidR="007A7865" w:rsidRDefault="007A7865">
      <w:pPr>
        <w:pStyle w:val="FootnoteText"/>
      </w:pPr>
      <w:r>
        <w:rPr>
          <w:rStyle w:val="FootnoteReference"/>
        </w:rPr>
        <w:footnoteRef/>
      </w:r>
      <w:r>
        <w:t xml:space="preserve"> </w:t>
      </w:r>
      <w:r w:rsidR="004421EA">
        <w:tab/>
      </w:r>
      <w:r>
        <w:t xml:space="preserve">Section 155, </w:t>
      </w:r>
      <w:hyperlink r:id="rId109" w:history="1">
        <w:r w:rsidR="000660BA" w:rsidRPr="00CB12E2">
          <w:rPr>
            <w:rStyle w:val="Hyperlink"/>
          </w:rPr>
          <w:t>Competition and Consumer Act</w:t>
        </w:r>
      </w:hyperlink>
      <w:r w:rsidR="00CB6825">
        <w:t xml:space="preserve">; </w:t>
      </w:r>
      <w:r w:rsidR="00DD7315">
        <w:t>f</w:t>
      </w:r>
      <w:r w:rsidR="00CB6825">
        <w:t xml:space="preserve">or </w:t>
      </w:r>
      <w:r w:rsidR="00DD7315">
        <w:t>f</w:t>
      </w:r>
      <w:r w:rsidR="00CB6825">
        <w:t xml:space="preserve">urther information see </w:t>
      </w:r>
      <w:hyperlink r:id="rId110" w:history="1">
        <w:r w:rsidR="00A10B9F" w:rsidRPr="00A71650">
          <w:rPr>
            <w:rStyle w:val="Hyperlink"/>
          </w:rPr>
          <w:t>ACCC guidelines – Use of section 155 powers</w:t>
        </w:r>
      </w:hyperlink>
      <w:r w:rsidR="00A10B9F">
        <w:t xml:space="preserve">. </w:t>
      </w:r>
    </w:p>
  </w:footnote>
  <w:footnote w:id="247">
    <w:p w14:paraId="67095EA3" w14:textId="5213EE3C" w:rsidR="00B8044D" w:rsidRDefault="00B8044D">
      <w:pPr>
        <w:pStyle w:val="FootnoteText"/>
      </w:pPr>
      <w:r>
        <w:rPr>
          <w:rStyle w:val="FootnoteReference"/>
        </w:rPr>
        <w:footnoteRef/>
      </w:r>
      <w:r>
        <w:t xml:space="preserve"> </w:t>
      </w:r>
      <w:r w:rsidR="00284A66">
        <w:tab/>
      </w:r>
      <w:r w:rsidR="005A7CE9">
        <w:t xml:space="preserve">ACCC, </w:t>
      </w:r>
      <w:hyperlink r:id="rId111" w:history="1">
        <w:r w:rsidR="00936C6B" w:rsidRPr="00A80156">
          <w:rPr>
            <w:rStyle w:val="Hyperlink"/>
          </w:rPr>
          <w:t>Compliance and enforcement policy and priorities</w:t>
        </w:r>
      </w:hyperlink>
      <w:r w:rsidR="00284A66">
        <w:t xml:space="preserve">, accessed </w:t>
      </w:r>
      <w:r w:rsidR="00795AA1">
        <w:t xml:space="preserve">8 March 2024. </w:t>
      </w:r>
    </w:p>
  </w:footnote>
  <w:footnote w:id="248">
    <w:p w14:paraId="3A83E749" w14:textId="005C7D66" w:rsidR="009939B6" w:rsidRPr="00CB12E2" w:rsidRDefault="009939B6">
      <w:pPr>
        <w:pStyle w:val="FootnoteText"/>
      </w:pPr>
      <w:r w:rsidRPr="00CB12E2">
        <w:rPr>
          <w:rStyle w:val="FootnoteReference"/>
        </w:rPr>
        <w:footnoteRef/>
      </w:r>
      <w:r w:rsidRPr="00CB12E2">
        <w:t xml:space="preserve"> </w:t>
      </w:r>
      <w:r w:rsidR="00C5516C" w:rsidRPr="00CB12E2">
        <w:tab/>
      </w:r>
      <w:r w:rsidRPr="00CB12E2">
        <w:t>Subsection 51AE(2)</w:t>
      </w:r>
      <w:r w:rsidR="00C255DA" w:rsidRPr="00CB12E2">
        <w:t>,</w:t>
      </w:r>
      <w:r w:rsidRPr="00CB12E2">
        <w:t xml:space="preserve"> </w:t>
      </w:r>
      <w:hyperlink r:id="rId112" w:history="1">
        <w:r w:rsidR="00AA7991" w:rsidRPr="00CB12E2">
          <w:rPr>
            <w:rStyle w:val="Hyperlink"/>
          </w:rPr>
          <w:t>Competition and Consumer Act</w:t>
        </w:r>
      </w:hyperlink>
      <w:r w:rsidRPr="00CB12E2">
        <w:t>.</w:t>
      </w:r>
    </w:p>
  </w:footnote>
  <w:footnote w:id="249">
    <w:p w14:paraId="1DF429FC" w14:textId="77777777" w:rsidR="006A7090" w:rsidRDefault="006A7090" w:rsidP="006A7090">
      <w:pPr>
        <w:pStyle w:val="FootnoteText"/>
      </w:pPr>
      <w:r w:rsidRPr="00CB12E2">
        <w:rPr>
          <w:rStyle w:val="FootnoteReference"/>
        </w:rPr>
        <w:footnoteRef/>
      </w:r>
      <w:r w:rsidRPr="00CB12E2">
        <w:t xml:space="preserve"> </w:t>
      </w:r>
      <w:r w:rsidRPr="00CB12E2">
        <w:tab/>
        <w:t xml:space="preserve">Subsection 51AE(2A), </w:t>
      </w:r>
      <w:hyperlink r:id="rId113" w:history="1">
        <w:r w:rsidRPr="00CB12E2">
          <w:rPr>
            <w:rStyle w:val="Hyperlink"/>
          </w:rPr>
          <w:t>Competition and Consumer Act</w:t>
        </w:r>
      </w:hyperlink>
      <w:r w:rsidRPr="00CB12E2">
        <w:t>.</w:t>
      </w:r>
    </w:p>
  </w:footnote>
  <w:footnote w:id="250">
    <w:p w14:paraId="295F7769" w14:textId="3C5FA954" w:rsidR="009939B6" w:rsidDel="00965BB9" w:rsidRDefault="009939B6" w:rsidP="00A41BF6">
      <w:pPr>
        <w:spacing w:before="0" w:after="0"/>
        <w:ind w:left="397" w:hanging="397"/>
      </w:pPr>
      <w:r w:rsidRPr="00CB12E2" w:rsidDel="00965BB9">
        <w:rPr>
          <w:rStyle w:val="FootnoteReference"/>
        </w:rPr>
        <w:footnoteRef/>
      </w:r>
      <w:r w:rsidR="004421EA">
        <w:t xml:space="preserve"> </w:t>
      </w:r>
      <w:r w:rsidR="00D55318">
        <w:tab/>
      </w:r>
      <w:r w:rsidR="00965BB9" w:rsidRPr="00A41BF6">
        <w:rPr>
          <w:sz w:val="20"/>
          <w:szCs w:val="18"/>
        </w:rPr>
        <w:t xml:space="preserve">These 4 express provisions of the </w:t>
      </w:r>
      <w:hyperlink r:id="rId114" w:history="1">
        <w:r w:rsidR="00422A10" w:rsidRPr="00422A10">
          <w:rPr>
            <w:rStyle w:val="Hyperlink"/>
            <w:sz w:val="20"/>
          </w:rPr>
          <w:t>Franchising Code of Conduct</w:t>
        </w:r>
      </w:hyperlink>
      <w:r w:rsidR="00422A10" w:rsidRPr="00A41BF6">
        <w:rPr>
          <w:rFonts w:eastAsia="Roboto"/>
          <w:sz w:val="20"/>
          <w:szCs w:val="18"/>
        </w:rPr>
        <w:t xml:space="preserve"> </w:t>
      </w:r>
      <w:r w:rsidR="00965BB9" w:rsidRPr="00A41BF6">
        <w:rPr>
          <w:sz w:val="20"/>
          <w:szCs w:val="18"/>
        </w:rPr>
        <w:t>cover</w:t>
      </w:r>
      <w:r w:rsidR="00ED3C52">
        <w:rPr>
          <w:sz w:val="20"/>
          <w:szCs w:val="18"/>
        </w:rPr>
        <w:t xml:space="preserve"> </w:t>
      </w:r>
      <w:r w:rsidR="00965BB9" w:rsidRPr="00A41BF6">
        <w:rPr>
          <w:sz w:val="20"/>
          <w:szCs w:val="18"/>
        </w:rPr>
        <w:t>disclosure of materially relevant facts (</w:t>
      </w:r>
      <w:r w:rsidR="00422A10">
        <w:rPr>
          <w:sz w:val="20"/>
          <w:szCs w:val="18"/>
        </w:rPr>
        <w:t>Clause</w:t>
      </w:r>
      <w:r w:rsidR="00B20862">
        <w:rPr>
          <w:sz w:val="20"/>
          <w:szCs w:val="18"/>
        </w:rPr>
        <w:t> </w:t>
      </w:r>
      <w:r w:rsidR="00965BB9" w:rsidRPr="00A41BF6">
        <w:rPr>
          <w:sz w:val="20"/>
          <w:szCs w:val="18"/>
        </w:rPr>
        <w:t>17(1) and (2));</w:t>
      </w:r>
      <w:r w:rsidR="00B20862">
        <w:rPr>
          <w:sz w:val="20"/>
          <w:szCs w:val="18"/>
        </w:rPr>
        <w:t xml:space="preserve"> </w:t>
      </w:r>
      <w:r w:rsidR="00965BB9" w:rsidRPr="00A41BF6">
        <w:rPr>
          <w:sz w:val="20"/>
          <w:szCs w:val="18"/>
        </w:rPr>
        <w:t>restricting the freedom of association of franchisees or prospective franchisees (</w:t>
      </w:r>
      <w:r w:rsidR="00422A10">
        <w:rPr>
          <w:sz w:val="20"/>
          <w:szCs w:val="18"/>
        </w:rPr>
        <w:t>Clause</w:t>
      </w:r>
      <w:r w:rsidR="00965BB9" w:rsidRPr="00A41BF6">
        <w:rPr>
          <w:sz w:val="20"/>
          <w:szCs w:val="18"/>
        </w:rPr>
        <w:t xml:space="preserve"> 33); and</w:t>
      </w:r>
      <w:r w:rsidR="00A41BF6">
        <w:rPr>
          <w:sz w:val="20"/>
          <w:szCs w:val="18"/>
        </w:rPr>
        <w:t xml:space="preserve"> </w:t>
      </w:r>
      <w:r w:rsidR="00965BB9" w:rsidRPr="00A41BF6">
        <w:rPr>
          <w:sz w:val="20"/>
          <w:szCs w:val="18"/>
        </w:rPr>
        <w:t>terms of agreement for new vehicle dealership agreements (</w:t>
      </w:r>
      <w:r w:rsidR="00422A10">
        <w:rPr>
          <w:sz w:val="20"/>
          <w:szCs w:val="18"/>
        </w:rPr>
        <w:t>Clause</w:t>
      </w:r>
      <w:r w:rsidR="00965BB9" w:rsidRPr="00A41BF6">
        <w:rPr>
          <w:sz w:val="20"/>
          <w:szCs w:val="18"/>
        </w:rPr>
        <w:t xml:space="preserve"> 46A(1)-(3) and </w:t>
      </w:r>
      <w:r w:rsidR="00422A10">
        <w:rPr>
          <w:sz w:val="20"/>
          <w:szCs w:val="18"/>
        </w:rPr>
        <w:t>Clause</w:t>
      </w:r>
      <w:r w:rsidR="00965BB9" w:rsidRPr="00A41BF6">
        <w:rPr>
          <w:sz w:val="20"/>
          <w:szCs w:val="18"/>
        </w:rPr>
        <w:t xml:space="preserve"> 46B).</w:t>
      </w:r>
    </w:p>
  </w:footnote>
  <w:footnote w:id="251">
    <w:p w14:paraId="5BD0A83C" w14:textId="0EB319D7" w:rsidR="00521E75" w:rsidRDefault="00521E75" w:rsidP="00521E75">
      <w:pPr>
        <w:pStyle w:val="FootnoteText"/>
      </w:pPr>
      <w:r>
        <w:rPr>
          <w:rStyle w:val="FootnoteReference"/>
        </w:rPr>
        <w:footnoteRef/>
      </w:r>
      <w:r>
        <w:t xml:space="preserve"> </w:t>
      </w:r>
      <w:r>
        <w:tab/>
      </w:r>
      <w:hyperlink r:id="rId115" w:history="1">
        <w:r w:rsidRPr="00820BD6">
          <w:rPr>
            <w:rStyle w:val="Hyperlink"/>
          </w:rPr>
          <w:t xml:space="preserve">Explanatory Statement to the </w:t>
        </w:r>
        <w:r w:rsidRPr="00820BD6">
          <w:rPr>
            <w:rStyle w:val="Hyperlink"/>
            <w:i/>
            <w:iCs/>
          </w:rPr>
          <w:t>Competition and Consumer (Industry Codes--Franchising) Amendment (Penalties and Other Matters) Regulations 2022</w:t>
        </w:r>
      </w:hyperlink>
      <w:r>
        <w:t>, p. 2.</w:t>
      </w:r>
    </w:p>
  </w:footnote>
  <w:footnote w:id="252">
    <w:p w14:paraId="0A53D12E" w14:textId="3B7AE3BE" w:rsidR="009079EF" w:rsidRDefault="009079EF" w:rsidP="009079EF">
      <w:pPr>
        <w:pStyle w:val="FootnoteText"/>
      </w:pPr>
      <w:r w:rsidRPr="63BB2EC7">
        <w:rPr>
          <w:rStyle w:val="FootnoteReference"/>
        </w:rPr>
        <w:footnoteRef/>
      </w:r>
      <w:r>
        <w:t xml:space="preserve"> </w:t>
      </w:r>
      <w:r>
        <w:tab/>
        <w:t>Clause 5A</w:t>
      </w:r>
      <w:r w:rsidR="00097395">
        <w:t>,</w:t>
      </w:r>
      <w:r>
        <w:t xml:space="preserve"> </w:t>
      </w:r>
      <w:hyperlink r:id="rId116" w:history="1">
        <w:r w:rsidR="00097395" w:rsidRPr="00097395">
          <w:rPr>
            <w:rStyle w:val="Hyperlink"/>
          </w:rPr>
          <w:t>Franchising Code of Conduct</w:t>
        </w:r>
      </w:hyperlink>
      <w:r w:rsidRPr="003D2E84">
        <w:rPr>
          <w:rFonts w:eastAsia="Roboto"/>
        </w:rPr>
        <w:t>.</w:t>
      </w:r>
    </w:p>
  </w:footnote>
  <w:footnote w:id="253">
    <w:p w14:paraId="4D58ADD1" w14:textId="77777777" w:rsidR="008E4357" w:rsidRDefault="008E4357" w:rsidP="008E4357">
      <w:pPr>
        <w:pStyle w:val="FootnoteText"/>
      </w:pPr>
      <w:r>
        <w:rPr>
          <w:rStyle w:val="FootnoteReference"/>
        </w:rPr>
        <w:footnoteRef/>
      </w:r>
      <w:r>
        <w:t xml:space="preserve"> </w:t>
      </w:r>
      <w:r>
        <w:tab/>
        <w:t>ACCC, Submission to the Consultation Paper, 29 February 2024, p. 9.</w:t>
      </w:r>
    </w:p>
  </w:footnote>
  <w:footnote w:id="254">
    <w:p w14:paraId="5E55BC28" w14:textId="3468BD44" w:rsidR="001749FE" w:rsidRDefault="001749FE">
      <w:pPr>
        <w:pStyle w:val="FootnoteText"/>
      </w:pPr>
      <w:r>
        <w:rPr>
          <w:rStyle w:val="FootnoteReference"/>
        </w:rPr>
        <w:footnoteRef/>
      </w:r>
      <w:r>
        <w:t xml:space="preserve"> </w:t>
      </w:r>
      <w:r w:rsidR="004421EA">
        <w:tab/>
      </w:r>
      <w:r w:rsidR="004C122C" w:rsidRPr="009C3E85">
        <w:t>F</w:t>
      </w:r>
      <w:r w:rsidR="00D43A02" w:rsidRPr="009C3E85">
        <w:t>or example</w:t>
      </w:r>
      <w:r w:rsidR="006237EC">
        <w:t>,</w:t>
      </w:r>
      <w:r w:rsidR="00516E72" w:rsidRPr="009C3E85">
        <w:t xml:space="preserve"> </w:t>
      </w:r>
      <w:r w:rsidR="00702065">
        <w:t>submissions</w:t>
      </w:r>
      <w:r w:rsidR="00516E72" w:rsidRPr="009C3E85">
        <w:t xml:space="preserve"> to the </w:t>
      </w:r>
      <w:r w:rsidR="0084538A" w:rsidRPr="009C3E85">
        <w:t>Consultation paper:</w:t>
      </w:r>
      <w:r w:rsidR="004C122C" w:rsidRPr="009C3E85">
        <w:t xml:space="preserve"> Australian Chicken Growers’ Council, p. </w:t>
      </w:r>
      <w:r w:rsidR="0084538A" w:rsidRPr="009C3E85">
        <w:t xml:space="preserve">11 and Small and Medium Enterprise Committee of the Business Law Section of the Law Council of Australia, p. 5; and </w:t>
      </w:r>
      <w:r w:rsidR="00702065">
        <w:t>submissions</w:t>
      </w:r>
      <w:r w:rsidR="0084538A" w:rsidRPr="009C3E85">
        <w:t xml:space="preserve"> to the Interim Report: </w:t>
      </w:r>
      <w:r w:rsidR="00C12523" w:rsidRPr="009C3E85">
        <w:t xml:space="preserve">AUSVEG, p. </w:t>
      </w:r>
      <w:r w:rsidR="00AF6330" w:rsidRPr="009C3E85">
        <w:t>6</w:t>
      </w:r>
      <w:r w:rsidR="0023549C" w:rsidRPr="009C3E85">
        <w:t>;</w:t>
      </w:r>
      <w:r w:rsidR="00AF6330" w:rsidRPr="009C3E85">
        <w:t xml:space="preserve"> National Farmers’ Federation</w:t>
      </w:r>
      <w:r w:rsidR="0023549C" w:rsidRPr="009C3E85">
        <w:t>,</w:t>
      </w:r>
      <w:r w:rsidR="00AF6330" w:rsidRPr="009C3E85">
        <w:t xml:space="preserve"> </w:t>
      </w:r>
      <w:r w:rsidR="00AF2651" w:rsidRPr="009C3E85">
        <w:t>p</w:t>
      </w:r>
      <w:r w:rsidR="00AF6330" w:rsidRPr="009C3E85">
        <w:t>p. 5-6</w:t>
      </w:r>
      <w:r w:rsidR="0023549C" w:rsidRPr="009C3E85">
        <w:t>;</w:t>
      </w:r>
      <w:r w:rsidR="00AF6330" w:rsidRPr="009C3E85">
        <w:t xml:space="preserve"> National Farmers’ Federation Horticulture Council</w:t>
      </w:r>
      <w:r w:rsidR="00160301" w:rsidRPr="009C3E85">
        <w:t xml:space="preserve">, </w:t>
      </w:r>
      <w:r w:rsidR="00AF6330" w:rsidRPr="009C3E85">
        <w:t>p. 19</w:t>
      </w:r>
      <w:r w:rsidR="0023549C" w:rsidRPr="009C3E85">
        <w:t>;</w:t>
      </w:r>
      <w:r w:rsidR="00B6563C" w:rsidRPr="009C3E85">
        <w:t xml:space="preserve"> Small Business Development Corporation, p.</w:t>
      </w:r>
      <w:r w:rsidR="004C122C" w:rsidRPr="009C3E85">
        <w:t> </w:t>
      </w:r>
      <w:r w:rsidR="00B6563C" w:rsidRPr="009C3E85">
        <w:t>7</w:t>
      </w:r>
      <w:r w:rsidR="00B6563C" w:rsidRPr="00EA73EE">
        <w:t>.</w:t>
      </w:r>
    </w:p>
  </w:footnote>
  <w:footnote w:id="255">
    <w:p w14:paraId="67B7E91F" w14:textId="4FCD98DE" w:rsidR="00032DB7" w:rsidRDefault="00032DB7">
      <w:pPr>
        <w:pStyle w:val="FootnoteText"/>
      </w:pPr>
      <w:r>
        <w:rPr>
          <w:rStyle w:val="FootnoteReference"/>
        </w:rPr>
        <w:footnoteRef/>
      </w:r>
      <w:r>
        <w:t xml:space="preserve"> </w:t>
      </w:r>
      <w:r w:rsidR="00E9276B">
        <w:tab/>
      </w:r>
      <w:r>
        <w:t xml:space="preserve">Queensland Fruit and Vegetable Growers, Submission to the Consultation Paper, </w:t>
      </w:r>
      <w:r w:rsidR="00A04B3E">
        <w:t>29 February 2024, p.</w:t>
      </w:r>
      <w:r w:rsidR="00196057">
        <w:t xml:space="preserve"> </w:t>
      </w:r>
      <w:r w:rsidR="00A04B3E">
        <w:t>6.</w:t>
      </w:r>
    </w:p>
  </w:footnote>
  <w:footnote w:id="256">
    <w:p w14:paraId="12AC496F" w14:textId="77777777" w:rsidR="00D0311B" w:rsidRDefault="00D0311B" w:rsidP="00D0311B">
      <w:pPr>
        <w:pStyle w:val="FootnoteText"/>
      </w:pPr>
      <w:r>
        <w:rPr>
          <w:rStyle w:val="FootnoteReference"/>
        </w:rPr>
        <w:footnoteRef/>
      </w:r>
      <w:r>
        <w:t xml:space="preserve"> </w:t>
      </w:r>
      <w:r>
        <w:tab/>
        <w:t>Fresh Markets Australia, Submission to the Consultation Paper, 29 February 2024, p. 11.</w:t>
      </w:r>
    </w:p>
  </w:footnote>
  <w:footnote w:id="257">
    <w:p w14:paraId="3168671E" w14:textId="4E0B0B20" w:rsidR="00F50A75" w:rsidRDefault="00F50A75" w:rsidP="00F50A75">
      <w:pPr>
        <w:pStyle w:val="FootnoteText"/>
      </w:pPr>
      <w:r>
        <w:rPr>
          <w:rStyle w:val="FootnoteReference"/>
        </w:rPr>
        <w:footnoteRef/>
      </w:r>
      <w:r>
        <w:t xml:space="preserve"> </w:t>
      </w:r>
      <w:r w:rsidR="005C692A">
        <w:tab/>
      </w:r>
      <w:r w:rsidR="00D27313">
        <w:t xml:space="preserve">ACCC, Submission to the Interim Report, 30 April 2024, p. 3. </w:t>
      </w:r>
    </w:p>
  </w:footnote>
  <w:footnote w:id="258">
    <w:p w14:paraId="75D0F891" w14:textId="7ECBD28C" w:rsidR="00865AA5" w:rsidRPr="00B8702D" w:rsidRDefault="00865AA5" w:rsidP="00865AA5">
      <w:pPr>
        <w:pStyle w:val="FootnoteText"/>
      </w:pPr>
      <w:r>
        <w:rPr>
          <w:rStyle w:val="FootnoteReference"/>
        </w:rPr>
        <w:footnoteRef/>
      </w:r>
      <w:r>
        <w:t xml:space="preserve"> </w:t>
      </w:r>
      <w:r>
        <w:tab/>
      </w:r>
      <w:r w:rsidR="00702065">
        <w:t xml:space="preserve">The United Kingdom’s </w:t>
      </w:r>
      <w:hyperlink r:id="rId117" w:history="1">
        <w:r w:rsidRPr="00842802">
          <w:rPr>
            <w:rStyle w:val="Hyperlink"/>
          </w:rPr>
          <w:t>Groceries Code Adjudicator (permitted Maximum Financial Penalty) Order 2015</w:t>
        </w:r>
      </w:hyperlink>
      <w:r>
        <w:rPr>
          <w:rStyle w:val="Hyperlink"/>
        </w:rPr>
        <w:t xml:space="preserve"> </w:t>
      </w:r>
      <w:r w:rsidRPr="001939BC">
        <w:t>allows for penalties of up to 1% of turnover</w:t>
      </w:r>
      <w:r w:rsidRPr="00B8702D">
        <w:t>; Sections 127 and 129,</w:t>
      </w:r>
      <w:r w:rsidR="00702065">
        <w:t xml:space="preserve"> New Zealand’s</w:t>
      </w:r>
      <w:r w:rsidRPr="00B8702D">
        <w:t xml:space="preserve"> </w:t>
      </w:r>
      <w:hyperlink r:id="rId118" w:history="1">
        <w:r w:rsidRPr="00B8702D">
          <w:rPr>
            <w:rStyle w:val="Hyperlink"/>
          </w:rPr>
          <w:t>Grocery Industry Competition Act 2023</w:t>
        </w:r>
      </w:hyperlink>
      <w:r w:rsidRPr="00B8702D">
        <w:t xml:space="preserve"> and </w:t>
      </w:r>
      <w:hyperlink r:id="rId119" w:history="1">
        <w:r w:rsidR="00702065">
          <w:rPr>
            <w:rStyle w:val="Hyperlink"/>
          </w:rPr>
          <w:t>Grocery I</w:t>
        </w:r>
        <w:r w:rsidR="00702065" w:rsidRPr="007805D6">
          <w:rPr>
            <w:rStyle w:val="Hyperlink"/>
          </w:rPr>
          <w:t>ndustry Competition (Grocery Supply Code) Amendment Regulations 2023</w:t>
        </w:r>
      </w:hyperlink>
      <w:r w:rsidR="00702065">
        <w:t xml:space="preserve"> </w:t>
      </w:r>
      <w:r w:rsidRPr="00B8702D">
        <w:t xml:space="preserve">has </w:t>
      </w:r>
      <w:r w:rsidR="00583A3F">
        <w:t>2</w:t>
      </w:r>
      <w:r w:rsidRPr="00B8702D">
        <w:t xml:space="preserve"> tiers of penalties with the higher for corporate entities being the greater of $3 million and either, the commercial benefit gained from the contravention, or where the gain cannot be readily ascertained 3% of turnover of the body and all of its bodies corporate in each accounting period in which the contravention occurred. </w:t>
      </w:r>
    </w:p>
  </w:footnote>
  <w:footnote w:id="259">
    <w:p w14:paraId="669A7252" w14:textId="77777777" w:rsidR="001F610A" w:rsidRDefault="001F610A" w:rsidP="001F610A">
      <w:pPr>
        <w:pStyle w:val="FootnoteText"/>
      </w:pPr>
      <w:r w:rsidRPr="63BB2EC7">
        <w:rPr>
          <w:rStyle w:val="FootnoteReference"/>
        </w:rPr>
        <w:footnoteRef/>
      </w:r>
      <w:r>
        <w:t xml:space="preserve"> </w:t>
      </w:r>
      <w:r>
        <w:tab/>
        <w:t xml:space="preserve">Section 51AE, </w:t>
      </w:r>
      <w:hyperlink r:id="rId120" w:history="1">
        <w:r w:rsidRPr="00E018D4">
          <w:rPr>
            <w:rStyle w:val="Hyperlink"/>
          </w:rPr>
          <w:t>Competition and Consumer Act</w:t>
        </w:r>
      </w:hyperlink>
      <w:r w:rsidRPr="00E018D4">
        <w:t>.</w:t>
      </w:r>
    </w:p>
  </w:footnote>
  <w:footnote w:id="260">
    <w:p w14:paraId="3F614367" w14:textId="69D531B7" w:rsidR="006C70FD" w:rsidRDefault="006C70FD">
      <w:pPr>
        <w:pStyle w:val="FootnoteText"/>
      </w:pPr>
      <w:r>
        <w:rPr>
          <w:rStyle w:val="FootnoteReference"/>
        </w:rPr>
        <w:footnoteRef/>
      </w:r>
      <w:r>
        <w:t xml:space="preserve"> </w:t>
      </w:r>
      <w:r w:rsidR="00FB762A" w:rsidRPr="00FB762A">
        <w:tab/>
      </w:r>
      <w:r w:rsidRPr="00BE0E8B">
        <w:t xml:space="preserve">The Review notes that </w:t>
      </w:r>
      <w:r w:rsidR="00901BE9" w:rsidRPr="00BE0E8B">
        <w:t xml:space="preserve">3,200 penalty units is also </w:t>
      </w:r>
      <w:r w:rsidR="00AD7D4A" w:rsidRPr="00BE0E8B">
        <w:t>less than the penalties available for relevant contraventions of provisions in the Australian Consumer Law and the Competition Consumer Act</w:t>
      </w:r>
      <w:r w:rsidR="00FB762A" w:rsidRPr="00BE0E8B">
        <w:t>.</w:t>
      </w:r>
      <w:r w:rsidR="00451616">
        <w:t xml:space="preserve"> </w:t>
      </w:r>
      <w:r w:rsidR="00FB762A">
        <w:t>S</w:t>
      </w:r>
      <w:r w:rsidR="00451616">
        <w:t xml:space="preserve">ee section 76, </w:t>
      </w:r>
      <w:hyperlink r:id="rId121" w:history="1">
        <w:r w:rsidR="00451616" w:rsidRPr="00E018D4">
          <w:rPr>
            <w:rStyle w:val="Hyperlink"/>
          </w:rPr>
          <w:t>Competition and Consumer Act</w:t>
        </w:r>
      </w:hyperlink>
      <w:r w:rsidR="00451616">
        <w:t xml:space="preserve"> and section 224, </w:t>
      </w:r>
      <w:hyperlink r:id="rId122" w:history="1">
        <w:r w:rsidR="00451616" w:rsidRPr="00703E1A">
          <w:rPr>
            <w:rStyle w:val="Hyperlink"/>
          </w:rPr>
          <w:t>Australian Consumer Law.</w:t>
        </w:r>
      </w:hyperlink>
    </w:p>
  </w:footnote>
  <w:footnote w:id="261">
    <w:p w14:paraId="2C5ACFA4" w14:textId="585002C4" w:rsidR="00D459DA" w:rsidRDefault="00D459DA" w:rsidP="00D459DA">
      <w:pPr>
        <w:pStyle w:val="FootnoteText"/>
      </w:pPr>
      <w:r>
        <w:rPr>
          <w:rStyle w:val="FootnoteReference"/>
        </w:rPr>
        <w:footnoteRef/>
      </w:r>
      <w:r>
        <w:t xml:space="preserve"> </w:t>
      </w:r>
      <w:r w:rsidR="00EC74CC">
        <w:tab/>
      </w:r>
      <w:r>
        <w:t>ACCC</w:t>
      </w:r>
      <w:r w:rsidR="00A752FB">
        <w:t xml:space="preserve">, Submission to the Interim Report, </w:t>
      </w:r>
      <w:r w:rsidR="0035125B">
        <w:t xml:space="preserve">30 </w:t>
      </w:r>
      <w:r w:rsidR="00A752FB">
        <w:t xml:space="preserve">April 2024, </w:t>
      </w:r>
      <w:r>
        <w:t>p. 11.</w:t>
      </w:r>
    </w:p>
  </w:footnote>
  <w:footnote w:id="262">
    <w:p w14:paraId="3ADAD10B" w14:textId="77777777" w:rsidR="00F33A18" w:rsidRDefault="00F33A18" w:rsidP="00F33A18">
      <w:pPr>
        <w:pStyle w:val="FootnoteText"/>
      </w:pPr>
      <w:r>
        <w:rPr>
          <w:rStyle w:val="FootnoteReference"/>
        </w:rPr>
        <w:footnoteRef/>
      </w:r>
      <w:r>
        <w:t xml:space="preserve"> </w:t>
      </w:r>
      <w:r>
        <w:tab/>
        <w:t xml:space="preserve">See for example </w:t>
      </w:r>
      <w:r w:rsidRPr="005B0E34">
        <w:rPr>
          <w:color w:val="auto"/>
        </w:rPr>
        <w:t xml:space="preserve">Australian Lot Feeders Association, </w:t>
      </w:r>
      <w:r w:rsidRPr="005B0E34">
        <w:t xml:space="preserve">Submission to the Interim Report, 30 April 2024, </w:t>
      </w:r>
      <w:r w:rsidRPr="005B0E34">
        <w:rPr>
          <w:color w:val="auto"/>
        </w:rPr>
        <w:t>p. 4</w:t>
      </w:r>
      <w:r>
        <w:rPr>
          <w:color w:val="auto"/>
        </w:rPr>
        <w:t xml:space="preserve">; and Queensland Fruit and Vegetable Growers, Submission to the Interim Report, 7 May 2024, p. 20. </w:t>
      </w:r>
    </w:p>
  </w:footnote>
  <w:footnote w:id="263">
    <w:p w14:paraId="03F25994" w14:textId="77777777" w:rsidR="00F72A15" w:rsidRDefault="00F72A15" w:rsidP="00F72A15">
      <w:pPr>
        <w:pStyle w:val="FootnoteText"/>
      </w:pPr>
      <w:r>
        <w:rPr>
          <w:rStyle w:val="FootnoteReference"/>
        </w:rPr>
        <w:footnoteRef/>
      </w:r>
      <w:r>
        <w:t xml:space="preserve"> </w:t>
      </w:r>
      <w:r>
        <w:tab/>
        <w:t>Many stakeholders supported the good faith obligation being subject to the highest penalties. For example,</w:t>
      </w:r>
      <w:r w:rsidRPr="00FF0E55">
        <w:t xml:space="preserve"> </w:t>
      </w:r>
      <w:r>
        <w:t>submissions to the Interim Report</w:t>
      </w:r>
      <w:r w:rsidRPr="00733EC0">
        <w:t xml:space="preserve"> from</w:t>
      </w:r>
      <w:r>
        <w:t>:</w:t>
      </w:r>
      <w:r w:rsidRPr="00733EC0">
        <w:t xml:space="preserve"> </w:t>
      </w:r>
      <w:r w:rsidRPr="005B0E34">
        <w:rPr>
          <w:color w:val="auto"/>
        </w:rPr>
        <w:t>Australian Lot Feeders Association</w:t>
      </w:r>
      <w:r w:rsidRPr="005B0E34">
        <w:t xml:space="preserve">, </w:t>
      </w:r>
      <w:r w:rsidRPr="005B0E34">
        <w:rPr>
          <w:color w:val="auto"/>
        </w:rPr>
        <w:t>p. 4; Fresh Markets Australia</w:t>
      </w:r>
      <w:r w:rsidRPr="005B0E34">
        <w:t>,</w:t>
      </w:r>
      <w:r w:rsidRPr="005B0E34">
        <w:rPr>
          <w:color w:val="auto"/>
        </w:rPr>
        <w:t xml:space="preserve"> p. 11; </w:t>
      </w:r>
      <w:r>
        <w:rPr>
          <w:color w:val="auto"/>
        </w:rPr>
        <w:t>and</w:t>
      </w:r>
      <w:r w:rsidRPr="005B0E34">
        <w:rPr>
          <w:color w:val="auto"/>
        </w:rPr>
        <w:t xml:space="preserve"> Queensland Fruit and Vegetable Growers, p</w:t>
      </w:r>
      <w:r>
        <w:rPr>
          <w:color w:val="auto"/>
        </w:rPr>
        <w:t>.</w:t>
      </w:r>
      <w:r w:rsidRPr="005B0E34">
        <w:rPr>
          <w:color w:val="auto"/>
        </w:rPr>
        <w:t xml:space="preserve"> 20.</w:t>
      </w:r>
      <w:r>
        <w:rPr>
          <w:color w:val="auto"/>
        </w:rPr>
        <w:t xml:space="preserve"> </w:t>
      </w:r>
    </w:p>
  </w:footnote>
  <w:footnote w:id="264">
    <w:p w14:paraId="528175E4" w14:textId="77777777" w:rsidR="001D003B" w:rsidRDefault="001D003B" w:rsidP="001D003B">
      <w:pPr>
        <w:pStyle w:val="FootnoteText"/>
      </w:pPr>
      <w:r>
        <w:rPr>
          <w:rStyle w:val="FootnoteReference"/>
        </w:rPr>
        <w:footnoteRef/>
      </w:r>
      <w:r>
        <w:t xml:space="preserve"> </w:t>
      </w:r>
      <w:r>
        <w:tab/>
        <w:t xml:space="preserve">See for example AUSVEG, Submission to the Interim Report, </w:t>
      </w:r>
      <w:r w:rsidRPr="00205590">
        <w:t>30 April 2024, p</w:t>
      </w:r>
      <w:r>
        <w:t xml:space="preserve">. 13. </w:t>
      </w:r>
    </w:p>
  </w:footnote>
  <w:footnote w:id="265">
    <w:p w14:paraId="304A945F" w14:textId="63A2D6EE" w:rsidR="005B15A3" w:rsidRDefault="005B15A3" w:rsidP="005B15A3">
      <w:pPr>
        <w:pStyle w:val="FootnoteText"/>
      </w:pPr>
      <w:r>
        <w:rPr>
          <w:rStyle w:val="FootnoteReference"/>
        </w:rPr>
        <w:footnoteRef/>
      </w:r>
      <w:r>
        <w:t xml:space="preserve"> </w:t>
      </w:r>
      <w:r>
        <w:tab/>
        <w:t xml:space="preserve">ACCC, </w:t>
      </w:r>
      <w:hyperlink r:id="rId123" w:history="1">
        <w:r w:rsidRPr="00D2445C">
          <w:rPr>
            <w:rStyle w:val="Hyperlink"/>
            <w:i/>
            <w:iCs/>
          </w:rPr>
          <w:t>Perishable Agricultural Goods Inquiry 2020</w:t>
        </w:r>
      </w:hyperlink>
      <w:r>
        <w:t>, p. 102.</w:t>
      </w:r>
      <w:r w:rsidR="00F74BC5">
        <w:t xml:space="preserve"> </w:t>
      </w:r>
    </w:p>
  </w:footnote>
  <w:footnote w:id="266">
    <w:p w14:paraId="4CAF5E02" w14:textId="77777777" w:rsidR="00D5242C" w:rsidRDefault="00D5242C" w:rsidP="00D5242C">
      <w:pPr>
        <w:pStyle w:val="FootnoteText"/>
      </w:pPr>
      <w:r>
        <w:rPr>
          <w:rStyle w:val="FootnoteReference"/>
        </w:rPr>
        <w:footnoteRef/>
      </w:r>
      <w:r>
        <w:t xml:space="preserve"> </w:t>
      </w:r>
      <w:r>
        <w:tab/>
        <w:t xml:space="preserve">See for example National Farmers’ Federation Horticulture Council, Submission to the Interim Report, </w:t>
      </w:r>
      <w:r w:rsidRPr="005D5718">
        <w:t>7 May</w:t>
      </w:r>
      <w:r>
        <w:t xml:space="preserve"> 2024, p. 21. </w:t>
      </w:r>
    </w:p>
  </w:footnote>
  <w:footnote w:id="267">
    <w:p w14:paraId="7EB64778" w14:textId="77777777" w:rsidR="00D5242C" w:rsidRDefault="00D5242C" w:rsidP="00D5242C">
      <w:pPr>
        <w:pStyle w:val="FootnoteText"/>
      </w:pPr>
      <w:r>
        <w:rPr>
          <w:rStyle w:val="FootnoteReference"/>
        </w:rPr>
        <w:footnoteRef/>
      </w:r>
      <w:r>
        <w:t xml:space="preserve"> </w:t>
      </w:r>
      <w:r>
        <w:tab/>
        <w:t xml:space="preserve">Clause 33, </w:t>
      </w:r>
      <w:hyperlink r:id="rId124" w:history="1">
        <w:r w:rsidRPr="00097395">
          <w:rPr>
            <w:rStyle w:val="Hyperlink"/>
          </w:rPr>
          <w:t>Franchising Code of Conduct</w:t>
        </w:r>
      </w:hyperlink>
      <w:r w:rsidRPr="003D2E84">
        <w:rPr>
          <w:rFonts w:eastAsia="Roboto"/>
        </w:rPr>
        <w:t>.</w:t>
      </w:r>
    </w:p>
  </w:footnote>
  <w:footnote w:id="268">
    <w:p w14:paraId="0DFB2959" w14:textId="143CD37D" w:rsidR="000C5896" w:rsidRDefault="000C5896" w:rsidP="000C5896">
      <w:pPr>
        <w:pStyle w:val="FootnoteText"/>
      </w:pPr>
      <w:r w:rsidRPr="63BB2EC7">
        <w:rPr>
          <w:rStyle w:val="FootnoteReference"/>
        </w:rPr>
        <w:footnoteRef/>
      </w:r>
      <w:r>
        <w:t xml:space="preserve"> </w:t>
      </w:r>
      <w:r>
        <w:tab/>
        <w:t>Section 51ACD</w:t>
      </w:r>
      <w:r w:rsidR="00AA7991">
        <w:t>,</w:t>
      </w:r>
      <w:r>
        <w:t xml:space="preserve"> </w:t>
      </w:r>
      <w:hyperlink r:id="rId125" w:history="1">
        <w:r w:rsidR="00AA7991" w:rsidRPr="00E018D4">
          <w:rPr>
            <w:rStyle w:val="Hyperlink"/>
          </w:rPr>
          <w:t>Competition and Consumer Act</w:t>
        </w:r>
      </w:hyperlink>
      <w:r w:rsidRPr="00E018D4">
        <w:t>.</w:t>
      </w:r>
    </w:p>
  </w:footnote>
  <w:footnote w:id="269">
    <w:p w14:paraId="776DEDD5" w14:textId="3445601B" w:rsidR="000C5896" w:rsidRDefault="000C5896" w:rsidP="000C5896">
      <w:pPr>
        <w:pStyle w:val="FootnoteText"/>
      </w:pPr>
      <w:r>
        <w:rPr>
          <w:rStyle w:val="FootnoteReference"/>
        </w:rPr>
        <w:footnoteRef/>
      </w:r>
      <w:r>
        <w:t xml:space="preserve"> </w:t>
      </w:r>
      <w:r>
        <w:tab/>
        <w:t xml:space="preserve">ACCC, </w:t>
      </w:r>
      <w:hyperlink r:id="rId126" w:history="1">
        <w:r w:rsidRPr="00702065">
          <w:rPr>
            <w:rStyle w:val="Hyperlink"/>
            <w:i/>
            <w:iCs/>
          </w:rPr>
          <w:t>Infringement notices</w:t>
        </w:r>
      </w:hyperlink>
      <w:r>
        <w:t xml:space="preserve">, accessed </w:t>
      </w:r>
      <w:r w:rsidR="000A5828">
        <w:t>3 June</w:t>
      </w:r>
      <w:r>
        <w:t xml:space="preserve"> 2024.</w:t>
      </w:r>
    </w:p>
  </w:footnote>
  <w:footnote w:id="270">
    <w:p w14:paraId="4F49EE8D" w14:textId="0C8C9F70" w:rsidR="000C5896" w:rsidRDefault="000C5896" w:rsidP="000C5896">
      <w:pPr>
        <w:pStyle w:val="FootnoteText"/>
      </w:pPr>
      <w:r w:rsidRPr="63BB2EC7">
        <w:rPr>
          <w:rStyle w:val="FootnoteReference"/>
        </w:rPr>
        <w:footnoteRef/>
      </w:r>
      <w:r>
        <w:t xml:space="preserve"> </w:t>
      </w:r>
      <w:r>
        <w:tab/>
        <w:t>Section 51ACF</w:t>
      </w:r>
      <w:r w:rsidR="00AA7991">
        <w:t xml:space="preserve">, </w:t>
      </w:r>
      <w:hyperlink r:id="rId127" w:history="1">
        <w:r w:rsidR="00AA7991" w:rsidRPr="00E018D4">
          <w:rPr>
            <w:rStyle w:val="Hyperlink"/>
          </w:rPr>
          <w:t>Competition and Consumer Act</w:t>
        </w:r>
      </w:hyperlink>
      <w:r w:rsidRPr="00E018D4">
        <w:t>.</w:t>
      </w:r>
    </w:p>
  </w:footnote>
  <w:footnote w:id="271">
    <w:p w14:paraId="510C1C18" w14:textId="77777777" w:rsidR="00ED2698" w:rsidRDefault="00ED2698" w:rsidP="00ED2698">
      <w:pPr>
        <w:pStyle w:val="FootnoteText"/>
      </w:pPr>
      <w:r>
        <w:rPr>
          <w:rStyle w:val="FootnoteReference"/>
        </w:rPr>
        <w:footnoteRef/>
      </w:r>
      <w:r>
        <w:t xml:space="preserve"> </w:t>
      </w:r>
      <w:r>
        <w:tab/>
        <w:t xml:space="preserve">AUSVEG, Submission to the Interim Report, 30 April 2024, p. 12. </w:t>
      </w:r>
    </w:p>
  </w:footnote>
  <w:footnote w:id="272">
    <w:p w14:paraId="7802CE47" w14:textId="7CAEB6DC" w:rsidR="006D3115" w:rsidRDefault="006D3115">
      <w:pPr>
        <w:pStyle w:val="FootnoteText"/>
      </w:pPr>
      <w:r>
        <w:rPr>
          <w:rStyle w:val="FootnoteReference"/>
        </w:rPr>
        <w:footnoteRef/>
      </w:r>
      <w:r>
        <w:t xml:space="preserve"> </w:t>
      </w:r>
      <w:r w:rsidR="00AD5BA8">
        <w:tab/>
        <w:t xml:space="preserve">ACCC, </w:t>
      </w:r>
      <w:hyperlink r:id="rId128" w:anchor=":~:text=IVBB%20is%20%242%2C500%2C000.-,Infringement%20notice%20penalties,60%20penalty%20units)%20for%20individuals." w:history="1">
        <w:r w:rsidR="00AD5BA8" w:rsidRPr="00702065">
          <w:rPr>
            <w:rStyle w:val="Hyperlink"/>
            <w:i/>
            <w:iCs/>
          </w:rPr>
          <w:t>Fines and penalties</w:t>
        </w:r>
      </w:hyperlink>
      <w:r w:rsidR="00AD5BA8">
        <w:t xml:space="preserve">, accessed on </w:t>
      </w:r>
      <w:r w:rsidR="00246E83">
        <w:t>3 June</w:t>
      </w:r>
      <w:r w:rsidR="00AD5BA8">
        <w:t xml:space="preserve"> 2024</w:t>
      </w:r>
      <w:r w:rsidR="002E13F3">
        <w:rPr>
          <w:rStyle w:val="charsectno"/>
        </w:rPr>
        <w:t xml:space="preserve">; noting the Australian </w:t>
      </w:r>
      <w:r w:rsidR="00F47B5B">
        <w:rPr>
          <w:rStyle w:val="charsectno"/>
        </w:rPr>
        <w:t>Consumer Law is contained in an Act of Parliament</w:t>
      </w:r>
      <w:r w:rsidR="00AD5BA8">
        <w:rPr>
          <w:rStyle w:val="charsectno"/>
        </w:rPr>
        <w:t>.</w:t>
      </w:r>
    </w:p>
  </w:footnote>
  <w:footnote w:id="273">
    <w:p w14:paraId="44FFFBD8" w14:textId="77777777" w:rsidR="009E78BE" w:rsidRDefault="009E78BE" w:rsidP="009E78BE">
      <w:pPr>
        <w:pStyle w:val="FootnoteText"/>
      </w:pPr>
      <w:r>
        <w:rPr>
          <w:rStyle w:val="FootnoteReference"/>
        </w:rPr>
        <w:footnoteRef/>
      </w:r>
      <w:r>
        <w:t xml:space="preserve"> </w:t>
      </w:r>
      <w:r>
        <w:tab/>
        <w:t xml:space="preserve">ACCC, Submission to the Interim Report, 30 April 2024, p. 5. </w:t>
      </w:r>
    </w:p>
  </w:footnote>
  <w:footnote w:id="274">
    <w:p w14:paraId="3EA65C94" w14:textId="77777777" w:rsidR="009F5F19" w:rsidRDefault="009F5F19">
      <w:pPr>
        <w:pStyle w:val="FootnoteText"/>
      </w:pPr>
      <w:r>
        <w:rPr>
          <w:rStyle w:val="FootnoteReference"/>
        </w:rPr>
        <w:footnoteRef/>
      </w:r>
      <w:r>
        <w:t xml:space="preserve"> </w:t>
      </w:r>
      <w:r w:rsidR="002B2CA8">
        <w:tab/>
      </w:r>
      <w:r>
        <w:t>National Farmers</w:t>
      </w:r>
      <w:r w:rsidR="00392809">
        <w:t>’</w:t>
      </w:r>
      <w:r>
        <w:t xml:space="preserve"> Federation Horticulture Council, Submission to the Interim Report, </w:t>
      </w:r>
      <w:r w:rsidR="0072292B">
        <w:t>7 May 2024,</w:t>
      </w:r>
      <w:r>
        <w:t xml:space="preserve"> p</w:t>
      </w:r>
      <w:r w:rsidR="00632424">
        <w:t>p</w:t>
      </w:r>
      <w:r>
        <w:t>.</w:t>
      </w:r>
      <w:r w:rsidR="00632424">
        <w:t> </w:t>
      </w:r>
      <w:r w:rsidR="00776DA7">
        <w:t>19</w:t>
      </w:r>
      <w:r w:rsidR="00632424">
        <w:noBreakHyphen/>
      </w:r>
      <w:r w:rsidR="00776DA7">
        <w:t>20.</w:t>
      </w:r>
    </w:p>
  </w:footnote>
  <w:footnote w:id="275">
    <w:p w14:paraId="5D6E61C4" w14:textId="0A3A4C68" w:rsidR="00632424" w:rsidRDefault="00632424" w:rsidP="00632424">
      <w:pPr>
        <w:pStyle w:val="FootnoteText"/>
      </w:pPr>
      <w:r>
        <w:rPr>
          <w:rStyle w:val="FootnoteReference"/>
        </w:rPr>
        <w:footnoteRef/>
      </w:r>
      <w:r>
        <w:t xml:space="preserve"> </w:t>
      </w:r>
      <w:r>
        <w:tab/>
      </w:r>
      <w:r w:rsidR="0037487F">
        <w:t>F</w:t>
      </w:r>
      <w:r>
        <w:t>or example</w:t>
      </w:r>
      <w:r w:rsidR="0037487F">
        <w:t>,</w:t>
      </w:r>
      <w:r w:rsidRPr="00FC74BF">
        <w:t xml:space="preserve"> </w:t>
      </w:r>
      <w:r>
        <w:t>submissions to the Interim Report</w:t>
      </w:r>
      <w:r w:rsidR="0037487F">
        <w:t xml:space="preserve"> from</w:t>
      </w:r>
      <w:r>
        <w:t xml:space="preserve">: </w:t>
      </w:r>
      <w:r w:rsidRPr="00FC74BF">
        <w:t>Fresh Markets Australia, p. 11; AUSVEG, p. 12; Australian Fresh Produce Alliance, p. 15</w:t>
      </w:r>
      <w:r>
        <w:t>; Australian Small Business and Family Enterprise, p. 5</w:t>
      </w:r>
      <w:r w:rsidR="0037487F">
        <w:t xml:space="preserve">; </w:t>
      </w:r>
      <w:r w:rsidR="0037487F" w:rsidRPr="00FB4F7D">
        <w:t xml:space="preserve">Small </w:t>
      </w:r>
      <w:r w:rsidR="0037487F">
        <w:t>Business Development Corporation, p. 8.</w:t>
      </w:r>
    </w:p>
  </w:footnote>
  <w:footnote w:id="276">
    <w:p w14:paraId="7BA56658" w14:textId="7EC7C0C4" w:rsidR="00A858F7" w:rsidRPr="0037260E" w:rsidRDefault="00A858F7" w:rsidP="00A858F7">
      <w:pPr>
        <w:pStyle w:val="FootnoteText"/>
        <w:rPr>
          <w:iCs/>
        </w:rPr>
      </w:pPr>
      <w:r>
        <w:rPr>
          <w:rStyle w:val="FootnoteReference"/>
        </w:rPr>
        <w:footnoteRef/>
      </w:r>
      <w:r w:rsidRPr="008D1A26">
        <w:t xml:space="preserve"> </w:t>
      </w:r>
      <w:r w:rsidRPr="008D1A26">
        <w:tab/>
        <w:t>Metcash, Submission to the Interim Report, 30 April 2024, p. 7</w:t>
      </w:r>
      <w:r w:rsidR="00F3720E" w:rsidRPr="00F3720E">
        <w:t>;</w:t>
      </w:r>
      <w:r w:rsidRPr="00F3720E">
        <w:t xml:space="preserve"> </w:t>
      </w:r>
      <w:r w:rsidR="00F3720E" w:rsidRPr="0092173F">
        <w:t>Infringement notices have been a longstanding enforcement tool available to the ACCC to address concerns of a non-compliance under the Australian Consumer Law and in industry codes. The ACCC will consider issues of procedural fairness in determining the appropriate enforcement outcome in a matter according to its Compliance and Enforcement Policy</w:t>
      </w:r>
      <w:r w:rsidR="0012673B" w:rsidRPr="00ED7D86">
        <w:t>. This</w:t>
      </w:r>
      <w:r w:rsidR="00F3720E" w:rsidRPr="0092173F">
        <w:t xml:space="preserve"> includ</w:t>
      </w:r>
      <w:r w:rsidR="0012673B" w:rsidRPr="00ED7D86">
        <w:t>es</w:t>
      </w:r>
      <w:r w:rsidR="00F3720E" w:rsidRPr="008200FD">
        <w:t xml:space="preserve"> whether to grant an extension for payment </w:t>
      </w:r>
      <w:r w:rsidR="00944FA8" w:rsidRPr="00ED7D86">
        <w:t xml:space="preserve">of, </w:t>
      </w:r>
      <w:r w:rsidR="00F3720E" w:rsidRPr="008200FD">
        <w:t xml:space="preserve">or </w:t>
      </w:r>
      <w:r w:rsidR="00944FA8" w:rsidRPr="00ED7D86">
        <w:t>to</w:t>
      </w:r>
      <w:r w:rsidR="00F3720E" w:rsidRPr="00ED7D86">
        <w:t xml:space="preserve"> </w:t>
      </w:r>
      <w:r w:rsidR="00F3720E" w:rsidRPr="008200FD">
        <w:t>withdraw a</w:t>
      </w:r>
      <w:r w:rsidR="00944FA8" w:rsidRPr="00ED7D86">
        <w:t>n infringement</w:t>
      </w:r>
      <w:r w:rsidR="00F3720E" w:rsidRPr="008200FD">
        <w:t xml:space="preserve"> notice</w:t>
      </w:r>
      <w:r w:rsidR="00F3720E" w:rsidRPr="00ED7D86">
        <w:t>.</w:t>
      </w:r>
      <w:r w:rsidR="0012673B">
        <w:t xml:space="preserve"> See </w:t>
      </w:r>
      <w:r w:rsidR="0012673B" w:rsidRPr="00CB11AA">
        <w:t xml:space="preserve">ACCC, </w:t>
      </w:r>
      <w:hyperlink r:id="rId129" w:history="1">
        <w:r w:rsidR="0012673B" w:rsidRPr="00CB11AA">
          <w:rPr>
            <w:rStyle w:val="Hyperlink"/>
            <w:i/>
          </w:rPr>
          <w:t>Infringement Notices: Guidelines on the use of infringement notices by the Australian Competition and Consumer Commission</w:t>
        </w:r>
      </w:hyperlink>
      <w:r w:rsidR="0037260E">
        <w:rPr>
          <w:i/>
        </w:rPr>
        <w:t xml:space="preserve">, </w:t>
      </w:r>
      <w:r w:rsidR="0037260E" w:rsidRPr="0037260E">
        <w:rPr>
          <w:iCs/>
        </w:rPr>
        <w:t>accessed 3 June 2024.</w:t>
      </w:r>
    </w:p>
  </w:footnote>
  <w:footnote w:id="277">
    <w:p w14:paraId="1517551F" w14:textId="69850F65" w:rsidR="00B86464" w:rsidRPr="00FB6EEC" w:rsidRDefault="00B86464">
      <w:pPr>
        <w:pStyle w:val="FootnoteText"/>
        <w:rPr>
          <w:highlight w:val="yellow"/>
        </w:rPr>
      </w:pPr>
      <w:r w:rsidRPr="008D1A26">
        <w:rPr>
          <w:rStyle w:val="FootnoteReference"/>
        </w:rPr>
        <w:footnoteRef/>
      </w:r>
      <w:r w:rsidRPr="008D1A26">
        <w:t xml:space="preserve"> </w:t>
      </w:r>
      <w:r w:rsidRPr="008D1A26">
        <w:tab/>
      </w:r>
      <w:r w:rsidR="00F21C78" w:rsidRPr="008D1A26">
        <w:t xml:space="preserve">Attorney-General’s Department, </w:t>
      </w:r>
      <w:hyperlink r:id="rId130" w:history="1">
        <w:r w:rsidR="00F21C78" w:rsidRPr="008D1A26">
          <w:rPr>
            <w:rStyle w:val="Hyperlink"/>
            <w:i/>
          </w:rPr>
          <w:t>A Guide to Framing Commonwealth Offences, Infringement Notice and Enforcement Powers</w:t>
        </w:r>
      </w:hyperlink>
      <w:r w:rsidR="00F21C78" w:rsidRPr="008D1A26">
        <w:t xml:space="preserve">, </w:t>
      </w:r>
      <w:r w:rsidR="0037260E">
        <w:t xml:space="preserve">May 2024, accessed 3 June 2024, </w:t>
      </w:r>
      <w:r w:rsidR="00F21C78" w:rsidRPr="008D1A26">
        <w:t>p</w:t>
      </w:r>
      <w:r w:rsidR="0037260E">
        <w:t>p</w:t>
      </w:r>
      <w:r w:rsidR="00F21C78" w:rsidRPr="008D1A26">
        <w:t>.</w:t>
      </w:r>
      <w:r w:rsidRPr="008D1A26">
        <w:t xml:space="preserve"> </w:t>
      </w:r>
      <w:r w:rsidR="00331D3F" w:rsidRPr="008D1A26">
        <w:t xml:space="preserve">56-57. </w:t>
      </w:r>
    </w:p>
  </w:footnote>
  <w:footnote w:id="278">
    <w:p w14:paraId="586950B2" w14:textId="58C7E46E" w:rsidR="63BB2EC7" w:rsidRDefault="63BB2EC7" w:rsidP="63BB2EC7">
      <w:pPr>
        <w:pStyle w:val="FootnoteText"/>
      </w:pPr>
      <w:r w:rsidRPr="63BB2EC7">
        <w:rPr>
          <w:rStyle w:val="FootnoteReference"/>
        </w:rPr>
        <w:footnoteRef/>
      </w:r>
      <w:r>
        <w:t xml:space="preserve"> </w:t>
      </w:r>
      <w:r w:rsidR="00C82D5A">
        <w:tab/>
      </w:r>
      <w:r w:rsidR="0061528B">
        <w:t>Section</w:t>
      </w:r>
      <w:r>
        <w:t xml:space="preserve"> 51ADD</w:t>
      </w:r>
      <w:r w:rsidR="00AA7991">
        <w:t>,</w:t>
      </w:r>
      <w:r w:rsidR="0061528B">
        <w:t xml:space="preserve"> </w:t>
      </w:r>
      <w:hyperlink r:id="rId131" w:history="1">
        <w:r w:rsidR="00AA7991" w:rsidRPr="006B7A46">
          <w:rPr>
            <w:rStyle w:val="Hyperlink"/>
          </w:rPr>
          <w:t>Competition and Consumer Act</w:t>
        </w:r>
      </w:hyperlink>
      <w:r w:rsidRPr="006B7A46">
        <w:t>.</w:t>
      </w:r>
      <w:r>
        <w:t xml:space="preserve"> </w:t>
      </w:r>
    </w:p>
  </w:footnote>
  <w:footnote w:id="279">
    <w:p w14:paraId="0FB3BD32" w14:textId="283187DA" w:rsidR="00CB7B7C" w:rsidRDefault="00CB7B7C">
      <w:pPr>
        <w:pStyle w:val="FootnoteText"/>
      </w:pPr>
      <w:r>
        <w:rPr>
          <w:rStyle w:val="FootnoteReference"/>
        </w:rPr>
        <w:footnoteRef/>
      </w:r>
      <w:r>
        <w:t xml:space="preserve"> </w:t>
      </w:r>
      <w:r>
        <w:tab/>
        <w:t xml:space="preserve">Metcash noted </w:t>
      </w:r>
      <w:r w:rsidR="00094FF4">
        <w:t>its support for the ACCC’s approach to compliance checks. See Metcash, Submission to the Consultation Paper, 29 February 2024, p. 7.</w:t>
      </w:r>
      <w:r w:rsidR="002A0248">
        <w:t xml:space="preserve"> </w:t>
      </w:r>
    </w:p>
  </w:footnote>
  <w:footnote w:id="280">
    <w:p w14:paraId="46C28BE8" w14:textId="77F6F808" w:rsidR="00352E7F" w:rsidRDefault="00352E7F" w:rsidP="00352E7F">
      <w:pPr>
        <w:pStyle w:val="FootnoteText"/>
      </w:pPr>
      <w:r>
        <w:rPr>
          <w:rStyle w:val="FootnoteReference"/>
        </w:rPr>
        <w:footnoteRef/>
      </w:r>
      <w:r>
        <w:t xml:space="preserve"> </w:t>
      </w:r>
      <w:r w:rsidR="00690653">
        <w:tab/>
      </w:r>
      <w:r w:rsidR="00326EEC">
        <w:t xml:space="preserve">ACCC, Submission to the Consultation Paper, </w:t>
      </w:r>
      <w:r w:rsidR="0037260E">
        <w:t xml:space="preserve">29 </w:t>
      </w:r>
      <w:r w:rsidR="00326EEC">
        <w:t>February 2024, p. 15.</w:t>
      </w:r>
      <w:r w:rsidR="00EA5BA4">
        <w:t xml:space="preserve"> </w:t>
      </w:r>
      <w:r w:rsidR="00373191" w:rsidRPr="00360598">
        <w:t xml:space="preserve">The Review notes that </w:t>
      </w:r>
      <w:r w:rsidR="00213162" w:rsidRPr="00360598">
        <w:t xml:space="preserve">this only applies to the ACCC’s ability to </w:t>
      </w:r>
      <w:r w:rsidR="00B02ABF" w:rsidRPr="00360598">
        <w:t>conduct compliance check</w:t>
      </w:r>
      <w:r w:rsidR="005D76FC" w:rsidRPr="00360598">
        <w:t xml:space="preserve">s, and does not limit the information, documents, or evidence the Commission can </w:t>
      </w:r>
      <w:r w:rsidR="00F34A8F" w:rsidRPr="00360598">
        <w:t xml:space="preserve">require </w:t>
      </w:r>
      <w:r w:rsidR="00B46DB8" w:rsidRPr="00360598">
        <w:t xml:space="preserve">as part of an investigation </w:t>
      </w:r>
      <w:r w:rsidR="00C50DE7" w:rsidRPr="00360598">
        <w:t xml:space="preserve">using the power </w:t>
      </w:r>
      <w:r w:rsidR="00F34A8F" w:rsidRPr="00360598">
        <w:t xml:space="preserve">under section 155 </w:t>
      </w:r>
      <w:r w:rsidR="00B46DB8" w:rsidRPr="00360598">
        <w:t xml:space="preserve">of the </w:t>
      </w:r>
      <w:hyperlink r:id="rId132" w:history="1">
        <w:r w:rsidR="00B46DB8" w:rsidRPr="00360598">
          <w:rPr>
            <w:rStyle w:val="Hyperlink"/>
          </w:rPr>
          <w:t>Competition and Consumer Act</w:t>
        </w:r>
      </w:hyperlink>
      <w:r w:rsidR="00B11987" w:rsidRPr="00360598">
        <w:t>.</w:t>
      </w:r>
      <w:r w:rsidR="00B11987">
        <w:t xml:space="preserve"> </w:t>
      </w:r>
    </w:p>
  </w:footnote>
  <w:footnote w:id="281">
    <w:p w14:paraId="072229E3" w14:textId="69F81035" w:rsidR="00740747" w:rsidRDefault="00740747">
      <w:pPr>
        <w:pStyle w:val="FootnoteText"/>
      </w:pPr>
      <w:r>
        <w:rPr>
          <w:rStyle w:val="FootnoteReference"/>
        </w:rPr>
        <w:footnoteRef/>
      </w:r>
      <w:r>
        <w:t xml:space="preserve"> </w:t>
      </w:r>
      <w:r>
        <w:tab/>
        <w:t xml:space="preserve">Clause </w:t>
      </w:r>
      <w:r w:rsidR="003267F0">
        <w:t>42</w:t>
      </w:r>
      <w:r w:rsidR="00E342B4">
        <w:t>,</w:t>
      </w:r>
      <w:r w:rsidR="003267F0">
        <w:t xml:space="preserve"> </w:t>
      </w:r>
      <w:hyperlink r:id="rId133" w:history="1">
        <w:r w:rsidR="00E342B4" w:rsidRPr="00987E09">
          <w:rPr>
            <w:rStyle w:val="Hyperlink"/>
          </w:rPr>
          <w:t>Food and Grocery Code of Conduct</w:t>
        </w:r>
      </w:hyperlink>
      <w:r w:rsidR="00E06071">
        <w:t xml:space="preserve">; see </w:t>
      </w:r>
      <w:r w:rsidR="001910CD">
        <w:t>for example,</w:t>
      </w:r>
      <w:r w:rsidR="00E06071">
        <w:t xml:space="preserve"> </w:t>
      </w:r>
      <w:r w:rsidR="0037260E">
        <w:t>C</w:t>
      </w:r>
      <w:r w:rsidR="00E06071">
        <w:t xml:space="preserve">lause </w:t>
      </w:r>
      <w:r w:rsidR="00086D0C">
        <w:t xml:space="preserve">19, </w:t>
      </w:r>
      <w:hyperlink r:id="rId134" w:history="1">
        <w:r w:rsidR="00086D0C" w:rsidRPr="00097395">
          <w:rPr>
            <w:rStyle w:val="Hyperlink"/>
          </w:rPr>
          <w:t>Franchising Code of Conduct</w:t>
        </w:r>
      </w:hyperlink>
      <w:r w:rsidR="00E342B4">
        <w:t>.</w:t>
      </w:r>
    </w:p>
  </w:footnote>
  <w:footnote w:id="282">
    <w:p w14:paraId="0AF1FEEA" w14:textId="11D479C3" w:rsidR="00E7033C" w:rsidRDefault="00E7033C">
      <w:pPr>
        <w:pStyle w:val="FootnoteText"/>
      </w:pPr>
      <w:r w:rsidRPr="00205590">
        <w:rPr>
          <w:rStyle w:val="FootnoteReference"/>
        </w:rPr>
        <w:footnoteRef/>
      </w:r>
      <w:r w:rsidRPr="00205590">
        <w:t xml:space="preserve"> </w:t>
      </w:r>
      <w:r w:rsidRPr="00205590">
        <w:tab/>
      </w:r>
      <w:r w:rsidR="0072292B">
        <w:t xml:space="preserve">See </w:t>
      </w:r>
      <w:r w:rsidR="00D43A02">
        <w:t>for example</w:t>
      </w:r>
      <w:r w:rsidR="0072292B" w:rsidRPr="00FF0E55">
        <w:t xml:space="preserve"> </w:t>
      </w:r>
      <w:r w:rsidR="0072292B">
        <w:t>submissions to the Interim Report</w:t>
      </w:r>
      <w:r w:rsidR="0072292B" w:rsidRPr="00733EC0">
        <w:t xml:space="preserve"> from</w:t>
      </w:r>
      <w:r w:rsidR="0072292B">
        <w:t>:</w:t>
      </w:r>
      <w:r w:rsidR="0072292B" w:rsidRPr="005B0E34">
        <w:t xml:space="preserve"> </w:t>
      </w:r>
      <w:r w:rsidRPr="00205590">
        <w:t>Aus</w:t>
      </w:r>
      <w:r w:rsidR="00205590" w:rsidRPr="00205590">
        <w:t>tralian</w:t>
      </w:r>
      <w:r w:rsidRPr="00205590">
        <w:t xml:space="preserve"> </w:t>
      </w:r>
      <w:r w:rsidR="000A4EC0" w:rsidRPr="00205590">
        <w:t>Lot Feeders</w:t>
      </w:r>
      <w:r w:rsidR="00205590" w:rsidRPr="00205590">
        <w:t xml:space="preserve"> Association</w:t>
      </w:r>
      <w:r w:rsidR="00C463BA" w:rsidRPr="00205590">
        <w:t xml:space="preserve">, </w:t>
      </w:r>
      <w:r w:rsidR="00726EE6" w:rsidRPr="00205590">
        <w:t xml:space="preserve">p. </w:t>
      </w:r>
      <w:r w:rsidR="00C83323" w:rsidRPr="00205590">
        <w:t>5;</w:t>
      </w:r>
      <w:r w:rsidR="000A4EC0" w:rsidRPr="00205590">
        <w:t xml:space="preserve"> AUSVEG</w:t>
      </w:r>
      <w:r w:rsidR="003503D3" w:rsidRPr="00205590">
        <w:t xml:space="preserve">, </w:t>
      </w:r>
      <w:r w:rsidR="00DC5212" w:rsidRPr="00205590">
        <w:t>p. 12</w:t>
      </w:r>
      <w:r w:rsidR="00A53626" w:rsidRPr="00205590">
        <w:t xml:space="preserve">; </w:t>
      </w:r>
      <w:r w:rsidR="00A53626" w:rsidRPr="00205590">
        <w:rPr>
          <w:rFonts w:eastAsia="Roboto"/>
          <w:color w:val="auto"/>
        </w:rPr>
        <w:t xml:space="preserve">Queensland Fruit </w:t>
      </w:r>
      <w:r w:rsidR="00055C3B">
        <w:rPr>
          <w:rFonts w:eastAsia="Roboto"/>
          <w:color w:val="auto"/>
        </w:rPr>
        <w:t>and</w:t>
      </w:r>
      <w:r w:rsidR="00A53626" w:rsidRPr="00205590">
        <w:rPr>
          <w:rFonts w:eastAsia="Roboto"/>
          <w:color w:val="auto"/>
        </w:rPr>
        <w:t xml:space="preserve"> Vegetable Growers, p. 22</w:t>
      </w:r>
      <w:r w:rsidR="00AC5B5A" w:rsidRPr="00205590">
        <w:rPr>
          <w:rFonts w:eastAsia="Roboto"/>
          <w:color w:val="auto"/>
        </w:rPr>
        <w:t xml:space="preserve">; </w:t>
      </w:r>
      <w:r w:rsidR="0072292B">
        <w:rPr>
          <w:rFonts w:eastAsia="Roboto"/>
          <w:color w:val="auto"/>
        </w:rPr>
        <w:t>and</w:t>
      </w:r>
      <w:r w:rsidR="00AC5B5A" w:rsidRPr="00205590">
        <w:rPr>
          <w:rFonts w:eastAsia="Roboto"/>
          <w:color w:val="auto"/>
        </w:rPr>
        <w:t xml:space="preserve"> </w:t>
      </w:r>
      <w:r w:rsidR="00121B38" w:rsidRPr="00205590">
        <w:rPr>
          <w:rFonts w:eastAsia="Roboto"/>
          <w:color w:val="auto"/>
        </w:rPr>
        <w:t>Fresh Markets Australia</w:t>
      </w:r>
      <w:r w:rsidR="00121B38" w:rsidRPr="00205590">
        <w:rPr>
          <w:rFonts w:eastAsia="Roboto"/>
        </w:rPr>
        <w:t xml:space="preserve">, </w:t>
      </w:r>
      <w:r w:rsidR="00121B38" w:rsidRPr="00205590">
        <w:rPr>
          <w:rFonts w:eastAsia="Roboto"/>
          <w:color w:val="auto"/>
        </w:rPr>
        <w:t>p.</w:t>
      </w:r>
      <w:r w:rsidR="002F4E0A">
        <w:rPr>
          <w:rFonts w:eastAsia="Roboto"/>
          <w:color w:val="auto"/>
        </w:rPr>
        <w:t> </w:t>
      </w:r>
      <w:r w:rsidR="00121B38" w:rsidRPr="00205590">
        <w:rPr>
          <w:rFonts w:eastAsia="Roboto"/>
          <w:color w:val="auto"/>
        </w:rPr>
        <w:t>11.</w:t>
      </w:r>
      <w:r w:rsidR="00121B38">
        <w:rPr>
          <w:rFonts w:eastAsia="Roboto"/>
          <w:color w:val="auto"/>
        </w:rPr>
        <w:t xml:space="preserve"> </w:t>
      </w:r>
    </w:p>
  </w:footnote>
  <w:footnote w:id="283">
    <w:p w14:paraId="153F6549" w14:textId="5D29883E" w:rsidR="004A4C76" w:rsidRDefault="004A4C76">
      <w:pPr>
        <w:pStyle w:val="FootnoteText"/>
      </w:pPr>
      <w:r>
        <w:rPr>
          <w:rStyle w:val="FootnoteReference"/>
        </w:rPr>
        <w:footnoteRef/>
      </w:r>
      <w:r>
        <w:t xml:space="preserve"> </w:t>
      </w:r>
      <w:r>
        <w:tab/>
        <w:t xml:space="preserve">ACCC, Submission to the Interim Report. 30 April 2024, p. 12. </w:t>
      </w:r>
    </w:p>
  </w:footnote>
  <w:footnote w:id="284">
    <w:p w14:paraId="3044E545" w14:textId="56D0DA5B" w:rsidR="00EB4742" w:rsidRDefault="00EB4742">
      <w:pPr>
        <w:pStyle w:val="FootnoteText"/>
      </w:pPr>
      <w:r>
        <w:rPr>
          <w:rStyle w:val="FootnoteReference"/>
        </w:rPr>
        <w:footnoteRef/>
      </w:r>
      <w:r>
        <w:t xml:space="preserve"> </w:t>
      </w:r>
      <w:r w:rsidR="00BE6370">
        <w:tab/>
      </w:r>
      <w:r w:rsidR="00C83323">
        <w:t xml:space="preserve">See </w:t>
      </w:r>
      <w:r w:rsidR="00D43A02">
        <w:t>for example</w:t>
      </w:r>
      <w:r w:rsidR="00C83323">
        <w:t xml:space="preserve"> </w:t>
      </w:r>
      <w:r w:rsidR="00161605">
        <w:rPr>
          <w:rFonts w:eastAsia="Roboto"/>
          <w:color w:val="auto"/>
        </w:rPr>
        <w:t xml:space="preserve">Queensland Fruit </w:t>
      </w:r>
      <w:r w:rsidR="00055C3B">
        <w:rPr>
          <w:rFonts w:eastAsia="Roboto"/>
          <w:color w:val="auto"/>
        </w:rPr>
        <w:t>and</w:t>
      </w:r>
      <w:r w:rsidR="00161605">
        <w:rPr>
          <w:rFonts w:eastAsia="Roboto"/>
          <w:color w:val="auto"/>
        </w:rPr>
        <w:t xml:space="preserve"> Vegetable Growers, Submission to the Interim Report, </w:t>
      </w:r>
      <w:r w:rsidR="00A61ACA">
        <w:rPr>
          <w:rFonts w:eastAsia="Roboto"/>
          <w:color w:val="auto"/>
        </w:rPr>
        <w:t xml:space="preserve">2 May 2024, p. 22. </w:t>
      </w:r>
    </w:p>
  </w:footnote>
  <w:footnote w:id="285">
    <w:p w14:paraId="3BCCAB17" w14:textId="0EE68DF1" w:rsidR="004421EA" w:rsidRDefault="004421EA">
      <w:pPr>
        <w:pStyle w:val="FootnoteText"/>
      </w:pPr>
      <w:r>
        <w:rPr>
          <w:rStyle w:val="FootnoteReference"/>
        </w:rPr>
        <w:footnoteRef/>
      </w:r>
      <w:r>
        <w:t xml:space="preserve"> </w:t>
      </w:r>
      <w:r>
        <w:tab/>
      </w:r>
      <w:r w:rsidR="002658C2">
        <w:t xml:space="preserve">Clause 42(1), </w:t>
      </w:r>
      <w:hyperlink r:id="rId135" w:history="1">
        <w:r w:rsidR="002658C2" w:rsidRPr="00987E09">
          <w:rPr>
            <w:rStyle w:val="Hyperlink"/>
          </w:rPr>
          <w:t>Food and Grocery Code of Conduct</w:t>
        </w:r>
      </w:hyperlink>
      <w:r w:rsidR="002658C2">
        <w:rPr>
          <w:rStyle w:val="Hyperlink"/>
        </w:rPr>
        <w:t>.</w:t>
      </w:r>
    </w:p>
  </w:footnote>
  <w:footnote w:id="286">
    <w:p w14:paraId="48212C7B" w14:textId="4BE0AEF9" w:rsidR="00CC2B63" w:rsidRPr="00F93C34" w:rsidRDefault="00CC2B63" w:rsidP="00CC2B63">
      <w:pPr>
        <w:pStyle w:val="FootnoteText"/>
      </w:pPr>
      <w:r>
        <w:rPr>
          <w:rStyle w:val="FootnoteReference"/>
        </w:rPr>
        <w:footnoteRef/>
      </w:r>
      <w:r>
        <w:t xml:space="preserve"> </w:t>
      </w:r>
      <w:r>
        <w:tab/>
        <w:t xml:space="preserve">For example, </w:t>
      </w:r>
      <w:r w:rsidR="00462E2E" w:rsidRPr="00F93C34">
        <w:t xml:space="preserve">Australian Fresh Produce Alliance, Submission to the Interim Report, </w:t>
      </w:r>
      <w:r w:rsidR="00462E2E">
        <w:t>6 May 2024</w:t>
      </w:r>
      <w:r w:rsidR="00462E2E" w:rsidRPr="00F93C34">
        <w:t>, p. 8</w:t>
      </w:r>
      <w:r w:rsidR="00462E2E">
        <w:t>;</w:t>
      </w:r>
      <w:r>
        <w:t xml:space="preserve"> TasFarmers, </w:t>
      </w:r>
      <w:r w:rsidRPr="00F93C34">
        <w:t>Submission to the Consultation Paper, 29 February 2024, p. 4</w:t>
      </w:r>
      <w:r w:rsidR="001D4A4B" w:rsidRPr="00F93C34">
        <w:t>;</w:t>
      </w:r>
      <w:r w:rsidRPr="00F93C34">
        <w:t xml:space="preserve"> AUSVEG, Submission to the Interim Report, 30 April 2024, p.3</w:t>
      </w:r>
      <w:r w:rsidR="002A2203" w:rsidRPr="00F93C34">
        <w:t>; N</w:t>
      </w:r>
      <w:r w:rsidR="00C431F9">
        <w:t xml:space="preserve">ational </w:t>
      </w:r>
      <w:r w:rsidR="002A2203" w:rsidRPr="00F93C34">
        <w:t>F</w:t>
      </w:r>
      <w:r w:rsidR="00C431F9">
        <w:t xml:space="preserve">armers’ </w:t>
      </w:r>
      <w:r w:rsidR="002A2203" w:rsidRPr="00F93C34">
        <w:t>F</w:t>
      </w:r>
      <w:r w:rsidR="00C431F9">
        <w:t>ederation</w:t>
      </w:r>
      <w:r w:rsidR="002A2203" w:rsidRPr="00F93C34">
        <w:t xml:space="preserve"> Hort</w:t>
      </w:r>
      <w:r w:rsidR="00C431F9">
        <w:t>iculture</w:t>
      </w:r>
      <w:r w:rsidR="002A2203" w:rsidRPr="00F93C34">
        <w:t xml:space="preserve"> Council</w:t>
      </w:r>
      <w:r w:rsidR="0009797D" w:rsidRPr="00F93C34">
        <w:t xml:space="preserve">, Submission to the Interim Report, </w:t>
      </w:r>
      <w:r w:rsidR="007E0737">
        <w:t>7 May 2024</w:t>
      </w:r>
      <w:r w:rsidR="0009797D" w:rsidRPr="00F93C34">
        <w:t>, p.</w:t>
      </w:r>
      <w:r w:rsidR="00F93C34">
        <w:t xml:space="preserve"> </w:t>
      </w:r>
      <w:r w:rsidR="007E0737">
        <w:t>21</w:t>
      </w:r>
      <w:r w:rsidR="0009797D" w:rsidRPr="00F93C34">
        <w:t>.</w:t>
      </w:r>
      <w:r w:rsidR="002A2203" w:rsidRPr="00F93C34">
        <w:t xml:space="preserve"> </w:t>
      </w:r>
    </w:p>
  </w:footnote>
  <w:footnote w:id="287">
    <w:p w14:paraId="2A6EDCA6" w14:textId="77777777" w:rsidR="00014EE4" w:rsidRDefault="00014EE4" w:rsidP="00014EE4">
      <w:pPr>
        <w:pStyle w:val="FootnoteText"/>
      </w:pPr>
      <w:r>
        <w:rPr>
          <w:rStyle w:val="FootnoteReference"/>
        </w:rPr>
        <w:footnoteRef/>
      </w:r>
      <w:r>
        <w:t xml:space="preserve"> </w:t>
      </w:r>
      <w:r>
        <w:tab/>
        <w:t xml:space="preserve">ACCC, </w:t>
      </w:r>
      <w:hyperlink r:id="rId136" w:history="1">
        <w:r w:rsidRPr="00123291">
          <w:rPr>
            <w:rStyle w:val="Hyperlink"/>
            <w:i/>
            <w:iCs/>
          </w:rPr>
          <w:t>Franchising free course</w:t>
        </w:r>
      </w:hyperlink>
      <w:r>
        <w:rPr>
          <w:i/>
          <w:iCs/>
        </w:rPr>
        <w:t xml:space="preserve">, </w:t>
      </w:r>
      <w:r>
        <w:t xml:space="preserve">accessed 20 February 2024. </w:t>
      </w:r>
    </w:p>
  </w:footnote>
  <w:footnote w:id="288">
    <w:p w14:paraId="5FF69876" w14:textId="7FBF2A3E" w:rsidR="00710993" w:rsidRDefault="00710993" w:rsidP="00710993">
      <w:pPr>
        <w:pStyle w:val="FootnoteText"/>
      </w:pPr>
      <w:r w:rsidRPr="00710993">
        <w:rPr>
          <w:rStyle w:val="FootnoteReference"/>
        </w:rPr>
        <w:footnoteRef/>
      </w:r>
      <w:r w:rsidRPr="00710993">
        <w:t xml:space="preserve"> </w:t>
      </w:r>
      <w:r w:rsidRPr="00710993">
        <w:tab/>
      </w:r>
      <w:r w:rsidR="00C431F9">
        <w:t>National Farmers’ Federation</w:t>
      </w:r>
      <w:r>
        <w:t xml:space="preserve"> highlighted the importance of suppliers being aware of </w:t>
      </w:r>
      <w:r w:rsidR="00B47C20">
        <w:t xml:space="preserve">dispute resolution processes, including how to access the </w:t>
      </w:r>
      <w:r w:rsidR="000E26CB" w:rsidRPr="001C2343">
        <w:t>anonymous</w:t>
      </w:r>
      <w:r w:rsidR="00B47C20">
        <w:t xml:space="preserve"> complaints </w:t>
      </w:r>
      <w:r w:rsidR="001D4034">
        <w:t xml:space="preserve">mechanism. See </w:t>
      </w:r>
      <w:r w:rsidRPr="00710993">
        <w:t>N</w:t>
      </w:r>
      <w:r w:rsidR="00C431F9">
        <w:t xml:space="preserve">ational </w:t>
      </w:r>
      <w:r w:rsidRPr="00710993">
        <w:t>F</w:t>
      </w:r>
      <w:r w:rsidR="00C431F9">
        <w:t xml:space="preserve">armers’ </w:t>
      </w:r>
      <w:r w:rsidRPr="00710993">
        <w:t>F</w:t>
      </w:r>
      <w:r w:rsidR="00C431F9">
        <w:t>ederation</w:t>
      </w:r>
      <w:r w:rsidRPr="00710993">
        <w:t xml:space="preserve">, </w:t>
      </w:r>
      <w:r>
        <w:t xml:space="preserve">Submission to the Interim Report, </w:t>
      </w:r>
      <w:r w:rsidRPr="00710993">
        <w:t>p. 5.</w:t>
      </w:r>
      <w:r>
        <w:t xml:space="preserve"> </w:t>
      </w:r>
    </w:p>
  </w:footnote>
  <w:footnote w:id="289">
    <w:p w14:paraId="7A139608" w14:textId="77777777" w:rsidR="00014EE4" w:rsidRDefault="00014EE4" w:rsidP="00014EE4">
      <w:pPr>
        <w:pStyle w:val="FootnoteText"/>
      </w:pPr>
      <w:r>
        <w:rPr>
          <w:rStyle w:val="FootnoteReference"/>
        </w:rPr>
        <w:footnoteRef/>
      </w:r>
      <w:r>
        <w:t xml:space="preserve"> </w:t>
      </w:r>
      <w:r>
        <w:tab/>
        <w:t xml:space="preserve">The Treasury, </w:t>
      </w:r>
      <w:hyperlink r:id="rId137" w:history="1">
        <w:r>
          <w:rPr>
            <w:rStyle w:val="Hyperlink"/>
          </w:rPr>
          <w:t>Independent Review of the Franchising Code of Conduct Final Report</w:t>
        </w:r>
      </w:hyperlink>
      <w:r>
        <w:t>, 8 February 2024, p. 102.</w:t>
      </w:r>
    </w:p>
  </w:footnote>
  <w:footnote w:id="290">
    <w:p w14:paraId="4D90AFE6" w14:textId="77777777" w:rsidR="000D44F8" w:rsidRDefault="000D44F8" w:rsidP="000D44F8">
      <w:pPr>
        <w:pStyle w:val="FootnoteText"/>
      </w:pPr>
      <w:r>
        <w:rPr>
          <w:rStyle w:val="FootnoteReference"/>
        </w:rPr>
        <w:footnoteRef/>
      </w:r>
      <w:r>
        <w:t xml:space="preserve"> </w:t>
      </w:r>
      <w:r>
        <w:tab/>
        <w:t xml:space="preserve">Clause 40, </w:t>
      </w:r>
      <w:hyperlink r:id="rId138" w:history="1">
        <w:r w:rsidRPr="00A523D9">
          <w:rPr>
            <w:rStyle w:val="Hyperlink"/>
          </w:rPr>
          <w:t>Food and Grocery Code of Conduct</w:t>
        </w:r>
      </w:hyperlink>
      <w:r w:rsidRPr="00A523D9">
        <w:rPr>
          <w:rStyle w:val="Hyperlink"/>
        </w:rPr>
        <w:t>.</w:t>
      </w:r>
    </w:p>
  </w:footnote>
  <w:footnote w:id="291">
    <w:p w14:paraId="52636396" w14:textId="77777777" w:rsidR="00481124" w:rsidRDefault="00481124" w:rsidP="00481124">
      <w:pPr>
        <w:pStyle w:val="FootnoteText"/>
      </w:pPr>
      <w:r>
        <w:rPr>
          <w:rStyle w:val="FootnoteReference"/>
        </w:rPr>
        <w:footnoteRef/>
      </w:r>
      <w:r>
        <w:t xml:space="preserve"> </w:t>
      </w:r>
      <w:r>
        <w:tab/>
        <w:t>Woolworths, Submission to the Interim Report, 10 May 2024, p. 11.</w:t>
      </w:r>
    </w:p>
  </w:footnote>
  <w:footnote w:id="292">
    <w:p w14:paraId="00B40BF1" w14:textId="53E52ACE" w:rsidR="00790807" w:rsidRDefault="00790807">
      <w:pPr>
        <w:pStyle w:val="FootnoteText"/>
      </w:pPr>
      <w:r>
        <w:rPr>
          <w:rStyle w:val="FootnoteReference"/>
        </w:rPr>
        <w:footnoteRef/>
      </w:r>
      <w:r>
        <w:t xml:space="preserve"> </w:t>
      </w:r>
      <w:r>
        <w:tab/>
      </w:r>
      <w:r w:rsidRPr="00790807">
        <w:t>Professor Withers and Professor McEwin</w:t>
      </w:r>
      <w:r>
        <w:t xml:space="preserve"> (</w:t>
      </w:r>
      <w:r w:rsidR="00DC0B5B">
        <w:t xml:space="preserve">The </w:t>
      </w:r>
      <w:r w:rsidRPr="00790807">
        <w:t>Australian National University</w:t>
      </w:r>
      <w:r>
        <w:t xml:space="preserve">), </w:t>
      </w:r>
      <w:r w:rsidRPr="00790807">
        <w:t xml:space="preserve">Submission to the </w:t>
      </w:r>
      <w:r>
        <w:t xml:space="preserve">Consultation Paper, </w:t>
      </w:r>
      <w:r w:rsidR="00B87593">
        <w:t xml:space="preserve">23 </w:t>
      </w:r>
      <w:r>
        <w:t xml:space="preserve">February 2024, p. </w:t>
      </w:r>
      <w:r w:rsidR="00BE745C">
        <w:t>1</w:t>
      </w:r>
      <w:r>
        <w:t>.</w:t>
      </w:r>
    </w:p>
  </w:footnote>
  <w:footnote w:id="293">
    <w:p w14:paraId="1D5BE847" w14:textId="60F83B0B" w:rsidR="001C22C5" w:rsidRDefault="001C22C5">
      <w:pPr>
        <w:pStyle w:val="FootnoteText"/>
      </w:pPr>
      <w:r>
        <w:rPr>
          <w:rStyle w:val="FootnoteReference"/>
        </w:rPr>
        <w:footnoteRef/>
      </w:r>
      <w:r>
        <w:t xml:space="preserve"> </w:t>
      </w:r>
      <w:r w:rsidR="00417C2B">
        <w:tab/>
      </w:r>
      <w:r>
        <w:t xml:space="preserve">ACCC, </w:t>
      </w:r>
      <w:hyperlink r:id="rId139" w:history="1">
        <w:r w:rsidR="00417C2B" w:rsidRPr="008C5FAD">
          <w:rPr>
            <w:rStyle w:val="Hyperlink"/>
            <w:i/>
            <w:iCs/>
          </w:rPr>
          <w:t>Supermarkets inquiry 2024-25</w:t>
        </w:r>
      </w:hyperlink>
      <w:r w:rsidR="00417C2B" w:rsidRPr="008C5FAD">
        <w:rPr>
          <w:i/>
          <w:iCs/>
        </w:rPr>
        <w:t>,</w:t>
      </w:r>
      <w:r w:rsidR="00417C2B">
        <w:t xml:space="preserve"> March 2024</w:t>
      </w:r>
      <w:r w:rsidR="003753BE">
        <w:t>,</w:t>
      </w:r>
      <w:r w:rsidR="00417C2B">
        <w:t xml:space="preserve"> </w:t>
      </w:r>
      <w:r>
        <w:t xml:space="preserve">accessed </w:t>
      </w:r>
      <w:r w:rsidR="004E0D92" w:rsidRPr="004E0D92">
        <w:rPr>
          <w:color w:val="auto"/>
        </w:rPr>
        <w:t>15</w:t>
      </w:r>
      <w:r w:rsidR="00417C2B" w:rsidRPr="003753BE">
        <w:rPr>
          <w:color w:val="auto"/>
        </w:rPr>
        <w:t xml:space="preserve"> March </w:t>
      </w:r>
      <w:r w:rsidR="00417C2B">
        <w:t>2024</w:t>
      </w:r>
      <w:r w:rsidR="003C6C11">
        <w:t>.</w:t>
      </w:r>
    </w:p>
  </w:footnote>
  <w:footnote w:id="294">
    <w:p w14:paraId="495D4184" w14:textId="658E2975" w:rsidR="00C8061C" w:rsidRDefault="00C8061C" w:rsidP="00C8061C">
      <w:pPr>
        <w:pStyle w:val="FootnoteText"/>
      </w:pPr>
      <w:r>
        <w:rPr>
          <w:rStyle w:val="FootnoteReference"/>
        </w:rPr>
        <w:footnoteRef/>
      </w:r>
      <w:r>
        <w:t xml:space="preserve"> </w:t>
      </w:r>
      <w:r>
        <w:tab/>
      </w:r>
      <w:r w:rsidRPr="008C1781">
        <w:t>Senate Select Committee on Supermarket Prices</w:t>
      </w:r>
      <w:r>
        <w:t>,</w:t>
      </w:r>
      <w:r w:rsidRPr="008C1781">
        <w:t xml:space="preserve"> </w:t>
      </w:r>
      <w:hyperlink r:id="rId140" w:history="1">
        <w:r>
          <w:rPr>
            <w:rStyle w:val="Hyperlink"/>
          </w:rPr>
          <w:t>Supermarket Prices: F</w:t>
        </w:r>
        <w:r w:rsidRPr="000F71E2">
          <w:rPr>
            <w:rStyle w:val="Hyperlink"/>
          </w:rPr>
          <w:t>inal report</w:t>
        </w:r>
      </w:hyperlink>
      <w:r w:rsidR="00506B85">
        <w:rPr>
          <w:rStyle w:val="Hyperlink"/>
          <w:color w:val="auto"/>
        </w:rPr>
        <w:t xml:space="preserve">, May 2024, accessed </w:t>
      </w:r>
      <w:r w:rsidR="0037260E">
        <w:rPr>
          <w:rStyle w:val="Hyperlink"/>
          <w:color w:val="auto"/>
        </w:rPr>
        <w:t xml:space="preserve">31 </w:t>
      </w:r>
      <w:r w:rsidR="00506B85">
        <w:rPr>
          <w:rStyle w:val="Hyperlink"/>
          <w:color w:val="auto"/>
        </w:rPr>
        <w:t>May 2024.</w:t>
      </w:r>
    </w:p>
  </w:footnote>
  <w:footnote w:id="295">
    <w:p w14:paraId="08C91656" w14:textId="23963420" w:rsidR="00066630" w:rsidRPr="0021141C" w:rsidRDefault="003601FF" w:rsidP="00066630">
      <w:pPr>
        <w:pStyle w:val="FootnoteText"/>
        <w:rPr>
          <w:rStyle w:val="Hyperlink"/>
          <w:i/>
          <w:iCs/>
        </w:rPr>
      </w:pPr>
      <w:r>
        <w:rPr>
          <w:rStyle w:val="FootnoteReference"/>
        </w:rPr>
        <w:footnoteRef/>
      </w:r>
      <w:r>
        <w:t xml:space="preserve"> </w:t>
      </w:r>
      <w:r>
        <w:tab/>
        <w:t xml:space="preserve">House of Representatives Standing Committee on Agriculture, </w:t>
      </w:r>
      <w:r w:rsidR="0021141C">
        <w:rPr>
          <w:i/>
          <w:iCs/>
        </w:rPr>
        <w:fldChar w:fldCharType="begin"/>
      </w:r>
      <w:r w:rsidR="0021141C">
        <w:rPr>
          <w:i/>
          <w:iCs/>
        </w:rPr>
        <w:instrText xml:space="preserve"> HYPERLINK "https://www.aph.gov.au/Parliamentary_Business/Committees/House/Agriculture/FoodsecurityinAustrali/Report" </w:instrText>
      </w:r>
      <w:r w:rsidR="0021141C">
        <w:rPr>
          <w:i/>
          <w:iCs/>
        </w:rPr>
        <w:fldChar w:fldCharType="separate"/>
      </w:r>
      <w:r w:rsidR="00066630" w:rsidRPr="0021141C">
        <w:rPr>
          <w:rStyle w:val="Hyperlink"/>
          <w:i/>
          <w:iCs/>
        </w:rPr>
        <w:t xml:space="preserve">Australian Food Story: Feeding the </w:t>
      </w:r>
    </w:p>
    <w:p w14:paraId="7C83ACB1" w14:textId="7036C955" w:rsidR="003601FF" w:rsidRDefault="00066630" w:rsidP="00066630">
      <w:pPr>
        <w:pStyle w:val="FootnoteText"/>
        <w:ind w:firstLine="0"/>
      </w:pPr>
      <w:r w:rsidRPr="0021141C">
        <w:rPr>
          <w:rStyle w:val="Hyperlink"/>
          <w:i/>
          <w:iCs/>
        </w:rPr>
        <w:t>Nation and Beyond</w:t>
      </w:r>
      <w:r w:rsidR="0021141C">
        <w:rPr>
          <w:i/>
          <w:iCs/>
        </w:rPr>
        <w:fldChar w:fldCharType="end"/>
      </w:r>
      <w:r>
        <w:t xml:space="preserve">, </w:t>
      </w:r>
      <w:r w:rsidR="00A21B67" w:rsidRPr="00A21B67">
        <w:t>Inquiry into food security in Australia</w:t>
      </w:r>
      <w:r w:rsidR="00A21B67">
        <w:t xml:space="preserve">, </w:t>
      </w:r>
      <w:r w:rsidR="00A21B67" w:rsidRPr="00A21B67">
        <w:t>November 2023</w:t>
      </w:r>
      <w:r w:rsidR="0037260E">
        <w:t>, accessed 6 April 2024</w:t>
      </w:r>
      <w:r w:rsidR="00A21B67">
        <w:t>.</w:t>
      </w:r>
    </w:p>
  </w:footnote>
  <w:footnote w:id="296">
    <w:p w14:paraId="13F1E33B" w14:textId="77777777" w:rsidR="0037674C" w:rsidRDefault="0037674C" w:rsidP="0037674C">
      <w:pPr>
        <w:pStyle w:val="FootnoteText"/>
      </w:pPr>
      <w:r>
        <w:rPr>
          <w:rStyle w:val="FootnoteReference"/>
        </w:rPr>
        <w:footnoteRef/>
      </w:r>
      <w:r>
        <w:t xml:space="preserve"> </w:t>
      </w:r>
      <w:r>
        <w:tab/>
        <w:t xml:space="preserve">Australian Council of Trade Unions, </w:t>
      </w:r>
      <w:hyperlink r:id="rId141" w:history="1">
        <w:r w:rsidRPr="001308F6">
          <w:rPr>
            <w:rStyle w:val="Hyperlink"/>
            <w:i/>
            <w:iCs/>
          </w:rPr>
          <w:t>Inquiry into Price Gouging and Unfair Pricing Practices: Final report</w:t>
        </w:r>
      </w:hyperlink>
      <w:r>
        <w:t xml:space="preserve">, February 2024, accessed 26 February 2024. </w:t>
      </w:r>
    </w:p>
  </w:footnote>
  <w:footnote w:id="297">
    <w:p w14:paraId="3444B818" w14:textId="2A63EE43" w:rsidR="00672342" w:rsidRDefault="00672342" w:rsidP="00672342">
      <w:pPr>
        <w:pStyle w:val="FootnoteText"/>
      </w:pPr>
      <w:r>
        <w:rPr>
          <w:rStyle w:val="FootnoteReference"/>
        </w:rPr>
        <w:footnoteRef/>
      </w:r>
      <w:r>
        <w:t xml:space="preserve"> </w:t>
      </w:r>
      <w:r>
        <w:tab/>
        <w:t xml:space="preserve">Australian Retailers Association, </w:t>
      </w:r>
      <w:hyperlink r:id="rId142" w:history="1">
        <w:r w:rsidRPr="006829CD">
          <w:rPr>
            <w:rStyle w:val="Hyperlink"/>
            <w:i/>
            <w:iCs/>
          </w:rPr>
          <w:t>Greens Divestiture proposed laws could result in higher grocery prices</w:t>
        </w:r>
      </w:hyperlink>
      <w:r>
        <w:t>, 20</w:t>
      </w:r>
      <w:r w:rsidR="0010520F">
        <w:t> </w:t>
      </w:r>
      <w:r>
        <w:t>March 2024, accessed 5 April 2024.</w:t>
      </w:r>
    </w:p>
  </w:footnote>
  <w:footnote w:id="298">
    <w:p w14:paraId="0422CBB4" w14:textId="41391986" w:rsidR="00FF0194" w:rsidRDefault="00FF0194">
      <w:pPr>
        <w:pStyle w:val="FootnoteText"/>
      </w:pPr>
      <w:r>
        <w:rPr>
          <w:rStyle w:val="FootnoteReference"/>
        </w:rPr>
        <w:footnoteRef/>
      </w:r>
      <w:r>
        <w:t xml:space="preserve"> </w:t>
      </w:r>
      <w:r>
        <w:tab/>
        <w:t xml:space="preserve">The Victorian Government, Submission to the Consultation Paper, </w:t>
      </w:r>
      <w:r w:rsidR="00933FEC">
        <w:t>6</w:t>
      </w:r>
      <w:r>
        <w:t xml:space="preserve"> </w:t>
      </w:r>
      <w:r w:rsidR="00933FEC">
        <w:t>March</w:t>
      </w:r>
      <w:r>
        <w:t xml:space="preserve"> 2024, p. </w:t>
      </w:r>
      <w:r w:rsidR="00F17957">
        <w:t>9</w:t>
      </w:r>
      <w:r>
        <w:t>.</w:t>
      </w:r>
    </w:p>
  </w:footnote>
  <w:footnote w:id="299">
    <w:p w14:paraId="4F18D1C0" w14:textId="25AB65C9" w:rsidR="004B78A5" w:rsidRDefault="004B78A5">
      <w:pPr>
        <w:pStyle w:val="FootnoteText"/>
      </w:pPr>
      <w:r>
        <w:rPr>
          <w:rStyle w:val="FootnoteReference"/>
        </w:rPr>
        <w:footnoteRef/>
      </w:r>
      <w:r w:rsidR="00B431DE">
        <w:t xml:space="preserve"> </w:t>
      </w:r>
      <w:r w:rsidR="00B431DE">
        <w:tab/>
      </w:r>
      <w:r w:rsidR="007D7936">
        <w:t xml:space="preserve">The Treasury, </w:t>
      </w:r>
      <w:hyperlink r:id="rId143" w:history="1">
        <w:r w:rsidR="008029A3" w:rsidRPr="006829CD">
          <w:rPr>
            <w:rStyle w:val="Hyperlink"/>
            <w:i/>
            <w:iCs/>
          </w:rPr>
          <w:t>Competition Review</w:t>
        </w:r>
      </w:hyperlink>
      <w:r w:rsidR="007D7936">
        <w:t>, 2023</w:t>
      </w:r>
      <w:r w:rsidR="006829CD">
        <w:t>, accessed 25 March 2024</w:t>
      </w:r>
      <w:r w:rsidR="007D7936">
        <w:t xml:space="preserve">. </w:t>
      </w:r>
    </w:p>
  </w:footnote>
  <w:footnote w:id="300">
    <w:p w14:paraId="08FB8368" w14:textId="37B41BD1" w:rsidR="00E35EA2" w:rsidRDefault="00E35EA2" w:rsidP="00E35EA2">
      <w:pPr>
        <w:pStyle w:val="FootnoteText"/>
      </w:pPr>
      <w:r>
        <w:rPr>
          <w:rStyle w:val="FootnoteReference"/>
        </w:rPr>
        <w:footnoteRef/>
      </w:r>
      <w:r>
        <w:t xml:space="preserve">  </w:t>
      </w:r>
      <w:r w:rsidR="001D2E93">
        <w:tab/>
      </w:r>
      <w:r w:rsidRPr="00753C90">
        <w:t>The Hon Dr Jim Chalmers MP</w:t>
      </w:r>
      <w:r>
        <w:t xml:space="preserve">, </w:t>
      </w:r>
      <w:hyperlink r:id="rId144" w:history="1">
        <w:r w:rsidRPr="00AC3E69">
          <w:rPr>
            <w:rStyle w:val="Hyperlink"/>
            <w:i/>
            <w:iCs/>
          </w:rPr>
          <w:t>Merger reform for a more competitive economy</w:t>
        </w:r>
      </w:hyperlink>
      <w:r>
        <w:t xml:space="preserve">, 10 April 2024, accessed </w:t>
      </w:r>
      <w:r w:rsidRPr="00C40A86">
        <w:t>24</w:t>
      </w:r>
      <w:r w:rsidR="00A77DD5">
        <w:t> </w:t>
      </w:r>
      <w:r>
        <w:t>May 2024.</w:t>
      </w:r>
    </w:p>
  </w:footnote>
  <w:footnote w:id="301">
    <w:p w14:paraId="33ECF191" w14:textId="003F5B2E" w:rsidR="00E35EA2" w:rsidRDefault="00E35EA2" w:rsidP="00E35EA2">
      <w:pPr>
        <w:pStyle w:val="FootnoteText"/>
      </w:pPr>
      <w:r>
        <w:rPr>
          <w:rStyle w:val="FootnoteReference"/>
        </w:rPr>
        <w:footnoteRef/>
      </w:r>
      <w:r>
        <w:t xml:space="preserve">  </w:t>
      </w:r>
      <w:r w:rsidR="001D2E93">
        <w:tab/>
      </w:r>
      <w:r>
        <w:t xml:space="preserve">The Treasury, </w:t>
      </w:r>
      <w:hyperlink r:id="rId145" w:history="1">
        <w:r w:rsidRPr="006829CD">
          <w:rPr>
            <w:rStyle w:val="Hyperlink"/>
            <w:i/>
            <w:iCs/>
          </w:rPr>
          <w:t>Merger Reform: A Faster, Stronger and Simpler System for a More Competitive Economy</w:t>
        </w:r>
      </w:hyperlink>
      <w:r>
        <w:t>, 10</w:t>
      </w:r>
      <w:r w:rsidR="00A77DD5">
        <w:t> </w:t>
      </w:r>
      <w:r>
        <w:t xml:space="preserve">April 2024, accessed </w:t>
      </w:r>
      <w:r w:rsidRPr="00C40A86">
        <w:t>24</w:t>
      </w:r>
      <w:r>
        <w:t xml:space="preserve"> May 2024.</w:t>
      </w:r>
    </w:p>
  </w:footnote>
  <w:footnote w:id="302">
    <w:p w14:paraId="31BDC6A6" w14:textId="3E2808F6" w:rsidR="00F012DE" w:rsidRDefault="00F012DE" w:rsidP="00F012DE">
      <w:pPr>
        <w:pStyle w:val="FootnoteText"/>
      </w:pPr>
      <w:r>
        <w:rPr>
          <w:rStyle w:val="FootnoteReference"/>
        </w:rPr>
        <w:footnoteRef/>
      </w:r>
      <w:r>
        <w:t xml:space="preserve"> </w:t>
      </w:r>
      <w:r>
        <w:tab/>
      </w:r>
      <w:r w:rsidRPr="00264A90">
        <w:t>The Hon Dr Jim Chalmers MP</w:t>
      </w:r>
      <w:r>
        <w:t>,</w:t>
      </w:r>
      <w:r w:rsidR="00224350">
        <w:t xml:space="preserve"> </w:t>
      </w:r>
      <w:hyperlink r:id="rId146" w:history="1">
        <w:r w:rsidR="001308F6" w:rsidRPr="001308F6">
          <w:rPr>
            <w:rStyle w:val="Hyperlink"/>
            <w:i/>
            <w:iCs/>
          </w:rPr>
          <w:t>Treasurers meet in Queensland</w:t>
        </w:r>
      </w:hyperlink>
      <w:r w:rsidR="00224350">
        <w:t>, 1 December 2023, accessed 25 February 2024.</w:t>
      </w:r>
    </w:p>
  </w:footnote>
  <w:footnote w:id="303">
    <w:p w14:paraId="5BAA7F33" w14:textId="7A669C5E" w:rsidR="00E45489" w:rsidRDefault="00E45489">
      <w:pPr>
        <w:pStyle w:val="FootnoteText"/>
      </w:pPr>
      <w:r>
        <w:rPr>
          <w:rStyle w:val="FootnoteReference"/>
        </w:rPr>
        <w:footnoteRef/>
      </w:r>
      <w:r>
        <w:t xml:space="preserve"> </w:t>
      </w:r>
      <w:r>
        <w:tab/>
        <w:t xml:space="preserve">ACCC, </w:t>
      </w:r>
      <w:hyperlink r:id="rId147" w:history="1">
        <w:r w:rsidRPr="00945BCC">
          <w:rPr>
            <w:rStyle w:val="Hyperlink"/>
            <w:i/>
            <w:iCs/>
          </w:rPr>
          <w:t>Supermarket agreement opens way for more competition</w:t>
        </w:r>
      </w:hyperlink>
      <w:r>
        <w:t xml:space="preserve">, 18 September 2009 and ACCC, </w:t>
      </w:r>
      <w:hyperlink r:id="rId148" w:history="1">
        <w:r w:rsidR="00DD12A8">
          <w:rPr>
            <w:rStyle w:val="Hyperlink"/>
            <w:i/>
            <w:iCs/>
          </w:rPr>
          <w:t>Further agreements address restrictive supermarket leases</w:t>
        </w:r>
      </w:hyperlink>
      <w:r>
        <w:t xml:space="preserve">, 8 </w:t>
      </w:r>
      <w:r w:rsidR="00DD12A8">
        <w:t>February</w:t>
      </w:r>
      <w:r>
        <w:t xml:space="preserve"> 20</w:t>
      </w:r>
      <w:r w:rsidR="00DD12A8">
        <w:t>10</w:t>
      </w:r>
      <w:r>
        <w:t xml:space="preserve">, </w:t>
      </w:r>
      <w:r w:rsidR="00570550">
        <w:t xml:space="preserve">both </w:t>
      </w:r>
      <w:r>
        <w:t xml:space="preserve">accessed 25 </w:t>
      </w:r>
      <w:r w:rsidR="00DD12A8">
        <w:t>March</w:t>
      </w:r>
      <w:r>
        <w:t xml:space="preserve"> 2024</w:t>
      </w:r>
      <w:r w:rsidR="00570550">
        <w:t>.</w:t>
      </w:r>
    </w:p>
  </w:footnote>
  <w:footnote w:id="304">
    <w:p w14:paraId="36DEA830" w14:textId="77777777" w:rsidR="00F06E41" w:rsidRDefault="00F06E41" w:rsidP="00F06E41">
      <w:pPr>
        <w:pStyle w:val="FootnoteText"/>
      </w:pPr>
      <w:r>
        <w:rPr>
          <w:rStyle w:val="FootnoteReference"/>
        </w:rPr>
        <w:footnoteRef/>
      </w:r>
      <w:r>
        <w:t xml:space="preserve"> </w:t>
      </w:r>
      <w:r>
        <w:tab/>
      </w:r>
      <w:r w:rsidR="00913057">
        <w:t xml:space="preserve">ACCC, </w:t>
      </w:r>
      <w:hyperlink r:id="rId149" w:history="1">
        <w:r w:rsidR="0019221D" w:rsidRPr="00945BCC">
          <w:rPr>
            <w:rStyle w:val="Hyperlink"/>
            <w:i/>
            <w:iCs/>
          </w:rPr>
          <w:t>Supermarket agreement opens way for more competition</w:t>
        </w:r>
      </w:hyperlink>
      <w:r w:rsidR="00913057">
        <w:t>, 18 Sep</w:t>
      </w:r>
      <w:r w:rsidR="00584C54">
        <w:t xml:space="preserve">tember 2009, accessed </w:t>
      </w:r>
      <w:r w:rsidR="0019221D">
        <w:t>2</w:t>
      </w:r>
      <w:r w:rsidR="00224350">
        <w:t>5</w:t>
      </w:r>
      <w:r w:rsidR="0019221D">
        <w:t xml:space="preserve"> February 2024. </w:t>
      </w:r>
    </w:p>
  </w:footnote>
  <w:footnote w:id="305">
    <w:p w14:paraId="107156A9" w14:textId="49537A6E" w:rsidR="00F06E41" w:rsidRPr="00945BCC" w:rsidRDefault="00F06E41" w:rsidP="00F06E41">
      <w:pPr>
        <w:pStyle w:val="FootnoteText"/>
      </w:pPr>
      <w:r>
        <w:rPr>
          <w:rStyle w:val="FootnoteReference"/>
        </w:rPr>
        <w:footnoteRef/>
      </w:r>
      <w:r>
        <w:t xml:space="preserve"> </w:t>
      </w:r>
      <w:r>
        <w:tab/>
      </w:r>
      <w:r w:rsidR="00945BCC" w:rsidRPr="00D159D6">
        <w:rPr>
          <w:i/>
          <w:iCs/>
        </w:rPr>
        <w:t xml:space="preserve">Competition and Consumer Legislation Amendment </w:t>
      </w:r>
      <w:r w:rsidR="00D159D6" w:rsidRPr="00D159D6">
        <w:rPr>
          <w:i/>
          <w:iCs/>
        </w:rPr>
        <w:t>Act 2011</w:t>
      </w:r>
      <w:r w:rsidR="00D159D6">
        <w:t>, No. 184, 2011.</w:t>
      </w:r>
    </w:p>
  </w:footnote>
  <w:footnote w:id="306">
    <w:p w14:paraId="671644B8" w14:textId="676E46F4" w:rsidR="00F06E41" w:rsidRDefault="00F06E41" w:rsidP="00F06E41">
      <w:pPr>
        <w:pStyle w:val="FootnoteText"/>
      </w:pPr>
      <w:r>
        <w:rPr>
          <w:rStyle w:val="FootnoteReference"/>
        </w:rPr>
        <w:footnoteRef/>
      </w:r>
      <w:r>
        <w:t xml:space="preserve"> </w:t>
      </w:r>
      <w:r>
        <w:tab/>
      </w:r>
      <w:r w:rsidR="00C00589">
        <w:t xml:space="preserve">Explanatory Memorandum to the </w:t>
      </w:r>
      <w:r w:rsidR="00260638" w:rsidRPr="00C00589">
        <w:rPr>
          <w:i/>
          <w:iCs/>
        </w:rPr>
        <w:t>Competition and Consumer Legislation Amendment Bill 2011</w:t>
      </w:r>
      <w:r w:rsidR="00437863">
        <w:rPr>
          <w:i/>
          <w:iCs/>
        </w:rPr>
        <w:t xml:space="preserve">, </w:t>
      </w:r>
      <w:r w:rsidR="00437863">
        <w:t xml:space="preserve">p. </w:t>
      </w:r>
      <w:r w:rsidR="00917976">
        <w:t>3</w:t>
      </w:r>
      <w:r w:rsidR="00260638">
        <w:t>.</w:t>
      </w:r>
    </w:p>
  </w:footnote>
  <w:footnote w:id="307">
    <w:p w14:paraId="68782651" w14:textId="255F85B5" w:rsidR="00BD567E" w:rsidRDefault="00BD567E">
      <w:pPr>
        <w:pStyle w:val="FootnoteText"/>
      </w:pPr>
      <w:r>
        <w:rPr>
          <w:rStyle w:val="FootnoteReference"/>
        </w:rPr>
        <w:footnoteRef/>
      </w:r>
      <w:r>
        <w:t xml:space="preserve"> </w:t>
      </w:r>
      <w:r w:rsidR="00DD6E5D">
        <w:tab/>
      </w:r>
      <w:r>
        <w:t>House of Representative</w:t>
      </w:r>
      <w:r w:rsidR="004D0174">
        <w:t>s</w:t>
      </w:r>
      <w:r>
        <w:t xml:space="preserve">, </w:t>
      </w:r>
      <w:hyperlink r:id="rId150" w:history="1">
        <w:r w:rsidR="000E29DB" w:rsidRPr="000E29DB">
          <w:rPr>
            <w:rStyle w:val="Hyperlink"/>
            <w:i/>
            <w:iCs/>
          </w:rPr>
          <w:t>Hansard - Competition and Consumer Legislation Amendment Bill 2010, Second Reading</w:t>
        </w:r>
      </w:hyperlink>
      <w:r w:rsidR="004D0174">
        <w:t xml:space="preserve">, </w:t>
      </w:r>
      <w:r>
        <w:t>23 June 2010, a</w:t>
      </w:r>
      <w:r w:rsidR="004D0174">
        <w:t>ccessed 25 February 2024.</w:t>
      </w:r>
    </w:p>
  </w:footnote>
  <w:footnote w:id="308">
    <w:p w14:paraId="01EC4552" w14:textId="77777777" w:rsidR="00FC65A5" w:rsidRDefault="00FC65A5" w:rsidP="00FC65A5">
      <w:pPr>
        <w:pStyle w:val="FootnoteText"/>
      </w:pPr>
      <w:r>
        <w:rPr>
          <w:rStyle w:val="FootnoteReference"/>
        </w:rPr>
        <w:footnoteRef/>
      </w:r>
      <w:r>
        <w:t xml:space="preserve"> </w:t>
      </w:r>
      <w:r>
        <w:tab/>
        <w:t xml:space="preserve">ACCC, </w:t>
      </w:r>
      <w:hyperlink r:id="rId151" w:history="1">
        <w:r>
          <w:rPr>
            <w:rStyle w:val="Hyperlink"/>
            <w:i/>
            <w:iCs/>
          </w:rPr>
          <w:t>Collective bargaining class exemption</w:t>
        </w:r>
      </w:hyperlink>
      <w:r>
        <w:t>, accessed 30 April 2024.</w:t>
      </w:r>
    </w:p>
  </w:footnote>
  <w:footnote w:id="309">
    <w:p w14:paraId="7C12E196" w14:textId="74F0AF43" w:rsidR="00C110A7" w:rsidRDefault="00C110A7" w:rsidP="00C110A7">
      <w:pPr>
        <w:pStyle w:val="FootnoteText"/>
      </w:pPr>
      <w:r>
        <w:rPr>
          <w:rStyle w:val="FootnoteReference"/>
        </w:rPr>
        <w:footnoteRef/>
      </w:r>
      <w:r>
        <w:t xml:space="preserve"> </w:t>
      </w:r>
      <w:r>
        <w:tab/>
        <w:t xml:space="preserve">ACCC, </w:t>
      </w:r>
      <w:hyperlink r:id="rId152" w:history="1">
        <w:r>
          <w:rPr>
            <w:rStyle w:val="Hyperlink"/>
            <w:i/>
            <w:iCs/>
          </w:rPr>
          <w:t>Collective bargaining and collective boycotts</w:t>
        </w:r>
      </w:hyperlink>
      <w:r>
        <w:t>, accessed 30 April 2024.</w:t>
      </w:r>
    </w:p>
  </w:footnote>
  <w:footnote w:id="310">
    <w:p w14:paraId="4644EF79" w14:textId="4BB29828" w:rsidR="0092352B" w:rsidRDefault="0092352B" w:rsidP="0092352B">
      <w:pPr>
        <w:pStyle w:val="FootnoteText"/>
      </w:pPr>
      <w:r>
        <w:rPr>
          <w:rStyle w:val="FootnoteReference"/>
        </w:rPr>
        <w:footnoteRef/>
      </w:r>
      <w:r>
        <w:t xml:space="preserve"> </w:t>
      </w:r>
      <w:r>
        <w:tab/>
      </w:r>
      <w:r w:rsidR="004F1C56">
        <w:t xml:space="preserve">ACCC, </w:t>
      </w:r>
      <w:hyperlink r:id="rId153" w:history="1">
        <w:r w:rsidR="004F1C56" w:rsidRPr="00D2445C">
          <w:rPr>
            <w:rStyle w:val="Hyperlink"/>
            <w:i/>
            <w:iCs/>
          </w:rPr>
          <w:t>Perishable Agricultural Goods Inquiry 2020</w:t>
        </w:r>
      </w:hyperlink>
      <w:r w:rsidR="004F1C56">
        <w:t xml:space="preserve">, </w:t>
      </w:r>
      <w:r w:rsidR="006829CD">
        <w:t xml:space="preserve">10 December 2020, accessed 30 April 2024, </w:t>
      </w:r>
      <w:r w:rsidR="004F1C56">
        <w:t>p. 102</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2364DFB4" w14:paraId="0E4A945E" w14:textId="77777777" w:rsidTr="2364DFB4">
      <w:trPr>
        <w:trHeight w:val="300"/>
      </w:trPr>
      <w:tc>
        <w:tcPr>
          <w:tcW w:w="3020" w:type="dxa"/>
        </w:tcPr>
        <w:p w14:paraId="7FFAD66A" w14:textId="73BA6D04" w:rsidR="2364DFB4" w:rsidRDefault="2364DFB4" w:rsidP="2364DFB4">
          <w:pPr>
            <w:pStyle w:val="Header"/>
            <w:ind w:left="-115"/>
            <w:jc w:val="left"/>
          </w:pPr>
        </w:p>
      </w:tc>
      <w:tc>
        <w:tcPr>
          <w:tcW w:w="3020" w:type="dxa"/>
        </w:tcPr>
        <w:p w14:paraId="39E4E289" w14:textId="4B9413F9" w:rsidR="2364DFB4" w:rsidRDefault="2364DFB4" w:rsidP="2364DFB4">
          <w:pPr>
            <w:pStyle w:val="Header"/>
            <w:jc w:val="center"/>
          </w:pPr>
        </w:p>
      </w:tc>
      <w:tc>
        <w:tcPr>
          <w:tcW w:w="3020" w:type="dxa"/>
        </w:tcPr>
        <w:p w14:paraId="6C4B17E6" w14:textId="622BB2B5" w:rsidR="2364DFB4" w:rsidRDefault="2364DFB4" w:rsidP="2364DFB4">
          <w:pPr>
            <w:pStyle w:val="Header"/>
            <w:ind w:right="-115"/>
          </w:pPr>
        </w:p>
      </w:tc>
    </w:tr>
  </w:tbl>
  <w:p w14:paraId="733F3357" w14:textId="6D5FBE49" w:rsidR="00BC12F1" w:rsidRDefault="00BC12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2364DFB4" w14:paraId="4F9C0F0B" w14:textId="77777777" w:rsidTr="2364DFB4">
      <w:trPr>
        <w:trHeight w:val="300"/>
      </w:trPr>
      <w:tc>
        <w:tcPr>
          <w:tcW w:w="3020" w:type="dxa"/>
        </w:tcPr>
        <w:p w14:paraId="113EB202" w14:textId="4D84CC26" w:rsidR="2364DFB4" w:rsidRDefault="2364DFB4" w:rsidP="2364DFB4">
          <w:pPr>
            <w:pStyle w:val="Header"/>
            <w:ind w:left="-115"/>
            <w:jc w:val="left"/>
          </w:pPr>
        </w:p>
      </w:tc>
      <w:tc>
        <w:tcPr>
          <w:tcW w:w="3020" w:type="dxa"/>
        </w:tcPr>
        <w:p w14:paraId="0D84E305" w14:textId="680F874F" w:rsidR="2364DFB4" w:rsidRDefault="2364DFB4" w:rsidP="2364DFB4">
          <w:pPr>
            <w:pStyle w:val="Header"/>
            <w:jc w:val="center"/>
          </w:pPr>
        </w:p>
      </w:tc>
      <w:tc>
        <w:tcPr>
          <w:tcW w:w="3020" w:type="dxa"/>
        </w:tcPr>
        <w:p w14:paraId="32FB2357" w14:textId="243702CF" w:rsidR="2364DFB4" w:rsidRDefault="2364DFB4" w:rsidP="2364DFB4">
          <w:pPr>
            <w:pStyle w:val="Header"/>
            <w:ind w:right="-115"/>
          </w:pPr>
        </w:p>
      </w:tc>
    </w:tr>
  </w:tbl>
  <w:p w14:paraId="6CC4F823" w14:textId="5087BFCB" w:rsidR="00BC12F1" w:rsidRDefault="00BC12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FA008" w14:textId="090E73B3" w:rsidR="00BA5FA4" w:rsidRDefault="00FE0C2C">
    <w:pPr>
      <w:pStyle w:val="Header"/>
    </w:pPr>
    <w:r>
      <w:rPr>
        <w:noProof/>
      </w:rPr>
      <w:drawing>
        <wp:anchor distT="0" distB="0" distL="114300" distR="114300" simplePos="0" relativeHeight="251658240" behindDoc="1" locked="1" layoutInCell="1" allowOverlap="1" wp14:anchorId="0A794424" wp14:editId="4FC847AA">
          <wp:simplePos x="904875" y="447675"/>
          <wp:positionH relativeFrom="page">
            <wp:align>center</wp:align>
          </wp:positionH>
          <wp:positionV relativeFrom="page">
            <wp:align>center</wp:align>
          </wp:positionV>
          <wp:extent cx="7558405" cy="10691495"/>
          <wp:effectExtent l="0" t="0" r="444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66D77" w14:textId="6F632A74" w:rsidR="00B55B04" w:rsidRPr="005C5571" w:rsidRDefault="000260B4" w:rsidP="00560B7F">
    <w:pPr>
      <w:pStyle w:val="HeaderEven"/>
    </w:pPr>
    <w:fldSimple w:instr="STYLEREF  Title  \* MERGEFORMAT">
      <w:r w:rsidR="000057C5">
        <w:rPr>
          <w:noProof/>
        </w:rPr>
        <w:t>Independent Review of the Food and Grocery Code of Conduct</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40F51" w14:textId="036FDC5E" w:rsidR="00990088" w:rsidRPr="00F60198" w:rsidRDefault="000260B4" w:rsidP="00656CBC">
    <w:pPr>
      <w:pStyle w:val="HeaderOdd"/>
      <w:jc w:val="left"/>
    </w:pPr>
    <w:fldSimple w:instr="STYLEREF  Title  \* MERGEFORMAT">
      <w:r w:rsidR="000057C5">
        <w:rPr>
          <w:noProof/>
        </w:rPr>
        <w:t>Independent Review of the Food and Grocery Code of Conduct</w:t>
      </w:r>
    </w:fldSimple>
    <w:r w:rsidR="00990088">
      <w:rPr>
        <w:noProof/>
      </w:rPr>
      <w:t xml:space="preserve"> – </w:t>
    </w:r>
    <w:r w:rsidR="00154F08">
      <w:rPr>
        <w:noProof/>
      </w:rPr>
      <w:t xml:space="preserve">Final </w:t>
    </w:r>
    <w:r w:rsidR="00990088">
      <w:rPr>
        <w:noProof/>
      </w:rPr>
      <w:t>Report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1C37F" w14:textId="77777777" w:rsidR="005C5571" w:rsidRPr="00647692" w:rsidRDefault="005C5571" w:rsidP="0064769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6E761" w14:textId="386FB1E1" w:rsidR="00C60B0F" w:rsidRPr="00647692" w:rsidRDefault="000260B4" w:rsidP="00647692">
    <w:pPr>
      <w:pStyle w:val="HeaderEven"/>
    </w:pPr>
    <w:fldSimple w:instr="STYLEREF  Title  \* MERGEFORMAT">
      <w:r w:rsidR="000057C5">
        <w:rPr>
          <w:noProof/>
        </w:rPr>
        <w:t>Independent Review of the Food and Grocery Code of Conduct</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F92A7" w14:textId="7A2E3175" w:rsidR="00C60B0F" w:rsidRPr="00F60198" w:rsidRDefault="000260B4" w:rsidP="00A12F62">
    <w:pPr>
      <w:pStyle w:val="HeaderOdd"/>
    </w:pPr>
    <w:fldSimple w:instr="STYLEREF  Title  \* MERGEFORMAT">
      <w:r w:rsidR="000057C5">
        <w:rPr>
          <w:noProof/>
        </w:rPr>
        <w:t>Independent Review of the Food and Grocery Code of Conduct</w:t>
      </w:r>
    </w:fldSimple>
    <w:r w:rsidR="00C14FD0">
      <w:rPr>
        <w:noProof/>
      </w:rPr>
      <w:t xml:space="preserve"> – </w:t>
    </w:r>
    <w:r w:rsidR="00D033B1">
      <w:rPr>
        <w:noProof/>
      </w:rPr>
      <w:t>Final</w:t>
    </w:r>
    <w:r w:rsidR="00C14FD0">
      <w:rPr>
        <w:noProof/>
      </w:rPr>
      <w:t xml:space="preserve"> Report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81172" w14:textId="77777777" w:rsidR="00C60B0F" w:rsidRDefault="00C60B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D75471A"/>
    <w:multiLevelType w:val="hybridMultilevel"/>
    <w:tmpl w:val="FFFFFFF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C2BECBE"/>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61183C"/>
    <w:multiLevelType w:val="hybridMultilevel"/>
    <w:tmpl w:val="CEC2A31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1A12E7B"/>
    <w:multiLevelType w:val="multilevel"/>
    <w:tmpl w:val="D8E0899A"/>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460086E"/>
    <w:multiLevelType w:val="multilevel"/>
    <w:tmpl w:val="0B6A5188"/>
    <w:lvl w:ilvl="0">
      <w:start w:val="1"/>
      <w:numFmt w:val="lowerLetter"/>
      <w:lvlText w:val="%1)"/>
      <w:lvlJc w:val="left"/>
      <w:pPr>
        <w:tabs>
          <w:tab w:val="num" w:pos="520"/>
        </w:tabs>
        <w:ind w:left="520" w:hanging="520"/>
      </w:pPr>
      <w:rPr>
        <w:rFonts w:hint="default"/>
        <w:color w:val="auto"/>
      </w:rPr>
    </w:lvl>
    <w:lvl w:ilvl="1">
      <w:start w:val="1"/>
      <w:numFmt w:val="bullet"/>
      <w:lvlText w:val="–"/>
      <w:lvlJc w:val="left"/>
      <w:pPr>
        <w:tabs>
          <w:tab w:val="num" w:pos="1040"/>
        </w:tabs>
        <w:ind w:left="1040" w:hanging="520"/>
      </w:pPr>
      <w:rPr>
        <w:rFonts w:ascii="Times New Roman" w:hAnsi="Times New Roman" w:cs="Times New Roman" w:hint="default"/>
      </w:rPr>
    </w:lvl>
    <w:lvl w:ilvl="2">
      <w:start w:val="1"/>
      <w:numFmt w:val="bullet"/>
      <w:lvlText w:val=":"/>
      <w:lvlJc w:val="left"/>
      <w:pPr>
        <w:tabs>
          <w:tab w:val="num" w:pos="1560"/>
        </w:tabs>
        <w:ind w:left="1560" w:hanging="520"/>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5" w15:restartNumberingAfterBreak="0">
    <w:nsid w:val="04957576"/>
    <w:multiLevelType w:val="hybridMultilevel"/>
    <w:tmpl w:val="1666AC7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7AC2D98"/>
    <w:multiLevelType w:val="hybridMultilevel"/>
    <w:tmpl w:val="FFFFFFFF"/>
    <w:lvl w:ilvl="0" w:tplc="CA0CCEE4">
      <w:start w:val="1"/>
      <w:numFmt w:val="bullet"/>
      <w:lvlText w:val="·"/>
      <w:lvlJc w:val="left"/>
      <w:pPr>
        <w:ind w:left="720" w:hanging="360"/>
      </w:pPr>
      <w:rPr>
        <w:rFonts w:ascii="Symbol" w:hAnsi="Symbol" w:hint="default"/>
      </w:rPr>
    </w:lvl>
    <w:lvl w:ilvl="1" w:tplc="BE9CF36E">
      <w:start w:val="1"/>
      <w:numFmt w:val="bullet"/>
      <w:lvlText w:val="o"/>
      <w:lvlJc w:val="left"/>
      <w:pPr>
        <w:ind w:left="1440" w:hanging="360"/>
      </w:pPr>
      <w:rPr>
        <w:rFonts w:ascii="Courier New" w:hAnsi="Courier New" w:hint="default"/>
      </w:rPr>
    </w:lvl>
    <w:lvl w:ilvl="2" w:tplc="8CF2B970">
      <w:start w:val="1"/>
      <w:numFmt w:val="bullet"/>
      <w:lvlText w:val=""/>
      <w:lvlJc w:val="left"/>
      <w:pPr>
        <w:ind w:left="2160" w:hanging="360"/>
      </w:pPr>
      <w:rPr>
        <w:rFonts w:ascii="Wingdings" w:hAnsi="Wingdings" w:hint="default"/>
      </w:rPr>
    </w:lvl>
    <w:lvl w:ilvl="3" w:tplc="9E1C0456">
      <w:start w:val="1"/>
      <w:numFmt w:val="bullet"/>
      <w:lvlText w:val=""/>
      <w:lvlJc w:val="left"/>
      <w:pPr>
        <w:ind w:left="2880" w:hanging="360"/>
      </w:pPr>
      <w:rPr>
        <w:rFonts w:ascii="Symbol" w:hAnsi="Symbol" w:hint="default"/>
      </w:rPr>
    </w:lvl>
    <w:lvl w:ilvl="4" w:tplc="AFF84EF8">
      <w:start w:val="1"/>
      <w:numFmt w:val="bullet"/>
      <w:lvlText w:val="o"/>
      <w:lvlJc w:val="left"/>
      <w:pPr>
        <w:ind w:left="3600" w:hanging="360"/>
      </w:pPr>
      <w:rPr>
        <w:rFonts w:ascii="Courier New" w:hAnsi="Courier New" w:hint="default"/>
      </w:rPr>
    </w:lvl>
    <w:lvl w:ilvl="5" w:tplc="F47E0B38">
      <w:start w:val="1"/>
      <w:numFmt w:val="bullet"/>
      <w:lvlText w:val=""/>
      <w:lvlJc w:val="left"/>
      <w:pPr>
        <w:ind w:left="4320" w:hanging="360"/>
      </w:pPr>
      <w:rPr>
        <w:rFonts w:ascii="Wingdings" w:hAnsi="Wingdings" w:hint="default"/>
      </w:rPr>
    </w:lvl>
    <w:lvl w:ilvl="6" w:tplc="E57C7480">
      <w:start w:val="1"/>
      <w:numFmt w:val="bullet"/>
      <w:lvlText w:val=""/>
      <w:lvlJc w:val="left"/>
      <w:pPr>
        <w:ind w:left="5040" w:hanging="360"/>
      </w:pPr>
      <w:rPr>
        <w:rFonts w:ascii="Symbol" w:hAnsi="Symbol" w:hint="default"/>
      </w:rPr>
    </w:lvl>
    <w:lvl w:ilvl="7" w:tplc="C570D5C0">
      <w:start w:val="1"/>
      <w:numFmt w:val="bullet"/>
      <w:lvlText w:val="o"/>
      <w:lvlJc w:val="left"/>
      <w:pPr>
        <w:ind w:left="5760" w:hanging="360"/>
      </w:pPr>
      <w:rPr>
        <w:rFonts w:ascii="Courier New" w:hAnsi="Courier New" w:hint="default"/>
      </w:rPr>
    </w:lvl>
    <w:lvl w:ilvl="8" w:tplc="B9F0CA4A">
      <w:start w:val="1"/>
      <w:numFmt w:val="bullet"/>
      <w:lvlText w:val=""/>
      <w:lvlJc w:val="left"/>
      <w:pPr>
        <w:ind w:left="6480" w:hanging="360"/>
      </w:pPr>
      <w:rPr>
        <w:rFonts w:ascii="Wingdings" w:hAnsi="Wingdings" w:hint="default"/>
      </w:rPr>
    </w:lvl>
  </w:abstractNum>
  <w:abstractNum w:abstractNumId="7" w15:restartNumberingAfterBreak="0">
    <w:nsid w:val="0A1572C9"/>
    <w:multiLevelType w:val="multilevel"/>
    <w:tmpl w:val="2FC631BC"/>
    <w:lvl w:ilvl="0">
      <w:start w:val="1"/>
      <w:numFmt w:val="bullet"/>
      <w:lvlText w:val="•"/>
      <w:lvlJc w:val="left"/>
      <w:pPr>
        <w:tabs>
          <w:tab w:val="num" w:pos="520"/>
        </w:tabs>
        <w:ind w:left="520" w:hanging="520"/>
      </w:pPr>
      <w:rPr>
        <w:rFonts w:ascii="Times New Roman" w:hAnsi="Times New Roman" w:cs="Times New Roman" w:hint="default"/>
        <w:color w:val="auto"/>
        <w:vertAlign w:val="baseline"/>
      </w:rPr>
    </w:lvl>
    <w:lvl w:ilvl="1">
      <w:start w:val="1"/>
      <w:numFmt w:val="bullet"/>
      <w:lvlText w:val="–"/>
      <w:lvlJc w:val="left"/>
      <w:pPr>
        <w:tabs>
          <w:tab w:val="num" w:pos="1040"/>
        </w:tabs>
        <w:ind w:left="1040" w:hanging="520"/>
      </w:pPr>
      <w:rPr>
        <w:rFonts w:ascii="Times New Roman" w:hAnsi="Times New Roman" w:cs="Times New Roman" w:hint="default"/>
      </w:rPr>
    </w:lvl>
    <w:lvl w:ilvl="2">
      <w:start w:val="1"/>
      <w:numFmt w:val="bullet"/>
      <w:lvlText w:val="·"/>
      <w:lvlJc w:val="left"/>
      <w:pPr>
        <w:ind w:left="1400" w:hanging="360"/>
      </w:pPr>
      <w:rPr>
        <w:rFonts w:ascii="Symbol" w:hAnsi="Symbol"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8" w15:restartNumberingAfterBreak="0">
    <w:nsid w:val="0CF95208"/>
    <w:multiLevelType w:val="multilevel"/>
    <w:tmpl w:val="0A98AD8E"/>
    <w:lvl w:ilvl="0">
      <w:start w:val="1"/>
      <w:numFmt w:val="decimal"/>
      <w:lvlText w:val="%1)"/>
      <w:lvlJc w:val="left"/>
      <w:pPr>
        <w:ind w:left="360" w:hanging="360"/>
      </w:pPr>
      <w:rPr>
        <w:b w:val="0"/>
        <w:bCs/>
        <w:sz w:val="22"/>
        <w:szCs w:val="24"/>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5F6350C"/>
    <w:multiLevelType w:val="hybridMultilevel"/>
    <w:tmpl w:val="E9D8A9BE"/>
    <w:lvl w:ilvl="0" w:tplc="061A70CE">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787E27"/>
    <w:multiLevelType w:val="multilevel"/>
    <w:tmpl w:val="05CA91EA"/>
    <w:lvl w:ilvl="0">
      <w:start w:val="1"/>
      <w:numFmt w:val="decimal"/>
      <w:lvlText w:val="%1."/>
      <w:lvlJc w:val="left"/>
      <w:pPr>
        <w:tabs>
          <w:tab w:val="num" w:pos="520"/>
        </w:tabs>
        <w:ind w:left="520" w:hanging="520"/>
      </w:pPr>
    </w:lvl>
    <w:lvl w:ilvl="1">
      <w:start w:val="1"/>
      <w:numFmt w:val="decimal"/>
      <w:lvlText w:val="%1.%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B4E3F74"/>
    <w:multiLevelType w:val="multilevel"/>
    <w:tmpl w:val="98EAF71A"/>
    <w:lvl w:ilvl="0">
      <w:start w:val="1"/>
      <w:numFmt w:val="bullet"/>
      <w:lvlText w:val="•"/>
      <w:lvlJc w:val="left"/>
      <w:pPr>
        <w:tabs>
          <w:tab w:val="num" w:pos="520"/>
        </w:tabs>
        <w:ind w:left="520" w:hanging="520"/>
      </w:pPr>
      <w:rPr>
        <w:rFonts w:ascii="Times New Roman" w:hAnsi="Times New Roman" w:cs="Times New Roman" w:hint="default"/>
        <w:color w:val="auto"/>
      </w:rPr>
    </w:lvl>
    <w:lvl w:ilvl="1">
      <w:start w:val="1"/>
      <w:numFmt w:val="bullet"/>
      <w:lvlText w:val="–"/>
      <w:lvlJc w:val="left"/>
      <w:pPr>
        <w:tabs>
          <w:tab w:val="num" w:pos="1040"/>
        </w:tabs>
        <w:ind w:left="1040" w:hanging="520"/>
      </w:pPr>
      <w:rPr>
        <w:rFonts w:ascii="Times New Roman" w:hAnsi="Times New Roman" w:cs="Times New Roman" w:hint="default"/>
      </w:rPr>
    </w:lvl>
    <w:lvl w:ilvl="2">
      <w:start w:val="1"/>
      <w:numFmt w:val="bullet"/>
      <w:lvlText w:val=""/>
      <w:lvlJc w:val="left"/>
      <w:pPr>
        <w:ind w:left="1400" w:hanging="360"/>
      </w:pPr>
      <w:rPr>
        <w:rFonts w:ascii="Symbol" w:hAnsi="Symbol"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13" w15:restartNumberingAfterBreak="0">
    <w:nsid w:val="227A5B1F"/>
    <w:multiLevelType w:val="multilevel"/>
    <w:tmpl w:val="98125298"/>
    <w:lvl w:ilvl="0">
      <w:start w:val="1"/>
      <w:numFmt w:val="bullet"/>
      <w:lvlText w:val="•"/>
      <w:lvlJc w:val="left"/>
      <w:pPr>
        <w:tabs>
          <w:tab w:val="num" w:pos="520"/>
        </w:tabs>
        <w:ind w:left="520" w:hanging="520"/>
      </w:pPr>
      <w:rPr>
        <w:rFonts w:ascii="Times New Roman" w:hAnsi="Times New Roman" w:cs="Times New Roman" w:hint="default"/>
        <w:color w:val="auto"/>
        <w:vertAlign w:val="baseline"/>
      </w:rPr>
    </w:lvl>
    <w:lvl w:ilvl="1">
      <w:start w:val="1"/>
      <w:numFmt w:val="bullet"/>
      <w:lvlText w:val="–"/>
      <w:lvlJc w:val="left"/>
      <w:pPr>
        <w:tabs>
          <w:tab w:val="num" w:pos="1040"/>
        </w:tabs>
        <w:ind w:left="1040" w:hanging="520"/>
      </w:pPr>
      <w:rPr>
        <w:rFonts w:ascii="Times New Roman" w:hAnsi="Times New Roman" w:cs="Times New Roman" w:hint="default"/>
      </w:rPr>
    </w:lvl>
    <w:lvl w:ilvl="2">
      <w:start w:val="1"/>
      <w:numFmt w:val="bullet"/>
      <w:lvlText w:val=""/>
      <w:lvlJc w:val="left"/>
      <w:pPr>
        <w:ind w:left="1400" w:hanging="360"/>
      </w:pPr>
      <w:rPr>
        <w:rFonts w:ascii="Symbol" w:hAnsi="Symbol"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14" w15:restartNumberingAfterBreak="0">
    <w:nsid w:val="27440C8B"/>
    <w:multiLevelType w:val="hybridMultilevel"/>
    <w:tmpl w:val="6B2E22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826BF0"/>
    <w:multiLevelType w:val="multilevel"/>
    <w:tmpl w:val="D4987D18"/>
    <w:styleLink w:val="BoxBulletedList"/>
    <w:lvl w:ilvl="0">
      <w:start w:val="1"/>
      <w:numFmt w:val="lowerRoman"/>
      <w:lvlText w:val="%1."/>
      <w:lvlJc w:val="left"/>
      <w:pPr>
        <w:tabs>
          <w:tab w:val="num" w:pos="720"/>
        </w:tabs>
        <w:ind w:left="720" w:hanging="72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F784676"/>
    <w:multiLevelType w:val="multilevel"/>
    <w:tmpl w:val="6F660B32"/>
    <w:lvl w:ilvl="0">
      <w:start w:val="1"/>
      <w:numFmt w:val="bullet"/>
      <w:lvlText w:val="•"/>
      <w:lvlJc w:val="left"/>
      <w:pPr>
        <w:tabs>
          <w:tab w:val="num" w:pos="520"/>
        </w:tabs>
        <w:ind w:left="520" w:hanging="520"/>
      </w:pPr>
      <w:rPr>
        <w:rFonts w:ascii="Times New Roman" w:hAnsi="Times New Roman" w:cs="Times New Roman" w:hint="default"/>
        <w:color w:val="auto"/>
      </w:rPr>
    </w:lvl>
    <w:lvl w:ilvl="1">
      <w:start w:val="1"/>
      <w:numFmt w:val="bullet"/>
      <w:lvlText w:val=""/>
      <w:lvlJc w:val="left"/>
      <w:pPr>
        <w:ind w:left="880" w:hanging="360"/>
      </w:pPr>
      <w:rPr>
        <w:rFonts w:ascii="Symbol" w:hAnsi="Symbol" w:hint="default"/>
      </w:rPr>
    </w:lvl>
    <w:lvl w:ilvl="2">
      <w:start w:val="1"/>
      <w:numFmt w:val="bullet"/>
      <w:lvlText w:val=""/>
      <w:lvlJc w:val="left"/>
      <w:pPr>
        <w:ind w:left="1400" w:hanging="360"/>
      </w:pPr>
      <w:rPr>
        <w:rFonts w:ascii="Symbol" w:hAnsi="Symbol"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17" w15:restartNumberingAfterBreak="0">
    <w:nsid w:val="3ACA15DA"/>
    <w:multiLevelType w:val="multilevel"/>
    <w:tmpl w:val="DB1E8CB4"/>
    <w:lvl w:ilvl="0">
      <w:start w:val="1"/>
      <w:numFmt w:val="decimal"/>
      <w:lvlText w:val="%1)"/>
      <w:lvlJc w:val="left"/>
      <w:pPr>
        <w:ind w:left="360" w:hanging="360"/>
      </w:pPr>
      <w:rPr>
        <w:b w:val="0"/>
        <w:bCs/>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E8E0DB9"/>
    <w:multiLevelType w:val="multilevel"/>
    <w:tmpl w:val="E9700EAA"/>
    <w:lvl w:ilvl="0">
      <w:start w:val="1"/>
      <w:numFmt w:val="bullet"/>
      <w:lvlText w:val="•"/>
      <w:lvlJc w:val="left"/>
      <w:pPr>
        <w:tabs>
          <w:tab w:val="num" w:pos="5623"/>
        </w:tabs>
        <w:ind w:left="5623"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EC00DDB"/>
    <w:multiLevelType w:val="hybridMultilevel"/>
    <w:tmpl w:val="5DA2A1CE"/>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EC66BFA"/>
    <w:multiLevelType w:val="multilevel"/>
    <w:tmpl w:val="6924ECB6"/>
    <w:lvl w:ilvl="0">
      <w:start w:val="1"/>
      <w:numFmt w:val="bullet"/>
      <w:lvlText w:val="•"/>
      <w:lvlJc w:val="left"/>
      <w:pPr>
        <w:tabs>
          <w:tab w:val="num" w:pos="520"/>
        </w:tabs>
        <w:ind w:left="520" w:hanging="520"/>
      </w:pPr>
      <w:rPr>
        <w:rFonts w:ascii="Times New Roman" w:hAnsi="Times New Roman" w:cs="Times New Roman" w:hint="default"/>
        <w:color w:val="auto"/>
        <w:vertAlign w:val="baseline"/>
      </w:rPr>
    </w:lvl>
    <w:lvl w:ilvl="1">
      <w:start w:val="1"/>
      <w:numFmt w:val="bullet"/>
      <w:lvlText w:val="–"/>
      <w:lvlJc w:val="left"/>
      <w:pPr>
        <w:tabs>
          <w:tab w:val="num" w:pos="1040"/>
        </w:tabs>
        <w:ind w:left="1040" w:hanging="520"/>
      </w:pPr>
      <w:rPr>
        <w:rFonts w:ascii="Times New Roman" w:hAnsi="Times New Roman" w:cs="Times New Roman" w:hint="default"/>
      </w:rPr>
    </w:lvl>
    <w:lvl w:ilvl="2">
      <w:start w:val="1"/>
      <w:numFmt w:val="bullet"/>
      <w:lvlText w:val="·"/>
      <w:lvlJc w:val="left"/>
      <w:pPr>
        <w:ind w:left="1400" w:hanging="360"/>
      </w:pPr>
      <w:rPr>
        <w:rFonts w:ascii="Symbol" w:hAnsi="Symbol"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21" w15:restartNumberingAfterBreak="0">
    <w:nsid w:val="428F32C7"/>
    <w:multiLevelType w:val="multilevel"/>
    <w:tmpl w:val="303E08AA"/>
    <w:lvl w:ilvl="0">
      <w:start w:val="1"/>
      <w:numFmt w:val="decimal"/>
      <w:lvlText w:val="%1)"/>
      <w:lvlJc w:val="left"/>
      <w:pPr>
        <w:tabs>
          <w:tab w:val="num" w:pos="520"/>
        </w:tabs>
        <w:ind w:left="520" w:hanging="520"/>
      </w:pPr>
      <w:rPr>
        <w:rFonts w:hint="default"/>
      </w:rPr>
    </w:lvl>
    <w:lvl w:ilvl="1">
      <w:start w:val="1"/>
      <w:numFmt w:val="decimal"/>
      <w:lvlText w:val="%1.%2."/>
      <w:lvlJc w:val="left"/>
      <w:pPr>
        <w:tabs>
          <w:tab w:val="num" w:pos="1040"/>
        </w:tabs>
        <w:ind w:left="1040" w:hanging="520"/>
      </w:pPr>
      <w:rPr>
        <w:rFonts w:hint="default"/>
      </w:rPr>
    </w:lvl>
    <w:lvl w:ilvl="2">
      <w:start w:val="1"/>
      <w:numFmt w:val="decimal"/>
      <w:lvlText w:val="%1.%2.%3."/>
      <w:lvlJc w:val="left"/>
      <w:pPr>
        <w:tabs>
          <w:tab w:val="num" w:pos="1560"/>
        </w:tabs>
        <w:ind w:left="1560" w:hanging="5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84F40A3"/>
    <w:multiLevelType w:val="multilevel"/>
    <w:tmpl w:val="1562C23E"/>
    <w:lvl w:ilvl="0">
      <w:start w:val="1"/>
      <w:numFmt w:val="decimal"/>
      <w:lvlText w:val="%1."/>
      <w:lvlJc w:val="left"/>
      <w:pPr>
        <w:ind w:left="720" w:hanging="360"/>
      </w:pPr>
      <w:rPr>
        <w:rFonts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3" w15:restartNumberingAfterBreak="0">
    <w:nsid w:val="48BC265D"/>
    <w:multiLevelType w:val="hybridMultilevel"/>
    <w:tmpl w:val="CEAAD5D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F4B3842"/>
    <w:multiLevelType w:val="hybridMultilevel"/>
    <w:tmpl w:val="F45AA94A"/>
    <w:lvl w:ilvl="0" w:tplc="08621198">
      <w:start w:val="1"/>
      <w:numFmt w:val="bullet"/>
      <w:lvlText w:val=""/>
      <w:lvlJc w:val="left"/>
      <w:pPr>
        <w:ind w:left="720" w:hanging="360"/>
      </w:pPr>
      <w:rPr>
        <w:rFonts w:ascii="Symbol" w:hAnsi="Symbol"/>
      </w:rPr>
    </w:lvl>
    <w:lvl w:ilvl="1" w:tplc="67F4546C">
      <w:start w:val="1"/>
      <w:numFmt w:val="bullet"/>
      <w:lvlText w:val=""/>
      <w:lvlJc w:val="left"/>
      <w:pPr>
        <w:ind w:left="720" w:hanging="360"/>
      </w:pPr>
      <w:rPr>
        <w:rFonts w:ascii="Symbol" w:hAnsi="Symbol"/>
      </w:rPr>
    </w:lvl>
    <w:lvl w:ilvl="2" w:tplc="1F78A0F2">
      <w:start w:val="1"/>
      <w:numFmt w:val="bullet"/>
      <w:lvlText w:val=""/>
      <w:lvlJc w:val="left"/>
      <w:pPr>
        <w:ind w:left="720" w:hanging="360"/>
      </w:pPr>
      <w:rPr>
        <w:rFonts w:ascii="Symbol" w:hAnsi="Symbol"/>
      </w:rPr>
    </w:lvl>
    <w:lvl w:ilvl="3" w:tplc="F5C0540E">
      <w:start w:val="1"/>
      <w:numFmt w:val="bullet"/>
      <w:lvlText w:val=""/>
      <w:lvlJc w:val="left"/>
      <w:pPr>
        <w:ind w:left="720" w:hanging="360"/>
      </w:pPr>
      <w:rPr>
        <w:rFonts w:ascii="Symbol" w:hAnsi="Symbol"/>
      </w:rPr>
    </w:lvl>
    <w:lvl w:ilvl="4" w:tplc="0DD0230C">
      <w:start w:val="1"/>
      <w:numFmt w:val="bullet"/>
      <w:lvlText w:val=""/>
      <w:lvlJc w:val="left"/>
      <w:pPr>
        <w:ind w:left="720" w:hanging="360"/>
      </w:pPr>
      <w:rPr>
        <w:rFonts w:ascii="Symbol" w:hAnsi="Symbol"/>
      </w:rPr>
    </w:lvl>
    <w:lvl w:ilvl="5" w:tplc="0A6C4E30">
      <w:start w:val="1"/>
      <w:numFmt w:val="bullet"/>
      <w:lvlText w:val=""/>
      <w:lvlJc w:val="left"/>
      <w:pPr>
        <w:ind w:left="720" w:hanging="360"/>
      </w:pPr>
      <w:rPr>
        <w:rFonts w:ascii="Symbol" w:hAnsi="Symbol"/>
      </w:rPr>
    </w:lvl>
    <w:lvl w:ilvl="6" w:tplc="F956E20C">
      <w:start w:val="1"/>
      <w:numFmt w:val="bullet"/>
      <w:lvlText w:val=""/>
      <w:lvlJc w:val="left"/>
      <w:pPr>
        <w:ind w:left="720" w:hanging="360"/>
      </w:pPr>
      <w:rPr>
        <w:rFonts w:ascii="Symbol" w:hAnsi="Symbol"/>
      </w:rPr>
    </w:lvl>
    <w:lvl w:ilvl="7" w:tplc="663CA2F0">
      <w:start w:val="1"/>
      <w:numFmt w:val="bullet"/>
      <w:lvlText w:val=""/>
      <w:lvlJc w:val="left"/>
      <w:pPr>
        <w:ind w:left="720" w:hanging="360"/>
      </w:pPr>
      <w:rPr>
        <w:rFonts w:ascii="Symbol" w:hAnsi="Symbol"/>
      </w:rPr>
    </w:lvl>
    <w:lvl w:ilvl="8" w:tplc="6F58ED8E">
      <w:start w:val="1"/>
      <w:numFmt w:val="bullet"/>
      <w:lvlText w:val=""/>
      <w:lvlJc w:val="left"/>
      <w:pPr>
        <w:ind w:left="720" w:hanging="360"/>
      </w:pPr>
      <w:rPr>
        <w:rFonts w:ascii="Symbol" w:hAnsi="Symbol"/>
      </w:rPr>
    </w:lvl>
  </w:abstractNum>
  <w:abstractNum w:abstractNumId="25" w15:restartNumberingAfterBreak="0">
    <w:nsid w:val="4FDD220B"/>
    <w:multiLevelType w:val="multilevel"/>
    <w:tmpl w:val="08DE807A"/>
    <w:lvl w:ilvl="0">
      <w:start w:val="1"/>
      <w:numFmt w:val="bullet"/>
      <w:lvlText w:val="•"/>
      <w:lvlJc w:val="left"/>
      <w:pPr>
        <w:tabs>
          <w:tab w:val="num" w:pos="520"/>
        </w:tabs>
        <w:ind w:left="520" w:hanging="520"/>
      </w:pPr>
      <w:rPr>
        <w:rFonts w:ascii="Times New Roman" w:hAnsi="Times New Roman" w:cs="Times New Roman" w:hint="default"/>
        <w:color w:val="auto"/>
        <w:vertAlign w:val="baseline"/>
      </w:rPr>
    </w:lvl>
    <w:lvl w:ilvl="1">
      <w:start w:val="1"/>
      <w:numFmt w:val="bullet"/>
      <w:lvlText w:val="–"/>
      <w:lvlJc w:val="left"/>
      <w:pPr>
        <w:tabs>
          <w:tab w:val="num" w:pos="1040"/>
        </w:tabs>
        <w:ind w:left="1040" w:hanging="520"/>
      </w:pPr>
      <w:rPr>
        <w:rFonts w:ascii="Times New Roman" w:hAnsi="Times New Roman" w:cs="Times New Roman" w:hint="default"/>
      </w:rPr>
    </w:lvl>
    <w:lvl w:ilvl="2">
      <w:start w:val="1"/>
      <w:numFmt w:val="bullet"/>
      <w:lvlText w:val="·"/>
      <w:lvlJc w:val="left"/>
      <w:pPr>
        <w:ind w:left="1400" w:hanging="360"/>
      </w:pPr>
      <w:rPr>
        <w:rFonts w:ascii="Symbol" w:hAnsi="Symbol"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26" w15:restartNumberingAfterBreak="0">
    <w:nsid w:val="510D2021"/>
    <w:multiLevelType w:val="multilevel"/>
    <w:tmpl w:val="32DEB708"/>
    <w:styleLink w:val="OneLevelList"/>
    <w:lvl w:ilvl="0">
      <w:start w:val="1"/>
      <w:numFmt w:val="bullet"/>
      <w:lvlText w:val="o"/>
      <w:lvlJc w:val="left"/>
      <w:pPr>
        <w:tabs>
          <w:tab w:val="num" w:pos="1571"/>
        </w:tabs>
        <w:ind w:left="1571" w:hanging="851"/>
      </w:pPr>
      <w:rPr>
        <w:rFonts w:ascii="Courier New" w:hAnsi="Courier New" w:cs="Courier New" w:hint="default"/>
      </w:rPr>
    </w:lvl>
    <w:lvl w:ilvl="1">
      <w:start w:val="1"/>
      <w:numFmt w:val="decimal"/>
      <w:lvlText w:val="%1.%2"/>
      <w:lvlJc w:val="left"/>
      <w:pPr>
        <w:tabs>
          <w:tab w:val="num" w:pos="1854"/>
        </w:tabs>
        <w:ind w:left="1854" w:hanging="1134"/>
      </w:pPr>
      <w:rPr>
        <w:rFonts w:hint="default"/>
      </w:rPr>
    </w:lvl>
    <w:lvl w:ilvl="2">
      <w:start w:val="1"/>
      <w:numFmt w:val="decimal"/>
      <w:lvlText w:val="%1.%2.%3"/>
      <w:lvlJc w:val="left"/>
      <w:pPr>
        <w:tabs>
          <w:tab w:val="num" w:pos="2138"/>
        </w:tabs>
        <w:ind w:left="2138" w:hanging="1418"/>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7" w15:restartNumberingAfterBreak="0">
    <w:nsid w:val="522E04CD"/>
    <w:multiLevelType w:val="hybridMultilevel"/>
    <w:tmpl w:val="3926B5CC"/>
    <w:lvl w:ilvl="0" w:tplc="09DCB222">
      <w:start w:val="1"/>
      <w:numFmt w:val="decimal"/>
      <w:pStyle w:val="StyleConsultationQuestions"/>
      <w:lvlText w:val="%1."/>
      <w:lvlJc w:val="left"/>
      <w:pPr>
        <w:ind w:left="720" w:hanging="360"/>
      </w:pPr>
      <w:rPr>
        <w:rFonts w:ascii="Calibri Light" w:hAnsi="Calibri Light" w:cs="Calibri Light"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77575DB"/>
    <w:multiLevelType w:val="multilevel"/>
    <w:tmpl w:val="EC448E72"/>
    <w:lvl w:ilvl="0">
      <w:start w:val="1"/>
      <w:numFmt w:val="bullet"/>
      <w:lvlText w:val="•"/>
      <w:lvlJc w:val="left"/>
      <w:pPr>
        <w:tabs>
          <w:tab w:val="num" w:pos="520"/>
        </w:tabs>
        <w:ind w:left="520" w:hanging="520"/>
      </w:pPr>
      <w:rPr>
        <w:rFonts w:ascii="Times New Roman" w:hAnsi="Times New Roman" w:cs="Times New Roman" w:hint="default"/>
        <w:color w:val="auto"/>
        <w:vertAlign w:val="baseline"/>
      </w:rPr>
    </w:lvl>
    <w:lvl w:ilvl="1">
      <w:start w:val="1"/>
      <w:numFmt w:val="bullet"/>
      <w:lvlText w:val="–"/>
      <w:lvlJc w:val="left"/>
      <w:pPr>
        <w:tabs>
          <w:tab w:val="num" w:pos="1040"/>
        </w:tabs>
        <w:ind w:left="1040" w:hanging="520"/>
      </w:pPr>
      <w:rPr>
        <w:rFonts w:ascii="Times New Roman" w:hAnsi="Times New Roman" w:cs="Times New Roman" w:hint="default"/>
      </w:rPr>
    </w:lvl>
    <w:lvl w:ilvl="2">
      <w:start w:val="1"/>
      <w:numFmt w:val="bullet"/>
      <w:lvlText w:val=""/>
      <w:lvlJc w:val="left"/>
      <w:pPr>
        <w:ind w:left="1400" w:hanging="360"/>
      </w:pPr>
      <w:rPr>
        <w:rFonts w:ascii="Symbol" w:hAnsi="Symbol"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29" w15:restartNumberingAfterBreak="0">
    <w:nsid w:val="59BD7DFF"/>
    <w:multiLevelType w:val="multilevel"/>
    <w:tmpl w:val="55D42826"/>
    <w:name w:val="StandardBulletedList2"/>
    <w:lvl w:ilvl="0">
      <w:start w:val="1"/>
      <w:numFmt w:val="bullet"/>
      <w:pStyle w:val="Boxbullet"/>
      <w:lvlText w:val="•"/>
      <w:lvlJc w:val="left"/>
      <w:pPr>
        <w:ind w:left="284" w:hanging="284"/>
      </w:pPr>
      <w:rPr>
        <w:rFonts w:ascii="Times New Roman" w:hAnsi="Times New Roman" w:cs="Times New Roman" w:hint="default"/>
        <w:color w:val="auto"/>
      </w:rPr>
    </w:lvl>
    <w:lvl w:ilvl="1">
      <w:start w:val="1"/>
      <w:numFmt w:val="bullet"/>
      <w:pStyle w:val="Boxdash"/>
      <w:lvlText w:val="–"/>
      <w:lvlJc w:val="left"/>
      <w:pPr>
        <w:ind w:left="568" w:hanging="284"/>
      </w:pPr>
      <w:rPr>
        <w:rFonts w:ascii="Times New Roman" w:hAnsi="Times New Roman" w:cs="Times New Roman" w:hint="default"/>
      </w:rPr>
    </w:lvl>
    <w:lvl w:ilvl="2">
      <w:start w:val="1"/>
      <w:numFmt w:val="bullet"/>
      <w:pStyle w:val="Boxdoubledot"/>
      <w:lvlText w:val=":"/>
      <w:lvlJc w:val="left"/>
      <w:pPr>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30" w15:restartNumberingAfterBreak="0">
    <w:nsid w:val="5D195EE5"/>
    <w:multiLevelType w:val="multilevel"/>
    <w:tmpl w:val="C41E4342"/>
    <w:lvl w:ilvl="0">
      <w:start w:val="1"/>
      <w:numFmt w:val="bullet"/>
      <w:lvlText w:val="•"/>
      <w:lvlJc w:val="left"/>
      <w:pPr>
        <w:tabs>
          <w:tab w:val="num" w:pos="520"/>
        </w:tabs>
        <w:ind w:left="520" w:hanging="520"/>
      </w:pPr>
      <w:rPr>
        <w:rFonts w:ascii="Times New Roman" w:hAnsi="Times New Roman" w:cs="Times New Roman" w:hint="default"/>
        <w:color w:val="auto"/>
      </w:rPr>
    </w:lvl>
    <w:lvl w:ilvl="1">
      <w:start w:val="1"/>
      <w:numFmt w:val="bullet"/>
      <w:lvlText w:val=""/>
      <w:lvlJc w:val="left"/>
      <w:pPr>
        <w:ind w:left="880" w:hanging="360"/>
      </w:pPr>
      <w:rPr>
        <w:rFonts w:ascii="Wingdings" w:hAnsi="Wingdings" w:hint="default"/>
      </w:rPr>
    </w:lvl>
    <w:lvl w:ilvl="2">
      <w:start w:val="1"/>
      <w:numFmt w:val="bullet"/>
      <w:lvlText w:val=":"/>
      <w:lvlJc w:val="left"/>
      <w:pPr>
        <w:tabs>
          <w:tab w:val="num" w:pos="1560"/>
        </w:tabs>
        <w:ind w:left="1560" w:hanging="520"/>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804"/>
        </w:tabs>
        <w:ind w:left="568" w:hanging="284"/>
      </w:pPr>
      <w:rPr>
        <w:rFonts w:ascii="Calibri Light" w:hAnsi="Calibri Light" w:cs="Calibri Light" w:hint="default"/>
        <w:b w:val="0"/>
        <w:bCs/>
        <w:sz w:val="22"/>
        <w:szCs w:val="24"/>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31" w15:restartNumberingAfterBreak="0">
    <w:nsid w:val="5EA35E6B"/>
    <w:multiLevelType w:val="hybridMultilevel"/>
    <w:tmpl w:val="D4F68EA8"/>
    <w:lvl w:ilvl="0" w:tplc="0C090003">
      <w:start w:val="1"/>
      <w:numFmt w:val="bullet"/>
      <w:lvlText w:val="o"/>
      <w:lvlJc w:val="left"/>
      <w:pPr>
        <w:ind w:left="880" w:hanging="360"/>
      </w:pPr>
      <w:rPr>
        <w:rFonts w:ascii="Courier New" w:hAnsi="Courier New" w:cs="Courier New" w:hint="default"/>
      </w:rPr>
    </w:lvl>
    <w:lvl w:ilvl="1" w:tplc="0C090003">
      <w:start w:val="1"/>
      <w:numFmt w:val="bullet"/>
      <w:lvlText w:val="o"/>
      <w:lvlJc w:val="left"/>
      <w:pPr>
        <w:ind w:left="1600" w:hanging="360"/>
      </w:pPr>
      <w:rPr>
        <w:rFonts w:ascii="Courier New" w:hAnsi="Courier New" w:cs="Courier New" w:hint="default"/>
      </w:rPr>
    </w:lvl>
    <w:lvl w:ilvl="2" w:tplc="0C090005">
      <w:start w:val="1"/>
      <w:numFmt w:val="bullet"/>
      <w:lvlText w:val=""/>
      <w:lvlJc w:val="left"/>
      <w:pPr>
        <w:ind w:left="2320" w:hanging="360"/>
      </w:pPr>
      <w:rPr>
        <w:rFonts w:ascii="Wingdings" w:hAnsi="Wingdings" w:hint="default"/>
      </w:rPr>
    </w:lvl>
    <w:lvl w:ilvl="3" w:tplc="0C090001">
      <w:start w:val="1"/>
      <w:numFmt w:val="bullet"/>
      <w:lvlText w:val=""/>
      <w:lvlJc w:val="left"/>
      <w:pPr>
        <w:ind w:left="3040" w:hanging="360"/>
      </w:pPr>
      <w:rPr>
        <w:rFonts w:ascii="Symbol" w:hAnsi="Symbol" w:hint="default"/>
      </w:rPr>
    </w:lvl>
    <w:lvl w:ilvl="4" w:tplc="0C090003">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32" w15:restartNumberingAfterBreak="0">
    <w:nsid w:val="65F40F98"/>
    <w:multiLevelType w:val="hybridMultilevel"/>
    <w:tmpl w:val="B6D6CBC2"/>
    <w:lvl w:ilvl="0" w:tplc="79009A86">
      <w:start w:val="1"/>
      <w:numFmt w:val="bullet"/>
      <w:lvlText w:val=""/>
      <w:lvlJc w:val="left"/>
      <w:pPr>
        <w:ind w:left="720" w:hanging="360"/>
      </w:pPr>
      <w:rPr>
        <w:rFonts w:ascii="Symbol" w:hAnsi="Symbol"/>
      </w:rPr>
    </w:lvl>
    <w:lvl w:ilvl="1" w:tplc="74E28182">
      <w:start w:val="1"/>
      <w:numFmt w:val="bullet"/>
      <w:lvlText w:val=""/>
      <w:lvlJc w:val="left"/>
      <w:pPr>
        <w:ind w:left="720" w:hanging="360"/>
      </w:pPr>
      <w:rPr>
        <w:rFonts w:ascii="Symbol" w:hAnsi="Symbol"/>
      </w:rPr>
    </w:lvl>
    <w:lvl w:ilvl="2" w:tplc="D876CAC0">
      <w:start w:val="1"/>
      <w:numFmt w:val="bullet"/>
      <w:lvlText w:val=""/>
      <w:lvlJc w:val="left"/>
      <w:pPr>
        <w:ind w:left="720" w:hanging="360"/>
      </w:pPr>
      <w:rPr>
        <w:rFonts w:ascii="Symbol" w:hAnsi="Symbol"/>
      </w:rPr>
    </w:lvl>
    <w:lvl w:ilvl="3" w:tplc="C17AE334">
      <w:start w:val="1"/>
      <w:numFmt w:val="bullet"/>
      <w:lvlText w:val=""/>
      <w:lvlJc w:val="left"/>
      <w:pPr>
        <w:ind w:left="720" w:hanging="360"/>
      </w:pPr>
      <w:rPr>
        <w:rFonts w:ascii="Symbol" w:hAnsi="Symbol"/>
      </w:rPr>
    </w:lvl>
    <w:lvl w:ilvl="4" w:tplc="065C47A0">
      <w:start w:val="1"/>
      <w:numFmt w:val="bullet"/>
      <w:lvlText w:val=""/>
      <w:lvlJc w:val="left"/>
      <w:pPr>
        <w:ind w:left="720" w:hanging="360"/>
      </w:pPr>
      <w:rPr>
        <w:rFonts w:ascii="Symbol" w:hAnsi="Symbol"/>
      </w:rPr>
    </w:lvl>
    <w:lvl w:ilvl="5" w:tplc="31F286CE">
      <w:start w:val="1"/>
      <w:numFmt w:val="bullet"/>
      <w:lvlText w:val=""/>
      <w:lvlJc w:val="left"/>
      <w:pPr>
        <w:ind w:left="720" w:hanging="360"/>
      </w:pPr>
      <w:rPr>
        <w:rFonts w:ascii="Symbol" w:hAnsi="Symbol"/>
      </w:rPr>
    </w:lvl>
    <w:lvl w:ilvl="6" w:tplc="114E37BC">
      <w:start w:val="1"/>
      <w:numFmt w:val="bullet"/>
      <w:lvlText w:val=""/>
      <w:lvlJc w:val="left"/>
      <w:pPr>
        <w:ind w:left="720" w:hanging="360"/>
      </w:pPr>
      <w:rPr>
        <w:rFonts w:ascii="Symbol" w:hAnsi="Symbol"/>
      </w:rPr>
    </w:lvl>
    <w:lvl w:ilvl="7" w:tplc="9DA09E64">
      <w:start w:val="1"/>
      <w:numFmt w:val="bullet"/>
      <w:lvlText w:val=""/>
      <w:lvlJc w:val="left"/>
      <w:pPr>
        <w:ind w:left="720" w:hanging="360"/>
      </w:pPr>
      <w:rPr>
        <w:rFonts w:ascii="Symbol" w:hAnsi="Symbol"/>
      </w:rPr>
    </w:lvl>
    <w:lvl w:ilvl="8" w:tplc="F2EAA72A">
      <w:start w:val="1"/>
      <w:numFmt w:val="bullet"/>
      <w:lvlText w:val=""/>
      <w:lvlJc w:val="left"/>
      <w:pPr>
        <w:ind w:left="720" w:hanging="360"/>
      </w:pPr>
      <w:rPr>
        <w:rFonts w:ascii="Symbol" w:hAnsi="Symbol"/>
      </w:rPr>
    </w:lvl>
  </w:abstractNum>
  <w:abstractNum w:abstractNumId="33" w15:restartNumberingAfterBreak="0">
    <w:nsid w:val="68CC1755"/>
    <w:multiLevelType w:val="multilevel"/>
    <w:tmpl w:val="E9700EAA"/>
    <w:styleLink w:val="BulletedList"/>
    <w:lvl w:ilvl="0">
      <w:start w:val="1"/>
      <w:numFmt w:val="bullet"/>
      <w:lvlText w:val="•"/>
      <w:lvlJc w:val="left"/>
      <w:pPr>
        <w:tabs>
          <w:tab w:val="num" w:pos="5623"/>
        </w:tabs>
        <w:ind w:left="5623"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FA42EC0"/>
    <w:multiLevelType w:val="multilevel"/>
    <w:tmpl w:val="2EB2DA4E"/>
    <w:name w:val="StandardNumberedList"/>
    <w:lvl w:ilvl="0">
      <w:start w:val="1"/>
      <w:numFmt w:val="decimal"/>
      <w:pStyle w:val="OutlineNumbered1"/>
      <w:lvlText w:val="%1."/>
      <w:lvlJc w:val="left"/>
      <w:pPr>
        <w:tabs>
          <w:tab w:val="num" w:pos="520"/>
        </w:tabs>
        <w:ind w:left="520" w:hanging="520"/>
      </w:pPr>
      <w:rPr>
        <w:rFonts w:hint="default"/>
      </w:rPr>
    </w:lvl>
    <w:lvl w:ilvl="1">
      <w:start w:val="1"/>
      <w:numFmt w:val="decimal"/>
      <w:pStyle w:val="OutlineNumbered2"/>
      <w:lvlText w:val="%1.%2."/>
      <w:lvlJc w:val="left"/>
      <w:pPr>
        <w:tabs>
          <w:tab w:val="num" w:pos="1040"/>
        </w:tabs>
        <w:ind w:left="1040" w:hanging="520"/>
      </w:pPr>
      <w:rPr>
        <w:rFonts w:hint="default"/>
      </w:rPr>
    </w:lvl>
    <w:lvl w:ilvl="2">
      <w:start w:val="1"/>
      <w:numFmt w:val="decimal"/>
      <w:pStyle w:val="OutlineNumbered3"/>
      <w:lvlText w:val="%1.%2.%3."/>
      <w:lvlJc w:val="left"/>
      <w:pPr>
        <w:tabs>
          <w:tab w:val="num" w:pos="1560"/>
        </w:tabs>
        <w:ind w:left="1560" w:hanging="5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7AB1B27"/>
    <w:multiLevelType w:val="multilevel"/>
    <w:tmpl w:val="7D24678C"/>
    <w:lvl w:ilvl="0">
      <w:start w:val="1"/>
      <w:numFmt w:val="decimal"/>
      <w:lvlText w:val="%1."/>
      <w:lvlJc w:val="left"/>
      <w:pPr>
        <w:ind w:left="720" w:hanging="360"/>
      </w:pPr>
      <w:rPr>
        <w:rFonts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6" w15:restartNumberingAfterBreak="0">
    <w:nsid w:val="7C273598"/>
    <w:multiLevelType w:val="multilevel"/>
    <w:tmpl w:val="94A61D68"/>
    <w:styleLink w:val="OutlineList"/>
    <w:lvl w:ilvl="0">
      <w:start w:val="1"/>
      <w:numFmt w:val="decimal"/>
      <w:lvlText w:val="%1."/>
      <w:lvlJc w:val="left"/>
      <w:pPr>
        <w:tabs>
          <w:tab w:val="num" w:pos="1571"/>
        </w:tabs>
        <w:ind w:left="1571" w:hanging="851"/>
      </w:pPr>
      <w:rPr>
        <w:rFonts w:hint="default"/>
      </w:rPr>
    </w:lvl>
    <w:lvl w:ilvl="1">
      <w:start w:val="1"/>
      <w:numFmt w:val="decimal"/>
      <w:lvlText w:val="%1.%2"/>
      <w:lvlJc w:val="left"/>
      <w:pPr>
        <w:tabs>
          <w:tab w:val="num" w:pos="1854"/>
        </w:tabs>
        <w:ind w:left="1854" w:hanging="1134"/>
      </w:pPr>
      <w:rPr>
        <w:rFonts w:hint="default"/>
      </w:rPr>
    </w:lvl>
    <w:lvl w:ilvl="2">
      <w:start w:val="1"/>
      <w:numFmt w:val="decimal"/>
      <w:lvlText w:val="%1.%2.%3"/>
      <w:lvlJc w:val="left"/>
      <w:pPr>
        <w:tabs>
          <w:tab w:val="num" w:pos="2138"/>
        </w:tabs>
        <w:ind w:left="2138" w:hanging="1418"/>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7" w15:restartNumberingAfterBreak="0">
    <w:nsid w:val="7D6B5224"/>
    <w:multiLevelType w:val="multilevel"/>
    <w:tmpl w:val="FED4CED8"/>
    <w:name w:val="StandardBulletedList"/>
    <w:lvl w:ilvl="0">
      <w:start w:val="1"/>
      <w:numFmt w:val="bullet"/>
      <w:pStyle w:val="Bullet"/>
      <w:lvlText w:val="•"/>
      <w:lvlJc w:val="left"/>
      <w:pPr>
        <w:tabs>
          <w:tab w:val="num" w:pos="1042"/>
        </w:tabs>
        <w:ind w:left="1042" w:hanging="520"/>
      </w:pPr>
      <w:rPr>
        <w:rFonts w:ascii="Times New Roman" w:hAnsi="Times New Roman" w:cs="Times New Roman" w:hint="default"/>
        <w:color w:val="auto"/>
        <w:vertAlign w:val="baseline"/>
      </w:rPr>
    </w:lvl>
    <w:lvl w:ilvl="1">
      <w:start w:val="1"/>
      <w:numFmt w:val="bullet"/>
      <w:pStyle w:val="Dash"/>
      <w:lvlText w:val="–"/>
      <w:lvlJc w:val="left"/>
      <w:pPr>
        <w:tabs>
          <w:tab w:val="num" w:pos="1562"/>
        </w:tabs>
        <w:ind w:left="1562" w:hanging="520"/>
      </w:pPr>
      <w:rPr>
        <w:rFonts w:ascii="Times New Roman" w:hAnsi="Times New Roman" w:cs="Times New Roman" w:hint="default"/>
      </w:rPr>
    </w:lvl>
    <w:lvl w:ilvl="2">
      <w:start w:val="1"/>
      <w:numFmt w:val="bullet"/>
      <w:pStyle w:val="DoubleDot"/>
      <w:lvlText w:val=":"/>
      <w:lvlJc w:val="left"/>
      <w:pPr>
        <w:tabs>
          <w:tab w:val="num" w:pos="2082"/>
        </w:tabs>
        <w:ind w:left="2082" w:hanging="520"/>
      </w:pPr>
      <w:rPr>
        <w:rFonts w:ascii="Times New Roman" w:hAnsi="Times New Roman" w:cs="Times New Roman" w:hint="default"/>
      </w:rPr>
    </w:lvl>
    <w:lvl w:ilvl="3">
      <w:start w:val="1"/>
      <w:numFmt w:val="decimal"/>
      <w:lvlText w:val="(%4)"/>
      <w:lvlJc w:val="left"/>
      <w:pPr>
        <w:tabs>
          <w:tab w:val="num" w:pos="2414"/>
        </w:tabs>
        <w:ind w:left="2178" w:hanging="284"/>
      </w:pPr>
      <w:rPr>
        <w:rFonts w:hint="default"/>
      </w:rPr>
    </w:lvl>
    <w:lvl w:ilvl="4">
      <w:start w:val="1"/>
      <w:numFmt w:val="lowerLetter"/>
      <w:lvlText w:val="(%5)"/>
      <w:lvlJc w:val="left"/>
      <w:pPr>
        <w:tabs>
          <w:tab w:val="num" w:pos="2698"/>
        </w:tabs>
        <w:ind w:left="2462" w:hanging="284"/>
      </w:pPr>
      <w:rPr>
        <w:rFonts w:hint="default"/>
      </w:rPr>
    </w:lvl>
    <w:lvl w:ilvl="5">
      <w:start w:val="1"/>
      <w:numFmt w:val="lowerRoman"/>
      <w:lvlText w:val="(%6)"/>
      <w:lvlJc w:val="left"/>
      <w:pPr>
        <w:tabs>
          <w:tab w:val="num" w:pos="2982"/>
        </w:tabs>
        <w:ind w:left="2746" w:hanging="284"/>
      </w:pPr>
      <w:rPr>
        <w:rFonts w:hint="default"/>
      </w:rPr>
    </w:lvl>
    <w:lvl w:ilvl="6">
      <w:start w:val="1"/>
      <w:numFmt w:val="decimal"/>
      <w:lvlText w:val="%7."/>
      <w:lvlJc w:val="left"/>
      <w:pPr>
        <w:tabs>
          <w:tab w:val="num" w:pos="3266"/>
        </w:tabs>
        <w:ind w:left="3030" w:hanging="284"/>
      </w:pPr>
      <w:rPr>
        <w:rFonts w:hint="default"/>
      </w:rPr>
    </w:lvl>
    <w:lvl w:ilvl="7">
      <w:start w:val="1"/>
      <w:numFmt w:val="lowerLetter"/>
      <w:lvlText w:val="%8."/>
      <w:lvlJc w:val="left"/>
      <w:pPr>
        <w:tabs>
          <w:tab w:val="num" w:pos="3550"/>
        </w:tabs>
        <w:ind w:left="3314" w:hanging="284"/>
      </w:pPr>
      <w:rPr>
        <w:rFonts w:hint="default"/>
      </w:rPr>
    </w:lvl>
    <w:lvl w:ilvl="8">
      <w:start w:val="1"/>
      <w:numFmt w:val="lowerRoman"/>
      <w:lvlText w:val="%9."/>
      <w:lvlJc w:val="left"/>
      <w:pPr>
        <w:tabs>
          <w:tab w:val="num" w:pos="3834"/>
        </w:tabs>
        <w:ind w:left="3598" w:hanging="284"/>
      </w:pPr>
      <w:rPr>
        <w:rFonts w:hint="default"/>
      </w:rPr>
    </w:lvl>
  </w:abstractNum>
  <w:num w:numId="1">
    <w:abstractNumId w:val="11"/>
  </w:num>
  <w:num w:numId="2">
    <w:abstractNumId w:val="37"/>
  </w:num>
  <w:num w:numId="3">
    <w:abstractNumId w:val="29"/>
  </w:num>
  <w:num w:numId="4">
    <w:abstractNumId w:val="23"/>
  </w:num>
  <w:num w:numId="5">
    <w:abstractNumId w:val="4"/>
  </w:num>
  <w:num w:numId="6">
    <w:abstractNumId w:val="6"/>
  </w:num>
  <w:num w:numId="7">
    <w:abstractNumId w:val="18"/>
  </w:num>
  <w:num w:numId="8">
    <w:abstractNumId w:val="2"/>
  </w:num>
  <w:num w:numId="9">
    <w:abstractNumId w:val="33"/>
  </w:num>
  <w:num w:numId="10">
    <w:abstractNumId w:val="26"/>
  </w:num>
  <w:num w:numId="11">
    <w:abstractNumId w:val="15"/>
  </w:num>
  <w:num w:numId="12">
    <w:abstractNumId w:val="36"/>
  </w:num>
  <w:num w:numId="13">
    <w:abstractNumId w:val="34"/>
  </w:num>
  <w:num w:numId="14">
    <w:abstractNumId w:val="27"/>
  </w:num>
  <w:num w:numId="15">
    <w:abstractNumId w:val="28"/>
  </w:num>
  <w:num w:numId="16">
    <w:abstractNumId w:val="8"/>
  </w:num>
  <w:num w:numId="17">
    <w:abstractNumId w:val="22"/>
  </w:num>
  <w:num w:numId="18">
    <w:abstractNumId w:val="20"/>
  </w:num>
  <w:num w:numId="19">
    <w:abstractNumId w:val="25"/>
  </w:num>
  <w:num w:numId="20">
    <w:abstractNumId w:val="3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num>
  <w:num w:numId="22">
    <w:abstractNumId w:val="3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35"/>
  </w:num>
  <w:num w:numId="25">
    <w:abstractNumId w:val="30"/>
  </w:num>
  <w:num w:numId="26">
    <w:abstractNumId w:val="12"/>
  </w:num>
  <w:num w:numId="27">
    <w:abstractNumId w:val="16"/>
  </w:num>
  <w:num w:numId="28">
    <w:abstractNumId w:val="5"/>
  </w:num>
  <w:num w:numId="29">
    <w:abstractNumId w:val="0"/>
  </w:num>
  <w:num w:numId="30">
    <w:abstractNumId w:val="24"/>
  </w:num>
  <w:num w:numId="31">
    <w:abstractNumId w:val="32"/>
  </w:num>
  <w:num w:numId="32">
    <w:abstractNumId w:val="10"/>
  </w:num>
  <w:num w:numId="33">
    <w:abstractNumId w:val="9"/>
  </w:num>
  <w:num w:numId="34">
    <w:abstractNumId w:val="13"/>
  </w:num>
  <w:num w:numId="35">
    <w:abstractNumId w:val="19"/>
  </w:num>
  <w:num w:numId="36">
    <w:abstractNumId w:val="21"/>
  </w:num>
  <w:num w:numId="37">
    <w:abstractNumId w:val="17"/>
  </w:num>
  <w:num w:numId="38">
    <w:abstractNumId w:val="1"/>
  </w:num>
  <w:num w:numId="39">
    <w:abstractNumId w:val="7"/>
  </w:num>
  <w:num w:numId="40">
    <w:abstractNumId w:val="3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FEE"/>
    <w:rsid w:val="00000078"/>
    <w:rsid w:val="0000009F"/>
    <w:rsid w:val="00000171"/>
    <w:rsid w:val="000002AF"/>
    <w:rsid w:val="00000302"/>
    <w:rsid w:val="0000030A"/>
    <w:rsid w:val="00000347"/>
    <w:rsid w:val="00000361"/>
    <w:rsid w:val="00000399"/>
    <w:rsid w:val="000003A2"/>
    <w:rsid w:val="000003A5"/>
    <w:rsid w:val="000003C1"/>
    <w:rsid w:val="000003D2"/>
    <w:rsid w:val="000003FC"/>
    <w:rsid w:val="00000524"/>
    <w:rsid w:val="0000055A"/>
    <w:rsid w:val="00000561"/>
    <w:rsid w:val="00000575"/>
    <w:rsid w:val="0000057C"/>
    <w:rsid w:val="0000059C"/>
    <w:rsid w:val="000005C6"/>
    <w:rsid w:val="00000618"/>
    <w:rsid w:val="0000062E"/>
    <w:rsid w:val="00000690"/>
    <w:rsid w:val="00000704"/>
    <w:rsid w:val="00000724"/>
    <w:rsid w:val="000007CE"/>
    <w:rsid w:val="000007F3"/>
    <w:rsid w:val="000007F8"/>
    <w:rsid w:val="0000081D"/>
    <w:rsid w:val="000008CE"/>
    <w:rsid w:val="000009B8"/>
    <w:rsid w:val="00000A82"/>
    <w:rsid w:val="00000ABB"/>
    <w:rsid w:val="00000AC0"/>
    <w:rsid w:val="00000AE4"/>
    <w:rsid w:val="00000AEF"/>
    <w:rsid w:val="00000B45"/>
    <w:rsid w:val="00000B66"/>
    <w:rsid w:val="00000B8E"/>
    <w:rsid w:val="00000BAA"/>
    <w:rsid w:val="00000BD9"/>
    <w:rsid w:val="00000C65"/>
    <w:rsid w:val="00000C8C"/>
    <w:rsid w:val="00000CA4"/>
    <w:rsid w:val="00000CAF"/>
    <w:rsid w:val="00000CB9"/>
    <w:rsid w:val="00000CC9"/>
    <w:rsid w:val="00000CCF"/>
    <w:rsid w:val="00000CEE"/>
    <w:rsid w:val="00000D2F"/>
    <w:rsid w:val="00000D7D"/>
    <w:rsid w:val="00000DA2"/>
    <w:rsid w:val="00000DB5"/>
    <w:rsid w:val="00000DF1"/>
    <w:rsid w:val="00000DFB"/>
    <w:rsid w:val="00000E3D"/>
    <w:rsid w:val="00000EB7"/>
    <w:rsid w:val="00000EE7"/>
    <w:rsid w:val="00000F22"/>
    <w:rsid w:val="00000FDD"/>
    <w:rsid w:val="00000FDF"/>
    <w:rsid w:val="0000100A"/>
    <w:rsid w:val="00001180"/>
    <w:rsid w:val="00001197"/>
    <w:rsid w:val="000011A9"/>
    <w:rsid w:val="000011B3"/>
    <w:rsid w:val="00001246"/>
    <w:rsid w:val="000012A2"/>
    <w:rsid w:val="000012D2"/>
    <w:rsid w:val="0000131B"/>
    <w:rsid w:val="00001347"/>
    <w:rsid w:val="000013C2"/>
    <w:rsid w:val="000013E7"/>
    <w:rsid w:val="00001418"/>
    <w:rsid w:val="00001436"/>
    <w:rsid w:val="00001440"/>
    <w:rsid w:val="00001487"/>
    <w:rsid w:val="0000148C"/>
    <w:rsid w:val="0000148E"/>
    <w:rsid w:val="000014A0"/>
    <w:rsid w:val="000014DC"/>
    <w:rsid w:val="000014FC"/>
    <w:rsid w:val="0000150A"/>
    <w:rsid w:val="0000150B"/>
    <w:rsid w:val="000015B9"/>
    <w:rsid w:val="000015BA"/>
    <w:rsid w:val="00001615"/>
    <w:rsid w:val="000016B2"/>
    <w:rsid w:val="00001758"/>
    <w:rsid w:val="0000179E"/>
    <w:rsid w:val="000017CC"/>
    <w:rsid w:val="00001814"/>
    <w:rsid w:val="0000186A"/>
    <w:rsid w:val="00001879"/>
    <w:rsid w:val="00001894"/>
    <w:rsid w:val="000018A9"/>
    <w:rsid w:val="00001904"/>
    <w:rsid w:val="000019A4"/>
    <w:rsid w:val="00001A05"/>
    <w:rsid w:val="00001A2A"/>
    <w:rsid w:val="00001AFD"/>
    <w:rsid w:val="00001BDB"/>
    <w:rsid w:val="00001BF5"/>
    <w:rsid w:val="00001C4B"/>
    <w:rsid w:val="00001CC4"/>
    <w:rsid w:val="00001CFF"/>
    <w:rsid w:val="00001D1D"/>
    <w:rsid w:val="00001D53"/>
    <w:rsid w:val="00001DD6"/>
    <w:rsid w:val="00001DEE"/>
    <w:rsid w:val="00001E0A"/>
    <w:rsid w:val="00001E15"/>
    <w:rsid w:val="00001E89"/>
    <w:rsid w:val="00001E95"/>
    <w:rsid w:val="00001E9D"/>
    <w:rsid w:val="00001EC4"/>
    <w:rsid w:val="00001EF4"/>
    <w:rsid w:val="00001EFA"/>
    <w:rsid w:val="00001F08"/>
    <w:rsid w:val="00001F10"/>
    <w:rsid w:val="00001F2A"/>
    <w:rsid w:val="00001F4D"/>
    <w:rsid w:val="00001FC5"/>
    <w:rsid w:val="00001FEB"/>
    <w:rsid w:val="00002047"/>
    <w:rsid w:val="0000205A"/>
    <w:rsid w:val="000020E9"/>
    <w:rsid w:val="00002121"/>
    <w:rsid w:val="00002128"/>
    <w:rsid w:val="00002133"/>
    <w:rsid w:val="0000213E"/>
    <w:rsid w:val="00002166"/>
    <w:rsid w:val="0000218C"/>
    <w:rsid w:val="000021AA"/>
    <w:rsid w:val="00002233"/>
    <w:rsid w:val="00002256"/>
    <w:rsid w:val="0000228B"/>
    <w:rsid w:val="000022EF"/>
    <w:rsid w:val="0000235C"/>
    <w:rsid w:val="00002365"/>
    <w:rsid w:val="0000236D"/>
    <w:rsid w:val="00002382"/>
    <w:rsid w:val="00002392"/>
    <w:rsid w:val="000023BD"/>
    <w:rsid w:val="000023C2"/>
    <w:rsid w:val="00002401"/>
    <w:rsid w:val="00002448"/>
    <w:rsid w:val="0000246D"/>
    <w:rsid w:val="00002496"/>
    <w:rsid w:val="00002497"/>
    <w:rsid w:val="000024A5"/>
    <w:rsid w:val="000024D7"/>
    <w:rsid w:val="0000252D"/>
    <w:rsid w:val="00002532"/>
    <w:rsid w:val="00002540"/>
    <w:rsid w:val="0000259D"/>
    <w:rsid w:val="0000261C"/>
    <w:rsid w:val="0000262D"/>
    <w:rsid w:val="0000263F"/>
    <w:rsid w:val="0000271F"/>
    <w:rsid w:val="0000274C"/>
    <w:rsid w:val="000027F9"/>
    <w:rsid w:val="0000284A"/>
    <w:rsid w:val="0000286B"/>
    <w:rsid w:val="000028F0"/>
    <w:rsid w:val="000028F4"/>
    <w:rsid w:val="0000299E"/>
    <w:rsid w:val="000029F9"/>
    <w:rsid w:val="00002A19"/>
    <w:rsid w:val="00002A2B"/>
    <w:rsid w:val="00002A2C"/>
    <w:rsid w:val="00002A77"/>
    <w:rsid w:val="00002A88"/>
    <w:rsid w:val="00002A94"/>
    <w:rsid w:val="00002B49"/>
    <w:rsid w:val="00002B4A"/>
    <w:rsid w:val="00002B8B"/>
    <w:rsid w:val="00002BDB"/>
    <w:rsid w:val="00002C38"/>
    <w:rsid w:val="00002C58"/>
    <w:rsid w:val="00002CA0"/>
    <w:rsid w:val="00002CF9"/>
    <w:rsid w:val="00002D03"/>
    <w:rsid w:val="00002DE4"/>
    <w:rsid w:val="00002E01"/>
    <w:rsid w:val="00002E37"/>
    <w:rsid w:val="00002E6E"/>
    <w:rsid w:val="00002EC6"/>
    <w:rsid w:val="00002ECE"/>
    <w:rsid w:val="00002EDF"/>
    <w:rsid w:val="00002EFA"/>
    <w:rsid w:val="00002F38"/>
    <w:rsid w:val="00002FB6"/>
    <w:rsid w:val="00002FBA"/>
    <w:rsid w:val="0000304B"/>
    <w:rsid w:val="00003067"/>
    <w:rsid w:val="000030AB"/>
    <w:rsid w:val="000030C7"/>
    <w:rsid w:val="000030EF"/>
    <w:rsid w:val="00003143"/>
    <w:rsid w:val="00003157"/>
    <w:rsid w:val="00003160"/>
    <w:rsid w:val="000031B1"/>
    <w:rsid w:val="0000326C"/>
    <w:rsid w:val="00003332"/>
    <w:rsid w:val="0000335B"/>
    <w:rsid w:val="000033DC"/>
    <w:rsid w:val="000033FC"/>
    <w:rsid w:val="00003414"/>
    <w:rsid w:val="00003424"/>
    <w:rsid w:val="000034A7"/>
    <w:rsid w:val="000034F1"/>
    <w:rsid w:val="000034F3"/>
    <w:rsid w:val="00003527"/>
    <w:rsid w:val="0000354F"/>
    <w:rsid w:val="00003617"/>
    <w:rsid w:val="0000363F"/>
    <w:rsid w:val="00003641"/>
    <w:rsid w:val="00003644"/>
    <w:rsid w:val="000036A0"/>
    <w:rsid w:val="000036C9"/>
    <w:rsid w:val="00003754"/>
    <w:rsid w:val="0000378C"/>
    <w:rsid w:val="000037A5"/>
    <w:rsid w:val="000037C0"/>
    <w:rsid w:val="000037FD"/>
    <w:rsid w:val="0000381E"/>
    <w:rsid w:val="00003839"/>
    <w:rsid w:val="0000388D"/>
    <w:rsid w:val="000038B7"/>
    <w:rsid w:val="000038E0"/>
    <w:rsid w:val="000038F9"/>
    <w:rsid w:val="0000393D"/>
    <w:rsid w:val="00003971"/>
    <w:rsid w:val="00003985"/>
    <w:rsid w:val="00003997"/>
    <w:rsid w:val="000039BA"/>
    <w:rsid w:val="000039C6"/>
    <w:rsid w:val="000039CB"/>
    <w:rsid w:val="000039FB"/>
    <w:rsid w:val="00003A21"/>
    <w:rsid w:val="00003A3C"/>
    <w:rsid w:val="00003AB4"/>
    <w:rsid w:val="00003AF8"/>
    <w:rsid w:val="00003B2F"/>
    <w:rsid w:val="00003B37"/>
    <w:rsid w:val="00003BAC"/>
    <w:rsid w:val="00003BB4"/>
    <w:rsid w:val="00003BDD"/>
    <w:rsid w:val="00003C18"/>
    <w:rsid w:val="00003C28"/>
    <w:rsid w:val="00003C60"/>
    <w:rsid w:val="00003CE6"/>
    <w:rsid w:val="00003CEA"/>
    <w:rsid w:val="00003D10"/>
    <w:rsid w:val="00003D31"/>
    <w:rsid w:val="00003D70"/>
    <w:rsid w:val="00003DDE"/>
    <w:rsid w:val="00003E38"/>
    <w:rsid w:val="00003E56"/>
    <w:rsid w:val="00003E6A"/>
    <w:rsid w:val="00003E90"/>
    <w:rsid w:val="00003EA4"/>
    <w:rsid w:val="00003EB1"/>
    <w:rsid w:val="00003EC2"/>
    <w:rsid w:val="00003ED6"/>
    <w:rsid w:val="00003EDD"/>
    <w:rsid w:val="00003F3B"/>
    <w:rsid w:val="00003F72"/>
    <w:rsid w:val="00003F7C"/>
    <w:rsid w:val="00003FC8"/>
    <w:rsid w:val="00003FD9"/>
    <w:rsid w:val="0000401F"/>
    <w:rsid w:val="00004027"/>
    <w:rsid w:val="000040AA"/>
    <w:rsid w:val="000040CC"/>
    <w:rsid w:val="00004139"/>
    <w:rsid w:val="00004174"/>
    <w:rsid w:val="000041E2"/>
    <w:rsid w:val="00004238"/>
    <w:rsid w:val="00004270"/>
    <w:rsid w:val="0000427F"/>
    <w:rsid w:val="00004295"/>
    <w:rsid w:val="000042A7"/>
    <w:rsid w:val="00004365"/>
    <w:rsid w:val="00004368"/>
    <w:rsid w:val="00004391"/>
    <w:rsid w:val="000043E5"/>
    <w:rsid w:val="00004428"/>
    <w:rsid w:val="00004438"/>
    <w:rsid w:val="000044E3"/>
    <w:rsid w:val="000044F9"/>
    <w:rsid w:val="00004549"/>
    <w:rsid w:val="0000458F"/>
    <w:rsid w:val="000045C5"/>
    <w:rsid w:val="000045CD"/>
    <w:rsid w:val="000045DC"/>
    <w:rsid w:val="000045DD"/>
    <w:rsid w:val="0000463D"/>
    <w:rsid w:val="00004669"/>
    <w:rsid w:val="00004686"/>
    <w:rsid w:val="000046B0"/>
    <w:rsid w:val="000046EF"/>
    <w:rsid w:val="0000470A"/>
    <w:rsid w:val="0000478F"/>
    <w:rsid w:val="0000479E"/>
    <w:rsid w:val="000047B5"/>
    <w:rsid w:val="00004899"/>
    <w:rsid w:val="000048D5"/>
    <w:rsid w:val="0000491D"/>
    <w:rsid w:val="00004929"/>
    <w:rsid w:val="0000493A"/>
    <w:rsid w:val="0000493B"/>
    <w:rsid w:val="00004947"/>
    <w:rsid w:val="00004976"/>
    <w:rsid w:val="000049AB"/>
    <w:rsid w:val="000049B0"/>
    <w:rsid w:val="000049CB"/>
    <w:rsid w:val="00004A95"/>
    <w:rsid w:val="00004B1C"/>
    <w:rsid w:val="00004B4F"/>
    <w:rsid w:val="00004B62"/>
    <w:rsid w:val="00004BEA"/>
    <w:rsid w:val="00004C81"/>
    <w:rsid w:val="00004C91"/>
    <w:rsid w:val="00004CB7"/>
    <w:rsid w:val="00004D0B"/>
    <w:rsid w:val="00004D29"/>
    <w:rsid w:val="00004D97"/>
    <w:rsid w:val="00004DAB"/>
    <w:rsid w:val="00004DBB"/>
    <w:rsid w:val="00004DFE"/>
    <w:rsid w:val="00004E29"/>
    <w:rsid w:val="00004E88"/>
    <w:rsid w:val="00004F15"/>
    <w:rsid w:val="00004F2E"/>
    <w:rsid w:val="00004F7C"/>
    <w:rsid w:val="00004FDD"/>
    <w:rsid w:val="00004FE7"/>
    <w:rsid w:val="00005053"/>
    <w:rsid w:val="000050AE"/>
    <w:rsid w:val="000050B2"/>
    <w:rsid w:val="00005149"/>
    <w:rsid w:val="00005176"/>
    <w:rsid w:val="00005198"/>
    <w:rsid w:val="000051C2"/>
    <w:rsid w:val="00005229"/>
    <w:rsid w:val="00005280"/>
    <w:rsid w:val="00005393"/>
    <w:rsid w:val="00005413"/>
    <w:rsid w:val="00005481"/>
    <w:rsid w:val="0000549A"/>
    <w:rsid w:val="000054F4"/>
    <w:rsid w:val="000054FF"/>
    <w:rsid w:val="00005538"/>
    <w:rsid w:val="00005564"/>
    <w:rsid w:val="000055A5"/>
    <w:rsid w:val="000055F3"/>
    <w:rsid w:val="00005614"/>
    <w:rsid w:val="000056A9"/>
    <w:rsid w:val="000056C9"/>
    <w:rsid w:val="00005703"/>
    <w:rsid w:val="0000571B"/>
    <w:rsid w:val="0000576F"/>
    <w:rsid w:val="00005773"/>
    <w:rsid w:val="0000578A"/>
    <w:rsid w:val="00005795"/>
    <w:rsid w:val="000057C5"/>
    <w:rsid w:val="000057DB"/>
    <w:rsid w:val="000057F4"/>
    <w:rsid w:val="000058BB"/>
    <w:rsid w:val="000058BC"/>
    <w:rsid w:val="000058D6"/>
    <w:rsid w:val="000058EB"/>
    <w:rsid w:val="00005908"/>
    <w:rsid w:val="00005965"/>
    <w:rsid w:val="0000599C"/>
    <w:rsid w:val="00005A2F"/>
    <w:rsid w:val="00005A68"/>
    <w:rsid w:val="00005B09"/>
    <w:rsid w:val="00005B2D"/>
    <w:rsid w:val="00005B9C"/>
    <w:rsid w:val="00005BA0"/>
    <w:rsid w:val="00005BAE"/>
    <w:rsid w:val="00005BAF"/>
    <w:rsid w:val="00005C20"/>
    <w:rsid w:val="00005C68"/>
    <w:rsid w:val="00005CA1"/>
    <w:rsid w:val="00005CDE"/>
    <w:rsid w:val="00005CE1"/>
    <w:rsid w:val="00005D2C"/>
    <w:rsid w:val="00005D31"/>
    <w:rsid w:val="00005D3C"/>
    <w:rsid w:val="00005D9F"/>
    <w:rsid w:val="00005DAE"/>
    <w:rsid w:val="00005E5D"/>
    <w:rsid w:val="00005E6A"/>
    <w:rsid w:val="00005E9B"/>
    <w:rsid w:val="00005F3B"/>
    <w:rsid w:val="00006008"/>
    <w:rsid w:val="0000600E"/>
    <w:rsid w:val="00006014"/>
    <w:rsid w:val="00006081"/>
    <w:rsid w:val="00006126"/>
    <w:rsid w:val="0000615B"/>
    <w:rsid w:val="000061BA"/>
    <w:rsid w:val="000061F1"/>
    <w:rsid w:val="000061F3"/>
    <w:rsid w:val="000062F7"/>
    <w:rsid w:val="00006313"/>
    <w:rsid w:val="00006337"/>
    <w:rsid w:val="000063C0"/>
    <w:rsid w:val="000063CA"/>
    <w:rsid w:val="00006464"/>
    <w:rsid w:val="000064A4"/>
    <w:rsid w:val="000064A8"/>
    <w:rsid w:val="000064F4"/>
    <w:rsid w:val="00006521"/>
    <w:rsid w:val="0000655F"/>
    <w:rsid w:val="0000657D"/>
    <w:rsid w:val="00006585"/>
    <w:rsid w:val="000065EE"/>
    <w:rsid w:val="000065F1"/>
    <w:rsid w:val="000065F7"/>
    <w:rsid w:val="000066E5"/>
    <w:rsid w:val="0000672D"/>
    <w:rsid w:val="000067AC"/>
    <w:rsid w:val="000067C6"/>
    <w:rsid w:val="0000683B"/>
    <w:rsid w:val="00006866"/>
    <w:rsid w:val="0000687C"/>
    <w:rsid w:val="0000687E"/>
    <w:rsid w:val="000068DE"/>
    <w:rsid w:val="000068ED"/>
    <w:rsid w:val="00006985"/>
    <w:rsid w:val="00006989"/>
    <w:rsid w:val="000069B0"/>
    <w:rsid w:val="000069D4"/>
    <w:rsid w:val="000069E7"/>
    <w:rsid w:val="00006A2B"/>
    <w:rsid w:val="00006A65"/>
    <w:rsid w:val="00006B7B"/>
    <w:rsid w:val="00006B9E"/>
    <w:rsid w:val="00006BA7"/>
    <w:rsid w:val="00006BE6"/>
    <w:rsid w:val="00006CAE"/>
    <w:rsid w:val="00006CB0"/>
    <w:rsid w:val="00006CCE"/>
    <w:rsid w:val="00006DB0"/>
    <w:rsid w:val="00006DFB"/>
    <w:rsid w:val="00006E26"/>
    <w:rsid w:val="00006E8E"/>
    <w:rsid w:val="00006EA2"/>
    <w:rsid w:val="00006EFE"/>
    <w:rsid w:val="00006F9A"/>
    <w:rsid w:val="00006F9E"/>
    <w:rsid w:val="00006FB9"/>
    <w:rsid w:val="00006FBF"/>
    <w:rsid w:val="00007045"/>
    <w:rsid w:val="00007055"/>
    <w:rsid w:val="00007061"/>
    <w:rsid w:val="000070A0"/>
    <w:rsid w:val="000070C8"/>
    <w:rsid w:val="000070DD"/>
    <w:rsid w:val="00007118"/>
    <w:rsid w:val="0000718D"/>
    <w:rsid w:val="000071AE"/>
    <w:rsid w:val="000071CC"/>
    <w:rsid w:val="000071D5"/>
    <w:rsid w:val="000071E0"/>
    <w:rsid w:val="00007204"/>
    <w:rsid w:val="0000721D"/>
    <w:rsid w:val="00007255"/>
    <w:rsid w:val="0000726B"/>
    <w:rsid w:val="00007294"/>
    <w:rsid w:val="000072A8"/>
    <w:rsid w:val="000072D2"/>
    <w:rsid w:val="000072EB"/>
    <w:rsid w:val="00007331"/>
    <w:rsid w:val="00007339"/>
    <w:rsid w:val="00007362"/>
    <w:rsid w:val="000073CA"/>
    <w:rsid w:val="000073CC"/>
    <w:rsid w:val="00007406"/>
    <w:rsid w:val="000074ED"/>
    <w:rsid w:val="0000750A"/>
    <w:rsid w:val="0000752D"/>
    <w:rsid w:val="0000756D"/>
    <w:rsid w:val="0000759A"/>
    <w:rsid w:val="00007617"/>
    <w:rsid w:val="00007696"/>
    <w:rsid w:val="000076D1"/>
    <w:rsid w:val="00007761"/>
    <w:rsid w:val="00007776"/>
    <w:rsid w:val="0000777F"/>
    <w:rsid w:val="0000779C"/>
    <w:rsid w:val="000077E3"/>
    <w:rsid w:val="000077EF"/>
    <w:rsid w:val="00007814"/>
    <w:rsid w:val="0000781A"/>
    <w:rsid w:val="00007833"/>
    <w:rsid w:val="0000789D"/>
    <w:rsid w:val="000078AE"/>
    <w:rsid w:val="000078E0"/>
    <w:rsid w:val="00007936"/>
    <w:rsid w:val="000079A7"/>
    <w:rsid w:val="000079DD"/>
    <w:rsid w:val="000079EF"/>
    <w:rsid w:val="00007A2E"/>
    <w:rsid w:val="00007AB6"/>
    <w:rsid w:val="00007AC3"/>
    <w:rsid w:val="00007ACE"/>
    <w:rsid w:val="00007AF5"/>
    <w:rsid w:val="00007B95"/>
    <w:rsid w:val="00007BA7"/>
    <w:rsid w:val="00007BFB"/>
    <w:rsid w:val="00007C92"/>
    <w:rsid w:val="00007CAA"/>
    <w:rsid w:val="00007D39"/>
    <w:rsid w:val="00007D44"/>
    <w:rsid w:val="00007D68"/>
    <w:rsid w:val="00007D88"/>
    <w:rsid w:val="00007D92"/>
    <w:rsid w:val="00007DAC"/>
    <w:rsid w:val="00007DDC"/>
    <w:rsid w:val="00007DE6"/>
    <w:rsid w:val="00007E6C"/>
    <w:rsid w:val="00007E6E"/>
    <w:rsid w:val="00007E81"/>
    <w:rsid w:val="00007EE1"/>
    <w:rsid w:val="00007EFB"/>
    <w:rsid w:val="00007F1A"/>
    <w:rsid w:val="00007F1F"/>
    <w:rsid w:val="00007F42"/>
    <w:rsid w:val="0001003D"/>
    <w:rsid w:val="00010075"/>
    <w:rsid w:val="00010077"/>
    <w:rsid w:val="000100BC"/>
    <w:rsid w:val="000100C2"/>
    <w:rsid w:val="000100F4"/>
    <w:rsid w:val="00010100"/>
    <w:rsid w:val="00010126"/>
    <w:rsid w:val="00010183"/>
    <w:rsid w:val="000101B2"/>
    <w:rsid w:val="0001021A"/>
    <w:rsid w:val="0001025D"/>
    <w:rsid w:val="000102CE"/>
    <w:rsid w:val="000102E4"/>
    <w:rsid w:val="00010312"/>
    <w:rsid w:val="00010350"/>
    <w:rsid w:val="000103B7"/>
    <w:rsid w:val="000103DA"/>
    <w:rsid w:val="00010437"/>
    <w:rsid w:val="00010488"/>
    <w:rsid w:val="0001048E"/>
    <w:rsid w:val="000104A9"/>
    <w:rsid w:val="00010503"/>
    <w:rsid w:val="0001050A"/>
    <w:rsid w:val="00010565"/>
    <w:rsid w:val="0001057E"/>
    <w:rsid w:val="0001059A"/>
    <w:rsid w:val="000105D5"/>
    <w:rsid w:val="0001069F"/>
    <w:rsid w:val="000106C3"/>
    <w:rsid w:val="000106D2"/>
    <w:rsid w:val="000106F3"/>
    <w:rsid w:val="0001070B"/>
    <w:rsid w:val="00010738"/>
    <w:rsid w:val="0001075F"/>
    <w:rsid w:val="00010772"/>
    <w:rsid w:val="0001078F"/>
    <w:rsid w:val="00010797"/>
    <w:rsid w:val="000107DE"/>
    <w:rsid w:val="0001083C"/>
    <w:rsid w:val="000108A7"/>
    <w:rsid w:val="0001099C"/>
    <w:rsid w:val="000109A1"/>
    <w:rsid w:val="00010A11"/>
    <w:rsid w:val="00010A4D"/>
    <w:rsid w:val="00010ACA"/>
    <w:rsid w:val="00010AF4"/>
    <w:rsid w:val="00010B4F"/>
    <w:rsid w:val="00010B8D"/>
    <w:rsid w:val="00010C0A"/>
    <w:rsid w:val="00010C52"/>
    <w:rsid w:val="00010C5E"/>
    <w:rsid w:val="00010D67"/>
    <w:rsid w:val="00010D6B"/>
    <w:rsid w:val="00010D99"/>
    <w:rsid w:val="00010DDD"/>
    <w:rsid w:val="00010E16"/>
    <w:rsid w:val="00010E1A"/>
    <w:rsid w:val="00010E2F"/>
    <w:rsid w:val="00010E47"/>
    <w:rsid w:val="00010E7F"/>
    <w:rsid w:val="00010E8B"/>
    <w:rsid w:val="00010E91"/>
    <w:rsid w:val="00010EDD"/>
    <w:rsid w:val="00010EF9"/>
    <w:rsid w:val="00010F2E"/>
    <w:rsid w:val="00010F54"/>
    <w:rsid w:val="00010F6C"/>
    <w:rsid w:val="00010F7B"/>
    <w:rsid w:val="00010FC3"/>
    <w:rsid w:val="00011020"/>
    <w:rsid w:val="0001111B"/>
    <w:rsid w:val="00011190"/>
    <w:rsid w:val="00011195"/>
    <w:rsid w:val="000112CB"/>
    <w:rsid w:val="000112FD"/>
    <w:rsid w:val="00011347"/>
    <w:rsid w:val="0001136E"/>
    <w:rsid w:val="000113D6"/>
    <w:rsid w:val="000113FD"/>
    <w:rsid w:val="00011445"/>
    <w:rsid w:val="0001147D"/>
    <w:rsid w:val="000114AF"/>
    <w:rsid w:val="000114C3"/>
    <w:rsid w:val="000114D4"/>
    <w:rsid w:val="000114DE"/>
    <w:rsid w:val="000114EB"/>
    <w:rsid w:val="00011528"/>
    <w:rsid w:val="00011530"/>
    <w:rsid w:val="000115AD"/>
    <w:rsid w:val="000115B3"/>
    <w:rsid w:val="000115C4"/>
    <w:rsid w:val="00011622"/>
    <w:rsid w:val="00011624"/>
    <w:rsid w:val="000116BE"/>
    <w:rsid w:val="000116C1"/>
    <w:rsid w:val="000116E3"/>
    <w:rsid w:val="000116FD"/>
    <w:rsid w:val="0001171A"/>
    <w:rsid w:val="00011721"/>
    <w:rsid w:val="00011725"/>
    <w:rsid w:val="00011741"/>
    <w:rsid w:val="00011784"/>
    <w:rsid w:val="000117B0"/>
    <w:rsid w:val="00011812"/>
    <w:rsid w:val="00011817"/>
    <w:rsid w:val="0001188A"/>
    <w:rsid w:val="00011891"/>
    <w:rsid w:val="000118F2"/>
    <w:rsid w:val="000118F4"/>
    <w:rsid w:val="00011913"/>
    <w:rsid w:val="00011956"/>
    <w:rsid w:val="00011957"/>
    <w:rsid w:val="00011959"/>
    <w:rsid w:val="0001196D"/>
    <w:rsid w:val="00011A42"/>
    <w:rsid w:val="00011A44"/>
    <w:rsid w:val="00011A70"/>
    <w:rsid w:val="00011A94"/>
    <w:rsid w:val="00011AB8"/>
    <w:rsid w:val="00011AE9"/>
    <w:rsid w:val="00011B02"/>
    <w:rsid w:val="00011B08"/>
    <w:rsid w:val="00011B27"/>
    <w:rsid w:val="00011B79"/>
    <w:rsid w:val="00011BAC"/>
    <w:rsid w:val="00011BC4"/>
    <w:rsid w:val="00011BCD"/>
    <w:rsid w:val="00011CC0"/>
    <w:rsid w:val="00011CDB"/>
    <w:rsid w:val="00011CE7"/>
    <w:rsid w:val="00011D73"/>
    <w:rsid w:val="00011D93"/>
    <w:rsid w:val="00011D9F"/>
    <w:rsid w:val="00011DCD"/>
    <w:rsid w:val="00011DE7"/>
    <w:rsid w:val="00011E60"/>
    <w:rsid w:val="00011E90"/>
    <w:rsid w:val="00011F0D"/>
    <w:rsid w:val="00011F25"/>
    <w:rsid w:val="00011F4D"/>
    <w:rsid w:val="00011F55"/>
    <w:rsid w:val="00011F84"/>
    <w:rsid w:val="00011F8A"/>
    <w:rsid w:val="00011F8B"/>
    <w:rsid w:val="00011FA5"/>
    <w:rsid w:val="00011FC3"/>
    <w:rsid w:val="00012041"/>
    <w:rsid w:val="0001204E"/>
    <w:rsid w:val="0001205A"/>
    <w:rsid w:val="000120A4"/>
    <w:rsid w:val="000120D8"/>
    <w:rsid w:val="00012100"/>
    <w:rsid w:val="0001217E"/>
    <w:rsid w:val="00012198"/>
    <w:rsid w:val="000121F4"/>
    <w:rsid w:val="00012228"/>
    <w:rsid w:val="0001223B"/>
    <w:rsid w:val="000122D8"/>
    <w:rsid w:val="000122E9"/>
    <w:rsid w:val="000122F5"/>
    <w:rsid w:val="00012318"/>
    <w:rsid w:val="0001233F"/>
    <w:rsid w:val="0001236B"/>
    <w:rsid w:val="00012376"/>
    <w:rsid w:val="00012395"/>
    <w:rsid w:val="000123A9"/>
    <w:rsid w:val="000123B0"/>
    <w:rsid w:val="000123C6"/>
    <w:rsid w:val="000123ED"/>
    <w:rsid w:val="0001248B"/>
    <w:rsid w:val="000124E0"/>
    <w:rsid w:val="000125C2"/>
    <w:rsid w:val="0001262E"/>
    <w:rsid w:val="00012645"/>
    <w:rsid w:val="0001266A"/>
    <w:rsid w:val="000126E5"/>
    <w:rsid w:val="000127A1"/>
    <w:rsid w:val="000127B0"/>
    <w:rsid w:val="0001282E"/>
    <w:rsid w:val="00012832"/>
    <w:rsid w:val="0001284A"/>
    <w:rsid w:val="0001284B"/>
    <w:rsid w:val="0001285B"/>
    <w:rsid w:val="0001285C"/>
    <w:rsid w:val="000128E0"/>
    <w:rsid w:val="000128E7"/>
    <w:rsid w:val="0001291B"/>
    <w:rsid w:val="0001297E"/>
    <w:rsid w:val="0001299D"/>
    <w:rsid w:val="00012A16"/>
    <w:rsid w:val="00012A72"/>
    <w:rsid w:val="00012ABF"/>
    <w:rsid w:val="00012AE1"/>
    <w:rsid w:val="00012AF4"/>
    <w:rsid w:val="00012B94"/>
    <w:rsid w:val="00012BBC"/>
    <w:rsid w:val="00012C35"/>
    <w:rsid w:val="00012C62"/>
    <w:rsid w:val="00012CA5"/>
    <w:rsid w:val="00012CDD"/>
    <w:rsid w:val="00012D1F"/>
    <w:rsid w:val="00012D31"/>
    <w:rsid w:val="00012D53"/>
    <w:rsid w:val="00012D70"/>
    <w:rsid w:val="00012DAA"/>
    <w:rsid w:val="00012DF9"/>
    <w:rsid w:val="00012E49"/>
    <w:rsid w:val="00012E92"/>
    <w:rsid w:val="00012E93"/>
    <w:rsid w:val="00012EFD"/>
    <w:rsid w:val="00012F03"/>
    <w:rsid w:val="00012F0F"/>
    <w:rsid w:val="00012F2A"/>
    <w:rsid w:val="00012F5F"/>
    <w:rsid w:val="00012FA9"/>
    <w:rsid w:val="00012FCA"/>
    <w:rsid w:val="00012FF8"/>
    <w:rsid w:val="0001302D"/>
    <w:rsid w:val="00013099"/>
    <w:rsid w:val="00013170"/>
    <w:rsid w:val="00013189"/>
    <w:rsid w:val="000131B8"/>
    <w:rsid w:val="000131CD"/>
    <w:rsid w:val="00013225"/>
    <w:rsid w:val="0001322D"/>
    <w:rsid w:val="0001323C"/>
    <w:rsid w:val="0001323E"/>
    <w:rsid w:val="0001324D"/>
    <w:rsid w:val="00013284"/>
    <w:rsid w:val="00013290"/>
    <w:rsid w:val="000132BE"/>
    <w:rsid w:val="000133A2"/>
    <w:rsid w:val="000133B2"/>
    <w:rsid w:val="0001342C"/>
    <w:rsid w:val="0001343B"/>
    <w:rsid w:val="000134E8"/>
    <w:rsid w:val="0001351F"/>
    <w:rsid w:val="0001353C"/>
    <w:rsid w:val="0001359C"/>
    <w:rsid w:val="000135A3"/>
    <w:rsid w:val="00013605"/>
    <w:rsid w:val="00013612"/>
    <w:rsid w:val="00013670"/>
    <w:rsid w:val="000136A3"/>
    <w:rsid w:val="000136A4"/>
    <w:rsid w:val="00013735"/>
    <w:rsid w:val="000137E4"/>
    <w:rsid w:val="0001381A"/>
    <w:rsid w:val="0001383C"/>
    <w:rsid w:val="00013892"/>
    <w:rsid w:val="0001389E"/>
    <w:rsid w:val="000138E7"/>
    <w:rsid w:val="00013929"/>
    <w:rsid w:val="0001396A"/>
    <w:rsid w:val="00013975"/>
    <w:rsid w:val="00013984"/>
    <w:rsid w:val="00013986"/>
    <w:rsid w:val="000139C6"/>
    <w:rsid w:val="000139DE"/>
    <w:rsid w:val="00013A0C"/>
    <w:rsid w:val="00013A5A"/>
    <w:rsid w:val="00013A70"/>
    <w:rsid w:val="00013AB1"/>
    <w:rsid w:val="00013AF5"/>
    <w:rsid w:val="00013B26"/>
    <w:rsid w:val="00013B4A"/>
    <w:rsid w:val="00013B50"/>
    <w:rsid w:val="00013B60"/>
    <w:rsid w:val="00013B91"/>
    <w:rsid w:val="00013BAC"/>
    <w:rsid w:val="00013BE5"/>
    <w:rsid w:val="00013BF2"/>
    <w:rsid w:val="00013C30"/>
    <w:rsid w:val="00013C80"/>
    <w:rsid w:val="00013CC0"/>
    <w:rsid w:val="00013CE0"/>
    <w:rsid w:val="00013D38"/>
    <w:rsid w:val="00013D3B"/>
    <w:rsid w:val="00013D60"/>
    <w:rsid w:val="00013DC5"/>
    <w:rsid w:val="00013DDA"/>
    <w:rsid w:val="00013DED"/>
    <w:rsid w:val="00013E57"/>
    <w:rsid w:val="00013E58"/>
    <w:rsid w:val="00013FCE"/>
    <w:rsid w:val="00013FDC"/>
    <w:rsid w:val="00014003"/>
    <w:rsid w:val="0001401E"/>
    <w:rsid w:val="0001401F"/>
    <w:rsid w:val="00014087"/>
    <w:rsid w:val="000140D0"/>
    <w:rsid w:val="000140DF"/>
    <w:rsid w:val="000141AB"/>
    <w:rsid w:val="000141BF"/>
    <w:rsid w:val="000141C8"/>
    <w:rsid w:val="000141E9"/>
    <w:rsid w:val="000142CB"/>
    <w:rsid w:val="00014357"/>
    <w:rsid w:val="00014387"/>
    <w:rsid w:val="000143DF"/>
    <w:rsid w:val="000143E9"/>
    <w:rsid w:val="0001440B"/>
    <w:rsid w:val="00014470"/>
    <w:rsid w:val="0001448C"/>
    <w:rsid w:val="000144AB"/>
    <w:rsid w:val="000144C1"/>
    <w:rsid w:val="000144F7"/>
    <w:rsid w:val="00014566"/>
    <w:rsid w:val="00014589"/>
    <w:rsid w:val="000145E4"/>
    <w:rsid w:val="00014660"/>
    <w:rsid w:val="00014694"/>
    <w:rsid w:val="000146AE"/>
    <w:rsid w:val="00014759"/>
    <w:rsid w:val="0001477E"/>
    <w:rsid w:val="000147F6"/>
    <w:rsid w:val="00014806"/>
    <w:rsid w:val="000148A4"/>
    <w:rsid w:val="000148B9"/>
    <w:rsid w:val="000148F6"/>
    <w:rsid w:val="000148F7"/>
    <w:rsid w:val="00014904"/>
    <w:rsid w:val="0001490C"/>
    <w:rsid w:val="000149C7"/>
    <w:rsid w:val="000149CC"/>
    <w:rsid w:val="000149EC"/>
    <w:rsid w:val="000149F1"/>
    <w:rsid w:val="00014A1F"/>
    <w:rsid w:val="00014AA2"/>
    <w:rsid w:val="00014AA5"/>
    <w:rsid w:val="00014AEC"/>
    <w:rsid w:val="00014B66"/>
    <w:rsid w:val="00014B87"/>
    <w:rsid w:val="00014B8F"/>
    <w:rsid w:val="00014B9C"/>
    <w:rsid w:val="00014BEE"/>
    <w:rsid w:val="00014CE6"/>
    <w:rsid w:val="00014CFA"/>
    <w:rsid w:val="00014D0D"/>
    <w:rsid w:val="00014D45"/>
    <w:rsid w:val="00014D7D"/>
    <w:rsid w:val="00014E00"/>
    <w:rsid w:val="00014E3A"/>
    <w:rsid w:val="00014E41"/>
    <w:rsid w:val="00014E96"/>
    <w:rsid w:val="00014EE4"/>
    <w:rsid w:val="00014EF1"/>
    <w:rsid w:val="00014F39"/>
    <w:rsid w:val="00014F5D"/>
    <w:rsid w:val="00014F5E"/>
    <w:rsid w:val="00015001"/>
    <w:rsid w:val="0001502A"/>
    <w:rsid w:val="0001502B"/>
    <w:rsid w:val="00015060"/>
    <w:rsid w:val="00015091"/>
    <w:rsid w:val="00015110"/>
    <w:rsid w:val="00015146"/>
    <w:rsid w:val="00015185"/>
    <w:rsid w:val="00015189"/>
    <w:rsid w:val="000151C7"/>
    <w:rsid w:val="0001520B"/>
    <w:rsid w:val="0001520D"/>
    <w:rsid w:val="0001522A"/>
    <w:rsid w:val="00015266"/>
    <w:rsid w:val="00015273"/>
    <w:rsid w:val="000152A2"/>
    <w:rsid w:val="0001532C"/>
    <w:rsid w:val="00015334"/>
    <w:rsid w:val="00015357"/>
    <w:rsid w:val="00015394"/>
    <w:rsid w:val="000153A4"/>
    <w:rsid w:val="000153B1"/>
    <w:rsid w:val="000153CA"/>
    <w:rsid w:val="0001544B"/>
    <w:rsid w:val="0001548F"/>
    <w:rsid w:val="000154BB"/>
    <w:rsid w:val="000154C4"/>
    <w:rsid w:val="000154E7"/>
    <w:rsid w:val="0001553C"/>
    <w:rsid w:val="00015552"/>
    <w:rsid w:val="000155D8"/>
    <w:rsid w:val="000155E2"/>
    <w:rsid w:val="00015679"/>
    <w:rsid w:val="000156D0"/>
    <w:rsid w:val="000157EC"/>
    <w:rsid w:val="000157F4"/>
    <w:rsid w:val="0001583A"/>
    <w:rsid w:val="000158B2"/>
    <w:rsid w:val="000158C8"/>
    <w:rsid w:val="00015970"/>
    <w:rsid w:val="000159A0"/>
    <w:rsid w:val="000159BC"/>
    <w:rsid w:val="00015A4D"/>
    <w:rsid w:val="00015A6F"/>
    <w:rsid w:val="00015A70"/>
    <w:rsid w:val="00015A76"/>
    <w:rsid w:val="00015A98"/>
    <w:rsid w:val="00015AF5"/>
    <w:rsid w:val="00015B4E"/>
    <w:rsid w:val="00015B69"/>
    <w:rsid w:val="00015B9B"/>
    <w:rsid w:val="00015BEF"/>
    <w:rsid w:val="00015BFC"/>
    <w:rsid w:val="00015C13"/>
    <w:rsid w:val="00015CE8"/>
    <w:rsid w:val="00015D1B"/>
    <w:rsid w:val="00015D2C"/>
    <w:rsid w:val="00015D48"/>
    <w:rsid w:val="00015DC5"/>
    <w:rsid w:val="00015E92"/>
    <w:rsid w:val="00015EA0"/>
    <w:rsid w:val="00015EB7"/>
    <w:rsid w:val="00015EE1"/>
    <w:rsid w:val="00015F08"/>
    <w:rsid w:val="00015F93"/>
    <w:rsid w:val="00016058"/>
    <w:rsid w:val="0001609E"/>
    <w:rsid w:val="00016105"/>
    <w:rsid w:val="0001617B"/>
    <w:rsid w:val="00016191"/>
    <w:rsid w:val="00016196"/>
    <w:rsid w:val="000161BB"/>
    <w:rsid w:val="000161E2"/>
    <w:rsid w:val="0001627C"/>
    <w:rsid w:val="00016322"/>
    <w:rsid w:val="00016343"/>
    <w:rsid w:val="0001637C"/>
    <w:rsid w:val="000163A4"/>
    <w:rsid w:val="000163BD"/>
    <w:rsid w:val="0001640D"/>
    <w:rsid w:val="00016482"/>
    <w:rsid w:val="0001648D"/>
    <w:rsid w:val="0001649D"/>
    <w:rsid w:val="00016589"/>
    <w:rsid w:val="00016684"/>
    <w:rsid w:val="000166C9"/>
    <w:rsid w:val="000166CF"/>
    <w:rsid w:val="00016768"/>
    <w:rsid w:val="000167C0"/>
    <w:rsid w:val="000167E4"/>
    <w:rsid w:val="000167F0"/>
    <w:rsid w:val="000167FB"/>
    <w:rsid w:val="0001682E"/>
    <w:rsid w:val="000168EC"/>
    <w:rsid w:val="000168FD"/>
    <w:rsid w:val="00016921"/>
    <w:rsid w:val="00016947"/>
    <w:rsid w:val="00016948"/>
    <w:rsid w:val="00016959"/>
    <w:rsid w:val="00016961"/>
    <w:rsid w:val="00016984"/>
    <w:rsid w:val="000169B0"/>
    <w:rsid w:val="000169B6"/>
    <w:rsid w:val="000169C2"/>
    <w:rsid w:val="00016A43"/>
    <w:rsid w:val="00016A65"/>
    <w:rsid w:val="00016A7C"/>
    <w:rsid w:val="00016A7D"/>
    <w:rsid w:val="00016AAE"/>
    <w:rsid w:val="00016AE0"/>
    <w:rsid w:val="00016AF9"/>
    <w:rsid w:val="00016B75"/>
    <w:rsid w:val="00016B7B"/>
    <w:rsid w:val="00016BFD"/>
    <w:rsid w:val="00016C00"/>
    <w:rsid w:val="00016C15"/>
    <w:rsid w:val="00016C52"/>
    <w:rsid w:val="00016C6A"/>
    <w:rsid w:val="00016CE4"/>
    <w:rsid w:val="00016D02"/>
    <w:rsid w:val="00016D36"/>
    <w:rsid w:val="00016D6A"/>
    <w:rsid w:val="00016DE7"/>
    <w:rsid w:val="00016E07"/>
    <w:rsid w:val="00016E21"/>
    <w:rsid w:val="00016E22"/>
    <w:rsid w:val="00016E5F"/>
    <w:rsid w:val="00016E6F"/>
    <w:rsid w:val="00016E9D"/>
    <w:rsid w:val="00016ED8"/>
    <w:rsid w:val="00016EE8"/>
    <w:rsid w:val="00016EEB"/>
    <w:rsid w:val="00016EF0"/>
    <w:rsid w:val="00016F27"/>
    <w:rsid w:val="00016F51"/>
    <w:rsid w:val="00016F52"/>
    <w:rsid w:val="00016FD2"/>
    <w:rsid w:val="00016FDF"/>
    <w:rsid w:val="00017075"/>
    <w:rsid w:val="000170BF"/>
    <w:rsid w:val="000170E1"/>
    <w:rsid w:val="000170F2"/>
    <w:rsid w:val="00017106"/>
    <w:rsid w:val="0001713C"/>
    <w:rsid w:val="0001725E"/>
    <w:rsid w:val="00017262"/>
    <w:rsid w:val="000172A5"/>
    <w:rsid w:val="000172E4"/>
    <w:rsid w:val="00017316"/>
    <w:rsid w:val="0001731A"/>
    <w:rsid w:val="0001734A"/>
    <w:rsid w:val="00017366"/>
    <w:rsid w:val="00017387"/>
    <w:rsid w:val="00017406"/>
    <w:rsid w:val="00017420"/>
    <w:rsid w:val="00017465"/>
    <w:rsid w:val="00017470"/>
    <w:rsid w:val="00017489"/>
    <w:rsid w:val="000174CF"/>
    <w:rsid w:val="0001753D"/>
    <w:rsid w:val="000175B7"/>
    <w:rsid w:val="000175E3"/>
    <w:rsid w:val="00017605"/>
    <w:rsid w:val="0001764E"/>
    <w:rsid w:val="0001766A"/>
    <w:rsid w:val="000176A2"/>
    <w:rsid w:val="000176E7"/>
    <w:rsid w:val="000176FB"/>
    <w:rsid w:val="00017713"/>
    <w:rsid w:val="00017747"/>
    <w:rsid w:val="0001780C"/>
    <w:rsid w:val="00017904"/>
    <w:rsid w:val="00017908"/>
    <w:rsid w:val="000179BF"/>
    <w:rsid w:val="00017A0C"/>
    <w:rsid w:val="00017A4A"/>
    <w:rsid w:val="00017AAD"/>
    <w:rsid w:val="00017C2B"/>
    <w:rsid w:val="00017C71"/>
    <w:rsid w:val="00017CD3"/>
    <w:rsid w:val="00017CE4"/>
    <w:rsid w:val="00017D06"/>
    <w:rsid w:val="00017D71"/>
    <w:rsid w:val="00017D78"/>
    <w:rsid w:val="00017D9E"/>
    <w:rsid w:val="00017DA7"/>
    <w:rsid w:val="00017DF0"/>
    <w:rsid w:val="00017DF7"/>
    <w:rsid w:val="00017E41"/>
    <w:rsid w:val="00017E5D"/>
    <w:rsid w:val="00017EF4"/>
    <w:rsid w:val="00017EFB"/>
    <w:rsid w:val="00017F40"/>
    <w:rsid w:val="00017F9D"/>
    <w:rsid w:val="00017FA4"/>
    <w:rsid w:val="00020001"/>
    <w:rsid w:val="000200B0"/>
    <w:rsid w:val="0002015F"/>
    <w:rsid w:val="00020163"/>
    <w:rsid w:val="00020194"/>
    <w:rsid w:val="000201AA"/>
    <w:rsid w:val="0002020D"/>
    <w:rsid w:val="00020265"/>
    <w:rsid w:val="00020286"/>
    <w:rsid w:val="00020299"/>
    <w:rsid w:val="000202D4"/>
    <w:rsid w:val="0002031A"/>
    <w:rsid w:val="00020369"/>
    <w:rsid w:val="00020388"/>
    <w:rsid w:val="000203DC"/>
    <w:rsid w:val="00020423"/>
    <w:rsid w:val="000204AA"/>
    <w:rsid w:val="00020518"/>
    <w:rsid w:val="00020528"/>
    <w:rsid w:val="00020549"/>
    <w:rsid w:val="000205E5"/>
    <w:rsid w:val="0002061F"/>
    <w:rsid w:val="00020658"/>
    <w:rsid w:val="000206BF"/>
    <w:rsid w:val="000206EB"/>
    <w:rsid w:val="0002081A"/>
    <w:rsid w:val="0002086F"/>
    <w:rsid w:val="00020886"/>
    <w:rsid w:val="000208A8"/>
    <w:rsid w:val="000208D0"/>
    <w:rsid w:val="0002098F"/>
    <w:rsid w:val="000209A5"/>
    <w:rsid w:val="00020A0B"/>
    <w:rsid w:val="00020B17"/>
    <w:rsid w:val="00020B25"/>
    <w:rsid w:val="00020B89"/>
    <w:rsid w:val="00020BC8"/>
    <w:rsid w:val="00020C64"/>
    <w:rsid w:val="00020D1F"/>
    <w:rsid w:val="00020D20"/>
    <w:rsid w:val="00020D2D"/>
    <w:rsid w:val="00020D37"/>
    <w:rsid w:val="00020D48"/>
    <w:rsid w:val="00020D76"/>
    <w:rsid w:val="00020D9F"/>
    <w:rsid w:val="00020DCD"/>
    <w:rsid w:val="00020DEA"/>
    <w:rsid w:val="00020DF6"/>
    <w:rsid w:val="00020E7B"/>
    <w:rsid w:val="00020F40"/>
    <w:rsid w:val="00020FB0"/>
    <w:rsid w:val="00020FC7"/>
    <w:rsid w:val="00020FFE"/>
    <w:rsid w:val="00021022"/>
    <w:rsid w:val="00021043"/>
    <w:rsid w:val="00021091"/>
    <w:rsid w:val="00021097"/>
    <w:rsid w:val="000210A8"/>
    <w:rsid w:val="000210AC"/>
    <w:rsid w:val="000210E7"/>
    <w:rsid w:val="00021134"/>
    <w:rsid w:val="00021187"/>
    <w:rsid w:val="000211C0"/>
    <w:rsid w:val="00021235"/>
    <w:rsid w:val="0002123D"/>
    <w:rsid w:val="00021245"/>
    <w:rsid w:val="00021262"/>
    <w:rsid w:val="000212C5"/>
    <w:rsid w:val="000212CD"/>
    <w:rsid w:val="000212D3"/>
    <w:rsid w:val="000212FB"/>
    <w:rsid w:val="0002133C"/>
    <w:rsid w:val="0002139F"/>
    <w:rsid w:val="000213EE"/>
    <w:rsid w:val="0002144B"/>
    <w:rsid w:val="000214B1"/>
    <w:rsid w:val="0002155D"/>
    <w:rsid w:val="000215A1"/>
    <w:rsid w:val="000215A8"/>
    <w:rsid w:val="00021792"/>
    <w:rsid w:val="000217A2"/>
    <w:rsid w:val="000217B9"/>
    <w:rsid w:val="000217BC"/>
    <w:rsid w:val="000217EC"/>
    <w:rsid w:val="00021829"/>
    <w:rsid w:val="00021846"/>
    <w:rsid w:val="000218AE"/>
    <w:rsid w:val="000218C6"/>
    <w:rsid w:val="0002191A"/>
    <w:rsid w:val="000219B0"/>
    <w:rsid w:val="00021A1A"/>
    <w:rsid w:val="00021A38"/>
    <w:rsid w:val="00021A7A"/>
    <w:rsid w:val="00021A80"/>
    <w:rsid w:val="00021AD6"/>
    <w:rsid w:val="00021AEF"/>
    <w:rsid w:val="00021BCA"/>
    <w:rsid w:val="00021C1A"/>
    <w:rsid w:val="00021CDD"/>
    <w:rsid w:val="00021D7F"/>
    <w:rsid w:val="00021DB1"/>
    <w:rsid w:val="00021DB7"/>
    <w:rsid w:val="00021DC3"/>
    <w:rsid w:val="00021DDE"/>
    <w:rsid w:val="00021DE2"/>
    <w:rsid w:val="00021E22"/>
    <w:rsid w:val="00021EE4"/>
    <w:rsid w:val="00021F19"/>
    <w:rsid w:val="00021F1F"/>
    <w:rsid w:val="00021F2C"/>
    <w:rsid w:val="00021F70"/>
    <w:rsid w:val="00021F7D"/>
    <w:rsid w:val="00021FE9"/>
    <w:rsid w:val="0002203D"/>
    <w:rsid w:val="00022087"/>
    <w:rsid w:val="000220ED"/>
    <w:rsid w:val="000221E6"/>
    <w:rsid w:val="00022205"/>
    <w:rsid w:val="0002220F"/>
    <w:rsid w:val="00022285"/>
    <w:rsid w:val="00022289"/>
    <w:rsid w:val="000222CF"/>
    <w:rsid w:val="000222F8"/>
    <w:rsid w:val="000222FE"/>
    <w:rsid w:val="00022319"/>
    <w:rsid w:val="0002232E"/>
    <w:rsid w:val="0002233B"/>
    <w:rsid w:val="00022374"/>
    <w:rsid w:val="00022469"/>
    <w:rsid w:val="000224BD"/>
    <w:rsid w:val="000224F9"/>
    <w:rsid w:val="00022508"/>
    <w:rsid w:val="00022561"/>
    <w:rsid w:val="00022583"/>
    <w:rsid w:val="000225DA"/>
    <w:rsid w:val="000225DB"/>
    <w:rsid w:val="00022643"/>
    <w:rsid w:val="0002268A"/>
    <w:rsid w:val="00022702"/>
    <w:rsid w:val="00022765"/>
    <w:rsid w:val="00022769"/>
    <w:rsid w:val="0002276B"/>
    <w:rsid w:val="00022773"/>
    <w:rsid w:val="00022782"/>
    <w:rsid w:val="00022796"/>
    <w:rsid w:val="000227B5"/>
    <w:rsid w:val="000227C1"/>
    <w:rsid w:val="000227D9"/>
    <w:rsid w:val="00022813"/>
    <w:rsid w:val="0002282D"/>
    <w:rsid w:val="000228DE"/>
    <w:rsid w:val="0002296D"/>
    <w:rsid w:val="000229B8"/>
    <w:rsid w:val="000229F8"/>
    <w:rsid w:val="00022A12"/>
    <w:rsid w:val="00022A3D"/>
    <w:rsid w:val="00022AF5"/>
    <w:rsid w:val="00022B04"/>
    <w:rsid w:val="00022B18"/>
    <w:rsid w:val="00022B49"/>
    <w:rsid w:val="00022B58"/>
    <w:rsid w:val="00022B6A"/>
    <w:rsid w:val="00022B86"/>
    <w:rsid w:val="00022B89"/>
    <w:rsid w:val="00022BAF"/>
    <w:rsid w:val="00022C1E"/>
    <w:rsid w:val="00022C3F"/>
    <w:rsid w:val="00022C60"/>
    <w:rsid w:val="00022CE6"/>
    <w:rsid w:val="00022CF3"/>
    <w:rsid w:val="00022D02"/>
    <w:rsid w:val="00022D8D"/>
    <w:rsid w:val="00022DC1"/>
    <w:rsid w:val="00022DE8"/>
    <w:rsid w:val="00022DF0"/>
    <w:rsid w:val="00022E18"/>
    <w:rsid w:val="00022E76"/>
    <w:rsid w:val="00022F41"/>
    <w:rsid w:val="00022F84"/>
    <w:rsid w:val="00022FC3"/>
    <w:rsid w:val="00023004"/>
    <w:rsid w:val="0002302E"/>
    <w:rsid w:val="00023041"/>
    <w:rsid w:val="00023072"/>
    <w:rsid w:val="00023079"/>
    <w:rsid w:val="00023093"/>
    <w:rsid w:val="000230D3"/>
    <w:rsid w:val="00023134"/>
    <w:rsid w:val="00023139"/>
    <w:rsid w:val="0002315D"/>
    <w:rsid w:val="000231B2"/>
    <w:rsid w:val="000231C6"/>
    <w:rsid w:val="000231F0"/>
    <w:rsid w:val="00023207"/>
    <w:rsid w:val="000232EE"/>
    <w:rsid w:val="0002331D"/>
    <w:rsid w:val="00023349"/>
    <w:rsid w:val="0002335B"/>
    <w:rsid w:val="000233F8"/>
    <w:rsid w:val="00023487"/>
    <w:rsid w:val="000234A9"/>
    <w:rsid w:val="000234B4"/>
    <w:rsid w:val="000234CD"/>
    <w:rsid w:val="000234F9"/>
    <w:rsid w:val="00023524"/>
    <w:rsid w:val="0002352F"/>
    <w:rsid w:val="0002353E"/>
    <w:rsid w:val="00023579"/>
    <w:rsid w:val="000235F6"/>
    <w:rsid w:val="0002363F"/>
    <w:rsid w:val="00023653"/>
    <w:rsid w:val="00023657"/>
    <w:rsid w:val="0002372D"/>
    <w:rsid w:val="000237B6"/>
    <w:rsid w:val="000237E8"/>
    <w:rsid w:val="000237EF"/>
    <w:rsid w:val="0002382C"/>
    <w:rsid w:val="00023847"/>
    <w:rsid w:val="0002384C"/>
    <w:rsid w:val="000238D2"/>
    <w:rsid w:val="000238F3"/>
    <w:rsid w:val="0002393C"/>
    <w:rsid w:val="00023956"/>
    <w:rsid w:val="00023990"/>
    <w:rsid w:val="000239B9"/>
    <w:rsid w:val="000239EB"/>
    <w:rsid w:val="000239ED"/>
    <w:rsid w:val="00023A1E"/>
    <w:rsid w:val="00023A24"/>
    <w:rsid w:val="00023AD1"/>
    <w:rsid w:val="00023B04"/>
    <w:rsid w:val="00023B7F"/>
    <w:rsid w:val="00023B90"/>
    <w:rsid w:val="00023BAE"/>
    <w:rsid w:val="00023C3A"/>
    <w:rsid w:val="00023C87"/>
    <w:rsid w:val="00023CA2"/>
    <w:rsid w:val="00023CDC"/>
    <w:rsid w:val="00023D3F"/>
    <w:rsid w:val="00023E09"/>
    <w:rsid w:val="00023E0B"/>
    <w:rsid w:val="00023E68"/>
    <w:rsid w:val="00023EDA"/>
    <w:rsid w:val="00023F52"/>
    <w:rsid w:val="00023FEB"/>
    <w:rsid w:val="0002403D"/>
    <w:rsid w:val="000240A1"/>
    <w:rsid w:val="000240A3"/>
    <w:rsid w:val="0002410C"/>
    <w:rsid w:val="0002411D"/>
    <w:rsid w:val="00024182"/>
    <w:rsid w:val="0002419A"/>
    <w:rsid w:val="000241D6"/>
    <w:rsid w:val="0002420A"/>
    <w:rsid w:val="00024267"/>
    <w:rsid w:val="000242A6"/>
    <w:rsid w:val="00024316"/>
    <w:rsid w:val="00024348"/>
    <w:rsid w:val="0002436A"/>
    <w:rsid w:val="0002436F"/>
    <w:rsid w:val="00024382"/>
    <w:rsid w:val="00024398"/>
    <w:rsid w:val="000243DD"/>
    <w:rsid w:val="00024459"/>
    <w:rsid w:val="00024483"/>
    <w:rsid w:val="000244A6"/>
    <w:rsid w:val="000244E3"/>
    <w:rsid w:val="000244E4"/>
    <w:rsid w:val="0002453B"/>
    <w:rsid w:val="00024561"/>
    <w:rsid w:val="00024582"/>
    <w:rsid w:val="00024596"/>
    <w:rsid w:val="0002464F"/>
    <w:rsid w:val="0002465E"/>
    <w:rsid w:val="0002466C"/>
    <w:rsid w:val="000246A3"/>
    <w:rsid w:val="000246A7"/>
    <w:rsid w:val="00024731"/>
    <w:rsid w:val="00024758"/>
    <w:rsid w:val="00024795"/>
    <w:rsid w:val="0002481B"/>
    <w:rsid w:val="0002481C"/>
    <w:rsid w:val="00024851"/>
    <w:rsid w:val="0002485F"/>
    <w:rsid w:val="0002486E"/>
    <w:rsid w:val="0002489F"/>
    <w:rsid w:val="000248A4"/>
    <w:rsid w:val="000248D8"/>
    <w:rsid w:val="00024933"/>
    <w:rsid w:val="0002497D"/>
    <w:rsid w:val="00024A7F"/>
    <w:rsid w:val="00024AA1"/>
    <w:rsid w:val="00024AB2"/>
    <w:rsid w:val="00024AF3"/>
    <w:rsid w:val="00024B0A"/>
    <w:rsid w:val="00024B3E"/>
    <w:rsid w:val="00024B62"/>
    <w:rsid w:val="00024B97"/>
    <w:rsid w:val="00024BB2"/>
    <w:rsid w:val="00024C0E"/>
    <w:rsid w:val="00024C1D"/>
    <w:rsid w:val="00024CDA"/>
    <w:rsid w:val="00024D51"/>
    <w:rsid w:val="00024D54"/>
    <w:rsid w:val="00024DBC"/>
    <w:rsid w:val="00024DC5"/>
    <w:rsid w:val="00024DD3"/>
    <w:rsid w:val="00024DF7"/>
    <w:rsid w:val="00024E17"/>
    <w:rsid w:val="00024E33"/>
    <w:rsid w:val="00024E38"/>
    <w:rsid w:val="00024E6D"/>
    <w:rsid w:val="00024E94"/>
    <w:rsid w:val="00024E9F"/>
    <w:rsid w:val="00024ECB"/>
    <w:rsid w:val="00024EF7"/>
    <w:rsid w:val="00024F08"/>
    <w:rsid w:val="00024F12"/>
    <w:rsid w:val="00024F4F"/>
    <w:rsid w:val="00024FC0"/>
    <w:rsid w:val="00025003"/>
    <w:rsid w:val="000250C2"/>
    <w:rsid w:val="000250C4"/>
    <w:rsid w:val="000250D0"/>
    <w:rsid w:val="000251A9"/>
    <w:rsid w:val="00025245"/>
    <w:rsid w:val="00025248"/>
    <w:rsid w:val="00025254"/>
    <w:rsid w:val="00025280"/>
    <w:rsid w:val="00025323"/>
    <w:rsid w:val="0002533E"/>
    <w:rsid w:val="00025341"/>
    <w:rsid w:val="00025345"/>
    <w:rsid w:val="00025393"/>
    <w:rsid w:val="00025398"/>
    <w:rsid w:val="000253B0"/>
    <w:rsid w:val="0002543E"/>
    <w:rsid w:val="0002544D"/>
    <w:rsid w:val="00025467"/>
    <w:rsid w:val="000254A5"/>
    <w:rsid w:val="00025512"/>
    <w:rsid w:val="00025516"/>
    <w:rsid w:val="00025535"/>
    <w:rsid w:val="00025585"/>
    <w:rsid w:val="000255BF"/>
    <w:rsid w:val="000255D5"/>
    <w:rsid w:val="000255ED"/>
    <w:rsid w:val="000255FA"/>
    <w:rsid w:val="0002562A"/>
    <w:rsid w:val="0002575A"/>
    <w:rsid w:val="00025775"/>
    <w:rsid w:val="00025776"/>
    <w:rsid w:val="000257B8"/>
    <w:rsid w:val="000257C9"/>
    <w:rsid w:val="000258C8"/>
    <w:rsid w:val="000258EA"/>
    <w:rsid w:val="00025996"/>
    <w:rsid w:val="000259A4"/>
    <w:rsid w:val="000259CA"/>
    <w:rsid w:val="00025A2C"/>
    <w:rsid w:val="00025AA2"/>
    <w:rsid w:val="00025AA9"/>
    <w:rsid w:val="00025B33"/>
    <w:rsid w:val="00025B4F"/>
    <w:rsid w:val="00025B59"/>
    <w:rsid w:val="00025B78"/>
    <w:rsid w:val="00025BB5"/>
    <w:rsid w:val="00025C12"/>
    <w:rsid w:val="00025C73"/>
    <w:rsid w:val="00025C8F"/>
    <w:rsid w:val="00025C9F"/>
    <w:rsid w:val="00025D21"/>
    <w:rsid w:val="00025D43"/>
    <w:rsid w:val="00025D58"/>
    <w:rsid w:val="00025D65"/>
    <w:rsid w:val="00025D7E"/>
    <w:rsid w:val="00025DA5"/>
    <w:rsid w:val="00025E16"/>
    <w:rsid w:val="00025E47"/>
    <w:rsid w:val="00025E8A"/>
    <w:rsid w:val="00025F0A"/>
    <w:rsid w:val="00025F4C"/>
    <w:rsid w:val="00025F53"/>
    <w:rsid w:val="00025F72"/>
    <w:rsid w:val="00026013"/>
    <w:rsid w:val="00026043"/>
    <w:rsid w:val="00026054"/>
    <w:rsid w:val="000260B4"/>
    <w:rsid w:val="00026117"/>
    <w:rsid w:val="00026198"/>
    <w:rsid w:val="000261DA"/>
    <w:rsid w:val="000261EA"/>
    <w:rsid w:val="000261F4"/>
    <w:rsid w:val="00026235"/>
    <w:rsid w:val="00026239"/>
    <w:rsid w:val="0002624B"/>
    <w:rsid w:val="000263DD"/>
    <w:rsid w:val="000263FF"/>
    <w:rsid w:val="00026484"/>
    <w:rsid w:val="000264B2"/>
    <w:rsid w:val="000264BF"/>
    <w:rsid w:val="000265A6"/>
    <w:rsid w:val="00026688"/>
    <w:rsid w:val="0002668A"/>
    <w:rsid w:val="0002680C"/>
    <w:rsid w:val="00026831"/>
    <w:rsid w:val="0002686A"/>
    <w:rsid w:val="00026884"/>
    <w:rsid w:val="00026891"/>
    <w:rsid w:val="000268E1"/>
    <w:rsid w:val="00026956"/>
    <w:rsid w:val="000269F9"/>
    <w:rsid w:val="00026A89"/>
    <w:rsid w:val="00026AD5"/>
    <w:rsid w:val="00026B06"/>
    <w:rsid w:val="00026B13"/>
    <w:rsid w:val="00026B5D"/>
    <w:rsid w:val="00026B7C"/>
    <w:rsid w:val="00026B7D"/>
    <w:rsid w:val="00026C35"/>
    <w:rsid w:val="00026C8E"/>
    <w:rsid w:val="00026CE5"/>
    <w:rsid w:val="00026D18"/>
    <w:rsid w:val="00026DF9"/>
    <w:rsid w:val="00026E52"/>
    <w:rsid w:val="00026EA7"/>
    <w:rsid w:val="00026F01"/>
    <w:rsid w:val="00026F21"/>
    <w:rsid w:val="00026F3B"/>
    <w:rsid w:val="00026F57"/>
    <w:rsid w:val="00026F63"/>
    <w:rsid w:val="00026F79"/>
    <w:rsid w:val="00026F8F"/>
    <w:rsid w:val="00026FCF"/>
    <w:rsid w:val="00026FF7"/>
    <w:rsid w:val="0002703C"/>
    <w:rsid w:val="0002706C"/>
    <w:rsid w:val="0002708B"/>
    <w:rsid w:val="000270AC"/>
    <w:rsid w:val="000270C6"/>
    <w:rsid w:val="000270D6"/>
    <w:rsid w:val="000270E7"/>
    <w:rsid w:val="0002713D"/>
    <w:rsid w:val="0002716E"/>
    <w:rsid w:val="00027184"/>
    <w:rsid w:val="000271F4"/>
    <w:rsid w:val="000272AE"/>
    <w:rsid w:val="000272B3"/>
    <w:rsid w:val="00027374"/>
    <w:rsid w:val="0002737E"/>
    <w:rsid w:val="000273CE"/>
    <w:rsid w:val="00027457"/>
    <w:rsid w:val="0002746D"/>
    <w:rsid w:val="00027470"/>
    <w:rsid w:val="000274AB"/>
    <w:rsid w:val="000274B4"/>
    <w:rsid w:val="000274C6"/>
    <w:rsid w:val="0002751C"/>
    <w:rsid w:val="0002753A"/>
    <w:rsid w:val="00027572"/>
    <w:rsid w:val="0002759F"/>
    <w:rsid w:val="000275D8"/>
    <w:rsid w:val="00027627"/>
    <w:rsid w:val="0002767F"/>
    <w:rsid w:val="00027683"/>
    <w:rsid w:val="0002768F"/>
    <w:rsid w:val="000277CA"/>
    <w:rsid w:val="000277DA"/>
    <w:rsid w:val="00027836"/>
    <w:rsid w:val="00027868"/>
    <w:rsid w:val="000278BD"/>
    <w:rsid w:val="000278CE"/>
    <w:rsid w:val="000278F5"/>
    <w:rsid w:val="000278FC"/>
    <w:rsid w:val="0002790C"/>
    <w:rsid w:val="00027929"/>
    <w:rsid w:val="00027988"/>
    <w:rsid w:val="00027991"/>
    <w:rsid w:val="000279B9"/>
    <w:rsid w:val="000279DD"/>
    <w:rsid w:val="000279E3"/>
    <w:rsid w:val="00027A0D"/>
    <w:rsid w:val="00027A5E"/>
    <w:rsid w:val="00027AC9"/>
    <w:rsid w:val="00027C39"/>
    <w:rsid w:val="00027C4E"/>
    <w:rsid w:val="00027C53"/>
    <w:rsid w:val="00027C59"/>
    <w:rsid w:val="00027C64"/>
    <w:rsid w:val="00027CA4"/>
    <w:rsid w:val="00027D22"/>
    <w:rsid w:val="00027D9B"/>
    <w:rsid w:val="00027DC8"/>
    <w:rsid w:val="00027DD5"/>
    <w:rsid w:val="00027E03"/>
    <w:rsid w:val="00027EC5"/>
    <w:rsid w:val="00027EEA"/>
    <w:rsid w:val="00027F09"/>
    <w:rsid w:val="00027F44"/>
    <w:rsid w:val="00027F51"/>
    <w:rsid w:val="00027FA2"/>
    <w:rsid w:val="00027FD2"/>
    <w:rsid w:val="00027FE1"/>
    <w:rsid w:val="00027FF0"/>
    <w:rsid w:val="0003000C"/>
    <w:rsid w:val="00030090"/>
    <w:rsid w:val="00030129"/>
    <w:rsid w:val="00030139"/>
    <w:rsid w:val="0003016C"/>
    <w:rsid w:val="00030175"/>
    <w:rsid w:val="000301C0"/>
    <w:rsid w:val="000301C1"/>
    <w:rsid w:val="00030221"/>
    <w:rsid w:val="0003028B"/>
    <w:rsid w:val="0003029C"/>
    <w:rsid w:val="000302C2"/>
    <w:rsid w:val="000302C9"/>
    <w:rsid w:val="000302D6"/>
    <w:rsid w:val="000302DB"/>
    <w:rsid w:val="0003032E"/>
    <w:rsid w:val="00030407"/>
    <w:rsid w:val="00030458"/>
    <w:rsid w:val="0003045E"/>
    <w:rsid w:val="00030478"/>
    <w:rsid w:val="00030498"/>
    <w:rsid w:val="000304B1"/>
    <w:rsid w:val="000304CF"/>
    <w:rsid w:val="000304E9"/>
    <w:rsid w:val="0003051B"/>
    <w:rsid w:val="0003052C"/>
    <w:rsid w:val="0003054E"/>
    <w:rsid w:val="0003057A"/>
    <w:rsid w:val="000305BF"/>
    <w:rsid w:val="000305C3"/>
    <w:rsid w:val="000305D6"/>
    <w:rsid w:val="00030608"/>
    <w:rsid w:val="00030660"/>
    <w:rsid w:val="0003069C"/>
    <w:rsid w:val="0003071F"/>
    <w:rsid w:val="00030727"/>
    <w:rsid w:val="00030756"/>
    <w:rsid w:val="0003075B"/>
    <w:rsid w:val="0003075E"/>
    <w:rsid w:val="000307B1"/>
    <w:rsid w:val="000307D2"/>
    <w:rsid w:val="0003086D"/>
    <w:rsid w:val="000308A1"/>
    <w:rsid w:val="000308C6"/>
    <w:rsid w:val="0003090A"/>
    <w:rsid w:val="00030951"/>
    <w:rsid w:val="0003095A"/>
    <w:rsid w:val="0003099B"/>
    <w:rsid w:val="000309D0"/>
    <w:rsid w:val="000309FE"/>
    <w:rsid w:val="00030A37"/>
    <w:rsid w:val="00030A93"/>
    <w:rsid w:val="00030AA9"/>
    <w:rsid w:val="00030AB5"/>
    <w:rsid w:val="00030ACB"/>
    <w:rsid w:val="00030ADF"/>
    <w:rsid w:val="00030B18"/>
    <w:rsid w:val="00030B72"/>
    <w:rsid w:val="00030BC4"/>
    <w:rsid w:val="00030BD9"/>
    <w:rsid w:val="00030D3B"/>
    <w:rsid w:val="00030D62"/>
    <w:rsid w:val="00030D76"/>
    <w:rsid w:val="00030D7E"/>
    <w:rsid w:val="00030DA3"/>
    <w:rsid w:val="00030E4A"/>
    <w:rsid w:val="00030E8E"/>
    <w:rsid w:val="00030E97"/>
    <w:rsid w:val="00030EA2"/>
    <w:rsid w:val="00030EED"/>
    <w:rsid w:val="00030F0B"/>
    <w:rsid w:val="00030F14"/>
    <w:rsid w:val="00030FCF"/>
    <w:rsid w:val="00031028"/>
    <w:rsid w:val="0003103D"/>
    <w:rsid w:val="00031084"/>
    <w:rsid w:val="000310D2"/>
    <w:rsid w:val="00031102"/>
    <w:rsid w:val="0003111A"/>
    <w:rsid w:val="0003111C"/>
    <w:rsid w:val="00031187"/>
    <w:rsid w:val="000311A2"/>
    <w:rsid w:val="0003121A"/>
    <w:rsid w:val="00031263"/>
    <w:rsid w:val="00031269"/>
    <w:rsid w:val="00031283"/>
    <w:rsid w:val="00031292"/>
    <w:rsid w:val="000312AD"/>
    <w:rsid w:val="000312AE"/>
    <w:rsid w:val="000312C1"/>
    <w:rsid w:val="000313E2"/>
    <w:rsid w:val="000314F1"/>
    <w:rsid w:val="00031536"/>
    <w:rsid w:val="0003154F"/>
    <w:rsid w:val="0003158B"/>
    <w:rsid w:val="0003159E"/>
    <w:rsid w:val="000315AD"/>
    <w:rsid w:val="000315B2"/>
    <w:rsid w:val="000315C4"/>
    <w:rsid w:val="000315CA"/>
    <w:rsid w:val="0003164E"/>
    <w:rsid w:val="0003165E"/>
    <w:rsid w:val="00031681"/>
    <w:rsid w:val="000316AB"/>
    <w:rsid w:val="00031732"/>
    <w:rsid w:val="000317C2"/>
    <w:rsid w:val="0003182B"/>
    <w:rsid w:val="00031840"/>
    <w:rsid w:val="00031869"/>
    <w:rsid w:val="0003186E"/>
    <w:rsid w:val="0003189D"/>
    <w:rsid w:val="0003192C"/>
    <w:rsid w:val="00031960"/>
    <w:rsid w:val="00031967"/>
    <w:rsid w:val="00031A0E"/>
    <w:rsid w:val="00031A26"/>
    <w:rsid w:val="00031A43"/>
    <w:rsid w:val="00031A95"/>
    <w:rsid w:val="00031AB5"/>
    <w:rsid w:val="00031AEE"/>
    <w:rsid w:val="00031B11"/>
    <w:rsid w:val="00031B27"/>
    <w:rsid w:val="00031B83"/>
    <w:rsid w:val="00031BA2"/>
    <w:rsid w:val="00031BC0"/>
    <w:rsid w:val="00031C32"/>
    <w:rsid w:val="00031C4E"/>
    <w:rsid w:val="00031C5B"/>
    <w:rsid w:val="00031D2E"/>
    <w:rsid w:val="00031D6A"/>
    <w:rsid w:val="00031DD6"/>
    <w:rsid w:val="00031DEB"/>
    <w:rsid w:val="00031E3A"/>
    <w:rsid w:val="00031E3D"/>
    <w:rsid w:val="00031E78"/>
    <w:rsid w:val="00031ECC"/>
    <w:rsid w:val="00031ED5"/>
    <w:rsid w:val="00031FCD"/>
    <w:rsid w:val="00031FF6"/>
    <w:rsid w:val="00032020"/>
    <w:rsid w:val="00032034"/>
    <w:rsid w:val="0003204E"/>
    <w:rsid w:val="000320A3"/>
    <w:rsid w:val="000320C6"/>
    <w:rsid w:val="000320CB"/>
    <w:rsid w:val="000320D8"/>
    <w:rsid w:val="000320DB"/>
    <w:rsid w:val="000320DE"/>
    <w:rsid w:val="000321CC"/>
    <w:rsid w:val="00032253"/>
    <w:rsid w:val="000322D6"/>
    <w:rsid w:val="000322EF"/>
    <w:rsid w:val="0003232F"/>
    <w:rsid w:val="0003235A"/>
    <w:rsid w:val="0003237D"/>
    <w:rsid w:val="000323CD"/>
    <w:rsid w:val="000323D1"/>
    <w:rsid w:val="00032468"/>
    <w:rsid w:val="0003246B"/>
    <w:rsid w:val="0003247A"/>
    <w:rsid w:val="000324AF"/>
    <w:rsid w:val="00032512"/>
    <w:rsid w:val="0003256D"/>
    <w:rsid w:val="000325A3"/>
    <w:rsid w:val="000325B3"/>
    <w:rsid w:val="000325CD"/>
    <w:rsid w:val="0003263A"/>
    <w:rsid w:val="00032678"/>
    <w:rsid w:val="000326D6"/>
    <w:rsid w:val="000326E8"/>
    <w:rsid w:val="00032774"/>
    <w:rsid w:val="00032787"/>
    <w:rsid w:val="0003280C"/>
    <w:rsid w:val="0003281F"/>
    <w:rsid w:val="0003288F"/>
    <w:rsid w:val="0003289C"/>
    <w:rsid w:val="0003289D"/>
    <w:rsid w:val="000328C6"/>
    <w:rsid w:val="000328D3"/>
    <w:rsid w:val="0003290B"/>
    <w:rsid w:val="00032915"/>
    <w:rsid w:val="0003295C"/>
    <w:rsid w:val="0003299F"/>
    <w:rsid w:val="000329CD"/>
    <w:rsid w:val="000329E6"/>
    <w:rsid w:val="000329EB"/>
    <w:rsid w:val="000329EE"/>
    <w:rsid w:val="00032A31"/>
    <w:rsid w:val="00032A61"/>
    <w:rsid w:val="00032AE8"/>
    <w:rsid w:val="00032AFF"/>
    <w:rsid w:val="00032BFF"/>
    <w:rsid w:val="00032C77"/>
    <w:rsid w:val="00032C7E"/>
    <w:rsid w:val="00032CCC"/>
    <w:rsid w:val="00032CD9"/>
    <w:rsid w:val="00032CFF"/>
    <w:rsid w:val="00032D21"/>
    <w:rsid w:val="00032DA4"/>
    <w:rsid w:val="00032DB0"/>
    <w:rsid w:val="00032DB7"/>
    <w:rsid w:val="00032E3A"/>
    <w:rsid w:val="00032E53"/>
    <w:rsid w:val="00032E80"/>
    <w:rsid w:val="00032F25"/>
    <w:rsid w:val="00032F65"/>
    <w:rsid w:val="00032FCA"/>
    <w:rsid w:val="00032FDA"/>
    <w:rsid w:val="00033031"/>
    <w:rsid w:val="00033040"/>
    <w:rsid w:val="00033059"/>
    <w:rsid w:val="000330D1"/>
    <w:rsid w:val="00033142"/>
    <w:rsid w:val="00033172"/>
    <w:rsid w:val="0003319C"/>
    <w:rsid w:val="000331E8"/>
    <w:rsid w:val="000331FB"/>
    <w:rsid w:val="00033223"/>
    <w:rsid w:val="00033233"/>
    <w:rsid w:val="00033244"/>
    <w:rsid w:val="00033254"/>
    <w:rsid w:val="000332A5"/>
    <w:rsid w:val="000332AC"/>
    <w:rsid w:val="000332F6"/>
    <w:rsid w:val="0003330C"/>
    <w:rsid w:val="00033322"/>
    <w:rsid w:val="00033359"/>
    <w:rsid w:val="0003337E"/>
    <w:rsid w:val="000333E4"/>
    <w:rsid w:val="000333FD"/>
    <w:rsid w:val="0003340D"/>
    <w:rsid w:val="00033559"/>
    <w:rsid w:val="000335FE"/>
    <w:rsid w:val="00033617"/>
    <w:rsid w:val="0003363E"/>
    <w:rsid w:val="00033645"/>
    <w:rsid w:val="000336A1"/>
    <w:rsid w:val="00033708"/>
    <w:rsid w:val="0003372A"/>
    <w:rsid w:val="00033777"/>
    <w:rsid w:val="0003378A"/>
    <w:rsid w:val="0003378D"/>
    <w:rsid w:val="000337BC"/>
    <w:rsid w:val="00033840"/>
    <w:rsid w:val="000338D9"/>
    <w:rsid w:val="000338DA"/>
    <w:rsid w:val="000338E7"/>
    <w:rsid w:val="0003392C"/>
    <w:rsid w:val="00033944"/>
    <w:rsid w:val="000339B9"/>
    <w:rsid w:val="000339F3"/>
    <w:rsid w:val="00033ADD"/>
    <w:rsid w:val="00033B27"/>
    <w:rsid w:val="00033B4E"/>
    <w:rsid w:val="00033BD9"/>
    <w:rsid w:val="00033BEF"/>
    <w:rsid w:val="00033CBF"/>
    <w:rsid w:val="00033CF1"/>
    <w:rsid w:val="00033D17"/>
    <w:rsid w:val="00033D43"/>
    <w:rsid w:val="00033DAB"/>
    <w:rsid w:val="00033DBA"/>
    <w:rsid w:val="00033DC1"/>
    <w:rsid w:val="00033DD4"/>
    <w:rsid w:val="00033DD7"/>
    <w:rsid w:val="00033DF8"/>
    <w:rsid w:val="00033E62"/>
    <w:rsid w:val="00033EC4"/>
    <w:rsid w:val="00033ED0"/>
    <w:rsid w:val="00033ED6"/>
    <w:rsid w:val="00033EE4"/>
    <w:rsid w:val="00033F17"/>
    <w:rsid w:val="00033F42"/>
    <w:rsid w:val="00033F64"/>
    <w:rsid w:val="00033F86"/>
    <w:rsid w:val="00033F8C"/>
    <w:rsid w:val="00033FE6"/>
    <w:rsid w:val="00034019"/>
    <w:rsid w:val="0003401E"/>
    <w:rsid w:val="00034034"/>
    <w:rsid w:val="0003409C"/>
    <w:rsid w:val="000340DB"/>
    <w:rsid w:val="000340EE"/>
    <w:rsid w:val="00034117"/>
    <w:rsid w:val="00034177"/>
    <w:rsid w:val="000341A8"/>
    <w:rsid w:val="000341A9"/>
    <w:rsid w:val="000341CA"/>
    <w:rsid w:val="000341E4"/>
    <w:rsid w:val="00034247"/>
    <w:rsid w:val="000342BF"/>
    <w:rsid w:val="000342CE"/>
    <w:rsid w:val="000342F9"/>
    <w:rsid w:val="000343BA"/>
    <w:rsid w:val="000343C6"/>
    <w:rsid w:val="000343F7"/>
    <w:rsid w:val="00034472"/>
    <w:rsid w:val="0003447B"/>
    <w:rsid w:val="000344A5"/>
    <w:rsid w:val="000344B2"/>
    <w:rsid w:val="000344F1"/>
    <w:rsid w:val="00034509"/>
    <w:rsid w:val="0003458E"/>
    <w:rsid w:val="000345C1"/>
    <w:rsid w:val="0003460E"/>
    <w:rsid w:val="0003462D"/>
    <w:rsid w:val="0003462E"/>
    <w:rsid w:val="0003462F"/>
    <w:rsid w:val="0003463A"/>
    <w:rsid w:val="00034649"/>
    <w:rsid w:val="0003465D"/>
    <w:rsid w:val="00034727"/>
    <w:rsid w:val="0003475A"/>
    <w:rsid w:val="00034769"/>
    <w:rsid w:val="0003477B"/>
    <w:rsid w:val="000347F0"/>
    <w:rsid w:val="0003482A"/>
    <w:rsid w:val="0003486D"/>
    <w:rsid w:val="0003489C"/>
    <w:rsid w:val="000348BA"/>
    <w:rsid w:val="000348E8"/>
    <w:rsid w:val="00034953"/>
    <w:rsid w:val="00034959"/>
    <w:rsid w:val="00034966"/>
    <w:rsid w:val="000349BD"/>
    <w:rsid w:val="000349C3"/>
    <w:rsid w:val="000349CA"/>
    <w:rsid w:val="000349CF"/>
    <w:rsid w:val="00034A1D"/>
    <w:rsid w:val="00034A46"/>
    <w:rsid w:val="00034A52"/>
    <w:rsid w:val="00034A88"/>
    <w:rsid w:val="00034B25"/>
    <w:rsid w:val="00034B61"/>
    <w:rsid w:val="00034BE5"/>
    <w:rsid w:val="00034BF5"/>
    <w:rsid w:val="00034C12"/>
    <w:rsid w:val="00034C49"/>
    <w:rsid w:val="00034CB9"/>
    <w:rsid w:val="00034CD0"/>
    <w:rsid w:val="00034CD6"/>
    <w:rsid w:val="00034CE4"/>
    <w:rsid w:val="00034CFB"/>
    <w:rsid w:val="00034D23"/>
    <w:rsid w:val="00034D4B"/>
    <w:rsid w:val="00034D67"/>
    <w:rsid w:val="00034DFB"/>
    <w:rsid w:val="00034E40"/>
    <w:rsid w:val="00034E50"/>
    <w:rsid w:val="00034E83"/>
    <w:rsid w:val="00034EBF"/>
    <w:rsid w:val="00034EEF"/>
    <w:rsid w:val="00034EF0"/>
    <w:rsid w:val="00034EF2"/>
    <w:rsid w:val="00034F9C"/>
    <w:rsid w:val="00034FA3"/>
    <w:rsid w:val="00034FCB"/>
    <w:rsid w:val="00034FDC"/>
    <w:rsid w:val="00034FF5"/>
    <w:rsid w:val="00035003"/>
    <w:rsid w:val="00035055"/>
    <w:rsid w:val="00035070"/>
    <w:rsid w:val="000350A0"/>
    <w:rsid w:val="000350D4"/>
    <w:rsid w:val="000350EA"/>
    <w:rsid w:val="00035147"/>
    <w:rsid w:val="00035168"/>
    <w:rsid w:val="00035193"/>
    <w:rsid w:val="000351AA"/>
    <w:rsid w:val="000351C4"/>
    <w:rsid w:val="000351DC"/>
    <w:rsid w:val="00035237"/>
    <w:rsid w:val="00035258"/>
    <w:rsid w:val="000352B0"/>
    <w:rsid w:val="000352B1"/>
    <w:rsid w:val="00035312"/>
    <w:rsid w:val="00035321"/>
    <w:rsid w:val="00035332"/>
    <w:rsid w:val="0003535B"/>
    <w:rsid w:val="0003538D"/>
    <w:rsid w:val="000353B0"/>
    <w:rsid w:val="0003540B"/>
    <w:rsid w:val="00035494"/>
    <w:rsid w:val="000354CE"/>
    <w:rsid w:val="000354E9"/>
    <w:rsid w:val="000355A6"/>
    <w:rsid w:val="000355A9"/>
    <w:rsid w:val="000355CA"/>
    <w:rsid w:val="000355D0"/>
    <w:rsid w:val="00035660"/>
    <w:rsid w:val="00035664"/>
    <w:rsid w:val="000356BF"/>
    <w:rsid w:val="0003574D"/>
    <w:rsid w:val="00035771"/>
    <w:rsid w:val="0003579E"/>
    <w:rsid w:val="000357A3"/>
    <w:rsid w:val="000357D9"/>
    <w:rsid w:val="00035814"/>
    <w:rsid w:val="00035815"/>
    <w:rsid w:val="00035826"/>
    <w:rsid w:val="000358AC"/>
    <w:rsid w:val="000358F2"/>
    <w:rsid w:val="0003590F"/>
    <w:rsid w:val="0003596A"/>
    <w:rsid w:val="00035A28"/>
    <w:rsid w:val="00035A69"/>
    <w:rsid w:val="00035B1E"/>
    <w:rsid w:val="00035B21"/>
    <w:rsid w:val="00035B24"/>
    <w:rsid w:val="00035B2B"/>
    <w:rsid w:val="00035B35"/>
    <w:rsid w:val="00035B3E"/>
    <w:rsid w:val="00035B73"/>
    <w:rsid w:val="00035B9B"/>
    <w:rsid w:val="00035BA6"/>
    <w:rsid w:val="00035BC0"/>
    <w:rsid w:val="00035BFA"/>
    <w:rsid w:val="00035C64"/>
    <w:rsid w:val="00035C81"/>
    <w:rsid w:val="00035CB9"/>
    <w:rsid w:val="00035DC9"/>
    <w:rsid w:val="00035E30"/>
    <w:rsid w:val="00035E3F"/>
    <w:rsid w:val="00035E4C"/>
    <w:rsid w:val="00035EEF"/>
    <w:rsid w:val="00035EF2"/>
    <w:rsid w:val="00035F5B"/>
    <w:rsid w:val="00035F76"/>
    <w:rsid w:val="00035FAD"/>
    <w:rsid w:val="000360B6"/>
    <w:rsid w:val="000360C3"/>
    <w:rsid w:val="000360E0"/>
    <w:rsid w:val="000360E4"/>
    <w:rsid w:val="000360E8"/>
    <w:rsid w:val="000360F2"/>
    <w:rsid w:val="0003613E"/>
    <w:rsid w:val="00036168"/>
    <w:rsid w:val="000361B5"/>
    <w:rsid w:val="00036245"/>
    <w:rsid w:val="00036253"/>
    <w:rsid w:val="0003626C"/>
    <w:rsid w:val="0003627B"/>
    <w:rsid w:val="000362FC"/>
    <w:rsid w:val="00036390"/>
    <w:rsid w:val="0003639F"/>
    <w:rsid w:val="000363F0"/>
    <w:rsid w:val="00036449"/>
    <w:rsid w:val="00036452"/>
    <w:rsid w:val="00036454"/>
    <w:rsid w:val="0003650E"/>
    <w:rsid w:val="0003655F"/>
    <w:rsid w:val="0003656F"/>
    <w:rsid w:val="0003658F"/>
    <w:rsid w:val="0003659D"/>
    <w:rsid w:val="000365AC"/>
    <w:rsid w:val="00036618"/>
    <w:rsid w:val="0003668F"/>
    <w:rsid w:val="000366C2"/>
    <w:rsid w:val="000366CA"/>
    <w:rsid w:val="0003671C"/>
    <w:rsid w:val="00036722"/>
    <w:rsid w:val="0003673B"/>
    <w:rsid w:val="0003673E"/>
    <w:rsid w:val="0003676A"/>
    <w:rsid w:val="0003685E"/>
    <w:rsid w:val="00036860"/>
    <w:rsid w:val="0003699A"/>
    <w:rsid w:val="000369EC"/>
    <w:rsid w:val="000369F5"/>
    <w:rsid w:val="000369FC"/>
    <w:rsid w:val="00036A85"/>
    <w:rsid w:val="00036A8B"/>
    <w:rsid w:val="00036B0D"/>
    <w:rsid w:val="00036B47"/>
    <w:rsid w:val="00036B50"/>
    <w:rsid w:val="00036B5F"/>
    <w:rsid w:val="00036BA3"/>
    <w:rsid w:val="00036BB7"/>
    <w:rsid w:val="00036BBF"/>
    <w:rsid w:val="00036BF6"/>
    <w:rsid w:val="00036CA4"/>
    <w:rsid w:val="00036D35"/>
    <w:rsid w:val="00036D41"/>
    <w:rsid w:val="00036D55"/>
    <w:rsid w:val="00036D80"/>
    <w:rsid w:val="00036DFB"/>
    <w:rsid w:val="00036E01"/>
    <w:rsid w:val="00036E1A"/>
    <w:rsid w:val="00036E2B"/>
    <w:rsid w:val="00036E7E"/>
    <w:rsid w:val="00036E7F"/>
    <w:rsid w:val="00036E95"/>
    <w:rsid w:val="00036EF4"/>
    <w:rsid w:val="00036F6B"/>
    <w:rsid w:val="00036F79"/>
    <w:rsid w:val="00036F8A"/>
    <w:rsid w:val="00036FBA"/>
    <w:rsid w:val="00037037"/>
    <w:rsid w:val="0003709B"/>
    <w:rsid w:val="00037110"/>
    <w:rsid w:val="0003712A"/>
    <w:rsid w:val="00037161"/>
    <w:rsid w:val="0003716D"/>
    <w:rsid w:val="00037180"/>
    <w:rsid w:val="000371C8"/>
    <w:rsid w:val="00037276"/>
    <w:rsid w:val="0003727A"/>
    <w:rsid w:val="00037290"/>
    <w:rsid w:val="000372C3"/>
    <w:rsid w:val="00037344"/>
    <w:rsid w:val="000373C3"/>
    <w:rsid w:val="000373EB"/>
    <w:rsid w:val="0003741E"/>
    <w:rsid w:val="00037468"/>
    <w:rsid w:val="0003747A"/>
    <w:rsid w:val="00037535"/>
    <w:rsid w:val="00037575"/>
    <w:rsid w:val="00037578"/>
    <w:rsid w:val="000375D8"/>
    <w:rsid w:val="00037610"/>
    <w:rsid w:val="00037626"/>
    <w:rsid w:val="0003762A"/>
    <w:rsid w:val="0003765A"/>
    <w:rsid w:val="000376A6"/>
    <w:rsid w:val="000376B8"/>
    <w:rsid w:val="00037709"/>
    <w:rsid w:val="000377A1"/>
    <w:rsid w:val="000377E2"/>
    <w:rsid w:val="00037828"/>
    <w:rsid w:val="0003788A"/>
    <w:rsid w:val="000379AB"/>
    <w:rsid w:val="000379CA"/>
    <w:rsid w:val="000379F4"/>
    <w:rsid w:val="00037A03"/>
    <w:rsid w:val="00037A5E"/>
    <w:rsid w:val="00037A63"/>
    <w:rsid w:val="00037A75"/>
    <w:rsid w:val="00037AC3"/>
    <w:rsid w:val="00037AD5"/>
    <w:rsid w:val="00037B38"/>
    <w:rsid w:val="00037B4D"/>
    <w:rsid w:val="00037B58"/>
    <w:rsid w:val="00037B77"/>
    <w:rsid w:val="00037BA4"/>
    <w:rsid w:val="00037BAF"/>
    <w:rsid w:val="00037C94"/>
    <w:rsid w:val="00037CAE"/>
    <w:rsid w:val="00037CB1"/>
    <w:rsid w:val="00037D0D"/>
    <w:rsid w:val="00037D61"/>
    <w:rsid w:val="00037F1E"/>
    <w:rsid w:val="00037F22"/>
    <w:rsid w:val="00037F3E"/>
    <w:rsid w:val="00037F6B"/>
    <w:rsid w:val="00040051"/>
    <w:rsid w:val="0004006D"/>
    <w:rsid w:val="00040073"/>
    <w:rsid w:val="000400B4"/>
    <w:rsid w:val="000400C9"/>
    <w:rsid w:val="000400D0"/>
    <w:rsid w:val="000400D2"/>
    <w:rsid w:val="000400DB"/>
    <w:rsid w:val="000400DD"/>
    <w:rsid w:val="000400EE"/>
    <w:rsid w:val="00040102"/>
    <w:rsid w:val="0004013A"/>
    <w:rsid w:val="00040180"/>
    <w:rsid w:val="000401AD"/>
    <w:rsid w:val="000401DF"/>
    <w:rsid w:val="0004020C"/>
    <w:rsid w:val="00040211"/>
    <w:rsid w:val="00040234"/>
    <w:rsid w:val="00040239"/>
    <w:rsid w:val="0004023D"/>
    <w:rsid w:val="00040265"/>
    <w:rsid w:val="000402AD"/>
    <w:rsid w:val="000402F2"/>
    <w:rsid w:val="00040320"/>
    <w:rsid w:val="0004032C"/>
    <w:rsid w:val="00040355"/>
    <w:rsid w:val="000403CD"/>
    <w:rsid w:val="0004041B"/>
    <w:rsid w:val="0004043C"/>
    <w:rsid w:val="0004044F"/>
    <w:rsid w:val="000404DA"/>
    <w:rsid w:val="00040540"/>
    <w:rsid w:val="000405B7"/>
    <w:rsid w:val="000405D9"/>
    <w:rsid w:val="000405FC"/>
    <w:rsid w:val="0004060E"/>
    <w:rsid w:val="00040646"/>
    <w:rsid w:val="00040654"/>
    <w:rsid w:val="0004065E"/>
    <w:rsid w:val="0004068D"/>
    <w:rsid w:val="000406B1"/>
    <w:rsid w:val="000406D7"/>
    <w:rsid w:val="0004070F"/>
    <w:rsid w:val="00040712"/>
    <w:rsid w:val="00040715"/>
    <w:rsid w:val="00040771"/>
    <w:rsid w:val="0004079F"/>
    <w:rsid w:val="000407A2"/>
    <w:rsid w:val="000407A9"/>
    <w:rsid w:val="0004083C"/>
    <w:rsid w:val="00040877"/>
    <w:rsid w:val="00040A17"/>
    <w:rsid w:val="00040A3B"/>
    <w:rsid w:val="00040A91"/>
    <w:rsid w:val="00040B04"/>
    <w:rsid w:val="00040B2E"/>
    <w:rsid w:val="00040B5C"/>
    <w:rsid w:val="00040BEA"/>
    <w:rsid w:val="00040BEF"/>
    <w:rsid w:val="00040C03"/>
    <w:rsid w:val="00040C0B"/>
    <w:rsid w:val="00040C22"/>
    <w:rsid w:val="00040C7A"/>
    <w:rsid w:val="00040CC2"/>
    <w:rsid w:val="00040CC3"/>
    <w:rsid w:val="00040CF7"/>
    <w:rsid w:val="00040CFD"/>
    <w:rsid w:val="00040E0D"/>
    <w:rsid w:val="00040E97"/>
    <w:rsid w:val="00040F48"/>
    <w:rsid w:val="00040F53"/>
    <w:rsid w:val="00040FA9"/>
    <w:rsid w:val="00040FF2"/>
    <w:rsid w:val="00040FF3"/>
    <w:rsid w:val="0004101F"/>
    <w:rsid w:val="00041046"/>
    <w:rsid w:val="000410BB"/>
    <w:rsid w:val="000410D0"/>
    <w:rsid w:val="000410FF"/>
    <w:rsid w:val="0004111C"/>
    <w:rsid w:val="00041127"/>
    <w:rsid w:val="0004115D"/>
    <w:rsid w:val="00041160"/>
    <w:rsid w:val="00041165"/>
    <w:rsid w:val="00041199"/>
    <w:rsid w:val="000411A6"/>
    <w:rsid w:val="000411E3"/>
    <w:rsid w:val="00041208"/>
    <w:rsid w:val="0004120E"/>
    <w:rsid w:val="00041294"/>
    <w:rsid w:val="000412A5"/>
    <w:rsid w:val="000412DC"/>
    <w:rsid w:val="00041305"/>
    <w:rsid w:val="00041315"/>
    <w:rsid w:val="00041386"/>
    <w:rsid w:val="0004138C"/>
    <w:rsid w:val="000413BE"/>
    <w:rsid w:val="000413ED"/>
    <w:rsid w:val="00041461"/>
    <w:rsid w:val="0004147F"/>
    <w:rsid w:val="00041511"/>
    <w:rsid w:val="00041524"/>
    <w:rsid w:val="0004154C"/>
    <w:rsid w:val="00041584"/>
    <w:rsid w:val="000415BE"/>
    <w:rsid w:val="00041647"/>
    <w:rsid w:val="00041683"/>
    <w:rsid w:val="000416EF"/>
    <w:rsid w:val="000416F2"/>
    <w:rsid w:val="00041742"/>
    <w:rsid w:val="0004174C"/>
    <w:rsid w:val="00041782"/>
    <w:rsid w:val="000417F2"/>
    <w:rsid w:val="000417FC"/>
    <w:rsid w:val="00041881"/>
    <w:rsid w:val="00041899"/>
    <w:rsid w:val="0004190A"/>
    <w:rsid w:val="0004193D"/>
    <w:rsid w:val="0004195F"/>
    <w:rsid w:val="00041969"/>
    <w:rsid w:val="00041990"/>
    <w:rsid w:val="0004199A"/>
    <w:rsid w:val="000419A6"/>
    <w:rsid w:val="00041A2C"/>
    <w:rsid w:val="00041A32"/>
    <w:rsid w:val="00041A5A"/>
    <w:rsid w:val="00041A83"/>
    <w:rsid w:val="00041A91"/>
    <w:rsid w:val="00041AD6"/>
    <w:rsid w:val="00041AF8"/>
    <w:rsid w:val="00041B3F"/>
    <w:rsid w:val="00041B50"/>
    <w:rsid w:val="00041B61"/>
    <w:rsid w:val="00041B90"/>
    <w:rsid w:val="00041BBA"/>
    <w:rsid w:val="00041C0D"/>
    <w:rsid w:val="00041C2E"/>
    <w:rsid w:val="00041C55"/>
    <w:rsid w:val="00041C58"/>
    <w:rsid w:val="00041C7D"/>
    <w:rsid w:val="00041C87"/>
    <w:rsid w:val="00041C94"/>
    <w:rsid w:val="00041CB0"/>
    <w:rsid w:val="00041CE8"/>
    <w:rsid w:val="00041D3C"/>
    <w:rsid w:val="00041D40"/>
    <w:rsid w:val="00041D51"/>
    <w:rsid w:val="00041D74"/>
    <w:rsid w:val="00041D88"/>
    <w:rsid w:val="00041DE9"/>
    <w:rsid w:val="00041DEB"/>
    <w:rsid w:val="00041E70"/>
    <w:rsid w:val="00041E78"/>
    <w:rsid w:val="00041EC5"/>
    <w:rsid w:val="00041ED1"/>
    <w:rsid w:val="00041ED4"/>
    <w:rsid w:val="00041EFA"/>
    <w:rsid w:val="00041FE1"/>
    <w:rsid w:val="00041FFE"/>
    <w:rsid w:val="00042091"/>
    <w:rsid w:val="000420C6"/>
    <w:rsid w:val="000420D9"/>
    <w:rsid w:val="00042134"/>
    <w:rsid w:val="0004213A"/>
    <w:rsid w:val="00042164"/>
    <w:rsid w:val="0004219A"/>
    <w:rsid w:val="000421A8"/>
    <w:rsid w:val="000421B2"/>
    <w:rsid w:val="000421E7"/>
    <w:rsid w:val="00042243"/>
    <w:rsid w:val="0004224D"/>
    <w:rsid w:val="0004233F"/>
    <w:rsid w:val="00042369"/>
    <w:rsid w:val="000423DC"/>
    <w:rsid w:val="0004240E"/>
    <w:rsid w:val="00042425"/>
    <w:rsid w:val="0004244F"/>
    <w:rsid w:val="00042478"/>
    <w:rsid w:val="000424D3"/>
    <w:rsid w:val="000424ED"/>
    <w:rsid w:val="0004251C"/>
    <w:rsid w:val="00042532"/>
    <w:rsid w:val="000425BD"/>
    <w:rsid w:val="000425CB"/>
    <w:rsid w:val="000425E9"/>
    <w:rsid w:val="00042606"/>
    <w:rsid w:val="00042628"/>
    <w:rsid w:val="00042645"/>
    <w:rsid w:val="00042660"/>
    <w:rsid w:val="000426B4"/>
    <w:rsid w:val="000426E0"/>
    <w:rsid w:val="0004274D"/>
    <w:rsid w:val="00042786"/>
    <w:rsid w:val="0004278F"/>
    <w:rsid w:val="00042796"/>
    <w:rsid w:val="00042799"/>
    <w:rsid w:val="000427BF"/>
    <w:rsid w:val="000427D0"/>
    <w:rsid w:val="00042814"/>
    <w:rsid w:val="0004289A"/>
    <w:rsid w:val="000428CB"/>
    <w:rsid w:val="00042903"/>
    <w:rsid w:val="0004296A"/>
    <w:rsid w:val="0004296D"/>
    <w:rsid w:val="00042982"/>
    <w:rsid w:val="0004298F"/>
    <w:rsid w:val="00042A36"/>
    <w:rsid w:val="00042AC0"/>
    <w:rsid w:val="00042AD0"/>
    <w:rsid w:val="00042B47"/>
    <w:rsid w:val="00042B55"/>
    <w:rsid w:val="00042B7F"/>
    <w:rsid w:val="00042B91"/>
    <w:rsid w:val="00042BE4"/>
    <w:rsid w:val="00042BE7"/>
    <w:rsid w:val="00042BF7"/>
    <w:rsid w:val="00042BFE"/>
    <w:rsid w:val="00042C62"/>
    <w:rsid w:val="00042CD6"/>
    <w:rsid w:val="00042CE8"/>
    <w:rsid w:val="00042D1D"/>
    <w:rsid w:val="00042D43"/>
    <w:rsid w:val="00042D75"/>
    <w:rsid w:val="00042DD9"/>
    <w:rsid w:val="00042E2B"/>
    <w:rsid w:val="00042E58"/>
    <w:rsid w:val="00042E63"/>
    <w:rsid w:val="00042E6A"/>
    <w:rsid w:val="00042E7B"/>
    <w:rsid w:val="00042E7E"/>
    <w:rsid w:val="00042E8B"/>
    <w:rsid w:val="00042E8C"/>
    <w:rsid w:val="00042F37"/>
    <w:rsid w:val="00042F72"/>
    <w:rsid w:val="00042FB7"/>
    <w:rsid w:val="00042FE0"/>
    <w:rsid w:val="0004300D"/>
    <w:rsid w:val="0004302E"/>
    <w:rsid w:val="00043066"/>
    <w:rsid w:val="000430D8"/>
    <w:rsid w:val="00043125"/>
    <w:rsid w:val="00043162"/>
    <w:rsid w:val="000431B7"/>
    <w:rsid w:val="000431CA"/>
    <w:rsid w:val="00043200"/>
    <w:rsid w:val="0004327D"/>
    <w:rsid w:val="00043311"/>
    <w:rsid w:val="00043346"/>
    <w:rsid w:val="00043348"/>
    <w:rsid w:val="000433CD"/>
    <w:rsid w:val="000433E5"/>
    <w:rsid w:val="000433EB"/>
    <w:rsid w:val="00043446"/>
    <w:rsid w:val="0004344E"/>
    <w:rsid w:val="00043454"/>
    <w:rsid w:val="0004346D"/>
    <w:rsid w:val="00043479"/>
    <w:rsid w:val="00043490"/>
    <w:rsid w:val="00043503"/>
    <w:rsid w:val="00043514"/>
    <w:rsid w:val="0004351D"/>
    <w:rsid w:val="0004356D"/>
    <w:rsid w:val="00043579"/>
    <w:rsid w:val="00043586"/>
    <w:rsid w:val="0004359E"/>
    <w:rsid w:val="000435DD"/>
    <w:rsid w:val="0004360C"/>
    <w:rsid w:val="0004361F"/>
    <w:rsid w:val="0004365E"/>
    <w:rsid w:val="00043667"/>
    <w:rsid w:val="000436B4"/>
    <w:rsid w:val="000436E2"/>
    <w:rsid w:val="00043719"/>
    <w:rsid w:val="000437BA"/>
    <w:rsid w:val="000437F5"/>
    <w:rsid w:val="0004387B"/>
    <w:rsid w:val="000438DE"/>
    <w:rsid w:val="000438F7"/>
    <w:rsid w:val="00043920"/>
    <w:rsid w:val="000439DB"/>
    <w:rsid w:val="000439E4"/>
    <w:rsid w:val="00043A22"/>
    <w:rsid w:val="00043A96"/>
    <w:rsid w:val="00043ABE"/>
    <w:rsid w:val="00043AE4"/>
    <w:rsid w:val="00043AF0"/>
    <w:rsid w:val="00043AF1"/>
    <w:rsid w:val="00043B23"/>
    <w:rsid w:val="00043C36"/>
    <w:rsid w:val="00043C51"/>
    <w:rsid w:val="00043C53"/>
    <w:rsid w:val="00043C65"/>
    <w:rsid w:val="00043C96"/>
    <w:rsid w:val="00043C99"/>
    <w:rsid w:val="00043D2A"/>
    <w:rsid w:val="00043D67"/>
    <w:rsid w:val="00043DA5"/>
    <w:rsid w:val="00043DE8"/>
    <w:rsid w:val="00043DF1"/>
    <w:rsid w:val="00043E01"/>
    <w:rsid w:val="00043E12"/>
    <w:rsid w:val="00043E25"/>
    <w:rsid w:val="00043E48"/>
    <w:rsid w:val="00043E5D"/>
    <w:rsid w:val="00043EAB"/>
    <w:rsid w:val="00043EAD"/>
    <w:rsid w:val="00043F4F"/>
    <w:rsid w:val="00043F7C"/>
    <w:rsid w:val="00043F8B"/>
    <w:rsid w:val="00043FEE"/>
    <w:rsid w:val="0004402F"/>
    <w:rsid w:val="0004403D"/>
    <w:rsid w:val="00044094"/>
    <w:rsid w:val="000440A9"/>
    <w:rsid w:val="000440D5"/>
    <w:rsid w:val="00044117"/>
    <w:rsid w:val="0004411E"/>
    <w:rsid w:val="00044137"/>
    <w:rsid w:val="00044160"/>
    <w:rsid w:val="0004419E"/>
    <w:rsid w:val="000441A0"/>
    <w:rsid w:val="000441CD"/>
    <w:rsid w:val="00044240"/>
    <w:rsid w:val="00044312"/>
    <w:rsid w:val="00044344"/>
    <w:rsid w:val="00044349"/>
    <w:rsid w:val="0004436B"/>
    <w:rsid w:val="0004437F"/>
    <w:rsid w:val="000443B3"/>
    <w:rsid w:val="000443D9"/>
    <w:rsid w:val="00044408"/>
    <w:rsid w:val="0004447C"/>
    <w:rsid w:val="00044502"/>
    <w:rsid w:val="00044523"/>
    <w:rsid w:val="00044551"/>
    <w:rsid w:val="0004455F"/>
    <w:rsid w:val="00044563"/>
    <w:rsid w:val="0004459B"/>
    <w:rsid w:val="0004460B"/>
    <w:rsid w:val="00044649"/>
    <w:rsid w:val="00044684"/>
    <w:rsid w:val="000446AD"/>
    <w:rsid w:val="00044738"/>
    <w:rsid w:val="0004475F"/>
    <w:rsid w:val="00044810"/>
    <w:rsid w:val="0004483D"/>
    <w:rsid w:val="0004483F"/>
    <w:rsid w:val="00044843"/>
    <w:rsid w:val="00044899"/>
    <w:rsid w:val="000448BF"/>
    <w:rsid w:val="00044962"/>
    <w:rsid w:val="00044966"/>
    <w:rsid w:val="0004497D"/>
    <w:rsid w:val="0004499F"/>
    <w:rsid w:val="000449BD"/>
    <w:rsid w:val="000449CF"/>
    <w:rsid w:val="000449D5"/>
    <w:rsid w:val="00044A4C"/>
    <w:rsid w:val="00044A4E"/>
    <w:rsid w:val="00044AF6"/>
    <w:rsid w:val="00044AF7"/>
    <w:rsid w:val="00044B14"/>
    <w:rsid w:val="00044C34"/>
    <w:rsid w:val="00044C35"/>
    <w:rsid w:val="00044C40"/>
    <w:rsid w:val="00044C49"/>
    <w:rsid w:val="00044C8E"/>
    <w:rsid w:val="00044CA5"/>
    <w:rsid w:val="00044CD1"/>
    <w:rsid w:val="00044CF1"/>
    <w:rsid w:val="00044DA2"/>
    <w:rsid w:val="00044DEB"/>
    <w:rsid w:val="00044E6C"/>
    <w:rsid w:val="00044ED8"/>
    <w:rsid w:val="00044F64"/>
    <w:rsid w:val="00044FC1"/>
    <w:rsid w:val="00044FC7"/>
    <w:rsid w:val="00045044"/>
    <w:rsid w:val="00045061"/>
    <w:rsid w:val="00045290"/>
    <w:rsid w:val="000452B3"/>
    <w:rsid w:val="000452E9"/>
    <w:rsid w:val="00045301"/>
    <w:rsid w:val="00045362"/>
    <w:rsid w:val="000453D1"/>
    <w:rsid w:val="000454D9"/>
    <w:rsid w:val="00045574"/>
    <w:rsid w:val="00045619"/>
    <w:rsid w:val="0004561C"/>
    <w:rsid w:val="0004562C"/>
    <w:rsid w:val="00045675"/>
    <w:rsid w:val="00045687"/>
    <w:rsid w:val="000456E4"/>
    <w:rsid w:val="000456F2"/>
    <w:rsid w:val="0004579D"/>
    <w:rsid w:val="00045807"/>
    <w:rsid w:val="00045842"/>
    <w:rsid w:val="000458AA"/>
    <w:rsid w:val="000458C9"/>
    <w:rsid w:val="000458D7"/>
    <w:rsid w:val="0004591E"/>
    <w:rsid w:val="00045959"/>
    <w:rsid w:val="00045968"/>
    <w:rsid w:val="00045970"/>
    <w:rsid w:val="00045986"/>
    <w:rsid w:val="000459BC"/>
    <w:rsid w:val="00045A2E"/>
    <w:rsid w:val="00045B0C"/>
    <w:rsid w:val="00045B39"/>
    <w:rsid w:val="00045BE5"/>
    <w:rsid w:val="00045C68"/>
    <w:rsid w:val="00045C69"/>
    <w:rsid w:val="00045C8D"/>
    <w:rsid w:val="00045CD7"/>
    <w:rsid w:val="00045DB3"/>
    <w:rsid w:val="00045DDA"/>
    <w:rsid w:val="00045E16"/>
    <w:rsid w:val="00045E9B"/>
    <w:rsid w:val="00045EA2"/>
    <w:rsid w:val="00045EA6"/>
    <w:rsid w:val="00045EDF"/>
    <w:rsid w:val="00045EF5"/>
    <w:rsid w:val="00045F1E"/>
    <w:rsid w:val="00045F86"/>
    <w:rsid w:val="00045FCE"/>
    <w:rsid w:val="00046018"/>
    <w:rsid w:val="00046043"/>
    <w:rsid w:val="0004609F"/>
    <w:rsid w:val="000460B3"/>
    <w:rsid w:val="000460DB"/>
    <w:rsid w:val="0004610E"/>
    <w:rsid w:val="0004612D"/>
    <w:rsid w:val="00046132"/>
    <w:rsid w:val="0004615E"/>
    <w:rsid w:val="00046170"/>
    <w:rsid w:val="000461DF"/>
    <w:rsid w:val="00046251"/>
    <w:rsid w:val="00046279"/>
    <w:rsid w:val="00046295"/>
    <w:rsid w:val="000462F5"/>
    <w:rsid w:val="00046301"/>
    <w:rsid w:val="0004630A"/>
    <w:rsid w:val="00046325"/>
    <w:rsid w:val="0004632A"/>
    <w:rsid w:val="00046342"/>
    <w:rsid w:val="0004635B"/>
    <w:rsid w:val="0004641D"/>
    <w:rsid w:val="000464AF"/>
    <w:rsid w:val="000464E1"/>
    <w:rsid w:val="000464E9"/>
    <w:rsid w:val="00046508"/>
    <w:rsid w:val="00046519"/>
    <w:rsid w:val="0004651B"/>
    <w:rsid w:val="00046540"/>
    <w:rsid w:val="00046546"/>
    <w:rsid w:val="00046568"/>
    <w:rsid w:val="00046585"/>
    <w:rsid w:val="000465D0"/>
    <w:rsid w:val="0004663C"/>
    <w:rsid w:val="0004674A"/>
    <w:rsid w:val="00046833"/>
    <w:rsid w:val="0004684E"/>
    <w:rsid w:val="00046885"/>
    <w:rsid w:val="000468A3"/>
    <w:rsid w:val="000468E4"/>
    <w:rsid w:val="000468EE"/>
    <w:rsid w:val="00046938"/>
    <w:rsid w:val="000469AD"/>
    <w:rsid w:val="000469B6"/>
    <w:rsid w:val="000469BC"/>
    <w:rsid w:val="00046A07"/>
    <w:rsid w:val="00046A64"/>
    <w:rsid w:val="00046A67"/>
    <w:rsid w:val="00046B22"/>
    <w:rsid w:val="00046B64"/>
    <w:rsid w:val="00046B67"/>
    <w:rsid w:val="00046B70"/>
    <w:rsid w:val="00046B72"/>
    <w:rsid w:val="00046B86"/>
    <w:rsid w:val="00046B93"/>
    <w:rsid w:val="00046B96"/>
    <w:rsid w:val="00046BAB"/>
    <w:rsid w:val="00046BD9"/>
    <w:rsid w:val="00046C1B"/>
    <w:rsid w:val="00046CA2"/>
    <w:rsid w:val="00046CB4"/>
    <w:rsid w:val="00046D05"/>
    <w:rsid w:val="00046D26"/>
    <w:rsid w:val="00046D47"/>
    <w:rsid w:val="00046D7A"/>
    <w:rsid w:val="00046D7E"/>
    <w:rsid w:val="00046DE3"/>
    <w:rsid w:val="00046E0C"/>
    <w:rsid w:val="00046EC2"/>
    <w:rsid w:val="00046F58"/>
    <w:rsid w:val="00046F5A"/>
    <w:rsid w:val="00046F5F"/>
    <w:rsid w:val="00046FA6"/>
    <w:rsid w:val="00046FE9"/>
    <w:rsid w:val="00046FEA"/>
    <w:rsid w:val="0004707B"/>
    <w:rsid w:val="000470AF"/>
    <w:rsid w:val="000470F3"/>
    <w:rsid w:val="00047105"/>
    <w:rsid w:val="00047118"/>
    <w:rsid w:val="00047150"/>
    <w:rsid w:val="0004715B"/>
    <w:rsid w:val="000471BD"/>
    <w:rsid w:val="000471E2"/>
    <w:rsid w:val="00047232"/>
    <w:rsid w:val="00047283"/>
    <w:rsid w:val="00047289"/>
    <w:rsid w:val="00047290"/>
    <w:rsid w:val="000472DA"/>
    <w:rsid w:val="000472F9"/>
    <w:rsid w:val="00047384"/>
    <w:rsid w:val="000473E5"/>
    <w:rsid w:val="00047402"/>
    <w:rsid w:val="0004746D"/>
    <w:rsid w:val="000474ED"/>
    <w:rsid w:val="000474EE"/>
    <w:rsid w:val="00047500"/>
    <w:rsid w:val="0004752F"/>
    <w:rsid w:val="00047562"/>
    <w:rsid w:val="00047581"/>
    <w:rsid w:val="000475C0"/>
    <w:rsid w:val="000475EE"/>
    <w:rsid w:val="00047665"/>
    <w:rsid w:val="000476A1"/>
    <w:rsid w:val="000476E3"/>
    <w:rsid w:val="00047714"/>
    <w:rsid w:val="0004785D"/>
    <w:rsid w:val="00047861"/>
    <w:rsid w:val="00047871"/>
    <w:rsid w:val="00047876"/>
    <w:rsid w:val="0004798E"/>
    <w:rsid w:val="000479D8"/>
    <w:rsid w:val="000479F6"/>
    <w:rsid w:val="000479F8"/>
    <w:rsid w:val="00047A29"/>
    <w:rsid w:val="00047A33"/>
    <w:rsid w:val="00047A9F"/>
    <w:rsid w:val="00047AAC"/>
    <w:rsid w:val="00047AC8"/>
    <w:rsid w:val="00047AD0"/>
    <w:rsid w:val="00047AE1"/>
    <w:rsid w:val="00047B44"/>
    <w:rsid w:val="00047B75"/>
    <w:rsid w:val="00047C6C"/>
    <w:rsid w:val="00047C7B"/>
    <w:rsid w:val="00047CAD"/>
    <w:rsid w:val="00047D52"/>
    <w:rsid w:val="00047D62"/>
    <w:rsid w:val="00047D79"/>
    <w:rsid w:val="00047D82"/>
    <w:rsid w:val="00047E38"/>
    <w:rsid w:val="00047E54"/>
    <w:rsid w:val="00047ECD"/>
    <w:rsid w:val="00047F36"/>
    <w:rsid w:val="00047F7B"/>
    <w:rsid w:val="00047F86"/>
    <w:rsid w:val="00047FB5"/>
    <w:rsid w:val="00047FB8"/>
    <w:rsid w:val="00047FC9"/>
    <w:rsid w:val="0005003E"/>
    <w:rsid w:val="00050073"/>
    <w:rsid w:val="00050085"/>
    <w:rsid w:val="000500BD"/>
    <w:rsid w:val="000500D0"/>
    <w:rsid w:val="000501C3"/>
    <w:rsid w:val="00050280"/>
    <w:rsid w:val="0005029C"/>
    <w:rsid w:val="000502F2"/>
    <w:rsid w:val="00050320"/>
    <w:rsid w:val="00050327"/>
    <w:rsid w:val="0005038B"/>
    <w:rsid w:val="000503BA"/>
    <w:rsid w:val="000503CC"/>
    <w:rsid w:val="000503E8"/>
    <w:rsid w:val="00050422"/>
    <w:rsid w:val="0005044B"/>
    <w:rsid w:val="00050452"/>
    <w:rsid w:val="0005048C"/>
    <w:rsid w:val="000504A0"/>
    <w:rsid w:val="000504A9"/>
    <w:rsid w:val="000504F4"/>
    <w:rsid w:val="00050512"/>
    <w:rsid w:val="00050567"/>
    <w:rsid w:val="00050569"/>
    <w:rsid w:val="00050596"/>
    <w:rsid w:val="000505C1"/>
    <w:rsid w:val="00050606"/>
    <w:rsid w:val="00050665"/>
    <w:rsid w:val="000506A3"/>
    <w:rsid w:val="000506AF"/>
    <w:rsid w:val="000506BC"/>
    <w:rsid w:val="00050708"/>
    <w:rsid w:val="00050771"/>
    <w:rsid w:val="000507C2"/>
    <w:rsid w:val="000507C9"/>
    <w:rsid w:val="000507F2"/>
    <w:rsid w:val="0005088D"/>
    <w:rsid w:val="000508AD"/>
    <w:rsid w:val="000508D1"/>
    <w:rsid w:val="000508D8"/>
    <w:rsid w:val="000508D9"/>
    <w:rsid w:val="000508EE"/>
    <w:rsid w:val="0005093E"/>
    <w:rsid w:val="00050988"/>
    <w:rsid w:val="00050999"/>
    <w:rsid w:val="000509B2"/>
    <w:rsid w:val="000509D3"/>
    <w:rsid w:val="00050A18"/>
    <w:rsid w:val="00050A3C"/>
    <w:rsid w:val="00050A56"/>
    <w:rsid w:val="00050A6C"/>
    <w:rsid w:val="00050A9B"/>
    <w:rsid w:val="00050AA1"/>
    <w:rsid w:val="00050AB6"/>
    <w:rsid w:val="00050AD5"/>
    <w:rsid w:val="00050ADC"/>
    <w:rsid w:val="00050AE4"/>
    <w:rsid w:val="00050BED"/>
    <w:rsid w:val="00050BF8"/>
    <w:rsid w:val="00050C62"/>
    <w:rsid w:val="00050CA3"/>
    <w:rsid w:val="00050CA8"/>
    <w:rsid w:val="00050CEB"/>
    <w:rsid w:val="00050D1D"/>
    <w:rsid w:val="00050D70"/>
    <w:rsid w:val="00050DBA"/>
    <w:rsid w:val="00050EE4"/>
    <w:rsid w:val="00050EE9"/>
    <w:rsid w:val="00050F08"/>
    <w:rsid w:val="00051005"/>
    <w:rsid w:val="0005100E"/>
    <w:rsid w:val="00051050"/>
    <w:rsid w:val="00051072"/>
    <w:rsid w:val="000510A7"/>
    <w:rsid w:val="000510CB"/>
    <w:rsid w:val="00051116"/>
    <w:rsid w:val="0005115D"/>
    <w:rsid w:val="00051181"/>
    <w:rsid w:val="000511F2"/>
    <w:rsid w:val="0005121E"/>
    <w:rsid w:val="0005121F"/>
    <w:rsid w:val="0005125F"/>
    <w:rsid w:val="000512BC"/>
    <w:rsid w:val="000512C0"/>
    <w:rsid w:val="000512D5"/>
    <w:rsid w:val="00051303"/>
    <w:rsid w:val="00051318"/>
    <w:rsid w:val="0005132E"/>
    <w:rsid w:val="00051344"/>
    <w:rsid w:val="0005138B"/>
    <w:rsid w:val="000513B1"/>
    <w:rsid w:val="000513F4"/>
    <w:rsid w:val="00051427"/>
    <w:rsid w:val="00051496"/>
    <w:rsid w:val="000514A1"/>
    <w:rsid w:val="000514A2"/>
    <w:rsid w:val="000514C4"/>
    <w:rsid w:val="000514EF"/>
    <w:rsid w:val="000514F5"/>
    <w:rsid w:val="0005150E"/>
    <w:rsid w:val="00051564"/>
    <w:rsid w:val="0005158E"/>
    <w:rsid w:val="000515BA"/>
    <w:rsid w:val="000515F2"/>
    <w:rsid w:val="00051663"/>
    <w:rsid w:val="0005171F"/>
    <w:rsid w:val="00051720"/>
    <w:rsid w:val="00051732"/>
    <w:rsid w:val="0005173A"/>
    <w:rsid w:val="0005173C"/>
    <w:rsid w:val="00051777"/>
    <w:rsid w:val="0005178B"/>
    <w:rsid w:val="000517AF"/>
    <w:rsid w:val="000517D5"/>
    <w:rsid w:val="000517F6"/>
    <w:rsid w:val="0005182D"/>
    <w:rsid w:val="00051844"/>
    <w:rsid w:val="00051859"/>
    <w:rsid w:val="000518A8"/>
    <w:rsid w:val="000518C9"/>
    <w:rsid w:val="000518ED"/>
    <w:rsid w:val="000518F7"/>
    <w:rsid w:val="0005197A"/>
    <w:rsid w:val="000519EF"/>
    <w:rsid w:val="00051A65"/>
    <w:rsid w:val="00051AB3"/>
    <w:rsid w:val="00051ABB"/>
    <w:rsid w:val="00051ABF"/>
    <w:rsid w:val="00051B00"/>
    <w:rsid w:val="00051B5A"/>
    <w:rsid w:val="00051B67"/>
    <w:rsid w:val="00051B7A"/>
    <w:rsid w:val="00051B7E"/>
    <w:rsid w:val="00051B84"/>
    <w:rsid w:val="00051BA8"/>
    <w:rsid w:val="00051BF8"/>
    <w:rsid w:val="00051C24"/>
    <w:rsid w:val="00051C7E"/>
    <w:rsid w:val="00051CB2"/>
    <w:rsid w:val="00051D13"/>
    <w:rsid w:val="00051D52"/>
    <w:rsid w:val="00051D63"/>
    <w:rsid w:val="00051DD2"/>
    <w:rsid w:val="00051E7B"/>
    <w:rsid w:val="00051E8D"/>
    <w:rsid w:val="00051E8F"/>
    <w:rsid w:val="00051EB9"/>
    <w:rsid w:val="00051F22"/>
    <w:rsid w:val="00051F45"/>
    <w:rsid w:val="00051FBA"/>
    <w:rsid w:val="00051FFB"/>
    <w:rsid w:val="00052041"/>
    <w:rsid w:val="000520EA"/>
    <w:rsid w:val="00052171"/>
    <w:rsid w:val="000521A2"/>
    <w:rsid w:val="00052239"/>
    <w:rsid w:val="00052250"/>
    <w:rsid w:val="000522AC"/>
    <w:rsid w:val="000522B7"/>
    <w:rsid w:val="000522DD"/>
    <w:rsid w:val="000522F7"/>
    <w:rsid w:val="00052303"/>
    <w:rsid w:val="00052309"/>
    <w:rsid w:val="00052311"/>
    <w:rsid w:val="00052357"/>
    <w:rsid w:val="000523A7"/>
    <w:rsid w:val="000523D9"/>
    <w:rsid w:val="00052436"/>
    <w:rsid w:val="000524A7"/>
    <w:rsid w:val="00052586"/>
    <w:rsid w:val="000525C0"/>
    <w:rsid w:val="000525CC"/>
    <w:rsid w:val="0005261C"/>
    <w:rsid w:val="00052648"/>
    <w:rsid w:val="0005267C"/>
    <w:rsid w:val="000527A4"/>
    <w:rsid w:val="0005286D"/>
    <w:rsid w:val="0005287F"/>
    <w:rsid w:val="00052880"/>
    <w:rsid w:val="00052907"/>
    <w:rsid w:val="00052988"/>
    <w:rsid w:val="00052A8B"/>
    <w:rsid w:val="00052ADD"/>
    <w:rsid w:val="00052B11"/>
    <w:rsid w:val="00052B29"/>
    <w:rsid w:val="00052B5C"/>
    <w:rsid w:val="00052BE6"/>
    <w:rsid w:val="00052C10"/>
    <w:rsid w:val="00052C3A"/>
    <w:rsid w:val="00052C44"/>
    <w:rsid w:val="00052C9F"/>
    <w:rsid w:val="00052CFF"/>
    <w:rsid w:val="00052DBF"/>
    <w:rsid w:val="00052DD3"/>
    <w:rsid w:val="00052DF4"/>
    <w:rsid w:val="00052E46"/>
    <w:rsid w:val="00052EE8"/>
    <w:rsid w:val="00052F57"/>
    <w:rsid w:val="00052F93"/>
    <w:rsid w:val="0005301C"/>
    <w:rsid w:val="00053082"/>
    <w:rsid w:val="00053090"/>
    <w:rsid w:val="00053196"/>
    <w:rsid w:val="000531B0"/>
    <w:rsid w:val="000531DB"/>
    <w:rsid w:val="0005322E"/>
    <w:rsid w:val="0005329A"/>
    <w:rsid w:val="000532A3"/>
    <w:rsid w:val="000532DF"/>
    <w:rsid w:val="000532FC"/>
    <w:rsid w:val="0005330C"/>
    <w:rsid w:val="00053312"/>
    <w:rsid w:val="00053354"/>
    <w:rsid w:val="00053374"/>
    <w:rsid w:val="000533A4"/>
    <w:rsid w:val="000533C5"/>
    <w:rsid w:val="000533D4"/>
    <w:rsid w:val="000533FB"/>
    <w:rsid w:val="0005341E"/>
    <w:rsid w:val="00053451"/>
    <w:rsid w:val="00053464"/>
    <w:rsid w:val="00053465"/>
    <w:rsid w:val="000534BE"/>
    <w:rsid w:val="00053517"/>
    <w:rsid w:val="00053553"/>
    <w:rsid w:val="0005357F"/>
    <w:rsid w:val="00053642"/>
    <w:rsid w:val="00053643"/>
    <w:rsid w:val="000536EF"/>
    <w:rsid w:val="00053717"/>
    <w:rsid w:val="00053782"/>
    <w:rsid w:val="00053787"/>
    <w:rsid w:val="000537CC"/>
    <w:rsid w:val="0005380A"/>
    <w:rsid w:val="00053864"/>
    <w:rsid w:val="00053885"/>
    <w:rsid w:val="00053895"/>
    <w:rsid w:val="000538E0"/>
    <w:rsid w:val="0005394A"/>
    <w:rsid w:val="00053962"/>
    <w:rsid w:val="0005396E"/>
    <w:rsid w:val="00053984"/>
    <w:rsid w:val="0005399D"/>
    <w:rsid w:val="000539C4"/>
    <w:rsid w:val="000539D6"/>
    <w:rsid w:val="000539E4"/>
    <w:rsid w:val="00053A8B"/>
    <w:rsid w:val="00053AA7"/>
    <w:rsid w:val="00053B3C"/>
    <w:rsid w:val="00053B50"/>
    <w:rsid w:val="00053BD4"/>
    <w:rsid w:val="00053C56"/>
    <w:rsid w:val="00053C8E"/>
    <w:rsid w:val="00053C99"/>
    <w:rsid w:val="00053CB1"/>
    <w:rsid w:val="00053CBB"/>
    <w:rsid w:val="00053CC6"/>
    <w:rsid w:val="00053D0C"/>
    <w:rsid w:val="00053D2A"/>
    <w:rsid w:val="00053D35"/>
    <w:rsid w:val="00053D9C"/>
    <w:rsid w:val="00053DC0"/>
    <w:rsid w:val="00053DC5"/>
    <w:rsid w:val="00053E95"/>
    <w:rsid w:val="00053EE7"/>
    <w:rsid w:val="00053F01"/>
    <w:rsid w:val="00053F60"/>
    <w:rsid w:val="00053F73"/>
    <w:rsid w:val="00053FBD"/>
    <w:rsid w:val="00054048"/>
    <w:rsid w:val="00054058"/>
    <w:rsid w:val="00054081"/>
    <w:rsid w:val="0005408A"/>
    <w:rsid w:val="000540C8"/>
    <w:rsid w:val="000540DA"/>
    <w:rsid w:val="00054113"/>
    <w:rsid w:val="00054152"/>
    <w:rsid w:val="00054168"/>
    <w:rsid w:val="000541B5"/>
    <w:rsid w:val="000541B8"/>
    <w:rsid w:val="000541C0"/>
    <w:rsid w:val="0005427A"/>
    <w:rsid w:val="00054284"/>
    <w:rsid w:val="000542C0"/>
    <w:rsid w:val="000542E9"/>
    <w:rsid w:val="000542F2"/>
    <w:rsid w:val="000542FF"/>
    <w:rsid w:val="0005439A"/>
    <w:rsid w:val="000543E6"/>
    <w:rsid w:val="000544F7"/>
    <w:rsid w:val="00054517"/>
    <w:rsid w:val="00054531"/>
    <w:rsid w:val="00054534"/>
    <w:rsid w:val="00054565"/>
    <w:rsid w:val="0005459F"/>
    <w:rsid w:val="000545AB"/>
    <w:rsid w:val="000545BE"/>
    <w:rsid w:val="000545C6"/>
    <w:rsid w:val="00054614"/>
    <w:rsid w:val="00054630"/>
    <w:rsid w:val="000546DE"/>
    <w:rsid w:val="00054740"/>
    <w:rsid w:val="00054754"/>
    <w:rsid w:val="0005475D"/>
    <w:rsid w:val="0005475F"/>
    <w:rsid w:val="000547AB"/>
    <w:rsid w:val="000547B0"/>
    <w:rsid w:val="000547D4"/>
    <w:rsid w:val="000547FA"/>
    <w:rsid w:val="00054869"/>
    <w:rsid w:val="0005486E"/>
    <w:rsid w:val="000548F6"/>
    <w:rsid w:val="000548FC"/>
    <w:rsid w:val="0005492C"/>
    <w:rsid w:val="0005494B"/>
    <w:rsid w:val="00054960"/>
    <w:rsid w:val="0005496D"/>
    <w:rsid w:val="0005497A"/>
    <w:rsid w:val="0005499E"/>
    <w:rsid w:val="000549DB"/>
    <w:rsid w:val="000549E5"/>
    <w:rsid w:val="00054A13"/>
    <w:rsid w:val="00054A5B"/>
    <w:rsid w:val="00054A75"/>
    <w:rsid w:val="00054B32"/>
    <w:rsid w:val="00054B50"/>
    <w:rsid w:val="00054BC6"/>
    <w:rsid w:val="00054C0B"/>
    <w:rsid w:val="00054C1E"/>
    <w:rsid w:val="00054C36"/>
    <w:rsid w:val="00054C3C"/>
    <w:rsid w:val="00054C47"/>
    <w:rsid w:val="00054C4D"/>
    <w:rsid w:val="00054D5C"/>
    <w:rsid w:val="00054D5F"/>
    <w:rsid w:val="00054DAC"/>
    <w:rsid w:val="00054E7A"/>
    <w:rsid w:val="00054EA5"/>
    <w:rsid w:val="00054EED"/>
    <w:rsid w:val="00054F75"/>
    <w:rsid w:val="00054F8F"/>
    <w:rsid w:val="00054FD8"/>
    <w:rsid w:val="00054FDA"/>
    <w:rsid w:val="00055033"/>
    <w:rsid w:val="00055102"/>
    <w:rsid w:val="00055105"/>
    <w:rsid w:val="0005511C"/>
    <w:rsid w:val="00055128"/>
    <w:rsid w:val="00055130"/>
    <w:rsid w:val="0005515C"/>
    <w:rsid w:val="00055169"/>
    <w:rsid w:val="000551B4"/>
    <w:rsid w:val="000551C3"/>
    <w:rsid w:val="000551EF"/>
    <w:rsid w:val="00055222"/>
    <w:rsid w:val="00055275"/>
    <w:rsid w:val="000552BC"/>
    <w:rsid w:val="000552CE"/>
    <w:rsid w:val="0005532E"/>
    <w:rsid w:val="0005538C"/>
    <w:rsid w:val="00055401"/>
    <w:rsid w:val="0005541A"/>
    <w:rsid w:val="00055431"/>
    <w:rsid w:val="0005544D"/>
    <w:rsid w:val="0005546C"/>
    <w:rsid w:val="00055481"/>
    <w:rsid w:val="00055498"/>
    <w:rsid w:val="000554B5"/>
    <w:rsid w:val="000554FE"/>
    <w:rsid w:val="0005551D"/>
    <w:rsid w:val="0005552E"/>
    <w:rsid w:val="0005553C"/>
    <w:rsid w:val="00055588"/>
    <w:rsid w:val="000555A5"/>
    <w:rsid w:val="000555D2"/>
    <w:rsid w:val="000555ED"/>
    <w:rsid w:val="0005566E"/>
    <w:rsid w:val="000556D2"/>
    <w:rsid w:val="000556D5"/>
    <w:rsid w:val="000556E0"/>
    <w:rsid w:val="0005570C"/>
    <w:rsid w:val="00055714"/>
    <w:rsid w:val="00055760"/>
    <w:rsid w:val="00055762"/>
    <w:rsid w:val="000557A2"/>
    <w:rsid w:val="000557FC"/>
    <w:rsid w:val="0005592A"/>
    <w:rsid w:val="0005599D"/>
    <w:rsid w:val="000559C3"/>
    <w:rsid w:val="00055A45"/>
    <w:rsid w:val="00055A6C"/>
    <w:rsid w:val="00055A9F"/>
    <w:rsid w:val="00055ADA"/>
    <w:rsid w:val="00055B1E"/>
    <w:rsid w:val="00055B30"/>
    <w:rsid w:val="00055B42"/>
    <w:rsid w:val="00055B59"/>
    <w:rsid w:val="00055B83"/>
    <w:rsid w:val="00055C16"/>
    <w:rsid w:val="00055C3B"/>
    <w:rsid w:val="00055C49"/>
    <w:rsid w:val="00055C4A"/>
    <w:rsid w:val="00055C62"/>
    <w:rsid w:val="00055CB0"/>
    <w:rsid w:val="00055CB5"/>
    <w:rsid w:val="00055CD0"/>
    <w:rsid w:val="00055CD3"/>
    <w:rsid w:val="00055D54"/>
    <w:rsid w:val="00055DAE"/>
    <w:rsid w:val="00055DBE"/>
    <w:rsid w:val="00055E0C"/>
    <w:rsid w:val="00055E18"/>
    <w:rsid w:val="00055E49"/>
    <w:rsid w:val="00055E58"/>
    <w:rsid w:val="00055E9F"/>
    <w:rsid w:val="00055EB0"/>
    <w:rsid w:val="00055EFF"/>
    <w:rsid w:val="00055F46"/>
    <w:rsid w:val="00055F78"/>
    <w:rsid w:val="00055FDE"/>
    <w:rsid w:val="00056009"/>
    <w:rsid w:val="00056039"/>
    <w:rsid w:val="00056044"/>
    <w:rsid w:val="00056080"/>
    <w:rsid w:val="000560B0"/>
    <w:rsid w:val="0005610D"/>
    <w:rsid w:val="0005611F"/>
    <w:rsid w:val="00056152"/>
    <w:rsid w:val="000561B0"/>
    <w:rsid w:val="000561D1"/>
    <w:rsid w:val="000561D5"/>
    <w:rsid w:val="000561F9"/>
    <w:rsid w:val="0005622F"/>
    <w:rsid w:val="00056238"/>
    <w:rsid w:val="00056251"/>
    <w:rsid w:val="00056263"/>
    <w:rsid w:val="0005626F"/>
    <w:rsid w:val="0005627F"/>
    <w:rsid w:val="00056286"/>
    <w:rsid w:val="000562F7"/>
    <w:rsid w:val="00056306"/>
    <w:rsid w:val="00056314"/>
    <w:rsid w:val="00056336"/>
    <w:rsid w:val="0005633E"/>
    <w:rsid w:val="0005637C"/>
    <w:rsid w:val="000563E7"/>
    <w:rsid w:val="000564BD"/>
    <w:rsid w:val="000564C3"/>
    <w:rsid w:val="000564F9"/>
    <w:rsid w:val="0005651E"/>
    <w:rsid w:val="00056538"/>
    <w:rsid w:val="00056555"/>
    <w:rsid w:val="00056563"/>
    <w:rsid w:val="00056581"/>
    <w:rsid w:val="000565B6"/>
    <w:rsid w:val="000565B9"/>
    <w:rsid w:val="00056600"/>
    <w:rsid w:val="0005661E"/>
    <w:rsid w:val="0005663E"/>
    <w:rsid w:val="00056648"/>
    <w:rsid w:val="000566C5"/>
    <w:rsid w:val="00056706"/>
    <w:rsid w:val="00056727"/>
    <w:rsid w:val="00056777"/>
    <w:rsid w:val="00056795"/>
    <w:rsid w:val="000567AF"/>
    <w:rsid w:val="000567CB"/>
    <w:rsid w:val="000567DD"/>
    <w:rsid w:val="00056849"/>
    <w:rsid w:val="00056855"/>
    <w:rsid w:val="00056880"/>
    <w:rsid w:val="00056892"/>
    <w:rsid w:val="000568D3"/>
    <w:rsid w:val="000568F9"/>
    <w:rsid w:val="00056928"/>
    <w:rsid w:val="00056984"/>
    <w:rsid w:val="00056A21"/>
    <w:rsid w:val="00056A4F"/>
    <w:rsid w:val="00056A60"/>
    <w:rsid w:val="00056A94"/>
    <w:rsid w:val="00056A99"/>
    <w:rsid w:val="00056AD1"/>
    <w:rsid w:val="00056B01"/>
    <w:rsid w:val="00056B0D"/>
    <w:rsid w:val="00056B10"/>
    <w:rsid w:val="00056B12"/>
    <w:rsid w:val="00056B14"/>
    <w:rsid w:val="00056B49"/>
    <w:rsid w:val="00056B54"/>
    <w:rsid w:val="00056B6E"/>
    <w:rsid w:val="00056B72"/>
    <w:rsid w:val="00056B98"/>
    <w:rsid w:val="00056C11"/>
    <w:rsid w:val="00056C3C"/>
    <w:rsid w:val="00056C56"/>
    <w:rsid w:val="00056CCA"/>
    <w:rsid w:val="00056CF5"/>
    <w:rsid w:val="00056D68"/>
    <w:rsid w:val="00056D87"/>
    <w:rsid w:val="00056D89"/>
    <w:rsid w:val="00056D9D"/>
    <w:rsid w:val="00056DFA"/>
    <w:rsid w:val="00056E36"/>
    <w:rsid w:val="00056ED2"/>
    <w:rsid w:val="00056F1C"/>
    <w:rsid w:val="00056F20"/>
    <w:rsid w:val="00056F9E"/>
    <w:rsid w:val="00056FB0"/>
    <w:rsid w:val="00056FBE"/>
    <w:rsid w:val="00056FD3"/>
    <w:rsid w:val="00056FFC"/>
    <w:rsid w:val="00057087"/>
    <w:rsid w:val="000570BF"/>
    <w:rsid w:val="000570E2"/>
    <w:rsid w:val="000570ED"/>
    <w:rsid w:val="00057139"/>
    <w:rsid w:val="00057264"/>
    <w:rsid w:val="00057377"/>
    <w:rsid w:val="0005739F"/>
    <w:rsid w:val="000573A5"/>
    <w:rsid w:val="000573AB"/>
    <w:rsid w:val="000573DF"/>
    <w:rsid w:val="00057415"/>
    <w:rsid w:val="0005741A"/>
    <w:rsid w:val="00057442"/>
    <w:rsid w:val="00057529"/>
    <w:rsid w:val="0005753B"/>
    <w:rsid w:val="00057561"/>
    <w:rsid w:val="000575A8"/>
    <w:rsid w:val="00057672"/>
    <w:rsid w:val="00057733"/>
    <w:rsid w:val="0005773C"/>
    <w:rsid w:val="0005773E"/>
    <w:rsid w:val="0005778F"/>
    <w:rsid w:val="000577CB"/>
    <w:rsid w:val="000577D4"/>
    <w:rsid w:val="000577F5"/>
    <w:rsid w:val="00057819"/>
    <w:rsid w:val="00057834"/>
    <w:rsid w:val="000578A0"/>
    <w:rsid w:val="000578DD"/>
    <w:rsid w:val="00057916"/>
    <w:rsid w:val="00057928"/>
    <w:rsid w:val="00057965"/>
    <w:rsid w:val="000579C5"/>
    <w:rsid w:val="00057AA7"/>
    <w:rsid w:val="00057AB4"/>
    <w:rsid w:val="00057AE5"/>
    <w:rsid w:val="00057AE7"/>
    <w:rsid w:val="00057B09"/>
    <w:rsid w:val="00057B90"/>
    <w:rsid w:val="00057B9E"/>
    <w:rsid w:val="00057BA1"/>
    <w:rsid w:val="00057BDF"/>
    <w:rsid w:val="00057BFD"/>
    <w:rsid w:val="00057C5C"/>
    <w:rsid w:val="00057C90"/>
    <w:rsid w:val="00057C98"/>
    <w:rsid w:val="00057D95"/>
    <w:rsid w:val="00057DEC"/>
    <w:rsid w:val="00057E2C"/>
    <w:rsid w:val="00057E4C"/>
    <w:rsid w:val="00057E88"/>
    <w:rsid w:val="00057ED5"/>
    <w:rsid w:val="00057EE2"/>
    <w:rsid w:val="00057F30"/>
    <w:rsid w:val="00057F68"/>
    <w:rsid w:val="00057F87"/>
    <w:rsid w:val="00057FDB"/>
    <w:rsid w:val="00057FF2"/>
    <w:rsid w:val="0006003B"/>
    <w:rsid w:val="0006003D"/>
    <w:rsid w:val="0006009C"/>
    <w:rsid w:val="000600E9"/>
    <w:rsid w:val="0006015A"/>
    <w:rsid w:val="00060194"/>
    <w:rsid w:val="0006019B"/>
    <w:rsid w:val="000601B3"/>
    <w:rsid w:val="000601B4"/>
    <w:rsid w:val="000601BC"/>
    <w:rsid w:val="00060273"/>
    <w:rsid w:val="000602AB"/>
    <w:rsid w:val="000602B1"/>
    <w:rsid w:val="000602F5"/>
    <w:rsid w:val="0006034C"/>
    <w:rsid w:val="00060350"/>
    <w:rsid w:val="000603D5"/>
    <w:rsid w:val="00060403"/>
    <w:rsid w:val="0006040E"/>
    <w:rsid w:val="0006042C"/>
    <w:rsid w:val="000604EA"/>
    <w:rsid w:val="000604F1"/>
    <w:rsid w:val="000604F3"/>
    <w:rsid w:val="0006057A"/>
    <w:rsid w:val="000605C3"/>
    <w:rsid w:val="000605E6"/>
    <w:rsid w:val="0006064E"/>
    <w:rsid w:val="00060656"/>
    <w:rsid w:val="000606A3"/>
    <w:rsid w:val="000606BA"/>
    <w:rsid w:val="000606C9"/>
    <w:rsid w:val="000606D8"/>
    <w:rsid w:val="0006073C"/>
    <w:rsid w:val="000607BF"/>
    <w:rsid w:val="000607ED"/>
    <w:rsid w:val="0006082E"/>
    <w:rsid w:val="00060846"/>
    <w:rsid w:val="00060867"/>
    <w:rsid w:val="000608C8"/>
    <w:rsid w:val="00060925"/>
    <w:rsid w:val="000609FC"/>
    <w:rsid w:val="00060A22"/>
    <w:rsid w:val="00060A34"/>
    <w:rsid w:val="00060A42"/>
    <w:rsid w:val="00060A88"/>
    <w:rsid w:val="00060A91"/>
    <w:rsid w:val="00060AF0"/>
    <w:rsid w:val="00060B53"/>
    <w:rsid w:val="00060B5A"/>
    <w:rsid w:val="00060B66"/>
    <w:rsid w:val="00060B72"/>
    <w:rsid w:val="00060C18"/>
    <w:rsid w:val="00060C2C"/>
    <w:rsid w:val="00060C46"/>
    <w:rsid w:val="00060C5A"/>
    <w:rsid w:val="00060C93"/>
    <w:rsid w:val="00060CB9"/>
    <w:rsid w:val="00060D2E"/>
    <w:rsid w:val="00060D51"/>
    <w:rsid w:val="00060D5D"/>
    <w:rsid w:val="00060D80"/>
    <w:rsid w:val="00060D90"/>
    <w:rsid w:val="00060DB2"/>
    <w:rsid w:val="00060E08"/>
    <w:rsid w:val="00060E7E"/>
    <w:rsid w:val="00060EA3"/>
    <w:rsid w:val="00060EEB"/>
    <w:rsid w:val="00060F24"/>
    <w:rsid w:val="00060F6E"/>
    <w:rsid w:val="00060F7B"/>
    <w:rsid w:val="00060FAA"/>
    <w:rsid w:val="00060FBB"/>
    <w:rsid w:val="00060FFA"/>
    <w:rsid w:val="00061000"/>
    <w:rsid w:val="00061025"/>
    <w:rsid w:val="0006104C"/>
    <w:rsid w:val="0006105E"/>
    <w:rsid w:val="0006106E"/>
    <w:rsid w:val="0006109F"/>
    <w:rsid w:val="000610AF"/>
    <w:rsid w:val="000610EA"/>
    <w:rsid w:val="000610EC"/>
    <w:rsid w:val="00061128"/>
    <w:rsid w:val="000611E4"/>
    <w:rsid w:val="000611E6"/>
    <w:rsid w:val="000611EA"/>
    <w:rsid w:val="00061208"/>
    <w:rsid w:val="00061250"/>
    <w:rsid w:val="000612C5"/>
    <w:rsid w:val="000612F1"/>
    <w:rsid w:val="000612F5"/>
    <w:rsid w:val="00061386"/>
    <w:rsid w:val="000613CA"/>
    <w:rsid w:val="00061433"/>
    <w:rsid w:val="00061445"/>
    <w:rsid w:val="00061449"/>
    <w:rsid w:val="0006149E"/>
    <w:rsid w:val="000614B1"/>
    <w:rsid w:val="000614B5"/>
    <w:rsid w:val="00061524"/>
    <w:rsid w:val="00061528"/>
    <w:rsid w:val="00061529"/>
    <w:rsid w:val="0006155C"/>
    <w:rsid w:val="0006156C"/>
    <w:rsid w:val="0006158A"/>
    <w:rsid w:val="000615A1"/>
    <w:rsid w:val="00061652"/>
    <w:rsid w:val="0006166A"/>
    <w:rsid w:val="0006166E"/>
    <w:rsid w:val="00061676"/>
    <w:rsid w:val="000616CC"/>
    <w:rsid w:val="000616DB"/>
    <w:rsid w:val="00061746"/>
    <w:rsid w:val="0006177B"/>
    <w:rsid w:val="00061781"/>
    <w:rsid w:val="00061800"/>
    <w:rsid w:val="0006185D"/>
    <w:rsid w:val="0006187D"/>
    <w:rsid w:val="00061889"/>
    <w:rsid w:val="000618A1"/>
    <w:rsid w:val="000618AA"/>
    <w:rsid w:val="0006198B"/>
    <w:rsid w:val="00061997"/>
    <w:rsid w:val="00061A17"/>
    <w:rsid w:val="00061A50"/>
    <w:rsid w:val="00061B7A"/>
    <w:rsid w:val="00061C3A"/>
    <w:rsid w:val="00061C48"/>
    <w:rsid w:val="00061CB8"/>
    <w:rsid w:val="00061CDE"/>
    <w:rsid w:val="00061CEB"/>
    <w:rsid w:val="00061DA0"/>
    <w:rsid w:val="00061DBD"/>
    <w:rsid w:val="00061DC6"/>
    <w:rsid w:val="00061DDF"/>
    <w:rsid w:val="00061DE2"/>
    <w:rsid w:val="00061E04"/>
    <w:rsid w:val="00061E47"/>
    <w:rsid w:val="00061E59"/>
    <w:rsid w:val="00061E80"/>
    <w:rsid w:val="00061E97"/>
    <w:rsid w:val="00061EA8"/>
    <w:rsid w:val="00061EF3"/>
    <w:rsid w:val="00061FE3"/>
    <w:rsid w:val="00062086"/>
    <w:rsid w:val="000620BF"/>
    <w:rsid w:val="000620DF"/>
    <w:rsid w:val="0006210B"/>
    <w:rsid w:val="0006212D"/>
    <w:rsid w:val="00062143"/>
    <w:rsid w:val="000621C2"/>
    <w:rsid w:val="000621CE"/>
    <w:rsid w:val="000622D8"/>
    <w:rsid w:val="0006230F"/>
    <w:rsid w:val="0006232D"/>
    <w:rsid w:val="00062348"/>
    <w:rsid w:val="0006234A"/>
    <w:rsid w:val="0006234D"/>
    <w:rsid w:val="0006239E"/>
    <w:rsid w:val="000623BA"/>
    <w:rsid w:val="000623BF"/>
    <w:rsid w:val="00062412"/>
    <w:rsid w:val="0006243A"/>
    <w:rsid w:val="000624A8"/>
    <w:rsid w:val="000624E2"/>
    <w:rsid w:val="000624E9"/>
    <w:rsid w:val="000624ED"/>
    <w:rsid w:val="00062542"/>
    <w:rsid w:val="000625EA"/>
    <w:rsid w:val="000625EF"/>
    <w:rsid w:val="00062604"/>
    <w:rsid w:val="0006260D"/>
    <w:rsid w:val="00062628"/>
    <w:rsid w:val="00062638"/>
    <w:rsid w:val="000626C2"/>
    <w:rsid w:val="000626D0"/>
    <w:rsid w:val="00062779"/>
    <w:rsid w:val="00062791"/>
    <w:rsid w:val="000627C8"/>
    <w:rsid w:val="000627D9"/>
    <w:rsid w:val="000627F8"/>
    <w:rsid w:val="00062830"/>
    <w:rsid w:val="00062840"/>
    <w:rsid w:val="0006287D"/>
    <w:rsid w:val="0006290E"/>
    <w:rsid w:val="0006293D"/>
    <w:rsid w:val="00062940"/>
    <w:rsid w:val="00062978"/>
    <w:rsid w:val="000629B4"/>
    <w:rsid w:val="000629DB"/>
    <w:rsid w:val="00062A0E"/>
    <w:rsid w:val="00062A40"/>
    <w:rsid w:val="00062A46"/>
    <w:rsid w:val="00062A9C"/>
    <w:rsid w:val="00062B11"/>
    <w:rsid w:val="00062B32"/>
    <w:rsid w:val="00062B65"/>
    <w:rsid w:val="00062B6A"/>
    <w:rsid w:val="00062B6E"/>
    <w:rsid w:val="00062BB3"/>
    <w:rsid w:val="00062C11"/>
    <w:rsid w:val="00062C31"/>
    <w:rsid w:val="00062C96"/>
    <w:rsid w:val="00062E37"/>
    <w:rsid w:val="00062E90"/>
    <w:rsid w:val="00062ED7"/>
    <w:rsid w:val="00062F27"/>
    <w:rsid w:val="00062F4F"/>
    <w:rsid w:val="00062F57"/>
    <w:rsid w:val="00062F67"/>
    <w:rsid w:val="00062F72"/>
    <w:rsid w:val="00063020"/>
    <w:rsid w:val="00063022"/>
    <w:rsid w:val="0006302D"/>
    <w:rsid w:val="00063046"/>
    <w:rsid w:val="00063091"/>
    <w:rsid w:val="000630E1"/>
    <w:rsid w:val="000630E4"/>
    <w:rsid w:val="0006313A"/>
    <w:rsid w:val="00063142"/>
    <w:rsid w:val="0006318A"/>
    <w:rsid w:val="000631C0"/>
    <w:rsid w:val="000631F4"/>
    <w:rsid w:val="0006324C"/>
    <w:rsid w:val="00063277"/>
    <w:rsid w:val="000632A1"/>
    <w:rsid w:val="0006337D"/>
    <w:rsid w:val="00063394"/>
    <w:rsid w:val="000633A6"/>
    <w:rsid w:val="000633AC"/>
    <w:rsid w:val="00063436"/>
    <w:rsid w:val="000634E2"/>
    <w:rsid w:val="0006351E"/>
    <w:rsid w:val="00063523"/>
    <w:rsid w:val="0006357D"/>
    <w:rsid w:val="000635B5"/>
    <w:rsid w:val="000635C1"/>
    <w:rsid w:val="000635DA"/>
    <w:rsid w:val="00063611"/>
    <w:rsid w:val="000636E3"/>
    <w:rsid w:val="0006375B"/>
    <w:rsid w:val="0006376E"/>
    <w:rsid w:val="0006379C"/>
    <w:rsid w:val="00063850"/>
    <w:rsid w:val="00063890"/>
    <w:rsid w:val="000638CE"/>
    <w:rsid w:val="000638EE"/>
    <w:rsid w:val="0006395C"/>
    <w:rsid w:val="00063972"/>
    <w:rsid w:val="000639B7"/>
    <w:rsid w:val="000639BD"/>
    <w:rsid w:val="000639FA"/>
    <w:rsid w:val="00063A00"/>
    <w:rsid w:val="00063A1D"/>
    <w:rsid w:val="00063A63"/>
    <w:rsid w:val="00063ACD"/>
    <w:rsid w:val="00063ACF"/>
    <w:rsid w:val="00063B01"/>
    <w:rsid w:val="00063BE0"/>
    <w:rsid w:val="00063C48"/>
    <w:rsid w:val="00063C5C"/>
    <w:rsid w:val="00063CA3"/>
    <w:rsid w:val="00063D74"/>
    <w:rsid w:val="00063DA5"/>
    <w:rsid w:val="00063DD9"/>
    <w:rsid w:val="00063E72"/>
    <w:rsid w:val="00063E73"/>
    <w:rsid w:val="00063E93"/>
    <w:rsid w:val="00063EA8"/>
    <w:rsid w:val="00063EEA"/>
    <w:rsid w:val="00063EFA"/>
    <w:rsid w:val="00063FEA"/>
    <w:rsid w:val="00063FEE"/>
    <w:rsid w:val="00064014"/>
    <w:rsid w:val="0006404B"/>
    <w:rsid w:val="000640F7"/>
    <w:rsid w:val="00064157"/>
    <w:rsid w:val="0006416D"/>
    <w:rsid w:val="000641D8"/>
    <w:rsid w:val="000641E0"/>
    <w:rsid w:val="000642A4"/>
    <w:rsid w:val="000642C5"/>
    <w:rsid w:val="000642DC"/>
    <w:rsid w:val="0006430C"/>
    <w:rsid w:val="0006432A"/>
    <w:rsid w:val="0006433B"/>
    <w:rsid w:val="00064370"/>
    <w:rsid w:val="0006437F"/>
    <w:rsid w:val="00064395"/>
    <w:rsid w:val="000643AF"/>
    <w:rsid w:val="000643E5"/>
    <w:rsid w:val="000643F3"/>
    <w:rsid w:val="0006443D"/>
    <w:rsid w:val="00064444"/>
    <w:rsid w:val="00064478"/>
    <w:rsid w:val="000644A2"/>
    <w:rsid w:val="000644EA"/>
    <w:rsid w:val="00064511"/>
    <w:rsid w:val="0006458D"/>
    <w:rsid w:val="00064591"/>
    <w:rsid w:val="0006464D"/>
    <w:rsid w:val="0006465A"/>
    <w:rsid w:val="0006477F"/>
    <w:rsid w:val="000647C2"/>
    <w:rsid w:val="000647D8"/>
    <w:rsid w:val="000647DE"/>
    <w:rsid w:val="00064835"/>
    <w:rsid w:val="00064852"/>
    <w:rsid w:val="00064856"/>
    <w:rsid w:val="000648D4"/>
    <w:rsid w:val="0006496F"/>
    <w:rsid w:val="00064991"/>
    <w:rsid w:val="00064A5C"/>
    <w:rsid w:val="00064A93"/>
    <w:rsid w:val="00064AC6"/>
    <w:rsid w:val="00064AD2"/>
    <w:rsid w:val="00064B00"/>
    <w:rsid w:val="00064B04"/>
    <w:rsid w:val="00064B7B"/>
    <w:rsid w:val="00064C12"/>
    <w:rsid w:val="00064C64"/>
    <w:rsid w:val="00064CA4"/>
    <w:rsid w:val="00064CBF"/>
    <w:rsid w:val="00064CF7"/>
    <w:rsid w:val="00064D01"/>
    <w:rsid w:val="00064D3F"/>
    <w:rsid w:val="00064D70"/>
    <w:rsid w:val="00064D96"/>
    <w:rsid w:val="00064DAD"/>
    <w:rsid w:val="00064DCA"/>
    <w:rsid w:val="00064DDB"/>
    <w:rsid w:val="00064E0D"/>
    <w:rsid w:val="00064E86"/>
    <w:rsid w:val="00064E8B"/>
    <w:rsid w:val="00064EA6"/>
    <w:rsid w:val="00064F14"/>
    <w:rsid w:val="00064F30"/>
    <w:rsid w:val="00064F3E"/>
    <w:rsid w:val="00064FD6"/>
    <w:rsid w:val="00064FDC"/>
    <w:rsid w:val="000650C7"/>
    <w:rsid w:val="000650EE"/>
    <w:rsid w:val="00065133"/>
    <w:rsid w:val="0006513B"/>
    <w:rsid w:val="00065179"/>
    <w:rsid w:val="00065192"/>
    <w:rsid w:val="000651DE"/>
    <w:rsid w:val="0006526C"/>
    <w:rsid w:val="00065348"/>
    <w:rsid w:val="000653A9"/>
    <w:rsid w:val="000654B3"/>
    <w:rsid w:val="000655A7"/>
    <w:rsid w:val="000655AC"/>
    <w:rsid w:val="000655B1"/>
    <w:rsid w:val="00065635"/>
    <w:rsid w:val="00065694"/>
    <w:rsid w:val="00065735"/>
    <w:rsid w:val="00065736"/>
    <w:rsid w:val="0006573A"/>
    <w:rsid w:val="000657DF"/>
    <w:rsid w:val="00065827"/>
    <w:rsid w:val="0006585B"/>
    <w:rsid w:val="00065876"/>
    <w:rsid w:val="0006589E"/>
    <w:rsid w:val="000658C1"/>
    <w:rsid w:val="000658EC"/>
    <w:rsid w:val="00065915"/>
    <w:rsid w:val="00065982"/>
    <w:rsid w:val="0006598C"/>
    <w:rsid w:val="00065A41"/>
    <w:rsid w:val="00065AE5"/>
    <w:rsid w:val="00065B25"/>
    <w:rsid w:val="00065B37"/>
    <w:rsid w:val="00065B50"/>
    <w:rsid w:val="00065B8B"/>
    <w:rsid w:val="00065BD8"/>
    <w:rsid w:val="00065C44"/>
    <w:rsid w:val="00065CAB"/>
    <w:rsid w:val="00065CC5"/>
    <w:rsid w:val="00065D19"/>
    <w:rsid w:val="00065D5B"/>
    <w:rsid w:val="00065DA7"/>
    <w:rsid w:val="00065E55"/>
    <w:rsid w:val="00065EA8"/>
    <w:rsid w:val="00065F14"/>
    <w:rsid w:val="00065F54"/>
    <w:rsid w:val="00065FFB"/>
    <w:rsid w:val="00065FFF"/>
    <w:rsid w:val="0006600F"/>
    <w:rsid w:val="00066024"/>
    <w:rsid w:val="00066043"/>
    <w:rsid w:val="000660BA"/>
    <w:rsid w:val="000660CB"/>
    <w:rsid w:val="00066106"/>
    <w:rsid w:val="0006610D"/>
    <w:rsid w:val="000661C3"/>
    <w:rsid w:val="000661CB"/>
    <w:rsid w:val="00066201"/>
    <w:rsid w:val="00066209"/>
    <w:rsid w:val="00066281"/>
    <w:rsid w:val="00066296"/>
    <w:rsid w:val="000662A2"/>
    <w:rsid w:val="000662A6"/>
    <w:rsid w:val="000662E1"/>
    <w:rsid w:val="0006631B"/>
    <w:rsid w:val="00066328"/>
    <w:rsid w:val="00066344"/>
    <w:rsid w:val="000663A2"/>
    <w:rsid w:val="000663D5"/>
    <w:rsid w:val="00066496"/>
    <w:rsid w:val="000664C9"/>
    <w:rsid w:val="000664CC"/>
    <w:rsid w:val="00066537"/>
    <w:rsid w:val="000665E1"/>
    <w:rsid w:val="00066630"/>
    <w:rsid w:val="0006666D"/>
    <w:rsid w:val="00066691"/>
    <w:rsid w:val="000666AB"/>
    <w:rsid w:val="000666D2"/>
    <w:rsid w:val="000666D7"/>
    <w:rsid w:val="0006678C"/>
    <w:rsid w:val="000667E5"/>
    <w:rsid w:val="000667F2"/>
    <w:rsid w:val="0006681B"/>
    <w:rsid w:val="0006683F"/>
    <w:rsid w:val="00066851"/>
    <w:rsid w:val="00066879"/>
    <w:rsid w:val="00066887"/>
    <w:rsid w:val="0006688E"/>
    <w:rsid w:val="0006689E"/>
    <w:rsid w:val="000668A2"/>
    <w:rsid w:val="00066923"/>
    <w:rsid w:val="00066926"/>
    <w:rsid w:val="0006699A"/>
    <w:rsid w:val="0006699C"/>
    <w:rsid w:val="00066AA9"/>
    <w:rsid w:val="00066AAE"/>
    <w:rsid w:val="00066B08"/>
    <w:rsid w:val="00066B5E"/>
    <w:rsid w:val="00066BE4"/>
    <w:rsid w:val="00066CF7"/>
    <w:rsid w:val="00066D16"/>
    <w:rsid w:val="00066D22"/>
    <w:rsid w:val="00066D87"/>
    <w:rsid w:val="00066DF4"/>
    <w:rsid w:val="00066E24"/>
    <w:rsid w:val="00066E79"/>
    <w:rsid w:val="00066EA1"/>
    <w:rsid w:val="00066EBA"/>
    <w:rsid w:val="00066ED7"/>
    <w:rsid w:val="00066F53"/>
    <w:rsid w:val="00066F73"/>
    <w:rsid w:val="00066F94"/>
    <w:rsid w:val="00066F9A"/>
    <w:rsid w:val="00066FD0"/>
    <w:rsid w:val="00067020"/>
    <w:rsid w:val="00067085"/>
    <w:rsid w:val="0006709F"/>
    <w:rsid w:val="000670D0"/>
    <w:rsid w:val="000670EC"/>
    <w:rsid w:val="00067158"/>
    <w:rsid w:val="00067171"/>
    <w:rsid w:val="000671BF"/>
    <w:rsid w:val="000671F3"/>
    <w:rsid w:val="00067203"/>
    <w:rsid w:val="0006722B"/>
    <w:rsid w:val="0006722D"/>
    <w:rsid w:val="0006726E"/>
    <w:rsid w:val="000672A3"/>
    <w:rsid w:val="000672DE"/>
    <w:rsid w:val="00067319"/>
    <w:rsid w:val="00067342"/>
    <w:rsid w:val="00067358"/>
    <w:rsid w:val="0006736C"/>
    <w:rsid w:val="000673DE"/>
    <w:rsid w:val="00067455"/>
    <w:rsid w:val="00067486"/>
    <w:rsid w:val="0006748E"/>
    <w:rsid w:val="00067498"/>
    <w:rsid w:val="000674FF"/>
    <w:rsid w:val="00067553"/>
    <w:rsid w:val="0006759B"/>
    <w:rsid w:val="000675AB"/>
    <w:rsid w:val="000675B6"/>
    <w:rsid w:val="000675D1"/>
    <w:rsid w:val="000675E2"/>
    <w:rsid w:val="00067606"/>
    <w:rsid w:val="00067627"/>
    <w:rsid w:val="00067648"/>
    <w:rsid w:val="00067650"/>
    <w:rsid w:val="00067691"/>
    <w:rsid w:val="000676AF"/>
    <w:rsid w:val="000676DD"/>
    <w:rsid w:val="000676E2"/>
    <w:rsid w:val="0006772E"/>
    <w:rsid w:val="00067760"/>
    <w:rsid w:val="00067780"/>
    <w:rsid w:val="0006778E"/>
    <w:rsid w:val="000677AE"/>
    <w:rsid w:val="000677CF"/>
    <w:rsid w:val="000677D4"/>
    <w:rsid w:val="000677F3"/>
    <w:rsid w:val="00067834"/>
    <w:rsid w:val="00067891"/>
    <w:rsid w:val="00067893"/>
    <w:rsid w:val="000678E7"/>
    <w:rsid w:val="000679DC"/>
    <w:rsid w:val="000679F9"/>
    <w:rsid w:val="00067A73"/>
    <w:rsid w:val="00067A7C"/>
    <w:rsid w:val="00067AF1"/>
    <w:rsid w:val="00067AFB"/>
    <w:rsid w:val="00067B58"/>
    <w:rsid w:val="00067B92"/>
    <w:rsid w:val="00067C06"/>
    <w:rsid w:val="00067C15"/>
    <w:rsid w:val="00067CA7"/>
    <w:rsid w:val="00067CAB"/>
    <w:rsid w:val="00067CE5"/>
    <w:rsid w:val="00067CFA"/>
    <w:rsid w:val="00067D3B"/>
    <w:rsid w:val="00067D96"/>
    <w:rsid w:val="00067DF5"/>
    <w:rsid w:val="00067E6E"/>
    <w:rsid w:val="00067ECA"/>
    <w:rsid w:val="00067F2A"/>
    <w:rsid w:val="00067F56"/>
    <w:rsid w:val="00067FB5"/>
    <w:rsid w:val="00067FDE"/>
    <w:rsid w:val="00067FEF"/>
    <w:rsid w:val="0007005C"/>
    <w:rsid w:val="000700BE"/>
    <w:rsid w:val="00070116"/>
    <w:rsid w:val="00070247"/>
    <w:rsid w:val="0007026D"/>
    <w:rsid w:val="00070295"/>
    <w:rsid w:val="000702A5"/>
    <w:rsid w:val="000702A7"/>
    <w:rsid w:val="00070302"/>
    <w:rsid w:val="00070370"/>
    <w:rsid w:val="000703D3"/>
    <w:rsid w:val="000703E5"/>
    <w:rsid w:val="00070421"/>
    <w:rsid w:val="00070424"/>
    <w:rsid w:val="00070433"/>
    <w:rsid w:val="00070449"/>
    <w:rsid w:val="0007045B"/>
    <w:rsid w:val="000704A3"/>
    <w:rsid w:val="0007050D"/>
    <w:rsid w:val="000705C3"/>
    <w:rsid w:val="000705CC"/>
    <w:rsid w:val="0007060B"/>
    <w:rsid w:val="00070614"/>
    <w:rsid w:val="00070668"/>
    <w:rsid w:val="00070689"/>
    <w:rsid w:val="000706B5"/>
    <w:rsid w:val="000706DF"/>
    <w:rsid w:val="0007077E"/>
    <w:rsid w:val="000707A5"/>
    <w:rsid w:val="000707BA"/>
    <w:rsid w:val="000707C4"/>
    <w:rsid w:val="0007083B"/>
    <w:rsid w:val="00070877"/>
    <w:rsid w:val="0007092C"/>
    <w:rsid w:val="000709D0"/>
    <w:rsid w:val="00070A3C"/>
    <w:rsid w:val="00070AE4"/>
    <w:rsid w:val="00070AE7"/>
    <w:rsid w:val="00070B4D"/>
    <w:rsid w:val="00070B56"/>
    <w:rsid w:val="00070B68"/>
    <w:rsid w:val="00070B9E"/>
    <w:rsid w:val="00070C21"/>
    <w:rsid w:val="00070C58"/>
    <w:rsid w:val="00070C64"/>
    <w:rsid w:val="00070C6B"/>
    <w:rsid w:val="00070C7B"/>
    <w:rsid w:val="00070C9C"/>
    <w:rsid w:val="00070CEC"/>
    <w:rsid w:val="00070CF9"/>
    <w:rsid w:val="00070D1E"/>
    <w:rsid w:val="00070DDD"/>
    <w:rsid w:val="00070DE6"/>
    <w:rsid w:val="00070E1F"/>
    <w:rsid w:val="00070E3F"/>
    <w:rsid w:val="00070EAC"/>
    <w:rsid w:val="00070EB8"/>
    <w:rsid w:val="00070EE9"/>
    <w:rsid w:val="00070F63"/>
    <w:rsid w:val="00070FCC"/>
    <w:rsid w:val="0007102A"/>
    <w:rsid w:val="000710AC"/>
    <w:rsid w:val="000710D7"/>
    <w:rsid w:val="00071165"/>
    <w:rsid w:val="0007117B"/>
    <w:rsid w:val="000711EA"/>
    <w:rsid w:val="0007120E"/>
    <w:rsid w:val="00071221"/>
    <w:rsid w:val="0007123E"/>
    <w:rsid w:val="0007148E"/>
    <w:rsid w:val="000714DC"/>
    <w:rsid w:val="00071554"/>
    <w:rsid w:val="000715A7"/>
    <w:rsid w:val="000715D0"/>
    <w:rsid w:val="000715EE"/>
    <w:rsid w:val="00071624"/>
    <w:rsid w:val="0007165F"/>
    <w:rsid w:val="00071667"/>
    <w:rsid w:val="00071692"/>
    <w:rsid w:val="00071772"/>
    <w:rsid w:val="000717B9"/>
    <w:rsid w:val="00071812"/>
    <w:rsid w:val="00071856"/>
    <w:rsid w:val="00071904"/>
    <w:rsid w:val="0007190A"/>
    <w:rsid w:val="000719AD"/>
    <w:rsid w:val="00071A43"/>
    <w:rsid w:val="00071A4C"/>
    <w:rsid w:val="00071A9A"/>
    <w:rsid w:val="00071AAE"/>
    <w:rsid w:val="00071ACB"/>
    <w:rsid w:val="00071AF4"/>
    <w:rsid w:val="00071B37"/>
    <w:rsid w:val="00071B78"/>
    <w:rsid w:val="00071BF5"/>
    <w:rsid w:val="00071C00"/>
    <w:rsid w:val="00071C36"/>
    <w:rsid w:val="00071C4F"/>
    <w:rsid w:val="00071C84"/>
    <w:rsid w:val="00071CB3"/>
    <w:rsid w:val="00071CBC"/>
    <w:rsid w:val="00071CF8"/>
    <w:rsid w:val="00071D11"/>
    <w:rsid w:val="00071D3D"/>
    <w:rsid w:val="00071D51"/>
    <w:rsid w:val="00071DBA"/>
    <w:rsid w:val="00071DD9"/>
    <w:rsid w:val="00071DF3"/>
    <w:rsid w:val="00071E26"/>
    <w:rsid w:val="00071E3B"/>
    <w:rsid w:val="00071E41"/>
    <w:rsid w:val="00071E97"/>
    <w:rsid w:val="00071E98"/>
    <w:rsid w:val="00071ED8"/>
    <w:rsid w:val="00071F7F"/>
    <w:rsid w:val="00071FC3"/>
    <w:rsid w:val="00071FD6"/>
    <w:rsid w:val="00072003"/>
    <w:rsid w:val="00072017"/>
    <w:rsid w:val="0007204D"/>
    <w:rsid w:val="000720DE"/>
    <w:rsid w:val="000721B5"/>
    <w:rsid w:val="00072201"/>
    <w:rsid w:val="00072272"/>
    <w:rsid w:val="00072273"/>
    <w:rsid w:val="000722B3"/>
    <w:rsid w:val="000722BD"/>
    <w:rsid w:val="000722BE"/>
    <w:rsid w:val="0007230B"/>
    <w:rsid w:val="00072310"/>
    <w:rsid w:val="00072313"/>
    <w:rsid w:val="00072315"/>
    <w:rsid w:val="00072318"/>
    <w:rsid w:val="00072344"/>
    <w:rsid w:val="00072370"/>
    <w:rsid w:val="000724D5"/>
    <w:rsid w:val="00072509"/>
    <w:rsid w:val="0007254A"/>
    <w:rsid w:val="0007257A"/>
    <w:rsid w:val="000725EA"/>
    <w:rsid w:val="00072608"/>
    <w:rsid w:val="00072610"/>
    <w:rsid w:val="00072625"/>
    <w:rsid w:val="00072630"/>
    <w:rsid w:val="0007263C"/>
    <w:rsid w:val="000726DD"/>
    <w:rsid w:val="00072780"/>
    <w:rsid w:val="000727D8"/>
    <w:rsid w:val="000727F2"/>
    <w:rsid w:val="00072824"/>
    <w:rsid w:val="0007285B"/>
    <w:rsid w:val="000728D8"/>
    <w:rsid w:val="00072966"/>
    <w:rsid w:val="00072A06"/>
    <w:rsid w:val="00072A15"/>
    <w:rsid w:val="00072A73"/>
    <w:rsid w:val="00072AFC"/>
    <w:rsid w:val="00072B10"/>
    <w:rsid w:val="00072B13"/>
    <w:rsid w:val="00072B1C"/>
    <w:rsid w:val="00072B6D"/>
    <w:rsid w:val="00072B99"/>
    <w:rsid w:val="00072BD4"/>
    <w:rsid w:val="00072C64"/>
    <w:rsid w:val="00072CC6"/>
    <w:rsid w:val="00072CFC"/>
    <w:rsid w:val="00072D21"/>
    <w:rsid w:val="00072D53"/>
    <w:rsid w:val="00072D84"/>
    <w:rsid w:val="00072DBB"/>
    <w:rsid w:val="00072DC3"/>
    <w:rsid w:val="00072DF6"/>
    <w:rsid w:val="00072E1C"/>
    <w:rsid w:val="00072EDB"/>
    <w:rsid w:val="00072EF0"/>
    <w:rsid w:val="00072F4D"/>
    <w:rsid w:val="00072FE4"/>
    <w:rsid w:val="0007302C"/>
    <w:rsid w:val="00073085"/>
    <w:rsid w:val="000730D3"/>
    <w:rsid w:val="000730E7"/>
    <w:rsid w:val="00073107"/>
    <w:rsid w:val="00073134"/>
    <w:rsid w:val="0007314C"/>
    <w:rsid w:val="0007315D"/>
    <w:rsid w:val="0007316B"/>
    <w:rsid w:val="0007316E"/>
    <w:rsid w:val="0007317A"/>
    <w:rsid w:val="00073189"/>
    <w:rsid w:val="000731B1"/>
    <w:rsid w:val="000731C2"/>
    <w:rsid w:val="0007322B"/>
    <w:rsid w:val="00073231"/>
    <w:rsid w:val="0007323E"/>
    <w:rsid w:val="000732C8"/>
    <w:rsid w:val="000732FA"/>
    <w:rsid w:val="00073358"/>
    <w:rsid w:val="000733E1"/>
    <w:rsid w:val="00073433"/>
    <w:rsid w:val="00073521"/>
    <w:rsid w:val="0007353B"/>
    <w:rsid w:val="0007355D"/>
    <w:rsid w:val="00073609"/>
    <w:rsid w:val="00073643"/>
    <w:rsid w:val="00073676"/>
    <w:rsid w:val="000736B2"/>
    <w:rsid w:val="000736CF"/>
    <w:rsid w:val="000736FA"/>
    <w:rsid w:val="0007370D"/>
    <w:rsid w:val="00073760"/>
    <w:rsid w:val="000737BC"/>
    <w:rsid w:val="0007382D"/>
    <w:rsid w:val="000738C4"/>
    <w:rsid w:val="00073907"/>
    <w:rsid w:val="00073920"/>
    <w:rsid w:val="00073964"/>
    <w:rsid w:val="000739B0"/>
    <w:rsid w:val="000739F8"/>
    <w:rsid w:val="00073A28"/>
    <w:rsid w:val="00073A2F"/>
    <w:rsid w:val="00073AD1"/>
    <w:rsid w:val="00073AE7"/>
    <w:rsid w:val="00073AEE"/>
    <w:rsid w:val="00073B63"/>
    <w:rsid w:val="00073B9F"/>
    <w:rsid w:val="00073BD4"/>
    <w:rsid w:val="00073C6D"/>
    <w:rsid w:val="00073C92"/>
    <w:rsid w:val="00073CA8"/>
    <w:rsid w:val="00073CD7"/>
    <w:rsid w:val="00073CEB"/>
    <w:rsid w:val="00073D58"/>
    <w:rsid w:val="00073D6C"/>
    <w:rsid w:val="00073DDD"/>
    <w:rsid w:val="00073E95"/>
    <w:rsid w:val="00073F0D"/>
    <w:rsid w:val="00073F47"/>
    <w:rsid w:val="00073F9D"/>
    <w:rsid w:val="00073FB1"/>
    <w:rsid w:val="00073FB3"/>
    <w:rsid w:val="00073FEF"/>
    <w:rsid w:val="00073FF2"/>
    <w:rsid w:val="00073FF8"/>
    <w:rsid w:val="00074058"/>
    <w:rsid w:val="00074089"/>
    <w:rsid w:val="00074098"/>
    <w:rsid w:val="0007409C"/>
    <w:rsid w:val="000740C1"/>
    <w:rsid w:val="000740C2"/>
    <w:rsid w:val="000740DE"/>
    <w:rsid w:val="000740F0"/>
    <w:rsid w:val="000740FE"/>
    <w:rsid w:val="0007415C"/>
    <w:rsid w:val="000741DA"/>
    <w:rsid w:val="00074243"/>
    <w:rsid w:val="00074245"/>
    <w:rsid w:val="00074295"/>
    <w:rsid w:val="00074323"/>
    <w:rsid w:val="00074334"/>
    <w:rsid w:val="0007435E"/>
    <w:rsid w:val="000743A1"/>
    <w:rsid w:val="00074451"/>
    <w:rsid w:val="00074461"/>
    <w:rsid w:val="000744B2"/>
    <w:rsid w:val="00074545"/>
    <w:rsid w:val="0007454E"/>
    <w:rsid w:val="00074585"/>
    <w:rsid w:val="00074592"/>
    <w:rsid w:val="000745A1"/>
    <w:rsid w:val="000745C4"/>
    <w:rsid w:val="00074601"/>
    <w:rsid w:val="00074602"/>
    <w:rsid w:val="000746A5"/>
    <w:rsid w:val="0007470F"/>
    <w:rsid w:val="00074726"/>
    <w:rsid w:val="0007479B"/>
    <w:rsid w:val="000747AB"/>
    <w:rsid w:val="000747B0"/>
    <w:rsid w:val="000747E6"/>
    <w:rsid w:val="0007480D"/>
    <w:rsid w:val="0007484F"/>
    <w:rsid w:val="00074856"/>
    <w:rsid w:val="000748AB"/>
    <w:rsid w:val="000748D6"/>
    <w:rsid w:val="00074929"/>
    <w:rsid w:val="00074947"/>
    <w:rsid w:val="000749BD"/>
    <w:rsid w:val="000749C1"/>
    <w:rsid w:val="000749EB"/>
    <w:rsid w:val="00074A55"/>
    <w:rsid w:val="00074B66"/>
    <w:rsid w:val="00074B74"/>
    <w:rsid w:val="00074B7A"/>
    <w:rsid w:val="00074B85"/>
    <w:rsid w:val="00074B8C"/>
    <w:rsid w:val="00074C77"/>
    <w:rsid w:val="00074CCE"/>
    <w:rsid w:val="00074CE1"/>
    <w:rsid w:val="00074D5B"/>
    <w:rsid w:val="00074DA4"/>
    <w:rsid w:val="00074DBC"/>
    <w:rsid w:val="00074DBD"/>
    <w:rsid w:val="00074DCB"/>
    <w:rsid w:val="00074DD3"/>
    <w:rsid w:val="00074DF8"/>
    <w:rsid w:val="00074E43"/>
    <w:rsid w:val="00074E9F"/>
    <w:rsid w:val="00074EF3"/>
    <w:rsid w:val="00074F2C"/>
    <w:rsid w:val="00074F48"/>
    <w:rsid w:val="00074F5A"/>
    <w:rsid w:val="00074F92"/>
    <w:rsid w:val="00074FA4"/>
    <w:rsid w:val="00075019"/>
    <w:rsid w:val="0007503D"/>
    <w:rsid w:val="00075054"/>
    <w:rsid w:val="0007509E"/>
    <w:rsid w:val="000750D6"/>
    <w:rsid w:val="00075144"/>
    <w:rsid w:val="0007517A"/>
    <w:rsid w:val="000751B9"/>
    <w:rsid w:val="00075269"/>
    <w:rsid w:val="000752CF"/>
    <w:rsid w:val="00075318"/>
    <w:rsid w:val="00075349"/>
    <w:rsid w:val="0007536B"/>
    <w:rsid w:val="0007539B"/>
    <w:rsid w:val="000753BA"/>
    <w:rsid w:val="000753CE"/>
    <w:rsid w:val="000753D1"/>
    <w:rsid w:val="0007549E"/>
    <w:rsid w:val="0007550E"/>
    <w:rsid w:val="00075568"/>
    <w:rsid w:val="000755A4"/>
    <w:rsid w:val="00075621"/>
    <w:rsid w:val="00075669"/>
    <w:rsid w:val="00075675"/>
    <w:rsid w:val="000756F2"/>
    <w:rsid w:val="0007579B"/>
    <w:rsid w:val="0007579E"/>
    <w:rsid w:val="000757A7"/>
    <w:rsid w:val="000757DA"/>
    <w:rsid w:val="0007586C"/>
    <w:rsid w:val="00075870"/>
    <w:rsid w:val="000758D5"/>
    <w:rsid w:val="00075923"/>
    <w:rsid w:val="000759C1"/>
    <w:rsid w:val="000759CD"/>
    <w:rsid w:val="000759DD"/>
    <w:rsid w:val="00075A4F"/>
    <w:rsid w:val="00075A88"/>
    <w:rsid w:val="00075AA5"/>
    <w:rsid w:val="00075ABA"/>
    <w:rsid w:val="00075B3B"/>
    <w:rsid w:val="00075BD4"/>
    <w:rsid w:val="00075BD8"/>
    <w:rsid w:val="00075C35"/>
    <w:rsid w:val="00075CC2"/>
    <w:rsid w:val="00075CCF"/>
    <w:rsid w:val="00075CDE"/>
    <w:rsid w:val="00075CE8"/>
    <w:rsid w:val="00075CED"/>
    <w:rsid w:val="00075D05"/>
    <w:rsid w:val="00075D3A"/>
    <w:rsid w:val="00075D4A"/>
    <w:rsid w:val="00075DBD"/>
    <w:rsid w:val="00075E4D"/>
    <w:rsid w:val="00075E9F"/>
    <w:rsid w:val="00075ED8"/>
    <w:rsid w:val="00075EFE"/>
    <w:rsid w:val="00075F0D"/>
    <w:rsid w:val="00075F2A"/>
    <w:rsid w:val="00075F5C"/>
    <w:rsid w:val="0007603C"/>
    <w:rsid w:val="00076044"/>
    <w:rsid w:val="00076094"/>
    <w:rsid w:val="000760CC"/>
    <w:rsid w:val="000760CF"/>
    <w:rsid w:val="00076128"/>
    <w:rsid w:val="000761AB"/>
    <w:rsid w:val="000761BF"/>
    <w:rsid w:val="000761EB"/>
    <w:rsid w:val="0007626F"/>
    <w:rsid w:val="0007627D"/>
    <w:rsid w:val="000762B9"/>
    <w:rsid w:val="000762EE"/>
    <w:rsid w:val="000762FE"/>
    <w:rsid w:val="0007631C"/>
    <w:rsid w:val="00076321"/>
    <w:rsid w:val="0007633E"/>
    <w:rsid w:val="00076350"/>
    <w:rsid w:val="00076367"/>
    <w:rsid w:val="000763BC"/>
    <w:rsid w:val="00076414"/>
    <w:rsid w:val="0007642D"/>
    <w:rsid w:val="000764BC"/>
    <w:rsid w:val="000764CB"/>
    <w:rsid w:val="00076588"/>
    <w:rsid w:val="0007659F"/>
    <w:rsid w:val="000765D9"/>
    <w:rsid w:val="00076610"/>
    <w:rsid w:val="00076617"/>
    <w:rsid w:val="0007662D"/>
    <w:rsid w:val="0007666C"/>
    <w:rsid w:val="0007671A"/>
    <w:rsid w:val="00076726"/>
    <w:rsid w:val="00076764"/>
    <w:rsid w:val="0007676C"/>
    <w:rsid w:val="000767BC"/>
    <w:rsid w:val="000767CD"/>
    <w:rsid w:val="000767D2"/>
    <w:rsid w:val="000767D6"/>
    <w:rsid w:val="000767F5"/>
    <w:rsid w:val="00076820"/>
    <w:rsid w:val="00076824"/>
    <w:rsid w:val="00076836"/>
    <w:rsid w:val="0007683C"/>
    <w:rsid w:val="0007691E"/>
    <w:rsid w:val="00076931"/>
    <w:rsid w:val="00076964"/>
    <w:rsid w:val="000769D4"/>
    <w:rsid w:val="00076A56"/>
    <w:rsid w:val="00076A83"/>
    <w:rsid w:val="00076AA2"/>
    <w:rsid w:val="00076ACF"/>
    <w:rsid w:val="00076B10"/>
    <w:rsid w:val="00076B28"/>
    <w:rsid w:val="00076B66"/>
    <w:rsid w:val="00076B72"/>
    <w:rsid w:val="00076BB0"/>
    <w:rsid w:val="00076C06"/>
    <w:rsid w:val="00076C2C"/>
    <w:rsid w:val="00076C32"/>
    <w:rsid w:val="00076C35"/>
    <w:rsid w:val="00076C73"/>
    <w:rsid w:val="00076C9D"/>
    <w:rsid w:val="00076CB1"/>
    <w:rsid w:val="00076CD0"/>
    <w:rsid w:val="00076D2D"/>
    <w:rsid w:val="00076D3D"/>
    <w:rsid w:val="00076D8A"/>
    <w:rsid w:val="00076D8C"/>
    <w:rsid w:val="00076D9F"/>
    <w:rsid w:val="00076E81"/>
    <w:rsid w:val="00076EB2"/>
    <w:rsid w:val="00076F81"/>
    <w:rsid w:val="00076FAF"/>
    <w:rsid w:val="00076FEF"/>
    <w:rsid w:val="00076FFE"/>
    <w:rsid w:val="00077031"/>
    <w:rsid w:val="0007703F"/>
    <w:rsid w:val="0007704A"/>
    <w:rsid w:val="000770DC"/>
    <w:rsid w:val="000770DD"/>
    <w:rsid w:val="00077138"/>
    <w:rsid w:val="00077141"/>
    <w:rsid w:val="00077177"/>
    <w:rsid w:val="000771C9"/>
    <w:rsid w:val="000771EC"/>
    <w:rsid w:val="000771EF"/>
    <w:rsid w:val="00077249"/>
    <w:rsid w:val="000772D3"/>
    <w:rsid w:val="00077313"/>
    <w:rsid w:val="00077322"/>
    <w:rsid w:val="0007737A"/>
    <w:rsid w:val="000773D6"/>
    <w:rsid w:val="000773E2"/>
    <w:rsid w:val="0007740D"/>
    <w:rsid w:val="00077440"/>
    <w:rsid w:val="000774A3"/>
    <w:rsid w:val="000774CA"/>
    <w:rsid w:val="000774DF"/>
    <w:rsid w:val="000775BE"/>
    <w:rsid w:val="000775DB"/>
    <w:rsid w:val="000775DE"/>
    <w:rsid w:val="000775F5"/>
    <w:rsid w:val="00077625"/>
    <w:rsid w:val="0007762E"/>
    <w:rsid w:val="0007766A"/>
    <w:rsid w:val="000776AE"/>
    <w:rsid w:val="000776B5"/>
    <w:rsid w:val="000776BC"/>
    <w:rsid w:val="000776C1"/>
    <w:rsid w:val="000777F4"/>
    <w:rsid w:val="00077897"/>
    <w:rsid w:val="000778C4"/>
    <w:rsid w:val="000778C7"/>
    <w:rsid w:val="0007790C"/>
    <w:rsid w:val="0007793C"/>
    <w:rsid w:val="0007798A"/>
    <w:rsid w:val="00077999"/>
    <w:rsid w:val="000779B8"/>
    <w:rsid w:val="000779B9"/>
    <w:rsid w:val="000779C2"/>
    <w:rsid w:val="000779C4"/>
    <w:rsid w:val="000779D5"/>
    <w:rsid w:val="00077A39"/>
    <w:rsid w:val="00077A67"/>
    <w:rsid w:val="00077A6B"/>
    <w:rsid w:val="00077B1E"/>
    <w:rsid w:val="00077BE5"/>
    <w:rsid w:val="00077CB7"/>
    <w:rsid w:val="00077CBF"/>
    <w:rsid w:val="00077CCD"/>
    <w:rsid w:val="00077CFC"/>
    <w:rsid w:val="00077D98"/>
    <w:rsid w:val="00077DC0"/>
    <w:rsid w:val="00077E09"/>
    <w:rsid w:val="00077E13"/>
    <w:rsid w:val="00077E65"/>
    <w:rsid w:val="00077EFE"/>
    <w:rsid w:val="00077F68"/>
    <w:rsid w:val="00077FD3"/>
    <w:rsid w:val="00077FD7"/>
    <w:rsid w:val="00080094"/>
    <w:rsid w:val="000800BC"/>
    <w:rsid w:val="000800D5"/>
    <w:rsid w:val="0008017F"/>
    <w:rsid w:val="00080183"/>
    <w:rsid w:val="000801CB"/>
    <w:rsid w:val="0008022C"/>
    <w:rsid w:val="000802BC"/>
    <w:rsid w:val="000802D3"/>
    <w:rsid w:val="0008038D"/>
    <w:rsid w:val="000803FB"/>
    <w:rsid w:val="000803FD"/>
    <w:rsid w:val="0008042D"/>
    <w:rsid w:val="0008044E"/>
    <w:rsid w:val="0008046A"/>
    <w:rsid w:val="000804AF"/>
    <w:rsid w:val="000804B4"/>
    <w:rsid w:val="00080551"/>
    <w:rsid w:val="0008056E"/>
    <w:rsid w:val="000805D4"/>
    <w:rsid w:val="00080620"/>
    <w:rsid w:val="0008063B"/>
    <w:rsid w:val="000806AF"/>
    <w:rsid w:val="00080708"/>
    <w:rsid w:val="00080765"/>
    <w:rsid w:val="00080776"/>
    <w:rsid w:val="000807B7"/>
    <w:rsid w:val="0008089C"/>
    <w:rsid w:val="00080908"/>
    <w:rsid w:val="00080928"/>
    <w:rsid w:val="00080A08"/>
    <w:rsid w:val="00080A3B"/>
    <w:rsid w:val="00080A50"/>
    <w:rsid w:val="00080A83"/>
    <w:rsid w:val="00080AAD"/>
    <w:rsid w:val="00080B04"/>
    <w:rsid w:val="00080B51"/>
    <w:rsid w:val="00080B90"/>
    <w:rsid w:val="00080BDB"/>
    <w:rsid w:val="00080C4C"/>
    <w:rsid w:val="00080CDD"/>
    <w:rsid w:val="00080D0A"/>
    <w:rsid w:val="00080D1D"/>
    <w:rsid w:val="00080D34"/>
    <w:rsid w:val="00080D39"/>
    <w:rsid w:val="00080DBA"/>
    <w:rsid w:val="00080EF4"/>
    <w:rsid w:val="00080F51"/>
    <w:rsid w:val="00080F67"/>
    <w:rsid w:val="00080F71"/>
    <w:rsid w:val="00080FA4"/>
    <w:rsid w:val="00080FB1"/>
    <w:rsid w:val="00080FD5"/>
    <w:rsid w:val="00081054"/>
    <w:rsid w:val="00081087"/>
    <w:rsid w:val="00081093"/>
    <w:rsid w:val="000810A2"/>
    <w:rsid w:val="000810A5"/>
    <w:rsid w:val="00081162"/>
    <w:rsid w:val="0008116C"/>
    <w:rsid w:val="0008118B"/>
    <w:rsid w:val="000811B9"/>
    <w:rsid w:val="000811EA"/>
    <w:rsid w:val="00081203"/>
    <w:rsid w:val="00081234"/>
    <w:rsid w:val="000812F1"/>
    <w:rsid w:val="0008130E"/>
    <w:rsid w:val="000813C8"/>
    <w:rsid w:val="00081403"/>
    <w:rsid w:val="00081405"/>
    <w:rsid w:val="00081465"/>
    <w:rsid w:val="00081490"/>
    <w:rsid w:val="00081493"/>
    <w:rsid w:val="000814B0"/>
    <w:rsid w:val="000814F6"/>
    <w:rsid w:val="0008159D"/>
    <w:rsid w:val="000815A3"/>
    <w:rsid w:val="00081630"/>
    <w:rsid w:val="00081636"/>
    <w:rsid w:val="0008165A"/>
    <w:rsid w:val="000816CD"/>
    <w:rsid w:val="000816D1"/>
    <w:rsid w:val="000816D2"/>
    <w:rsid w:val="000816E6"/>
    <w:rsid w:val="000817BE"/>
    <w:rsid w:val="000817EB"/>
    <w:rsid w:val="00081802"/>
    <w:rsid w:val="00081817"/>
    <w:rsid w:val="00081838"/>
    <w:rsid w:val="00081850"/>
    <w:rsid w:val="00081865"/>
    <w:rsid w:val="0008187E"/>
    <w:rsid w:val="000818B6"/>
    <w:rsid w:val="00081956"/>
    <w:rsid w:val="00081966"/>
    <w:rsid w:val="00081978"/>
    <w:rsid w:val="0008198C"/>
    <w:rsid w:val="000819C4"/>
    <w:rsid w:val="000819F1"/>
    <w:rsid w:val="00081A48"/>
    <w:rsid w:val="00081A8E"/>
    <w:rsid w:val="00081AB0"/>
    <w:rsid w:val="00081AC3"/>
    <w:rsid w:val="00081ACC"/>
    <w:rsid w:val="00081B10"/>
    <w:rsid w:val="00081B1E"/>
    <w:rsid w:val="00081B20"/>
    <w:rsid w:val="00081BA7"/>
    <w:rsid w:val="00081C10"/>
    <w:rsid w:val="00081C39"/>
    <w:rsid w:val="00081C83"/>
    <w:rsid w:val="00081CC9"/>
    <w:rsid w:val="00081D0F"/>
    <w:rsid w:val="00081D27"/>
    <w:rsid w:val="00081D33"/>
    <w:rsid w:val="00081D3B"/>
    <w:rsid w:val="00081D41"/>
    <w:rsid w:val="00081D56"/>
    <w:rsid w:val="00081DB1"/>
    <w:rsid w:val="00081E08"/>
    <w:rsid w:val="00081E4B"/>
    <w:rsid w:val="00081EB5"/>
    <w:rsid w:val="00081EC9"/>
    <w:rsid w:val="00081EE7"/>
    <w:rsid w:val="00081F29"/>
    <w:rsid w:val="00081FFA"/>
    <w:rsid w:val="00082025"/>
    <w:rsid w:val="00082040"/>
    <w:rsid w:val="000820CF"/>
    <w:rsid w:val="0008211E"/>
    <w:rsid w:val="00082140"/>
    <w:rsid w:val="0008215D"/>
    <w:rsid w:val="0008216A"/>
    <w:rsid w:val="0008217F"/>
    <w:rsid w:val="00082181"/>
    <w:rsid w:val="00082187"/>
    <w:rsid w:val="000821EC"/>
    <w:rsid w:val="00082288"/>
    <w:rsid w:val="00082291"/>
    <w:rsid w:val="000822BB"/>
    <w:rsid w:val="000822F5"/>
    <w:rsid w:val="000822FB"/>
    <w:rsid w:val="00082322"/>
    <w:rsid w:val="0008232A"/>
    <w:rsid w:val="00082367"/>
    <w:rsid w:val="0008238E"/>
    <w:rsid w:val="000823A5"/>
    <w:rsid w:val="000823EF"/>
    <w:rsid w:val="00082401"/>
    <w:rsid w:val="00082408"/>
    <w:rsid w:val="00082487"/>
    <w:rsid w:val="000824FD"/>
    <w:rsid w:val="0008259B"/>
    <w:rsid w:val="0008262B"/>
    <w:rsid w:val="0008266E"/>
    <w:rsid w:val="000826A1"/>
    <w:rsid w:val="000826B2"/>
    <w:rsid w:val="000826D4"/>
    <w:rsid w:val="00082745"/>
    <w:rsid w:val="00082747"/>
    <w:rsid w:val="000827DB"/>
    <w:rsid w:val="000827EE"/>
    <w:rsid w:val="00082858"/>
    <w:rsid w:val="00082885"/>
    <w:rsid w:val="0008289B"/>
    <w:rsid w:val="000828B3"/>
    <w:rsid w:val="0008293C"/>
    <w:rsid w:val="000829A2"/>
    <w:rsid w:val="000829DC"/>
    <w:rsid w:val="000829E5"/>
    <w:rsid w:val="00082A28"/>
    <w:rsid w:val="00082A75"/>
    <w:rsid w:val="00082A9B"/>
    <w:rsid w:val="00082AF0"/>
    <w:rsid w:val="00082B2F"/>
    <w:rsid w:val="00082B60"/>
    <w:rsid w:val="00082B70"/>
    <w:rsid w:val="00082BE7"/>
    <w:rsid w:val="00082C25"/>
    <w:rsid w:val="00082C5E"/>
    <w:rsid w:val="00082C98"/>
    <w:rsid w:val="00082CF3"/>
    <w:rsid w:val="00082D01"/>
    <w:rsid w:val="00082D79"/>
    <w:rsid w:val="00082D9C"/>
    <w:rsid w:val="00082DB0"/>
    <w:rsid w:val="00082E55"/>
    <w:rsid w:val="00082E72"/>
    <w:rsid w:val="00082E88"/>
    <w:rsid w:val="00082E90"/>
    <w:rsid w:val="00082E9C"/>
    <w:rsid w:val="00082EB2"/>
    <w:rsid w:val="00083008"/>
    <w:rsid w:val="0008303D"/>
    <w:rsid w:val="0008308A"/>
    <w:rsid w:val="00083095"/>
    <w:rsid w:val="00083096"/>
    <w:rsid w:val="000830C5"/>
    <w:rsid w:val="000830CC"/>
    <w:rsid w:val="000830CF"/>
    <w:rsid w:val="0008310E"/>
    <w:rsid w:val="00083111"/>
    <w:rsid w:val="0008317D"/>
    <w:rsid w:val="000831D6"/>
    <w:rsid w:val="000831EB"/>
    <w:rsid w:val="00083276"/>
    <w:rsid w:val="000832A3"/>
    <w:rsid w:val="00083334"/>
    <w:rsid w:val="00083377"/>
    <w:rsid w:val="000833FE"/>
    <w:rsid w:val="00083491"/>
    <w:rsid w:val="00083525"/>
    <w:rsid w:val="0008352A"/>
    <w:rsid w:val="0008356D"/>
    <w:rsid w:val="00083585"/>
    <w:rsid w:val="00083591"/>
    <w:rsid w:val="0008359B"/>
    <w:rsid w:val="000835D8"/>
    <w:rsid w:val="000835FC"/>
    <w:rsid w:val="00083639"/>
    <w:rsid w:val="00083642"/>
    <w:rsid w:val="00083698"/>
    <w:rsid w:val="000836D5"/>
    <w:rsid w:val="000836DB"/>
    <w:rsid w:val="00083734"/>
    <w:rsid w:val="00083784"/>
    <w:rsid w:val="00083796"/>
    <w:rsid w:val="00083833"/>
    <w:rsid w:val="00083845"/>
    <w:rsid w:val="0008389E"/>
    <w:rsid w:val="000838BA"/>
    <w:rsid w:val="00083943"/>
    <w:rsid w:val="00083989"/>
    <w:rsid w:val="0008398F"/>
    <w:rsid w:val="000839EB"/>
    <w:rsid w:val="00083A41"/>
    <w:rsid w:val="00083AC0"/>
    <w:rsid w:val="00083AD8"/>
    <w:rsid w:val="00083AE0"/>
    <w:rsid w:val="00083B6A"/>
    <w:rsid w:val="00083B7B"/>
    <w:rsid w:val="00083BD4"/>
    <w:rsid w:val="00083BEB"/>
    <w:rsid w:val="00083BF9"/>
    <w:rsid w:val="00083C29"/>
    <w:rsid w:val="00083C82"/>
    <w:rsid w:val="00083CB5"/>
    <w:rsid w:val="00083CE5"/>
    <w:rsid w:val="00083D20"/>
    <w:rsid w:val="00083DA2"/>
    <w:rsid w:val="00083DB8"/>
    <w:rsid w:val="00083E67"/>
    <w:rsid w:val="00083EA9"/>
    <w:rsid w:val="00083ECC"/>
    <w:rsid w:val="00083F17"/>
    <w:rsid w:val="00083F2A"/>
    <w:rsid w:val="00083F42"/>
    <w:rsid w:val="00083F59"/>
    <w:rsid w:val="00083F96"/>
    <w:rsid w:val="00083FB8"/>
    <w:rsid w:val="00083FEC"/>
    <w:rsid w:val="0008402B"/>
    <w:rsid w:val="0008405B"/>
    <w:rsid w:val="00084067"/>
    <w:rsid w:val="0008408F"/>
    <w:rsid w:val="0008409B"/>
    <w:rsid w:val="000840FA"/>
    <w:rsid w:val="00084106"/>
    <w:rsid w:val="00084120"/>
    <w:rsid w:val="00084143"/>
    <w:rsid w:val="00084183"/>
    <w:rsid w:val="000841D1"/>
    <w:rsid w:val="000841F6"/>
    <w:rsid w:val="00084238"/>
    <w:rsid w:val="0008426A"/>
    <w:rsid w:val="00084271"/>
    <w:rsid w:val="000842AE"/>
    <w:rsid w:val="00084316"/>
    <w:rsid w:val="0008431C"/>
    <w:rsid w:val="0008433A"/>
    <w:rsid w:val="0008439F"/>
    <w:rsid w:val="000843B2"/>
    <w:rsid w:val="000843D3"/>
    <w:rsid w:val="000843E0"/>
    <w:rsid w:val="000843F7"/>
    <w:rsid w:val="00084400"/>
    <w:rsid w:val="0008444B"/>
    <w:rsid w:val="000844AC"/>
    <w:rsid w:val="00084512"/>
    <w:rsid w:val="00084589"/>
    <w:rsid w:val="00084593"/>
    <w:rsid w:val="000845EC"/>
    <w:rsid w:val="000845F7"/>
    <w:rsid w:val="0008461A"/>
    <w:rsid w:val="0008464C"/>
    <w:rsid w:val="000846E9"/>
    <w:rsid w:val="000846EB"/>
    <w:rsid w:val="00084747"/>
    <w:rsid w:val="000847B1"/>
    <w:rsid w:val="0008480F"/>
    <w:rsid w:val="00084825"/>
    <w:rsid w:val="0008486D"/>
    <w:rsid w:val="000848A3"/>
    <w:rsid w:val="000848D7"/>
    <w:rsid w:val="000848E8"/>
    <w:rsid w:val="00084913"/>
    <w:rsid w:val="00084926"/>
    <w:rsid w:val="00084931"/>
    <w:rsid w:val="0008494C"/>
    <w:rsid w:val="000849B1"/>
    <w:rsid w:val="00084A12"/>
    <w:rsid w:val="00084A5C"/>
    <w:rsid w:val="00084A78"/>
    <w:rsid w:val="00084A91"/>
    <w:rsid w:val="00084AE8"/>
    <w:rsid w:val="00084B02"/>
    <w:rsid w:val="00084B1B"/>
    <w:rsid w:val="00084B23"/>
    <w:rsid w:val="00084B66"/>
    <w:rsid w:val="00084B6D"/>
    <w:rsid w:val="00084C0D"/>
    <w:rsid w:val="00084C3F"/>
    <w:rsid w:val="00084CB7"/>
    <w:rsid w:val="00084D2E"/>
    <w:rsid w:val="00084D6A"/>
    <w:rsid w:val="00084D6B"/>
    <w:rsid w:val="00084DA5"/>
    <w:rsid w:val="00084DB6"/>
    <w:rsid w:val="00084E02"/>
    <w:rsid w:val="00084E76"/>
    <w:rsid w:val="00084ECA"/>
    <w:rsid w:val="00084ECB"/>
    <w:rsid w:val="00084F1D"/>
    <w:rsid w:val="00084F72"/>
    <w:rsid w:val="00084FC7"/>
    <w:rsid w:val="00085069"/>
    <w:rsid w:val="0008508F"/>
    <w:rsid w:val="000850DE"/>
    <w:rsid w:val="000850F5"/>
    <w:rsid w:val="000850F9"/>
    <w:rsid w:val="0008515C"/>
    <w:rsid w:val="0008518C"/>
    <w:rsid w:val="000851DA"/>
    <w:rsid w:val="000851DD"/>
    <w:rsid w:val="0008522E"/>
    <w:rsid w:val="00085249"/>
    <w:rsid w:val="00085269"/>
    <w:rsid w:val="0008527F"/>
    <w:rsid w:val="000852B7"/>
    <w:rsid w:val="000852EB"/>
    <w:rsid w:val="00085383"/>
    <w:rsid w:val="000853DA"/>
    <w:rsid w:val="000853EF"/>
    <w:rsid w:val="00085427"/>
    <w:rsid w:val="00085454"/>
    <w:rsid w:val="00085499"/>
    <w:rsid w:val="000854B4"/>
    <w:rsid w:val="000854F2"/>
    <w:rsid w:val="00085535"/>
    <w:rsid w:val="00085591"/>
    <w:rsid w:val="000855CB"/>
    <w:rsid w:val="000855CF"/>
    <w:rsid w:val="00085687"/>
    <w:rsid w:val="000856DF"/>
    <w:rsid w:val="00085708"/>
    <w:rsid w:val="00085735"/>
    <w:rsid w:val="00085768"/>
    <w:rsid w:val="0008577B"/>
    <w:rsid w:val="0008577F"/>
    <w:rsid w:val="000857DF"/>
    <w:rsid w:val="000857F6"/>
    <w:rsid w:val="000857F8"/>
    <w:rsid w:val="00085827"/>
    <w:rsid w:val="0008589C"/>
    <w:rsid w:val="000858B0"/>
    <w:rsid w:val="0008592D"/>
    <w:rsid w:val="00085967"/>
    <w:rsid w:val="0008598E"/>
    <w:rsid w:val="000859EF"/>
    <w:rsid w:val="00085A1F"/>
    <w:rsid w:val="00085A5D"/>
    <w:rsid w:val="00085A68"/>
    <w:rsid w:val="00085A88"/>
    <w:rsid w:val="00085B06"/>
    <w:rsid w:val="00085B0D"/>
    <w:rsid w:val="00085B4C"/>
    <w:rsid w:val="00085BA0"/>
    <w:rsid w:val="00085BBB"/>
    <w:rsid w:val="00085BFB"/>
    <w:rsid w:val="00085C18"/>
    <w:rsid w:val="00085C2B"/>
    <w:rsid w:val="00085C2C"/>
    <w:rsid w:val="00085C9F"/>
    <w:rsid w:val="00085CD9"/>
    <w:rsid w:val="00085CFC"/>
    <w:rsid w:val="00085D08"/>
    <w:rsid w:val="00085D5B"/>
    <w:rsid w:val="00085D77"/>
    <w:rsid w:val="00085DD6"/>
    <w:rsid w:val="00085DDD"/>
    <w:rsid w:val="00085E4F"/>
    <w:rsid w:val="00085E8F"/>
    <w:rsid w:val="00085EAB"/>
    <w:rsid w:val="00085ECE"/>
    <w:rsid w:val="00085F50"/>
    <w:rsid w:val="00085F72"/>
    <w:rsid w:val="00085FB1"/>
    <w:rsid w:val="00085FC4"/>
    <w:rsid w:val="00086089"/>
    <w:rsid w:val="0008612A"/>
    <w:rsid w:val="0008617E"/>
    <w:rsid w:val="00086200"/>
    <w:rsid w:val="00086239"/>
    <w:rsid w:val="0008627F"/>
    <w:rsid w:val="000862B0"/>
    <w:rsid w:val="000862E5"/>
    <w:rsid w:val="00086303"/>
    <w:rsid w:val="0008630B"/>
    <w:rsid w:val="00086329"/>
    <w:rsid w:val="00086331"/>
    <w:rsid w:val="0008633D"/>
    <w:rsid w:val="00086379"/>
    <w:rsid w:val="00086392"/>
    <w:rsid w:val="000863D4"/>
    <w:rsid w:val="0008642D"/>
    <w:rsid w:val="000864B5"/>
    <w:rsid w:val="000864BB"/>
    <w:rsid w:val="000864E8"/>
    <w:rsid w:val="00086503"/>
    <w:rsid w:val="0008655B"/>
    <w:rsid w:val="00086587"/>
    <w:rsid w:val="0008659E"/>
    <w:rsid w:val="000865B2"/>
    <w:rsid w:val="000865D3"/>
    <w:rsid w:val="00086640"/>
    <w:rsid w:val="0008664A"/>
    <w:rsid w:val="00086675"/>
    <w:rsid w:val="00086691"/>
    <w:rsid w:val="0008669E"/>
    <w:rsid w:val="000866A7"/>
    <w:rsid w:val="000866AE"/>
    <w:rsid w:val="00086727"/>
    <w:rsid w:val="00086734"/>
    <w:rsid w:val="000867CB"/>
    <w:rsid w:val="000867D7"/>
    <w:rsid w:val="000867E5"/>
    <w:rsid w:val="0008680F"/>
    <w:rsid w:val="0008695E"/>
    <w:rsid w:val="000869C9"/>
    <w:rsid w:val="00086AA6"/>
    <w:rsid w:val="00086ABE"/>
    <w:rsid w:val="00086AF2"/>
    <w:rsid w:val="00086AF5"/>
    <w:rsid w:val="00086B35"/>
    <w:rsid w:val="00086B3D"/>
    <w:rsid w:val="00086B58"/>
    <w:rsid w:val="00086C54"/>
    <w:rsid w:val="00086C58"/>
    <w:rsid w:val="00086C65"/>
    <w:rsid w:val="00086CF8"/>
    <w:rsid w:val="00086D0C"/>
    <w:rsid w:val="00086D42"/>
    <w:rsid w:val="00086DD6"/>
    <w:rsid w:val="00086DF3"/>
    <w:rsid w:val="00086EA9"/>
    <w:rsid w:val="00086EB1"/>
    <w:rsid w:val="00086EC5"/>
    <w:rsid w:val="00086F33"/>
    <w:rsid w:val="00086FBE"/>
    <w:rsid w:val="00086FCF"/>
    <w:rsid w:val="000870B7"/>
    <w:rsid w:val="000870C9"/>
    <w:rsid w:val="000870F7"/>
    <w:rsid w:val="00087185"/>
    <w:rsid w:val="000871BC"/>
    <w:rsid w:val="000871D5"/>
    <w:rsid w:val="00087214"/>
    <w:rsid w:val="00087269"/>
    <w:rsid w:val="00087279"/>
    <w:rsid w:val="000872C3"/>
    <w:rsid w:val="000872E2"/>
    <w:rsid w:val="000872F0"/>
    <w:rsid w:val="000873E3"/>
    <w:rsid w:val="000873E6"/>
    <w:rsid w:val="000873FF"/>
    <w:rsid w:val="00087433"/>
    <w:rsid w:val="0008744E"/>
    <w:rsid w:val="00087465"/>
    <w:rsid w:val="0008746D"/>
    <w:rsid w:val="00087496"/>
    <w:rsid w:val="000874C3"/>
    <w:rsid w:val="00087501"/>
    <w:rsid w:val="000875AA"/>
    <w:rsid w:val="00087614"/>
    <w:rsid w:val="00087638"/>
    <w:rsid w:val="00087689"/>
    <w:rsid w:val="000876E4"/>
    <w:rsid w:val="000876F6"/>
    <w:rsid w:val="00087795"/>
    <w:rsid w:val="0008785D"/>
    <w:rsid w:val="00087873"/>
    <w:rsid w:val="00087887"/>
    <w:rsid w:val="000878E2"/>
    <w:rsid w:val="000878ED"/>
    <w:rsid w:val="000878F1"/>
    <w:rsid w:val="00087913"/>
    <w:rsid w:val="00087941"/>
    <w:rsid w:val="00087A04"/>
    <w:rsid w:val="00087B16"/>
    <w:rsid w:val="00087BA1"/>
    <w:rsid w:val="00087C3E"/>
    <w:rsid w:val="00087CDD"/>
    <w:rsid w:val="00087CF8"/>
    <w:rsid w:val="00087D71"/>
    <w:rsid w:val="00087DE2"/>
    <w:rsid w:val="00087E16"/>
    <w:rsid w:val="00087E79"/>
    <w:rsid w:val="00087EA6"/>
    <w:rsid w:val="00087EBD"/>
    <w:rsid w:val="00087ECF"/>
    <w:rsid w:val="00087EE2"/>
    <w:rsid w:val="00087EFD"/>
    <w:rsid w:val="00087F73"/>
    <w:rsid w:val="00087F7B"/>
    <w:rsid w:val="00087F87"/>
    <w:rsid w:val="00087FAF"/>
    <w:rsid w:val="00087FBC"/>
    <w:rsid w:val="00087FCE"/>
    <w:rsid w:val="00090080"/>
    <w:rsid w:val="00090084"/>
    <w:rsid w:val="0009009E"/>
    <w:rsid w:val="0009015A"/>
    <w:rsid w:val="000901CE"/>
    <w:rsid w:val="000902BB"/>
    <w:rsid w:val="000902C3"/>
    <w:rsid w:val="0009030C"/>
    <w:rsid w:val="00090325"/>
    <w:rsid w:val="000903D2"/>
    <w:rsid w:val="000903FF"/>
    <w:rsid w:val="00090446"/>
    <w:rsid w:val="00090455"/>
    <w:rsid w:val="000904A2"/>
    <w:rsid w:val="000904F9"/>
    <w:rsid w:val="0009052B"/>
    <w:rsid w:val="00090540"/>
    <w:rsid w:val="0009057F"/>
    <w:rsid w:val="00090580"/>
    <w:rsid w:val="000905A4"/>
    <w:rsid w:val="000905A7"/>
    <w:rsid w:val="000905B0"/>
    <w:rsid w:val="000905BA"/>
    <w:rsid w:val="000905D1"/>
    <w:rsid w:val="00090670"/>
    <w:rsid w:val="000906CA"/>
    <w:rsid w:val="000906DA"/>
    <w:rsid w:val="000906DC"/>
    <w:rsid w:val="000906EF"/>
    <w:rsid w:val="0009071C"/>
    <w:rsid w:val="00090727"/>
    <w:rsid w:val="00090781"/>
    <w:rsid w:val="000907CF"/>
    <w:rsid w:val="000907FA"/>
    <w:rsid w:val="00090861"/>
    <w:rsid w:val="00090863"/>
    <w:rsid w:val="00090879"/>
    <w:rsid w:val="0009089A"/>
    <w:rsid w:val="00090935"/>
    <w:rsid w:val="0009096B"/>
    <w:rsid w:val="00090985"/>
    <w:rsid w:val="00090A24"/>
    <w:rsid w:val="00090A2E"/>
    <w:rsid w:val="00090A66"/>
    <w:rsid w:val="00090A77"/>
    <w:rsid w:val="00090A88"/>
    <w:rsid w:val="00090A8A"/>
    <w:rsid w:val="00090ABD"/>
    <w:rsid w:val="00090B0C"/>
    <w:rsid w:val="00090B38"/>
    <w:rsid w:val="00090C03"/>
    <w:rsid w:val="00090C25"/>
    <w:rsid w:val="00090C38"/>
    <w:rsid w:val="00090C8C"/>
    <w:rsid w:val="00090CB8"/>
    <w:rsid w:val="00090CC6"/>
    <w:rsid w:val="00090CEB"/>
    <w:rsid w:val="00090D24"/>
    <w:rsid w:val="00090D6A"/>
    <w:rsid w:val="00090DCE"/>
    <w:rsid w:val="00090DF9"/>
    <w:rsid w:val="00090EA0"/>
    <w:rsid w:val="00090EAF"/>
    <w:rsid w:val="00090EF6"/>
    <w:rsid w:val="00090F40"/>
    <w:rsid w:val="00090F51"/>
    <w:rsid w:val="00090F8E"/>
    <w:rsid w:val="00090FB3"/>
    <w:rsid w:val="00090FE5"/>
    <w:rsid w:val="00091050"/>
    <w:rsid w:val="000910E2"/>
    <w:rsid w:val="000910E9"/>
    <w:rsid w:val="0009118C"/>
    <w:rsid w:val="0009120A"/>
    <w:rsid w:val="00091219"/>
    <w:rsid w:val="00091268"/>
    <w:rsid w:val="000912C8"/>
    <w:rsid w:val="00091325"/>
    <w:rsid w:val="000913CF"/>
    <w:rsid w:val="000913EC"/>
    <w:rsid w:val="00091435"/>
    <w:rsid w:val="00091452"/>
    <w:rsid w:val="0009149D"/>
    <w:rsid w:val="00091506"/>
    <w:rsid w:val="0009150B"/>
    <w:rsid w:val="0009153C"/>
    <w:rsid w:val="0009153D"/>
    <w:rsid w:val="0009154E"/>
    <w:rsid w:val="00091574"/>
    <w:rsid w:val="0009161C"/>
    <w:rsid w:val="0009166E"/>
    <w:rsid w:val="0009167F"/>
    <w:rsid w:val="00091681"/>
    <w:rsid w:val="00091687"/>
    <w:rsid w:val="000916DF"/>
    <w:rsid w:val="00091745"/>
    <w:rsid w:val="000917A0"/>
    <w:rsid w:val="00091842"/>
    <w:rsid w:val="000918A6"/>
    <w:rsid w:val="000918EA"/>
    <w:rsid w:val="00091947"/>
    <w:rsid w:val="00091958"/>
    <w:rsid w:val="0009196B"/>
    <w:rsid w:val="00091972"/>
    <w:rsid w:val="000919A9"/>
    <w:rsid w:val="00091A16"/>
    <w:rsid w:val="00091A42"/>
    <w:rsid w:val="00091A72"/>
    <w:rsid w:val="00091A7D"/>
    <w:rsid w:val="00091A82"/>
    <w:rsid w:val="00091B48"/>
    <w:rsid w:val="00091B4F"/>
    <w:rsid w:val="00091BE6"/>
    <w:rsid w:val="00091CCB"/>
    <w:rsid w:val="00091D09"/>
    <w:rsid w:val="00091D35"/>
    <w:rsid w:val="00091D36"/>
    <w:rsid w:val="00091D39"/>
    <w:rsid w:val="00091D43"/>
    <w:rsid w:val="00091DE2"/>
    <w:rsid w:val="00091E1D"/>
    <w:rsid w:val="00091E52"/>
    <w:rsid w:val="00091E9B"/>
    <w:rsid w:val="00091EAE"/>
    <w:rsid w:val="00091F0F"/>
    <w:rsid w:val="00091F19"/>
    <w:rsid w:val="00091F54"/>
    <w:rsid w:val="00091FC6"/>
    <w:rsid w:val="00092021"/>
    <w:rsid w:val="0009202E"/>
    <w:rsid w:val="00092090"/>
    <w:rsid w:val="00092144"/>
    <w:rsid w:val="0009214A"/>
    <w:rsid w:val="00092170"/>
    <w:rsid w:val="00092246"/>
    <w:rsid w:val="00092267"/>
    <w:rsid w:val="000922B8"/>
    <w:rsid w:val="000922DD"/>
    <w:rsid w:val="000922E2"/>
    <w:rsid w:val="000922EF"/>
    <w:rsid w:val="000922F8"/>
    <w:rsid w:val="0009231D"/>
    <w:rsid w:val="0009244D"/>
    <w:rsid w:val="0009247D"/>
    <w:rsid w:val="000924AA"/>
    <w:rsid w:val="000924DF"/>
    <w:rsid w:val="00092528"/>
    <w:rsid w:val="000925B6"/>
    <w:rsid w:val="000925C0"/>
    <w:rsid w:val="00092632"/>
    <w:rsid w:val="00092657"/>
    <w:rsid w:val="000926AA"/>
    <w:rsid w:val="000926AC"/>
    <w:rsid w:val="000926D9"/>
    <w:rsid w:val="000926EB"/>
    <w:rsid w:val="0009271E"/>
    <w:rsid w:val="000927B1"/>
    <w:rsid w:val="000927CD"/>
    <w:rsid w:val="000927FB"/>
    <w:rsid w:val="00092800"/>
    <w:rsid w:val="00092865"/>
    <w:rsid w:val="0009290B"/>
    <w:rsid w:val="0009296F"/>
    <w:rsid w:val="0009299F"/>
    <w:rsid w:val="000929AC"/>
    <w:rsid w:val="000929E5"/>
    <w:rsid w:val="000929FA"/>
    <w:rsid w:val="00092AB8"/>
    <w:rsid w:val="00092B42"/>
    <w:rsid w:val="00092B6E"/>
    <w:rsid w:val="00092BDB"/>
    <w:rsid w:val="00092C09"/>
    <w:rsid w:val="00092C1B"/>
    <w:rsid w:val="00092C96"/>
    <w:rsid w:val="00092CD2"/>
    <w:rsid w:val="00092D12"/>
    <w:rsid w:val="00092D1C"/>
    <w:rsid w:val="00092D33"/>
    <w:rsid w:val="00092D6E"/>
    <w:rsid w:val="00092D9B"/>
    <w:rsid w:val="00092DAF"/>
    <w:rsid w:val="00092DE1"/>
    <w:rsid w:val="00092E07"/>
    <w:rsid w:val="00092E1E"/>
    <w:rsid w:val="00092E79"/>
    <w:rsid w:val="00092E86"/>
    <w:rsid w:val="00092EA1"/>
    <w:rsid w:val="00092EB6"/>
    <w:rsid w:val="00092EDB"/>
    <w:rsid w:val="00092F67"/>
    <w:rsid w:val="00092F79"/>
    <w:rsid w:val="00092FAB"/>
    <w:rsid w:val="00092FC7"/>
    <w:rsid w:val="00092FE9"/>
    <w:rsid w:val="00092FF0"/>
    <w:rsid w:val="000930BA"/>
    <w:rsid w:val="000931B4"/>
    <w:rsid w:val="000931D4"/>
    <w:rsid w:val="000932E7"/>
    <w:rsid w:val="000933CD"/>
    <w:rsid w:val="000933DB"/>
    <w:rsid w:val="000933DC"/>
    <w:rsid w:val="00093443"/>
    <w:rsid w:val="00093493"/>
    <w:rsid w:val="000934D5"/>
    <w:rsid w:val="000934F7"/>
    <w:rsid w:val="00093509"/>
    <w:rsid w:val="0009353E"/>
    <w:rsid w:val="000935BD"/>
    <w:rsid w:val="000935ED"/>
    <w:rsid w:val="0009361A"/>
    <w:rsid w:val="0009362C"/>
    <w:rsid w:val="00093671"/>
    <w:rsid w:val="00093686"/>
    <w:rsid w:val="000936AD"/>
    <w:rsid w:val="000936BC"/>
    <w:rsid w:val="000936E7"/>
    <w:rsid w:val="000936EB"/>
    <w:rsid w:val="000936F4"/>
    <w:rsid w:val="00093749"/>
    <w:rsid w:val="00093784"/>
    <w:rsid w:val="00093791"/>
    <w:rsid w:val="0009379C"/>
    <w:rsid w:val="000937BD"/>
    <w:rsid w:val="000937D0"/>
    <w:rsid w:val="000937DF"/>
    <w:rsid w:val="00093805"/>
    <w:rsid w:val="0009380C"/>
    <w:rsid w:val="00093826"/>
    <w:rsid w:val="0009385E"/>
    <w:rsid w:val="00093870"/>
    <w:rsid w:val="000938A5"/>
    <w:rsid w:val="000938B0"/>
    <w:rsid w:val="000938C7"/>
    <w:rsid w:val="000938D3"/>
    <w:rsid w:val="000938EA"/>
    <w:rsid w:val="000938F7"/>
    <w:rsid w:val="00093901"/>
    <w:rsid w:val="00093904"/>
    <w:rsid w:val="00093907"/>
    <w:rsid w:val="0009392A"/>
    <w:rsid w:val="0009399E"/>
    <w:rsid w:val="000939CF"/>
    <w:rsid w:val="000939EB"/>
    <w:rsid w:val="00093A1D"/>
    <w:rsid w:val="00093A63"/>
    <w:rsid w:val="00093A6A"/>
    <w:rsid w:val="00093A8B"/>
    <w:rsid w:val="00093AA3"/>
    <w:rsid w:val="00093AB8"/>
    <w:rsid w:val="00093AD6"/>
    <w:rsid w:val="00093B19"/>
    <w:rsid w:val="00093BDA"/>
    <w:rsid w:val="00093C43"/>
    <w:rsid w:val="00093C58"/>
    <w:rsid w:val="00093C8C"/>
    <w:rsid w:val="00093D34"/>
    <w:rsid w:val="00093D3B"/>
    <w:rsid w:val="00093D86"/>
    <w:rsid w:val="00093DBC"/>
    <w:rsid w:val="00093E0D"/>
    <w:rsid w:val="00093E12"/>
    <w:rsid w:val="00093EB8"/>
    <w:rsid w:val="00093F20"/>
    <w:rsid w:val="00093F41"/>
    <w:rsid w:val="00093F79"/>
    <w:rsid w:val="00093F7D"/>
    <w:rsid w:val="00093FE7"/>
    <w:rsid w:val="00093FF7"/>
    <w:rsid w:val="0009401F"/>
    <w:rsid w:val="000940AB"/>
    <w:rsid w:val="000940BA"/>
    <w:rsid w:val="000940C8"/>
    <w:rsid w:val="00094116"/>
    <w:rsid w:val="00094183"/>
    <w:rsid w:val="000941D9"/>
    <w:rsid w:val="00094244"/>
    <w:rsid w:val="0009426B"/>
    <w:rsid w:val="0009426D"/>
    <w:rsid w:val="00094276"/>
    <w:rsid w:val="00094294"/>
    <w:rsid w:val="000942AB"/>
    <w:rsid w:val="000942AE"/>
    <w:rsid w:val="000942D6"/>
    <w:rsid w:val="0009431B"/>
    <w:rsid w:val="0009434F"/>
    <w:rsid w:val="000943CB"/>
    <w:rsid w:val="0009440A"/>
    <w:rsid w:val="00094435"/>
    <w:rsid w:val="00094474"/>
    <w:rsid w:val="00094481"/>
    <w:rsid w:val="000944C2"/>
    <w:rsid w:val="00094517"/>
    <w:rsid w:val="00094519"/>
    <w:rsid w:val="00094527"/>
    <w:rsid w:val="0009454D"/>
    <w:rsid w:val="00094558"/>
    <w:rsid w:val="00094563"/>
    <w:rsid w:val="000945F1"/>
    <w:rsid w:val="00094693"/>
    <w:rsid w:val="000946AD"/>
    <w:rsid w:val="000946EE"/>
    <w:rsid w:val="000946FD"/>
    <w:rsid w:val="00094718"/>
    <w:rsid w:val="0009471A"/>
    <w:rsid w:val="00094721"/>
    <w:rsid w:val="0009473F"/>
    <w:rsid w:val="00094794"/>
    <w:rsid w:val="000947A7"/>
    <w:rsid w:val="000947B0"/>
    <w:rsid w:val="000947F1"/>
    <w:rsid w:val="00094807"/>
    <w:rsid w:val="00094875"/>
    <w:rsid w:val="000948C5"/>
    <w:rsid w:val="000948E5"/>
    <w:rsid w:val="00094917"/>
    <w:rsid w:val="00094946"/>
    <w:rsid w:val="000949A1"/>
    <w:rsid w:val="000949B9"/>
    <w:rsid w:val="000949CB"/>
    <w:rsid w:val="00094A99"/>
    <w:rsid w:val="00094AA3"/>
    <w:rsid w:val="00094AAE"/>
    <w:rsid w:val="00094B5D"/>
    <w:rsid w:val="00094BAB"/>
    <w:rsid w:val="00094BB5"/>
    <w:rsid w:val="00094BBB"/>
    <w:rsid w:val="00094BC5"/>
    <w:rsid w:val="00094BC7"/>
    <w:rsid w:val="00094BDB"/>
    <w:rsid w:val="00094BF8"/>
    <w:rsid w:val="00094C81"/>
    <w:rsid w:val="00094C85"/>
    <w:rsid w:val="00094CC1"/>
    <w:rsid w:val="00094CF9"/>
    <w:rsid w:val="00094D10"/>
    <w:rsid w:val="00094D28"/>
    <w:rsid w:val="00094DAE"/>
    <w:rsid w:val="00094DD2"/>
    <w:rsid w:val="00094DD5"/>
    <w:rsid w:val="00094E07"/>
    <w:rsid w:val="00094E31"/>
    <w:rsid w:val="00094E50"/>
    <w:rsid w:val="00094E60"/>
    <w:rsid w:val="00094E99"/>
    <w:rsid w:val="00094EC1"/>
    <w:rsid w:val="00094ECB"/>
    <w:rsid w:val="00094EF3"/>
    <w:rsid w:val="00094F5F"/>
    <w:rsid w:val="00094F62"/>
    <w:rsid w:val="00094F65"/>
    <w:rsid w:val="00094F69"/>
    <w:rsid w:val="00094FCF"/>
    <w:rsid w:val="00094FF4"/>
    <w:rsid w:val="0009504D"/>
    <w:rsid w:val="000950A3"/>
    <w:rsid w:val="000950A8"/>
    <w:rsid w:val="000950AC"/>
    <w:rsid w:val="000950B5"/>
    <w:rsid w:val="000950D3"/>
    <w:rsid w:val="000950D7"/>
    <w:rsid w:val="000950D9"/>
    <w:rsid w:val="000950EF"/>
    <w:rsid w:val="00095136"/>
    <w:rsid w:val="0009517A"/>
    <w:rsid w:val="000951D8"/>
    <w:rsid w:val="000951FD"/>
    <w:rsid w:val="00095233"/>
    <w:rsid w:val="00095295"/>
    <w:rsid w:val="000952BE"/>
    <w:rsid w:val="000952FE"/>
    <w:rsid w:val="0009532E"/>
    <w:rsid w:val="0009532F"/>
    <w:rsid w:val="0009533C"/>
    <w:rsid w:val="00095341"/>
    <w:rsid w:val="00095349"/>
    <w:rsid w:val="00095369"/>
    <w:rsid w:val="000953A2"/>
    <w:rsid w:val="00095405"/>
    <w:rsid w:val="0009542D"/>
    <w:rsid w:val="000954AB"/>
    <w:rsid w:val="00095510"/>
    <w:rsid w:val="0009551C"/>
    <w:rsid w:val="00095520"/>
    <w:rsid w:val="00095556"/>
    <w:rsid w:val="000955A7"/>
    <w:rsid w:val="00095623"/>
    <w:rsid w:val="00095639"/>
    <w:rsid w:val="000956C5"/>
    <w:rsid w:val="000956FF"/>
    <w:rsid w:val="00095707"/>
    <w:rsid w:val="00095762"/>
    <w:rsid w:val="000957BE"/>
    <w:rsid w:val="000957E4"/>
    <w:rsid w:val="000957F8"/>
    <w:rsid w:val="00095913"/>
    <w:rsid w:val="0009593D"/>
    <w:rsid w:val="00095944"/>
    <w:rsid w:val="00095955"/>
    <w:rsid w:val="0009595A"/>
    <w:rsid w:val="00095969"/>
    <w:rsid w:val="000959A0"/>
    <w:rsid w:val="000959DD"/>
    <w:rsid w:val="000959E7"/>
    <w:rsid w:val="00095A4E"/>
    <w:rsid w:val="00095A6D"/>
    <w:rsid w:val="00095AC0"/>
    <w:rsid w:val="00095B10"/>
    <w:rsid w:val="00095B35"/>
    <w:rsid w:val="00095B47"/>
    <w:rsid w:val="00095B7E"/>
    <w:rsid w:val="00095BEA"/>
    <w:rsid w:val="00095BEC"/>
    <w:rsid w:val="00095BF6"/>
    <w:rsid w:val="00095C38"/>
    <w:rsid w:val="00095C84"/>
    <w:rsid w:val="00095CB2"/>
    <w:rsid w:val="00095CB9"/>
    <w:rsid w:val="00095CEE"/>
    <w:rsid w:val="00095D03"/>
    <w:rsid w:val="00095D38"/>
    <w:rsid w:val="00095D53"/>
    <w:rsid w:val="00095DA9"/>
    <w:rsid w:val="00095DF0"/>
    <w:rsid w:val="00095E45"/>
    <w:rsid w:val="00095EB0"/>
    <w:rsid w:val="00095F73"/>
    <w:rsid w:val="00095FA9"/>
    <w:rsid w:val="00095FDD"/>
    <w:rsid w:val="00096017"/>
    <w:rsid w:val="0009613E"/>
    <w:rsid w:val="0009615F"/>
    <w:rsid w:val="00096164"/>
    <w:rsid w:val="00096194"/>
    <w:rsid w:val="000961BE"/>
    <w:rsid w:val="000961F1"/>
    <w:rsid w:val="00096233"/>
    <w:rsid w:val="00096257"/>
    <w:rsid w:val="00096280"/>
    <w:rsid w:val="00096291"/>
    <w:rsid w:val="000962CB"/>
    <w:rsid w:val="0009633E"/>
    <w:rsid w:val="00096357"/>
    <w:rsid w:val="00096381"/>
    <w:rsid w:val="00096391"/>
    <w:rsid w:val="0009639E"/>
    <w:rsid w:val="000963C3"/>
    <w:rsid w:val="000963D4"/>
    <w:rsid w:val="0009646E"/>
    <w:rsid w:val="00096477"/>
    <w:rsid w:val="0009649A"/>
    <w:rsid w:val="000964EB"/>
    <w:rsid w:val="00096514"/>
    <w:rsid w:val="0009655B"/>
    <w:rsid w:val="00096566"/>
    <w:rsid w:val="000965BD"/>
    <w:rsid w:val="00096602"/>
    <w:rsid w:val="00096615"/>
    <w:rsid w:val="0009661C"/>
    <w:rsid w:val="00096642"/>
    <w:rsid w:val="000966AE"/>
    <w:rsid w:val="00096739"/>
    <w:rsid w:val="000967E9"/>
    <w:rsid w:val="0009684E"/>
    <w:rsid w:val="0009684F"/>
    <w:rsid w:val="0009687E"/>
    <w:rsid w:val="000968A2"/>
    <w:rsid w:val="000968AF"/>
    <w:rsid w:val="000968C1"/>
    <w:rsid w:val="000968F2"/>
    <w:rsid w:val="00096900"/>
    <w:rsid w:val="00096929"/>
    <w:rsid w:val="0009693B"/>
    <w:rsid w:val="00096976"/>
    <w:rsid w:val="00096998"/>
    <w:rsid w:val="000969B9"/>
    <w:rsid w:val="000969EE"/>
    <w:rsid w:val="00096A3B"/>
    <w:rsid w:val="00096B7D"/>
    <w:rsid w:val="00096BDA"/>
    <w:rsid w:val="00096BE9"/>
    <w:rsid w:val="00096C33"/>
    <w:rsid w:val="00096C40"/>
    <w:rsid w:val="00096C5D"/>
    <w:rsid w:val="00096C7C"/>
    <w:rsid w:val="00096C90"/>
    <w:rsid w:val="00096CBB"/>
    <w:rsid w:val="00096CC4"/>
    <w:rsid w:val="00096D5A"/>
    <w:rsid w:val="00096D64"/>
    <w:rsid w:val="00096DB6"/>
    <w:rsid w:val="00096DCB"/>
    <w:rsid w:val="00096DCE"/>
    <w:rsid w:val="00096DD5"/>
    <w:rsid w:val="00096EEB"/>
    <w:rsid w:val="00096F72"/>
    <w:rsid w:val="00096F86"/>
    <w:rsid w:val="00096FB0"/>
    <w:rsid w:val="00096FBF"/>
    <w:rsid w:val="00096FE4"/>
    <w:rsid w:val="0009700D"/>
    <w:rsid w:val="0009705C"/>
    <w:rsid w:val="000970B7"/>
    <w:rsid w:val="000971E0"/>
    <w:rsid w:val="00097280"/>
    <w:rsid w:val="00097299"/>
    <w:rsid w:val="0009729F"/>
    <w:rsid w:val="000972C4"/>
    <w:rsid w:val="000972F7"/>
    <w:rsid w:val="000972FB"/>
    <w:rsid w:val="0009731B"/>
    <w:rsid w:val="00097378"/>
    <w:rsid w:val="00097395"/>
    <w:rsid w:val="00097396"/>
    <w:rsid w:val="000973D4"/>
    <w:rsid w:val="000973E4"/>
    <w:rsid w:val="00097427"/>
    <w:rsid w:val="00097429"/>
    <w:rsid w:val="0009742C"/>
    <w:rsid w:val="0009743A"/>
    <w:rsid w:val="0009743F"/>
    <w:rsid w:val="000974D4"/>
    <w:rsid w:val="000974D5"/>
    <w:rsid w:val="0009750A"/>
    <w:rsid w:val="0009750C"/>
    <w:rsid w:val="00097545"/>
    <w:rsid w:val="0009756A"/>
    <w:rsid w:val="0009758E"/>
    <w:rsid w:val="000975B5"/>
    <w:rsid w:val="0009761D"/>
    <w:rsid w:val="00097649"/>
    <w:rsid w:val="00097665"/>
    <w:rsid w:val="00097669"/>
    <w:rsid w:val="0009766C"/>
    <w:rsid w:val="00097685"/>
    <w:rsid w:val="000976A5"/>
    <w:rsid w:val="000976E0"/>
    <w:rsid w:val="00097719"/>
    <w:rsid w:val="00097736"/>
    <w:rsid w:val="0009776D"/>
    <w:rsid w:val="00097774"/>
    <w:rsid w:val="000977BB"/>
    <w:rsid w:val="000978FD"/>
    <w:rsid w:val="0009796C"/>
    <w:rsid w:val="0009797D"/>
    <w:rsid w:val="00097A89"/>
    <w:rsid w:val="00097AAF"/>
    <w:rsid w:val="00097C32"/>
    <w:rsid w:val="00097C91"/>
    <w:rsid w:val="00097CDD"/>
    <w:rsid w:val="00097D0A"/>
    <w:rsid w:val="00097D3A"/>
    <w:rsid w:val="00097D4A"/>
    <w:rsid w:val="00097D59"/>
    <w:rsid w:val="00097D72"/>
    <w:rsid w:val="00097D85"/>
    <w:rsid w:val="00097DC9"/>
    <w:rsid w:val="00097E48"/>
    <w:rsid w:val="00097E72"/>
    <w:rsid w:val="00097E88"/>
    <w:rsid w:val="00097F29"/>
    <w:rsid w:val="00097F38"/>
    <w:rsid w:val="00097F75"/>
    <w:rsid w:val="00097F7B"/>
    <w:rsid w:val="00097F8C"/>
    <w:rsid w:val="00097FAD"/>
    <w:rsid w:val="00097FB9"/>
    <w:rsid w:val="00097FC1"/>
    <w:rsid w:val="000A0006"/>
    <w:rsid w:val="000A0070"/>
    <w:rsid w:val="000A007F"/>
    <w:rsid w:val="000A009E"/>
    <w:rsid w:val="000A00AE"/>
    <w:rsid w:val="000A00B2"/>
    <w:rsid w:val="000A00D3"/>
    <w:rsid w:val="000A0109"/>
    <w:rsid w:val="000A0113"/>
    <w:rsid w:val="000A014F"/>
    <w:rsid w:val="000A0152"/>
    <w:rsid w:val="000A01C3"/>
    <w:rsid w:val="000A02B8"/>
    <w:rsid w:val="000A02D7"/>
    <w:rsid w:val="000A02DB"/>
    <w:rsid w:val="000A031B"/>
    <w:rsid w:val="000A0327"/>
    <w:rsid w:val="000A0359"/>
    <w:rsid w:val="000A03A5"/>
    <w:rsid w:val="000A0469"/>
    <w:rsid w:val="000A049A"/>
    <w:rsid w:val="000A0584"/>
    <w:rsid w:val="000A05A4"/>
    <w:rsid w:val="000A05B4"/>
    <w:rsid w:val="000A065A"/>
    <w:rsid w:val="000A065C"/>
    <w:rsid w:val="000A0660"/>
    <w:rsid w:val="000A0679"/>
    <w:rsid w:val="000A067C"/>
    <w:rsid w:val="000A06AA"/>
    <w:rsid w:val="000A06AB"/>
    <w:rsid w:val="000A06D8"/>
    <w:rsid w:val="000A06E4"/>
    <w:rsid w:val="000A0710"/>
    <w:rsid w:val="000A0744"/>
    <w:rsid w:val="000A0783"/>
    <w:rsid w:val="000A07E2"/>
    <w:rsid w:val="000A0821"/>
    <w:rsid w:val="000A0826"/>
    <w:rsid w:val="000A085A"/>
    <w:rsid w:val="000A087F"/>
    <w:rsid w:val="000A089E"/>
    <w:rsid w:val="000A0952"/>
    <w:rsid w:val="000A0965"/>
    <w:rsid w:val="000A098F"/>
    <w:rsid w:val="000A099F"/>
    <w:rsid w:val="000A09BB"/>
    <w:rsid w:val="000A0A00"/>
    <w:rsid w:val="000A0A2D"/>
    <w:rsid w:val="000A0A93"/>
    <w:rsid w:val="000A0AC2"/>
    <w:rsid w:val="000A0AD8"/>
    <w:rsid w:val="000A0ADF"/>
    <w:rsid w:val="000A0AEF"/>
    <w:rsid w:val="000A0B52"/>
    <w:rsid w:val="000A0B8B"/>
    <w:rsid w:val="000A0C31"/>
    <w:rsid w:val="000A0CF1"/>
    <w:rsid w:val="000A0CF7"/>
    <w:rsid w:val="000A0D04"/>
    <w:rsid w:val="000A0D07"/>
    <w:rsid w:val="000A0D56"/>
    <w:rsid w:val="000A0D59"/>
    <w:rsid w:val="000A0D86"/>
    <w:rsid w:val="000A0DBF"/>
    <w:rsid w:val="000A0E0D"/>
    <w:rsid w:val="000A0E46"/>
    <w:rsid w:val="000A0E8C"/>
    <w:rsid w:val="000A0E8E"/>
    <w:rsid w:val="000A0EAE"/>
    <w:rsid w:val="000A0EF9"/>
    <w:rsid w:val="000A0F2C"/>
    <w:rsid w:val="000A0F41"/>
    <w:rsid w:val="000A0F95"/>
    <w:rsid w:val="000A0FAC"/>
    <w:rsid w:val="000A1003"/>
    <w:rsid w:val="000A1020"/>
    <w:rsid w:val="000A1021"/>
    <w:rsid w:val="000A107B"/>
    <w:rsid w:val="000A10F5"/>
    <w:rsid w:val="000A1100"/>
    <w:rsid w:val="000A110D"/>
    <w:rsid w:val="000A1167"/>
    <w:rsid w:val="000A116A"/>
    <w:rsid w:val="000A11DA"/>
    <w:rsid w:val="000A1221"/>
    <w:rsid w:val="000A122A"/>
    <w:rsid w:val="000A122F"/>
    <w:rsid w:val="000A1234"/>
    <w:rsid w:val="000A129C"/>
    <w:rsid w:val="000A12B4"/>
    <w:rsid w:val="000A12E0"/>
    <w:rsid w:val="000A1300"/>
    <w:rsid w:val="000A138D"/>
    <w:rsid w:val="000A13CF"/>
    <w:rsid w:val="000A140E"/>
    <w:rsid w:val="000A1414"/>
    <w:rsid w:val="000A1431"/>
    <w:rsid w:val="000A1442"/>
    <w:rsid w:val="000A14A8"/>
    <w:rsid w:val="000A14CB"/>
    <w:rsid w:val="000A14CC"/>
    <w:rsid w:val="000A1628"/>
    <w:rsid w:val="000A16B2"/>
    <w:rsid w:val="000A16EC"/>
    <w:rsid w:val="000A16F0"/>
    <w:rsid w:val="000A1821"/>
    <w:rsid w:val="000A187B"/>
    <w:rsid w:val="000A18B2"/>
    <w:rsid w:val="000A18DB"/>
    <w:rsid w:val="000A18F5"/>
    <w:rsid w:val="000A1923"/>
    <w:rsid w:val="000A198B"/>
    <w:rsid w:val="000A198E"/>
    <w:rsid w:val="000A19F3"/>
    <w:rsid w:val="000A1A3A"/>
    <w:rsid w:val="000A1AC9"/>
    <w:rsid w:val="000A1B30"/>
    <w:rsid w:val="000A1B53"/>
    <w:rsid w:val="000A1BC2"/>
    <w:rsid w:val="000A1BCB"/>
    <w:rsid w:val="000A1C5C"/>
    <w:rsid w:val="000A1C99"/>
    <w:rsid w:val="000A1CE3"/>
    <w:rsid w:val="000A1CEA"/>
    <w:rsid w:val="000A1D48"/>
    <w:rsid w:val="000A1E1A"/>
    <w:rsid w:val="000A1E2C"/>
    <w:rsid w:val="000A1EDB"/>
    <w:rsid w:val="000A1EE5"/>
    <w:rsid w:val="000A1F07"/>
    <w:rsid w:val="000A1F8A"/>
    <w:rsid w:val="000A1F95"/>
    <w:rsid w:val="000A1FB7"/>
    <w:rsid w:val="000A1FE7"/>
    <w:rsid w:val="000A1FF1"/>
    <w:rsid w:val="000A201A"/>
    <w:rsid w:val="000A201C"/>
    <w:rsid w:val="000A2022"/>
    <w:rsid w:val="000A2037"/>
    <w:rsid w:val="000A2048"/>
    <w:rsid w:val="000A2080"/>
    <w:rsid w:val="000A2083"/>
    <w:rsid w:val="000A2084"/>
    <w:rsid w:val="000A20CA"/>
    <w:rsid w:val="000A20EA"/>
    <w:rsid w:val="000A210A"/>
    <w:rsid w:val="000A212A"/>
    <w:rsid w:val="000A2152"/>
    <w:rsid w:val="000A2157"/>
    <w:rsid w:val="000A217A"/>
    <w:rsid w:val="000A219A"/>
    <w:rsid w:val="000A21BC"/>
    <w:rsid w:val="000A21CE"/>
    <w:rsid w:val="000A2213"/>
    <w:rsid w:val="000A2268"/>
    <w:rsid w:val="000A2288"/>
    <w:rsid w:val="000A2341"/>
    <w:rsid w:val="000A2346"/>
    <w:rsid w:val="000A23BF"/>
    <w:rsid w:val="000A23D4"/>
    <w:rsid w:val="000A2418"/>
    <w:rsid w:val="000A243D"/>
    <w:rsid w:val="000A24AE"/>
    <w:rsid w:val="000A24D2"/>
    <w:rsid w:val="000A254D"/>
    <w:rsid w:val="000A25C9"/>
    <w:rsid w:val="000A260E"/>
    <w:rsid w:val="000A261D"/>
    <w:rsid w:val="000A2663"/>
    <w:rsid w:val="000A2690"/>
    <w:rsid w:val="000A26B1"/>
    <w:rsid w:val="000A26CA"/>
    <w:rsid w:val="000A271C"/>
    <w:rsid w:val="000A277E"/>
    <w:rsid w:val="000A27F7"/>
    <w:rsid w:val="000A27FA"/>
    <w:rsid w:val="000A289D"/>
    <w:rsid w:val="000A28B4"/>
    <w:rsid w:val="000A293A"/>
    <w:rsid w:val="000A2955"/>
    <w:rsid w:val="000A2A43"/>
    <w:rsid w:val="000A2A74"/>
    <w:rsid w:val="000A2AD4"/>
    <w:rsid w:val="000A2B09"/>
    <w:rsid w:val="000A2B0E"/>
    <w:rsid w:val="000A2B18"/>
    <w:rsid w:val="000A2B25"/>
    <w:rsid w:val="000A2B83"/>
    <w:rsid w:val="000A2C1C"/>
    <w:rsid w:val="000A2C6C"/>
    <w:rsid w:val="000A2CCC"/>
    <w:rsid w:val="000A2CDB"/>
    <w:rsid w:val="000A2D01"/>
    <w:rsid w:val="000A2D0F"/>
    <w:rsid w:val="000A2D74"/>
    <w:rsid w:val="000A2DBC"/>
    <w:rsid w:val="000A2DCF"/>
    <w:rsid w:val="000A2DD5"/>
    <w:rsid w:val="000A2DF6"/>
    <w:rsid w:val="000A2E0B"/>
    <w:rsid w:val="000A2E58"/>
    <w:rsid w:val="000A2E67"/>
    <w:rsid w:val="000A2EFA"/>
    <w:rsid w:val="000A2F10"/>
    <w:rsid w:val="000A2F16"/>
    <w:rsid w:val="000A2FAE"/>
    <w:rsid w:val="000A2FC2"/>
    <w:rsid w:val="000A2FCC"/>
    <w:rsid w:val="000A3006"/>
    <w:rsid w:val="000A3030"/>
    <w:rsid w:val="000A30C8"/>
    <w:rsid w:val="000A30CC"/>
    <w:rsid w:val="000A30D4"/>
    <w:rsid w:val="000A30F0"/>
    <w:rsid w:val="000A317A"/>
    <w:rsid w:val="000A31AB"/>
    <w:rsid w:val="000A31AE"/>
    <w:rsid w:val="000A31CE"/>
    <w:rsid w:val="000A325C"/>
    <w:rsid w:val="000A3284"/>
    <w:rsid w:val="000A3293"/>
    <w:rsid w:val="000A32F9"/>
    <w:rsid w:val="000A335C"/>
    <w:rsid w:val="000A33F4"/>
    <w:rsid w:val="000A33FA"/>
    <w:rsid w:val="000A347F"/>
    <w:rsid w:val="000A34AF"/>
    <w:rsid w:val="000A34BA"/>
    <w:rsid w:val="000A34D8"/>
    <w:rsid w:val="000A3570"/>
    <w:rsid w:val="000A35F0"/>
    <w:rsid w:val="000A35FE"/>
    <w:rsid w:val="000A3629"/>
    <w:rsid w:val="000A3675"/>
    <w:rsid w:val="000A369C"/>
    <w:rsid w:val="000A369D"/>
    <w:rsid w:val="000A36A5"/>
    <w:rsid w:val="000A36A7"/>
    <w:rsid w:val="000A36F2"/>
    <w:rsid w:val="000A36FA"/>
    <w:rsid w:val="000A3756"/>
    <w:rsid w:val="000A378B"/>
    <w:rsid w:val="000A37E7"/>
    <w:rsid w:val="000A3824"/>
    <w:rsid w:val="000A3826"/>
    <w:rsid w:val="000A382B"/>
    <w:rsid w:val="000A3834"/>
    <w:rsid w:val="000A386B"/>
    <w:rsid w:val="000A38B1"/>
    <w:rsid w:val="000A3914"/>
    <w:rsid w:val="000A392F"/>
    <w:rsid w:val="000A3996"/>
    <w:rsid w:val="000A39CD"/>
    <w:rsid w:val="000A3A1A"/>
    <w:rsid w:val="000A3A30"/>
    <w:rsid w:val="000A3A33"/>
    <w:rsid w:val="000A3A3B"/>
    <w:rsid w:val="000A3A5E"/>
    <w:rsid w:val="000A3A5F"/>
    <w:rsid w:val="000A3A86"/>
    <w:rsid w:val="000A3A94"/>
    <w:rsid w:val="000A3AB4"/>
    <w:rsid w:val="000A3ACF"/>
    <w:rsid w:val="000A3ADF"/>
    <w:rsid w:val="000A3B3F"/>
    <w:rsid w:val="000A3B47"/>
    <w:rsid w:val="000A3BB2"/>
    <w:rsid w:val="000A3BBB"/>
    <w:rsid w:val="000A3BF3"/>
    <w:rsid w:val="000A3C04"/>
    <w:rsid w:val="000A3C8C"/>
    <w:rsid w:val="000A3CE8"/>
    <w:rsid w:val="000A3D26"/>
    <w:rsid w:val="000A3D97"/>
    <w:rsid w:val="000A3DEB"/>
    <w:rsid w:val="000A3EA4"/>
    <w:rsid w:val="000A3F11"/>
    <w:rsid w:val="000A3F14"/>
    <w:rsid w:val="000A3F51"/>
    <w:rsid w:val="000A3FBA"/>
    <w:rsid w:val="000A4084"/>
    <w:rsid w:val="000A425F"/>
    <w:rsid w:val="000A4269"/>
    <w:rsid w:val="000A42A3"/>
    <w:rsid w:val="000A4300"/>
    <w:rsid w:val="000A434E"/>
    <w:rsid w:val="000A434F"/>
    <w:rsid w:val="000A439C"/>
    <w:rsid w:val="000A4447"/>
    <w:rsid w:val="000A444C"/>
    <w:rsid w:val="000A4475"/>
    <w:rsid w:val="000A44DF"/>
    <w:rsid w:val="000A44FC"/>
    <w:rsid w:val="000A4550"/>
    <w:rsid w:val="000A461A"/>
    <w:rsid w:val="000A4656"/>
    <w:rsid w:val="000A46CC"/>
    <w:rsid w:val="000A4702"/>
    <w:rsid w:val="000A473B"/>
    <w:rsid w:val="000A47A1"/>
    <w:rsid w:val="000A47A6"/>
    <w:rsid w:val="000A480B"/>
    <w:rsid w:val="000A4814"/>
    <w:rsid w:val="000A491C"/>
    <w:rsid w:val="000A4930"/>
    <w:rsid w:val="000A4A21"/>
    <w:rsid w:val="000A4A41"/>
    <w:rsid w:val="000A4A5D"/>
    <w:rsid w:val="000A4A7F"/>
    <w:rsid w:val="000A4A94"/>
    <w:rsid w:val="000A4ACB"/>
    <w:rsid w:val="000A4AE7"/>
    <w:rsid w:val="000A4B8E"/>
    <w:rsid w:val="000A4C00"/>
    <w:rsid w:val="000A4C1C"/>
    <w:rsid w:val="000A4C27"/>
    <w:rsid w:val="000A4C82"/>
    <w:rsid w:val="000A4CC3"/>
    <w:rsid w:val="000A4CF9"/>
    <w:rsid w:val="000A4D9F"/>
    <w:rsid w:val="000A4DD8"/>
    <w:rsid w:val="000A4DE4"/>
    <w:rsid w:val="000A4E84"/>
    <w:rsid w:val="000A4EAB"/>
    <w:rsid w:val="000A4EC0"/>
    <w:rsid w:val="000A4ED8"/>
    <w:rsid w:val="000A4F5E"/>
    <w:rsid w:val="000A4FB7"/>
    <w:rsid w:val="000A4FE0"/>
    <w:rsid w:val="000A5028"/>
    <w:rsid w:val="000A5031"/>
    <w:rsid w:val="000A505D"/>
    <w:rsid w:val="000A50A3"/>
    <w:rsid w:val="000A50CC"/>
    <w:rsid w:val="000A50D7"/>
    <w:rsid w:val="000A5140"/>
    <w:rsid w:val="000A5194"/>
    <w:rsid w:val="000A5202"/>
    <w:rsid w:val="000A5209"/>
    <w:rsid w:val="000A520F"/>
    <w:rsid w:val="000A5243"/>
    <w:rsid w:val="000A528E"/>
    <w:rsid w:val="000A52F1"/>
    <w:rsid w:val="000A5316"/>
    <w:rsid w:val="000A5334"/>
    <w:rsid w:val="000A534E"/>
    <w:rsid w:val="000A5406"/>
    <w:rsid w:val="000A543A"/>
    <w:rsid w:val="000A5487"/>
    <w:rsid w:val="000A5494"/>
    <w:rsid w:val="000A549D"/>
    <w:rsid w:val="000A54BE"/>
    <w:rsid w:val="000A5566"/>
    <w:rsid w:val="000A55A3"/>
    <w:rsid w:val="000A563B"/>
    <w:rsid w:val="000A56C6"/>
    <w:rsid w:val="000A56EB"/>
    <w:rsid w:val="000A56FB"/>
    <w:rsid w:val="000A573B"/>
    <w:rsid w:val="000A5828"/>
    <w:rsid w:val="000A582B"/>
    <w:rsid w:val="000A5867"/>
    <w:rsid w:val="000A58BD"/>
    <w:rsid w:val="000A58DD"/>
    <w:rsid w:val="000A5958"/>
    <w:rsid w:val="000A5970"/>
    <w:rsid w:val="000A5987"/>
    <w:rsid w:val="000A598B"/>
    <w:rsid w:val="000A59A7"/>
    <w:rsid w:val="000A59C9"/>
    <w:rsid w:val="000A59EB"/>
    <w:rsid w:val="000A5A0A"/>
    <w:rsid w:val="000A5AD2"/>
    <w:rsid w:val="000A5AE3"/>
    <w:rsid w:val="000A5BD6"/>
    <w:rsid w:val="000A5BE9"/>
    <w:rsid w:val="000A5C21"/>
    <w:rsid w:val="000A5C33"/>
    <w:rsid w:val="000A5C52"/>
    <w:rsid w:val="000A5CD8"/>
    <w:rsid w:val="000A5CE3"/>
    <w:rsid w:val="000A5D05"/>
    <w:rsid w:val="000A5E77"/>
    <w:rsid w:val="000A5E7F"/>
    <w:rsid w:val="000A5F3F"/>
    <w:rsid w:val="000A6049"/>
    <w:rsid w:val="000A6068"/>
    <w:rsid w:val="000A6086"/>
    <w:rsid w:val="000A608F"/>
    <w:rsid w:val="000A60CD"/>
    <w:rsid w:val="000A6128"/>
    <w:rsid w:val="000A6242"/>
    <w:rsid w:val="000A6260"/>
    <w:rsid w:val="000A6272"/>
    <w:rsid w:val="000A6296"/>
    <w:rsid w:val="000A6390"/>
    <w:rsid w:val="000A63BF"/>
    <w:rsid w:val="000A63DD"/>
    <w:rsid w:val="000A63E5"/>
    <w:rsid w:val="000A64C3"/>
    <w:rsid w:val="000A6506"/>
    <w:rsid w:val="000A6513"/>
    <w:rsid w:val="000A65DB"/>
    <w:rsid w:val="000A65DC"/>
    <w:rsid w:val="000A667F"/>
    <w:rsid w:val="000A669A"/>
    <w:rsid w:val="000A66B1"/>
    <w:rsid w:val="000A66D6"/>
    <w:rsid w:val="000A66E1"/>
    <w:rsid w:val="000A671F"/>
    <w:rsid w:val="000A673E"/>
    <w:rsid w:val="000A687D"/>
    <w:rsid w:val="000A68D9"/>
    <w:rsid w:val="000A6955"/>
    <w:rsid w:val="000A69A2"/>
    <w:rsid w:val="000A69A6"/>
    <w:rsid w:val="000A69E7"/>
    <w:rsid w:val="000A69F6"/>
    <w:rsid w:val="000A69FE"/>
    <w:rsid w:val="000A6A6A"/>
    <w:rsid w:val="000A6AA0"/>
    <w:rsid w:val="000A6AAA"/>
    <w:rsid w:val="000A6B4E"/>
    <w:rsid w:val="000A6BCE"/>
    <w:rsid w:val="000A6BCF"/>
    <w:rsid w:val="000A6BD0"/>
    <w:rsid w:val="000A6C2D"/>
    <w:rsid w:val="000A6C66"/>
    <w:rsid w:val="000A6C99"/>
    <w:rsid w:val="000A6C9F"/>
    <w:rsid w:val="000A6CA0"/>
    <w:rsid w:val="000A6CB5"/>
    <w:rsid w:val="000A6D44"/>
    <w:rsid w:val="000A6D60"/>
    <w:rsid w:val="000A6D90"/>
    <w:rsid w:val="000A6DF4"/>
    <w:rsid w:val="000A6E45"/>
    <w:rsid w:val="000A6E6A"/>
    <w:rsid w:val="000A6EF1"/>
    <w:rsid w:val="000A6F4E"/>
    <w:rsid w:val="000A6F83"/>
    <w:rsid w:val="000A6FF9"/>
    <w:rsid w:val="000A70AC"/>
    <w:rsid w:val="000A7106"/>
    <w:rsid w:val="000A7114"/>
    <w:rsid w:val="000A7145"/>
    <w:rsid w:val="000A7176"/>
    <w:rsid w:val="000A71E9"/>
    <w:rsid w:val="000A7216"/>
    <w:rsid w:val="000A7220"/>
    <w:rsid w:val="000A7279"/>
    <w:rsid w:val="000A72B7"/>
    <w:rsid w:val="000A7304"/>
    <w:rsid w:val="000A7339"/>
    <w:rsid w:val="000A7342"/>
    <w:rsid w:val="000A735E"/>
    <w:rsid w:val="000A73E4"/>
    <w:rsid w:val="000A73EE"/>
    <w:rsid w:val="000A73F1"/>
    <w:rsid w:val="000A7430"/>
    <w:rsid w:val="000A7473"/>
    <w:rsid w:val="000A749A"/>
    <w:rsid w:val="000A74A5"/>
    <w:rsid w:val="000A74B7"/>
    <w:rsid w:val="000A74F5"/>
    <w:rsid w:val="000A7529"/>
    <w:rsid w:val="000A7537"/>
    <w:rsid w:val="000A755C"/>
    <w:rsid w:val="000A757E"/>
    <w:rsid w:val="000A75DC"/>
    <w:rsid w:val="000A75EC"/>
    <w:rsid w:val="000A7675"/>
    <w:rsid w:val="000A767F"/>
    <w:rsid w:val="000A7688"/>
    <w:rsid w:val="000A769E"/>
    <w:rsid w:val="000A7729"/>
    <w:rsid w:val="000A7750"/>
    <w:rsid w:val="000A7777"/>
    <w:rsid w:val="000A778F"/>
    <w:rsid w:val="000A7854"/>
    <w:rsid w:val="000A78BF"/>
    <w:rsid w:val="000A78C6"/>
    <w:rsid w:val="000A78DE"/>
    <w:rsid w:val="000A78FA"/>
    <w:rsid w:val="000A7948"/>
    <w:rsid w:val="000A79AF"/>
    <w:rsid w:val="000A7A0F"/>
    <w:rsid w:val="000A7A75"/>
    <w:rsid w:val="000A7A83"/>
    <w:rsid w:val="000A7ABC"/>
    <w:rsid w:val="000A7ADF"/>
    <w:rsid w:val="000A7AF5"/>
    <w:rsid w:val="000A7B8A"/>
    <w:rsid w:val="000A7B91"/>
    <w:rsid w:val="000A7CC4"/>
    <w:rsid w:val="000A7CC8"/>
    <w:rsid w:val="000A7CCA"/>
    <w:rsid w:val="000A7D0B"/>
    <w:rsid w:val="000A7D0C"/>
    <w:rsid w:val="000A7D2B"/>
    <w:rsid w:val="000A7D3D"/>
    <w:rsid w:val="000A7D4A"/>
    <w:rsid w:val="000A7D70"/>
    <w:rsid w:val="000A7D74"/>
    <w:rsid w:val="000A7DA7"/>
    <w:rsid w:val="000A7DED"/>
    <w:rsid w:val="000A7E1D"/>
    <w:rsid w:val="000A7E7C"/>
    <w:rsid w:val="000A7EA0"/>
    <w:rsid w:val="000A7F19"/>
    <w:rsid w:val="000A7F97"/>
    <w:rsid w:val="000A7FBB"/>
    <w:rsid w:val="000B000E"/>
    <w:rsid w:val="000B0044"/>
    <w:rsid w:val="000B0103"/>
    <w:rsid w:val="000B0159"/>
    <w:rsid w:val="000B0225"/>
    <w:rsid w:val="000B022B"/>
    <w:rsid w:val="000B0256"/>
    <w:rsid w:val="000B026B"/>
    <w:rsid w:val="000B0289"/>
    <w:rsid w:val="000B02A7"/>
    <w:rsid w:val="000B02B1"/>
    <w:rsid w:val="000B02CA"/>
    <w:rsid w:val="000B0303"/>
    <w:rsid w:val="000B0345"/>
    <w:rsid w:val="000B0375"/>
    <w:rsid w:val="000B03A4"/>
    <w:rsid w:val="000B04D6"/>
    <w:rsid w:val="000B0505"/>
    <w:rsid w:val="000B0568"/>
    <w:rsid w:val="000B0600"/>
    <w:rsid w:val="000B0610"/>
    <w:rsid w:val="000B063B"/>
    <w:rsid w:val="000B06CA"/>
    <w:rsid w:val="000B0700"/>
    <w:rsid w:val="000B0752"/>
    <w:rsid w:val="000B0792"/>
    <w:rsid w:val="000B079A"/>
    <w:rsid w:val="000B084F"/>
    <w:rsid w:val="000B08B0"/>
    <w:rsid w:val="000B08DB"/>
    <w:rsid w:val="000B093F"/>
    <w:rsid w:val="000B0975"/>
    <w:rsid w:val="000B097D"/>
    <w:rsid w:val="000B099E"/>
    <w:rsid w:val="000B0A1E"/>
    <w:rsid w:val="000B0A38"/>
    <w:rsid w:val="000B0A5A"/>
    <w:rsid w:val="000B0A73"/>
    <w:rsid w:val="000B0AA2"/>
    <w:rsid w:val="000B0B18"/>
    <w:rsid w:val="000B0B5F"/>
    <w:rsid w:val="000B0BE9"/>
    <w:rsid w:val="000B0BEB"/>
    <w:rsid w:val="000B0C05"/>
    <w:rsid w:val="000B0C13"/>
    <w:rsid w:val="000B0C73"/>
    <w:rsid w:val="000B0C7C"/>
    <w:rsid w:val="000B0CDD"/>
    <w:rsid w:val="000B0DAC"/>
    <w:rsid w:val="000B0DD3"/>
    <w:rsid w:val="000B0DF4"/>
    <w:rsid w:val="000B0E5E"/>
    <w:rsid w:val="000B0E62"/>
    <w:rsid w:val="000B0EBD"/>
    <w:rsid w:val="000B0F13"/>
    <w:rsid w:val="000B0F45"/>
    <w:rsid w:val="000B0F9F"/>
    <w:rsid w:val="000B107D"/>
    <w:rsid w:val="000B10A1"/>
    <w:rsid w:val="000B10AB"/>
    <w:rsid w:val="000B10AE"/>
    <w:rsid w:val="000B10E8"/>
    <w:rsid w:val="000B10E9"/>
    <w:rsid w:val="000B1107"/>
    <w:rsid w:val="000B1136"/>
    <w:rsid w:val="000B11A4"/>
    <w:rsid w:val="000B11C3"/>
    <w:rsid w:val="000B11DD"/>
    <w:rsid w:val="000B1206"/>
    <w:rsid w:val="000B121E"/>
    <w:rsid w:val="000B123D"/>
    <w:rsid w:val="000B1269"/>
    <w:rsid w:val="000B1281"/>
    <w:rsid w:val="000B131D"/>
    <w:rsid w:val="000B1341"/>
    <w:rsid w:val="000B1445"/>
    <w:rsid w:val="000B1452"/>
    <w:rsid w:val="000B14AE"/>
    <w:rsid w:val="000B14E9"/>
    <w:rsid w:val="000B1511"/>
    <w:rsid w:val="000B15E7"/>
    <w:rsid w:val="000B15ED"/>
    <w:rsid w:val="000B1619"/>
    <w:rsid w:val="000B1622"/>
    <w:rsid w:val="000B16C5"/>
    <w:rsid w:val="000B16DD"/>
    <w:rsid w:val="000B16E0"/>
    <w:rsid w:val="000B190A"/>
    <w:rsid w:val="000B190C"/>
    <w:rsid w:val="000B191C"/>
    <w:rsid w:val="000B1949"/>
    <w:rsid w:val="000B19F8"/>
    <w:rsid w:val="000B1A2D"/>
    <w:rsid w:val="000B1A5D"/>
    <w:rsid w:val="000B1A8A"/>
    <w:rsid w:val="000B1AAD"/>
    <w:rsid w:val="000B1ADD"/>
    <w:rsid w:val="000B1B11"/>
    <w:rsid w:val="000B1B2C"/>
    <w:rsid w:val="000B1B9E"/>
    <w:rsid w:val="000B1C4F"/>
    <w:rsid w:val="000B1C60"/>
    <w:rsid w:val="000B1CB2"/>
    <w:rsid w:val="000B1CC6"/>
    <w:rsid w:val="000B1CCC"/>
    <w:rsid w:val="000B1D62"/>
    <w:rsid w:val="000B1DB4"/>
    <w:rsid w:val="000B1DB5"/>
    <w:rsid w:val="000B1DE0"/>
    <w:rsid w:val="000B1E32"/>
    <w:rsid w:val="000B1E3A"/>
    <w:rsid w:val="000B1E84"/>
    <w:rsid w:val="000B1EA0"/>
    <w:rsid w:val="000B1EC8"/>
    <w:rsid w:val="000B1F0E"/>
    <w:rsid w:val="000B1F5B"/>
    <w:rsid w:val="000B1F6A"/>
    <w:rsid w:val="000B1F77"/>
    <w:rsid w:val="000B1FC6"/>
    <w:rsid w:val="000B1FEE"/>
    <w:rsid w:val="000B1FFE"/>
    <w:rsid w:val="000B2018"/>
    <w:rsid w:val="000B2026"/>
    <w:rsid w:val="000B2093"/>
    <w:rsid w:val="000B20BB"/>
    <w:rsid w:val="000B20FA"/>
    <w:rsid w:val="000B2100"/>
    <w:rsid w:val="000B216F"/>
    <w:rsid w:val="000B2174"/>
    <w:rsid w:val="000B21AA"/>
    <w:rsid w:val="000B2201"/>
    <w:rsid w:val="000B2202"/>
    <w:rsid w:val="000B2263"/>
    <w:rsid w:val="000B226B"/>
    <w:rsid w:val="000B2299"/>
    <w:rsid w:val="000B22FA"/>
    <w:rsid w:val="000B2322"/>
    <w:rsid w:val="000B236E"/>
    <w:rsid w:val="000B23CF"/>
    <w:rsid w:val="000B2408"/>
    <w:rsid w:val="000B2422"/>
    <w:rsid w:val="000B245C"/>
    <w:rsid w:val="000B24A4"/>
    <w:rsid w:val="000B24E0"/>
    <w:rsid w:val="000B24ED"/>
    <w:rsid w:val="000B2504"/>
    <w:rsid w:val="000B2506"/>
    <w:rsid w:val="000B2538"/>
    <w:rsid w:val="000B2550"/>
    <w:rsid w:val="000B2572"/>
    <w:rsid w:val="000B25A4"/>
    <w:rsid w:val="000B25DF"/>
    <w:rsid w:val="000B26A0"/>
    <w:rsid w:val="000B26F7"/>
    <w:rsid w:val="000B26FA"/>
    <w:rsid w:val="000B2753"/>
    <w:rsid w:val="000B2765"/>
    <w:rsid w:val="000B27E8"/>
    <w:rsid w:val="000B2806"/>
    <w:rsid w:val="000B283F"/>
    <w:rsid w:val="000B2850"/>
    <w:rsid w:val="000B2880"/>
    <w:rsid w:val="000B28B4"/>
    <w:rsid w:val="000B28ED"/>
    <w:rsid w:val="000B28F7"/>
    <w:rsid w:val="000B294B"/>
    <w:rsid w:val="000B2997"/>
    <w:rsid w:val="000B2999"/>
    <w:rsid w:val="000B29DC"/>
    <w:rsid w:val="000B2A2F"/>
    <w:rsid w:val="000B2B75"/>
    <w:rsid w:val="000B2B91"/>
    <w:rsid w:val="000B2BA2"/>
    <w:rsid w:val="000B2BAD"/>
    <w:rsid w:val="000B2BB7"/>
    <w:rsid w:val="000B2C66"/>
    <w:rsid w:val="000B2D1D"/>
    <w:rsid w:val="000B2D2F"/>
    <w:rsid w:val="000B2D41"/>
    <w:rsid w:val="000B2DE7"/>
    <w:rsid w:val="000B2DF7"/>
    <w:rsid w:val="000B2E15"/>
    <w:rsid w:val="000B2E88"/>
    <w:rsid w:val="000B2ED4"/>
    <w:rsid w:val="000B2EDE"/>
    <w:rsid w:val="000B2EF1"/>
    <w:rsid w:val="000B2FBD"/>
    <w:rsid w:val="000B3010"/>
    <w:rsid w:val="000B302A"/>
    <w:rsid w:val="000B3041"/>
    <w:rsid w:val="000B3099"/>
    <w:rsid w:val="000B30BB"/>
    <w:rsid w:val="000B30C7"/>
    <w:rsid w:val="000B30D6"/>
    <w:rsid w:val="000B3121"/>
    <w:rsid w:val="000B3177"/>
    <w:rsid w:val="000B3180"/>
    <w:rsid w:val="000B31EE"/>
    <w:rsid w:val="000B3257"/>
    <w:rsid w:val="000B3281"/>
    <w:rsid w:val="000B32AA"/>
    <w:rsid w:val="000B3355"/>
    <w:rsid w:val="000B337F"/>
    <w:rsid w:val="000B340B"/>
    <w:rsid w:val="000B349E"/>
    <w:rsid w:val="000B34A4"/>
    <w:rsid w:val="000B34E6"/>
    <w:rsid w:val="000B34F1"/>
    <w:rsid w:val="000B3574"/>
    <w:rsid w:val="000B35A1"/>
    <w:rsid w:val="000B35E8"/>
    <w:rsid w:val="000B363C"/>
    <w:rsid w:val="000B3645"/>
    <w:rsid w:val="000B3667"/>
    <w:rsid w:val="000B366B"/>
    <w:rsid w:val="000B36C6"/>
    <w:rsid w:val="000B36D8"/>
    <w:rsid w:val="000B36EA"/>
    <w:rsid w:val="000B3714"/>
    <w:rsid w:val="000B3758"/>
    <w:rsid w:val="000B3780"/>
    <w:rsid w:val="000B3804"/>
    <w:rsid w:val="000B3849"/>
    <w:rsid w:val="000B3868"/>
    <w:rsid w:val="000B386D"/>
    <w:rsid w:val="000B389F"/>
    <w:rsid w:val="000B38A7"/>
    <w:rsid w:val="000B38C4"/>
    <w:rsid w:val="000B38E4"/>
    <w:rsid w:val="000B3916"/>
    <w:rsid w:val="000B3941"/>
    <w:rsid w:val="000B3949"/>
    <w:rsid w:val="000B39DF"/>
    <w:rsid w:val="000B39EF"/>
    <w:rsid w:val="000B3A7E"/>
    <w:rsid w:val="000B3A8B"/>
    <w:rsid w:val="000B3A91"/>
    <w:rsid w:val="000B3ABE"/>
    <w:rsid w:val="000B3ADF"/>
    <w:rsid w:val="000B3AF2"/>
    <w:rsid w:val="000B3B2D"/>
    <w:rsid w:val="000B3B40"/>
    <w:rsid w:val="000B3B4A"/>
    <w:rsid w:val="000B3B4E"/>
    <w:rsid w:val="000B3B6D"/>
    <w:rsid w:val="000B3BDA"/>
    <w:rsid w:val="000B3BE4"/>
    <w:rsid w:val="000B3BE9"/>
    <w:rsid w:val="000B3C3A"/>
    <w:rsid w:val="000B3C51"/>
    <w:rsid w:val="000B3CE9"/>
    <w:rsid w:val="000B3D02"/>
    <w:rsid w:val="000B3D39"/>
    <w:rsid w:val="000B3DB5"/>
    <w:rsid w:val="000B3DDF"/>
    <w:rsid w:val="000B3E07"/>
    <w:rsid w:val="000B3E20"/>
    <w:rsid w:val="000B3E34"/>
    <w:rsid w:val="000B3E69"/>
    <w:rsid w:val="000B3E87"/>
    <w:rsid w:val="000B3EC8"/>
    <w:rsid w:val="000B3F83"/>
    <w:rsid w:val="000B3F8C"/>
    <w:rsid w:val="000B3F95"/>
    <w:rsid w:val="000B4020"/>
    <w:rsid w:val="000B405C"/>
    <w:rsid w:val="000B408D"/>
    <w:rsid w:val="000B409C"/>
    <w:rsid w:val="000B409D"/>
    <w:rsid w:val="000B40B5"/>
    <w:rsid w:val="000B40BD"/>
    <w:rsid w:val="000B40C7"/>
    <w:rsid w:val="000B40E9"/>
    <w:rsid w:val="000B4102"/>
    <w:rsid w:val="000B416D"/>
    <w:rsid w:val="000B41CC"/>
    <w:rsid w:val="000B41FD"/>
    <w:rsid w:val="000B421D"/>
    <w:rsid w:val="000B422C"/>
    <w:rsid w:val="000B4247"/>
    <w:rsid w:val="000B427F"/>
    <w:rsid w:val="000B42C5"/>
    <w:rsid w:val="000B42E5"/>
    <w:rsid w:val="000B430F"/>
    <w:rsid w:val="000B4324"/>
    <w:rsid w:val="000B4366"/>
    <w:rsid w:val="000B4370"/>
    <w:rsid w:val="000B43BA"/>
    <w:rsid w:val="000B43CF"/>
    <w:rsid w:val="000B43E1"/>
    <w:rsid w:val="000B43E5"/>
    <w:rsid w:val="000B4439"/>
    <w:rsid w:val="000B4463"/>
    <w:rsid w:val="000B44AA"/>
    <w:rsid w:val="000B44E9"/>
    <w:rsid w:val="000B4559"/>
    <w:rsid w:val="000B455C"/>
    <w:rsid w:val="000B4565"/>
    <w:rsid w:val="000B456D"/>
    <w:rsid w:val="000B45E1"/>
    <w:rsid w:val="000B46C1"/>
    <w:rsid w:val="000B4767"/>
    <w:rsid w:val="000B47B1"/>
    <w:rsid w:val="000B4873"/>
    <w:rsid w:val="000B487A"/>
    <w:rsid w:val="000B492A"/>
    <w:rsid w:val="000B4961"/>
    <w:rsid w:val="000B49AC"/>
    <w:rsid w:val="000B49D8"/>
    <w:rsid w:val="000B49DD"/>
    <w:rsid w:val="000B49E0"/>
    <w:rsid w:val="000B4A33"/>
    <w:rsid w:val="000B4A7C"/>
    <w:rsid w:val="000B4A7F"/>
    <w:rsid w:val="000B4AB0"/>
    <w:rsid w:val="000B4ABA"/>
    <w:rsid w:val="000B4ACE"/>
    <w:rsid w:val="000B4ADF"/>
    <w:rsid w:val="000B4AE9"/>
    <w:rsid w:val="000B4B08"/>
    <w:rsid w:val="000B4B14"/>
    <w:rsid w:val="000B4B24"/>
    <w:rsid w:val="000B4B99"/>
    <w:rsid w:val="000B4C82"/>
    <w:rsid w:val="000B4C88"/>
    <w:rsid w:val="000B4C93"/>
    <w:rsid w:val="000B4CC2"/>
    <w:rsid w:val="000B4CC5"/>
    <w:rsid w:val="000B4CDE"/>
    <w:rsid w:val="000B4CDF"/>
    <w:rsid w:val="000B4D04"/>
    <w:rsid w:val="000B4DAB"/>
    <w:rsid w:val="000B4DEF"/>
    <w:rsid w:val="000B4E4E"/>
    <w:rsid w:val="000B4E53"/>
    <w:rsid w:val="000B4E77"/>
    <w:rsid w:val="000B4F13"/>
    <w:rsid w:val="000B4F39"/>
    <w:rsid w:val="000B4F3D"/>
    <w:rsid w:val="000B4F56"/>
    <w:rsid w:val="000B4FC6"/>
    <w:rsid w:val="000B4FC9"/>
    <w:rsid w:val="000B4FF3"/>
    <w:rsid w:val="000B5070"/>
    <w:rsid w:val="000B5125"/>
    <w:rsid w:val="000B51A1"/>
    <w:rsid w:val="000B51BC"/>
    <w:rsid w:val="000B51D2"/>
    <w:rsid w:val="000B51E9"/>
    <w:rsid w:val="000B5219"/>
    <w:rsid w:val="000B521C"/>
    <w:rsid w:val="000B5290"/>
    <w:rsid w:val="000B52D9"/>
    <w:rsid w:val="000B531F"/>
    <w:rsid w:val="000B5326"/>
    <w:rsid w:val="000B5346"/>
    <w:rsid w:val="000B5374"/>
    <w:rsid w:val="000B537D"/>
    <w:rsid w:val="000B53E3"/>
    <w:rsid w:val="000B53EF"/>
    <w:rsid w:val="000B5464"/>
    <w:rsid w:val="000B546E"/>
    <w:rsid w:val="000B5482"/>
    <w:rsid w:val="000B54BB"/>
    <w:rsid w:val="000B5565"/>
    <w:rsid w:val="000B55D1"/>
    <w:rsid w:val="000B5660"/>
    <w:rsid w:val="000B570F"/>
    <w:rsid w:val="000B5750"/>
    <w:rsid w:val="000B577D"/>
    <w:rsid w:val="000B5792"/>
    <w:rsid w:val="000B57C5"/>
    <w:rsid w:val="000B57ED"/>
    <w:rsid w:val="000B583D"/>
    <w:rsid w:val="000B5941"/>
    <w:rsid w:val="000B594A"/>
    <w:rsid w:val="000B599C"/>
    <w:rsid w:val="000B59A2"/>
    <w:rsid w:val="000B59AE"/>
    <w:rsid w:val="000B5A17"/>
    <w:rsid w:val="000B5A52"/>
    <w:rsid w:val="000B5AA0"/>
    <w:rsid w:val="000B5AF3"/>
    <w:rsid w:val="000B5B35"/>
    <w:rsid w:val="000B5B9B"/>
    <w:rsid w:val="000B5C20"/>
    <w:rsid w:val="000B5C9F"/>
    <w:rsid w:val="000B5CA7"/>
    <w:rsid w:val="000B5CA8"/>
    <w:rsid w:val="000B5CD6"/>
    <w:rsid w:val="000B5D44"/>
    <w:rsid w:val="000B5D4A"/>
    <w:rsid w:val="000B5D62"/>
    <w:rsid w:val="000B5DE6"/>
    <w:rsid w:val="000B5DF0"/>
    <w:rsid w:val="000B5DFC"/>
    <w:rsid w:val="000B5E25"/>
    <w:rsid w:val="000B5E51"/>
    <w:rsid w:val="000B5E61"/>
    <w:rsid w:val="000B5E84"/>
    <w:rsid w:val="000B5E9A"/>
    <w:rsid w:val="000B5F20"/>
    <w:rsid w:val="000B5F36"/>
    <w:rsid w:val="000B5F37"/>
    <w:rsid w:val="000B5F6A"/>
    <w:rsid w:val="000B5FE2"/>
    <w:rsid w:val="000B5FFA"/>
    <w:rsid w:val="000B6057"/>
    <w:rsid w:val="000B60C1"/>
    <w:rsid w:val="000B60CE"/>
    <w:rsid w:val="000B6103"/>
    <w:rsid w:val="000B615C"/>
    <w:rsid w:val="000B6193"/>
    <w:rsid w:val="000B61A6"/>
    <w:rsid w:val="000B61AF"/>
    <w:rsid w:val="000B61CD"/>
    <w:rsid w:val="000B61EF"/>
    <w:rsid w:val="000B621A"/>
    <w:rsid w:val="000B6243"/>
    <w:rsid w:val="000B62D3"/>
    <w:rsid w:val="000B62F2"/>
    <w:rsid w:val="000B6348"/>
    <w:rsid w:val="000B636F"/>
    <w:rsid w:val="000B6417"/>
    <w:rsid w:val="000B641F"/>
    <w:rsid w:val="000B643B"/>
    <w:rsid w:val="000B6440"/>
    <w:rsid w:val="000B64B1"/>
    <w:rsid w:val="000B64C8"/>
    <w:rsid w:val="000B64E1"/>
    <w:rsid w:val="000B656D"/>
    <w:rsid w:val="000B65B2"/>
    <w:rsid w:val="000B6610"/>
    <w:rsid w:val="000B6695"/>
    <w:rsid w:val="000B66C6"/>
    <w:rsid w:val="000B6738"/>
    <w:rsid w:val="000B679E"/>
    <w:rsid w:val="000B67CC"/>
    <w:rsid w:val="000B67E6"/>
    <w:rsid w:val="000B67FE"/>
    <w:rsid w:val="000B687D"/>
    <w:rsid w:val="000B6887"/>
    <w:rsid w:val="000B68B3"/>
    <w:rsid w:val="000B68D3"/>
    <w:rsid w:val="000B68FF"/>
    <w:rsid w:val="000B6954"/>
    <w:rsid w:val="000B6A27"/>
    <w:rsid w:val="000B6ACD"/>
    <w:rsid w:val="000B6B35"/>
    <w:rsid w:val="000B6B5D"/>
    <w:rsid w:val="000B6BEA"/>
    <w:rsid w:val="000B6BFA"/>
    <w:rsid w:val="000B6BFD"/>
    <w:rsid w:val="000B6C05"/>
    <w:rsid w:val="000B6C24"/>
    <w:rsid w:val="000B6C27"/>
    <w:rsid w:val="000B6C35"/>
    <w:rsid w:val="000B6C78"/>
    <w:rsid w:val="000B6C85"/>
    <w:rsid w:val="000B6CBE"/>
    <w:rsid w:val="000B6D49"/>
    <w:rsid w:val="000B6D68"/>
    <w:rsid w:val="000B6D98"/>
    <w:rsid w:val="000B6DB5"/>
    <w:rsid w:val="000B6E1C"/>
    <w:rsid w:val="000B6E91"/>
    <w:rsid w:val="000B6EAD"/>
    <w:rsid w:val="000B6EE6"/>
    <w:rsid w:val="000B6F61"/>
    <w:rsid w:val="000B6FE8"/>
    <w:rsid w:val="000B7000"/>
    <w:rsid w:val="000B705A"/>
    <w:rsid w:val="000B7080"/>
    <w:rsid w:val="000B7085"/>
    <w:rsid w:val="000B70A7"/>
    <w:rsid w:val="000B71AE"/>
    <w:rsid w:val="000B71D1"/>
    <w:rsid w:val="000B7215"/>
    <w:rsid w:val="000B7219"/>
    <w:rsid w:val="000B72D7"/>
    <w:rsid w:val="000B7336"/>
    <w:rsid w:val="000B7366"/>
    <w:rsid w:val="000B73D1"/>
    <w:rsid w:val="000B73F3"/>
    <w:rsid w:val="000B7415"/>
    <w:rsid w:val="000B7432"/>
    <w:rsid w:val="000B744A"/>
    <w:rsid w:val="000B746E"/>
    <w:rsid w:val="000B7481"/>
    <w:rsid w:val="000B7487"/>
    <w:rsid w:val="000B74A2"/>
    <w:rsid w:val="000B74CC"/>
    <w:rsid w:val="000B7542"/>
    <w:rsid w:val="000B755C"/>
    <w:rsid w:val="000B756A"/>
    <w:rsid w:val="000B75B9"/>
    <w:rsid w:val="000B75F1"/>
    <w:rsid w:val="000B7673"/>
    <w:rsid w:val="000B7676"/>
    <w:rsid w:val="000B768D"/>
    <w:rsid w:val="000B771C"/>
    <w:rsid w:val="000B775D"/>
    <w:rsid w:val="000B7772"/>
    <w:rsid w:val="000B777A"/>
    <w:rsid w:val="000B7822"/>
    <w:rsid w:val="000B7834"/>
    <w:rsid w:val="000B789F"/>
    <w:rsid w:val="000B78B0"/>
    <w:rsid w:val="000B78E4"/>
    <w:rsid w:val="000B7969"/>
    <w:rsid w:val="000B797D"/>
    <w:rsid w:val="000B7A1B"/>
    <w:rsid w:val="000B7AF0"/>
    <w:rsid w:val="000B7B2E"/>
    <w:rsid w:val="000B7B42"/>
    <w:rsid w:val="000B7B68"/>
    <w:rsid w:val="000B7BA2"/>
    <w:rsid w:val="000B7BDF"/>
    <w:rsid w:val="000B7BE5"/>
    <w:rsid w:val="000B7C3E"/>
    <w:rsid w:val="000B7C8A"/>
    <w:rsid w:val="000B7C9C"/>
    <w:rsid w:val="000B7CEE"/>
    <w:rsid w:val="000B7D20"/>
    <w:rsid w:val="000B7D57"/>
    <w:rsid w:val="000B7D7D"/>
    <w:rsid w:val="000B7DA2"/>
    <w:rsid w:val="000B7DC1"/>
    <w:rsid w:val="000B7DCA"/>
    <w:rsid w:val="000B7DDD"/>
    <w:rsid w:val="000B7E52"/>
    <w:rsid w:val="000B7E80"/>
    <w:rsid w:val="000B7E90"/>
    <w:rsid w:val="000B7F2C"/>
    <w:rsid w:val="000B7F3E"/>
    <w:rsid w:val="000B7F4A"/>
    <w:rsid w:val="000B7F77"/>
    <w:rsid w:val="000C0089"/>
    <w:rsid w:val="000C00C6"/>
    <w:rsid w:val="000C012B"/>
    <w:rsid w:val="000C017F"/>
    <w:rsid w:val="000C019D"/>
    <w:rsid w:val="000C0220"/>
    <w:rsid w:val="000C02F0"/>
    <w:rsid w:val="000C0311"/>
    <w:rsid w:val="000C0324"/>
    <w:rsid w:val="000C0346"/>
    <w:rsid w:val="000C038E"/>
    <w:rsid w:val="000C03F3"/>
    <w:rsid w:val="000C0402"/>
    <w:rsid w:val="000C040C"/>
    <w:rsid w:val="000C041D"/>
    <w:rsid w:val="000C048D"/>
    <w:rsid w:val="000C04FB"/>
    <w:rsid w:val="000C052D"/>
    <w:rsid w:val="000C053A"/>
    <w:rsid w:val="000C056B"/>
    <w:rsid w:val="000C058E"/>
    <w:rsid w:val="000C05A2"/>
    <w:rsid w:val="000C05A6"/>
    <w:rsid w:val="000C05C9"/>
    <w:rsid w:val="000C05D2"/>
    <w:rsid w:val="000C05EF"/>
    <w:rsid w:val="000C0601"/>
    <w:rsid w:val="000C062C"/>
    <w:rsid w:val="000C06AE"/>
    <w:rsid w:val="000C0703"/>
    <w:rsid w:val="000C07F4"/>
    <w:rsid w:val="000C08AB"/>
    <w:rsid w:val="000C08B9"/>
    <w:rsid w:val="000C0908"/>
    <w:rsid w:val="000C0915"/>
    <w:rsid w:val="000C0930"/>
    <w:rsid w:val="000C0958"/>
    <w:rsid w:val="000C095A"/>
    <w:rsid w:val="000C096C"/>
    <w:rsid w:val="000C097E"/>
    <w:rsid w:val="000C098F"/>
    <w:rsid w:val="000C09C0"/>
    <w:rsid w:val="000C0A7F"/>
    <w:rsid w:val="000C0A81"/>
    <w:rsid w:val="000C0A89"/>
    <w:rsid w:val="000C0AA2"/>
    <w:rsid w:val="000C0AC6"/>
    <w:rsid w:val="000C0AD2"/>
    <w:rsid w:val="000C0AEC"/>
    <w:rsid w:val="000C0B25"/>
    <w:rsid w:val="000C0B27"/>
    <w:rsid w:val="000C0BED"/>
    <w:rsid w:val="000C0C13"/>
    <w:rsid w:val="000C0CAC"/>
    <w:rsid w:val="000C0CB9"/>
    <w:rsid w:val="000C0CBC"/>
    <w:rsid w:val="000C0CEF"/>
    <w:rsid w:val="000C0D05"/>
    <w:rsid w:val="000C0D30"/>
    <w:rsid w:val="000C0D9A"/>
    <w:rsid w:val="000C0E1A"/>
    <w:rsid w:val="000C0E63"/>
    <w:rsid w:val="000C0E69"/>
    <w:rsid w:val="000C0EF6"/>
    <w:rsid w:val="000C0FD1"/>
    <w:rsid w:val="000C1011"/>
    <w:rsid w:val="000C1031"/>
    <w:rsid w:val="000C107D"/>
    <w:rsid w:val="000C10B9"/>
    <w:rsid w:val="000C110F"/>
    <w:rsid w:val="000C1114"/>
    <w:rsid w:val="000C112B"/>
    <w:rsid w:val="000C112C"/>
    <w:rsid w:val="000C1131"/>
    <w:rsid w:val="000C1187"/>
    <w:rsid w:val="000C121C"/>
    <w:rsid w:val="000C133A"/>
    <w:rsid w:val="000C13BF"/>
    <w:rsid w:val="000C13DB"/>
    <w:rsid w:val="000C13E1"/>
    <w:rsid w:val="000C13E2"/>
    <w:rsid w:val="000C140C"/>
    <w:rsid w:val="000C1425"/>
    <w:rsid w:val="000C1461"/>
    <w:rsid w:val="000C158A"/>
    <w:rsid w:val="000C1596"/>
    <w:rsid w:val="000C1626"/>
    <w:rsid w:val="000C164E"/>
    <w:rsid w:val="000C1661"/>
    <w:rsid w:val="000C171B"/>
    <w:rsid w:val="000C1746"/>
    <w:rsid w:val="000C1749"/>
    <w:rsid w:val="000C1773"/>
    <w:rsid w:val="000C17C5"/>
    <w:rsid w:val="000C17C6"/>
    <w:rsid w:val="000C17D7"/>
    <w:rsid w:val="000C17FC"/>
    <w:rsid w:val="000C180A"/>
    <w:rsid w:val="000C1907"/>
    <w:rsid w:val="000C19BF"/>
    <w:rsid w:val="000C19CF"/>
    <w:rsid w:val="000C19E4"/>
    <w:rsid w:val="000C19FE"/>
    <w:rsid w:val="000C1A3E"/>
    <w:rsid w:val="000C1A7B"/>
    <w:rsid w:val="000C1AB4"/>
    <w:rsid w:val="000C1ABB"/>
    <w:rsid w:val="000C1B36"/>
    <w:rsid w:val="000C1B3E"/>
    <w:rsid w:val="000C1B3F"/>
    <w:rsid w:val="000C1BC8"/>
    <w:rsid w:val="000C1BDB"/>
    <w:rsid w:val="000C1C0F"/>
    <w:rsid w:val="000C1C3A"/>
    <w:rsid w:val="000C1CAC"/>
    <w:rsid w:val="000C1CD1"/>
    <w:rsid w:val="000C1CD4"/>
    <w:rsid w:val="000C1CDC"/>
    <w:rsid w:val="000C1CF2"/>
    <w:rsid w:val="000C1D2C"/>
    <w:rsid w:val="000C1D8A"/>
    <w:rsid w:val="000C1D8E"/>
    <w:rsid w:val="000C1E1A"/>
    <w:rsid w:val="000C1E46"/>
    <w:rsid w:val="000C1E69"/>
    <w:rsid w:val="000C1ED7"/>
    <w:rsid w:val="000C1ED9"/>
    <w:rsid w:val="000C1EDF"/>
    <w:rsid w:val="000C1F05"/>
    <w:rsid w:val="000C1F0F"/>
    <w:rsid w:val="000C1F21"/>
    <w:rsid w:val="000C1FAE"/>
    <w:rsid w:val="000C208B"/>
    <w:rsid w:val="000C2155"/>
    <w:rsid w:val="000C215A"/>
    <w:rsid w:val="000C21C9"/>
    <w:rsid w:val="000C21E4"/>
    <w:rsid w:val="000C2207"/>
    <w:rsid w:val="000C2231"/>
    <w:rsid w:val="000C2237"/>
    <w:rsid w:val="000C224E"/>
    <w:rsid w:val="000C22A7"/>
    <w:rsid w:val="000C22AB"/>
    <w:rsid w:val="000C230B"/>
    <w:rsid w:val="000C2359"/>
    <w:rsid w:val="000C23BE"/>
    <w:rsid w:val="000C24C7"/>
    <w:rsid w:val="000C2500"/>
    <w:rsid w:val="000C25A1"/>
    <w:rsid w:val="000C25AE"/>
    <w:rsid w:val="000C25B8"/>
    <w:rsid w:val="000C25BD"/>
    <w:rsid w:val="000C25F3"/>
    <w:rsid w:val="000C260E"/>
    <w:rsid w:val="000C2627"/>
    <w:rsid w:val="000C26B8"/>
    <w:rsid w:val="000C26D5"/>
    <w:rsid w:val="000C27A9"/>
    <w:rsid w:val="000C2814"/>
    <w:rsid w:val="000C282A"/>
    <w:rsid w:val="000C2853"/>
    <w:rsid w:val="000C2897"/>
    <w:rsid w:val="000C28CE"/>
    <w:rsid w:val="000C2A1B"/>
    <w:rsid w:val="000C2A1C"/>
    <w:rsid w:val="000C2A27"/>
    <w:rsid w:val="000C2A3B"/>
    <w:rsid w:val="000C2A4A"/>
    <w:rsid w:val="000C2A9F"/>
    <w:rsid w:val="000C2AC4"/>
    <w:rsid w:val="000C2AFC"/>
    <w:rsid w:val="000C2B08"/>
    <w:rsid w:val="000C2B52"/>
    <w:rsid w:val="000C2B67"/>
    <w:rsid w:val="000C2BA8"/>
    <w:rsid w:val="000C2BCC"/>
    <w:rsid w:val="000C2C0D"/>
    <w:rsid w:val="000C2C0E"/>
    <w:rsid w:val="000C2D2C"/>
    <w:rsid w:val="000C2DBA"/>
    <w:rsid w:val="000C2DED"/>
    <w:rsid w:val="000C2E25"/>
    <w:rsid w:val="000C2E7D"/>
    <w:rsid w:val="000C2F1F"/>
    <w:rsid w:val="000C2F3C"/>
    <w:rsid w:val="000C2F50"/>
    <w:rsid w:val="000C2F8C"/>
    <w:rsid w:val="000C2FB4"/>
    <w:rsid w:val="000C2FD3"/>
    <w:rsid w:val="000C300D"/>
    <w:rsid w:val="000C3071"/>
    <w:rsid w:val="000C30C0"/>
    <w:rsid w:val="000C30E8"/>
    <w:rsid w:val="000C310A"/>
    <w:rsid w:val="000C315E"/>
    <w:rsid w:val="000C3179"/>
    <w:rsid w:val="000C317A"/>
    <w:rsid w:val="000C318F"/>
    <w:rsid w:val="000C3211"/>
    <w:rsid w:val="000C321D"/>
    <w:rsid w:val="000C3270"/>
    <w:rsid w:val="000C3290"/>
    <w:rsid w:val="000C3360"/>
    <w:rsid w:val="000C3389"/>
    <w:rsid w:val="000C3396"/>
    <w:rsid w:val="000C33A3"/>
    <w:rsid w:val="000C33BC"/>
    <w:rsid w:val="000C33FE"/>
    <w:rsid w:val="000C34F2"/>
    <w:rsid w:val="000C34FC"/>
    <w:rsid w:val="000C3590"/>
    <w:rsid w:val="000C3650"/>
    <w:rsid w:val="000C36BD"/>
    <w:rsid w:val="000C36C8"/>
    <w:rsid w:val="000C371F"/>
    <w:rsid w:val="000C3723"/>
    <w:rsid w:val="000C3746"/>
    <w:rsid w:val="000C37D3"/>
    <w:rsid w:val="000C3920"/>
    <w:rsid w:val="000C3938"/>
    <w:rsid w:val="000C3960"/>
    <w:rsid w:val="000C3966"/>
    <w:rsid w:val="000C39F6"/>
    <w:rsid w:val="000C3A03"/>
    <w:rsid w:val="000C3A24"/>
    <w:rsid w:val="000C3A9D"/>
    <w:rsid w:val="000C3B04"/>
    <w:rsid w:val="000C3B17"/>
    <w:rsid w:val="000C3B27"/>
    <w:rsid w:val="000C3B36"/>
    <w:rsid w:val="000C3B9B"/>
    <w:rsid w:val="000C3BA6"/>
    <w:rsid w:val="000C3BAC"/>
    <w:rsid w:val="000C3BC9"/>
    <w:rsid w:val="000C3C01"/>
    <w:rsid w:val="000C3C08"/>
    <w:rsid w:val="000C3C37"/>
    <w:rsid w:val="000C3C7F"/>
    <w:rsid w:val="000C3CA5"/>
    <w:rsid w:val="000C3CB9"/>
    <w:rsid w:val="000C3CF0"/>
    <w:rsid w:val="000C3D05"/>
    <w:rsid w:val="000C3D57"/>
    <w:rsid w:val="000C3D6F"/>
    <w:rsid w:val="000C3D8B"/>
    <w:rsid w:val="000C3D95"/>
    <w:rsid w:val="000C3D98"/>
    <w:rsid w:val="000C3E5A"/>
    <w:rsid w:val="000C3EB5"/>
    <w:rsid w:val="000C3F05"/>
    <w:rsid w:val="000C3F83"/>
    <w:rsid w:val="000C3FE0"/>
    <w:rsid w:val="000C3FF1"/>
    <w:rsid w:val="000C4008"/>
    <w:rsid w:val="000C4071"/>
    <w:rsid w:val="000C4079"/>
    <w:rsid w:val="000C40F9"/>
    <w:rsid w:val="000C4192"/>
    <w:rsid w:val="000C41AC"/>
    <w:rsid w:val="000C41B2"/>
    <w:rsid w:val="000C41FB"/>
    <w:rsid w:val="000C4225"/>
    <w:rsid w:val="000C4261"/>
    <w:rsid w:val="000C42A3"/>
    <w:rsid w:val="000C43D7"/>
    <w:rsid w:val="000C4406"/>
    <w:rsid w:val="000C4408"/>
    <w:rsid w:val="000C4431"/>
    <w:rsid w:val="000C458F"/>
    <w:rsid w:val="000C45B0"/>
    <w:rsid w:val="000C45C7"/>
    <w:rsid w:val="000C4682"/>
    <w:rsid w:val="000C4744"/>
    <w:rsid w:val="000C47AB"/>
    <w:rsid w:val="000C47FD"/>
    <w:rsid w:val="000C4808"/>
    <w:rsid w:val="000C4823"/>
    <w:rsid w:val="000C487F"/>
    <w:rsid w:val="000C4967"/>
    <w:rsid w:val="000C496D"/>
    <w:rsid w:val="000C498E"/>
    <w:rsid w:val="000C49B9"/>
    <w:rsid w:val="000C4A22"/>
    <w:rsid w:val="000C4A64"/>
    <w:rsid w:val="000C4A82"/>
    <w:rsid w:val="000C4A91"/>
    <w:rsid w:val="000C4AE3"/>
    <w:rsid w:val="000C4B1B"/>
    <w:rsid w:val="000C4B6D"/>
    <w:rsid w:val="000C4B7C"/>
    <w:rsid w:val="000C4BA0"/>
    <w:rsid w:val="000C4BA5"/>
    <w:rsid w:val="000C4C0A"/>
    <w:rsid w:val="000C4C4C"/>
    <w:rsid w:val="000C4CAA"/>
    <w:rsid w:val="000C4CB3"/>
    <w:rsid w:val="000C4CD8"/>
    <w:rsid w:val="000C4CEE"/>
    <w:rsid w:val="000C4CEF"/>
    <w:rsid w:val="000C4D06"/>
    <w:rsid w:val="000C4DB1"/>
    <w:rsid w:val="000C4DCC"/>
    <w:rsid w:val="000C4E0C"/>
    <w:rsid w:val="000C4E82"/>
    <w:rsid w:val="000C4EA5"/>
    <w:rsid w:val="000C4EA7"/>
    <w:rsid w:val="000C4EF3"/>
    <w:rsid w:val="000C4F12"/>
    <w:rsid w:val="000C4F18"/>
    <w:rsid w:val="000C4F53"/>
    <w:rsid w:val="000C4FF3"/>
    <w:rsid w:val="000C5033"/>
    <w:rsid w:val="000C508F"/>
    <w:rsid w:val="000C50A5"/>
    <w:rsid w:val="000C50B2"/>
    <w:rsid w:val="000C50E1"/>
    <w:rsid w:val="000C5110"/>
    <w:rsid w:val="000C5116"/>
    <w:rsid w:val="000C515D"/>
    <w:rsid w:val="000C517F"/>
    <w:rsid w:val="000C5187"/>
    <w:rsid w:val="000C51A9"/>
    <w:rsid w:val="000C51B2"/>
    <w:rsid w:val="000C51DD"/>
    <w:rsid w:val="000C520D"/>
    <w:rsid w:val="000C5229"/>
    <w:rsid w:val="000C5237"/>
    <w:rsid w:val="000C526E"/>
    <w:rsid w:val="000C5293"/>
    <w:rsid w:val="000C52B4"/>
    <w:rsid w:val="000C5345"/>
    <w:rsid w:val="000C534B"/>
    <w:rsid w:val="000C5394"/>
    <w:rsid w:val="000C53AD"/>
    <w:rsid w:val="000C53BF"/>
    <w:rsid w:val="000C53FB"/>
    <w:rsid w:val="000C5469"/>
    <w:rsid w:val="000C546D"/>
    <w:rsid w:val="000C5490"/>
    <w:rsid w:val="000C5509"/>
    <w:rsid w:val="000C550B"/>
    <w:rsid w:val="000C5532"/>
    <w:rsid w:val="000C5577"/>
    <w:rsid w:val="000C55D9"/>
    <w:rsid w:val="000C5604"/>
    <w:rsid w:val="000C571D"/>
    <w:rsid w:val="000C5754"/>
    <w:rsid w:val="000C5799"/>
    <w:rsid w:val="000C57A0"/>
    <w:rsid w:val="000C5800"/>
    <w:rsid w:val="000C5855"/>
    <w:rsid w:val="000C5879"/>
    <w:rsid w:val="000C5896"/>
    <w:rsid w:val="000C5899"/>
    <w:rsid w:val="000C58E0"/>
    <w:rsid w:val="000C5938"/>
    <w:rsid w:val="000C59C1"/>
    <w:rsid w:val="000C59F5"/>
    <w:rsid w:val="000C59FF"/>
    <w:rsid w:val="000C5A13"/>
    <w:rsid w:val="000C5A16"/>
    <w:rsid w:val="000C5AEC"/>
    <w:rsid w:val="000C5AFF"/>
    <w:rsid w:val="000C5B09"/>
    <w:rsid w:val="000C5B97"/>
    <w:rsid w:val="000C5C02"/>
    <w:rsid w:val="000C5C0A"/>
    <w:rsid w:val="000C5C4B"/>
    <w:rsid w:val="000C5CFA"/>
    <w:rsid w:val="000C5D61"/>
    <w:rsid w:val="000C5D74"/>
    <w:rsid w:val="000C5D7A"/>
    <w:rsid w:val="000C5DAE"/>
    <w:rsid w:val="000C5DC6"/>
    <w:rsid w:val="000C5DCE"/>
    <w:rsid w:val="000C5E11"/>
    <w:rsid w:val="000C5E26"/>
    <w:rsid w:val="000C5E8F"/>
    <w:rsid w:val="000C5EB3"/>
    <w:rsid w:val="000C5ED0"/>
    <w:rsid w:val="000C5ED9"/>
    <w:rsid w:val="000C5F40"/>
    <w:rsid w:val="000C5F45"/>
    <w:rsid w:val="000C5F46"/>
    <w:rsid w:val="000C5F56"/>
    <w:rsid w:val="000C5F79"/>
    <w:rsid w:val="000C5F9E"/>
    <w:rsid w:val="000C5FB6"/>
    <w:rsid w:val="000C5FCB"/>
    <w:rsid w:val="000C5FD7"/>
    <w:rsid w:val="000C6047"/>
    <w:rsid w:val="000C604B"/>
    <w:rsid w:val="000C6077"/>
    <w:rsid w:val="000C60B4"/>
    <w:rsid w:val="000C6158"/>
    <w:rsid w:val="000C6192"/>
    <w:rsid w:val="000C624B"/>
    <w:rsid w:val="000C6272"/>
    <w:rsid w:val="000C6291"/>
    <w:rsid w:val="000C6295"/>
    <w:rsid w:val="000C63D9"/>
    <w:rsid w:val="000C63E0"/>
    <w:rsid w:val="000C6402"/>
    <w:rsid w:val="000C6472"/>
    <w:rsid w:val="000C648B"/>
    <w:rsid w:val="000C64B0"/>
    <w:rsid w:val="000C64BF"/>
    <w:rsid w:val="000C6511"/>
    <w:rsid w:val="000C656F"/>
    <w:rsid w:val="000C6578"/>
    <w:rsid w:val="000C659A"/>
    <w:rsid w:val="000C65F7"/>
    <w:rsid w:val="000C6614"/>
    <w:rsid w:val="000C6649"/>
    <w:rsid w:val="000C665B"/>
    <w:rsid w:val="000C6668"/>
    <w:rsid w:val="000C669A"/>
    <w:rsid w:val="000C66FE"/>
    <w:rsid w:val="000C6701"/>
    <w:rsid w:val="000C670A"/>
    <w:rsid w:val="000C6717"/>
    <w:rsid w:val="000C672B"/>
    <w:rsid w:val="000C6757"/>
    <w:rsid w:val="000C675C"/>
    <w:rsid w:val="000C676E"/>
    <w:rsid w:val="000C6776"/>
    <w:rsid w:val="000C67D7"/>
    <w:rsid w:val="000C67E2"/>
    <w:rsid w:val="000C67E7"/>
    <w:rsid w:val="000C6824"/>
    <w:rsid w:val="000C68DF"/>
    <w:rsid w:val="000C690D"/>
    <w:rsid w:val="000C6927"/>
    <w:rsid w:val="000C6983"/>
    <w:rsid w:val="000C69CF"/>
    <w:rsid w:val="000C69D8"/>
    <w:rsid w:val="000C6A41"/>
    <w:rsid w:val="000C6A5B"/>
    <w:rsid w:val="000C6A6E"/>
    <w:rsid w:val="000C6A78"/>
    <w:rsid w:val="000C6A84"/>
    <w:rsid w:val="000C6AA6"/>
    <w:rsid w:val="000C6AC0"/>
    <w:rsid w:val="000C6B88"/>
    <w:rsid w:val="000C6BE0"/>
    <w:rsid w:val="000C6C50"/>
    <w:rsid w:val="000C6C6B"/>
    <w:rsid w:val="000C6CAE"/>
    <w:rsid w:val="000C6D3A"/>
    <w:rsid w:val="000C6DC6"/>
    <w:rsid w:val="000C6DC8"/>
    <w:rsid w:val="000C6DD7"/>
    <w:rsid w:val="000C6DFF"/>
    <w:rsid w:val="000C6E1C"/>
    <w:rsid w:val="000C6EC9"/>
    <w:rsid w:val="000C6EDF"/>
    <w:rsid w:val="000C6F0A"/>
    <w:rsid w:val="000C6F0D"/>
    <w:rsid w:val="000C6F7C"/>
    <w:rsid w:val="000C6FDB"/>
    <w:rsid w:val="000C7008"/>
    <w:rsid w:val="000C7009"/>
    <w:rsid w:val="000C7026"/>
    <w:rsid w:val="000C7045"/>
    <w:rsid w:val="000C709C"/>
    <w:rsid w:val="000C70F3"/>
    <w:rsid w:val="000C714E"/>
    <w:rsid w:val="000C7170"/>
    <w:rsid w:val="000C71C2"/>
    <w:rsid w:val="000C71FC"/>
    <w:rsid w:val="000C7202"/>
    <w:rsid w:val="000C721B"/>
    <w:rsid w:val="000C725C"/>
    <w:rsid w:val="000C727C"/>
    <w:rsid w:val="000C72C4"/>
    <w:rsid w:val="000C72D8"/>
    <w:rsid w:val="000C7303"/>
    <w:rsid w:val="000C7308"/>
    <w:rsid w:val="000C730F"/>
    <w:rsid w:val="000C7367"/>
    <w:rsid w:val="000C73CB"/>
    <w:rsid w:val="000C73FF"/>
    <w:rsid w:val="000C7461"/>
    <w:rsid w:val="000C746E"/>
    <w:rsid w:val="000C749A"/>
    <w:rsid w:val="000C74AD"/>
    <w:rsid w:val="000C74DE"/>
    <w:rsid w:val="000C74F4"/>
    <w:rsid w:val="000C7595"/>
    <w:rsid w:val="000C75DC"/>
    <w:rsid w:val="000C762A"/>
    <w:rsid w:val="000C76AD"/>
    <w:rsid w:val="000C76B4"/>
    <w:rsid w:val="000C76BC"/>
    <w:rsid w:val="000C76CB"/>
    <w:rsid w:val="000C7736"/>
    <w:rsid w:val="000C7761"/>
    <w:rsid w:val="000C7784"/>
    <w:rsid w:val="000C7799"/>
    <w:rsid w:val="000C77C9"/>
    <w:rsid w:val="000C7838"/>
    <w:rsid w:val="000C7853"/>
    <w:rsid w:val="000C78E1"/>
    <w:rsid w:val="000C7943"/>
    <w:rsid w:val="000C795D"/>
    <w:rsid w:val="000C7998"/>
    <w:rsid w:val="000C7A0E"/>
    <w:rsid w:val="000C7A49"/>
    <w:rsid w:val="000C7A6A"/>
    <w:rsid w:val="000C7ABF"/>
    <w:rsid w:val="000C7B16"/>
    <w:rsid w:val="000C7B2D"/>
    <w:rsid w:val="000C7B5B"/>
    <w:rsid w:val="000C7B61"/>
    <w:rsid w:val="000C7BA1"/>
    <w:rsid w:val="000C7BCB"/>
    <w:rsid w:val="000C7BF5"/>
    <w:rsid w:val="000C7C2B"/>
    <w:rsid w:val="000C7C85"/>
    <w:rsid w:val="000C7C87"/>
    <w:rsid w:val="000C7CBD"/>
    <w:rsid w:val="000C7CCF"/>
    <w:rsid w:val="000C7CDD"/>
    <w:rsid w:val="000C7D67"/>
    <w:rsid w:val="000C7D84"/>
    <w:rsid w:val="000C7E03"/>
    <w:rsid w:val="000C7E17"/>
    <w:rsid w:val="000C7E20"/>
    <w:rsid w:val="000C7E22"/>
    <w:rsid w:val="000C7E35"/>
    <w:rsid w:val="000C7E36"/>
    <w:rsid w:val="000C7E4C"/>
    <w:rsid w:val="000C7E7B"/>
    <w:rsid w:val="000C7E98"/>
    <w:rsid w:val="000C7F13"/>
    <w:rsid w:val="000C7F39"/>
    <w:rsid w:val="000C7F41"/>
    <w:rsid w:val="000C7F47"/>
    <w:rsid w:val="000C7F5F"/>
    <w:rsid w:val="000C7F90"/>
    <w:rsid w:val="000C7FB9"/>
    <w:rsid w:val="000C7FFC"/>
    <w:rsid w:val="000D0020"/>
    <w:rsid w:val="000D0021"/>
    <w:rsid w:val="000D00F0"/>
    <w:rsid w:val="000D014F"/>
    <w:rsid w:val="000D0177"/>
    <w:rsid w:val="000D01B7"/>
    <w:rsid w:val="000D01BD"/>
    <w:rsid w:val="000D0209"/>
    <w:rsid w:val="000D024A"/>
    <w:rsid w:val="000D0252"/>
    <w:rsid w:val="000D026C"/>
    <w:rsid w:val="000D02C8"/>
    <w:rsid w:val="000D02D5"/>
    <w:rsid w:val="000D032A"/>
    <w:rsid w:val="000D0381"/>
    <w:rsid w:val="000D0384"/>
    <w:rsid w:val="000D03BB"/>
    <w:rsid w:val="000D03D3"/>
    <w:rsid w:val="000D0409"/>
    <w:rsid w:val="000D0410"/>
    <w:rsid w:val="000D0439"/>
    <w:rsid w:val="000D045D"/>
    <w:rsid w:val="000D04E4"/>
    <w:rsid w:val="000D0555"/>
    <w:rsid w:val="000D056B"/>
    <w:rsid w:val="000D0655"/>
    <w:rsid w:val="000D065A"/>
    <w:rsid w:val="000D0666"/>
    <w:rsid w:val="000D0667"/>
    <w:rsid w:val="000D066E"/>
    <w:rsid w:val="000D06A3"/>
    <w:rsid w:val="000D06B6"/>
    <w:rsid w:val="000D06C8"/>
    <w:rsid w:val="000D072A"/>
    <w:rsid w:val="000D075F"/>
    <w:rsid w:val="000D0763"/>
    <w:rsid w:val="000D0772"/>
    <w:rsid w:val="000D07BE"/>
    <w:rsid w:val="000D07E2"/>
    <w:rsid w:val="000D0802"/>
    <w:rsid w:val="000D084B"/>
    <w:rsid w:val="000D0868"/>
    <w:rsid w:val="000D091F"/>
    <w:rsid w:val="000D0950"/>
    <w:rsid w:val="000D09B5"/>
    <w:rsid w:val="000D0A28"/>
    <w:rsid w:val="000D0A81"/>
    <w:rsid w:val="000D0A87"/>
    <w:rsid w:val="000D0A96"/>
    <w:rsid w:val="000D0AE4"/>
    <w:rsid w:val="000D0B29"/>
    <w:rsid w:val="000D0B79"/>
    <w:rsid w:val="000D0C63"/>
    <w:rsid w:val="000D0C85"/>
    <w:rsid w:val="000D0CCB"/>
    <w:rsid w:val="000D0CEB"/>
    <w:rsid w:val="000D0D9A"/>
    <w:rsid w:val="000D0DB4"/>
    <w:rsid w:val="000D0DD3"/>
    <w:rsid w:val="000D0DE0"/>
    <w:rsid w:val="000D0E07"/>
    <w:rsid w:val="000D0E17"/>
    <w:rsid w:val="000D0E28"/>
    <w:rsid w:val="000D0E57"/>
    <w:rsid w:val="000D0E9D"/>
    <w:rsid w:val="000D0EEA"/>
    <w:rsid w:val="000D0F0C"/>
    <w:rsid w:val="000D0F21"/>
    <w:rsid w:val="000D0F78"/>
    <w:rsid w:val="000D0F7E"/>
    <w:rsid w:val="000D0F92"/>
    <w:rsid w:val="000D0FC7"/>
    <w:rsid w:val="000D1009"/>
    <w:rsid w:val="000D1067"/>
    <w:rsid w:val="000D106D"/>
    <w:rsid w:val="000D110F"/>
    <w:rsid w:val="000D1189"/>
    <w:rsid w:val="000D118A"/>
    <w:rsid w:val="000D11AF"/>
    <w:rsid w:val="000D1249"/>
    <w:rsid w:val="000D1296"/>
    <w:rsid w:val="000D12AE"/>
    <w:rsid w:val="000D12E7"/>
    <w:rsid w:val="000D12EA"/>
    <w:rsid w:val="000D130F"/>
    <w:rsid w:val="000D133A"/>
    <w:rsid w:val="000D1365"/>
    <w:rsid w:val="000D1378"/>
    <w:rsid w:val="000D13FC"/>
    <w:rsid w:val="000D1404"/>
    <w:rsid w:val="000D1420"/>
    <w:rsid w:val="000D144E"/>
    <w:rsid w:val="000D1491"/>
    <w:rsid w:val="000D1496"/>
    <w:rsid w:val="000D14AB"/>
    <w:rsid w:val="000D1520"/>
    <w:rsid w:val="000D1533"/>
    <w:rsid w:val="000D153B"/>
    <w:rsid w:val="000D157D"/>
    <w:rsid w:val="000D15B4"/>
    <w:rsid w:val="000D15DB"/>
    <w:rsid w:val="000D1602"/>
    <w:rsid w:val="000D1605"/>
    <w:rsid w:val="000D1662"/>
    <w:rsid w:val="000D1671"/>
    <w:rsid w:val="000D16BC"/>
    <w:rsid w:val="000D175E"/>
    <w:rsid w:val="000D186D"/>
    <w:rsid w:val="000D18B6"/>
    <w:rsid w:val="000D18B9"/>
    <w:rsid w:val="000D18DF"/>
    <w:rsid w:val="000D1924"/>
    <w:rsid w:val="000D1938"/>
    <w:rsid w:val="000D193E"/>
    <w:rsid w:val="000D197F"/>
    <w:rsid w:val="000D1988"/>
    <w:rsid w:val="000D19CB"/>
    <w:rsid w:val="000D19CD"/>
    <w:rsid w:val="000D19D0"/>
    <w:rsid w:val="000D1A1E"/>
    <w:rsid w:val="000D1A37"/>
    <w:rsid w:val="000D1A69"/>
    <w:rsid w:val="000D1A74"/>
    <w:rsid w:val="000D1ABD"/>
    <w:rsid w:val="000D1ADB"/>
    <w:rsid w:val="000D1B81"/>
    <w:rsid w:val="000D1C0F"/>
    <w:rsid w:val="000D1C62"/>
    <w:rsid w:val="000D1C85"/>
    <w:rsid w:val="000D1C8B"/>
    <w:rsid w:val="000D1CC8"/>
    <w:rsid w:val="000D1CC9"/>
    <w:rsid w:val="000D1D05"/>
    <w:rsid w:val="000D1E04"/>
    <w:rsid w:val="000D1E26"/>
    <w:rsid w:val="000D1E30"/>
    <w:rsid w:val="000D1E7E"/>
    <w:rsid w:val="000D1EE0"/>
    <w:rsid w:val="000D1F4F"/>
    <w:rsid w:val="000D1FA0"/>
    <w:rsid w:val="000D1FBA"/>
    <w:rsid w:val="000D2005"/>
    <w:rsid w:val="000D2024"/>
    <w:rsid w:val="000D203E"/>
    <w:rsid w:val="000D20AC"/>
    <w:rsid w:val="000D213C"/>
    <w:rsid w:val="000D2144"/>
    <w:rsid w:val="000D215E"/>
    <w:rsid w:val="000D2219"/>
    <w:rsid w:val="000D2236"/>
    <w:rsid w:val="000D2262"/>
    <w:rsid w:val="000D228B"/>
    <w:rsid w:val="000D231B"/>
    <w:rsid w:val="000D2381"/>
    <w:rsid w:val="000D238F"/>
    <w:rsid w:val="000D23D9"/>
    <w:rsid w:val="000D23FD"/>
    <w:rsid w:val="000D243C"/>
    <w:rsid w:val="000D24AB"/>
    <w:rsid w:val="000D24AF"/>
    <w:rsid w:val="000D24E8"/>
    <w:rsid w:val="000D24F6"/>
    <w:rsid w:val="000D24FA"/>
    <w:rsid w:val="000D253D"/>
    <w:rsid w:val="000D2545"/>
    <w:rsid w:val="000D255F"/>
    <w:rsid w:val="000D2613"/>
    <w:rsid w:val="000D2646"/>
    <w:rsid w:val="000D265D"/>
    <w:rsid w:val="000D2670"/>
    <w:rsid w:val="000D2681"/>
    <w:rsid w:val="000D2682"/>
    <w:rsid w:val="000D26CE"/>
    <w:rsid w:val="000D271A"/>
    <w:rsid w:val="000D2797"/>
    <w:rsid w:val="000D27AD"/>
    <w:rsid w:val="000D27F3"/>
    <w:rsid w:val="000D2836"/>
    <w:rsid w:val="000D284C"/>
    <w:rsid w:val="000D28A3"/>
    <w:rsid w:val="000D28AB"/>
    <w:rsid w:val="000D28F8"/>
    <w:rsid w:val="000D29C9"/>
    <w:rsid w:val="000D29E6"/>
    <w:rsid w:val="000D2A42"/>
    <w:rsid w:val="000D2A6D"/>
    <w:rsid w:val="000D2A70"/>
    <w:rsid w:val="000D2A85"/>
    <w:rsid w:val="000D2A92"/>
    <w:rsid w:val="000D2AB0"/>
    <w:rsid w:val="000D2AF8"/>
    <w:rsid w:val="000D2AFF"/>
    <w:rsid w:val="000D2B02"/>
    <w:rsid w:val="000D2BB5"/>
    <w:rsid w:val="000D2C06"/>
    <w:rsid w:val="000D2C33"/>
    <w:rsid w:val="000D2C4C"/>
    <w:rsid w:val="000D2C62"/>
    <w:rsid w:val="000D2CD3"/>
    <w:rsid w:val="000D2D0E"/>
    <w:rsid w:val="000D2D31"/>
    <w:rsid w:val="000D2DE9"/>
    <w:rsid w:val="000D2E05"/>
    <w:rsid w:val="000D2E29"/>
    <w:rsid w:val="000D2E48"/>
    <w:rsid w:val="000D2E6B"/>
    <w:rsid w:val="000D2EC5"/>
    <w:rsid w:val="000D2EC8"/>
    <w:rsid w:val="000D2ED1"/>
    <w:rsid w:val="000D2F1C"/>
    <w:rsid w:val="000D2F33"/>
    <w:rsid w:val="000D2F35"/>
    <w:rsid w:val="000D2F62"/>
    <w:rsid w:val="000D2FD3"/>
    <w:rsid w:val="000D303D"/>
    <w:rsid w:val="000D3046"/>
    <w:rsid w:val="000D304B"/>
    <w:rsid w:val="000D306A"/>
    <w:rsid w:val="000D30A4"/>
    <w:rsid w:val="000D30A6"/>
    <w:rsid w:val="000D30A8"/>
    <w:rsid w:val="000D30DB"/>
    <w:rsid w:val="000D310E"/>
    <w:rsid w:val="000D3133"/>
    <w:rsid w:val="000D3143"/>
    <w:rsid w:val="000D31B6"/>
    <w:rsid w:val="000D31CA"/>
    <w:rsid w:val="000D31D9"/>
    <w:rsid w:val="000D31F8"/>
    <w:rsid w:val="000D3243"/>
    <w:rsid w:val="000D3267"/>
    <w:rsid w:val="000D3284"/>
    <w:rsid w:val="000D328F"/>
    <w:rsid w:val="000D32E0"/>
    <w:rsid w:val="000D32FB"/>
    <w:rsid w:val="000D330E"/>
    <w:rsid w:val="000D3344"/>
    <w:rsid w:val="000D338E"/>
    <w:rsid w:val="000D33B8"/>
    <w:rsid w:val="000D3443"/>
    <w:rsid w:val="000D3524"/>
    <w:rsid w:val="000D3556"/>
    <w:rsid w:val="000D35C7"/>
    <w:rsid w:val="000D35E2"/>
    <w:rsid w:val="000D363A"/>
    <w:rsid w:val="000D364F"/>
    <w:rsid w:val="000D365F"/>
    <w:rsid w:val="000D36A3"/>
    <w:rsid w:val="000D36F4"/>
    <w:rsid w:val="000D3748"/>
    <w:rsid w:val="000D3772"/>
    <w:rsid w:val="000D380E"/>
    <w:rsid w:val="000D380F"/>
    <w:rsid w:val="000D388C"/>
    <w:rsid w:val="000D398D"/>
    <w:rsid w:val="000D39CE"/>
    <w:rsid w:val="000D39DD"/>
    <w:rsid w:val="000D3A14"/>
    <w:rsid w:val="000D3A1C"/>
    <w:rsid w:val="000D3A25"/>
    <w:rsid w:val="000D3A73"/>
    <w:rsid w:val="000D3A96"/>
    <w:rsid w:val="000D3AEA"/>
    <w:rsid w:val="000D3B53"/>
    <w:rsid w:val="000D3C26"/>
    <w:rsid w:val="000D3C54"/>
    <w:rsid w:val="000D3D20"/>
    <w:rsid w:val="000D3D23"/>
    <w:rsid w:val="000D3D59"/>
    <w:rsid w:val="000D3E9F"/>
    <w:rsid w:val="000D3EEC"/>
    <w:rsid w:val="000D3F13"/>
    <w:rsid w:val="000D3F1C"/>
    <w:rsid w:val="000D3F69"/>
    <w:rsid w:val="000D3F9B"/>
    <w:rsid w:val="000D3FA1"/>
    <w:rsid w:val="000D40AC"/>
    <w:rsid w:val="000D417A"/>
    <w:rsid w:val="000D41FA"/>
    <w:rsid w:val="000D4213"/>
    <w:rsid w:val="000D4219"/>
    <w:rsid w:val="000D421D"/>
    <w:rsid w:val="000D4226"/>
    <w:rsid w:val="000D423C"/>
    <w:rsid w:val="000D438A"/>
    <w:rsid w:val="000D439C"/>
    <w:rsid w:val="000D4407"/>
    <w:rsid w:val="000D4432"/>
    <w:rsid w:val="000D44F8"/>
    <w:rsid w:val="000D44F9"/>
    <w:rsid w:val="000D451B"/>
    <w:rsid w:val="000D4562"/>
    <w:rsid w:val="000D4573"/>
    <w:rsid w:val="000D4588"/>
    <w:rsid w:val="000D45B3"/>
    <w:rsid w:val="000D45C2"/>
    <w:rsid w:val="000D45C6"/>
    <w:rsid w:val="000D45C8"/>
    <w:rsid w:val="000D4600"/>
    <w:rsid w:val="000D4609"/>
    <w:rsid w:val="000D460F"/>
    <w:rsid w:val="000D4637"/>
    <w:rsid w:val="000D4668"/>
    <w:rsid w:val="000D466A"/>
    <w:rsid w:val="000D46CC"/>
    <w:rsid w:val="000D4701"/>
    <w:rsid w:val="000D471D"/>
    <w:rsid w:val="000D4750"/>
    <w:rsid w:val="000D4770"/>
    <w:rsid w:val="000D479F"/>
    <w:rsid w:val="000D4828"/>
    <w:rsid w:val="000D482B"/>
    <w:rsid w:val="000D48B1"/>
    <w:rsid w:val="000D48B3"/>
    <w:rsid w:val="000D4992"/>
    <w:rsid w:val="000D49C6"/>
    <w:rsid w:val="000D4A13"/>
    <w:rsid w:val="000D4A6A"/>
    <w:rsid w:val="000D4AA4"/>
    <w:rsid w:val="000D4B23"/>
    <w:rsid w:val="000D4B5B"/>
    <w:rsid w:val="000D4B5E"/>
    <w:rsid w:val="000D4B8B"/>
    <w:rsid w:val="000D4BBC"/>
    <w:rsid w:val="000D4BBD"/>
    <w:rsid w:val="000D4BFE"/>
    <w:rsid w:val="000D4C08"/>
    <w:rsid w:val="000D4C18"/>
    <w:rsid w:val="000D4C5A"/>
    <w:rsid w:val="000D4CB3"/>
    <w:rsid w:val="000D4CF6"/>
    <w:rsid w:val="000D4CF8"/>
    <w:rsid w:val="000D4D3C"/>
    <w:rsid w:val="000D4E27"/>
    <w:rsid w:val="000D4E47"/>
    <w:rsid w:val="000D4E52"/>
    <w:rsid w:val="000D4E7D"/>
    <w:rsid w:val="000D4EBA"/>
    <w:rsid w:val="000D4EBC"/>
    <w:rsid w:val="000D4ECA"/>
    <w:rsid w:val="000D4F1F"/>
    <w:rsid w:val="000D4F3F"/>
    <w:rsid w:val="000D4F49"/>
    <w:rsid w:val="000D4F6D"/>
    <w:rsid w:val="000D4F84"/>
    <w:rsid w:val="000D4F88"/>
    <w:rsid w:val="000D4F90"/>
    <w:rsid w:val="000D4FC1"/>
    <w:rsid w:val="000D4FD3"/>
    <w:rsid w:val="000D4FDD"/>
    <w:rsid w:val="000D4FF2"/>
    <w:rsid w:val="000D4FF5"/>
    <w:rsid w:val="000D5053"/>
    <w:rsid w:val="000D506F"/>
    <w:rsid w:val="000D509C"/>
    <w:rsid w:val="000D50E9"/>
    <w:rsid w:val="000D511A"/>
    <w:rsid w:val="000D5139"/>
    <w:rsid w:val="000D5156"/>
    <w:rsid w:val="000D518A"/>
    <w:rsid w:val="000D5220"/>
    <w:rsid w:val="000D523D"/>
    <w:rsid w:val="000D525E"/>
    <w:rsid w:val="000D52A1"/>
    <w:rsid w:val="000D52A6"/>
    <w:rsid w:val="000D52FA"/>
    <w:rsid w:val="000D5321"/>
    <w:rsid w:val="000D5324"/>
    <w:rsid w:val="000D5369"/>
    <w:rsid w:val="000D539D"/>
    <w:rsid w:val="000D53EA"/>
    <w:rsid w:val="000D53F1"/>
    <w:rsid w:val="000D540E"/>
    <w:rsid w:val="000D54CA"/>
    <w:rsid w:val="000D54F2"/>
    <w:rsid w:val="000D54F4"/>
    <w:rsid w:val="000D550A"/>
    <w:rsid w:val="000D552B"/>
    <w:rsid w:val="000D555D"/>
    <w:rsid w:val="000D555F"/>
    <w:rsid w:val="000D5575"/>
    <w:rsid w:val="000D558B"/>
    <w:rsid w:val="000D55C1"/>
    <w:rsid w:val="000D55C6"/>
    <w:rsid w:val="000D55F3"/>
    <w:rsid w:val="000D55F4"/>
    <w:rsid w:val="000D568B"/>
    <w:rsid w:val="000D568C"/>
    <w:rsid w:val="000D56CD"/>
    <w:rsid w:val="000D5725"/>
    <w:rsid w:val="000D57FC"/>
    <w:rsid w:val="000D5848"/>
    <w:rsid w:val="000D5864"/>
    <w:rsid w:val="000D586F"/>
    <w:rsid w:val="000D592C"/>
    <w:rsid w:val="000D597A"/>
    <w:rsid w:val="000D597C"/>
    <w:rsid w:val="000D59A4"/>
    <w:rsid w:val="000D59D2"/>
    <w:rsid w:val="000D5A00"/>
    <w:rsid w:val="000D5A7F"/>
    <w:rsid w:val="000D5B46"/>
    <w:rsid w:val="000D5BD2"/>
    <w:rsid w:val="000D5C45"/>
    <w:rsid w:val="000D5CBE"/>
    <w:rsid w:val="000D5CD1"/>
    <w:rsid w:val="000D5D2E"/>
    <w:rsid w:val="000D5DB8"/>
    <w:rsid w:val="000D5E22"/>
    <w:rsid w:val="000D5E6C"/>
    <w:rsid w:val="000D5EA0"/>
    <w:rsid w:val="000D5F07"/>
    <w:rsid w:val="000D5FDB"/>
    <w:rsid w:val="000D602F"/>
    <w:rsid w:val="000D6059"/>
    <w:rsid w:val="000D60B2"/>
    <w:rsid w:val="000D60C3"/>
    <w:rsid w:val="000D611A"/>
    <w:rsid w:val="000D6131"/>
    <w:rsid w:val="000D613C"/>
    <w:rsid w:val="000D6150"/>
    <w:rsid w:val="000D6179"/>
    <w:rsid w:val="000D61D2"/>
    <w:rsid w:val="000D61DB"/>
    <w:rsid w:val="000D61E5"/>
    <w:rsid w:val="000D6200"/>
    <w:rsid w:val="000D623A"/>
    <w:rsid w:val="000D6264"/>
    <w:rsid w:val="000D6274"/>
    <w:rsid w:val="000D62D3"/>
    <w:rsid w:val="000D631A"/>
    <w:rsid w:val="000D6328"/>
    <w:rsid w:val="000D6351"/>
    <w:rsid w:val="000D6397"/>
    <w:rsid w:val="000D63BE"/>
    <w:rsid w:val="000D6466"/>
    <w:rsid w:val="000D6530"/>
    <w:rsid w:val="000D6554"/>
    <w:rsid w:val="000D6576"/>
    <w:rsid w:val="000D6588"/>
    <w:rsid w:val="000D659F"/>
    <w:rsid w:val="000D6643"/>
    <w:rsid w:val="000D6659"/>
    <w:rsid w:val="000D665D"/>
    <w:rsid w:val="000D6663"/>
    <w:rsid w:val="000D6684"/>
    <w:rsid w:val="000D669B"/>
    <w:rsid w:val="000D669D"/>
    <w:rsid w:val="000D66F8"/>
    <w:rsid w:val="000D6720"/>
    <w:rsid w:val="000D6721"/>
    <w:rsid w:val="000D67B1"/>
    <w:rsid w:val="000D6811"/>
    <w:rsid w:val="000D6813"/>
    <w:rsid w:val="000D6843"/>
    <w:rsid w:val="000D6853"/>
    <w:rsid w:val="000D6858"/>
    <w:rsid w:val="000D6903"/>
    <w:rsid w:val="000D692E"/>
    <w:rsid w:val="000D69C1"/>
    <w:rsid w:val="000D69CB"/>
    <w:rsid w:val="000D6A2A"/>
    <w:rsid w:val="000D6A5D"/>
    <w:rsid w:val="000D6A67"/>
    <w:rsid w:val="000D6AD6"/>
    <w:rsid w:val="000D6B1E"/>
    <w:rsid w:val="000D6B47"/>
    <w:rsid w:val="000D6B60"/>
    <w:rsid w:val="000D6B68"/>
    <w:rsid w:val="000D6BAC"/>
    <w:rsid w:val="000D6C2A"/>
    <w:rsid w:val="000D6C45"/>
    <w:rsid w:val="000D6C96"/>
    <w:rsid w:val="000D6C9E"/>
    <w:rsid w:val="000D6CF0"/>
    <w:rsid w:val="000D6D11"/>
    <w:rsid w:val="000D6D36"/>
    <w:rsid w:val="000D6D39"/>
    <w:rsid w:val="000D6D5B"/>
    <w:rsid w:val="000D6D67"/>
    <w:rsid w:val="000D6DA2"/>
    <w:rsid w:val="000D6DE0"/>
    <w:rsid w:val="000D6E6B"/>
    <w:rsid w:val="000D6ED6"/>
    <w:rsid w:val="000D6F00"/>
    <w:rsid w:val="000D6F36"/>
    <w:rsid w:val="000D6F3B"/>
    <w:rsid w:val="000D6F8E"/>
    <w:rsid w:val="000D6FA0"/>
    <w:rsid w:val="000D6FB0"/>
    <w:rsid w:val="000D6FB4"/>
    <w:rsid w:val="000D6FBB"/>
    <w:rsid w:val="000D6FD6"/>
    <w:rsid w:val="000D6FEE"/>
    <w:rsid w:val="000D6FEF"/>
    <w:rsid w:val="000D706E"/>
    <w:rsid w:val="000D70A1"/>
    <w:rsid w:val="000D70DD"/>
    <w:rsid w:val="000D70EA"/>
    <w:rsid w:val="000D711C"/>
    <w:rsid w:val="000D711D"/>
    <w:rsid w:val="000D7153"/>
    <w:rsid w:val="000D71AC"/>
    <w:rsid w:val="000D71BE"/>
    <w:rsid w:val="000D71C7"/>
    <w:rsid w:val="000D71F3"/>
    <w:rsid w:val="000D7201"/>
    <w:rsid w:val="000D7216"/>
    <w:rsid w:val="000D7232"/>
    <w:rsid w:val="000D7287"/>
    <w:rsid w:val="000D72CE"/>
    <w:rsid w:val="000D72D6"/>
    <w:rsid w:val="000D7310"/>
    <w:rsid w:val="000D737E"/>
    <w:rsid w:val="000D73D0"/>
    <w:rsid w:val="000D73DC"/>
    <w:rsid w:val="000D73F1"/>
    <w:rsid w:val="000D7451"/>
    <w:rsid w:val="000D746F"/>
    <w:rsid w:val="000D7520"/>
    <w:rsid w:val="000D753F"/>
    <w:rsid w:val="000D75AA"/>
    <w:rsid w:val="000D75FA"/>
    <w:rsid w:val="000D7606"/>
    <w:rsid w:val="000D7625"/>
    <w:rsid w:val="000D762A"/>
    <w:rsid w:val="000D7634"/>
    <w:rsid w:val="000D763E"/>
    <w:rsid w:val="000D76BF"/>
    <w:rsid w:val="000D76E5"/>
    <w:rsid w:val="000D7701"/>
    <w:rsid w:val="000D7766"/>
    <w:rsid w:val="000D77F7"/>
    <w:rsid w:val="000D784A"/>
    <w:rsid w:val="000D784C"/>
    <w:rsid w:val="000D78C8"/>
    <w:rsid w:val="000D7900"/>
    <w:rsid w:val="000D7941"/>
    <w:rsid w:val="000D7948"/>
    <w:rsid w:val="000D7991"/>
    <w:rsid w:val="000D7A1F"/>
    <w:rsid w:val="000D7A95"/>
    <w:rsid w:val="000D7A9C"/>
    <w:rsid w:val="000D7AA2"/>
    <w:rsid w:val="000D7B06"/>
    <w:rsid w:val="000D7B08"/>
    <w:rsid w:val="000D7BEC"/>
    <w:rsid w:val="000D7BED"/>
    <w:rsid w:val="000D7CC9"/>
    <w:rsid w:val="000D7CF9"/>
    <w:rsid w:val="000D7D5E"/>
    <w:rsid w:val="000D7D66"/>
    <w:rsid w:val="000D7D6C"/>
    <w:rsid w:val="000D7D8C"/>
    <w:rsid w:val="000D7D9B"/>
    <w:rsid w:val="000D7DCC"/>
    <w:rsid w:val="000D7DD1"/>
    <w:rsid w:val="000D7E06"/>
    <w:rsid w:val="000D7E0F"/>
    <w:rsid w:val="000D7EF6"/>
    <w:rsid w:val="000D7F0A"/>
    <w:rsid w:val="000D7F46"/>
    <w:rsid w:val="000D7F87"/>
    <w:rsid w:val="000D7FD7"/>
    <w:rsid w:val="000E0006"/>
    <w:rsid w:val="000E0012"/>
    <w:rsid w:val="000E0100"/>
    <w:rsid w:val="000E0106"/>
    <w:rsid w:val="000E015E"/>
    <w:rsid w:val="000E01E2"/>
    <w:rsid w:val="000E01F1"/>
    <w:rsid w:val="000E021D"/>
    <w:rsid w:val="000E025D"/>
    <w:rsid w:val="000E0296"/>
    <w:rsid w:val="000E0479"/>
    <w:rsid w:val="000E05DF"/>
    <w:rsid w:val="000E061A"/>
    <w:rsid w:val="000E06F3"/>
    <w:rsid w:val="000E0732"/>
    <w:rsid w:val="000E0762"/>
    <w:rsid w:val="000E078D"/>
    <w:rsid w:val="000E0790"/>
    <w:rsid w:val="000E07C0"/>
    <w:rsid w:val="000E07EC"/>
    <w:rsid w:val="000E0811"/>
    <w:rsid w:val="000E085E"/>
    <w:rsid w:val="000E088D"/>
    <w:rsid w:val="000E08C8"/>
    <w:rsid w:val="000E08E0"/>
    <w:rsid w:val="000E092B"/>
    <w:rsid w:val="000E093B"/>
    <w:rsid w:val="000E0955"/>
    <w:rsid w:val="000E0960"/>
    <w:rsid w:val="000E098D"/>
    <w:rsid w:val="000E0A75"/>
    <w:rsid w:val="000E0A8E"/>
    <w:rsid w:val="000E0AD0"/>
    <w:rsid w:val="000E0AD6"/>
    <w:rsid w:val="000E0AFA"/>
    <w:rsid w:val="000E0B06"/>
    <w:rsid w:val="000E0B57"/>
    <w:rsid w:val="000E0B69"/>
    <w:rsid w:val="000E0B74"/>
    <w:rsid w:val="000E0B98"/>
    <w:rsid w:val="000E0BDB"/>
    <w:rsid w:val="000E0BE7"/>
    <w:rsid w:val="000E0C0A"/>
    <w:rsid w:val="000E0C2B"/>
    <w:rsid w:val="000E0C60"/>
    <w:rsid w:val="000E0CE7"/>
    <w:rsid w:val="000E0D0D"/>
    <w:rsid w:val="000E0D30"/>
    <w:rsid w:val="000E0D86"/>
    <w:rsid w:val="000E0DF1"/>
    <w:rsid w:val="000E0E23"/>
    <w:rsid w:val="000E0EAF"/>
    <w:rsid w:val="000E0EB1"/>
    <w:rsid w:val="000E0ECF"/>
    <w:rsid w:val="000E0ED0"/>
    <w:rsid w:val="000E0FB0"/>
    <w:rsid w:val="000E103A"/>
    <w:rsid w:val="000E108E"/>
    <w:rsid w:val="000E10B5"/>
    <w:rsid w:val="000E10DC"/>
    <w:rsid w:val="000E10FB"/>
    <w:rsid w:val="000E1129"/>
    <w:rsid w:val="000E112B"/>
    <w:rsid w:val="000E11E0"/>
    <w:rsid w:val="000E1243"/>
    <w:rsid w:val="000E1267"/>
    <w:rsid w:val="000E12B7"/>
    <w:rsid w:val="000E12BD"/>
    <w:rsid w:val="000E1378"/>
    <w:rsid w:val="000E1379"/>
    <w:rsid w:val="000E13EC"/>
    <w:rsid w:val="000E1451"/>
    <w:rsid w:val="000E145B"/>
    <w:rsid w:val="000E1475"/>
    <w:rsid w:val="000E1484"/>
    <w:rsid w:val="000E154E"/>
    <w:rsid w:val="000E157D"/>
    <w:rsid w:val="000E15B5"/>
    <w:rsid w:val="000E160E"/>
    <w:rsid w:val="000E1610"/>
    <w:rsid w:val="000E1635"/>
    <w:rsid w:val="000E1665"/>
    <w:rsid w:val="000E169A"/>
    <w:rsid w:val="000E16EC"/>
    <w:rsid w:val="000E176B"/>
    <w:rsid w:val="000E17AB"/>
    <w:rsid w:val="000E1813"/>
    <w:rsid w:val="000E1833"/>
    <w:rsid w:val="000E18DB"/>
    <w:rsid w:val="000E190D"/>
    <w:rsid w:val="000E193A"/>
    <w:rsid w:val="000E194B"/>
    <w:rsid w:val="000E1970"/>
    <w:rsid w:val="000E19EB"/>
    <w:rsid w:val="000E1A44"/>
    <w:rsid w:val="000E1A5E"/>
    <w:rsid w:val="000E1A96"/>
    <w:rsid w:val="000E1AF0"/>
    <w:rsid w:val="000E1B43"/>
    <w:rsid w:val="000E1B9A"/>
    <w:rsid w:val="000E1C0B"/>
    <w:rsid w:val="000E1C24"/>
    <w:rsid w:val="000E1C36"/>
    <w:rsid w:val="000E1C50"/>
    <w:rsid w:val="000E1C54"/>
    <w:rsid w:val="000E1CC9"/>
    <w:rsid w:val="000E1CDE"/>
    <w:rsid w:val="000E1CF2"/>
    <w:rsid w:val="000E1D0C"/>
    <w:rsid w:val="000E1D10"/>
    <w:rsid w:val="000E1D25"/>
    <w:rsid w:val="000E1D48"/>
    <w:rsid w:val="000E1D55"/>
    <w:rsid w:val="000E1D6E"/>
    <w:rsid w:val="000E1DBB"/>
    <w:rsid w:val="000E1E7B"/>
    <w:rsid w:val="000E1F0F"/>
    <w:rsid w:val="000E1F16"/>
    <w:rsid w:val="000E1F25"/>
    <w:rsid w:val="000E1F2A"/>
    <w:rsid w:val="000E1FA1"/>
    <w:rsid w:val="000E1FE3"/>
    <w:rsid w:val="000E204C"/>
    <w:rsid w:val="000E207B"/>
    <w:rsid w:val="000E208B"/>
    <w:rsid w:val="000E2096"/>
    <w:rsid w:val="000E20B6"/>
    <w:rsid w:val="000E2102"/>
    <w:rsid w:val="000E2162"/>
    <w:rsid w:val="000E2165"/>
    <w:rsid w:val="000E21CB"/>
    <w:rsid w:val="000E232A"/>
    <w:rsid w:val="000E234A"/>
    <w:rsid w:val="000E2353"/>
    <w:rsid w:val="000E2376"/>
    <w:rsid w:val="000E2378"/>
    <w:rsid w:val="000E23C3"/>
    <w:rsid w:val="000E23D2"/>
    <w:rsid w:val="000E2411"/>
    <w:rsid w:val="000E242A"/>
    <w:rsid w:val="000E243D"/>
    <w:rsid w:val="000E24C1"/>
    <w:rsid w:val="000E25A1"/>
    <w:rsid w:val="000E25E1"/>
    <w:rsid w:val="000E263A"/>
    <w:rsid w:val="000E2657"/>
    <w:rsid w:val="000E26CB"/>
    <w:rsid w:val="000E26CC"/>
    <w:rsid w:val="000E2783"/>
    <w:rsid w:val="000E28A9"/>
    <w:rsid w:val="000E28B0"/>
    <w:rsid w:val="000E290F"/>
    <w:rsid w:val="000E2928"/>
    <w:rsid w:val="000E292F"/>
    <w:rsid w:val="000E293F"/>
    <w:rsid w:val="000E2950"/>
    <w:rsid w:val="000E29BB"/>
    <w:rsid w:val="000E29DB"/>
    <w:rsid w:val="000E2A7A"/>
    <w:rsid w:val="000E2AC8"/>
    <w:rsid w:val="000E2AE9"/>
    <w:rsid w:val="000E2AF0"/>
    <w:rsid w:val="000E2B03"/>
    <w:rsid w:val="000E2B53"/>
    <w:rsid w:val="000E2B62"/>
    <w:rsid w:val="000E2B72"/>
    <w:rsid w:val="000E2BFD"/>
    <w:rsid w:val="000E2C36"/>
    <w:rsid w:val="000E2C5B"/>
    <w:rsid w:val="000E2C8A"/>
    <w:rsid w:val="000E2C8C"/>
    <w:rsid w:val="000E2CCF"/>
    <w:rsid w:val="000E2CD4"/>
    <w:rsid w:val="000E2CF2"/>
    <w:rsid w:val="000E2D2E"/>
    <w:rsid w:val="000E2D79"/>
    <w:rsid w:val="000E2D97"/>
    <w:rsid w:val="000E2DAA"/>
    <w:rsid w:val="000E2E18"/>
    <w:rsid w:val="000E2E1E"/>
    <w:rsid w:val="000E2E25"/>
    <w:rsid w:val="000E2E34"/>
    <w:rsid w:val="000E2E3F"/>
    <w:rsid w:val="000E2E87"/>
    <w:rsid w:val="000E2EBE"/>
    <w:rsid w:val="000E2ED9"/>
    <w:rsid w:val="000E2F0E"/>
    <w:rsid w:val="000E2F1B"/>
    <w:rsid w:val="000E2F4C"/>
    <w:rsid w:val="000E2F6C"/>
    <w:rsid w:val="000E2FA2"/>
    <w:rsid w:val="000E2FD1"/>
    <w:rsid w:val="000E2FE2"/>
    <w:rsid w:val="000E3032"/>
    <w:rsid w:val="000E3044"/>
    <w:rsid w:val="000E30C5"/>
    <w:rsid w:val="000E30E9"/>
    <w:rsid w:val="000E312A"/>
    <w:rsid w:val="000E3132"/>
    <w:rsid w:val="000E3151"/>
    <w:rsid w:val="000E3154"/>
    <w:rsid w:val="000E317E"/>
    <w:rsid w:val="000E322A"/>
    <w:rsid w:val="000E3243"/>
    <w:rsid w:val="000E32BE"/>
    <w:rsid w:val="000E32C6"/>
    <w:rsid w:val="000E32E3"/>
    <w:rsid w:val="000E32E8"/>
    <w:rsid w:val="000E3345"/>
    <w:rsid w:val="000E3356"/>
    <w:rsid w:val="000E337D"/>
    <w:rsid w:val="000E3387"/>
    <w:rsid w:val="000E33BF"/>
    <w:rsid w:val="000E3471"/>
    <w:rsid w:val="000E34AA"/>
    <w:rsid w:val="000E35FB"/>
    <w:rsid w:val="000E361E"/>
    <w:rsid w:val="000E3622"/>
    <w:rsid w:val="000E3682"/>
    <w:rsid w:val="000E36F7"/>
    <w:rsid w:val="000E36FC"/>
    <w:rsid w:val="000E37D3"/>
    <w:rsid w:val="000E381B"/>
    <w:rsid w:val="000E3858"/>
    <w:rsid w:val="000E388A"/>
    <w:rsid w:val="000E38CF"/>
    <w:rsid w:val="000E3981"/>
    <w:rsid w:val="000E39C0"/>
    <w:rsid w:val="000E39D0"/>
    <w:rsid w:val="000E39D8"/>
    <w:rsid w:val="000E39EB"/>
    <w:rsid w:val="000E3A50"/>
    <w:rsid w:val="000E3ACB"/>
    <w:rsid w:val="000E3AF2"/>
    <w:rsid w:val="000E3B30"/>
    <w:rsid w:val="000E3C18"/>
    <w:rsid w:val="000E3C50"/>
    <w:rsid w:val="000E3C87"/>
    <w:rsid w:val="000E3CDC"/>
    <w:rsid w:val="000E3DA0"/>
    <w:rsid w:val="000E3DF5"/>
    <w:rsid w:val="000E3DF9"/>
    <w:rsid w:val="000E3E0F"/>
    <w:rsid w:val="000E3E41"/>
    <w:rsid w:val="000E3E46"/>
    <w:rsid w:val="000E3E52"/>
    <w:rsid w:val="000E3E56"/>
    <w:rsid w:val="000E3E8E"/>
    <w:rsid w:val="000E3F4F"/>
    <w:rsid w:val="000E3F90"/>
    <w:rsid w:val="000E4075"/>
    <w:rsid w:val="000E40FA"/>
    <w:rsid w:val="000E4122"/>
    <w:rsid w:val="000E4135"/>
    <w:rsid w:val="000E4139"/>
    <w:rsid w:val="000E413E"/>
    <w:rsid w:val="000E414C"/>
    <w:rsid w:val="000E43B5"/>
    <w:rsid w:val="000E43C4"/>
    <w:rsid w:val="000E43EA"/>
    <w:rsid w:val="000E43FF"/>
    <w:rsid w:val="000E4414"/>
    <w:rsid w:val="000E450A"/>
    <w:rsid w:val="000E4514"/>
    <w:rsid w:val="000E455C"/>
    <w:rsid w:val="000E45A9"/>
    <w:rsid w:val="000E45B0"/>
    <w:rsid w:val="000E45BF"/>
    <w:rsid w:val="000E462A"/>
    <w:rsid w:val="000E4648"/>
    <w:rsid w:val="000E46C3"/>
    <w:rsid w:val="000E480B"/>
    <w:rsid w:val="000E488F"/>
    <w:rsid w:val="000E48B8"/>
    <w:rsid w:val="000E48CC"/>
    <w:rsid w:val="000E4907"/>
    <w:rsid w:val="000E4964"/>
    <w:rsid w:val="000E499A"/>
    <w:rsid w:val="000E499D"/>
    <w:rsid w:val="000E49C7"/>
    <w:rsid w:val="000E49E8"/>
    <w:rsid w:val="000E4A18"/>
    <w:rsid w:val="000E4A31"/>
    <w:rsid w:val="000E4AD6"/>
    <w:rsid w:val="000E4B15"/>
    <w:rsid w:val="000E4B4A"/>
    <w:rsid w:val="000E4BB6"/>
    <w:rsid w:val="000E4BC0"/>
    <w:rsid w:val="000E4CAB"/>
    <w:rsid w:val="000E4CDA"/>
    <w:rsid w:val="000E4D2C"/>
    <w:rsid w:val="000E4DCA"/>
    <w:rsid w:val="000E4DCE"/>
    <w:rsid w:val="000E4DD1"/>
    <w:rsid w:val="000E4E2D"/>
    <w:rsid w:val="000E4E3A"/>
    <w:rsid w:val="000E4E9D"/>
    <w:rsid w:val="000E4EEC"/>
    <w:rsid w:val="000E4EF6"/>
    <w:rsid w:val="000E4F1F"/>
    <w:rsid w:val="000E4F3A"/>
    <w:rsid w:val="000E4F4B"/>
    <w:rsid w:val="000E4F77"/>
    <w:rsid w:val="000E506E"/>
    <w:rsid w:val="000E50A4"/>
    <w:rsid w:val="000E50B9"/>
    <w:rsid w:val="000E50DC"/>
    <w:rsid w:val="000E50F3"/>
    <w:rsid w:val="000E50F7"/>
    <w:rsid w:val="000E50FB"/>
    <w:rsid w:val="000E50FC"/>
    <w:rsid w:val="000E5158"/>
    <w:rsid w:val="000E515F"/>
    <w:rsid w:val="000E516F"/>
    <w:rsid w:val="000E5196"/>
    <w:rsid w:val="000E5215"/>
    <w:rsid w:val="000E5229"/>
    <w:rsid w:val="000E5267"/>
    <w:rsid w:val="000E526F"/>
    <w:rsid w:val="000E5291"/>
    <w:rsid w:val="000E5305"/>
    <w:rsid w:val="000E5347"/>
    <w:rsid w:val="000E535C"/>
    <w:rsid w:val="000E5370"/>
    <w:rsid w:val="000E537C"/>
    <w:rsid w:val="000E5396"/>
    <w:rsid w:val="000E53F9"/>
    <w:rsid w:val="000E5419"/>
    <w:rsid w:val="000E5457"/>
    <w:rsid w:val="000E549A"/>
    <w:rsid w:val="000E54CC"/>
    <w:rsid w:val="000E54D5"/>
    <w:rsid w:val="000E5507"/>
    <w:rsid w:val="000E5528"/>
    <w:rsid w:val="000E55AF"/>
    <w:rsid w:val="000E55D1"/>
    <w:rsid w:val="000E55D9"/>
    <w:rsid w:val="000E55E1"/>
    <w:rsid w:val="000E561C"/>
    <w:rsid w:val="000E5655"/>
    <w:rsid w:val="000E56AE"/>
    <w:rsid w:val="000E56FD"/>
    <w:rsid w:val="000E572C"/>
    <w:rsid w:val="000E5782"/>
    <w:rsid w:val="000E57DD"/>
    <w:rsid w:val="000E586F"/>
    <w:rsid w:val="000E5873"/>
    <w:rsid w:val="000E58A2"/>
    <w:rsid w:val="000E58BC"/>
    <w:rsid w:val="000E58CD"/>
    <w:rsid w:val="000E5946"/>
    <w:rsid w:val="000E596F"/>
    <w:rsid w:val="000E5987"/>
    <w:rsid w:val="000E59AC"/>
    <w:rsid w:val="000E59CD"/>
    <w:rsid w:val="000E59D2"/>
    <w:rsid w:val="000E5A01"/>
    <w:rsid w:val="000E5A4B"/>
    <w:rsid w:val="000E5A89"/>
    <w:rsid w:val="000E5AA4"/>
    <w:rsid w:val="000E5AB6"/>
    <w:rsid w:val="000E5B12"/>
    <w:rsid w:val="000E5B56"/>
    <w:rsid w:val="000E5B5B"/>
    <w:rsid w:val="000E5B5F"/>
    <w:rsid w:val="000E5B8D"/>
    <w:rsid w:val="000E5B9F"/>
    <w:rsid w:val="000E5C7B"/>
    <w:rsid w:val="000E5C9A"/>
    <w:rsid w:val="000E5D22"/>
    <w:rsid w:val="000E5DD0"/>
    <w:rsid w:val="000E5E8C"/>
    <w:rsid w:val="000E5EB7"/>
    <w:rsid w:val="000E5EBE"/>
    <w:rsid w:val="000E5EDD"/>
    <w:rsid w:val="000E5F06"/>
    <w:rsid w:val="000E5F45"/>
    <w:rsid w:val="000E5F9E"/>
    <w:rsid w:val="000E5FBE"/>
    <w:rsid w:val="000E5FDD"/>
    <w:rsid w:val="000E5FF9"/>
    <w:rsid w:val="000E600E"/>
    <w:rsid w:val="000E6050"/>
    <w:rsid w:val="000E6087"/>
    <w:rsid w:val="000E6088"/>
    <w:rsid w:val="000E60BF"/>
    <w:rsid w:val="000E60CB"/>
    <w:rsid w:val="000E60E8"/>
    <w:rsid w:val="000E60F2"/>
    <w:rsid w:val="000E61C2"/>
    <w:rsid w:val="000E61CD"/>
    <w:rsid w:val="000E61DF"/>
    <w:rsid w:val="000E625C"/>
    <w:rsid w:val="000E625F"/>
    <w:rsid w:val="000E6308"/>
    <w:rsid w:val="000E630C"/>
    <w:rsid w:val="000E6330"/>
    <w:rsid w:val="000E639A"/>
    <w:rsid w:val="000E63CD"/>
    <w:rsid w:val="000E63DC"/>
    <w:rsid w:val="000E640E"/>
    <w:rsid w:val="000E641D"/>
    <w:rsid w:val="000E64B1"/>
    <w:rsid w:val="000E65A1"/>
    <w:rsid w:val="000E65A6"/>
    <w:rsid w:val="000E65C7"/>
    <w:rsid w:val="000E65D2"/>
    <w:rsid w:val="000E65ED"/>
    <w:rsid w:val="000E6602"/>
    <w:rsid w:val="000E667E"/>
    <w:rsid w:val="000E66C8"/>
    <w:rsid w:val="000E66D7"/>
    <w:rsid w:val="000E6800"/>
    <w:rsid w:val="000E6821"/>
    <w:rsid w:val="000E688B"/>
    <w:rsid w:val="000E68DD"/>
    <w:rsid w:val="000E68F4"/>
    <w:rsid w:val="000E697D"/>
    <w:rsid w:val="000E69C1"/>
    <w:rsid w:val="000E69D6"/>
    <w:rsid w:val="000E69F3"/>
    <w:rsid w:val="000E6A4A"/>
    <w:rsid w:val="000E6A5C"/>
    <w:rsid w:val="000E6A6C"/>
    <w:rsid w:val="000E6A7C"/>
    <w:rsid w:val="000E6AD9"/>
    <w:rsid w:val="000E6B2E"/>
    <w:rsid w:val="000E6B5A"/>
    <w:rsid w:val="000E6B6F"/>
    <w:rsid w:val="000E6B8D"/>
    <w:rsid w:val="000E6BB3"/>
    <w:rsid w:val="000E6BC8"/>
    <w:rsid w:val="000E6C48"/>
    <w:rsid w:val="000E6C8E"/>
    <w:rsid w:val="000E6CC6"/>
    <w:rsid w:val="000E6D1A"/>
    <w:rsid w:val="000E6D44"/>
    <w:rsid w:val="000E6EC2"/>
    <w:rsid w:val="000E6EF5"/>
    <w:rsid w:val="000E6FD4"/>
    <w:rsid w:val="000E6FEF"/>
    <w:rsid w:val="000E6FFB"/>
    <w:rsid w:val="000E701E"/>
    <w:rsid w:val="000E7029"/>
    <w:rsid w:val="000E7085"/>
    <w:rsid w:val="000E70FD"/>
    <w:rsid w:val="000E7138"/>
    <w:rsid w:val="000E7196"/>
    <w:rsid w:val="000E71A2"/>
    <w:rsid w:val="000E7261"/>
    <w:rsid w:val="000E726A"/>
    <w:rsid w:val="000E727D"/>
    <w:rsid w:val="000E7456"/>
    <w:rsid w:val="000E74C7"/>
    <w:rsid w:val="000E7520"/>
    <w:rsid w:val="000E756F"/>
    <w:rsid w:val="000E75F8"/>
    <w:rsid w:val="000E760A"/>
    <w:rsid w:val="000E7621"/>
    <w:rsid w:val="000E7637"/>
    <w:rsid w:val="000E763A"/>
    <w:rsid w:val="000E764C"/>
    <w:rsid w:val="000E7679"/>
    <w:rsid w:val="000E76B6"/>
    <w:rsid w:val="000E772A"/>
    <w:rsid w:val="000E7739"/>
    <w:rsid w:val="000E7749"/>
    <w:rsid w:val="000E775B"/>
    <w:rsid w:val="000E777C"/>
    <w:rsid w:val="000E777E"/>
    <w:rsid w:val="000E7792"/>
    <w:rsid w:val="000E77A4"/>
    <w:rsid w:val="000E77CC"/>
    <w:rsid w:val="000E7814"/>
    <w:rsid w:val="000E7840"/>
    <w:rsid w:val="000E785F"/>
    <w:rsid w:val="000E7869"/>
    <w:rsid w:val="000E78A8"/>
    <w:rsid w:val="000E78D5"/>
    <w:rsid w:val="000E7901"/>
    <w:rsid w:val="000E7925"/>
    <w:rsid w:val="000E7956"/>
    <w:rsid w:val="000E7A65"/>
    <w:rsid w:val="000E7A6F"/>
    <w:rsid w:val="000E7AFC"/>
    <w:rsid w:val="000E7B03"/>
    <w:rsid w:val="000E7B14"/>
    <w:rsid w:val="000E7B31"/>
    <w:rsid w:val="000E7BA9"/>
    <w:rsid w:val="000E7BAE"/>
    <w:rsid w:val="000E7BDD"/>
    <w:rsid w:val="000E7C74"/>
    <w:rsid w:val="000E7CA6"/>
    <w:rsid w:val="000E7CB0"/>
    <w:rsid w:val="000E7CCB"/>
    <w:rsid w:val="000E7D53"/>
    <w:rsid w:val="000E7D77"/>
    <w:rsid w:val="000E7D7B"/>
    <w:rsid w:val="000E7D84"/>
    <w:rsid w:val="000E7D8E"/>
    <w:rsid w:val="000E7D8F"/>
    <w:rsid w:val="000E7E0D"/>
    <w:rsid w:val="000E7E42"/>
    <w:rsid w:val="000E7E67"/>
    <w:rsid w:val="000E7E7C"/>
    <w:rsid w:val="000E7ED2"/>
    <w:rsid w:val="000E7F07"/>
    <w:rsid w:val="000E7F75"/>
    <w:rsid w:val="000E7F99"/>
    <w:rsid w:val="000E7FA1"/>
    <w:rsid w:val="000F007C"/>
    <w:rsid w:val="000F0083"/>
    <w:rsid w:val="000F00A9"/>
    <w:rsid w:val="000F00C7"/>
    <w:rsid w:val="000F010C"/>
    <w:rsid w:val="000F011E"/>
    <w:rsid w:val="000F0136"/>
    <w:rsid w:val="000F0146"/>
    <w:rsid w:val="000F0174"/>
    <w:rsid w:val="000F0197"/>
    <w:rsid w:val="000F01C7"/>
    <w:rsid w:val="000F01F6"/>
    <w:rsid w:val="000F02C5"/>
    <w:rsid w:val="000F02C9"/>
    <w:rsid w:val="000F02CD"/>
    <w:rsid w:val="000F02F8"/>
    <w:rsid w:val="000F0337"/>
    <w:rsid w:val="000F039C"/>
    <w:rsid w:val="000F03AF"/>
    <w:rsid w:val="000F03C7"/>
    <w:rsid w:val="000F0422"/>
    <w:rsid w:val="000F0467"/>
    <w:rsid w:val="000F0469"/>
    <w:rsid w:val="000F04AB"/>
    <w:rsid w:val="000F04B9"/>
    <w:rsid w:val="000F04FA"/>
    <w:rsid w:val="000F059C"/>
    <w:rsid w:val="000F05F8"/>
    <w:rsid w:val="000F0612"/>
    <w:rsid w:val="000F061D"/>
    <w:rsid w:val="000F0631"/>
    <w:rsid w:val="000F0644"/>
    <w:rsid w:val="000F066C"/>
    <w:rsid w:val="000F067B"/>
    <w:rsid w:val="000F06A6"/>
    <w:rsid w:val="000F06E7"/>
    <w:rsid w:val="000F0739"/>
    <w:rsid w:val="000F0785"/>
    <w:rsid w:val="000F079B"/>
    <w:rsid w:val="000F081C"/>
    <w:rsid w:val="000F0843"/>
    <w:rsid w:val="000F087B"/>
    <w:rsid w:val="000F087D"/>
    <w:rsid w:val="000F08B7"/>
    <w:rsid w:val="000F08EC"/>
    <w:rsid w:val="000F08F9"/>
    <w:rsid w:val="000F0906"/>
    <w:rsid w:val="000F097C"/>
    <w:rsid w:val="000F09F2"/>
    <w:rsid w:val="000F0A2F"/>
    <w:rsid w:val="000F0A4D"/>
    <w:rsid w:val="000F0A8D"/>
    <w:rsid w:val="000F0B28"/>
    <w:rsid w:val="000F0B6C"/>
    <w:rsid w:val="000F0BFC"/>
    <w:rsid w:val="000F0C45"/>
    <w:rsid w:val="000F0C9F"/>
    <w:rsid w:val="000F0CC9"/>
    <w:rsid w:val="000F0CCD"/>
    <w:rsid w:val="000F0DCE"/>
    <w:rsid w:val="000F0E38"/>
    <w:rsid w:val="000F0E47"/>
    <w:rsid w:val="000F0E58"/>
    <w:rsid w:val="000F0E95"/>
    <w:rsid w:val="000F0EA4"/>
    <w:rsid w:val="000F0EA5"/>
    <w:rsid w:val="000F0EB8"/>
    <w:rsid w:val="000F0EBE"/>
    <w:rsid w:val="000F0EF9"/>
    <w:rsid w:val="000F0F00"/>
    <w:rsid w:val="000F0F18"/>
    <w:rsid w:val="000F0F89"/>
    <w:rsid w:val="000F0FA0"/>
    <w:rsid w:val="000F1093"/>
    <w:rsid w:val="000F10B1"/>
    <w:rsid w:val="000F10C3"/>
    <w:rsid w:val="000F10CC"/>
    <w:rsid w:val="000F110A"/>
    <w:rsid w:val="000F115F"/>
    <w:rsid w:val="000F1172"/>
    <w:rsid w:val="000F11F7"/>
    <w:rsid w:val="000F11FF"/>
    <w:rsid w:val="000F1240"/>
    <w:rsid w:val="000F1250"/>
    <w:rsid w:val="000F125D"/>
    <w:rsid w:val="000F12AA"/>
    <w:rsid w:val="000F12EF"/>
    <w:rsid w:val="000F1320"/>
    <w:rsid w:val="000F146F"/>
    <w:rsid w:val="000F1496"/>
    <w:rsid w:val="000F1560"/>
    <w:rsid w:val="000F1651"/>
    <w:rsid w:val="000F1660"/>
    <w:rsid w:val="000F1676"/>
    <w:rsid w:val="000F1683"/>
    <w:rsid w:val="000F1697"/>
    <w:rsid w:val="000F1753"/>
    <w:rsid w:val="000F179A"/>
    <w:rsid w:val="000F17A9"/>
    <w:rsid w:val="000F17B6"/>
    <w:rsid w:val="000F17CB"/>
    <w:rsid w:val="000F17E5"/>
    <w:rsid w:val="000F189F"/>
    <w:rsid w:val="000F18F1"/>
    <w:rsid w:val="000F1923"/>
    <w:rsid w:val="000F192C"/>
    <w:rsid w:val="000F1983"/>
    <w:rsid w:val="000F19AB"/>
    <w:rsid w:val="000F19E0"/>
    <w:rsid w:val="000F19EA"/>
    <w:rsid w:val="000F1A0E"/>
    <w:rsid w:val="000F1AFF"/>
    <w:rsid w:val="000F1B34"/>
    <w:rsid w:val="000F1B4D"/>
    <w:rsid w:val="000F1B73"/>
    <w:rsid w:val="000F1BE8"/>
    <w:rsid w:val="000F1BF9"/>
    <w:rsid w:val="000F1C2E"/>
    <w:rsid w:val="000F1C40"/>
    <w:rsid w:val="000F1C84"/>
    <w:rsid w:val="000F1CE5"/>
    <w:rsid w:val="000F1CED"/>
    <w:rsid w:val="000F1D16"/>
    <w:rsid w:val="000F1D4A"/>
    <w:rsid w:val="000F1D81"/>
    <w:rsid w:val="000F1D9E"/>
    <w:rsid w:val="000F1E4D"/>
    <w:rsid w:val="000F1EA4"/>
    <w:rsid w:val="000F1EB2"/>
    <w:rsid w:val="000F1F02"/>
    <w:rsid w:val="000F1FBF"/>
    <w:rsid w:val="000F2031"/>
    <w:rsid w:val="000F2053"/>
    <w:rsid w:val="000F206A"/>
    <w:rsid w:val="000F20AE"/>
    <w:rsid w:val="000F215B"/>
    <w:rsid w:val="000F2171"/>
    <w:rsid w:val="000F2187"/>
    <w:rsid w:val="000F21BB"/>
    <w:rsid w:val="000F21F0"/>
    <w:rsid w:val="000F222C"/>
    <w:rsid w:val="000F2297"/>
    <w:rsid w:val="000F22A5"/>
    <w:rsid w:val="000F22AF"/>
    <w:rsid w:val="000F22E8"/>
    <w:rsid w:val="000F22F9"/>
    <w:rsid w:val="000F2309"/>
    <w:rsid w:val="000F2372"/>
    <w:rsid w:val="000F237A"/>
    <w:rsid w:val="000F23A4"/>
    <w:rsid w:val="000F23BB"/>
    <w:rsid w:val="000F24A6"/>
    <w:rsid w:val="000F24BA"/>
    <w:rsid w:val="000F24D9"/>
    <w:rsid w:val="000F2616"/>
    <w:rsid w:val="000F2626"/>
    <w:rsid w:val="000F269D"/>
    <w:rsid w:val="000F26D4"/>
    <w:rsid w:val="000F27E5"/>
    <w:rsid w:val="000F2809"/>
    <w:rsid w:val="000F2834"/>
    <w:rsid w:val="000F2899"/>
    <w:rsid w:val="000F28A8"/>
    <w:rsid w:val="000F28BA"/>
    <w:rsid w:val="000F28D4"/>
    <w:rsid w:val="000F2924"/>
    <w:rsid w:val="000F294A"/>
    <w:rsid w:val="000F29A7"/>
    <w:rsid w:val="000F29D2"/>
    <w:rsid w:val="000F29D6"/>
    <w:rsid w:val="000F2A0C"/>
    <w:rsid w:val="000F2A52"/>
    <w:rsid w:val="000F2A91"/>
    <w:rsid w:val="000F2A94"/>
    <w:rsid w:val="000F2AFD"/>
    <w:rsid w:val="000F2B44"/>
    <w:rsid w:val="000F2BBD"/>
    <w:rsid w:val="000F2C1F"/>
    <w:rsid w:val="000F2C4E"/>
    <w:rsid w:val="000F2C50"/>
    <w:rsid w:val="000F2C52"/>
    <w:rsid w:val="000F2DC5"/>
    <w:rsid w:val="000F2DD5"/>
    <w:rsid w:val="000F2DF9"/>
    <w:rsid w:val="000F2E16"/>
    <w:rsid w:val="000F2E8B"/>
    <w:rsid w:val="000F2EBF"/>
    <w:rsid w:val="000F2F4F"/>
    <w:rsid w:val="000F2F74"/>
    <w:rsid w:val="000F2F7C"/>
    <w:rsid w:val="000F2FF7"/>
    <w:rsid w:val="000F3010"/>
    <w:rsid w:val="000F3025"/>
    <w:rsid w:val="000F303D"/>
    <w:rsid w:val="000F313E"/>
    <w:rsid w:val="000F3173"/>
    <w:rsid w:val="000F31A3"/>
    <w:rsid w:val="000F3219"/>
    <w:rsid w:val="000F324D"/>
    <w:rsid w:val="000F32C0"/>
    <w:rsid w:val="000F33BA"/>
    <w:rsid w:val="000F33D2"/>
    <w:rsid w:val="000F3477"/>
    <w:rsid w:val="000F3481"/>
    <w:rsid w:val="000F3493"/>
    <w:rsid w:val="000F34BB"/>
    <w:rsid w:val="000F34BF"/>
    <w:rsid w:val="000F34F7"/>
    <w:rsid w:val="000F3518"/>
    <w:rsid w:val="000F354E"/>
    <w:rsid w:val="000F358C"/>
    <w:rsid w:val="000F359D"/>
    <w:rsid w:val="000F35FC"/>
    <w:rsid w:val="000F3606"/>
    <w:rsid w:val="000F3652"/>
    <w:rsid w:val="000F3684"/>
    <w:rsid w:val="000F368B"/>
    <w:rsid w:val="000F3762"/>
    <w:rsid w:val="000F3781"/>
    <w:rsid w:val="000F3782"/>
    <w:rsid w:val="000F3797"/>
    <w:rsid w:val="000F37A0"/>
    <w:rsid w:val="000F37C9"/>
    <w:rsid w:val="000F3824"/>
    <w:rsid w:val="000F3831"/>
    <w:rsid w:val="000F38CE"/>
    <w:rsid w:val="000F38D3"/>
    <w:rsid w:val="000F396D"/>
    <w:rsid w:val="000F3A74"/>
    <w:rsid w:val="000F3A8C"/>
    <w:rsid w:val="000F3A95"/>
    <w:rsid w:val="000F3AD2"/>
    <w:rsid w:val="000F3ADF"/>
    <w:rsid w:val="000F3B09"/>
    <w:rsid w:val="000F3B3B"/>
    <w:rsid w:val="000F3BAB"/>
    <w:rsid w:val="000F3BD0"/>
    <w:rsid w:val="000F3CA1"/>
    <w:rsid w:val="000F3CAA"/>
    <w:rsid w:val="000F3CC0"/>
    <w:rsid w:val="000F3CD6"/>
    <w:rsid w:val="000F3D0E"/>
    <w:rsid w:val="000F3DC6"/>
    <w:rsid w:val="000F3DDB"/>
    <w:rsid w:val="000F3DFE"/>
    <w:rsid w:val="000F3E9D"/>
    <w:rsid w:val="000F3ED9"/>
    <w:rsid w:val="000F3EDB"/>
    <w:rsid w:val="000F3EF5"/>
    <w:rsid w:val="000F3F19"/>
    <w:rsid w:val="000F3F1C"/>
    <w:rsid w:val="000F3F5C"/>
    <w:rsid w:val="000F3F65"/>
    <w:rsid w:val="000F3FCB"/>
    <w:rsid w:val="000F3FCD"/>
    <w:rsid w:val="000F4042"/>
    <w:rsid w:val="000F404C"/>
    <w:rsid w:val="000F4093"/>
    <w:rsid w:val="000F40B5"/>
    <w:rsid w:val="000F4126"/>
    <w:rsid w:val="000F4164"/>
    <w:rsid w:val="000F41C0"/>
    <w:rsid w:val="000F4255"/>
    <w:rsid w:val="000F426E"/>
    <w:rsid w:val="000F4279"/>
    <w:rsid w:val="000F42AA"/>
    <w:rsid w:val="000F42CF"/>
    <w:rsid w:val="000F436E"/>
    <w:rsid w:val="000F439C"/>
    <w:rsid w:val="000F43C2"/>
    <w:rsid w:val="000F4422"/>
    <w:rsid w:val="000F44C2"/>
    <w:rsid w:val="000F44E5"/>
    <w:rsid w:val="000F4532"/>
    <w:rsid w:val="000F453B"/>
    <w:rsid w:val="000F4564"/>
    <w:rsid w:val="000F45ED"/>
    <w:rsid w:val="000F463E"/>
    <w:rsid w:val="000F4662"/>
    <w:rsid w:val="000F469B"/>
    <w:rsid w:val="000F46C2"/>
    <w:rsid w:val="000F4713"/>
    <w:rsid w:val="000F4777"/>
    <w:rsid w:val="000F479E"/>
    <w:rsid w:val="000F47AE"/>
    <w:rsid w:val="000F47D1"/>
    <w:rsid w:val="000F47E3"/>
    <w:rsid w:val="000F47F5"/>
    <w:rsid w:val="000F4820"/>
    <w:rsid w:val="000F484F"/>
    <w:rsid w:val="000F486D"/>
    <w:rsid w:val="000F4886"/>
    <w:rsid w:val="000F48B3"/>
    <w:rsid w:val="000F491C"/>
    <w:rsid w:val="000F49EC"/>
    <w:rsid w:val="000F4A41"/>
    <w:rsid w:val="000F4C49"/>
    <w:rsid w:val="000F4C54"/>
    <w:rsid w:val="000F4C95"/>
    <w:rsid w:val="000F4CAE"/>
    <w:rsid w:val="000F4CF6"/>
    <w:rsid w:val="000F4D74"/>
    <w:rsid w:val="000F4DB8"/>
    <w:rsid w:val="000F4DED"/>
    <w:rsid w:val="000F4E54"/>
    <w:rsid w:val="000F4EDA"/>
    <w:rsid w:val="000F4FAA"/>
    <w:rsid w:val="000F4FE4"/>
    <w:rsid w:val="000F500A"/>
    <w:rsid w:val="000F500C"/>
    <w:rsid w:val="000F5023"/>
    <w:rsid w:val="000F5079"/>
    <w:rsid w:val="000F5096"/>
    <w:rsid w:val="000F50DF"/>
    <w:rsid w:val="000F5144"/>
    <w:rsid w:val="000F514A"/>
    <w:rsid w:val="000F5159"/>
    <w:rsid w:val="000F5162"/>
    <w:rsid w:val="000F5280"/>
    <w:rsid w:val="000F52FB"/>
    <w:rsid w:val="000F5338"/>
    <w:rsid w:val="000F5388"/>
    <w:rsid w:val="000F53C5"/>
    <w:rsid w:val="000F5437"/>
    <w:rsid w:val="000F5454"/>
    <w:rsid w:val="000F5484"/>
    <w:rsid w:val="000F5550"/>
    <w:rsid w:val="000F5552"/>
    <w:rsid w:val="000F5578"/>
    <w:rsid w:val="000F55A9"/>
    <w:rsid w:val="000F55AE"/>
    <w:rsid w:val="000F561C"/>
    <w:rsid w:val="000F563E"/>
    <w:rsid w:val="000F5697"/>
    <w:rsid w:val="000F56BF"/>
    <w:rsid w:val="000F5718"/>
    <w:rsid w:val="000F5754"/>
    <w:rsid w:val="000F578A"/>
    <w:rsid w:val="000F5804"/>
    <w:rsid w:val="000F5889"/>
    <w:rsid w:val="000F58C3"/>
    <w:rsid w:val="000F5996"/>
    <w:rsid w:val="000F59D2"/>
    <w:rsid w:val="000F59F9"/>
    <w:rsid w:val="000F5AC2"/>
    <w:rsid w:val="000F5B91"/>
    <w:rsid w:val="000F5BB7"/>
    <w:rsid w:val="000F5BDD"/>
    <w:rsid w:val="000F5BF8"/>
    <w:rsid w:val="000F5C04"/>
    <w:rsid w:val="000F5C53"/>
    <w:rsid w:val="000F5C82"/>
    <w:rsid w:val="000F5C9E"/>
    <w:rsid w:val="000F5CAA"/>
    <w:rsid w:val="000F5D01"/>
    <w:rsid w:val="000F5D51"/>
    <w:rsid w:val="000F5D5C"/>
    <w:rsid w:val="000F5D87"/>
    <w:rsid w:val="000F5D99"/>
    <w:rsid w:val="000F5DA2"/>
    <w:rsid w:val="000F5E42"/>
    <w:rsid w:val="000F5E75"/>
    <w:rsid w:val="000F5F0E"/>
    <w:rsid w:val="000F5FE5"/>
    <w:rsid w:val="000F6020"/>
    <w:rsid w:val="000F6034"/>
    <w:rsid w:val="000F6045"/>
    <w:rsid w:val="000F6066"/>
    <w:rsid w:val="000F6068"/>
    <w:rsid w:val="000F60B2"/>
    <w:rsid w:val="000F60DB"/>
    <w:rsid w:val="000F60E6"/>
    <w:rsid w:val="000F60EB"/>
    <w:rsid w:val="000F6177"/>
    <w:rsid w:val="000F61A0"/>
    <w:rsid w:val="000F61F9"/>
    <w:rsid w:val="000F6233"/>
    <w:rsid w:val="000F62C6"/>
    <w:rsid w:val="000F62E3"/>
    <w:rsid w:val="000F6300"/>
    <w:rsid w:val="000F6328"/>
    <w:rsid w:val="000F6330"/>
    <w:rsid w:val="000F6360"/>
    <w:rsid w:val="000F6402"/>
    <w:rsid w:val="000F646D"/>
    <w:rsid w:val="000F647F"/>
    <w:rsid w:val="000F64C4"/>
    <w:rsid w:val="000F64DD"/>
    <w:rsid w:val="000F6503"/>
    <w:rsid w:val="000F652F"/>
    <w:rsid w:val="000F6545"/>
    <w:rsid w:val="000F6549"/>
    <w:rsid w:val="000F65AB"/>
    <w:rsid w:val="000F6637"/>
    <w:rsid w:val="000F664A"/>
    <w:rsid w:val="000F66BF"/>
    <w:rsid w:val="000F66ED"/>
    <w:rsid w:val="000F670B"/>
    <w:rsid w:val="000F6754"/>
    <w:rsid w:val="000F6767"/>
    <w:rsid w:val="000F67F9"/>
    <w:rsid w:val="000F6833"/>
    <w:rsid w:val="000F6868"/>
    <w:rsid w:val="000F6877"/>
    <w:rsid w:val="000F68AB"/>
    <w:rsid w:val="000F68E1"/>
    <w:rsid w:val="000F68E6"/>
    <w:rsid w:val="000F6975"/>
    <w:rsid w:val="000F698C"/>
    <w:rsid w:val="000F69C7"/>
    <w:rsid w:val="000F6A12"/>
    <w:rsid w:val="000F6A75"/>
    <w:rsid w:val="000F6AB3"/>
    <w:rsid w:val="000F6B1E"/>
    <w:rsid w:val="000F6B28"/>
    <w:rsid w:val="000F6B4F"/>
    <w:rsid w:val="000F6B77"/>
    <w:rsid w:val="000F6B94"/>
    <w:rsid w:val="000F6BE7"/>
    <w:rsid w:val="000F6C1F"/>
    <w:rsid w:val="000F6C8A"/>
    <w:rsid w:val="000F6CB7"/>
    <w:rsid w:val="000F6D0C"/>
    <w:rsid w:val="000F6D57"/>
    <w:rsid w:val="000F6D5B"/>
    <w:rsid w:val="000F6D65"/>
    <w:rsid w:val="000F6DE6"/>
    <w:rsid w:val="000F6DF0"/>
    <w:rsid w:val="000F6E0C"/>
    <w:rsid w:val="000F6E2E"/>
    <w:rsid w:val="000F6E3C"/>
    <w:rsid w:val="000F6EB2"/>
    <w:rsid w:val="000F6EF6"/>
    <w:rsid w:val="000F6F0B"/>
    <w:rsid w:val="000F6F52"/>
    <w:rsid w:val="000F6FA7"/>
    <w:rsid w:val="000F6FAA"/>
    <w:rsid w:val="000F7050"/>
    <w:rsid w:val="000F7090"/>
    <w:rsid w:val="000F70AA"/>
    <w:rsid w:val="000F7111"/>
    <w:rsid w:val="000F7168"/>
    <w:rsid w:val="000F71E2"/>
    <w:rsid w:val="000F71F5"/>
    <w:rsid w:val="000F722D"/>
    <w:rsid w:val="000F7278"/>
    <w:rsid w:val="000F72B5"/>
    <w:rsid w:val="000F72CB"/>
    <w:rsid w:val="000F7390"/>
    <w:rsid w:val="000F7395"/>
    <w:rsid w:val="000F73EE"/>
    <w:rsid w:val="000F74EE"/>
    <w:rsid w:val="000F754A"/>
    <w:rsid w:val="000F75CA"/>
    <w:rsid w:val="000F75FA"/>
    <w:rsid w:val="000F7609"/>
    <w:rsid w:val="000F768C"/>
    <w:rsid w:val="000F7698"/>
    <w:rsid w:val="000F769C"/>
    <w:rsid w:val="000F77C9"/>
    <w:rsid w:val="000F77D5"/>
    <w:rsid w:val="000F7820"/>
    <w:rsid w:val="000F7849"/>
    <w:rsid w:val="000F78C4"/>
    <w:rsid w:val="000F78DB"/>
    <w:rsid w:val="000F7906"/>
    <w:rsid w:val="000F7914"/>
    <w:rsid w:val="000F7949"/>
    <w:rsid w:val="000F7955"/>
    <w:rsid w:val="000F7960"/>
    <w:rsid w:val="000F7968"/>
    <w:rsid w:val="000F79EF"/>
    <w:rsid w:val="000F7A0B"/>
    <w:rsid w:val="000F7A2A"/>
    <w:rsid w:val="000F7A2B"/>
    <w:rsid w:val="000F7A91"/>
    <w:rsid w:val="000F7AA0"/>
    <w:rsid w:val="000F7AAE"/>
    <w:rsid w:val="000F7ACC"/>
    <w:rsid w:val="000F7AF0"/>
    <w:rsid w:val="000F7AFE"/>
    <w:rsid w:val="000F7B01"/>
    <w:rsid w:val="000F7B1D"/>
    <w:rsid w:val="000F7B53"/>
    <w:rsid w:val="000F7B6A"/>
    <w:rsid w:val="000F7B84"/>
    <w:rsid w:val="000F7BB4"/>
    <w:rsid w:val="000F7BB8"/>
    <w:rsid w:val="000F7BCE"/>
    <w:rsid w:val="000F7D2D"/>
    <w:rsid w:val="000F7D52"/>
    <w:rsid w:val="000F7D63"/>
    <w:rsid w:val="000F7E07"/>
    <w:rsid w:val="000F7E13"/>
    <w:rsid w:val="000F7E4B"/>
    <w:rsid w:val="000F7EC3"/>
    <w:rsid w:val="000F7ECB"/>
    <w:rsid w:val="000F7F2A"/>
    <w:rsid w:val="000F7F60"/>
    <w:rsid w:val="000F7F93"/>
    <w:rsid w:val="000F7FEC"/>
    <w:rsid w:val="00100007"/>
    <w:rsid w:val="00100034"/>
    <w:rsid w:val="00100057"/>
    <w:rsid w:val="0010006F"/>
    <w:rsid w:val="0010011D"/>
    <w:rsid w:val="0010016E"/>
    <w:rsid w:val="001001E5"/>
    <w:rsid w:val="001001F0"/>
    <w:rsid w:val="0010022A"/>
    <w:rsid w:val="00100237"/>
    <w:rsid w:val="00100245"/>
    <w:rsid w:val="001002A5"/>
    <w:rsid w:val="001002AF"/>
    <w:rsid w:val="001002F2"/>
    <w:rsid w:val="00100313"/>
    <w:rsid w:val="0010033E"/>
    <w:rsid w:val="001003E7"/>
    <w:rsid w:val="001003FA"/>
    <w:rsid w:val="0010044C"/>
    <w:rsid w:val="001004B0"/>
    <w:rsid w:val="001004C3"/>
    <w:rsid w:val="001004EA"/>
    <w:rsid w:val="001004ED"/>
    <w:rsid w:val="001004F8"/>
    <w:rsid w:val="0010053F"/>
    <w:rsid w:val="0010059A"/>
    <w:rsid w:val="001005CB"/>
    <w:rsid w:val="001005E7"/>
    <w:rsid w:val="00100686"/>
    <w:rsid w:val="001006C1"/>
    <w:rsid w:val="001006ED"/>
    <w:rsid w:val="00100705"/>
    <w:rsid w:val="0010074B"/>
    <w:rsid w:val="00100788"/>
    <w:rsid w:val="00100809"/>
    <w:rsid w:val="00100846"/>
    <w:rsid w:val="0010087A"/>
    <w:rsid w:val="001008B6"/>
    <w:rsid w:val="001008C7"/>
    <w:rsid w:val="001008EA"/>
    <w:rsid w:val="0010093D"/>
    <w:rsid w:val="00100968"/>
    <w:rsid w:val="0010098E"/>
    <w:rsid w:val="001009A3"/>
    <w:rsid w:val="001009AF"/>
    <w:rsid w:val="001009D1"/>
    <w:rsid w:val="00100AF3"/>
    <w:rsid w:val="00100B28"/>
    <w:rsid w:val="00100BDA"/>
    <w:rsid w:val="00100C36"/>
    <w:rsid w:val="00100C70"/>
    <w:rsid w:val="00100CF2"/>
    <w:rsid w:val="00100D13"/>
    <w:rsid w:val="00100D1F"/>
    <w:rsid w:val="00100D36"/>
    <w:rsid w:val="00100D64"/>
    <w:rsid w:val="00100DC1"/>
    <w:rsid w:val="00100DD6"/>
    <w:rsid w:val="00100E30"/>
    <w:rsid w:val="00100E45"/>
    <w:rsid w:val="00100E5E"/>
    <w:rsid w:val="00100EDF"/>
    <w:rsid w:val="00100F3E"/>
    <w:rsid w:val="00100FB9"/>
    <w:rsid w:val="00100FFD"/>
    <w:rsid w:val="00101010"/>
    <w:rsid w:val="0010102A"/>
    <w:rsid w:val="0010105A"/>
    <w:rsid w:val="00101074"/>
    <w:rsid w:val="001010A4"/>
    <w:rsid w:val="0010116E"/>
    <w:rsid w:val="0010118B"/>
    <w:rsid w:val="001012E5"/>
    <w:rsid w:val="0010136B"/>
    <w:rsid w:val="00101380"/>
    <w:rsid w:val="001013C1"/>
    <w:rsid w:val="0010144E"/>
    <w:rsid w:val="0010145C"/>
    <w:rsid w:val="001014B2"/>
    <w:rsid w:val="001014BF"/>
    <w:rsid w:val="0010151C"/>
    <w:rsid w:val="001015C9"/>
    <w:rsid w:val="001015FB"/>
    <w:rsid w:val="001015FE"/>
    <w:rsid w:val="0010160F"/>
    <w:rsid w:val="00101647"/>
    <w:rsid w:val="00101686"/>
    <w:rsid w:val="001016A6"/>
    <w:rsid w:val="001016C2"/>
    <w:rsid w:val="00101703"/>
    <w:rsid w:val="00101741"/>
    <w:rsid w:val="001017C6"/>
    <w:rsid w:val="001017D5"/>
    <w:rsid w:val="00101830"/>
    <w:rsid w:val="00101853"/>
    <w:rsid w:val="00101854"/>
    <w:rsid w:val="001018BC"/>
    <w:rsid w:val="00101934"/>
    <w:rsid w:val="00101992"/>
    <w:rsid w:val="001019BE"/>
    <w:rsid w:val="001019D2"/>
    <w:rsid w:val="001019E0"/>
    <w:rsid w:val="001019FB"/>
    <w:rsid w:val="00101A30"/>
    <w:rsid w:val="00101A62"/>
    <w:rsid w:val="00101A7E"/>
    <w:rsid w:val="00101A91"/>
    <w:rsid w:val="00101A98"/>
    <w:rsid w:val="00101A9A"/>
    <w:rsid w:val="00101ACE"/>
    <w:rsid w:val="00101B1B"/>
    <w:rsid w:val="00101B4A"/>
    <w:rsid w:val="00101B4D"/>
    <w:rsid w:val="00101B9F"/>
    <w:rsid w:val="00101BE9"/>
    <w:rsid w:val="00101C05"/>
    <w:rsid w:val="00101CB6"/>
    <w:rsid w:val="00101D48"/>
    <w:rsid w:val="00101D8C"/>
    <w:rsid w:val="00101E37"/>
    <w:rsid w:val="00101E6D"/>
    <w:rsid w:val="00101E9D"/>
    <w:rsid w:val="00101F4E"/>
    <w:rsid w:val="00101F51"/>
    <w:rsid w:val="00101F6B"/>
    <w:rsid w:val="00101FA6"/>
    <w:rsid w:val="00101FC5"/>
    <w:rsid w:val="00101FD7"/>
    <w:rsid w:val="001020BF"/>
    <w:rsid w:val="001020C6"/>
    <w:rsid w:val="0010216C"/>
    <w:rsid w:val="00102174"/>
    <w:rsid w:val="00102197"/>
    <w:rsid w:val="001021D0"/>
    <w:rsid w:val="001022C1"/>
    <w:rsid w:val="001022F4"/>
    <w:rsid w:val="0010230E"/>
    <w:rsid w:val="00102311"/>
    <w:rsid w:val="001023BF"/>
    <w:rsid w:val="00102417"/>
    <w:rsid w:val="0010245A"/>
    <w:rsid w:val="0010245D"/>
    <w:rsid w:val="0010249A"/>
    <w:rsid w:val="001024B0"/>
    <w:rsid w:val="00102512"/>
    <w:rsid w:val="00102535"/>
    <w:rsid w:val="00102594"/>
    <w:rsid w:val="001025B5"/>
    <w:rsid w:val="001025D0"/>
    <w:rsid w:val="001025F3"/>
    <w:rsid w:val="00102617"/>
    <w:rsid w:val="0010263F"/>
    <w:rsid w:val="00102643"/>
    <w:rsid w:val="001026F5"/>
    <w:rsid w:val="00102700"/>
    <w:rsid w:val="00102702"/>
    <w:rsid w:val="00102706"/>
    <w:rsid w:val="00102730"/>
    <w:rsid w:val="001027B2"/>
    <w:rsid w:val="0010281A"/>
    <w:rsid w:val="00102825"/>
    <w:rsid w:val="00102896"/>
    <w:rsid w:val="001028AB"/>
    <w:rsid w:val="00102946"/>
    <w:rsid w:val="00102967"/>
    <w:rsid w:val="001029C8"/>
    <w:rsid w:val="00102A08"/>
    <w:rsid w:val="00102A09"/>
    <w:rsid w:val="00102A17"/>
    <w:rsid w:val="00102A1B"/>
    <w:rsid w:val="00102A91"/>
    <w:rsid w:val="00102AC9"/>
    <w:rsid w:val="00102ACB"/>
    <w:rsid w:val="00102ADE"/>
    <w:rsid w:val="00102AFD"/>
    <w:rsid w:val="00102B01"/>
    <w:rsid w:val="00102B06"/>
    <w:rsid w:val="00102B42"/>
    <w:rsid w:val="00102B61"/>
    <w:rsid w:val="00102BB7"/>
    <w:rsid w:val="00102BF1"/>
    <w:rsid w:val="00102C09"/>
    <w:rsid w:val="00102C1F"/>
    <w:rsid w:val="00102C35"/>
    <w:rsid w:val="00102C52"/>
    <w:rsid w:val="00102C59"/>
    <w:rsid w:val="00102CB7"/>
    <w:rsid w:val="00102CC7"/>
    <w:rsid w:val="00102CE4"/>
    <w:rsid w:val="00102CED"/>
    <w:rsid w:val="00102D0B"/>
    <w:rsid w:val="00102D5E"/>
    <w:rsid w:val="00102D60"/>
    <w:rsid w:val="00102D90"/>
    <w:rsid w:val="00102DB4"/>
    <w:rsid w:val="00102DE7"/>
    <w:rsid w:val="00102E70"/>
    <w:rsid w:val="00102EA2"/>
    <w:rsid w:val="00102F45"/>
    <w:rsid w:val="00102FCC"/>
    <w:rsid w:val="001030BC"/>
    <w:rsid w:val="001030D5"/>
    <w:rsid w:val="001030E8"/>
    <w:rsid w:val="00103105"/>
    <w:rsid w:val="00103106"/>
    <w:rsid w:val="00103112"/>
    <w:rsid w:val="00103162"/>
    <w:rsid w:val="001031CD"/>
    <w:rsid w:val="00103201"/>
    <w:rsid w:val="00103206"/>
    <w:rsid w:val="0010326A"/>
    <w:rsid w:val="0010328E"/>
    <w:rsid w:val="001032E7"/>
    <w:rsid w:val="00103303"/>
    <w:rsid w:val="00103338"/>
    <w:rsid w:val="00103367"/>
    <w:rsid w:val="00103379"/>
    <w:rsid w:val="001033BC"/>
    <w:rsid w:val="001033CA"/>
    <w:rsid w:val="001033F9"/>
    <w:rsid w:val="0010340F"/>
    <w:rsid w:val="0010347D"/>
    <w:rsid w:val="0010349B"/>
    <w:rsid w:val="001034C5"/>
    <w:rsid w:val="001034EB"/>
    <w:rsid w:val="00103510"/>
    <w:rsid w:val="0010351F"/>
    <w:rsid w:val="00103560"/>
    <w:rsid w:val="001035F2"/>
    <w:rsid w:val="001035F7"/>
    <w:rsid w:val="001035FD"/>
    <w:rsid w:val="00103701"/>
    <w:rsid w:val="0010371B"/>
    <w:rsid w:val="0010371F"/>
    <w:rsid w:val="001037D7"/>
    <w:rsid w:val="001037EE"/>
    <w:rsid w:val="00103816"/>
    <w:rsid w:val="00103822"/>
    <w:rsid w:val="00103867"/>
    <w:rsid w:val="00103872"/>
    <w:rsid w:val="001038B0"/>
    <w:rsid w:val="001038B9"/>
    <w:rsid w:val="001038D2"/>
    <w:rsid w:val="00103986"/>
    <w:rsid w:val="001039BF"/>
    <w:rsid w:val="001039F8"/>
    <w:rsid w:val="00103A0E"/>
    <w:rsid w:val="00103A11"/>
    <w:rsid w:val="00103A60"/>
    <w:rsid w:val="00103A70"/>
    <w:rsid w:val="00103A87"/>
    <w:rsid w:val="00103B2A"/>
    <w:rsid w:val="00103B46"/>
    <w:rsid w:val="00103BEC"/>
    <w:rsid w:val="00103C97"/>
    <w:rsid w:val="00103D33"/>
    <w:rsid w:val="00103D3F"/>
    <w:rsid w:val="00103D53"/>
    <w:rsid w:val="00103D82"/>
    <w:rsid w:val="00103D88"/>
    <w:rsid w:val="00103D9A"/>
    <w:rsid w:val="00103D9F"/>
    <w:rsid w:val="00103DD9"/>
    <w:rsid w:val="00103E3A"/>
    <w:rsid w:val="00103E3F"/>
    <w:rsid w:val="00103E47"/>
    <w:rsid w:val="00103EAA"/>
    <w:rsid w:val="00103ED2"/>
    <w:rsid w:val="00103F01"/>
    <w:rsid w:val="00103F44"/>
    <w:rsid w:val="00103F47"/>
    <w:rsid w:val="00103FCA"/>
    <w:rsid w:val="00103FE8"/>
    <w:rsid w:val="00103FF7"/>
    <w:rsid w:val="00104006"/>
    <w:rsid w:val="0010400F"/>
    <w:rsid w:val="00104030"/>
    <w:rsid w:val="00104080"/>
    <w:rsid w:val="0010414E"/>
    <w:rsid w:val="00104190"/>
    <w:rsid w:val="00104192"/>
    <w:rsid w:val="001041E0"/>
    <w:rsid w:val="00104209"/>
    <w:rsid w:val="0010426C"/>
    <w:rsid w:val="001042B2"/>
    <w:rsid w:val="001042B7"/>
    <w:rsid w:val="0010432A"/>
    <w:rsid w:val="0010434E"/>
    <w:rsid w:val="001043C5"/>
    <w:rsid w:val="00104404"/>
    <w:rsid w:val="00104416"/>
    <w:rsid w:val="00104421"/>
    <w:rsid w:val="001044AA"/>
    <w:rsid w:val="001044AF"/>
    <w:rsid w:val="001044D0"/>
    <w:rsid w:val="00104510"/>
    <w:rsid w:val="00104544"/>
    <w:rsid w:val="0010456B"/>
    <w:rsid w:val="001045DE"/>
    <w:rsid w:val="00104611"/>
    <w:rsid w:val="0010461F"/>
    <w:rsid w:val="00104623"/>
    <w:rsid w:val="0010464F"/>
    <w:rsid w:val="00104670"/>
    <w:rsid w:val="00104676"/>
    <w:rsid w:val="001046F0"/>
    <w:rsid w:val="00104709"/>
    <w:rsid w:val="0010475C"/>
    <w:rsid w:val="001047B5"/>
    <w:rsid w:val="0010483A"/>
    <w:rsid w:val="00104846"/>
    <w:rsid w:val="0010485C"/>
    <w:rsid w:val="00104875"/>
    <w:rsid w:val="0010491A"/>
    <w:rsid w:val="00104994"/>
    <w:rsid w:val="001049A1"/>
    <w:rsid w:val="001049F6"/>
    <w:rsid w:val="00104A51"/>
    <w:rsid w:val="00104AA0"/>
    <w:rsid w:val="00104AF1"/>
    <w:rsid w:val="00104AFD"/>
    <w:rsid w:val="00104B16"/>
    <w:rsid w:val="00104B3E"/>
    <w:rsid w:val="00104BD0"/>
    <w:rsid w:val="00104C0D"/>
    <w:rsid w:val="00104C2D"/>
    <w:rsid w:val="00104CC1"/>
    <w:rsid w:val="00104D02"/>
    <w:rsid w:val="00104D57"/>
    <w:rsid w:val="00104D75"/>
    <w:rsid w:val="00104D9A"/>
    <w:rsid w:val="00104DB0"/>
    <w:rsid w:val="00104DEE"/>
    <w:rsid w:val="00104E43"/>
    <w:rsid w:val="00104E44"/>
    <w:rsid w:val="00104E55"/>
    <w:rsid w:val="00104F27"/>
    <w:rsid w:val="00104F6A"/>
    <w:rsid w:val="00104FAF"/>
    <w:rsid w:val="00105005"/>
    <w:rsid w:val="00105033"/>
    <w:rsid w:val="00105037"/>
    <w:rsid w:val="00105065"/>
    <w:rsid w:val="0010506F"/>
    <w:rsid w:val="001050A6"/>
    <w:rsid w:val="001050CB"/>
    <w:rsid w:val="001050D9"/>
    <w:rsid w:val="001050FE"/>
    <w:rsid w:val="00105116"/>
    <w:rsid w:val="00105138"/>
    <w:rsid w:val="0010514C"/>
    <w:rsid w:val="00105157"/>
    <w:rsid w:val="00105166"/>
    <w:rsid w:val="0010516C"/>
    <w:rsid w:val="00105194"/>
    <w:rsid w:val="00105202"/>
    <w:rsid w:val="0010520F"/>
    <w:rsid w:val="0010526B"/>
    <w:rsid w:val="0010529C"/>
    <w:rsid w:val="001052CA"/>
    <w:rsid w:val="00105350"/>
    <w:rsid w:val="00105357"/>
    <w:rsid w:val="001053B7"/>
    <w:rsid w:val="00105448"/>
    <w:rsid w:val="00105487"/>
    <w:rsid w:val="00105503"/>
    <w:rsid w:val="0010554D"/>
    <w:rsid w:val="0010555F"/>
    <w:rsid w:val="00105565"/>
    <w:rsid w:val="001056C1"/>
    <w:rsid w:val="00105707"/>
    <w:rsid w:val="0010571F"/>
    <w:rsid w:val="00105746"/>
    <w:rsid w:val="00105790"/>
    <w:rsid w:val="00105867"/>
    <w:rsid w:val="0010586E"/>
    <w:rsid w:val="00105899"/>
    <w:rsid w:val="001058B4"/>
    <w:rsid w:val="001058C8"/>
    <w:rsid w:val="001058DA"/>
    <w:rsid w:val="00105907"/>
    <w:rsid w:val="0010590F"/>
    <w:rsid w:val="00105956"/>
    <w:rsid w:val="00105990"/>
    <w:rsid w:val="001059DD"/>
    <w:rsid w:val="001059F1"/>
    <w:rsid w:val="00105A23"/>
    <w:rsid w:val="00105A71"/>
    <w:rsid w:val="00105AA3"/>
    <w:rsid w:val="00105ADB"/>
    <w:rsid w:val="00105AEF"/>
    <w:rsid w:val="00105AFC"/>
    <w:rsid w:val="00105B09"/>
    <w:rsid w:val="00105B1E"/>
    <w:rsid w:val="00105BFE"/>
    <w:rsid w:val="00105BFF"/>
    <w:rsid w:val="00105C23"/>
    <w:rsid w:val="00105C53"/>
    <w:rsid w:val="00105C5B"/>
    <w:rsid w:val="00105C64"/>
    <w:rsid w:val="00105C6E"/>
    <w:rsid w:val="00105C70"/>
    <w:rsid w:val="00105C78"/>
    <w:rsid w:val="00105CA0"/>
    <w:rsid w:val="00105CE8"/>
    <w:rsid w:val="00105CE9"/>
    <w:rsid w:val="00105DAF"/>
    <w:rsid w:val="00105DD7"/>
    <w:rsid w:val="00105DFD"/>
    <w:rsid w:val="00105E2E"/>
    <w:rsid w:val="00105E4A"/>
    <w:rsid w:val="00105E79"/>
    <w:rsid w:val="00105EA2"/>
    <w:rsid w:val="00105ED5"/>
    <w:rsid w:val="00105ED7"/>
    <w:rsid w:val="00105EDE"/>
    <w:rsid w:val="00105F07"/>
    <w:rsid w:val="00105F24"/>
    <w:rsid w:val="00105F66"/>
    <w:rsid w:val="00105F68"/>
    <w:rsid w:val="00105F84"/>
    <w:rsid w:val="00105FE7"/>
    <w:rsid w:val="0010604F"/>
    <w:rsid w:val="001060E7"/>
    <w:rsid w:val="001060F2"/>
    <w:rsid w:val="001060FE"/>
    <w:rsid w:val="00106137"/>
    <w:rsid w:val="00106170"/>
    <w:rsid w:val="001061CD"/>
    <w:rsid w:val="00106269"/>
    <w:rsid w:val="0010628E"/>
    <w:rsid w:val="001062D1"/>
    <w:rsid w:val="001062DC"/>
    <w:rsid w:val="001062E7"/>
    <w:rsid w:val="001063B2"/>
    <w:rsid w:val="001063B4"/>
    <w:rsid w:val="001063F6"/>
    <w:rsid w:val="00106419"/>
    <w:rsid w:val="00106440"/>
    <w:rsid w:val="0010646F"/>
    <w:rsid w:val="001064C0"/>
    <w:rsid w:val="001064FF"/>
    <w:rsid w:val="00106580"/>
    <w:rsid w:val="001065BE"/>
    <w:rsid w:val="00106649"/>
    <w:rsid w:val="00106681"/>
    <w:rsid w:val="001066E1"/>
    <w:rsid w:val="0010676D"/>
    <w:rsid w:val="001067B9"/>
    <w:rsid w:val="00106875"/>
    <w:rsid w:val="00106886"/>
    <w:rsid w:val="00106897"/>
    <w:rsid w:val="001068D3"/>
    <w:rsid w:val="001068DA"/>
    <w:rsid w:val="001068DD"/>
    <w:rsid w:val="0010692F"/>
    <w:rsid w:val="0010698A"/>
    <w:rsid w:val="00106996"/>
    <w:rsid w:val="001069FA"/>
    <w:rsid w:val="00106A00"/>
    <w:rsid w:val="00106A17"/>
    <w:rsid w:val="00106A88"/>
    <w:rsid w:val="00106B1A"/>
    <w:rsid w:val="00106B20"/>
    <w:rsid w:val="00106B53"/>
    <w:rsid w:val="00106B54"/>
    <w:rsid w:val="00106B88"/>
    <w:rsid w:val="00106B9B"/>
    <w:rsid w:val="00106C09"/>
    <w:rsid w:val="00106CAA"/>
    <w:rsid w:val="00106CD7"/>
    <w:rsid w:val="00106CDF"/>
    <w:rsid w:val="00106CE9"/>
    <w:rsid w:val="00106CFB"/>
    <w:rsid w:val="00106D63"/>
    <w:rsid w:val="00106DA0"/>
    <w:rsid w:val="00106E0D"/>
    <w:rsid w:val="00106E17"/>
    <w:rsid w:val="00106E37"/>
    <w:rsid w:val="00106E39"/>
    <w:rsid w:val="00106EBF"/>
    <w:rsid w:val="00106ED3"/>
    <w:rsid w:val="00106F41"/>
    <w:rsid w:val="00106F65"/>
    <w:rsid w:val="00106F98"/>
    <w:rsid w:val="00106FED"/>
    <w:rsid w:val="00106FFE"/>
    <w:rsid w:val="00107012"/>
    <w:rsid w:val="00107018"/>
    <w:rsid w:val="00107035"/>
    <w:rsid w:val="00107091"/>
    <w:rsid w:val="001070EA"/>
    <w:rsid w:val="00107169"/>
    <w:rsid w:val="00107172"/>
    <w:rsid w:val="001071E7"/>
    <w:rsid w:val="00107209"/>
    <w:rsid w:val="0010727D"/>
    <w:rsid w:val="001072B3"/>
    <w:rsid w:val="001072B6"/>
    <w:rsid w:val="001072C5"/>
    <w:rsid w:val="001072FE"/>
    <w:rsid w:val="0010732E"/>
    <w:rsid w:val="0010734D"/>
    <w:rsid w:val="00107362"/>
    <w:rsid w:val="0010738A"/>
    <w:rsid w:val="0010739A"/>
    <w:rsid w:val="001073D5"/>
    <w:rsid w:val="00107453"/>
    <w:rsid w:val="001074B6"/>
    <w:rsid w:val="001074E8"/>
    <w:rsid w:val="001074ED"/>
    <w:rsid w:val="001074F0"/>
    <w:rsid w:val="00107511"/>
    <w:rsid w:val="0010754E"/>
    <w:rsid w:val="0010759C"/>
    <w:rsid w:val="001075A1"/>
    <w:rsid w:val="001075C0"/>
    <w:rsid w:val="001075D2"/>
    <w:rsid w:val="001075E4"/>
    <w:rsid w:val="001075F0"/>
    <w:rsid w:val="00107645"/>
    <w:rsid w:val="00107691"/>
    <w:rsid w:val="001076ED"/>
    <w:rsid w:val="0010770E"/>
    <w:rsid w:val="00107772"/>
    <w:rsid w:val="001077D1"/>
    <w:rsid w:val="001077E9"/>
    <w:rsid w:val="00107849"/>
    <w:rsid w:val="001078AE"/>
    <w:rsid w:val="001078CB"/>
    <w:rsid w:val="001078E7"/>
    <w:rsid w:val="001078F4"/>
    <w:rsid w:val="00107935"/>
    <w:rsid w:val="001079A1"/>
    <w:rsid w:val="001079E5"/>
    <w:rsid w:val="00107A0E"/>
    <w:rsid w:val="00107A73"/>
    <w:rsid w:val="00107AE2"/>
    <w:rsid w:val="00107BD9"/>
    <w:rsid w:val="00107C5D"/>
    <w:rsid w:val="00107D07"/>
    <w:rsid w:val="00107D41"/>
    <w:rsid w:val="00107D8D"/>
    <w:rsid w:val="00107DA0"/>
    <w:rsid w:val="00107DA3"/>
    <w:rsid w:val="00107DBB"/>
    <w:rsid w:val="00107E1C"/>
    <w:rsid w:val="00107E2B"/>
    <w:rsid w:val="00107E3E"/>
    <w:rsid w:val="00107EA4"/>
    <w:rsid w:val="00107ED2"/>
    <w:rsid w:val="00107ED7"/>
    <w:rsid w:val="00107F16"/>
    <w:rsid w:val="00107F7F"/>
    <w:rsid w:val="00107F92"/>
    <w:rsid w:val="00107FD4"/>
    <w:rsid w:val="0011002F"/>
    <w:rsid w:val="0011004F"/>
    <w:rsid w:val="00110069"/>
    <w:rsid w:val="001100BA"/>
    <w:rsid w:val="001100C9"/>
    <w:rsid w:val="001100CE"/>
    <w:rsid w:val="001100D8"/>
    <w:rsid w:val="001100E8"/>
    <w:rsid w:val="001100FA"/>
    <w:rsid w:val="00110168"/>
    <w:rsid w:val="0011019A"/>
    <w:rsid w:val="001101DC"/>
    <w:rsid w:val="001101E1"/>
    <w:rsid w:val="0011023F"/>
    <w:rsid w:val="001102C0"/>
    <w:rsid w:val="00110330"/>
    <w:rsid w:val="0011041C"/>
    <w:rsid w:val="0011042D"/>
    <w:rsid w:val="00110447"/>
    <w:rsid w:val="0011044E"/>
    <w:rsid w:val="0011048E"/>
    <w:rsid w:val="001104C9"/>
    <w:rsid w:val="001104FB"/>
    <w:rsid w:val="00110505"/>
    <w:rsid w:val="00110506"/>
    <w:rsid w:val="0011050D"/>
    <w:rsid w:val="00110548"/>
    <w:rsid w:val="0011058D"/>
    <w:rsid w:val="001105EC"/>
    <w:rsid w:val="00110658"/>
    <w:rsid w:val="00110684"/>
    <w:rsid w:val="001106A1"/>
    <w:rsid w:val="001106DD"/>
    <w:rsid w:val="00110707"/>
    <w:rsid w:val="0011073E"/>
    <w:rsid w:val="001107F6"/>
    <w:rsid w:val="00110803"/>
    <w:rsid w:val="00110886"/>
    <w:rsid w:val="001108DA"/>
    <w:rsid w:val="0011094A"/>
    <w:rsid w:val="001109A9"/>
    <w:rsid w:val="001109CC"/>
    <w:rsid w:val="001109DE"/>
    <w:rsid w:val="00110A2A"/>
    <w:rsid w:val="00110A6F"/>
    <w:rsid w:val="00110ABD"/>
    <w:rsid w:val="00110B2D"/>
    <w:rsid w:val="00110BA8"/>
    <w:rsid w:val="00110BEE"/>
    <w:rsid w:val="00110C5D"/>
    <w:rsid w:val="00110C72"/>
    <w:rsid w:val="00110C87"/>
    <w:rsid w:val="00110C96"/>
    <w:rsid w:val="00110CE0"/>
    <w:rsid w:val="00110D55"/>
    <w:rsid w:val="00110D83"/>
    <w:rsid w:val="00110DA4"/>
    <w:rsid w:val="00110DF2"/>
    <w:rsid w:val="00110DF6"/>
    <w:rsid w:val="00110E03"/>
    <w:rsid w:val="00110E31"/>
    <w:rsid w:val="00110E57"/>
    <w:rsid w:val="00110EA2"/>
    <w:rsid w:val="00110F12"/>
    <w:rsid w:val="00111029"/>
    <w:rsid w:val="00111072"/>
    <w:rsid w:val="0011109D"/>
    <w:rsid w:val="0011116E"/>
    <w:rsid w:val="0011121C"/>
    <w:rsid w:val="0011122C"/>
    <w:rsid w:val="0011128D"/>
    <w:rsid w:val="001112B5"/>
    <w:rsid w:val="001113D4"/>
    <w:rsid w:val="001113F6"/>
    <w:rsid w:val="0011144B"/>
    <w:rsid w:val="00111488"/>
    <w:rsid w:val="0011149C"/>
    <w:rsid w:val="001114F7"/>
    <w:rsid w:val="00111519"/>
    <w:rsid w:val="00111624"/>
    <w:rsid w:val="00111662"/>
    <w:rsid w:val="00111678"/>
    <w:rsid w:val="001116DE"/>
    <w:rsid w:val="00111709"/>
    <w:rsid w:val="0011170F"/>
    <w:rsid w:val="0011175A"/>
    <w:rsid w:val="00111775"/>
    <w:rsid w:val="001117B9"/>
    <w:rsid w:val="001117E3"/>
    <w:rsid w:val="001117EF"/>
    <w:rsid w:val="0011180D"/>
    <w:rsid w:val="00111813"/>
    <w:rsid w:val="001118C3"/>
    <w:rsid w:val="001118EB"/>
    <w:rsid w:val="00111924"/>
    <w:rsid w:val="0011195E"/>
    <w:rsid w:val="0011196D"/>
    <w:rsid w:val="00111987"/>
    <w:rsid w:val="001119CD"/>
    <w:rsid w:val="001119D0"/>
    <w:rsid w:val="00111A73"/>
    <w:rsid w:val="00111A86"/>
    <w:rsid w:val="00111C1A"/>
    <w:rsid w:val="00111C58"/>
    <w:rsid w:val="00111CDF"/>
    <w:rsid w:val="00111CE5"/>
    <w:rsid w:val="00111CF5"/>
    <w:rsid w:val="00111D47"/>
    <w:rsid w:val="00111D64"/>
    <w:rsid w:val="00111D7C"/>
    <w:rsid w:val="00111D91"/>
    <w:rsid w:val="00111D92"/>
    <w:rsid w:val="00111DB2"/>
    <w:rsid w:val="00111DCD"/>
    <w:rsid w:val="00111DD4"/>
    <w:rsid w:val="00111E0A"/>
    <w:rsid w:val="00111E1C"/>
    <w:rsid w:val="00111E51"/>
    <w:rsid w:val="00111EDD"/>
    <w:rsid w:val="00111EE3"/>
    <w:rsid w:val="00111F00"/>
    <w:rsid w:val="00111F08"/>
    <w:rsid w:val="00111F26"/>
    <w:rsid w:val="00111F7D"/>
    <w:rsid w:val="00111FCE"/>
    <w:rsid w:val="00112007"/>
    <w:rsid w:val="00112037"/>
    <w:rsid w:val="0011205B"/>
    <w:rsid w:val="00112074"/>
    <w:rsid w:val="001120C2"/>
    <w:rsid w:val="00112152"/>
    <w:rsid w:val="001121BA"/>
    <w:rsid w:val="00112204"/>
    <w:rsid w:val="0011224C"/>
    <w:rsid w:val="0011224E"/>
    <w:rsid w:val="001122C9"/>
    <w:rsid w:val="001122F3"/>
    <w:rsid w:val="0011237D"/>
    <w:rsid w:val="001123B7"/>
    <w:rsid w:val="001123C4"/>
    <w:rsid w:val="0011240F"/>
    <w:rsid w:val="0011242E"/>
    <w:rsid w:val="00112476"/>
    <w:rsid w:val="0011248E"/>
    <w:rsid w:val="001124A1"/>
    <w:rsid w:val="001124BC"/>
    <w:rsid w:val="001124C8"/>
    <w:rsid w:val="001124CA"/>
    <w:rsid w:val="0011250A"/>
    <w:rsid w:val="001125E9"/>
    <w:rsid w:val="001125F9"/>
    <w:rsid w:val="00112604"/>
    <w:rsid w:val="0011260A"/>
    <w:rsid w:val="0011263D"/>
    <w:rsid w:val="0011274A"/>
    <w:rsid w:val="00112776"/>
    <w:rsid w:val="0011277C"/>
    <w:rsid w:val="00112818"/>
    <w:rsid w:val="0011288A"/>
    <w:rsid w:val="00112919"/>
    <w:rsid w:val="00112942"/>
    <w:rsid w:val="001129C3"/>
    <w:rsid w:val="00112A4D"/>
    <w:rsid w:val="00112AA7"/>
    <w:rsid w:val="00112B0D"/>
    <w:rsid w:val="00112B74"/>
    <w:rsid w:val="00112BD1"/>
    <w:rsid w:val="00112C18"/>
    <w:rsid w:val="00112CFE"/>
    <w:rsid w:val="00112D49"/>
    <w:rsid w:val="00112DB8"/>
    <w:rsid w:val="00112DF3"/>
    <w:rsid w:val="00112DFF"/>
    <w:rsid w:val="00112E13"/>
    <w:rsid w:val="00112E52"/>
    <w:rsid w:val="00112E54"/>
    <w:rsid w:val="00112EDC"/>
    <w:rsid w:val="00112F3E"/>
    <w:rsid w:val="00112F8D"/>
    <w:rsid w:val="00112FB0"/>
    <w:rsid w:val="00112FE5"/>
    <w:rsid w:val="00113005"/>
    <w:rsid w:val="0011300E"/>
    <w:rsid w:val="0011306A"/>
    <w:rsid w:val="0011308D"/>
    <w:rsid w:val="001130A4"/>
    <w:rsid w:val="0011311A"/>
    <w:rsid w:val="0011316C"/>
    <w:rsid w:val="00113190"/>
    <w:rsid w:val="001131BD"/>
    <w:rsid w:val="0011327C"/>
    <w:rsid w:val="00113289"/>
    <w:rsid w:val="001132BD"/>
    <w:rsid w:val="001132E4"/>
    <w:rsid w:val="001132EE"/>
    <w:rsid w:val="00113300"/>
    <w:rsid w:val="00113346"/>
    <w:rsid w:val="001133A8"/>
    <w:rsid w:val="001133C3"/>
    <w:rsid w:val="00113444"/>
    <w:rsid w:val="00113492"/>
    <w:rsid w:val="001134F3"/>
    <w:rsid w:val="0011353A"/>
    <w:rsid w:val="00113563"/>
    <w:rsid w:val="001135C4"/>
    <w:rsid w:val="001135D3"/>
    <w:rsid w:val="00113636"/>
    <w:rsid w:val="00113668"/>
    <w:rsid w:val="00113672"/>
    <w:rsid w:val="001136E1"/>
    <w:rsid w:val="00113756"/>
    <w:rsid w:val="0011382D"/>
    <w:rsid w:val="00113844"/>
    <w:rsid w:val="0011388A"/>
    <w:rsid w:val="001138D3"/>
    <w:rsid w:val="00113929"/>
    <w:rsid w:val="00113942"/>
    <w:rsid w:val="00113959"/>
    <w:rsid w:val="001139AA"/>
    <w:rsid w:val="001139B4"/>
    <w:rsid w:val="001139F5"/>
    <w:rsid w:val="00113A14"/>
    <w:rsid w:val="00113A18"/>
    <w:rsid w:val="00113A23"/>
    <w:rsid w:val="00113A45"/>
    <w:rsid w:val="00113A65"/>
    <w:rsid w:val="00113A84"/>
    <w:rsid w:val="00113A8F"/>
    <w:rsid w:val="00113AA0"/>
    <w:rsid w:val="00113ACE"/>
    <w:rsid w:val="00113AF1"/>
    <w:rsid w:val="00113AFA"/>
    <w:rsid w:val="00113B0F"/>
    <w:rsid w:val="00113B27"/>
    <w:rsid w:val="00113B2E"/>
    <w:rsid w:val="00113B71"/>
    <w:rsid w:val="00113B7B"/>
    <w:rsid w:val="00113C70"/>
    <w:rsid w:val="00113CA2"/>
    <w:rsid w:val="00113CBA"/>
    <w:rsid w:val="00113CCE"/>
    <w:rsid w:val="00113D00"/>
    <w:rsid w:val="00113D11"/>
    <w:rsid w:val="00113D27"/>
    <w:rsid w:val="00113D32"/>
    <w:rsid w:val="00113D43"/>
    <w:rsid w:val="00113D60"/>
    <w:rsid w:val="00113DA1"/>
    <w:rsid w:val="00113E53"/>
    <w:rsid w:val="00113F24"/>
    <w:rsid w:val="00113FA3"/>
    <w:rsid w:val="00113FCD"/>
    <w:rsid w:val="00114005"/>
    <w:rsid w:val="00114076"/>
    <w:rsid w:val="00114092"/>
    <w:rsid w:val="001140D8"/>
    <w:rsid w:val="0011410D"/>
    <w:rsid w:val="00114130"/>
    <w:rsid w:val="00114178"/>
    <w:rsid w:val="0011419F"/>
    <w:rsid w:val="001141A7"/>
    <w:rsid w:val="001141DF"/>
    <w:rsid w:val="00114226"/>
    <w:rsid w:val="00114272"/>
    <w:rsid w:val="0011427C"/>
    <w:rsid w:val="001142DF"/>
    <w:rsid w:val="001142E5"/>
    <w:rsid w:val="001142F3"/>
    <w:rsid w:val="00114328"/>
    <w:rsid w:val="00114393"/>
    <w:rsid w:val="001143B1"/>
    <w:rsid w:val="001143DD"/>
    <w:rsid w:val="001143EF"/>
    <w:rsid w:val="001143FC"/>
    <w:rsid w:val="0011441A"/>
    <w:rsid w:val="0011443A"/>
    <w:rsid w:val="00114442"/>
    <w:rsid w:val="00114481"/>
    <w:rsid w:val="0011457F"/>
    <w:rsid w:val="001145B2"/>
    <w:rsid w:val="00114614"/>
    <w:rsid w:val="00114682"/>
    <w:rsid w:val="001146A2"/>
    <w:rsid w:val="001146A9"/>
    <w:rsid w:val="001146BF"/>
    <w:rsid w:val="001146CA"/>
    <w:rsid w:val="001146F7"/>
    <w:rsid w:val="001147D0"/>
    <w:rsid w:val="0011485E"/>
    <w:rsid w:val="0011492A"/>
    <w:rsid w:val="00114934"/>
    <w:rsid w:val="0011494C"/>
    <w:rsid w:val="00114971"/>
    <w:rsid w:val="0011499C"/>
    <w:rsid w:val="001149DF"/>
    <w:rsid w:val="00114A45"/>
    <w:rsid w:val="00114A6B"/>
    <w:rsid w:val="00114B38"/>
    <w:rsid w:val="00114B4B"/>
    <w:rsid w:val="00114B71"/>
    <w:rsid w:val="00114C10"/>
    <w:rsid w:val="00114C11"/>
    <w:rsid w:val="00114C22"/>
    <w:rsid w:val="00114C3B"/>
    <w:rsid w:val="00114CA0"/>
    <w:rsid w:val="00114CB8"/>
    <w:rsid w:val="00114CBA"/>
    <w:rsid w:val="00114CCD"/>
    <w:rsid w:val="00114D4F"/>
    <w:rsid w:val="00114D50"/>
    <w:rsid w:val="00114D6B"/>
    <w:rsid w:val="00114DE3"/>
    <w:rsid w:val="00114E26"/>
    <w:rsid w:val="00114E44"/>
    <w:rsid w:val="00114EAF"/>
    <w:rsid w:val="00114EDB"/>
    <w:rsid w:val="00114F06"/>
    <w:rsid w:val="00114F6A"/>
    <w:rsid w:val="00114FCF"/>
    <w:rsid w:val="00115003"/>
    <w:rsid w:val="00115009"/>
    <w:rsid w:val="0011505D"/>
    <w:rsid w:val="0011506A"/>
    <w:rsid w:val="001150BC"/>
    <w:rsid w:val="00115116"/>
    <w:rsid w:val="00115163"/>
    <w:rsid w:val="00115172"/>
    <w:rsid w:val="001151A8"/>
    <w:rsid w:val="001151B5"/>
    <w:rsid w:val="001151D2"/>
    <w:rsid w:val="001152A5"/>
    <w:rsid w:val="001152E8"/>
    <w:rsid w:val="0011539A"/>
    <w:rsid w:val="001153AD"/>
    <w:rsid w:val="001153C5"/>
    <w:rsid w:val="001154FD"/>
    <w:rsid w:val="0011551C"/>
    <w:rsid w:val="00115548"/>
    <w:rsid w:val="0011558A"/>
    <w:rsid w:val="0011562E"/>
    <w:rsid w:val="0011565F"/>
    <w:rsid w:val="00115664"/>
    <w:rsid w:val="001156E8"/>
    <w:rsid w:val="00115721"/>
    <w:rsid w:val="0011572D"/>
    <w:rsid w:val="0011572F"/>
    <w:rsid w:val="001157D8"/>
    <w:rsid w:val="001157F4"/>
    <w:rsid w:val="00115802"/>
    <w:rsid w:val="0011587A"/>
    <w:rsid w:val="0011592F"/>
    <w:rsid w:val="00115967"/>
    <w:rsid w:val="00115A24"/>
    <w:rsid w:val="00115A34"/>
    <w:rsid w:val="00115A43"/>
    <w:rsid w:val="00115A47"/>
    <w:rsid w:val="00115A50"/>
    <w:rsid w:val="00115AAF"/>
    <w:rsid w:val="00115BFF"/>
    <w:rsid w:val="00115C61"/>
    <w:rsid w:val="00115C9A"/>
    <w:rsid w:val="00115C9E"/>
    <w:rsid w:val="00115D3E"/>
    <w:rsid w:val="00115E4A"/>
    <w:rsid w:val="00115E5E"/>
    <w:rsid w:val="00115EAA"/>
    <w:rsid w:val="00115F10"/>
    <w:rsid w:val="00115F53"/>
    <w:rsid w:val="00115FE8"/>
    <w:rsid w:val="00115FEF"/>
    <w:rsid w:val="00115FFB"/>
    <w:rsid w:val="00116027"/>
    <w:rsid w:val="00116088"/>
    <w:rsid w:val="001160B9"/>
    <w:rsid w:val="001160D7"/>
    <w:rsid w:val="001160F2"/>
    <w:rsid w:val="00116190"/>
    <w:rsid w:val="001161B3"/>
    <w:rsid w:val="001161F3"/>
    <w:rsid w:val="00116214"/>
    <w:rsid w:val="00116235"/>
    <w:rsid w:val="0011627A"/>
    <w:rsid w:val="0011627C"/>
    <w:rsid w:val="001162B2"/>
    <w:rsid w:val="001162E2"/>
    <w:rsid w:val="00116304"/>
    <w:rsid w:val="00116318"/>
    <w:rsid w:val="0011639E"/>
    <w:rsid w:val="00116445"/>
    <w:rsid w:val="00116458"/>
    <w:rsid w:val="001164D4"/>
    <w:rsid w:val="001164D7"/>
    <w:rsid w:val="0011654C"/>
    <w:rsid w:val="00116553"/>
    <w:rsid w:val="00116566"/>
    <w:rsid w:val="0011656C"/>
    <w:rsid w:val="0011658A"/>
    <w:rsid w:val="001165A3"/>
    <w:rsid w:val="00116656"/>
    <w:rsid w:val="0011665C"/>
    <w:rsid w:val="001166C0"/>
    <w:rsid w:val="001166C4"/>
    <w:rsid w:val="00116703"/>
    <w:rsid w:val="0011671A"/>
    <w:rsid w:val="0011673C"/>
    <w:rsid w:val="00116743"/>
    <w:rsid w:val="00116754"/>
    <w:rsid w:val="00116763"/>
    <w:rsid w:val="0011678C"/>
    <w:rsid w:val="001167D6"/>
    <w:rsid w:val="001167FD"/>
    <w:rsid w:val="0011681B"/>
    <w:rsid w:val="00116840"/>
    <w:rsid w:val="001168B5"/>
    <w:rsid w:val="001168FB"/>
    <w:rsid w:val="00116937"/>
    <w:rsid w:val="0011696B"/>
    <w:rsid w:val="001169D3"/>
    <w:rsid w:val="00116A10"/>
    <w:rsid w:val="00116A2F"/>
    <w:rsid w:val="00116A3F"/>
    <w:rsid w:val="00116A6A"/>
    <w:rsid w:val="00116A99"/>
    <w:rsid w:val="00116AEC"/>
    <w:rsid w:val="00116B0F"/>
    <w:rsid w:val="00116B83"/>
    <w:rsid w:val="00116C05"/>
    <w:rsid w:val="00116C40"/>
    <w:rsid w:val="00116CB9"/>
    <w:rsid w:val="00116DA8"/>
    <w:rsid w:val="00116DF8"/>
    <w:rsid w:val="00116E12"/>
    <w:rsid w:val="00116E15"/>
    <w:rsid w:val="00116E19"/>
    <w:rsid w:val="00116E59"/>
    <w:rsid w:val="00116E7A"/>
    <w:rsid w:val="00116E9E"/>
    <w:rsid w:val="00116F03"/>
    <w:rsid w:val="00116F36"/>
    <w:rsid w:val="00116F38"/>
    <w:rsid w:val="00116F5B"/>
    <w:rsid w:val="00116FAF"/>
    <w:rsid w:val="00116FE5"/>
    <w:rsid w:val="0011701F"/>
    <w:rsid w:val="001170A9"/>
    <w:rsid w:val="001170C2"/>
    <w:rsid w:val="001170EA"/>
    <w:rsid w:val="001171CA"/>
    <w:rsid w:val="001171CD"/>
    <w:rsid w:val="001171EB"/>
    <w:rsid w:val="00117200"/>
    <w:rsid w:val="00117206"/>
    <w:rsid w:val="0011723A"/>
    <w:rsid w:val="0011723E"/>
    <w:rsid w:val="00117246"/>
    <w:rsid w:val="0011724E"/>
    <w:rsid w:val="00117255"/>
    <w:rsid w:val="00117269"/>
    <w:rsid w:val="0011726B"/>
    <w:rsid w:val="001172A7"/>
    <w:rsid w:val="001172AD"/>
    <w:rsid w:val="0011730F"/>
    <w:rsid w:val="00117332"/>
    <w:rsid w:val="0011734E"/>
    <w:rsid w:val="00117367"/>
    <w:rsid w:val="0011738A"/>
    <w:rsid w:val="0011738B"/>
    <w:rsid w:val="001173C7"/>
    <w:rsid w:val="00117448"/>
    <w:rsid w:val="00117464"/>
    <w:rsid w:val="00117489"/>
    <w:rsid w:val="00117492"/>
    <w:rsid w:val="001174CF"/>
    <w:rsid w:val="001174F1"/>
    <w:rsid w:val="0011752D"/>
    <w:rsid w:val="001175AC"/>
    <w:rsid w:val="001175D7"/>
    <w:rsid w:val="00117647"/>
    <w:rsid w:val="00117699"/>
    <w:rsid w:val="0011769B"/>
    <w:rsid w:val="001176AB"/>
    <w:rsid w:val="001176B5"/>
    <w:rsid w:val="001176C7"/>
    <w:rsid w:val="001176CD"/>
    <w:rsid w:val="001176EE"/>
    <w:rsid w:val="001176FE"/>
    <w:rsid w:val="0011777F"/>
    <w:rsid w:val="00117783"/>
    <w:rsid w:val="00117788"/>
    <w:rsid w:val="0011779D"/>
    <w:rsid w:val="0011779F"/>
    <w:rsid w:val="0011784B"/>
    <w:rsid w:val="001178BC"/>
    <w:rsid w:val="001178CD"/>
    <w:rsid w:val="001178F5"/>
    <w:rsid w:val="00117958"/>
    <w:rsid w:val="00117960"/>
    <w:rsid w:val="00117962"/>
    <w:rsid w:val="0011796B"/>
    <w:rsid w:val="00117991"/>
    <w:rsid w:val="001179DA"/>
    <w:rsid w:val="00117A05"/>
    <w:rsid w:val="00117A14"/>
    <w:rsid w:val="00117A63"/>
    <w:rsid w:val="00117A8C"/>
    <w:rsid w:val="00117AA5"/>
    <w:rsid w:val="00117AC2"/>
    <w:rsid w:val="00117B61"/>
    <w:rsid w:val="00117BAE"/>
    <w:rsid w:val="00117BB0"/>
    <w:rsid w:val="00117CA2"/>
    <w:rsid w:val="00117D95"/>
    <w:rsid w:val="00117DC4"/>
    <w:rsid w:val="00117E22"/>
    <w:rsid w:val="00117E67"/>
    <w:rsid w:val="00117E6C"/>
    <w:rsid w:val="00117E90"/>
    <w:rsid w:val="00117EC7"/>
    <w:rsid w:val="00117EC9"/>
    <w:rsid w:val="00117F01"/>
    <w:rsid w:val="00117F4E"/>
    <w:rsid w:val="00117F8D"/>
    <w:rsid w:val="00120008"/>
    <w:rsid w:val="00120033"/>
    <w:rsid w:val="00120035"/>
    <w:rsid w:val="00120040"/>
    <w:rsid w:val="00120048"/>
    <w:rsid w:val="00120069"/>
    <w:rsid w:val="001200DD"/>
    <w:rsid w:val="001200F7"/>
    <w:rsid w:val="00120149"/>
    <w:rsid w:val="0012014B"/>
    <w:rsid w:val="00120257"/>
    <w:rsid w:val="00120291"/>
    <w:rsid w:val="00120355"/>
    <w:rsid w:val="0012035D"/>
    <w:rsid w:val="001203AD"/>
    <w:rsid w:val="001203EA"/>
    <w:rsid w:val="001203FB"/>
    <w:rsid w:val="00120408"/>
    <w:rsid w:val="00120418"/>
    <w:rsid w:val="0012042D"/>
    <w:rsid w:val="0012044D"/>
    <w:rsid w:val="00120480"/>
    <w:rsid w:val="0012049C"/>
    <w:rsid w:val="001204E3"/>
    <w:rsid w:val="00120580"/>
    <w:rsid w:val="00120590"/>
    <w:rsid w:val="001205A8"/>
    <w:rsid w:val="00120603"/>
    <w:rsid w:val="0012060D"/>
    <w:rsid w:val="00120617"/>
    <w:rsid w:val="001206C7"/>
    <w:rsid w:val="001206CF"/>
    <w:rsid w:val="00120777"/>
    <w:rsid w:val="00120846"/>
    <w:rsid w:val="00120850"/>
    <w:rsid w:val="00120854"/>
    <w:rsid w:val="00120866"/>
    <w:rsid w:val="00120888"/>
    <w:rsid w:val="00120910"/>
    <w:rsid w:val="00120953"/>
    <w:rsid w:val="00120981"/>
    <w:rsid w:val="001209C5"/>
    <w:rsid w:val="001209DB"/>
    <w:rsid w:val="00120A23"/>
    <w:rsid w:val="00120A50"/>
    <w:rsid w:val="00120A57"/>
    <w:rsid w:val="00120AC7"/>
    <w:rsid w:val="00120B0E"/>
    <w:rsid w:val="00120B18"/>
    <w:rsid w:val="00120B60"/>
    <w:rsid w:val="00120B71"/>
    <w:rsid w:val="00120B89"/>
    <w:rsid w:val="00120BC2"/>
    <w:rsid w:val="00120BC4"/>
    <w:rsid w:val="00120C33"/>
    <w:rsid w:val="00120C86"/>
    <w:rsid w:val="00120CA0"/>
    <w:rsid w:val="00120CB2"/>
    <w:rsid w:val="00120CBD"/>
    <w:rsid w:val="00120CE1"/>
    <w:rsid w:val="00120CE5"/>
    <w:rsid w:val="00120CE7"/>
    <w:rsid w:val="00120D07"/>
    <w:rsid w:val="00120D44"/>
    <w:rsid w:val="00120D4B"/>
    <w:rsid w:val="00120D59"/>
    <w:rsid w:val="00120D8C"/>
    <w:rsid w:val="00120DAE"/>
    <w:rsid w:val="00120DB9"/>
    <w:rsid w:val="00120DEB"/>
    <w:rsid w:val="00120E19"/>
    <w:rsid w:val="00120E59"/>
    <w:rsid w:val="00120F06"/>
    <w:rsid w:val="00120F3F"/>
    <w:rsid w:val="00120F76"/>
    <w:rsid w:val="00120FB9"/>
    <w:rsid w:val="00121017"/>
    <w:rsid w:val="00121021"/>
    <w:rsid w:val="0012103C"/>
    <w:rsid w:val="0012103D"/>
    <w:rsid w:val="001210A1"/>
    <w:rsid w:val="001210C2"/>
    <w:rsid w:val="00121101"/>
    <w:rsid w:val="0012124D"/>
    <w:rsid w:val="001212C1"/>
    <w:rsid w:val="00121306"/>
    <w:rsid w:val="00121316"/>
    <w:rsid w:val="001213B8"/>
    <w:rsid w:val="001213CF"/>
    <w:rsid w:val="0012144A"/>
    <w:rsid w:val="00121452"/>
    <w:rsid w:val="001214ED"/>
    <w:rsid w:val="0012151E"/>
    <w:rsid w:val="00121524"/>
    <w:rsid w:val="00121596"/>
    <w:rsid w:val="001215A6"/>
    <w:rsid w:val="0012163F"/>
    <w:rsid w:val="00121640"/>
    <w:rsid w:val="00121644"/>
    <w:rsid w:val="00121686"/>
    <w:rsid w:val="001216D8"/>
    <w:rsid w:val="001216EA"/>
    <w:rsid w:val="001216EC"/>
    <w:rsid w:val="001216F5"/>
    <w:rsid w:val="001217AD"/>
    <w:rsid w:val="0012184E"/>
    <w:rsid w:val="0012185D"/>
    <w:rsid w:val="00121876"/>
    <w:rsid w:val="00121885"/>
    <w:rsid w:val="001218A8"/>
    <w:rsid w:val="001218C1"/>
    <w:rsid w:val="001218C4"/>
    <w:rsid w:val="001218EA"/>
    <w:rsid w:val="001218EE"/>
    <w:rsid w:val="0012190C"/>
    <w:rsid w:val="0012199C"/>
    <w:rsid w:val="001219C3"/>
    <w:rsid w:val="001219D2"/>
    <w:rsid w:val="00121A76"/>
    <w:rsid w:val="00121A9D"/>
    <w:rsid w:val="00121ABC"/>
    <w:rsid w:val="00121ACF"/>
    <w:rsid w:val="00121B1A"/>
    <w:rsid w:val="00121B38"/>
    <w:rsid w:val="00121B9E"/>
    <w:rsid w:val="00121C57"/>
    <w:rsid w:val="00121C6F"/>
    <w:rsid w:val="00121CE4"/>
    <w:rsid w:val="00121D8C"/>
    <w:rsid w:val="00121DB2"/>
    <w:rsid w:val="00121DC7"/>
    <w:rsid w:val="00121DDF"/>
    <w:rsid w:val="00121E3F"/>
    <w:rsid w:val="00121E57"/>
    <w:rsid w:val="00121E84"/>
    <w:rsid w:val="00121E99"/>
    <w:rsid w:val="00121E9F"/>
    <w:rsid w:val="00121F03"/>
    <w:rsid w:val="00121F1B"/>
    <w:rsid w:val="00121F29"/>
    <w:rsid w:val="00121F72"/>
    <w:rsid w:val="00121F96"/>
    <w:rsid w:val="00121FF3"/>
    <w:rsid w:val="00122016"/>
    <w:rsid w:val="00122024"/>
    <w:rsid w:val="00122076"/>
    <w:rsid w:val="001220A3"/>
    <w:rsid w:val="001220A7"/>
    <w:rsid w:val="001220DC"/>
    <w:rsid w:val="00122153"/>
    <w:rsid w:val="00122172"/>
    <w:rsid w:val="00122199"/>
    <w:rsid w:val="001221BF"/>
    <w:rsid w:val="0012220D"/>
    <w:rsid w:val="00122251"/>
    <w:rsid w:val="00122278"/>
    <w:rsid w:val="00122288"/>
    <w:rsid w:val="001222A5"/>
    <w:rsid w:val="001222BD"/>
    <w:rsid w:val="001222CC"/>
    <w:rsid w:val="0012231A"/>
    <w:rsid w:val="00122353"/>
    <w:rsid w:val="00122377"/>
    <w:rsid w:val="001223A0"/>
    <w:rsid w:val="001223B6"/>
    <w:rsid w:val="001223EA"/>
    <w:rsid w:val="001223F9"/>
    <w:rsid w:val="00122485"/>
    <w:rsid w:val="001224C0"/>
    <w:rsid w:val="001225A2"/>
    <w:rsid w:val="001225CD"/>
    <w:rsid w:val="00122611"/>
    <w:rsid w:val="00122708"/>
    <w:rsid w:val="0012274C"/>
    <w:rsid w:val="00122752"/>
    <w:rsid w:val="0012279D"/>
    <w:rsid w:val="001227EA"/>
    <w:rsid w:val="00122831"/>
    <w:rsid w:val="0012283C"/>
    <w:rsid w:val="00122879"/>
    <w:rsid w:val="00122896"/>
    <w:rsid w:val="001228B6"/>
    <w:rsid w:val="001228CC"/>
    <w:rsid w:val="001228DC"/>
    <w:rsid w:val="00122913"/>
    <w:rsid w:val="00122978"/>
    <w:rsid w:val="00122993"/>
    <w:rsid w:val="001229D3"/>
    <w:rsid w:val="001229DC"/>
    <w:rsid w:val="001229EE"/>
    <w:rsid w:val="00122A0B"/>
    <w:rsid w:val="00122A4F"/>
    <w:rsid w:val="00122A7C"/>
    <w:rsid w:val="00122A8E"/>
    <w:rsid w:val="00122AF6"/>
    <w:rsid w:val="00122B18"/>
    <w:rsid w:val="00122B5F"/>
    <w:rsid w:val="00122B70"/>
    <w:rsid w:val="00122B82"/>
    <w:rsid w:val="00122BE7"/>
    <w:rsid w:val="00122C36"/>
    <w:rsid w:val="00122C62"/>
    <w:rsid w:val="00122C71"/>
    <w:rsid w:val="00122C7B"/>
    <w:rsid w:val="00122CAC"/>
    <w:rsid w:val="00122D3E"/>
    <w:rsid w:val="00122D52"/>
    <w:rsid w:val="00122DB3"/>
    <w:rsid w:val="00122DDF"/>
    <w:rsid w:val="00122E8D"/>
    <w:rsid w:val="00123021"/>
    <w:rsid w:val="00123028"/>
    <w:rsid w:val="00123036"/>
    <w:rsid w:val="00123056"/>
    <w:rsid w:val="00123060"/>
    <w:rsid w:val="00123113"/>
    <w:rsid w:val="0012312F"/>
    <w:rsid w:val="0012317C"/>
    <w:rsid w:val="00123247"/>
    <w:rsid w:val="0012324E"/>
    <w:rsid w:val="00123276"/>
    <w:rsid w:val="00123291"/>
    <w:rsid w:val="001232D8"/>
    <w:rsid w:val="0012331C"/>
    <w:rsid w:val="0012334F"/>
    <w:rsid w:val="00123365"/>
    <w:rsid w:val="0012336F"/>
    <w:rsid w:val="001233B2"/>
    <w:rsid w:val="00123451"/>
    <w:rsid w:val="00123456"/>
    <w:rsid w:val="0012345A"/>
    <w:rsid w:val="00123466"/>
    <w:rsid w:val="00123488"/>
    <w:rsid w:val="0012367D"/>
    <w:rsid w:val="001236A5"/>
    <w:rsid w:val="001236BE"/>
    <w:rsid w:val="001237B2"/>
    <w:rsid w:val="001237EE"/>
    <w:rsid w:val="00123835"/>
    <w:rsid w:val="001238A5"/>
    <w:rsid w:val="001238AE"/>
    <w:rsid w:val="001238D1"/>
    <w:rsid w:val="001238E8"/>
    <w:rsid w:val="00123925"/>
    <w:rsid w:val="00123939"/>
    <w:rsid w:val="001239AB"/>
    <w:rsid w:val="001239CB"/>
    <w:rsid w:val="001239D5"/>
    <w:rsid w:val="001239DB"/>
    <w:rsid w:val="001239F6"/>
    <w:rsid w:val="00123AA6"/>
    <w:rsid w:val="00123AAF"/>
    <w:rsid w:val="00123B2A"/>
    <w:rsid w:val="00123B4A"/>
    <w:rsid w:val="00123BF7"/>
    <w:rsid w:val="00123C94"/>
    <w:rsid w:val="00123CAC"/>
    <w:rsid w:val="00123D37"/>
    <w:rsid w:val="00123DCD"/>
    <w:rsid w:val="00123DDA"/>
    <w:rsid w:val="00123DFA"/>
    <w:rsid w:val="00123E5F"/>
    <w:rsid w:val="00123E71"/>
    <w:rsid w:val="00123EAF"/>
    <w:rsid w:val="00123F16"/>
    <w:rsid w:val="00123F5C"/>
    <w:rsid w:val="00123FF0"/>
    <w:rsid w:val="00124000"/>
    <w:rsid w:val="00124016"/>
    <w:rsid w:val="0012401C"/>
    <w:rsid w:val="0012404B"/>
    <w:rsid w:val="0012408C"/>
    <w:rsid w:val="00124093"/>
    <w:rsid w:val="001240C7"/>
    <w:rsid w:val="001240C8"/>
    <w:rsid w:val="001240FC"/>
    <w:rsid w:val="00124126"/>
    <w:rsid w:val="0012417E"/>
    <w:rsid w:val="001241A1"/>
    <w:rsid w:val="001241BD"/>
    <w:rsid w:val="001241D7"/>
    <w:rsid w:val="00124214"/>
    <w:rsid w:val="0012423D"/>
    <w:rsid w:val="0012426F"/>
    <w:rsid w:val="00124276"/>
    <w:rsid w:val="001242C3"/>
    <w:rsid w:val="0012436B"/>
    <w:rsid w:val="001243D0"/>
    <w:rsid w:val="001243D8"/>
    <w:rsid w:val="001243D9"/>
    <w:rsid w:val="001243EA"/>
    <w:rsid w:val="001243EE"/>
    <w:rsid w:val="00124418"/>
    <w:rsid w:val="00124430"/>
    <w:rsid w:val="0012444D"/>
    <w:rsid w:val="0012445B"/>
    <w:rsid w:val="00124467"/>
    <w:rsid w:val="001244BB"/>
    <w:rsid w:val="001244CA"/>
    <w:rsid w:val="001244E8"/>
    <w:rsid w:val="00124501"/>
    <w:rsid w:val="0012451E"/>
    <w:rsid w:val="00124527"/>
    <w:rsid w:val="00124569"/>
    <w:rsid w:val="001245A7"/>
    <w:rsid w:val="001245D9"/>
    <w:rsid w:val="001245DD"/>
    <w:rsid w:val="0012463A"/>
    <w:rsid w:val="0012468F"/>
    <w:rsid w:val="001246B2"/>
    <w:rsid w:val="00124776"/>
    <w:rsid w:val="00124783"/>
    <w:rsid w:val="00124788"/>
    <w:rsid w:val="001247C8"/>
    <w:rsid w:val="00124811"/>
    <w:rsid w:val="00124844"/>
    <w:rsid w:val="00124898"/>
    <w:rsid w:val="001248A2"/>
    <w:rsid w:val="001248AF"/>
    <w:rsid w:val="001248B1"/>
    <w:rsid w:val="001248BB"/>
    <w:rsid w:val="00124908"/>
    <w:rsid w:val="00124926"/>
    <w:rsid w:val="0012494D"/>
    <w:rsid w:val="001249BF"/>
    <w:rsid w:val="00124A07"/>
    <w:rsid w:val="00124A1A"/>
    <w:rsid w:val="00124AC0"/>
    <w:rsid w:val="00124AFD"/>
    <w:rsid w:val="00124BDA"/>
    <w:rsid w:val="00124C4D"/>
    <w:rsid w:val="00124C52"/>
    <w:rsid w:val="00124C66"/>
    <w:rsid w:val="00124C77"/>
    <w:rsid w:val="00124CD1"/>
    <w:rsid w:val="00124CF5"/>
    <w:rsid w:val="00124D0E"/>
    <w:rsid w:val="00124D48"/>
    <w:rsid w:val="00124D52"/>
    <w:rsid w:val="00124D99"/>
    <w:rsid w:val="00124E3C"/>
    <w:rsid w:val="00124EA0"/>
    <w:rsid w:val="00124EC4"/>
    <w:rsid w:val="00124EFD"/>
    <w:rsid w:val="00124F1B"/>
    <w:rsid w:val="00124F3F"/>
    <w:rsid w:val="00124F4D"/>
    <w:rsid w:val="00124F78"/>
    <w:rsid w:val="00124F82"/>
    <w:rsid w:val="00124FAB"/>
    <w:rsid w:val="00124FCB"/>
    <w:rsid w:val="00124FCC"/>
    <w:rsid w:val="00124FD4"/>
    <w:rsid w:val="00124FD7"/>
    <w:rsid w:val="0012509E"/>
    <w:rsid w:val="001250E4"/>
    <w:rsid w:val="00125116"/>
    <w:rsid w:val="00125136"/>
    <w:rsid w:val="00125197"/>
    <w:rsid w:val="00125213"/>
    <w:rsid w:val="0012521B"/>
    <w:rsid w:val="0012528D"/>
    <w:rsid w:val="001252AD"/>
    <w:rsid w:val="0012532C"/>
    <w:rsid w:val="00125332"/>
    <w:rsid w:val="00125351"/>
    <w:rsid w:val="0012545F"/>
    <w:rsid w:val="001254C5"/>
    <w:rsid w:val="001254CC"/>
    <w:rsid w:val="00125501"/>
    <w:rsid w:val="0012551C"/>
    <w:rsid w:val="00125520"/>
    <w:rsid w:val="0012556B"/>
    <w:rsid w:val="0012557D"/>
    <w:rsid w:val="001255B6"/>
    <w:rsid w:val="001255BA"/>
    <w:rsid w:val="001255DD"/>
    <w:rsid w:val="0012561A"/>
    <w:rsid w:val="0012569F"/>
    <w:rsid w:val="001256D7"/>
    <w:rsid w:val="001256F1"/>
    <w:rsid w:val="00125786"/>
    <w:rsid w:val="00125800"/>
    <w:rsid w:val="00125819"/>
    <w:rsid w:val="0012582B"/>
    <w:rsid w:val="0012584F"/>
    <w:rsid w:val="001258C0"/>
    <w:rsid w:val="001258CE"/>
    <w:rsid w:val="001258E7"/>
    <w:rsid w:val="001258FE"/>
    <w:rsid w:val="00125902"/>
    <w:rsid w:val="00125949"/>
    <w:rsid w:val="00125972"/>
    <w:rsid w:val="001259BD"/>
    <w:rsid w:val="001259D5"/>
    <w:rsid w:val="00125A4C"/>
    <w:rsid w:val="00125A71"/>
    <w:rsid w:val="00125ACB"/>
    <w:rsid w:val="00125ADB"/>
    <w:rsid w:val="00125ADF"/>
    <w:rsid w:val="00125B6D"/>
    <w:rsid w:val="00125B9F"/>
    <w:rsid w:val="00125BBE"/>
    <w:rsid w:val="00125C03"/>
    <w:rsid w:val="00125CA1"/>
    <w:rsid w:val="00125CB9"/>
    <w:rsid w:val="00125CF2"/>
    <w:rsid w:val="00125D0F"/>
    <w:rsid w:val="00125D12"/>
    <w:rsid w:val="00125D20"/>
    <w:rsid w:val="00125DEE"/>
    <w:rsid w:val="00125DFC"/>
    <w:rsid w:val="00125E2E"/>
    <w:rsid w:val="00125E88"/>
    <w:rsid w:val="00125ECA"/>
    <w:rsid w:val="00125ED1"/>
    <w:rsid w:val="00125F4C"/>
    <w:rsid w:val="00125FA2"/>
    <w:rsid w:val="00125FC6"/>
    <w:rsid w:val="00126009"/>
    <w:rsid w:val="00126021"/>
    <w:rsid w:val="0012608F"/>
    <w:rsid w:val="00126094"/>
    <w:rsid w:val="00126126"/>
    <w:rsid w:val="00126156"/>
    <w:rsid w:val="0012618A"/>
    <w:rsid w:val="0012626C"/>
    <w:rsid w:val="0012627B"/>
    <w:rsid w:val="0012627C"/>
    <w:rsid w:val="001262AD"/>
    <w:rsid w:val="001262B1"/>
    <w:rsid w:val="001262DD"/>
    <w:rsid w:val="00126398"/>
    <w:rsid w:val="0012643A"/>
    <w:rsid w:val="00126532"/>
    <w:rsid w:val="00126562"/>
    <w:rsid w:val="001265A2"/>
    <w:rsid w:val="001265B4"/>
    <w:rsid w:val="001265EC"/>
    <w:rsid w:val="0012661F"/>
    <w:rsid w:val="0012662F"/>
    <w:rsid w:val="00126653"/>
    <w:rsid w:val="001266B8"/>
    <w:rsid w:val="001266C0"/>
    <w:rsid w:val="00126729"/>
    <w:rsid w:val="0012673B"/>
    <w:rsid w:val="00126750"/>
    <w:rsid w:val="0012679C"/>
    <w:rsid w:val="001267A9"/>
    <w:rsid w:val="001267AA"/>
    <w:rsid w:val="001267D8"/>
    <w:rsid w:val="001267F8"/>
    <w:rsid w:val="00126800"/>
    <w:rsid w:val="0012687A"/>
    <w:rsid w:val="001268A3"/>
    <w:rsid w:val="001268C7"/>
    <w:rsid w:val="0012691A"/>
    <w:rsid w:val="00126921"/>
    <w:rsid w:val="00126927"/>
    <w:rsid w:val="00126945"/>
    <w:rsid w:val="00126953"/>
    <w:rsid w:val="0012697F"/>
    <w:rsid w:val="001269AB"/>
    <w:rsid w:val="00126A52"/>
    <w:rsid w:val="00126A63"/>
    <w:rsid w:val="00126A69"/>
    <w:rsid w:val="00126AE2"/>
    <w:rsid w:val="00126AE6"/>
    <w:rsid w:val="00126B12"/>
    <w:rsid w:val="00126B19"/>
    <w:rsid w:val="00126B3B"/>
    <w:rsid w:val="00126BE1"/>
    <w:rsid w:val="00126C0E"/>
    <w:rsid w:val="00126C7C"/>
    <w:rsid w:val="00126CD0"/>
    <w:rsid w:val="00126D70"/>
    <w:rsid w:val="00126E06"/>
    <w:rsid w:val="00126E0E"/>
    <w:rsid w:val="00126EF0"/>
    <w:rsid w:val="00126F26"/>
    <w:rsid w:val="00126F52"/>
    <w:rsid w:val="00126F79"/>
    <w:rsid w:val="00126F95"/>
    <w:rsid w:val="001270C4"/>
    <w:rsid w:val="00127129"/>
    <w:rsid w:val="001271A8"/>
    <w:rsid w:val="00127251"/>
    <w:rsid w:val="001272CA"/>
    <w:rsid w:val="001272D8"/>
    <w:rsid w:val="001272DC"/>
    <w:rsid w:val="0012732A"/>
    <w:rsid w:val="00127345"/>
    <w:rsid w:val="0012738B"/>
    <w:rsid w:val="001273B8"/>
    <w:rsid w:val="001273F1"/>
    <w:rsid w:val="001273F8"/>
    <w:rsid w:val="001274AA"/>
    <w:rsid w:val="00127544"/>
    <w:rsid w:val="001275D4"/>
    <w:rsid w:val="001275EB"/>
    <w:rsid w:val="001275F9"/>
    <w:rsid w:val="0012762F"/>
    <w:rsid w:val="00127644"/>
    <w:rsid w:val="001276B6"/>
    <w:rsid w:val="001276B9"/>
    <w:rsid w:val="001276E8"/>
    <w:rsid w:val="00127755"/>
    <w:rsid w:val="0012779F"/>
    <w:rsid w:val="001277AB"/>
    <w:rsid w:val="001277BF"/>
    <w:rsid w:val="001277CC"/>
    <w:rsid w:val="0012781C"/>
    <w:rsid w:val="00127839"/>
    <w:rsid w:val="0012784B"/>
    <w:rsid w:val="0012785C"/>
    <w:rsid w:val="00127881"/>
    <w:rsid w:val="001278A1"/>
    <w:rsid w:val="001278A8"/>
    <w:rsid w:val="001278E3"/>
    <w:rsid w:val="001278FC"/>
    <w:rsid w:val="00127992"/>
    <w:rsid w:val="001279E8"/>
    <w:rsid w:val="001279FF"/>
    <w:rsid w:val="00127A07"/>
    <w:rsid w:val="00127B22"/>
    <w:rsid w:val="00127B47"/>
    <w:rsid w:val="00127B4B"/>
    <w:rsid w:val="00127B4C"/>
    <w:rsid w:val="00127B52"/>
    <w:rsid w:val="00127BE9"/>
    <w:rsid w:val="00127C51"/>
    <w:rsid w:val="00127CA2"/>
    <w:rsid w:val="00127D07"/>
    <w:rsid w:val="00127D16"/>
    <w:rsid w:val="00127D26"/>
    <w:rsid w:val="00127DB0"/>
    <w:rsid w:val="00127DE1"/>
    <w:rsid w:val="00127E01"/>
    <w:rsid w:val="00127E26"/>
    <w:rsid w:val="00127E79"/>
    <w:rsid w:val="00127E9B"/>
    <w:rsid w:val="00127ED2"/>
    <w:rsid w:val="00127EE7"/>
    <w:rsid w:val="00127F63"/>
    <w:rsid w:val="00130002"/>
    <w:rsid w:val="00130030"/>
    <w:rsid w:val="00130040"/>
    <w:rsid w:val="0013008E"/>
    <w:rsid w:val="00130132"/>
    <w:rsid w:val="00130154"/>
    <w:rsid w:val="001301A0"/>
    <w:rsid w:val="00130221"/>
    <w:rsid w:val="0013022B"/>
    <w:rsid w:val="00130235"/>
    <w:rsid w:val="00130265"/>
    <w:rsid w:val="0013026C"/>
    <w:rsid w:val="00130288"/>
    <w:rsid w:val="001302DA"/>
    <w:rsid w:val="001302E1"/>
    <w:rsid w:val="0013033B"/>
    <w:rsid w:val="00130348"/>
    <w:rsid w:val="00130359"/>
    <w:rsid w:val="0013037F"/>
    <w:rsid w:val="001303BC"/>
    <w:rsid w:val="001303D0"/>
    <w:rsid w:val="0013040F"/>
    <w:rsid w:val="00130430"/>
    <w:rsid w:val="0013046B"/>
    <w:rsid w:val="00130482"/>
    <w:rsid w:val="00130499"/>
    <w:rsid w:val="001304B5"/>
    <w:rsid w:val="001304CF"/>
    <w:rsid w:val="001304D4"/>
    <w:rsid w:val="001304ED"/>
    <w:rsid w:val="00130502"/>
    <w:rsid w:val="00130505"/>
    <w:rsid w:val="00130539"/>
    <w:rsid w:val="0013059C"/>
    <w:rsid w:val="001305BB"/>
    <w:rsid w:val="001305D0"/>
    <w:rsid w:val="00130609"/>
    <w:rsid w:val="00130658"/>
    <w:rsid w:val="00130663"/>
    <w:rsid w:val="0013066A"/>
    <w:rsid w:val="001306B1"/>
    <w:rsid w:val="00130734"/>
    <w:rsid w:val="0013077E"/>
    <w:rsid w:val="00130792"/>
    <w:rsid w:val="00130845"/>
    <w:rsid w:val="00130860"/>
    <w:rsid w:val="001308F5"/>
    <w:rsid w:val="001308F6"/>
    <w:rsid w:val="001308FE"/>
    <w:rsid w:val="00130929"/>
    <w:rsid w:val="00130933"/>
    <w:rsid w:val="001309A7"/>
    <w:rsid w:val="001309D7"/>
    <w:rsid w:val="00130A26"/>
    <w:rsid w:val="00130A33"/>
    <w:rsid w:val="00130A5C"/>
    <w:rsid w:val="00130AB0"/>
    <w:rsid w:val="00130AB2"/>
    <w:rsid w:val="00130AD1"/>
    <w:rsid w:val="00130B12"/>
    <w:rsid w:val="00130B2D"/>
    <w:rsid w:val="00130B2F"/>
    <w:rsid w:val="00130C36"/>
    <w:rsid w:val="00130C92"/>
    <w:rsid w:val="00130CB5"/>
    <w:rsid w:val="00130CF2"/>
    <w:rsid w:val="00130D26"/>
    <w:rsid w:val="00130D33"/>
    <w:rsid w:val="00130DA4"/>
    <w:rsid w:val="00130E40"/>
    <w:rsid w:val="00130E5C"/>
    <w:rsid w:val="00130F05"/>
    <w:rsid w:val="00130FA8"/>
    <w:rsid w:val="00131003"/>
    <w:rsid w:val="0013103A"/>
    <w:rsid w:val="0013103E"/>
    <w:rsid w:val="0013109F"/>
    <w:rsid w:val="001310B0"/>
    <w:rsid w:val="001310BE"/>
    <w:rsid w:val="001310C9"/>
    <w:rsid w:val="001310EA"/>
    <w:rsid w:val="00131126"/>
    <w:rsid w:val="00131143"/>
    <w:rsid w:val="0013115F"/>
    <w:rsid w:val="00131166"/>
    <w:rsid w:val="00131173"/>
    <w:rsid w:val="00131198"/>
    <w:rsid w:val="001311B7"/>
    <w:rsid w:val="001311CD"/>
    <w:rsid w:val="001311E7"/>
    <w:rsid w:val="00131212"/>
    <w:rsid w:val="0013121A"/>
    <w:rsid w:val="0013128D"/>
    <w:rsid w:val="001312B7"/>
    <w:rsid w:val="001312D0"/>
    <w:rsid w:val="00131307"/>
    <w:rsid w:val="00131382"/>
    <w:rsid w:val="0013142B"/>
    <w:rsid w:val="0013147A"/>
    <w:rsid w:val="0013147E"/>
    <w:rsid w:val="00131493"/>
    <w:rsid w:val="0013149C"/>
    <w:rsid w:val="001314AB"/>
    <w:rsid w:val="001314D9"/>
    <w:rsid w:val="001314FE"/>
    <w:rsid w:val="001314FF"/>
    <w:rsid w:val="0013153A"/>
    <w:rsid w:val="0013155E"/>
    <w:rsid w:val="0013157B"/>
    <w:rsid w:val="001315FE"/>
    <w:rsid w:val="00131632"/>
    <w:rsid w:val="00131637"/>
    <w:rsid w:val="0013166D"/>
    <w:rsid w:val="00131707"/>
    <w:rsid w:val="0013173D"/>
    <w:rsid w:val="00131775"/>
    <w:rsid w:val="0013178A"/>
    <w:rsid w:val="001317C7"/>
    <w:rsid w:val="00131818"/>
    <w:rsid w:val="00131823"/>
    <w:rsid w:val="00131848"/>
    <w:rsid w:val="00131851"/>
    <w:rsid w:val="001318E6"/>
    <w:rsid w:val="00131952"/>
    <w:rsid w:val="001319AF"/>
    <w:rsid w:val="001319CE"/>
    <w:rsid w:val="00131A46"/>
    <w:rsid w:val="00131A72"/>
    <w:rsid w:val="00131AA7"/>
    <w:rsid w:val="00131AB0"/>
    <w:rsid w:val="00131B46"/>
    <w:rsid w:val="00131B49"/>
    <w:rsid w:val="00131B82"/>
    <w:rsid w:val="00131B9D"/>
    <w:rsid w:val="00131BAD"/>
    <w:rsid w:val="00131BE8"/>
    <w:rsid w:val="00131BEC"/>
    <w:rsid w:val="00131C34"/>
    <w:rsid w:val="00131C76"/>
    <w:rsid w:val="00131CA1"/>
    <w:rsid w:val="00131DC3"/>
    <w:rsid w:val="00131DCD"/>
    <w:rsid w:val="00131E34"/>
    <w:rsid w:val="00131E7D"/>
    <w:rsid w:val="00131E94"/>
    <w:rsid w:val="00131ED7"/>
    <w:rsid w:val="00131EDD"/>
    <w:rsid w:val="00131EDE"/>
    <w:rsid w:val="00131F4B"/>
    <w:rsid w:val="00131F4E"/>
    <w:rsid w:val="00131FAB"/>
    <w:rsid w:val="0013201C"/>
    <w:rsid w:val="001320B0"/>
    <w:rsid w:val="001321A3"/>
    <w:rsid w:val="001321BC"/>
    <w:rsid w:val="001321D6"/>
    <w:rsid w:val="0013221B"/>
    <w:rsid w:val="0013222F"/>
    <w:rsid w:val="0013226A"/>
    <w:rsid w:val="0013230A"/>
    <w:rsid w:val="0013230F"/>
    <w:rsid w:val="00132311"/>
    <w:rsid w:val="00132374"/>
    <w:rsid w:val="00132393"/>
    <w:rsid w:val="001323B0"/>
    <w:rsid w:val="0013244C"/>
    <w:rsid w:val="0013247F"/>
    <w:rsid w:val="00132488"/>
    <w:rsid w:val="0013249F"/>
    <w:rsid w:val="00132542"/>
    <w:rsid w:val="0013254E"/>
    <w:rsid w:val="00132565"/>
    <w:rsid w:val="00132598"/>
    <w:rsid w:val="001325D8"/>
    <w:rsid w:val="001325E6"/>
    <w:rsid w:val="00132695"/>
    <w:rsid w:val="0013275D"/>
    <w:rsid w:val="001327CC"/>
    <w:rsid w:val="00132902"/>
    <w:rsid w:val="00132909"/>
    <w:rsid w:val="00132953"/>
    <w:rsid w:val="001329AD"/>
    <w:rsid w:val="001329E8"/>
    <w:rsid w:val="001329EE"/>
    <w:rsid w:val="00132A70"/>
    <w:rsid w:val="00132AB0"/>
    <w:rsid w:val="00132AFA"/>
    <w:rsid w:val="00132B05"/>
    <w:rsid w:val="00132B35"/>
    <w:rsid w:val="00132B6C"/>
    <w:rsid w:val="00132B75"/>
    <w:rsid w:val="00132BB3"/>
    <w:rsid w:val="00132BB6"/>
    <w:rsid w:val="00132C09"/>
    <w:rsid w:val="00132C0B"/>
    <w:rsid w:val="00132C27"/>
    <w:rsid w:val="00132C3D"/>
    <w:rsid w:val="00132C81"/>
    <w:rsid w:val="00132CFF"/>
    <w:rsid w:val="00132D08"/>
    <w:rsid w:val="00132D1F"/>
    <w:rsid w:val="00132D7D"/>
    <w:rsid w:val="00132D8D"/>
    <w:rsid w:val="00132D98"/>
    <w:rsid w:val="00132DB2"/>
    <w:rsid w:val="00132DF3"/>
    <w:rsid w:val="00132E36"/>
    <w:rsid w:val="00132E66"/>
    <w:rsid w:val="00132EE4"/>
    <w:rsid w:val="00132F03"/>
    <w:rsid w:val="00132F20"/>
    <w:rsid w:val="00132F4A"/>
    <w:rsid w:val="00132F59"/>
    <w:rsid w:val="00132F95"/>
    <w:rsid w:val="00132FDC"/>
    <w:rsid w:val="0013304B"/>
    <w:rsid w:val="001330C4"/>
    <w:rsid w:val="00133123"/>
    <w:rsid w:val="00133142"/>
    <w:rsid w:val="00133278"/>
    <w:rsid w:val="00133286"/>
    <w:rsid w:val="001332CA"/>
    <w:rsid w:val="001332D3"/>
    <w:rsid w:val="00133310"/>
    <w:rsid w:val="0013331A"/>
    <w:rsid w:val="0013335B"/>
    <w:rsid w:val="001333A6"/>
    <w:rsid w:val="001334C7"/>
    <w:rsid w:val="001334DB"/>
    <w:rsid w:val="00133500"/>
    <w:rsid w:val="001335AA"/>
    <w:rsid w:val="001335AD"/>
    <w:rsid w:val="001335CA"/>
    <w:rsid w:val="001335F6"/>
    <w:rsid w:val="00133656"/>
    <w:rsid w:val="0013369C"/>
    <w:rsid w:val="00133745"/>
    <w:rsid w:val="0013376D"/>
    <w:rsid w:val="00133774"/>
    <w:rsid w:val="00133783"/>
    <w:rsid w:val="0013379A"/>
    <w:rsid w:val="00133807"/>
    <w:rsid w:val="00133809"/>
    <w:rsid w:val="00133875"/>
    <w:rsid w:val="0013388C"/>
    <w:rsid w:val="001338A1"/>
    <w:rsid w:val="001338BD"/>
    <w:rsid w:val="0013391C"/>
    <w:rsid w:val="00133927"/>
    <w:rsid w:val="00133931"/>
    <w:rsid w:val="00133950"/>
    <w:rsid w:val="0013395B"/>
    <w:rsid w:val="001339EA"/>
    <w:rsid w:val="00133A0B"/>
    <w:rsid w:val="00133A4C"/>
    <w:rsid w:val="00133AE8"/>
    <w:rsid w:val="00133B55"/>
    <w:rsid w:val="00133C27"/>
    <w:rsid w:val="00133C77"/>
    <w:rsid w:val="00133C98"/>
    <w:rsid w:val="00133CF0"/>
    <w:rsid w:val="00133D35"/>
    <w:rsid w:val="00133DC4"/>
    <w:rsid w:val="00133DD0"/>
    <w:rsid w:val="00133DD2"/>
    <w:rsid w:val="00133E69"/>
    <w:rsid w:val="00133EC2"/>
    <w:rsid w:val="00133F36"/>
    <w:rsid w:val="00133F4C"/>
    <w:rsid w:val="00133FB6"/>
    <w:rsid w:val="00133FE8"/>
    <w:rsid w:val="00133FFA"/>
    <w:rsid w:val="00134061"/>
    <w:rsid w:val="00134085"/>
    <w:rsid w:val="001340BA"/>
    <w:rsid w:val="001340C2"/>
    <w:rsid w:val="001340C3"/>
    <w:rsid w:val="001340E5"/>
    <w:rsid w:val="0013412E"/>
    <w:rsid w:val="001341D1"/>
    <w:rsid w:val="0013420E"/>
    <w:rsid w:val="0013422B"/>
    <w:rsid w:val="0013423A"/>
    <w:rsid w:val="00134250"/>
    <w:rsid w:val="0013425D"/>
    <w:rsid w:val="001342F2"/>
    <w:rsid w:val="001343E3"/>
    <w:rsid w:val="001343F1"/>
    <w:rsid w:val="00134447"/>
    <w:rsid w:val="00134459"/>
    <w:rsid w:val="001344BA"/>
    <w:rsid w:val="001344D3"/>
    <w:rsid w:val="001344E7"/>
    <w:rsid w:val="0013457D"/>
    <w:rsid w:val="00134589"/>
    <w:rsid w:val="0013458A"/>
    <w:rsid w:val="00134612"/>
    <w:rsid w:val="00134624"/>
    <w:rsid w:val="0013462F"/>
    <w:rsid w:val="0013465E"/>
    <w:rsid w:val="00134678"/>
    <w:rsid w:val="0013467E"/>
    <w:rsid w:val="001346C4"/>
    <w:rsid w:val="001346D8"/>
    <w:rsid w:val="00134827"/>
    <w:rsid w:val="0013482C"/>
    <w:rsid w:val="00134878"/>
    <w:rsid w:val="0013488A"/>
    <w:rsid w:val="00134893"/>
    <w:rsid w:val="001348D5"/>
    <w:rsid w:val="0013490C"/>
    <w:rsid w:val="00134914"/>
    <w:rsid w:val="0013491E"/>
    <w:rsid w:val="0013499A"/>
    <w:rsid w:val="001349D6"/>
    <w:rsid w:val="00134A72"/>
    <w:rsid w:val="00134AE6"/>
    <w:rsid w:val="00134AF7"/>
    <w:rsid w:val="00134B2D"/>
    <w:rsid w:val="00134B54"/>
    <w:rsid w:val="00134B8B"/>
    <w:rsid w:val="00134C9D"/>
    <w:rsid w:val="00134CA3"/>
    <w:rsid w:val="00134CC8"/>
    <w:rsid w:val="00134CEE"/>
    <w:rsid w:val="00134CF5"/>
    <w:rsid w:val="00134D05"/>
    <w:rsid w:val="00134D10"/>
    <w:rsid w:val="00134D3F"/>
    <w:rsid w:val="00134D86"/>
    <w:rsid w:val="00134E0E"/>
    <w:rsid w:val="00134E2F"/>
    <w:rsid w:val="00134EE4"/>
    <w:rsid w:val="00134F50"/>
    <w:rsid w:val="00134FAE"/>
    <w:rsid w:val="00134FFD"/>
    <w:rsid w:val="0013501D"/>
    <w:rsid w:val="0013501F"/>
    <w:rsid w:val="0013502C"/>
    <w:rsid w:val="0013507D"/>
    <w:rsid w:val="0013508D"/>
    <w:rsid w:val="001350B1"/>
    <w:rsid w:val="001350D0"/>
    <w:rsid w:val="0013510A"/>
    <w:rsid w:val="00135129"/>
    <w:rsid w:val="0013514A"/>
    <w:rsid w:val="00135161"/>
    <w:rsid w:val="001351DC"/>
    <w:rsid w:val="001351ED"/>
    <w:rsid w:val="001351F6"/>
    <w:rsid w:val="00135228"/>
    <w:rsid w:val="0013522A"/>
    <w:rsid w:val="00135234"/>
    <w:rsid w:val="00135286"/>
    <w:rsid w:val="00135305"/>
    <w:rsid w:val="00135364"/>
    <w:rsid w:val="00135382"/>
    <w:rsid w:val="00135397"/>
    <w:rsid w:val="001353A3"/>
    <w:rsid w:val="001353A5"/>
    <w:rsid w:val="00135414"/>
    <w:rsid w:val="00135437"/>
    <w:rsid w:val="00135447"/>
    <w:rsid w:val="001354B6"/>
    <w:rsid w:val="001354DB"/>
    <w:rsid w:val="001354EB"/>
    <w:rsid w:val="0013556F"/>
    <w:rsid w:val="00135586"/>
    <w:rsid w:val="001355DF"/>
    <w:rsid w:val="001355EF"/>
    <w:rsid w:val="00135611"/>
    <w:rsid w:val="00135689"/>
    <w:rsid w:val="001356DE"/>
    <w:rsid w:val="0013570F"/>
    <w:rsid w:val="00135714"/>
    <w:rsid w:val="001357BA"/>
    <w:rsid w:val="001357D0"/>
    <w:rsid w:val="001357E3"/>
    <w:rsid w:val="00135801"/>
    <w:rsid w:val="00135845"/>
    <w:rsid w:val="00135858"/>
    <w:rsid w:val="001358F6"/>
    <w:rsid w:val="0013595C"/>
    <w:rsid w:val="001359BD"/>
    <w:rsid w:val="001359F3"/>
    <w:rsid w:val="00135A0E"/>
    <w:rsid w:val="00135A4A"/>
    <w:rsid w:val="00135A6E"/>
    <w:rsid w:val="00135A84"/>
    <w:rsid w:val="00135AD9"/>
    <w:rsid w:val="00135AED"/>
    <w:rsid w:val="00135B59"/>
    <w:rsid w:val="00135BD8"/>
    <w:rsid w:val="00135CA8"/>
    <w:rsid w:val="00135CC5"/>
    <w:rsid w:val="00135CC8"/>
    <w:rsid w:val="00135CCF"/>
    <w:rsid w:val="00135D47"/>
    <w:rsid w:val="00135D5A"/>
    <w:rsid w:val="00135D93"/>
    <w:rsid w:val="00135DDC"/>
    <w:rsid w:val="00135E00"/>
    <w:rsid w:val="00135E32"/>
    <w:rsid w:val="00135E39"/>
    <w:rsid w:val="00135E3A"/>
    <w:rsid w:val="00135E4A"/>
    <w:rsid w:val="00135E4C"/>
    <w:rsid w:val="00135E5B"/>
    <w:rsid w:val="00135E6B"/>
    <w:rsid w:val="00135EA2"/>
    <w:rsid w:val="00135EAF"/>
    <w:rsid w:val="00135F29"/>
    <w:rsid w:val="00135F37"/>
    <w:rsid w:val="00135F43"/>
    <w:rsid w:val="00135F93"/>
    <w:rsid w:val="00135F9D"/>
    <w:rsid w:val="00135FAC"/>
    <w:rsid w:val="00135FB9"/>
    <w:rsid w:val="00135FD6"/>
    <w:rsid w:val="00136017"/>
    <w:rsid w:val="00136095"/>
    <w:rsid w:val="001360F3"/>
    <w:rsid w:val="00136116"/>
    <w:rsid w:val="00136126"/>
    <w:rsid w:val="0013612D"/>
    <w:rsid w:val="0013623A"/>
    <w:rsid w:val="00136286"/>
    <w:rsid w:val="00136290"/>
    <w:rsid w:val="001362A1"/>
    <w:rsid w:val="001362CB"/>
    <w:rsid w:val="001362CF"/>
    <w:rsid w:val="0013630D"/>
    <w:rsid w:val="00136328"/>
    <w:rsid w:val="0013635B"/>
    <w:rsid w:val="0013635F"/>
    <w:rsid w:val="0013639F"/>
    <w:rsid w:val="001363B2"/>
    <w:rsid w:val="001363B6"/>
    <w:rsid w:val="001363C4"/>
    <w:rsid w:val="00136407"/>
    <w:rsid w:val="00136419"/>
    <w:rsid w:val="00136470"/>
    <w:rsid w:val="0013648A"/>
    <w:rsid w:val="001364DF"/>
    <w:rsid w:val="00136540"/>
    <w:rsid w:val="00136599"/>
    <w:rsid w:val="001365A6"/>
    <w:rsid w:val="001365C7"/>
    <w:rsid w:val="001365D0"/>
    <w:rsid w:val="001365D8"/>
    <w:rsid w:val="0013667E"/>
    <w:rsid w:val="00136741"/>
    <w:rsid w:val="00136761"/>
    <w:rsid w:val="0013677B"/>
    <w:rsid w:val="00136874"/>
    <w:rsid w:val="00136891"/>
    <w:rsid w:val="001368A7"/>
    <w:rsid w:val="00136980"/>
    <w:rsid w:val="001369D0"/>
    <w:rsid w:val="001369D2"/>
    <w:rsid w:val="001369ED"/>
    <w:rsid w:val="00136A77"/>
    <w:rsid w:val="00136AE0"/>
    <w:rsid w:val="00136B3C"/>
    <w:rsid w:val="00136B5F"/>
    <w:rsid w:val="00136B87"/>
    <w:rsid w:val="00136BDB"/>
    <w:rsid w:val="00136C0B"/>
    <w:rsid w:val="00136C1E"/>
    <w:rsid w:val="00136C94"/>
    <w:rsid w:val="00136C9F"/>
    <w:rsid w:val="00136D16"/>
    <w:rsid w:val="00136DA8"/>
    <w:rsid w:val="00136E24"/>
    <w:rsid w:val="00136E5E"/>
    <w:rsid w:val="00136E71"/>
    <w:rsid w:val="00136E9B"/>
    <w:rsid w:val="00136EC9"/>
    <w:rsid w:val="00136EF5"/>
    <w:rsid w:val="00136F0C"/>
    <w:rsid w:val="00136F67"/>
    <w:rsid w:val="00136FA5"/>
    <w:rsid w:val="00137033"/>
    <w:rsid w:val="00137071"/>
    <w:rsid w:val="0013707C"/>
    <w:rsid w:val="001370CE"/>
    <w:rsid w:val="0013712D"/>
    <w:rsid w:val="0013715D"/>
    <w:rsid w:val="0013715F"/>
    <w:rsid w:val="00137172"/>
    <w:rsid w:val="00137198"/>
    <w:rsid w:val="001371E4"/>
    <w:rsid w:val="00137222"/>
    <w:rsid w:val="00137268"/>
    <w:rsid w:val="0013726A"/>
    <w:rsid w:val="001372D1"/>
    <w:rsid w:val="00137373"/>
    <w:rsid w:val="0013738F"/>
    <w:rsid w:val="001373C3"/>
    <w:rsid w:val="001373E5"/>
    <w:rsid w:val="001373F5"/>
    <w:rsid w:val="00137422"/>
    <w:rsid w:val="0013747E"/>
    <w:rsid w:val="001374BC"/>
    <w:rsid w:val="001374DC"/>
    <w:rsid w:val="00137512"/>
    <w:rsid w:val="00137523"/>
    <w:rsid w:val="0013752F"/>
    <w:rsid w:val="001375A4"/>
    <w:rsid w:val="00137623"/>
    <w:rsid w:val="0013769D"/>
    <w:rsid w:val="001376B9"/>
    <w:rsid w:val="001376F8"/>
    <w:rsid w:val="00137737"/>
    <w:rsid w:val="0013773C"/>
    <w:rsid w:val="0013782B"/>
    <w:rsid w:val="00137877"/>
    <w:rsid w:val="0013787B"/>
    <w:rsid w:val="001378A8"/>
    <w:rsid w:val="001378AA"/>
    <w:rsid w:val="001378E3"/>
    <w:rsid w:val="00137916"/>
    <w:rsid w:val="00137923"/>
    <w:rsid w:val="00137977"/>
    <w:rsid w:val="001379FC"/>
    <w:rsid w:val="00137A4F"/>
    <w:rsid w:val="00137AF8"/>
    <w:rsid w:val="00137B17"/>
    <w:rsid w:val="00137B4A"/>
    <w:rsid w:val="00137B54"/>
    <w:rsid w:val="00137BD3"/>
    <w:rsid w:val="00137BE1"/>
    <w:rsid w:val="00137C0F"/>
    <w:rsid w:val="00137C29"/>
    <w:rsid w:val="00137C72"/>
    <w:rsid w:val="00137CEC"/>
    <w:rsid w:val="00137D82"/>
    <w:rsid w:val="00137DA1"/>
    <w:rsid w:val="00137DC6"/>
    <w:rsid w:val="00137DF1"/>
    <w:rsid w:val="00137E27"/>
    <w:rsid w:val="00137E46"/>
    <w:rsid w:val="00137E4C"/>
    <w:rsid w:val="00137EE1"/>
    <w:rsid w:val="00137F6D"/>
    <w:rsid w:val="00137F86"/>
    <w:rsid w:val="00137FF5"/>
    <w:rsid w:val="00140035"/>
    <w:rsid w:val="00140038"/>
    <w:rsid w:val="0014003C"/>
    <w:rsid w:val="0014005A"/>
    <w:rsid w:val="00140106"/>
    <w:rsid w:val="00140117"/>
    <w:rsid w:val="00140145"/>
    <w:rsid w:val="0014014B"/>
    <w:rsid w:val="00140152"/>
    <w:rsid w:val="001401ED"/>
    <w:rsid w:val="00140233"/>
    <w:rsid w:val="00140235"/>
    <w:rsid w:val="001402EE"/>
    <w:rsid w:val="00140345"/>
    <w:rsid w:val="00140355"/>
    <w:rsid w:val="00140377"/>
    <w:rsid w:val="0014037D"/>
    <w:rsid w:val="001403BB"/>
    <w:rsid w:val="001403C3"/>
    <w:rsid w:val="001403E6"/>
    <w:rsid w:val="001403F2"/>
    <w:rsid w:val="00140496"/>
    <w:rsid w:val="001404A6"/>
    <w:rsid w:val="00140517"/>
    <w:rsid w:val="00140584"/>
    <w:rsid w:val="00140600"/>
    <w:rsid w:val="0014064A"/>
    <w:rsid w:val="0014068A"/>
    <w:rsid w:val="00140726"/>
    <w:rsid w:val="00140769"/>
    <w:rsid w:val="00140782"/>
    <w:rsid w:val="0014079E"/>
    <w:rsid w:val="001407B7"/>
    <w:rsid w:val="001407CF"/>
    <w:rsid w:val="001407E7"/>
    <w:rsid w:val="0014081F"/>
    <w:rsid w:val="00140823"/>
    <w:rsid w:val="00140883"/>
    <w:rsid w:val="001408B8"/>
    <w:rsid w:val="001408F4"/>
    <w:rsid w:val="00140975"/>
    <w:rsid w:val="00140A26"/>
    <w:rsid w:val="00140A6B"/>
    <w:rsid w:val="00140A6F"/>
    <w:rsid w:val="00140A9D"/>
    <w:rsid w:val="00140AE6"/>
    <w:rsid w:val="00140B76"/>
    <w:rsid w:val="00140B79"/>
    <w:rsid w:val="00140B9A"/>
    <w:rsid w:val="00140BAC"/>
    <w:rsid w:val="00140BC9"/>
    <w:rsid w:val="00140BF9"/>
    <w:rsid w:val="00140C58"/>
    <w:rsid w:val="00140CE4"/>
    <w:rsid w:val="00140D97"/>
    <w:rsid w:val="00140DF4"/>
    <w:rsid w:val="00140E44"/>
    <w:rsid w:val="00140E88"/>
    <w:rsid w:val="00140EB2"/>
    <w:rsid w:val="00140EE0"/>
    <w:rsid w:val="00140F6A"/>
    <w:rsid w:val="00140F73"/>
    <w:rsid w:val="00140FE6"/>
    <w:rsid w:val="00140FF2"/>
    <w:rsid w:val="00141010"/>
    <w:rsid w:val="0014102B"/>
    <w:rsid w:val="0014102D"/>
    <w:rsid w:val="0014103B"/>
    <w:rsid w:val="00141057"/>
    <w:rsid w:val="00141062"/>
    <w:rsid w:val="0014110A"/>
    <w:rsid w:val="00141121"/>
    <w:rsid w:val="0014116E"/>
    <w:rsid w:val="00141178"/>
    <w:rsid w:val="0014118A"/>
    <w:rsid w:val="00141207"/>
    <w:rsid w:val="00141217"/>
    <w:rsid w:val="00141224"/>
    <w:rsid w:val="00141232"/>
    <w:rsid w:val="00141237"/>
    <w:rsid w:val="00141240"/>
    <w:rsid w:val="00141265"/>
    <w:rsid w:val="0014126B"/>
    <w:rsid w:val="00141363"/>
    <w:rsid w:val="00141369"/>
    <w:rsid w:val="001413E2"/>
    <w:rsid w:val="0014142E"/>
    <w:rsid w:val="001414DD"/>
    <w:rsid w:val="00141508"/>
    <w:rsid w:val="00141519"/>
    <w:rsid w:val="00141522"/>
    <w:rsid w:val="00141593"/>
    <w:rsid w:val="00141625"/>
    <w:rsid w:val="0014166B"/>
    <w:rsid w:val="00141673"/>
    <w:rsid w:val="0014168F"/>
    <w:rsid w:val="00141693"/>
    <w:rsid w:val="001416A2"/>
    <w:rsid w:val="001416C4"/>
    <w:rsid w:val="0014173F"/>
    <w:rsid w:val="00141751"/>
    <w:rsid w:val="0014178C"/>
    <w:rsid w:val="001417C2"/>
    <w:rsid w:val="001417F2"/>
    <w:rsid w:val="00141852"/>
    <w:rsid w:val="001418BE"/>
    <w:rsid w:val="0014191C"/>
    <w:rsid w:val="0014198C"/>
    <w:rsid w:val="001419C9"/>
    <w:rsid w:val="00141A22"/>
    <w:rsid w:val="00141A34"/>
    <w:rsid w:val="00141A93"/>
    <w:rsid w:val="00141AF8"/>
    <w:rsid w:val="00141AFB"/>
    <w:rsid w:val="00141AFC"/>
    <w:rsid w:val="00141BC8"/>
    <w:rsid w:val="00141BD7"/>
    <w:rsid w:val="00141BE8"/>
    <w:rsid w:val="00141C00"/>
    <w:rsid w:val="00141C18"/>
    <w:rsid w:val="00141C2B"/>
    <w:rsid w:val="00141C40"/>
    <w:rsid w:val="00141C4A"/>
    <w:rsid w:val="00141CAF"/>
    <w:rsid w:val="00141CEB"/>
    <w:rsid w:val="00141CF7"/>
    <w:rsid w:val="00141D6F"/>
    <w:rsid w:val="00141DDD"/>
    <w:rsid w:val="00141DF9"/>
    <w:rsid w:val="00141DFF"/>
    <w:rsid w:val="00141E17"/>
    <w:rsid w:val="00141E1B"/>
    <w:rsid w:val="00141EA8"/>
    <w:rsid w:val="00141EEF"/>
    <w:rsid w:val="00141F3B"/>
    <w:rsid w:val="00141F5F"/>
    <w:rsid w:val="00141FB3"/>
    <w:rsid w:val="00141FC8"/>
    <w:rsid w:val="00142036"/>
    <w:rsid w:val="00142063"/>
    <w:rsid w:val="0014208B"/>
    <w:rsid w:val="001420AC"/>
    <w:rsid w:val="001420E1"/>
    <w:rsid w:val="00142100"/>
    <w:rsid w:val="00142108"/>
    <w:rsid w:val="00142179"/>
    <w:rsid w:val="00142189"/>
    <w:rsid w:val="001421D0"/>
    <w:rsid w:val="00142252"/>
    <w:rsid w:val="00142279"/>
    <w:rsid w:val="00142284"/>
    <w:rsid w:val="001422A4"/>
    <w:rsid w:val="001422FA"/>
    <w:rsid w:val="0014230E"/>
    <w:rsid w:val="00142313"/>
    <w:rsid w:val="0014236A"/>
    <w:rsid w:val="0014237B"/>
    <w:rsid w:val="00142384"/>
    <w:rsid w:val="001423CA"/>
    <w:rsid w:val="001423CE"/>
    <w:rsid w:val="001423DD"/>
    <w:rsid w:val="001423F4"/>
    <w:rsid w:val="0014246E"/>
    <w:rsid w:val="0014250F"/>
    <w:rsid w:val="001425A4"/>
    <w:rsid w:val="001425FA"/>
    <w:rsid w:val="0014265F"/>
    <w:rsid w:val="001426B0"/>
    <w:rsid w:val="001426D0"/>
    <w:rsid w:val="001426FD"/>
    <w:rsid w:val="00142706"/>
    <w:rsid w:val="0014271F"/>
    <w:rsid w:val="00142738"/>
    <w:rsid w:val="00142748"/>
    <w:rsid w:val="00142750"/>
    <w:rsid w:val="0014275B"/>
    <w:rsid w:val="0014277A"/>
    <w:rsid w:val="00142808"/>
    <w:rsid w:val="0014291D"/>
    <w:rsid w:val="00142942"/>
    <w:rsid w:val="00142976"/>
    <w:rsid w:val="001429E3"/>
    <w:rsid w:val="00142A26"/>
    <w:rsid w:val="00142A50"/>
    <w:rsid w:val="00142A5A"/>
    <w:rsid w:val="00142AF1"/>
    <w:rsid w:val="00142B22"/>
    <w:rsid w:val="00142B80"/>
    <w:rsid w:val="00142C43"/>
    <w:rsid w:val="00142C7A"/>
    <w:rsid w:val="00142CCB"/>
    <w:rsid w:val="00142CE9"/>
    <w:rsid w:val="00142D1E"/>
    <w:rsid w:val="00142D86"/>
    <w:rsid w:val="00142DC6"/>
    <w:rsid w:val="00142E01"/>
    <w:rsid w:val="00142E05"/>
    <w:rsid w:val="00142E0F"/>
    <w:rsid w:val="00142E15"/>
    <w:rsid w:val="00142E21"/>
    <w:rsid w:val="00142E34"/>
    <w:rsid w:val="00142EB5"/>
    <w:rsid w:val="00142F02"/>
    <w:rsid w:val="00142F46"/>
    <w:rsid w:val="00142F54"/>
    <w:rsid w:val="00143009"/>
    <w:rsid w:val="00143029"/>
    <w:rsid w:val="0014303C"/>
    <w:rsid w:val="0014306F"/>
    <w:rsid w:val="001430F5"/>
    <w:rsid w:val="001430FC"/>
    <w:rsid w:val="00143105"/>
    <w:rsid w:val="00143144"/>
    <w:rsid w:val="0014314B"/>
    <w:rsid w:val="001431B3"/>
    <w:rsid w:val="001431E8"/>
    <w:rsid w:val="001432FD"/>
    <w:rsid w:val="00143300"/>
    <w:rsid w:val="00143369"/>
    <w:rsid w:val="00143382"/>
    <w:rsid w:val="00143421"/>
    <w:rsid w:val="0014349E"/>
    <w:rsid w:val="001434A5"/>
    <w:rsid w:val="001434CC"/>
    <w:rsid w:val="001434DE"/>
    <w:rsid w:val="00143520"/>
    <w:rsid w:val="0014355A"/>
    <w:rsid w:val="001435C5"/>
    <w:rsid w:val="001435CE"/>
    <w:rsid w:val="001435DC"/>
    <w:rsid w:val="0014367F"/>
    <w:rsid w:val="0014380A"/>
    <w:rsid w:val="0014388E"/>
    <w:rsid w:val="001438D5"/>
    <w:rsid w:val="001438FE"/>
    <w:rsid w:val="00143910"/>
    <w:rsid w:val="00143916"/>
    <w:rsid w:val="00143941"/>
    <w:rsid w:val="001439A9"/>
    <w:rsid w:val="00143A6C"/>
    <w:rsid w:val="00143B30"/>
    <w:rsid w:val="00143BB3"/>
    <w:rsid w:val="00143BD2"/>
    <w:rsid w:val="00143BED"/>
    <w:rsid w:val="00143C0B"/>
    <w:rsid w:val="00143C2B"/>
    <w:rsid w:val="00143C3C"/>
    <w:rsid w:val="00143C50"/>
    <w:rsid w:val="00143D16"/>
    <w:rsid w:val="00143D2F"/>
    <w:rsid w:val="00143F39"/>
    <w:rsid w:val="00143F3B"/>
    <w:rsid w:val="00143F98"/>
    <w:rsid w:val="00143FCE"/>
    <w:rsid w:val="00143FE0"/>
    <w:rsid w:val="0014404A"/>
    <w:rsid w:val="0014405D"/>
    <w:rsid w:val="00144083"/>
    <w:rsid w:val="001440C0"/>
    <w:rsid w:val="00144196"/>
    <w:rsid w:val="00144211"/>
    <w:rsid w:val="0014424C"/>
    <w:rsid w:val="00144298"/>
    <w:rsid w:val="0014434B"/>
    <w:rsid w:val="00144403"/>
    <w:rsid w:val="0014440B"/>
    <w:rsid w:val="0014441D"/>
    <w:rsid w:val="00144425"/>
    <w:rsid w:val="00144429"/>
    <w:rsid w:val="00144469"/>
    <w:rsid w:val="0014447F"/>
    <w:rsid w:val="001444AA"/>
    <w:rsid w:val="001444C9"/>
    <w:rsid w:val="0014456E"/>
    <w:rsid w:val="00144582"/>
    <w:rsid w:val="001445BF"/>
    <w:rsid w:val="001445DE"/>
    <w:rsid w:val="0014462B"/>
    <w:rsid w:val="00144635"/>
    <w:rsid w:val="001446DF"/>
    <w:rsid w:val="00144703"/>
    <w:rsid w:val="0014470C"/>
    <w:rsid w:val="00144756"/>
    <w:rsid w:val="00144766"/>
    <w:rsid w:val="00144796"/>
    <w:rsid w:val="001447C2"/>
    <w:rsid w:val="00144802"/>
    <w:rsid w:val="00144842"/>
    <w:rsid w:val="0014487D"/>
    <w:rsid w:val="0014487E"/>
    <w:rsid w:val="00144947"/>
    <w:rsid w:val="00144957"/>
    <w:rsid w:val="0014495C"/>
    <w:rsid w:val="00144979"/>
    <w:rsid w:val="0014498B"/>
    <w:rsid w:val="001449CC"/>
    <w:rsid w:val="001449D1"/>
    <w:rsid w:val="00144B18"/>
    <w:rsid w:val="00144B36"/>
    <w:rsid w:val="00144B40"/>
    <w:rsid w:val="00144B67"/>
    <w:rsid w:val="00144B89"/>
    <w:rsid w:val="00144C44"/>
    <w:rsid w:val="00144C6F"/>
    <w:rsid w:val="00144CBA"/>
    <w:rsid w:val="00144D03"/>
    <w:rsid w:val="00144D08"/>
    <w:rsid w:val="00144D17"/>
    <w:rsid w:val="00144DCC"/>
    <w:rsid w:val="00144DF4"/>
    <w:rsid w:val="00144E77"/>
    <w:rsid w:val="00144E78"/>
    <w:rsid w:val="00144ED0"/>
    <w:rsid w:val="00144F07"/>
    <w:rsid w:val="00144F22"/>
    <w:rsid w:val="00144F2C"/>
    <w:rsid w:val="00144F92"/>
    <w:rsid w:val="00144FCB"/>
    <w:rsid w:val="00145048"/>
    <w:rsid w:val="00145074"/>
    <w:rsid w:val="00145118"/>
    <w:rsid w:val="00145196"/>
    <w:rsid w:val="001451B7"/>
    <w:rsid w:val="001451E8"/>
    <w:rsid w:val="00145220"/>
    <w:rsid w:val="00145228"/>
    <w:rsid w:val="0014526C"/>
    <w:rsid w:val="00145318"/>
    <w:rsid w:val="00145319"/>
    <w:rsid w:val="001454FB"/>
    <w:rsid w:val="0014551A"/>
    <w:rsid w:val="001455C9"/>
    <w:rsid w:val="001455EA"/>
    <w:rsid w:val="001455EE"/>
    <w:rsid w:val="001456CA"/>
    <w:rsid w:val="001456F6"/>
    <w:rsid w:val="0014574E"/>
    <w:rsid w:val="001457B3"/>
    <w:rsid w:val="00145811"/>
    <w:rsid w:val="0014583A"/>
    <w:rsid w:val="00145870"/>
    <w:rsid w:val="00145875"/>
    <w:rsid w:val="00145886"/>
    <w:rsid w:val="001458B3"/>
    <w:rsid w:val="001458DC"/>
    <w:rsid w:val="001458E2"/>
    <w:rsid w:val="00145943"/>
    <w:rsid w:val="0014595A"/>
    <w:rsid w:val="00145984"/>
    <w:rsid w:val="001459BC"/>
    <w:rsid w:val="001459E9"/>
    <w:rsid w:val="00145A35"/>
    <w:rsid w:val="00145A6B"/>
    <w:rsid w:val="00145A6C"/>
    <w:rsid w:val="00145AA0"/>
    <w:rsid w:val="00145AB9"/>
    <w:rsid w:val="00145AD2"/>
    <w:rsid w:val="00145AD3"/>
    <w:rsid w:val="00145AE8"/>
    <w:rsid w:val="00145B4D"/>
    <w:rsid w:val="00145B54"/>
    <w:rsid w:val="00145B96"/>
    <w:rsid w:val="00145B9F"/>
    <w:rsid w:val="00145C09"/>
    <w:rsid w:val="00145C57"/>
    <w:rsid w:val="00145C6C"/>
    <w:rsid w:val="00145C7B"/>
    <w:rsid w:val="00145CA3"/>
    <w:rsid w:val="00145CA7"/>
    <w:rsid w:val="00145D1E"/>
    <w:rsid w:val="00145D5F"/>
    <w:rsid w:val="00145D74"/>
    <w:rsid w:val="00145DB6"/>
    <w:rsid w:val="00145DEA"/>
    <w:rsid w:val="00145DF7"/>
    <w:rsid w:val="00145E44"/>
    <w:rsid w:val="00145E57"/>
    <w:rsid w:val="00145E7A"/>
    <w:rsid w:val="00145E8A"/>
    <w:rsid w:val="00145EE2"/>
    <w:rsid w:val="00145FC8"/>
    <w:rsid w:val="00145FD6"/>
    <w:rsid w:val="00146076"/>
    <w:rsid w:val="00146077"/>
    <w:rsid w:val="00146098"/>
    <w:rsid w:val="00146119"/>
    <w:rsid w:val="001461E6"/>
    <w:rsid w:val="0014625E"/>
    <w:rsid w:val="00146317"/>
    <w:rsid w:val="00146365"/>
    <w:rsid w:val="00146393"/>
    <w:rsid w:val="00146433"/>
    <w:rsid w:val="001464F9"/>
    <w:rsid w:val="0014650C"/>
    <w:rsid w:val="0014652D"/>
    <w:rsid w:val="00146574"/>
    <w:rsid w:val="001465E2"/>
    <w:rsid w:val="00146619"/>
    <w:rsid w:val="0014662B"/>
    <w:rsid w:val="001466DD"/>
    <w:rsid w:val="001466F2"/>
    <w:rsid w:val="0014671B"/>
    <w:rsid w:val="00146727"/>
    <w:rsid w:val="0014674C"/>
    <w:rsid w:val="001467B2"/>
    <w:rsid w:val="001467C3"/>
    <w:rsid w:val="001467E2"/>
    <w:rsid w:val="00146844"/>
    <w:rsid w:val="0014686C"/>
    <w:rsid w:val="00146890"/>
    <w:rsid w:val="00146897"/>
    <w:rsid w:val="001468D3"/>
    <w:rsid w:val="001468DE"/>
    <w:rsid w:val="001468E0"/>
    <w:rsid w:val="001468E5"/>
    <w:rsid w:val="0014690D"/>
    <w:rsid w:val="00146957"/>
    <w:rsid w:val="0014695F"/>
    <w:rsid w:val="0014696D"/>
    <w:rsid w:val="00146991"/>
    <w:rsid w:val="001469E2"/>
    <w:rsid w:val="00146A4E"/>
    <w:rsid w:val="00146A61"/>
    <w:rsid w:val="00146A8E"/>
    <w:rsid w:val="00146AC3"/>
    <w:rsid w:val="00146AC5"/>
    <w:rsid w:val="00146B79"/>
    <w:rsid w:val="00146BD7"/>
    <w:rsid w:val="00146BEE"/>
    <w:rsid w:val="00146BFE"/>
    <w:rsid w:val="00146C0B"/>
    <w:rsid w:val="00146C39"/>
    <w:rsid w:val="00146CE5"/>
    <w:rsid w:val="00146D1B"/>
    <w:rsid w:val="00146D97"/>
    <w:rsid w:val="00146DDA"/>
    <w:rsid w:val="00146DDD"/>
    <w:rsid w:val="00146E67"/>
    <w:rsid w:val="00146E7C"/>
    <w:rsid w:val="00146EAF"/>
    <w:rsid w:val="00146EBB"/>
    <w:rsid w:val="00146F2E"/>
    <w:rsid w:val="00146F4B"/>
    <w:rsid w:val="00146FD8"/>
    <w:rsid w:val="00146FDC"/>
    <w:rsid w:val="00146FDD"/>
    <w:rsid w:val="00146FDF"/>
    <w:rsid w:val="00146FE5"/>
    <w:rsid w:val="00146FF1"/>
    <w:rsid w:val="00147022"/>
    <w:rsid w:val="0014703E"/>
    <w:rsid w:val="00147068"/>
    <w:rsid w:val="001470F2"/>
    <w:rsid w:val="001470F9"/>
    <w:rsid w:val="0014710A"/>
    <w:rsid w:val="00147117"/>
    <w:rsid w:val="00147124"/>
    <w:rsid w:val="00147169"/>
    <w:rsid w:val="00147190"/>
    <w:rsid w:val="00147195"/>
    <w:rsid w:val="001471BE"/>
    <w:rsid w:val="001471EE"/>
    <w:rsid w:val="00147229"/>
    <w:rsid w:val="0014723A"/>
    <w:rsid w:val="00147258"/>
    <w:rsid w:val="001472F8"/>
    <w:rsid w:val="00147334"/>
    <w:rsid w:val="001473E0"/>
    <w:rsid w:val="00147482"/>
    <w:rsid w:val="0014748F"/>
    <w:rsid w:val="00147532"/>
    <w:rsid w:val="00147563"/>
    <w:rsid w:val="001476D9"/>
    <w:rsid w:val="001476F3"/>
    <w:rsid w:val="00147736"/>
    <w:rsid w:val="00147760"/>
    <w:rsid w:val="00147780"/>
    <w:rsid w:val="001477A3"/>
    <w:rsid w:val="001477A8"/>
    <w:rsid w:val="001477CB"/>
    <w:rsid w:val="001477E9"/>
    <w:rsid w:val="001477F7"/>
    <w:rsid w:val="001478AB"/>
    <w:rsid w:val="001478B0"/>
    <w:rsid w:val="001478B9"/>
    <w:rsid w:val="001479D5"/>
    <w:rsid w:val="00147A02"/>
    <w:rsid w:val="00147A2B"/>
    <w:rsid w:val="00147AA0"/>
    <w:rsid w:val="00147AE1"/>
    <w:rsid w:val="00147AE4"/>
    <w:rsid w:val="00147B90"/>
    <w:rsid w:val="00147BB3"/>
    <w:rsid w:val="00147BBE"/>
    <w:rsid w:val="00147C64"/>
    <w:rsid w:val="00147CA3"/>
    <w:rsid w:val="00147CAB"/>
    <w:rsid w:val="00147CAD"/>
    <w:rsid w:val="00147D32"/>
    <w:rsid w:val="00147D3F"/>
    <w:rsid w:val="00147D86"/>
    <w:rsid w:val="00147D8A"/>
    <w:rsid w:val="00147DAA"/>
    <w:rsid w:val="00147DB1"/>
    <w:rsid w:val="00147DBE"/>
    <w:rsid w:val="00147E32"/>
    <w:rsid w:val="00147F0C"/>
    <w:rsid w:val="00147F61"/>
    <w:rsid w:val="00150029"/>
    <w:rsid w:val="00150049"/>
    <w:rsid w:val="001500A4"/>
    <w:rsid w:val="0015010D"/>
    <w:rsid w:val="0015011F"/>
    <w:rsid w:val="00150135"/>
    <w:rsid w:val="00150151"/>
    <w:rsid w:val="00150189"/>
    <w:rsid w:val="001501CA"/>
    <w:rsid w:val="001501EE"/>
    <w:rsid w:val="00150260"/>
    <w:rsid w:val="001502CE"/>
    <w:rsid w:val="001502D3"/>
    <w:rsid w:val="001502F1"/>
    <w:rsid w:val="0015032F"/>
    <w:rsid w:val="00150392"/>
    <w:rsid w:val="001503AB"/>
    <w:rsid w:val="00150422"/>
    <w:rsid w:val="00150428"/>
    <w:rsid w:val="00150523"/>
    <w:rsid w:val="00150589"/>
    <w:rsid w:val="0015059A"/>
    <w:rsid w:val="001505AC"/>
    <w:rsid w:val="001505D1"/>
    <w:rsid w:val="001505DC"/>
    <w:rsid w:val="001505EB"/>
    <w:rsid w:val="00150645"/>
    <w:rsid w:val="0015068C"/>
    <w:rsid w:val="0015073B"/>
    <w:rsid w:val="00150762"/>
    <w:rsid w:val="0015076B"/>
    <w:rsid w:val="001507B1"/>
    <w:rsid w:val="001507F8"/>
    <w:rsid w:val="00150810"/>
    <w:rsid w:val="00150A33"/>
    <w:rsid w:val="00150AC6"/>
    <w:rsid w:val="00150B20"/>
    <w:rsid w:val="00150B58"/>
    <w:rsid w:val="00150B94"/>
    <w:rsid w:val="00150BB1"/>
    <w:rsid w:val="00150BCC"/>
    <w:rsid w:val="00150C5E"/>
    <w:rsid w:val="00150C6B"/>
    <w:rsid w:val="00150CB2"/>
    <w:rsid w:val="00150CB7"/>
    <w:rsid w:val="00150CC0"/>
    <w:rsid w:val="00150CC4"/>
    <w:rsid w:val="00150CF9"/>
    <w:rsid w:val="00150CFA"/>
    <w:rsid w:val="00150D34"/>
    <w:rsid w:val="00150D76"/>
    <w:rsid w:val="00150DEB"/>
    <w:rsid w:val="00150E15"/>
    <w:rsid w:val="00150E19"/>
    <w:rsid w:val="00150E91"/>
    <w:rsid w:val="00150EDB"/>
    <w:rsid w:val="00150F01"/>
    <w:rsid w:val="00150F46"/>
    <w:rsid w:val="00150F58"/>
    <w:rsid w:val="00150F68"/>
    <w:rsid w:val="00150F7E"/>
    <w:rsid w:val="00150F90"/>
    <w:rsid w:val="00150FA1"/>
    <w:rsid w:val="00150FB3"/>
    <w:rsid w:val="00150FDB"/>
    <w:rsid w:val="00151031"/>
    <w:rsid w:val="00151042"/>
    <w:rsid w:val="00151048"/>
    <w:rsid w:val="0015109D"/>
    <w:rsid w:val="00151160"/>
    <w:rsid w:val="0015123D"/>
    <w:rsid w:val="00151257"/>
    <w:rsid w:val="00151311"/>
    <w:rsid w:val="00151366"/>
    <w:rsid w:val="001513D3"/>
    <w:rsid w:val="001513D7"/>
    <w:rsid w:val="001513DB"/>
    <w:rsid w:val="001513E2"/>
    <w:rsid w:val="00151446"/>
    <w:rsid w:val="001514DA"/>
    <w:rsid w:val="00151570"/>
    <w:rsid w:val="00151595"/>
    <w:rsid w:val="001515DE"/>
    <w:rsid w:val="001515FD"/>
    <w:rsid w:val="0015160E"/>
    <w:rsid w:val="00151636"/>
    <w:rsid w:val="0015167E"/>
    <w:rsid w:val="0015168D"/>
    <w:rsid w:val="001517D5"/>
    <w:rsid w:val="0015181C"/>
    <w:rsid w:val="001518D1"/>
    <w:rsid w:val="001518DB"/>
    <w:rsid w:val="001518EB"/>
    <w:rsid w:val="00151957"/>
    <w:rsid w:val="0015198C"/>
    <w:rsid w:val="00151A01"/>
    <w:rsid w:val="00151A0F"/>
    <w:rsid w:val="00151A7B"/>
    <w:rsid w:val="00151AA1"/>
    <w:rsid w:val="00151AEF"/>
    <w:rsid w:val="00151AFE"/>
    <w:rsid w:val="00151B27"/>
    <w:rsid w:val="00151B59"/>
    <w:rsid w:val="00151BD0"/>
    <w:rsid w:val="00151C0F"/>
    <w:rsid w:val="00151C42"/>
    <w:rsid w:val="00151C79"/>
    <w:rsid w:val="00151CC1"/>
    <w:rsid w:val="00151D0A"/>
    <w:rsid w:val="00151D14"/>
    <w:rsid w:val="00151DBA"/>
    <w:rsid w:val="00151E17"/>
    <w:rsid w:val="00151E23"/>
    <w:rsid w:val="00151E9A"/>
    <w:rsid w:val="00151EB5"/>
    <w:rsid w:val="00151F3A"/>
    <w:rsid w:val="00151FAB"/>
    <w:rsid w:val="00152020"/>
    <w:rsid w:val="00152043"/>
    <w:rsid w:val="00152061"/>
    <w:rsid w:val="0015206E"/>
    <w:rsid w:val="0015207B"/>
    <w:rsid w:val="001520BD"/>
    <w:rsid w:val="0015210C"/>
    <w:rsid w:val="00152112"/>
    <w:rsid w:val="00152115"/>
    <w:rsid w:val="00152246"/>
    <w:rsid w:val="0015229F"/>
    <w:rsid w:val="001522EE"/>
    <w:rsid w:val="0015232F"/>
    <w:rsid w:val="00152371"/>
    <w:rsid w:val="00152387"/>
    <w:rsid w:val="001523B3"/>
    <w:rsid w:val="00152407"/>
    <w:rsid w:val="0015246B"/>
    <w:rsid w:val="0015246D"/>
    <w:rsid w:val="0015249F"/>
    <w:rsid w:val="001524A6"/>
    <w:rsid w:val="001524A8"/>
    <w:rsid w:val="00152556"/>
    <w:rsid w:val="001525A4"/>
    <w:rsid w:val="001525DD"/>
    <w:rsid w:val="001525E8"/>
    <w:rsid w:val="0015260F"/>
    <w:rsid w:val="00152697"/>
    <w:rsid w:val="001526DF"/>
    <w:rsid w:val="00152745"/>
    <w:rsid w:val="00152765"/>
    <w:rsid w:val="00152871"/>
    <w:rsid w:val="00152898"/>
    <w:rsid w:val="00152899"/>
    <w:rsid w:val="001528A3"/>
    <w:rsid w:val="001528D6"/>
    <w:rsid w:val="001528E0"/>
    <w:rsid w:val="0015291C"/>
    <w:rsid w:val="0015296D"/>
    <w:rsid w:val="0015298C"/>
    <w:rsid w:val="001529FE"/>
    <w:rsid w:val="00152A03"/>
    <w:rsid w:val="00152A58"/>
    <w:rsid w:val="00152A7A"/>
    <w:rsid w:val="00152B37"/>
    <w:rsid w:val="00152B3C"/>
    <w:rsid w:val="00152B4F"/>
    <w:rsid w:val="00152B7F"/>
    <w:rsid w:val="00152B8F"/>
    <w:rsid w:val="00152B9E"/>
    <w:rsid w:val="00152C13"/>
    <w:rsid w:val="00152C4A"/>
    <w:rsid w:val="00152C67"/>
    <w:rsid w:val="00152C86"/>
    <w:rsid w:val="00152CE1"/>
    <w:rsid w:val="00152D9D"/>
    <w:rsid w:val="00152DF4"/>
    <w:rsid w:val="00152E06"/>
    <w:rsid w:val="00152E18"/>
    <w:rsid w:val="00152E1E"/>
    <w:rsid w:val="00152F0F"/>
    <w:rsid w:val="00152F47"/>
    <w:rsid w:val="00152F50"/>
    <w:rsid w:val="00152F5E"/>
    <w:rsid w:val="00152F8B"/>
    <w:rsid w:val="00152FF8"/>
    <w:rsid w:val="00153007"/>
    <w:rsid w:val="00153023"/>
    <w:rsid w:val="00153095"/>
    <w:rsid w:val="001530FE"/>
    <w:rsid w:val="0015310E"/>
    <w:rsid w:val="00153119"/>
    <w:rsid w:val="0015316C"/>
    <w:rsid w:val="00153193"/>
    <w:rsid w:val="00153195"/>
    <w:rsid w:val="001531A7"/>
    <w:rsid w:val="001531C9"/>
    <w:rsid w:val="0015322A"/>
    <w:rsid w:val="0015322F"/>
    <w:rsid w:val="00153256"/>
    <w:rsid w:val="00153278"/>
    <w:rsid w:val="00153309"/>
    <w:rsid w:val="0015331A"/>
    <w:rsid w:val="001533D7"/>
    <w:rsid w:val="00153448"/>
    <w:rsid w:val="00153471"/>
    <w:rsid w:val="00153495"/>
    <w:rsid w:val="001534AB"/>
    <w:rsid w:val="0015353E"/>
    <w:rsid w:val="00153591"/>
    <w:rsid w:val="001535A7"/>
    <w:rsid w:val="001535B1"/>
    <w:rsid w:val="001535EC"/>
    <w:rsid w:val="00153622"/>
    <w:rsid w:val="00153671"/>
    <w:rsid w:val="001536B1"/>
    <w:rsid w:val="001536F0"/>
    <w:rsid w:val="00153706"/>
    <w:rsid w:val="0015371B"/>
    <w:rsid w:val="001537A6"/>
    <w:rsid w:val="001537DF"/>
    <w:rsid w:val="00153800"/>
    <w:rsid w:val="001538C2"/>
    <w:rsid w:val="001538C6"/>
    <w:rsid w:val="001538DD"/>
    <w:rsid w:val="0015393B"/>
    <w:rsid w:val="00153946"/>
    <w:rsid w:val="001539AC"/>
    <w:rsid w:val="001539F7"/>
    <w:rsid w:val="00153A2B"/>
    <w:rsid w:val="00153ADC"/>
    <w:rsid w:val="00153ADE"/>
    <w:rsid w:val="00153AE9"/>
    <w:rsid w:val="00153B09"/>
    <w:rsid w:val="00153B0A"/>
    <w:rsid w:val="00153B20"/>
    <w:rsid w:val="00153B60"/>
    <w:rsid w:val="00153B7A"/>
    <w:rsid w:val="00153B7F"/>
    <w:rsid w:val="00153C4B"/>
    <w:rsid w:val="00153C70"/>
    <w:rsid w:val="00153D6F"/>
    <w:rsid w:val="00153D99"/>
    <w:rsid w:val="00153EF0"/>
    <w:rsid w:val="00153EF8"/>
    <w:rsid w:val="00153F07"/>
    <w:rsid w:val="00153F2F"/>
    <w:rsid w:val="00153FA8"/>
    <w:rsid w:val="00153FB0"/>
    <w:rsid w:val="00154008"/>
    <w:rsid w:val="001540AB"/>
    <w:rsid w:val="001540CD"/>
    <w:rsid w:val="001540F3"/>
    <w:rsid w:val="00154211"/>
    <w:rsid w:val="00154216"/>
    <w:rsid w:val="00154254"/>
    <w:rsid w:val="0015428A"/>
    <w:rsid w:val="001542A2"/>
    <w:rsid w:val="001542BB"/>
    <w:rsid w:val="00154316"/>
    <w:rsid w:val="00154320"/>
    <w:rsid w:val="00154371"/>
    <w:rsid w:val="001543AF"/>
    <w:rsid w:val="0015441C"/>
    <w:rsid w:val="00154468"/>
    <w:rsid w:val="00154471"/>
    <w:rsid w:val="0015459C"/>
    <w:rsid w:val="001545A0"/>
    <w:rsid w:val="0015460C"/>
    <w:rsid w:val="0015463F"/>
    <w:rsid w:val="00154648"/>
    <w:rsid w:val="00154655"/>
    <w:rsid w:val="0015469E"/>
    <w:rsid w:val="001546C0"/>
    <w:rsid w:val="00154730"/>
    <w:rsid w:val="00154734"/>
    <w:rsid w:val="0015479C"/>
    <w:rsid w:val="001547A9"/>
    <w:rsid w:val="001547B8"/>
    <w:rsid w:val="001547CE"/>
    <w:rsid w:val="001547DC"/>
    <w:rsid w:val="001547DD"/>
    <w:rsid w:val="001547F5"/>
    <w:rsid w:val="00154801"/>
    <w:rsid w:val="00154820"/>
    <w:rsid w:val="00154832"/>
    <w:rsid w:val="00154853"/>
    <w:rsid w:val="0015486E"/>
    <w:rsid w:val="0015487A"/>
    <w:rsid w:val="0015490E"/>
    <w:rsid w:val="0015499D"/>
    <w:rsid w:val="001549E4"/>
    <w:rsid w:val="00154A15"/>
    <w:rsid w:val="00154A27"/>
    <w:rsid w:val="00154A71"/>
    <w:rsid w:val="00154AB5"/>
    <w:rsid w:val="00154AC5"/>
    <w:rsid w:val="00154B07"/>
    <w:rsid w:val="00154B11"/>
    <w:rsid w:val="00154B67"/>
    <w:rsid w:val="00154C2E"/>
    <w:rsid w:val="00154C41"/>
    <w:rsid w:val="00154C59"/>
    <w:rsid w:val="00154D73"/>
    <w:rsid w:val="00154D7C"/>
    <w:rsid w:val="00154DE8"/>
    <w:rsid w:val="00154E3B"/>
    <w:rsid w:val="00154E47"/>
    <w:rsid w:val="00154E5C"/>
    <w:rsid w:val="00154E70"/>
    <w:rsid w:val="00154E7E"/>
    <w:rsid w:val="00154EC9"/>
    <w:rsid w:val="00154ED8"/>
    <w:rsid w:val="00154F00"/>
    <w:rsid w:val="00154F08"/>
    <w:rsid w:val="00154F2A"/>
    <w:rsid w:val="00154F3E"/>
    <w:rsid w:val="00154F4F"/>
    <w:rsid w:val="00154F7C"/>
    <w:rsid w:val="00155068"/>
    <w:rsid w:val="001550AC"/>
    <w:rsid w:val="001550C9"/>
    <w:rsid w:val="001550EE"/>
    <w:rsid w:val="001551C5"/>
    <w:rsid w:val="001552DD"/>
    <w:rsid w:val="001552E5"/>
    <w:rsid w:val="00155301"/>
    <w:rsid w:val="00155346"/>
    <w:rsid w:val="0015537C"/>
    <w:rsid w:val="001553B3"/>
    <w:rsid w:val="001553B4"/>
    <w:rsid w:val="0015540F"/>
    <w:rsid w:val="0015541A"/>
    <w:rsid w:val="00155516"/>
    <w:rsid w:val="00155556"/>
    <w:rsid w:val="00155585"/>
    <w:rsid w:val="001555D3"/>
    <w:rsid w:val="0015564A"/>
    <w:rsid w:val="0015568F"/>
    <w:rsid w:val="001556B0"/>
    <w:rsid w:val="00155734"/>
    <w:rsid w:val="00155783"/>
    <w:rsid w:val="001557AB"/>
    <w:rsid w:val="001557B6"/>
    <w:rsid w:val="00155828"/>
    <w:rsid w:val="001558A6"/>
    <w:rsid w:val="001558C4"/>
    <w:rsid w:val="001558E5"/>
    <w:rsid w:val="001558FC"/>
    <w:rsid w:val="001558FD"/>
    <w:rsid w:val="00155954"/>
    <w:rsid w:val="001559CB"/>
    <w:rsid w:val="00155A0B"/>
    <w:rsid w:val="00155A23"/>
    <w:rsid w:val="00155A4E"/>
    <w:rsid w:val="00155ACD"/>
    <w:rsid w:val="00155B0E"/>
    <w:rsid w:val="00155B9F"/>
    <w:rsid w:val="00155BB6"/>
    <w:rsid w:val="00155BC0"/>
    <w:rsid w:val="00155BC8"/>
    <w:rsid w:val="00155C0B"/>
    <w:rsid w:val="00155C13"/>
    <w:rsid w:val="00155CBA"/>
    <w:rsid w:val="00155DA2"/>
    <w:rsid w:val="00155DC3"/>
    <w:rsid w:val="00155DCB"/>
    <w:rsid w:val="00155DCE"/>
    <w:rsid w:val="00155E04"/>
    <w:rsid w:val="00155E1C"/>
    <w:rsid w:val="00155E56"/>
    <w:rsid w:val="00155EAB"/>
    <w:rsid w:val="00155EE8"/>
    <w:rsid w:val="00155F3B"/>
    <w:rsid w:val="00155F91"/>
    <w:rsid w:val="00155FFA"/>
    <w:rsid w:val="0015601F"/>
    <w:rsid w:val="0015606C"/>
    <w:rsid w:val="00156078"/>
    <w:rsid w:val="001560CD"/>
    <w:rsid w:val="001560EF"/>
    <w:rsid w:val="0015610F"/>
    <w:rsid w:val="0015612E"/>
    <w:rsid w:val="0015613A"/>
    <w:rsid w:val="0015615A"/>
    <w:rsid w:val="001561A3"/>
    <w:rsid w:val="001561CB"/>
    <w:rsid w:val="001561DA"/>
    <w:rsid w:val="00156246"/>
    <w:rsid w:val="00156257"/>
    <w:rsid w:val="00156286"/>
    <w:rsid w:val="001562E0"/>
    <w:rsid w:val="00156308"/>
    <w:rsid w:val="0015633B"/>
    <w:rsid w:val="0015637E"/>
    <w:rsid w:val="00156384"/>
    <w:rsid w:val="001563D4"/>
    <w:rsid w:val="001563D5"/>
    <w:rsid w:val="00156422"/>
    <w:rsid w:val="0015644C"/>
    <w:rsid w:val="0015644D"/>
    <w:rsid w:val="001564BD"/>
    <w:rsid w:val="001564F0"/>
    <w:rsid w:val="0015650A"/>
    <w:rsid w:val="0015650D"/>
    <w:rsid w:val="00156557"/>
    <w:rsid w:val="001565CE"/>
    <w:rsid w:val="0015663F"/>
    <w:rsid w:val="0015664A"/>
    <w:rsid w:val="0015678D"/>
    <w:rsid w:val="001567C0"/>
    <w:rsid w:val="001567FF"/>
    <w:rsid w:val="0015680C"/>
    <w:rsid w:val="00156821"/>
    <w:rsid w:val="0015684A"/>
    <w:rsid w:val="0015685E"/>
    <w:rsid w:val="001568A4"/>
    <w:rsid w:val="001568E5"/>
    <w:rsid w:val="001568F4"/>
    <w:rsid w:val="001568F9"/>
    <w:rsid w:val="00156929"/>
    <w:rsid w:val="00156936"/>
    <w:rsid w:val="0015693B"/>
    <w:rsid w:val="001569DF"/>
    <w:rsid w:val="00156A0E"/>
    <w:rsid w:val="00156A2C"/>
    <w:rsid w:val="00156A6B"/>
    <w:rsid w:val="00156B49"/>
    <w:rsid w:val="00156B78"/>
    <w:rsid w:val="00156BC6"/>
    <w:rsid w:val="00156BD0"/>
    <w:rsid w:val="00156BE5"/>
    <w:rsid w:val="00156C17"/>
    <w:rsid w:val="00156C40"/>
    <w:rsid w:val="00156C45"/>
    <w:rsid w:val="00156CAB"/>
    <w:rsid w:val="00156D64"/>
    <w:rsid w:val="00156E29"/>
    <w:rsid w:val="00156EA3"/>
    <w:rsid w:val="00156ECD"/>
    <w:rsid w:val="00156F16"/>
    <w:rsid w:val="00156F3A"/>
    <w:rsid w:val="00156F8C"/>
    <w:rsid w:val="00156FD5"/>
    <w:rsid w:val="00157015"/>
    <w:rsid w:val="0015701F"/>
    <w:rsid w:val="0015704A"/>
    <w:rsid w:val="00157058"/>
    <w:rsid w:val="001570D5"/>
    <w:rsid w:val="00157150"/>
    <w:rsid w:val="0015717C"/>
    <w:rsid w:val="0015719C"/>
    <w:rsid w:val="001571D0"/>
    <w:rsid w:val="001571DF"/>
    <w:rsid w:val="001571E6"/>
    <w:rsid w:val="001572BC"/>
    <w:rsid w:val="001572CF"/>
    <w:rsid w:val="001574C0"/>
    <w:rsid w:val="0015750E"/>
    <w:rsid w:val="0015750F"/>
    <w:rsid w:val="00157533"/>
    <w:rsid w:val="00157542"/>
    <w:rsid w:val="00157549"/>
    <w:rsid w:val="0015758F"/>
    <w:rsid w:val="00157596"/>
    <w:rsid w:val="001575D5"/>
    <w:rsid w:val="0015764B"/>
    <w:rsid w:val="00157679"/>
    <w:rsid w:val="0015768E"/>
    <w:rsid w:val="001576AF"/>
    <w:rsid w:val="001576C4"/>
    <w:rsid w:val="001576D6"/>
    <w:rsid w:val="001576E1"/>
    <w:rsid w:val="001576FE"/>
    <w:rsid w:val="0015770D"/>
    <w:rsid w:val="00157744"/>
    <w:rsid w:val="001577B3"/>
    <w:rsid w:val="001577D2"/>
    <w:rsid w:val="0015789E"/>
    <w:rsid w:val="001578AD"/>
    <w:rsid w:val="001578B6"/>
    <w:rsid w:val="001578D5"/>
    <w:rsid w:val="001578DA"/>
    <w:rsid w:val="0015790E"/>
    <w:rsid w:val="0015792A"/>
    <w:rsid w:val="00157943"/>
    <w:rsid w:val="00157A20"/>
    <w:rsid w:val="00157A2A"/>
    <w:rsid w:val="00157A3E"/>
    <w:rsid w:val="00157A91"/>
    <w:rsid w:val="00157AC4"/>
    <w:rsid w:val="00157B72"/>
    <w:rsid w:val="00157BA9"/>
    <w:rsid w:val="00157C31"/>
    <w:rsid w:val="00157C3E"/>
    <w:rsid w:val="00157CEF"/>
    <w:rsid w:val="00157D2F"/>
    <w:rsid w:val="00157D3E"/>
    <w:rsid w:val="00157DA7"/>
    <w:rsid w:val="00157DE5"/>
    <w:rsid w:val="00157DEC"/>
    <w:rsid w:val="00157DF3"/>
    <w:rsid w:val="00157DFA"/>
    <w:rsid w:val="00157E06"/>
    <w:rsid w:val="00157EC7"/>
    <w:rsid w:val="00157F07"/>
    <w:rsid w:val="00157F25"/>
    <w:rsid w:val="00157F34"/>
    <w:rsid w:val="00157F44"/>
    <w:rsid w:val="00157F56"/>
    <w:rsid w:val="00157F7E"/>
    <w:rsid w:val="00157FC3"/>
    <w:rsid w:val="00157FD4"/>
    <w:rsid w:val="00160102"/>
    <w:rsid w:val="00160181"/>
    <w:rsid w:val="0016018E"/>
    <w:rsid w:val="0016019A"/>
    <w:rsid w:val="0016019E"/>
    <w:rsid w:val="001601DF"/>
    <w:rsid w:val="00160292"/>
    <w:rsid w:val="001602C8"/>
    <w:rsid w:val="00160301"/>
    <w:rsid w:val="00160309"/>
    <w:rsid w:val="00160320"/>
    <w:rsid w:val="00160336"/>
    <w:rsid w:val="00160387"/>
    <w:rsid w:val="001603A2"/>
    <w:rsid w:val="001603CF"/>
    <w:rsid w:val="00160432"/>
    <w:rsid w:val="00160457"/>
    <w:rsid w:val="00160481"/>
    <w:rsid w:val="00160484"/>
    <w:rsid w:val="00160509"/>
    <w:rsid w:val="00160526"/>
    <w:rsid w:val="0016054B"/>
    <w:rsid w:val="00160581"/>
    <w:rsid w:val="00160658"/>
    <w:rsid w:val="00160661"/>
    <w:rsid w:val="00160662"/>
    <w:rsid w:val="0016068F"/>
    <w:rsid w:val="001606CF"/>
    <w:rsid w:val="0016075E"/>
    <w:rsid w:val="001607DC"/>
    <w:rsid w:val="00160810"/>
    <w:rsid w:val="00160816"/>
    <w:rsid w:val="00160865"/>
    <w:rsid w:val="0016089D"/>
    <w:rsid w:val="001608E3"/>
    <w:rsid w:val="001608E9"/>
    <w:rsid w:val="00160940"/>
    <w:rsid w:val="00160971"/>
    <w:rsid w:val="00160980"/>
    <w:rsid w:val="00160A6B"/>
    <w:rsid w:val="00160ABB"/>
    <w:rsid w:val="00160B06"/>
    <w:rsid w:val="00160B12"/>
    <w:rsid w:val="00160B19"/>
    <w:rsid w:val="00160B96"/>
    <w:rsid w:val="00160BB4"/>
    <w:rsid w:val="00160BFC"/>
    <w:rsid w:val="00160C17"/>
    <w:rsid w:val="00160C1E"/>
    <w:rsid w:val="00160C23"/>
    <w:rsid w:val="00160C69"/>
    <w:rsid w:val="00160C6E"/>
    <w:rsid w:val="00160CA7"/>
    <w:rsid w:val="00160CB4"/>
    <w:rsid w:val="00160CD6"/>
    <w:rsid w:val="00160CEC"/>
    <w:rsid w:val="00160D2E"/>
    <w:rsid w:val="00160D60"/>
    <w:rsid w:val="00160D72"/>
    <w:rsid w:val="00160D78"/>
    <w:rsid w:val="00160DCA"/>
    <w:rsid w:val="00160DDD"/>
    <w:rsid w:val="00160E25"/>
    <w:rsid w:val="00160E37"/>
    <w:rsid w:val="00160E58"/>
    <w:rsid w:val="00160E74"/>
    <w:rsid w:val="00160EAA"/>
    <w:rsid w:val="00160EE2"/>
    <w:rsid w:val="0016103F"/>
    <w:rsid w:val="00161056"/>
    <w:rsid w:val="0016106F"/>
    <w:rsid w:val="0016107E"/>
    <w:rsid w:val="001610AD"/>
    <w:rsid w:val="001610B7"/>
    <w:rsid w:val="00161112"/>
    <w:rsid w:val="0016112F"/>
    <w:rsid w:val="0016118C"/>
    <w:rsid w:val="001611BA"/>
    <w:rsid w:val="001611EC"/>
    <w:rsid w:val="001611F4"/>
    <w:rsid w:val="00161212"/>
    <w:rsid w:val="00161214"/>
    <w:rsid w:val="00161247"/>
    <w:rsid w:val="00161263"/>
    <w:rsid w:val="0016128D"/>
    <w:rsid w:val="0016137C"/>
    <w:rsid w:val="001613D9"/>
    <w:rsid w:val="0016143D"/>
    <w:rsid w:val="00161449"/>
    <w:rsid w:val="00161450"/>
    <w:rsid w:val="00161454"/>
    <w:rsid w:val="001614B7"/>
    <w:rsid w:val="001614EB"/>
    <w:rsid w:val="0016150B"/>
    <w:rsid w:val="00161605"/>
    <w:rsid w:val="00161616"/>
    <w:rsid w:val="0016166D"/>
    <w:rsid w:val="001616A6"/>
    <w:rsid w:val="001616CA"/>
    <w:rsid w:val="00161786"/>
    <w:rsid w:val="001617A3"/>
    <w:rsid w:val="001617BF"/>
    <w:rsid w:val="001617CC"/>
    <w:rsid w:val="00161818"/>
    <w:rsid w:val="00161838"/>
    <w:rsid w:val="00161866"/>
    <w:rsid w:val="001618E0"/>
    <w:rsid w:val="00161977"/>
    <w:rsid w:val="001619AF"/>
    <w:rsid w:val="00161A11"/>
    <w:rsid w:val="00161A72"/>
    <w:rsid w:val="00161AA2"/>
    <w:rsid w:val="00161AB7"/>
    <w:rsid w:val="00161ABD"/>
    <w:rsid w:val="00161AD5"/>
    <w:rsid w:val="00161ADF"/>
    <w:rsid w:val="00161B9C"/>
    <w:rsid w:val="00161C04"/>
    <w:rsid w:val="00161C31"/>
    <w:rsid w:val="00161C5B"/>
    <w:rsid w:val="00161CA6"/>
    <w:rsid w:val="00161CDC"/>
    <w:rsid w:val="00161D29"/>
    <w:rsid w:val="00161D3B"/>
    <w:rsid w:val="00161DC1"/>
    <w:rsid w:val="00161DCA"/>
    <w:rsid w:val="00161DE1"/>
    <w:rsid w:val="00161E18"/>
    <w:rsid w:val="00161E92"/>
    <w:rsid w:val="00161EA4"/>
    <w:rsid w:val="00161EB5"/>
    <w:rsid w:val="00161F28"/>
    <w:rsid w:val="00161F72"/>
    <w:rsid w:val="00161F81"/>
    <w:rsid w:val="00161F97"/>
    <w:rsid w:val="00161F99"/>
    <w:rsid w:val="00161FAF"/>
    <w:rsid w:val="0016204C"/>
    <w:rsid w:val="00162061"/>
    <w:rsid w:val="001620A1"/>
    <w:rsid w:val="001620EB"/>
    <w:rsid w:val="001621BB"/>
    <w:rsid w:val="001621FE"/>
    <w:rsid w:val="00162246"/>
    <w:rsid w:val="0016226A"/>
    <w:rsid w:val="001622AC"/>
    <w:rsid w:val="001623A5"/>
    <w:rsid w:val="001623D4"/>
    <w:rsid w:val="00162426"/>
    <w:rsid w:val="00162438"/>
    <w:rsid w:val="00162478"/>
    <w:rsid w:val="0016249E"/>
    <w:rsid w:val="001624BF"/>
    <w:rsid w:val="001624E3"/>
    <w:rsid w:val="001624ED"/>
    <w:rsid w:val="00162503"/>
    <w:rsid w:val="001625B4"/>
    <w:rsid w:val="001625E1"/>
    <w:rsid w:val="001625ED"/>
    <w:rsid w:val="0016261A"/>
    <w:rsid w:val="001626DD"/>
    <w:rsid w:val="001626F4"/>
    <w:rsid w:val="00162715"/>
    <w:rsid w:val="00162732"/>
    <w:rsid w:val="001627AC"/>
    <w:rsid w:val="001627BF"/>
    <w:rsid w:val="001627DE"/>
    <w:rsid w:val="001627E1"/>
    <w:rsid w:val="001627F0"/>
    <w:rsid w:val="00162854"/>
    <w:rsid w:val="001628FA"/>
    <w:rsid w:val="00162912"/>
    <w:rsid w:val="00162940"/>
    <w:rsid w:val="00162A3C"/>
    <w:rsid w:val="00162A8B"/>
    <w:rsid w:val="00162AD1"/>
    <w:rsid w:val="00162AEF"/>
    <w:rsid w:val="00162B6F"/>
    <w:rsid w:val="00162CA7"/>
    <w:rsid w:val="00162CC0"/>
    <w:rsid w:val="00162D0F"/>
    <w:rsid w:val="00162D35"/>
    <w:rsid w:val="00162D87"/>
    <w:rsid w:val="00162DD8"/>
    <w:rsid w:val="00162DF1"/>
    <w:rsid w:val="00162E24"/>
    <w:rsid w:val="00162E25"/>
    <w:rsid w:val="00162E5C"/>
    <w:rsid w:val="00162E85"/>
    <w:rsid w:val="00162E9D"/>
    <w:rsid w:val="00162EBB"/>
    <w:rsid w:val="00162EE3"/>
    <w:rsid w:val="00162F49"/>
    <w:rsid w:val="00162FC7"/>
    <w:rsid w:val="00162FF3"/>
    <w:rsid w:val="00162FFC"/>
    <w:rsid w:val="00163046"/>
    <w:rsid w:val="0016306A"/>
    <w:rsid w:val="00163082"/>
    <w:rsid w:val="001630C6"/>
    <w:rsid w:val="00163117"/>
    <w:rsid w:val="0016319E"/>
    <w:rsid w:val="001631DC"/>
    <w:rsid w:val="001631FA"/>
    <w:rsid w:val="00163204"/>
    <w:rsid w:val="0016325F"/>
    <w:rsid w:val="00163276"/>
    <w:rsid w:val="00163331"/>
    <w:rsid w:val="001633A2"/>
    <w:rsid w:val="001633F0"/>
    <w:rsid w:val="00163400"/>
    <w:rsid w:val="0016340A"/>
    <w:rsid w:val="00163431"/>
    <w:rsid w:val="00163497"/>
    <w:rsid w:val="001634D6"/>
    <w:rsid w:val="00163510"/>
    <w:rsid w:val="00163549"/>
    <w:rsid w:val="00163561"/>
    <w:rsid w:val="00163569"/>
    <w:rsid w:val="001635B1"/>
    <w:rsid w:val="001635C3"/>
    <w:rsid w:val="00163646"/>
    <w:rsid w:val="00163654"/>
    <w:rsid w:val="001636B3"/>
    <w:rsid w:val="001636BD"/>
    <w:rsid w:val="001636DE"/>
    <w:rsid w:val="001636EA"/>
    <w:rsid w:val="001636F2"/>
    <w:rsid w:val="00163711"/>
    <w:rsid w:val="00163734"/>
    <w:rsid w:val="00163789"/>
    <w:rsid w:val="001637A8"/>
    <w:rsid w:val="001637DD"/>
    <w:rsid w:val="001637F2"/>
    <w:rsid w:val="00163804"/>
    <w:rsid w:val="0016380F"/>
    <w:rsid w:val="0016384E"/>
    <w:rsid w:val="001638A5"/>
    <w:rsid w:val="001638B7"/>
    <w:rsid w:val="001638F3"/>
    <w:rsid w:val="00163955"/>
    <w:rsid w:val="0016396C"/>
    <w:rsid w:val="001639B1"/>
    <w:rsid w:val="001639BA"/>
    <w:rsid w:val="00163ADB"/>
    <w:rsid w:val="00163B7E"/>
    <w:rsid w:val="00163B96"/>
    <w:rsid w:val="00163C40"/>
    <w:rsid w:val="00163C50"/>
    <w:rsid w:val="00163C87"/>
    <w:rsid w:val="00163CA6"/>
    <w:rsid w:val="00163CDB"/>
    <w:rsid w:val="00163D0D"/>
    <w:rsid w:val="00163D48"/>
    <w:rsid w:val="00163DD9"/>
    <w:rsid w:val="00163DDC"/>
    <w:rsid w:val="00163E2C"/>
    <w:rsid w:val="00163E2F"/>
    <w:rsid w:val="00163E31"/>
    <w:rsid w:val="00163E60"/>
    <w:rsid w:val="00163E94"/>
    <w:rsid w:val="00163EC8"/>
    <w:rsid w:val="00163FA2"/>
    <w:rsid w:val="00163FA3"/>
    <w:rsid w:val="00163FE6"/>
    <w:rsid w:val="00164003"/>
    <w:rsid w:val="0016407E"/>
    <w:rsid w:val="001640F3"/>
    <w:rsid w:val="0016413F"/>
    <w:rsid w:val="00164154"/>
    <w:rsid w:val="00164197"/>
    <w:rsid w:val="001641A2"/>
    <w:rsid w:val="001641A5"/>
    <w:rsid w:val="00164219"/>
    <w:rsid w:val="0016423F"/>
    <w:rsid w:val="001642BB"/>
    <w:rsid w:val="001642D7"/>
    <w:rsid w:val="001642DB"/>
    <w:rsid w:val="001642EF"/>
    <w:rsid w:val="00164368"/>
    <w:rsid w:val="00164377"/>
    <w:rsid w:val="001643BA"/>
    <w:rsid w:val="001643D7"/>
    <w:rsid w:val="001643D9"/>
    <w:rsid w:val="00164401"/>
    <w:rsid w:val="00164426"/>
    <w:rsid w:val="00164482"/>
    <w:rsid w:val="001644B1"/>
    <w:rsid w:val="001644CD"/>
    <w:rsid w:val="001644E4"/>
    <w:rsid w:val="0016450D"/>
    <w:rsid w:val="00164542"/>
    <w:rsid w:val="00164551"/>
    <w:rsid w:val="00164598"/>
    <w:rsid w:val="00164599"/>
    <w:rsid w:val="001645FE"/>
    <w:rsid w:val="0016461A"/>
    <w:rsid w:val="00164635"/>
    <w:rsid w:val="0016465A"/>
    <w:rsid w:val="00164664"/>
    <w:rsid w:val="00164667"/>
    <w:rsid w:val="0016467D"/>
    <w:rsid w:val="001646BD"/>
    <w:rsid w:val="001646C1"/>
    <w:rsid w:val="001646EE"/>
    <w:rsid w:val="0016470E"/>
    <w:rsid w:val="00164723"/>
    <w:rsid w:val="00164774"/>
    <w:rsid w:val="00164799"/>
    <w:rsid w:val="001647E1"/>
    <w:rsid w:val="00164868"/>
    <w:rsid w:val="00164888"/>
    <w:rsid w:val="00164908"/>
    <w:rsid w:val="00164968"/>
    <w:rsid w:val="00164999"/>
    <w:rsid w:val="001649CF"/>
    <w:rsid w:val="00164A24"/>
    <w:rsid w:val="00164A43"/>
    <w:rsid w:val="00164A63"/>
    <w:rsid w:val="00164A92"/>
    <w:rsid w:val="00164B3F"/>
    <w:rsid w:val="00164B44"/>
    <w:rsid w:val="00164B48"/>
    <w:rsid w:val="00164BDC"/>
    <w:rsid w:val="00164C6D"/>
    <w:rsid w:val="00164C76"/>
    <w:rsid w:val="00164C7E"/>
    <w:rsid w:val="00164C9B"/>
    <w:rsid w:val="00164CA0"/>
    <w:rsid w:val="00164D73"/>
    <w:rsid w:val="00164D8D"/>
    <w:rsid w:val="00164DBA"/>
    <w:rsid w:val="00164DD5"/>
    <w:rsid w:val="00164E20"/>
    <w:rsid w:val="00164EE9"/>
    <w:rsid w:val="00164F00"/>
    <w:rsid w:val="00164F41"/>
    <w:rsid w:val="00164F8C"/>
    <w:rsid w:val="00164F92"/>
    <w:rsid w:val="00164FDB"/>
    <w:rsid w:val="00164FF3"/>
    <w:rsid w:val="0016505C"/>
    <w:rsid w:val="00165066"/>
    <w:rsid w:val="00165093"/>
    <w:rsid w:val="001650CB"/>
    <w:rsid w:val="00165186"/>
    <w:rsid w:val="001651AB"/>
    <w:rsid w:val="001651EE"/>
    <w:rsid w:val="00165228"/>
    <w:rsid w:val="00165258"/>
    <w:rsid w:val="00165270"/>
    <w:rsid w:val="001652D3"/>
    <w:rsid w:val="001652FC"/>
    <w:rsid w:val="00165320"/>
    <w:rsid w:val="00165329"/>
    <w:rsid w:val="00165348"/>
    <w:rsid w:val="0016535C"/>
    <w:rsid w:val="0016536A"/>
    <w:rsid w:val="001653DE"/>
    <w:rsid w:val="00165452"/>
    <w:rsid w:val="00165483"/>
    <w:rsid w:val="0016548F"/>
    <w:rsid w:val="001654F4"/>
    <w:rsid w:val="0016550E"/>
    <w:rsid w:val="0016554E"/>
    <w:rsid w:val="0016555F"/>
    <w:rsid w:val="00165594"/>
    <w:rsid w:val="001655A6"/>
    <w:rsid w:val="001655B7"/>
    <w:rsid w:val="00165606"/>
    <w:rsid w:val="00165607"/>
    <w:rsid w:val="0016560E"/>
    <w:rsid w:val="0016563E"/>
    <w:rsid w:val="00165675"/>
    <w:rsid w:val="0016568A"/>
    <w:rsid w:val="001656CE"/>
    <w:rsid w:val="001656F3"/>
    <w:rsid w:val="0016574D"/>
    <w:rsid w:val="0016576D"/>
    <w:rsid w:val="00165794"/>
    <w:rsid w:val="0016579D"/>
    <w:rsid w:val="001657C4"/>
    <w:rsid w:val="001657D2"/>
    <w:rsid w:val="0016580D"/>
    <w:rsid w:val="001658B8"/>
    <w:rsid w:val="001658F1"/>
    <w:rsid w:val="001658FD"/>
    <w:rsid w:val="001659D3"/>
    <w:rsid w:val="001659E0"/>
    <w:rsid w:val="00165A27"/>
    <w:rsid w:val="00165A3B"/>
    <w:rsid w:val="00165A3D"/>
    <w:rsid w:val="00165AA1"/>
    <w:rsid w:val="00165AA6"/>
    <w:rsid w:val="00165AA8"/>
    <w:rsid w:val="00165AAF"/>
    <w:rsid w:val="00165ACE"/>
    <w:rsid w:val="00165B46"/>
    <w:rsid w:val="00165B48"/>
    <w:rsid w:val="00165B58"/>
    <w:rsid w:val="00165BC1"/>
    <w:rsid w:val="00165BC6"/>
    <w:rsid w:val="00165BCA"/>
    <w:rsid w:val="00165BE2"/>
    <w:rsid w:val="00165BF2"/>
    <w:rsid w:val="00165C2A"/>
    <w:rsid w:val="00165C44"/>
    <w:rsid w:val="00165CCB"/>
    <w:rsid w:val="00165D76"/>
    <w:rsid w:val="00165DE6"/>
    <w:rsid w:val="00165E24"/>
    <w:rsid w:val="00165E41"/>
    <w:rsid w:val="00165E4C"/>
    <w:rsid w:val="00165E55"/>
    <w:rsid w:val="00165E84"/>
    <w:rsid w:val="00165E9D"/>
    <w:rsid w:val="00165EA6"/>
    <w:rsid w:val="00165F74"/>
    <w:rsid w:val="00166014"/>
    <w:rsid w:val="00166063"/>
    <w:rsid w:val="001660A7"/>
    <w:rsid w:val="00166159"/>
    <w:rsid w:val="0016616B"/>
    <w:rsid w:val="0016618D"/>
    <w:rsid w:val="001661BD"/>
    <w:rsid w:val="0016625C"/>
    <w:rsid w:val="00166260"/>
    <w:rsid w:val="001662C1"/>
    <w:rsid w:val="001662C6"/>
    <w:rsid w:val="001662DE"/>
    <w:rsid w:val="001662E3"/>
    <w:rsid w:val="0016630D"/>
    <w:rsid w:val="00166321"/>
    <w:rsid w:val="0016633D"/>
    <w:rsid w:val="00166363"/>
    <w:rsid w:val="001663B1"/>
    <w:rsid w:val="00166462"/>
    <w:rsid w:val="00166486"/>
    <w:rsid w:val="0016648F"/>
    <w:rsid w:val="001664D1"/>
    <w:rsid w:val="00166536"/>
    <w:rsid w:val="00166568"/>
    <w:rsid w:val="0016658C"/>
    <w:rsid w:val="00166606"/>
    <w:rsid w:val="00166607"/>
    <w:rsid w:val="001666DC"/>
    <w:rsid w:val="001666EF"/>
    <w:rsid w:val="00166714"/>
    <w:rsid w:val="00166717"/>
    <w:rsid w:val="00166724"/>
    <w:rsid w:val="001667AB"/>
    <w:rsid w:val="001667B7"/>
    <w:rsid w:val="0016686C"/>
    <w:rsid w:val="001668BF"/>
    <w:rsid w:val="001668C4"/>
    <w:rsid w:val="00166906"/>
    <w:rsid w:val="00166983"/>
    <w:rsid w:val="001669AF"/>
    <w:rsid w:val="00166A60"/>
    <w:rsid w:val="00166A7E"/>
    <w:rsid w:val="00166A9F"/>
    <w:rsid w:val="00166AA2"/>
    <w:rsid w:val="00166AA5"/>
    <w:rsid w:val="00166ABE"/>
    <w:rsid w:val="00166ADA"/>
    <w:rsid w:val="00166B3B"/>
    <w:rsid w:val="00166BB4"/>
    <w:rsid w:val="00166BF8"/>
    <w:rsid w:val="00166C0E"/>
    <w:rsid w:val="00166C19"/>
    <w:rsid w:val="00166C81"/>
    <w:rsid w:val="00166CCB"/>
    <w:rsid w:val="00166D27"/>
    <w:rsid w:val="00166D3A"/>
    <w:rsid w:val="00166D68"/>
    <w:rsid w:val="00166D79"/>
    <w:rsid w:val="00166E1A"/>
    <w:rsid w:val="00166E64"/>
    <w:rsid w:val="00166E95"/>
    <w:rsid w:val="00166EED"/>
    <w:rsid w:val="00166F1E"/>
    <w:rsid w:val="00166F25"/>
    <w:rsid w:val="00166FE7"/>
    <w:rsid w:val="00166FFF"/>
    <w:rsid w:val="00167035"/>
    <w:rsid w:val="00167045"/>
    <w:rsid w:val="00167087"/>
    <w:rsid w:val="001670E6"/>
    <w:rsid w:val="001670EB"/>
    <w:rsid w:val="001670F4"/>
    <w:rsid w:val="0016711A"/>
    <w:rsid w:val="001671F1"/>
    <w:rsid w:val="00167204"/>
    <w:rsid w:val="0016722E"/>
    <w:rsid w:val="00167287"/>
    <w:rsid w:val="001672AA"/>
    <w:rsid w:val="001672AD"/>
    <w:rsid w:val="001672D9"/>
    <w:rsid w:val="00167367"/>
    <w:rsid w:val="0016736D"/>
    <w:rsid w:val="0016737D"/>
    <w:rsid w:val="001673BD"/>
    <w:rsid w:val="00167431"/>
    <w:rsid w:val="00167440"/>
    <w:rsid w:val="0016745E"/>
    <w:rsid w:val="0016747F"/>
    <w:rsid w:val="00167489"/>
    <w:rsid w:val="001674B4"/>
    <w:rsid w:val="001674FF"/>
    <w:rsid w:val="00167551"/>
    <w:rsid w:val="001675C8"/>
    <w:rsid w:val="001675FF"/>
    <w:rsid w:val="00167615"/>
    <w:rsid w:val="00167691"/>
    <w:rsid w:val="00167694"/>
    <w:rsid w:val="001676A7"/>
    <w:rsid w:val="001676C5"/>
    <w:rsid w:val="0016773D"/>
    <w:rsid w:val="001677EA"/>
    <w:rsid w:val="001677EB"/>
    <w:rsid w:val="001677F0"/>
    <w:rsid w:val="001677F4"/>
    <w:rsid w:val="001678BC"/>
    <w:rsid w:val="001678FB"/>
    <w:rsid w:val="0016791A"/>
    <w:rsid w:val="0016796E"/>
    <w:rsid w:val="001679BC"/>
    <w:rsid w:val="001679EB"/>
    <w:rsid w:val="00167AB9"/>
    <w:rsid w:val="00167B88"/>
    <w:rsid w:val="00167C6F"/>
    <w:rsid w:val="00167C7B"/>
    <w:rsid w:val="00167CB0"/>
    <w:rsid w:val="00167CDB"/>
    <w:rsid w:val="00167D06"/>
    <w:rsid w:val="00167DA8"/>
    <w:rsid w:val="00167DC4"/>
    <w:rsid w:val="00167DEF"/>
    <w:rsid w:val="00167E39"/>
    <w:rsid w:val="00167E7E"/>
    <w:rsid w:val="00167EA3"/>
    <w:rsid w:val="00167EF8"/>
    <w:rsid w:val="00167F53"/>
    <w:rsid w:val="00167F7D"/>
    <w:rsid w:val="00167FCA"/>
    <w:rsid w:val="00170010"/>
    <w:rsid w:val="00170026"/>
    <w:rsid w:val="001700B8"/>
    <w:rsid w:val="001700E6"/>
    <w:rsid w:val="001700F5"/>
    <w:rsid w:val="00170111"/>
    <w:rsid w:val="00170129"/>
    <w:rsid w:val="00170131"/>
    <w:rsid w:val="00170132"/>
    <w:rsid w:val="00170190"/>
    <w:rsid w:val="00170240"/>
    <w:rsid w:val="00170241"/>
    <w:rsid w:val="0017027E"/>
    <w:rsid w:val="00170297"/>
    <w:rsid w:val="001702BD"/>
    <w:rsid w:val="001702C3"/>
    <w:rsid w:val="001702CA"/>
    <w:rsid w:val="001702DC"/>
    <w:rsid w:val="0017035E"/>
    <w:rsid w:val="00170362"/>
    <w:rsid w:val="001703A5"/>
    <w:rsid w:val="001703D2"/>
    <w:rsid w:val="001703D3"/>
    <w:rsid w:val="001703E2"/>
    <w:rsid w:val="00170428"/>
    <w:rsid w:val="001704C9"/>
    <w:rsid w:val="001704DC"/>
    <w:rsid w:val="001704DF"/>
    <w:rsid w:val="00170515"/>
    <w:rsid w:val="00170545"/>
    <w:rsid w:val="001705CF"/>
    <w:rsid w:val="001705E9"/>
    <w:rsid w:val="001705FC"/>
    <w:rsid w:val="00170623"/>
    <w:rsid w:val="00170624"/>
    <w:rsid w:val="00170635"/>
    <w:rsid w:val="0017063E"/>
    <w:rsid w:val="0017066D"/>
    <w:rsid w:val="001706A3"/>
    <w:rsid w:val="001706AF"/>
    <w:rsid w:val="001706C3"/>
    <w:rsid w:val="001706ED"/>
    <w:rsid w:val="00170792"/>
    <w:rsid w:val="001707A1"/>
    <w:rsid w:val="001707C5"/>
    <w:rsid w:val="001707EF"/>
    <w:rsid w:val="001707F5"/>
    <w:rsid w:val="001707F9"/>
    <w:rsid w:val="00170839"/>
    <w:rsid w:val="0017089D"/>
    <w:rsid w:val="001708A0"/>
    <w:rsid w:val="001708A7"/>
    <w:rsid w:val="001708A9"/>
    <w:rsid w:val="001708EE"/>
    <w:rsid w:val="00170916"/>
    <w:rsid w:val="0017092C"/>
    <w:rsid w:val="00170942"/>
    <w:rsid w:val="0017099D"/>
    <w:rsid w:val="001709A2"/>
    <w:rsid w:val="001709AA"/>
    <w:rsid w:val="001709E5"/>
    <w:rsid w:val="00170A0C"/>
    <w:rsid w:val="00170A12"/>
    <w:rsid w:val="00170A5E"/>
    <w:rsid w:val="00170A5F"/>
    <w:rsid w:val="00170A9C"/>
    <w:rsid w:val="00170AA9"/>
    <w:rsid w:val="00170B07"/>
    <w:rsid w:val="00170B63"/>
    <w:rsid w:val="00170B8A"/>
    <w:rsid w:val="00170BC2"/>
    <w:rsid w:val="00170C59"/>
    <w:rsid w:val="00170CA8"/>
    <w:rsid w:val="00170CAD"/>
    <w:rsid w:val="00170CBB"/>
    <w:rsid w:val="00170CE6"/>
    <w:rsid w:val="00170D7A"/>
    <w:rsid w:val="00170D80"/>
    <w:rsid w:val="00170E01"/>
    <w:rsid w:val="00170E86"/>
    <w:rsid w:val="00170E8E"/>
    <w:rsid w:val="00170EDE"/>
    <w:rsid w:val="00170F13"/>
    <w:rsid w:val="00170F71"/>
    <w:rsid w:val="00171001"/>
    <w:rsid w:val="00171024"/>
    <w:rsid w:val="001710C5"/>
    <w:rsid w:val="00171275"/>
    <w:rsid w:val="001712C6"/>
    <w:rsid w:val="001712F4"/>
    <w:rsid w:val="00171335"/>
    <w:rsid w:val="00171358"/>
    <w:rsid w:val="0017135B"/>
    <w:rsid w:val="00171367"/>
    <w:rsid w:val="0017136B"/>
    <w:rsid w:val="00171372"/>
    <w:rsid w:val="001713C6"/>
    <w:rsid w:val="001713E6"/>
    <w:rsid w:val="001714E1"/>
    <w:rsid w:val="001714F5"/>
    <w:rsid w:val="00171650"/>
    <w:rsid w:val="00171668"/>
    <w:rsid w:val="0017166E"/>
    <w:rsid w:val="0017168B"/>
    <w:rsid w:val="001716AD"/>
    <w:rsid w:val="001716D2"/>
    <w:rsid w:val="001716E4"/>
    <w:rsid w:val="001716F8"/>
    <w:rsid w:val="0017174A"/>
    <w:rsid w:val="0017176D"/>
    <w:rsid w:val="00171773"/>
    <w:rsid w:val="00171796"/>
    <w:rsid w:val="0017179F"/>
    <w:rsid w:val="001717AC"/>
    <w:rsid w:val="001717E7"/>
    <w:rsid w:val="001718E6"/>
    <w:rsid w:val="001718FE"/>
    <w:rsid w:val="0017195F"/>
    <w:rsid w:val="001719A5"/>
    <w:rsid w:val="00171A1F"/>
    <w:rsid w:val="00171A3C"/>
    <w:rsid w:val="00171B72"/>
    <w:rsid w:val="00171C1C"/>
    <w:rsid w:val="00171C35"/>
    <w:rsid w:val="00171C46"/>
    <w:rsid w:val="00171C4B"/>
    <w:rsid w:val="00171D11"/>
    <w:rsid w:val="00171D40"/>
    <w:rsid w:val="00171D82"/>
    <w:rsid w:val="00171DAD"/>
    <w:rsid w:val="00171DE6"/>
    <w:rsid w:val="00171E21"/>
    <w:rsid w:val="00171EC1"/>
    <w:rsid w:val="00171ED1"/>
    <w:rsid w:val="00171F62"/>
    <w:rsid w:val="00171F6F"/>
    <w:rsid w:val="00171F70"/>
    <w:rsid w:val="00172013"/>
    <w:rsid w:val="00172058"/>
    <w:rsid w:val="00172098"/>
    <w:rsid w:val="001720D5"/>
    <w:rsid w:val="001720EF"/>
    <w:rsid w:val="00172127"/>
    <w:rsid w:val="0017217B"/>
    <w:rsid w:val="00172189"/>
    <w:rsid w:val="0017218E"/>
    <w:rsid w:val="001721B8"/>
    <w:rsid w:val="001721D3"/>
    <w:rsid w:val="00172229"/>
    <w:rsid w:val="0017229D"/>
    <w:rsid w:val="00172367"/>
    <w:rsid w:val="00172380"/>
    <w:rsid w:val="001723A0"/>
    <w:rsid w:val="001723BB"/>
    <w:rsid w:val="00172426"/>
    <w:rsid w:val="00172442"/>
    <w:rsid w:val="00172460"/>
    <w:rsid w:val="0017246A"/>
    <w:rsid w:val="0017253F"/>
    <w:rsid w:val="00172540"/>
    <w:rsid w:val="00172624"/>
    <w:rsid w:val="001726A4"/>
    <w:rsid w:val="001726CF"/>
    <w:rsid w:val="0017272A"/>
    <w:rsid w:val="0017273E"/>
    <w:rsid w:val="0017276C"/>
    <w:rsid w:val="001727B0"/>
    <w:rsid w:val="001727DB"/>
    <w:rsid w:val="00172807"/>
    <w:rsid w:val="00172882"/>
    <w:rsid w:val="00172885"/>
    <w:rsid w:val="001728A1"/>
    <w:rsid w:val="001728C3"/>
    <w:rsid w:val="001728C4"/>
    <w:rsid w:val="00172910"/>
    <w:rsid w:val="0017294D"/>
    <w:rsid w:val="00172951"/>
    <w:rsid w:val="00172954"/>
    <w:rsid w:val="00172981"/>
    <w:rsid w:val="00172986"/>
    <w:rsid w:val="001729B3"/>
    <w:rsid w:val="001729C1"/>
    <w:rsid w:val="00172A0E"/>
    <w:rsid w:val="00172A2A"/>
    <w:rsid w:val="00172A4C"/>
    <w:rsid w:val="00172A8B"/>
    <w:rsid w:val="00172A9E"/>
    <w:rsid w:val="00172AC0"/>
    <w:rsid w:val="00172ACF"/>
    <w:rsid w:val="00172AFA"/>
    <w:rsid w:val="00172BD4"/>
    <w:rsid w:val="00172CEB"/>
    <w:rsid w:val="00172D10"/>
    <w:rsid w:val="00172D61"/>
    <w:rsid w:val="00172D8C"/>
    <w:rsid w:val="00172D9D"/>
    <w:rsid w:val="00172E3A"/>
    <w:rsid w:val="00172F0C"/>
    <w:rsid w:val="00172F25"/>
    <w:rsid w:val="00172F4C"/>
    <w:rsid w:val="00173008"/>
    <w:rsid w:val="00173042"/>
    <w:rsid w:val="001730BA"/>
    <w:rsid w:val="00173103"/>
    <w:rsid w:val="001731AF"/>
    <w:rsid w:val="001731E0"/>
    <w:rsid w:val="00173283"/>
    <w:rsid w:val="001732A5"/>
    <w:rsid w:val="00173313"/>
    <w:rsid w:val="00173377"/>
    <w:rsid w:val="00173396"/>
    <w:rsid w:val="001733BF"/>
    <w:rsid w:val="001733ED"/>
    <w:rsid w:val="00173408"/>
    <w:rsid w:val="0017340A"/>
    <w:rsid w:val="00173435"/>
    <w:rsid w:val="00173462"/>
    <w:rsid w:val="0017349F"/>
    <w:rsid w:val="0017350D"/>
    <w:rsid w:val="00173519"/>
    <w:rsid w:val="0017353E"/>
    <w:rsid w:val="00173547"/>
    <w:rsid w:val="00173558"/>
    <w:rsid w:val="0017357C"/>
    <w:rsid w:val="001735D5"/>
    <w:rsid w:val="00173626"/>
    <w:rsid w:val="0017364D"/>
    <w:rsid w:val="0017373E"/>
    <w:rsid w:val="00173797"/>
    <w:rsid w:val="001737CC"/>
    <w:rsid w:val="00173800"/>
    <w:rsid w:val="00173840"/>
    <w:rsid w:val="00173870"/>
    <w:rsid w:val="00173894"/>
    <w:rsid w:val="001738A6"/>
    <w:rsid w:val="001738AE"/>
    <w:rsid w:val="001738D6"/>
    <w:rsid w:val="001738FC"/>
    <w:rsid w:val="0017391D"/>
    <w:rsid w:val="00173933"/>
    <w:rsid w:val="00173940"/>
    <w:rsid w:val="00173966"/>
    <w:rsid w:val="00173977"/>
    <w:rsid w:val="00173A14"/>
    <w:rsid w:val="00173A65"/>
    <w:rsid w:val="00173AA8"/>
    <w:rsid w:val="00173B06"/>
    <w:rsid w:val="00173B2D"/>
    <w:rsid w:val="00173B34"/>
    <w:rsid w:val="00173B6C"/>
    <w:rsid w:val="00173BCD"/>
    <w:rsid w:val="00173BD7"/>
    <w:rsid w:val="00173BF8"/>
    <w:rsid w:val="00173C14"/>
    <w:rsid w:val="00173C5E"/>
    <w:rsid w:val="00173CA4"/>
    <w:rsid w:val="00173CD3"/>
    <w:rsid w:val="00173CD8"/>
    <w:rsid w:val="00173D2B"/>
    <w:rsid w:val="00173D4F"/>
    <w:rsid w:val="00173D8C"/>
    <w:rsid w:val="00173D98"/>
    <w:rsid w:val="00173E81"/>
    <w:rsid w:val="00173ECB"/>
    <w:rsid w:val="00173EF7"/>
    <w:rsid w:val="00173F36"/>
    <w:rsid w:val="00173F41"/>
    <w:rsid w:val="00173FAA"/>
    <w:rsid w:val="00173FD9"/>
    <w:rsid w:val="00173FEC"/>
    <w:rsid w:val="00174024"/>
    <w:rsid w:val="0017403B"/>
    <w:rsid w:val="00174052"/>
    <w:rsid w:val="00174058"/>
    <w:rsid w:val="0017406A"/>
    <w:rsid w:val="00174080"/>
    <w:rsid w:val="0017408B"/>
    <w:rsid w:val="0017408D"/>
    <w:rsid w:val="001740AC"/>
    <w:rsid w:val="001740D5"/>
    <w:rsid w:val="00174181"/>
    <w:rsid w:val="001741A0"/>
    <w:rsid w:val="001741B6"/>
    <w:rsid w:val="001741F0"/>
    <w:rsid w:val="0017422A"/>
    <w:rsid w:val="0017423F"/>
    <w:rsid w:val="0017427A"/>
    <w:rsid w:val="001742BB"/>
    <w:rsid w:val="001742C0"/>
    <w:rsid w:val="001742FA"/>
    <w:rsid w:val="00174323"/>
    <w:rsid w:val="0017439E"/>
    <w:rsid w:val="001743E5"/>
    <w:rsid w:val="0017442A"/>
    <w:rsid w:val="0017447A"/>
    <w:rsid w:val="00174514"/>
    <w:rsid w:val="00174524"/>
    <w:rsid w:val="00174554"/>
    <w:rsid w:val="0017458D"/>
    <w:rsid w:val="001745B7"/>
    <w:rsid w:val="001745BB"/>
    <w:rsid w:val="0017461B"/>
    <w:rsid w:val="00174622"/>
    <w:rsid w:val="0017462C"/>
    <w:rsid w:val="00174658"/>
    <w:rsid w:val="001746CA"/>
    <w:rsid w:val="00174735"/>
    <w:rsid w:val="0017474C"/>
    <w:rsid w:val="00174763"/>
    <w:rsid w:val="00174775"/>
    <w:rsid w:val="0017477C"/>
    <w:rsid w:val="00174800"/>
    <w:rsid w:val="00174818"/>
    <w:rsid w:val="00174832"/>
    <w:rsid w:val="00174859"/>
    <w:rsid w:val="001748DB"/>
    <w:rsid w:val="00174948"/>
    <w:rsid w:val="001749C6"/>
    <w:rsid w:val="001749FE"/>
    <w:rsid w:val="00174A54"/>
    <w:rsid w:val="00174A83"/>
    <w:rsid w:val="00174AAE"/>
    <w:rsid w:val="00174AF7"/>
    <w:rsid w:val="00174AFB"/>
    <w:rsid w:val="00174B37"/>
    <w:rsid w:val="00174B60"/>
    <w:rsid w:val="00174B75"/>
    <w:rsid w:val="00174BC5"/>
    <w:rsid w:val="00174C3D"/>
    <w:rsid w:val="00174C58"/>
    <w:rsid w:val="00174C99"/>
    <w:rsid w:val="00174CA2"/>
    <w:rsid w:val="00174CCA"/>
    <w:rsid w:val="00174D23"/>
    <w:rsid w:val="00174D4E"/>
    <w:rsid w:val="00174D52"/>
    <w:rsid w:val="00174D5E"/>
    <w:rsid w:val="00174D67"/>
    <w:rsid w:val="00174DCF"/>
    <w:rsid w:val="00174E06"/>
    <w:rsid w:val="00174E23"/>
    <w:rsid w:val="00174E67"/>
    <w:rsid w:val="00174E7A"/>
    <w:rsid w:val="00174E89"/>
    <w:rsid w:val="00174EE0"/>
    <w:rsid w:val="00174EE5"/>
    <w:rsid w:val="00174F20"/>
    <w:rsid w:val="00174F5C"/>
    <w:rsid w:val="00174F9F"/>
    <w:rsid w:val="00174FBC"/>
    <w:rsid w:val="00175004"/>
    <w:rsid w:val="0017500F"/>
    <w:rsid w:val="00175047"/>
    <w:rsid w:val="00175053"/>
    <w:rsid w:val="0017509F"/>
    <w:rsid w:val="001750CB"/>
    <w:rsid w:val="0017512A"/>
    <w:rsid w:val="0017512E"/>
    <w:rsid w:val="001751CF"/>
    <w:rsid w:val="00175238"/>
    <w:rsid w:val="0017525B"/>
    <w:rsid w:val="00175281"/>
    <w:rsid w:val="001752A8"/>
    <w:rsid w:val="0017532E"/>
    <w:rsid w:val="001753A4"/>
    <w:rsid w:val="001753A9"/>
    <w:rsid w:val="001753F8"/>
    <w:rsid w:val="001754CC"/>
    <w:rsid w:val="0017552E"/>
    <w:rsid w:val="00175533"/>
    <w:rsid w:val="0017556A"/>
    <w:rsid w:val="001755AC"/>
    <w:rsid w:val="001755CA"/>
    <w:rsid w:val="00175600"/>
    <w:rsid w:val="0017560F"/>
    <w:rsid w:val="00175688"/>
    <w:rsid w:val="001756C7"/>
    <w:rsid w:val="00175738"/>
    <w:rsid w:val="001757BB"/>
    <w:rsid w:val="00175841"/>
    <w:rsid w:val="00175854"/>
    <w:rsid w:val="0017585F"/>
    <w:rsid w:val="00175870"/>
    <w:rsid w:val="00175897"/>
    <w:rsid w:val="001758B9"/>
    <w:rsid w:val="0017592C"/>
    <w:rsid w:val="0017592D"/>
    <w:rsid w:val="00175963"/>
    <w:rsid w:val="0017596A"/>
    <w:rsid w:val="001759DE"/>
    <w:rsid w:val="001759E0"/>
    <w:rsid w:val="001759F1"/>
    <w:rsid w:val="001759FB"/>
    <w:rsid w:val="00175A2A"/>
    <w:rsid w:val="00175A72"/>
    <w:rsid w:val="00175ADD"/>
    <w:rsid w:val="00175B31"/>
    <w:rsid w:val="00175BAB"/>
    <w:rsid w:val="00175BAE"/>
    <w:rsid w:val="00175BDC"/>
    <w:rsid w:val="00175CFD"/>
    <w:rsid w:val="00175D8D"/>
    <w:rsid w:val="00175DE0"/>
    <w:rsid w:val="00175E3D"/>
    <w:rsid w:val="00175EB2"/>
    <w:rsid w:val="00175EBF"/>
    <w:rsid w:val="00175EED"/>
    <w:rsid w:val="00175F67"/>
    <w:rsid w:val="00175F6C"/>
    <w:rsid w:val="00175F83"/>
    <w:rsid w:val="00175F84"/>
    <w:rsid w:val="00176007"/>
    <w:rsid w:val="00176011"/>
    <w:rsid w:val="00176013"/>
    <w:rsid w:val="00176049"/>
    <w:rsid w:val="001760A2"/>
    <w:rsid w:val="001760A6"/>
    <w:rsid w:val="001760BC"/>
    <w:rsid w:val="00176143"/>
    <w:rsid w:val="00176147"/>
    <w:rsid w:val="00176157"/>
    <w:rsid w:val="0017616B"/>
    <w:rsid w:val="001761A3"/>
    <w:rsid w:val="00176236"/>
    <w:rsid w:val="001762F0"/>
    <w:rsid w:val="001763D2"/>
    <w:rsid w:val="0017640A"/>
    <w:rsid w:val="00176422"/>
    <w:rsid w:val="001764B2"/>
    <w:rsid w:val="001764B3"/>
    <w:rsid w:val="001764D3"/>
    <w:rsid w:val="0017650D"/>
    <w:rsid w:val="00176536"/>
    <w:rsid w:val="0017653D"/>
    <w:rsid w:val="001765BE"/>
    <w:rsid w:val="001765DC"/>
    <w:rsid w:val="001765F2"/>
    <w:rsid w:val="0017664B"/>
    <w:rsid w:val="0017664D"/>
    <w:rsid w:val="001766AA"/>
    <w:rsid w:val="001766D3"/>
    <w:rsid w:val="001766DB"/>
    <w:rsid w:val="0017673B"/>
    <w:rsid w:val="00176793"/>
    <w:rsid w:val="00176796"/>
    <w:rsid w:val="0017679D"/>
    <w:rsid w:val="001767D3"/>
    <w:rsid w:val="001767D8"/>
    <w:rsid w:val="0017680C"/>
    <w:rsid w:val="00176845"/>
    <w:rsid w:val="00176853"/>
    <w:rsid w:val="001768CC"/>
    <w:rsid w:val="001768D6"/>
    <w:rsid w:val="0017690A"/>
    <w:rsid w:val="00176934"/>
    <w:rsid w:val="001769F1"/>
    <w:rsid w:val="00176A0F"/>
    <w:rsid w:val="00176A40"/>
    <w:rsid w:val="00176A6B"/>
    <w:rsid w:val="00176AD9"/>
    <w:rsid w:val="00176AED"/>
    <w:rsid w:val="00176AF8"/>
    <w:rsid w:val="00176B04"/>
    <w:rsid w:val="00176B17"/>
    <w:rsid w:val="00176B7E"/>
    <w:rsid w:val="00176B85"/>
    <w:rsid w:val="00176B88"/>
    <w:rsid w:val="00176C18"/>
    <w:rsid w:val="00176C58"/>
    <w:rsid w:val="00176CBB"/>
    <w:rsid w:val="00176CD6"/>
    <w:rsid w:val="00176CE1"/>
    <w:rsid w:val="00176CFA"/>
    <w:rsid w:val="00176D04"/>
    <w:rsid w:val="00176D1E"/>
    <w:rsid w:val="00176DE4"/>
    <w:rsid w:val="00176E2A"/>
    <w:rsid w:val="00176E41"/>
    <w:rsid w:val="00176E77"/>
    <w:rsid w:val="00176E91"/>
    <w:rsid w:val="00176F52"/>
    <w:rsid w:val="00176F9A"/>
    <w:rsid w:val="00176FB4"/>
    <w:rsid w:val="00177013"/>
    <w:rsid w:val="00177041"/>
    <w:rsid w:val="0017706B"/>
    <w:rsid w:val="00177092"/>
    <w:rsid w:val="00177133"/>
    <w:rsid w:val="0017717D"/>
    <w:rsid w:val="001771BD"/>
    <w:rsid w:val="001771C0"/>
    <w:rsid w:val="00177211"/>
    <w:rsid w:val="0017723D"/>
    <w:rsid w:val="001772AB"/>
    <w:rsid w:val="001772BD"/>
    <w:rsid w:val="00177343"/>
    <w:rsid w:val="00177368"/>
    <w:rsid w:val="0017737D"/>
    <w:rsid w:val="00177382"/>
    <w:rsid w:val="0017739E"/>
    <w:rsid w:val="001773BA"/>
    <w:rsid w:val="001773F2"/>
    <w:rsid w:val="001773F4"/>
    <w:rsid w:val="001773F6"/>
    <w:rsid w:val="00177420"/>
    <w:rsid w:val="00177423"/>
    <w:rsid w:val="0017746D"/>
    <w:rsid w:val="0017749C"/>
    <w:rsid w:val="001774B3"/>
    <w:rsid w:val="001774D5"/>
    <w:rsid w:val="001774D7"/>
    <w:rsid w:val="00177565"/>
    <w:rsid w:val="00177569"/>
    <w:rsid w:val="00177574"/>
    <w:rsid w:val="0017759D"/>
    <w:rsid w:val="001775AF"/>
    <w:rsid w:val="001775F2"/>
    <w:rsid w:val="0017760D"/>
    <w:rsid w:val="00177638"/>
    <w:rsid w:val="00177642"/>
    <w:rsid w:val="00177793"/>
    <w:rsid w:val="001777B1"/>
    <w:rsid w:val="001777EC"/>
    <w:rsid w:val="00177847"/>
    <w:rsid w:val="0017785F"/>
    <w:rsid w:val="00177862"/>
    <w:rsid w:val="00177872"/>
    <w:rsid w:val="001778B6"/>
    <w:rsid w:val="0017792B"/>
    <w:rsid w:val="0017799A"/>
    <w:rsid w:val="00177A38"/>
    <w:rsid w:val="00177A7D"/>
    <w:rsid w:val="00177B46"/>
    <w:rsid w:val="00177B79"/>
    <w:rsid w:val="00177C76"/>
    <w:rsid w:val="00177C89"/>
    <w:rsid w:val="00177CCC"/>
    <w:rsid w:val="00177D20"/>
    <w:rsid w:val="00177D68"/>
    <w:rsid w:val="00177DAD"/>
    <w:rsid w:val="00177E58"/>
    <w:rsid w:val="00177E88"/>
    <w:rsid w:val="00177EE4"/>
    <w:rsid w:val="00177F1E"/>
    <w:rsid w:val="00177F33"/>
    <w:rsid w:val="00177FC4"/>
    <w:rsid w:val="00177FC7"/>
    <w:rsid w:val="00177FE9"/>
    <w:rsid w:val="00180009"/>
    <w:rsid w:val="0018000A"/>
    <w:rsid w:val="001800DC"/>
    <w:rsid w:val="0018025B"/>
    <w:rsid w:val="0018026C"/>
    <w:rsid w:val="00180279"/>
    <w:rsid w:val="001802E3"/>
    <w:rsid w:val="001802E9"/>
    <w:rsid w:val="001802F0"/>
    <w:rsid w:val="001802F9"/>
    <w:rsid w:val="00180302"/>
    <w:rsid w:val="00180320"/>
    <w:rsid w:val="0018037B"/>
    <w:rsid w:val="0018039D"/>
    <w:rsid w:val="00180446"/>
    <w:rsid w:val="001804EB"/>
    <w:rsid w:val="0018052A"/>
    <w:rsid w:val="0018058F"/>
    <w:rsid w:val="001805A8"/>
    <w:rsid w:val="0018062A"/>
    <w:rsid w:val="00180668"/>
    <w:rsid w:val="001806BC"/>
    <w:rsid w:val="001806EC"/>
    <w:rsid w:val="001806F5"/>
    <w:rsid w:val="001806FD"/>
    <w:rsid w:val="001806FE"/>
    <w:rsid w:val="00180700"/>
    <w:rsid w:val="00180701"/>
    <w:rsid w:val="00180717"/>
    <w:rsid w:val="0018072E"/>
    <w:rsid w:val="00180767"/>
    <w:rsid w:val="001807DF"/>
    <w:rsid w:val="001807E2"/>
    <w:rsid w:val="001807F9"/>
    <w:rsid w:val="001808A7"/>
    <w:rsid w:val="001808F7"/>
    <w:rsid w:val="0018090A"/>
    <w:rsid w:val="00180932"/>
    <w:rsid w:val="0018095A"/>
    <w:rsid w:val="00180993"/>
    <w:rsid w:val="001809A4"/>
    <w:rsid w:val="00180A31"/>
    <w:rsid w:val="00180AA1"/>
    <w:rsid w:val="00180B0C"/>
    <w:rsid w:val="00180B12"/>
    <w:rsid w:val="00180B1C"/>
    <w:rsid w:val="00180B4E"/>
    <w:rsid w:val="00180C00"/>
    <w:rsid w:val="00180C02"/>
    <w:rsid w:val="00180C5C"/>
    <w:rsid w:val="00180C90"/>
    <w:rsid w:val="00180CC8"/>
    <w:rsid w:val="00180D3A"/>
    <w:rsid w:val="00180D6D"/>
    <w:rsid w:val="00180DB1"/>
    <w:rsid w:val="00180DBD"/>
    <w:rsid w:val="00180DEC"/>
    <w:rsid w:val="00180E19"/>
    <w:rsid w:val="00180E1C"/>
    <w:rsid w:val="00180E30"/>
    <w:rsid w:val="00180E4C"/>
    <w:rsid w:val="00180E67"/>
    <w:rsid w:val="00180E8B"/>
    <w:rsid w:val="00180EA7"/>
    <w:rsid w:val="00180F10"/>
    <w:rsid w:val="00180FCC"/>
    <w:rsid w:val="0018100E"/>
    <w:rsid w:val="0018107C"/>
    <w:rsid w:val="00181082"/>
    <w:rsid w:val="001810CD"/>
    <w:rsid w:val="001810CE"/>
    <w:rsid w:val="001810E9"/>
    <w:rsid w:val="0018118A"/>
    <w:rsid w:val="001811D0"/>
    <w:rsid w:val="00181214"/>
    <w:rsid w:val="00181237"/>
    <w:rsid w:val="00181264"/>
    <w:rsid w:val="00181277"/>
    <w:rsid w:val="00181285"/>
    <w:rsid w:val="00181299"/>
    <w:rsid w:val="00181383"/>
    <w:rsid w:val="001813CB"/>
    <w:rsid w:val="00181409"/>
    <w:rsid w:val="0018141C"/>
    <w:rsid w:val="00181431"/>
    <w:rsid w:val="0018147B"/>
    <w:rsid w:val="00181484"/>
    <w:rsid w:val="001814BC"/>
    <w:rsid w:val="0018150B"/>
    <w:rsid w:val="001815A7"/>
    <w:rsid w:val="00181655"/>
    <w:rsid w:val="0018165A"/>
    <w:rsid w:val="0018165F"/>
    <w:rsid w:val="0018169F"/>
    <w:rsid w:val="001816D7"/>
    <w:rsid w:val="001816D9"/>
    <w:rsid w:val="001816DF"/>
    <w:rsid w:val="001816F3"/>
    <w:rsid w:val="00181711"/>
    <w:rsid w:val="0018181F"/>
    <w:rsid w:val="0018182B"/>
    <w:rsid w:val="0018183C"/>
    <w:rsid w:val="0018188E"/>
    <w:rsid w:val="00181910"/>
    <w:rsid w:val="00181939"/>
    <w:rsid w:val="00181941"/>
    <w:rsid w:val="00181954"/>
    <w:rsid w:val="001819CF"/>
    <w:rsid w:val="001819FE"/>
    <w:rsid w:val="00181A38"/>
    <w:rsid w:val="00181BBF"/>
    <w:rsid w:val="00181BE1"/>
    <w:rsid w:val="00181C4F"/>
    <w:rsid w:val="00181C9C"/>
    <w:rsid w:val="00181CD3"/>
    <w:rsid w:val="00181CDF"/>
    <w:rsid w:val="00181D34"/>
    <w:rsid w:val="00181DFD"/>
    <w:rsid w:val="00181E5A"/>
    <w:rsid w:val="00181E75"/>
    <w:rsid w:val="00181E88"/>
    <w:rsid w:val="00181ECD"/>
    <w:rsid w:val="00181EDE"/>
    <w:rsid w:val="00181EE2"/>
    <w:rsid w:val="00181EE3"/>
    <w:rsid w:val="00181F15"/>
    <w:rsid w:val="00181FDE"/>
    <w:rsid w:val="00181FF9"/>
    <w:rsid w:val="00182020"/>
    <w:rsid w:val="00182034"/>
    <w:rsid w:val="001820B0"/>
    <w:rsid w:val="001820E7"/>
    <w:rsid w:val="0018210A"/>
    <w:rsid w:val="0018210C"/>
    <w:rsid w:val="00182196"/>
    <w:rsid w:val="001821BC"/>
    <w:rsid w:val="001821E6"/>
    <w:rsid w:val="001821F0"/>
    <w:rsid w:val="001821F3"/>
    <w:rsid w:val="0018220A"/>
    <w:rsid w:val="0018227F"/>
    <w:rsid w:val="00182281"/>
    <w:rsid w:val="001822E5"/>
    <w:rsid w:val="00182338"/>
    <w:rsid w:val="0018235E"/>
    <w:rsid w:val="00182387"/>
    <w:rsid w:val="0018238D"/>
    <w:rsid w:val="001823F5"/>
    <w:rsid w:val="00182438"/>
    <w:rsid w:val="0018247F"/>
    <w:rsid w:val="00182494"/>
    <w:rsid w:val="001824DF"/>
    <w:rsid w:val="001824E9"/>
    <w:rsid w:val="00182505"/>
    <w:rsid w:val="0018252D"/>
    <w:rsid w:val="001826A3"/>
    <w:rsid w:val="001826F3"/>
    <w:rsid w:val="00182740"/>
    <w:rsid w:val="001827B0"/>
    <w:rsid w:val="00182874"/>
    <w:rsid w:val="0018287A"/>
    <w:rsid w:val="001828C4"/>
    <w:rsid w:val="0018291B"/>
    <w:rsid w:val="00182925"/>
    <w:rsid w:val="0018295F"/>
    <w:rsid w:val="00182988"/>
    <w:rsid w:val="00182A28"/>
    <w:rsid w:val="00182AC2"/>
    <w:rsid w:val="00182B25"/>
    <w:rsid w:val="00182C4A"/>
    <w:rsid w:val="00182C68"/>
    <w:rsid w:val="00182CAC"/>
    <w:rsid w:val="00182CCC"/>
    <w:rsid w:val="00182CDF"/>
    <w:rsid w:val="00182D1C"/>
    <w:rsid w:val="00182D3B"/>
    <w:rsid w:val="00182D43"/>
    <w:rsid w:val="00182DA3"/>
    <w:rsid w:val="00182E4D"/>
    <w:rsid w:val="00182E88"/>
    <w:rsid w:val="00182EA4"/>
    <w:rsid w:val="00182EAC"/>
    <w:rsid w:val="00182ECD"/>
    <w:rsid w:val="00182EE3"/>
    <w:rsid w:val="00182EFE"/>
    <w:rsid w:val="00182F24"/>
    <w:rsid w:val="00182FBA"/>
    <w:rsid w:val="00182FF3"/>
    <w:rsid w:val="00182FFE"/>
    <w:rsid w:val="00183013"/>
    <w:rsid w:val="00183032"/>
    <w:rsid w:val="001830AF"/>
    <w:rsid w:val="00183103"/>
    <w:rsid w:val="0018313B"/>
    <w:rsid w:val="0018313F"/>
    <w:rsid w:val="001831C7"/>
    <w:rsid w:val="001831CC"/>
    <w:rsid w:val="001831EC"/>
    <w:rsid w:val="0018322C"/>
    <w:rsid w:val="0018323E"/>
    <w:rsid w:val="00183241"/>
    <w:rsid w:val="001832C3"/>
    <w:rsid w:val="001832DE"/>
    <w:rsid w:val="00183315"/>
    <w:rsid w:val="00183373"/>
    <w:rsid w:val="0018343F"/>
    <w:rsid w:val="00183457"/>
    <w:rsid w:val="0018346B"/>
    <w:rsid w:val="00183473"/>
    <w:rsid w:val="0018347B"/>
    <w:rsid w:val="00183487"/>
    <w:rsid w:val="001834A4"/>
    <w:rsid w:val="001834EE"/>
    <w:rsid w:val="001834FA"/>
    <w:rsid w:val="001834FC"/>
    <w:rsid w:val="00183551"/>
    <w:rsid w:val="0018355F"/>
    <w:rsid w:val="00183596"/>
    <w:rsid w:val="0018360F"/>
    <w:rsid w:val="00183638"/>
    <w:rsid w:val="0018365A"/>
    <w:rsid w:val="00183686"/>
    <w:rsid w:val="001836C3"/>
    <w:rsid w:val="001836E9"/>
    <w:rsid w:val="00183788"/>
    <w:rsid w:val="001837A2"/>
    <w:rsid w:val="001837C3"/>
    <w:rsid w:val="001837F3"/>
    <w:rsid w:val="0018383E"/>
    <w:rsid w:val="0018386F"/>
    <w:rsid w:val="00183960"/>
    <w:rsid w:val="0018396A"/>
    <w:rsid w:val="001839C9"/>
    <w:rsid w:val="00183A08"/>
    <w:rsid w:val="00183A47"/>
    <w:rsid w:val="00183AAF"/>
    <w:rsid w:val="00183AD0"/>
    <w:rsid w:val="00183AE4"/>
    <w:rsid w:val="00183B06"/>
    <w:rsid w:val="00183B09"/>
    <w:rsid w:val="00183B29"/>
    <w:rsid w:val="00183B34"/>
    <w:rsid w:val="00183B93"/>
    <w:rsid w:val="00183BCF"/>
    <w:rsid w:val="00183C12"/>
    <w:rsid w:val="00183C2D"/>
    <w:rsid w:val="00183C64"/>
    <w:rsid w:val="00183C92"/>
    <w:rsid w:val="00183C96"/>
    <w:rsid w:val="00183CA4"/>
    <w:rsid w:val="00183D3F"/>
    <w:rsid w:val="00183D6B"/>
    <w:rsid w:val="00183D76"/>
    <w:rsid w:val="00183DA6"/>
    <w:rsid w:val="00183E56"/>
    <w:rsid w:val="00183EC5"/>
    <w:rsid w:val="00183F11"/>
    <w:rsid w:val="00183F50"/>
    <w:rsid w:val="00183F9C"/>
    <w:rsid w:val="00183FFE"/>
    <w:rsid w:val="0018403B"/>
    <w:rsid w:val="00184051"/>
    <w:rsid w:val="0018405E"/>
    <w:rsid w:val="001840CD"/>
    <w:rsid w:val="001840F3"/>
    <w:rsid w:val="00184108"/>
    <w:rsid w:val="0018418C"/>
    <w:rsid w:val="001841AB"/>
    <w:rsid w:val="001841F5"/>
    <w:rsid w:val="0018425C"/>
    <w:rsid w:val="00184261"/>
    <w:rsid w:val="00184292"/>
    <w:rsid w:val="001842AA"/>
    <w:rsid w:val="001842BB"/>
    <w:rsid w:val="00184353"/>
    <w:rsid w:val="0018439E"/>
    <w:rsid w:val="00184413"/>
    <w:rsid w:val="001844AB"/>
    <w:rsid w:val="001844AD"/>
    <w:rsid w:val="001844FB"/>
    <w:rsid w:val="001845A2"/>
    <w:rsid w:val="00184662"/>
    <w:rsid w:val="001846D5"/>
    <w:rsid w:val="001846E3"/>
    <w:rsid w:val="0018479A"/>
    <w:rsid w:val="0018482D"/>
    <w:rsid w:val="00184835"/>
    <w:rsid w:val="0018488F"/>
    <w:rsid w:val="00184890"/>
    <w:rsid w:val="001848A0"/>
    <w:rsid w:val="001848BF"/>
    <w:rsid w:val="0018493F"/>
    <w:rsid w:val="001849D0"/>
    <w:rsid w:val="001849DA"/>
    <w:rsid w:val="001849DB"/>
    <w:rsid w:val="001849DF"/>
    <w:rsid w:val="00184AA2"/>
    <w:rsid w:val="00184B35"/>
    <w:rsid w:val="00184B55"/>
    <w:rsid w:val="00184B68"/>
    <w:rsid w:val="00184B71"/>
    <w:rsid w:val="00184BBF"/>
    <w:rsid w:val="00184BCB"/>
    <w:rsid w:val="00184C1C"/>
    <w:rsid w:val="00184C4B"/>
    <w:rsid w:val="00184CFD"/>
    <w:rsid w:val="00184D10"/>
    <w:rsid w:val="00184D2B"/>
    <w:rsid w:val="00184D6C"/>
    <w:rsid w:val="00184D97"/>
    <w:rsid w:val="00184DA0"/>
    <w:rsid w:val="00184DB3"/>
    <w:rsid w:val="00184E40"/>
    <w:rsid w:val="00184E45"/>
    <w:rsid w:val="00184E6B"/>
    <w:rsid w:val="00184EE8"/>
    <w:rsid w:val="00184F40"/>
    <w:rsid w:val="00184F44"/>
    <w:rsid w:val="00184F50"/>
    <w:rsid w:val="00184F7E"/>
    <w:rsid w:val="00184FCA"/>
    <w:rsid w:val="00184FFF"/>
    <w:rsid w:val="00185004"/>
    <w:rsid w:val="001850BA"/>
    <w:rsid w:val="001850D2"/>
    <w:rsid w:val="001850E8"/>
    <w:rsid w:val="001850F3"/>
    <w:rsid w:val="00185125"/>
    <w:rsid w:val="00185127"/>
    <w:rsid w:val="0018518B"/>
    <w:rsid w:val="00185193"/>
    <w:rsid w:val="001851CB"/>
    <w:rsid w:val="001851E4"/>
    <w:rsid w:val="0018522C"/>
    <w:rsid w:val="0018523A"/>
    <w:rsid w:val="0018530E"/>
    <w:rsid w:val="00185337"/>
    <w:rsid w:val="00185390"/>
    <w:rsid w:val="00185398"/>
    <w:rsid w:val="001853A4"/>
    <w:rsid w:val="00185422"/>
    <w:rsid w:val="00185466"/>
    <w:rsid w:val="001854E8"/>
    <w:rsid w:val="001854F5"/>
    <w:rsid w:val="00185501"/>
    <w:rsid w:val="00185537"/>
    <w:rsid w:val="00185545"/>
    <w:rsid w:val="0018554A"/>
    <w:rsid w:val="0018556D"/>
    <w:rsid w:val="0018558A"/>
    <w:rsid w:val="001855A7"/>
    <w:rsid w:val="001855B4"/>
    <w:rsid w:val="001855C6"/>
    <w:rsid w:val="001855DB"/>
    <w:rsid w:val="00185603"/>
    <w:rsid w:val="00185608"/>
    <w:rsid w:val="0018560A"/>
    <w:rsid w:val="00185707"/>
    <w:rsid w:val="00185740"/>
    <w:rsid w:val="0018579D"/>
    <w:rsid w:val="00185839"/>
    <w:rsid w:val="00185863"/>
    <w:rsid w:val="00185896"/>
    <w:rsid w:val="00185941"/>
    <w:rsid w:val="0018594A"/>
    <w:rsid w:val="00185A70"/>
    <w:rsid w:val="00185AD0"/>
    <w:rsid w:val="00185B51"/>
    <w:rsid w:val="00185B55"/>
    <w:rsid w:val="00185B6F"/>
    <w:rsid w:val="00185BB7"/>
    <w:rsid w:val="00185BCD"/>
    <w:rsid w:val="00185C75"/>
    <w:rsid w:val="00185C8D"/>
    <w:rsid w:val="00185C99"/>
    <w:rsid w:val="00185CC3"/>
    <w:rsid w:val="00185CCA"/>
    <w:rsid w:val="00185CE1"/>
    <w:rsid w:val="00185CEF"/>
    <w:rsid w:val="00185D3C"/>
    <w:rsid w:val="00185E23"/>
    <w:rsid w:val="00185E3D"/>
    <w:rsid w:val="00185EAA"/>
    <w:rsid w:val="00185EAF"/>
    <w:rsid w:val="00185EBB"/>
    <w:rsid w:val="00185F5F"/>
    <w:rsid w:val="00186000"/>
    <w:rsid w:val="0018604D"/>
    <w:rsid w:val="0018606C"/>
    <w:rsid w:val="0018607F"/>
    <w:rsid w:val="00186091"/>
    <w:rsid w:val="001860B5"/>
    <w:rsid w:val="001860FE"/>
    <w:rsid w:val="0018613D"/>
    <w:rsid w:val="0018617D"/>
    <w:rsid w:val="001861FD"/>
    <w:rsid w:val="00186270"/>
    <w:rsid w:val="00186276"/>
    <w:rsid w:val="0018627F"/>
    <w:rsid w:val="001862A9"/>
    <w:rsid w:val="0018632E"/>
    <w:rsid w:val="0018635B"/>
    <w:rsid w:val="00186388"/>
    <w:rsid w:val="0018639A"/>
    <w:rsid w:val="0018643B"/>
    <w:rsid w:val="001864D4"/>
    <w:rsid w:val="00186508"/>
    <w:rsid w:val="0018655A"/>
    <w:rsid w:val="0018657C"/>
    <w:rsid w:val="00186584"/>
    <w:rsid w:val="001865D4"/>
    <w:rsid w:val="001865D9"/>
    <w:rsid w:val="00186608"/>
    <w:rsid w:val="00186624"/>
    <w:rsid w:val="0018662B"/>
    <w:rsid w:val="0018663A"/>
    <w:rsid w:val="00186664"/>
    <w:rsid w:val="00186668"/>
    <w:rsid w:val="001866A5"/>
    <w:rsid w:val="001866AE"/>
    <w:rsid w:val="001866B1"/>
    <w:rsid w:val="0018671A"/>
    <w:rsid w:val="00186721"/>
    <w:rsid w:val="00186723"/>
    <w:rsid w:val="00186798"/>
    <w:rsid w:val="00186799"/>
    <w:rsid w:val="00186811"/>
    <w:rsid w:val="0018681F"/>
    <w:rsid w:val="00186837"/>
    <w:rsid w:val="00186863"/>
    <w:rsid w:val="001868F9"/>
    <w:rsid w:val="00186924"/>
    <w:rsid w:val="001869AD"/>
    <w:rsid w:val="001869CE"/>
    <w:rsid w:val="001869DF"/>
    <w:rsid w:val="001869F2"/>
    <w:rsid w:val="00186A5C"/>
    <w:rsid w:val="00186ABE"/>
    <w:rsid w:val="00186BB3"/>
    <w:rsid w:val="00186BC3"/>
    <w:rsid w:val="00186BD1"/>
    <w:rsid w:val="00186D52"/>
    <w:rsid w:val="00186D81"/>
    <w:rsid w:val="00186D84"/>
    <w:rsid w:val="00186D95"/>
    <w:rsid w:val="00186DD0"/>
    <w:rsid w:val="00186DE9"/>
    <w:rsid w:val="00186E22"/>
    <w:rsid w:val="00186E2A"/>
    <w:rsid w:val="00186E2E"/>
    <w:rsid w:val="00186E75"/>
    <w:rsid w:val="00186EA5"/>
    <w:rsid w:val="00186EA9"/>
    <w:rsid w:val="00186EFA"/>
    <w:rsid w:val="00186EFC"/>
    <w:rsid w:val="00186F0D"/>
    <w:rsid w:val="00186F57"/>
    <w:rsid w:val="00186F6A"/>
    <w:rsid w:val="00186FCA"/>
    <w:rsid w:val="00187004"/>
    <w:rsid w:val="0018702B"/>
    <w:rsid w:val="00187071"/>
    <w:rsid w:val="0018708F"/>
    <w:rsid w:val="001870AB"/>
    <w:rsid w:val="001870ED"/>
    <w:rsid w:val="00187101"/>
    <w:rsid w:val="00187129"/>
    <w:rsid w:val="0018718A"/>
    <w:rsid w:val="001871E2"/>
    <w:rsid w:val="0018721A"/>
    <w:rsid w:val="001872AD"/>
    <w:rsid w:val="001872F2"/>
    <w:rsid w:val="001872FF"/>
    <w:rsid w:val="001873A7"/>
    <w:rsid w:val="001873D7"/>
    <w:rsid w:val="001873EC"/>
    <w:rsid w:val="00187401"/>
    <w:rsid w:val="001874A3"/>
    <w:rsid w:val="0018750D"/>
    <w:rsid w:val="001875A3"/>
    <w:rsid w:val="001875B0"/>
    <w:rsid w:val="001875D7"/>
    <w:rsid w:val="00187621"/>
    <w:rsid w:val="00187670"/>
    <w:rsid w:val="001876D2"/>
    <w:rsid w:val="0018772A"/>
    <w:rsid w:val="00187744"/>
    <w:rsid w:val="0018776F"/>
    <w:rsid w:val="001877A5"/>
    <w:rsid w:val="001877A7"/>
    <w:rsid w:val="001877BF"/>
    <w:rsid w:val="001877E2"/>
    <w:rsid w:val="001877E7"/>
    <w:rsid w:val="00187874"/>
    <w:rsid w:val="00187876"/>
    <w:rsid w:val="00187899"/>
    <w:rsid w:val="00187918"/>
    <w:rsid w:val="0018791F"/>
    <w:rsid w:val="00187927"/>
    <w:rsid w:val="001879C9"/>
    <w:rsid w:val="00187A05"/>
    <w:rsid w:val="00187AA1"/>
    <w:rsid w:val="00187ADC"/>
    <w:rsid w:val="00187AF1"/>
    <w:rsid w:val="00187AF6"/>
    <w:rsid w:val="00187B64"/>
    <w:rsid w:val="00187B90"/>
    <w:rsid w:val="00187BB6"/>
    <w:rsid w:val="00187C25"/>
    <w:rsid w:val="00187C4C"/>
    <w:rsid w:val="00187C72"/>
    <w:rsid w:val="00187C83"/>
    <w:rsid w:val="00187CF9"/>
    <w:rsid w:val="00187D1F"/>
    <w:rsid w:val="00187D2D"/>
    <w:rsid w:val="00187D36"/>
    <w:rsid w:val="00187E14"/>
    <w:rsid w:val="00187E3D"/>
    <w:rsid w:val="00187E6A"/>
    <w:rsid w:val="00187E8A"/>
    <w:rsid w:val="00187ED4"/>
    <w:rsid w:val="00187EF2"/>
    <w:rsid w:val="00187F1E"/>
    <w:rsid w:val="00187F49"/>
    <w:rsid w:val="00187F80"/>
    <w:rsid w:val="00190065"/>
    <w:rsid w:val="001900F9"/>
    <w:rsid w:val="00190113"/>
    <w:rsid w:val="0019014E"/>
    <w:rsid w:val="00190150"/>
    <w:rsid w:val="0019015A"/>
    <w:rsid w:val="00190178"/>
    <w:rsid w:val="0019019B"/>
    <w:rsid w:val="001901B6"/>
    <w:rsid w:val="001901BA"/>
    <w:rsid w:val="0019025D"/>
    <w:rsid w:val="00190263"/>
    <w:rsid w:val="001902B8"/>
    <w:rsid w:val="001902C2"/>
    <w:rsid w:val="001902D3"/>
    <w:rsid w:val="001903AC"/>
    <w:rsid w:val="001903F0"/>
    <w:rsid w:val="00190433"/>
    <w:rsid w:val="00190481"/>
    <w:rsid w:val="00190497"/>
    <w:rsid w:val="00190554"/>
    <w:rsid w:val="0019056C"/>
    <w:rsid w:val="00190580"/>
    <w:rsid w:val="0019060C"/>
    <w:rsid w:val="0019060D"/>
    <w:rsid w:val="00190670"/>
    <w:rsid w:val="0019068C"/>
    <w:rsid w:val="001906E4"/>
    <w:rsid w:val="00190735"/>
    <w:rsid w:val="00190737"/>
    <w:rsid w:val="0019074A"/>
    <w:rsid w:val="001907B6"/>
    <w:rsid w:val="001907EA"/>
    <w:rsid w:val="001907FC"/>
    <w:rsid w:val="00190862"/>
    <w:rsid w:val="0019091D"/>
    <w:rsid w:val="00190929"/>
    <w:rsid w:val="00190966"/>
    <w:rsid w:val="001909CF"/>
    <w:rsid w:val="001909EE"/>
    <w:rsid w:val="001909EF"/>
    <w:rsid w:val="00190A05"/>
    <w:rsid w:val="00190B71"/>
    <w:rsid w:val="00190B8C"/>
    <w:rsid w:val="00190BCD"/>
    <w:rsid w:val="00190BEE"/>
    <w:rsid w:val="00190BFE"/>
    <w:rsid w:val="00190C2B"/>
    <w:rsid w:val="00190C60"/>
    <w:rsid w:val="00190C8B"/>
    <w:rsid w:val="00190C92"/>
    <w:rsid w:val="00190CFC"/>
    <w:rsid w:val="00190D49"/>
    <w:rsid w:val="00190E28"/>
    <w:rsid w:val="00190E6B"/>
    <w:rsid w:val="00190EC0"/>
    <w:rsid w:val="00190EFE"/>
    <w:rsid w:val="00190F5E"/>
    <w:rsid w:val="00190F61"/>
    <w:rsid w:val="00190F9E"/>
    <w:rsid w:val="00190FD3"/>
    <w:rsid w:val="0019101A"/>
    <w:rsid w:val="00191032"/>
    <w:rsid w:val="001910AE"/>
    <w:rsid w:val="001910BF"/>
    <w:rsid w:val="001910CD"/>
    <w:rsid w:val="001911BB"/>
    <w:rsid w:val="001911DE"/>
    <w:rsid w:val="001911F6"/>
    <w:rsid w:val="00191230"/>
    <w:rsid w:val="00191246"/>
    <w:rsid w:val="001912B8"/>
    <w:rsid w:val="001912D8"/>
    <w:rsid w:val="001912E8"/>
    <w:rsid w:val="00191337"/>
    <w:rsid w:val="0019134C"/>
    <w:rsid w:val="0019136C"/>
    <w:rsid w:val="001913A0"/>
    <w:rsid w:val="001913A2"/>
    <w:rsid w:val="001913DF"/>
    <w:rsid w:val="001913E7"/>
    <w:rsid w:val="001913FA"/>
    <w:rsid w:val="001913FF"/>
    <w:rsid w:val="00191402"/>
    <w:rsid w:val="00191408"/>
    <w:rsid w:val="0019145D"/>
    <w:rsid w:val="00191483"/>
    <w:rsid w:val="001914AC"/>
    <w:rsid w:val="001914B6"/>
    <w:rsid w:val="0019153A"/>
    <w:rsid w:val="0019156E"/>
    <w:rsid w:val="0019158A"/>
    <w:rsid w:val="001915AD"/>
    <w:rsid w:val="00191606"/>
    <w:rsid w:val="00191607"/>
    <w:rsid w:val="001916BF"/>
    <w:rsid w:val="001916F2"/>
    <w:rsid w:val="001917CF"/>
    <w:rsid w:val="00191826"/>
    <w:rsid w:val="00191893"/>
    <w:rsid w:val="001918A5"/>
    <w:rsid w:val="001918AF"/>
    <w:rsid w:val="0019191F"/>
    <w:rsid w:val="00191956"/>
    <w:rsid w:val="00191983"/>
    <w:rsid w:val="0019198A"/>
    <w:rsid w:val="001919A6"/>
    <w:rsid w:val="001919B3"/>
    <w:rsid w:val="001919C2"/>
    <w:rsid w:val="001919C7"/>
    <w:rsid w:val="001919E5"/>
    <w:rsid w:val="00191A16"/>
    <w:rsid w:val="00191A2C"/>
    <w:rsid w:val="00191A50"/>
    <w:rsid w:val="00191B2B"/>
    <w:rsid w:val="00191B37"/>
    <w:rsid w:val="00191B72"/>
    <w:rsid w:val="00191B80"/>
    <w:rsid w:val="00191B93"/>
    <w:rsid w:val="00191BF3"/>
    <w:rsid w:val="00191C0A"/>
    <w:rsid w:val="00191C16"/>
    <w:rsid w:val="00191C5D"/>
    <w:rsid w:val="00191C8B"/>
    <w:rsid w:val="00191CFE"/>
    <w:rsid w:val="00191D17"/>
    <w:rsid w:val="00191D4A"/>
    <w:rsid w:val="00191D54"/>
    <w:rsid w:val="00191D65"/>
    <w:rsid w:val="00191D6D"/>
    <w:rsid w:val="00191D73"/>
    <w:rsid w:val="00191DC4"/>
    <w:rsid w:val="00191DED"/>
    <w:rsid w:val="00191E57"/>
    <w:rsid w:val="00191E91"/>
    <w:rsid w:val="00191EC3"/>
    <w:rsid w:val="00191ED8"/>
    <w:rsid w:val="00191EFB"/>
    <w:rsid w:val="00191F1E"/>
    <w:rsid w:val="00191F4F"/>
    <w:rsid w:val="00191F5D"/>
    <w:rsid w:val="00191FA6"/>
    <w:rsid w:val="00191FB5"/>
    <w:rsid w:val="00191FE9"/>
    <w:rsid w:val="00191FF6"/>
    <w:rsid w:val="00192037"/>
    <w:rsid w:val="00192044"/>
    <w:rsid w:val="0019208E"/>
    <w:rsid w:val="001920F4"/>
    <w:rsid w:val="001920FB"/>
    <w:rsid w:val="00192102"/>
    <w:rsid w:val="001921C9"/>
    <w:rsid w:val="0019221D"/>
    <w:rsid w:val="0019226D"/>
    <w:rsid w:val="00192278"/>
    <w:rsid w:val="00192296"/>
    <w:rsid w:val="00192300"/>
    <w:rsid w:val="0019234D"/>
    <w:rsid w:val="001923C1"/>
    <w:rsid w:val="0019241B"/>
    <w:rsid w:val="00192447"/>
    <w:rsid w:val="001924BD"/>
    <w:rsid w:val="001924D7"/>
    <w:rsid w:val="001924EB"/>
    <w:rsid w:val="00192592"/>
    <w:rsid w:val="00192684"/>
    <w:rsid w:val="00192697"/>
    <w:rsid w:val="001926B7"/>
    <w:rsid w:val="001926E4"/>
    <w:rsid w:val="001926FE"/>
    <w:rsid w:val="00192762"/>
    <w:rsid w:val="001927BE"/>
    <w:rsid w:val="001927D6"/>
    <w:rsid w:val="0019280D"/>
    <w:rsid w:val="00192812"/>
    <w:rsid w:val="001928B3"/>
    <w:rsid w:val="001928B6"/>
    <w:rsid w:val="001928C2"/>
    <w:rsid w:val="001929D5"/>
    <w:rsid w:val="00192AB2"/>
    <w:rsid w:val="00192AB5"/>
    <w:rsid w:val="00192ABD"/>
    <w:rsid w:val="00192B03"/>
    <w:rsid w:val="00192B13"/>
    <w:rsid w:val="00192B16"/>
    <w:rsid w:val="00192BA5"/>
    <w:rsid w:val="00192BBC"/>
    <w:rsid w:val="00192C3D"/>
    <w:rsid w:val="00192C88"/>
    <w:rsid w:val="00192CF4"/>
    <w:rsid w:val="00192D11"/>
    <w:rsid w:val="00192D1A"/>
    <w:rsid w:val="00192D25"/>
    <w:rsid w:val="00192D31"/>
    <w:rsid w:val="00192D93"/>
    <w:rsid w:val="00192DD9"/>
    <w:rsid w:val="00192E27"/>
    <w:rsid w:val="00192E2F"/>
    <w:rsid w:val="00192E63"/>
    <w:rsid w:val="00192F69"/>
    <w:rsid w:val="00192F7A"/>
    <w:rsid w:val="00192FD8"/>
    <w:rsid w:val="00193000"/>
    <w:rsid w:val="00193128"/>
    <w:rsid w:val="0019314C"/>
    <w:rsid w:val="001931FA"/>
    <w:rsid w:val="00193213"/>
    <w:rsid w:val="00193218"/>
    <w:rsid w:val="00193238"/>
    <w:rsid w:val="0019323A"/>
    <w:rsid w:val="00193278"/>
    <w:rsid w:val="00193285"/>
    <w:rsid w:val="001932CE"/>
    <w:rsid w:val="001932FF"/>
    <w:rsid w:val="00193317"/>
    <w:rsid w:val="0019331A"/>
    <w:rsid w:val="00193321"/>
    <w:rsid w:val="001933D7"/>
    <w:rsid w:val="00193417"/>
    <w:rsid w:val="00193472"/>
    <w:rsid w:val="00193499"/>
    <w:rsid w:val="0019349D"/>
    <w:rsid w:val="00193550"/>
    <w:rsid w:val="00193589"/>
    <w:rsid w:val="001935E1"/>
    <w:rsid w:val="001935F1"/>
    <w:rsid w:val="00193603"/>
    <w:rsid w:val="00193612"/>
    <w:rsid w:val="00193620"/>
    <w:rsid w:val="00193668"/>
    <w:rsid w:val="001936DE"/>
    <w:rsid w:val="001936E6"/>
    <w:rsid w:val="001936ED"/>
    <w:rsid w:val="00193742"/>
    <w:rsid w:val="00193753"/>
    <w:rsid w:val="00193764"/>
    <w:rsid w:val="00193792"/>
    <w:rsid w:val="0019379D"/>
    <w:rsid w:val="001937E4"/>
    <w:rsid w:val="00193851"/>
    <w:rsid w:val="001938A2"/>
    <w:rsid w:val="001938DF"/>
    <w:rsid w:val="00193906"/>
    <w:rsid w:val="00193916"/>
    <w:rsid w:val="00193942"/>
    <w:rsid w:val="0019395E"/>
    <w:rsid w:val="00193992"/>
    <w:rsid w:val="001939BC"/>
    <w:rsid w:val="00193A3C"/>
    <w:rsid w:val="00193A3E"/>
    <w:rsid w:val="00193A4C"/>
    <w:rsid w:val="00193A6F"/>
    <w:rsid w:val="00193B26"/>
    <w:rsid w:val="00193B36"/>
    <w:rsid w:val="00193B5B"/>
    <w:rsid w:val="00193B90"/>
    <w:rsid w:val="00193BBD"/>
    <w:rsid w:val="00193BC3"/>
    <w:rsid w:val="00193BD1"/>
    <w:rsid w:val="00193BE8"/>
    <w:rsid w:val="00193BF6"/>
    <w:rsid w:val="00193C44"/>
    <w:rsid w:val="00193C93"/>
    <w:rsid w:val="00193D70"/>
    <w:rsid w:val="00193D7A"/>
    <w:rsid w:val="00193DB5"/>
    <w:rsid w:val="00193E38"/>
    <w:rsid w:val="00193E3B"/>
    <w:rsid w:val="00193E58"/>
    <w:rsid w:val="00193EB6"/>
    <w:rsid w:val="00193EC3"/>
    <w:rsid w:val="00193F5F"/>
    <w:rsid w:val="00193FA3"/>
    <w:rsid w:val="00194047"/>
    <w:rsid w:val="0019407D"/>
    <w:rsid w:val="001940E1"/>
    <w:rsid w:val="00194115"/>
    <w:rsid w:val="0019412D"/>
    <w:rsid w:val="00194146"/>
    <w:rsid w:val="001941C4"/>
    <w:rsid w:val="001941CE"/>
    <w:rsid w:val="001941E1"/>
    <w:rsid w:val="001941FF"/>
    <w:rsid w:val="0019422D"/>
    <w:rsid w:val="0019423A"/>
    <w:rsid w:val="0019425C"/>
    <w:rsid w:val="0019425E"/>
    <w:rsid w:val="0019428F"/>
    <w:rsid w:val="001942FF"/>
    <w:rsid w:val="0019431B"/>
    <w:rsid w:val="0019431D"/>
    <w:rsid w:val="00194363"/>
    <w:rsid w:val="00194369"/>
    <w:rsid w:val="001943AE"/>
    <w:rsid w:val="001944AF"/>
    <w:rsid w:val="001944B2"/>
    <w:rsid w:val="0019451C"/>
    <w:rsid w:val="0019452E"/>
    <w:rsid w:val="001945A3"/>
    <w:rsid w:val="001945D9"/>
    <w:rsid w:val="00194625"/>
    <w:rsid w:val="00194646"/>
    <w:rsid w:val="001946FF"/>
    <w:rsid w:val="0019471C"/>
    <w:rsid w:val="0019478F"/>
    <w:rsid w:val="001947B7"/>
    <w:rsid w:val="001947DD"/>
    <w:rsid w:val="0019481E"/>
    <w:rsid w:val="0019482A"/>
    <w:rsid w:val="0019485C"/>
    <w:rsid w:val="00194888"/>
    <w:rsid w:val="001948D6"/>
    <w:rsid w:val="00194928"/>
    <w:rsid w:val="00194930"/>
    <w:rsid w:val="001949B8"/>
    <w:rsid w:val="00194A6D"/>
    <w:rsid w:val="00194AC7"/>
    <w:rsid w:val="00194B91"/>
    <w:rsid w:val="00194BBE"/>
    <w:rsid w:val="00194BE4"/>
    <w:rsid w:val="00194BF3"/>
    <w:rsid w:val="00194BFF"/>
    <w:rsid w:val="00194C13"/>
    <w:rsid w:val="00194CBC"/>
    <w:rsid w:val="00194CDC"/>
    <w:rsid w:val="00194D4D"/>
    <w:rsid w:val="00194DA8"/>
    <w:rsid w:val="00194DBE"/>
    <w:rsid w:val="00194E0C"/>
    <w:rsid w:val="00194E39"/>
    <w:rsid w:val="00194E73"/>
    <w:rsid w:val="00194E95"/>
    <w:rsid w:val="00194ED1"/>
    <w:rsid w:val="00194F7D"/>
    <w:rsid w:val="00194F8B"/>
    <w:rsid w:val="00195036"/>
    <w:rsid w:val="001950D4"/>
    <w:rsid w:val="001950FD"/>
    <w:rsid w:val="00195129"/>
    <w:rsid w:val="00195233"/>
    <w:rsid w:val="0019526E"/>
    <w:rsid w:val="001952DF"/>
    <w:rsid w:val="001952F8"/>
    <w:rsid w:val="00195307"/>
    <w:rsid w:val="00195325"/>
    <w:rsid w:val="00195398"/>
    <w:rsid w:val="0019539D"/>
    <w:rsid w:val="001953A0"/>
    <w:rsid w:val="001953AA"/>
    <w:rsid w:val="00195401"/>
    <w:rsid w:val="00195430"/>
    <w:rsid w:val="00195481"/>
    <w:rsid w:val="001954B0"/>
    <w:rsid w:val="00195518"/>
    <w:rsid w:val="0019553C"/>
    <w:rsid w:val="001955CC"/>
    <w:rsid w:val="001955CD"/>
    <w:rsid w:val="00195604"/>
    <w:rsid w:val="0019563A"/>
    <w:rsid w:val="00195660"/>
    <w:rsid w:val="00195665"/>
    <w:rsid w:val="0019568C"/>
    <w:rsid w:val="00195696"/>
    <w:rsid w:val="001956A8"/>
    <w:rsid w:val="001956CC"/>
    <w:rsid w:val="001956D8"/>
    <w:rsid w:val="001956F4"/>
    <w:rsid w:val="0019570A"/>
    <w:rsid w:val="0019570B"/>
    <w:rsid w:val="00195748"/>
    <w:rsid w:val="00195768"/>
    <w:rsid w:val="0019578A"/>
    <w:rsid w:val="001957F1"/>
    <w:rsid w:val="0019582C"/>
    <w:rsid w:val="00195853"/>
    <w:rsid w:val="0019586F"/>
    <w:rsid w:val="0019588D"/>
    <w:rsid w:val="001958DD"/>
    <w:rsid w:val="001958F5"/>
    <w:rsid w:val="001958FE"/>
    <w:rsid w:val="00195901"/>
    <w:rsid w:val="00195934"/>
    <w:rsid w:val="0019595B"/>
    <w:rsid w:val="001959DA"/>
    <w:rsid w:val="001959DD"/>
    <w:rsid w:val="001959E6"/>
    <w:rsid w:val="00195A26"/>
    <w:rsid w:val="00195A41"/>
    <w:rsid w:val="00195AA4"/>
    <w:rsid w:val="00195AB7"/>
    <w:rsid w:val="00195ADB"/>
    <w:rsid w:val="00195B58"/>
    <w:rsid w:val="00195B88"/>
    <w:rsid w:val="00195B8A"/>
    <w:rsid w:val="00195B93"/>
    <w:rsid w:val="00195BCD"/>
    <w:rsid w:val="00195BF5"/>
    <w:rsid w:val="00195C70"/>
    <w:rsid w:val="00195C79"/>
    <w:rsid w:val="00195C8E"/>
    <w:rsid w:val="00195CBF"/>
    <w:rsid w:val="00195D06"/>
    <w:rsid w:val="00195D09"/>
    <w:rsid w:val="00195D38"/>
    <w:rsid w:val="00195D3F"/>
    <w:rsid w:val="00195DCE"/>
    <w:rsid w:val="00195E18"/>
    <w:rsid w:val="00195E45"/>
    <w:rsid w:val="00195E5E"/>
    <w:rsid w:val="00195E8D"/>
    <w:rsid w:val="00195F0E"/>
    <w:rsid w:val="00195F26"/>
    <w:rsid w:val="00195F35"/>
    <w:rsid w:val="00195F3B"/>
    <w:rsid w:val="00195FA4"/>
    <w:rsid w:val="00195FA8"/>
    <w:rsid w:val="00195FBA"/>
    <w:rsid w:val="00195FC6"/>
    <w:rsid w:val="00196000"/>
    <w:rsid w:val="00196057"/>
    <w:rsid w:val="00196075"/>
    <w:rsid w:val="001960B6"/>
    <w:rsid w:val="001960DE"/>
    <w:rsid w:val="0019611E"/>
    <w:rsid w:val="0019618D"/>
    <w:rsid w:val="00196265"/>
    <w:rsid w:val="00196282"/>
    <w:rsid w:val="001962EF"/>
    <w:rsid w:val="00196302"/>
    <w:rsid w:val="0019634A"/>
    <w:rsid w:val="00196370"/>
    <w:rsid w:val="00196373"/>
    <w:rsid w:val="001963AD"/>
    <w:rsid w:val="001963BF"/>
    <w:rsid w:val="00196413"/>
    <w:rsid w:val="00196446"/>
    <w:rsid w:val="0019645C"/>
    <w:rsid w:val="0019648A"/>
    <w:rsid w:val="001964A4"/>
    <w:rsid w:val="00196578"/>
    <w:rsid w:val="001965F2"/>
    <w:rsid w:val="00196601"/>
    <w:rsid w:val="0019662D"/>
    <w:rsid w:val="00196692"/>
    <w:rsid w:val="001966D1"/>
    <w:rsid w:val="001967DE"/>
    <w:rsid w:val="001967E8"/>
    <w:rsid w:val="00196951"/>
    <w:rsid w:val="00196967"/>
    <w:rsid w:val="00196995"/>
    <w:rsid w:val="00196A4C"/>
    <w:rsid w:val="00196AA2"/>
    <w:rsid w:val="00196AB1"/>
    <w:rsid w:val="00196ACD"/>
    <w:rsid w:val="00196B37"/>
    <w:rsid w:val="00196B68"/>
    <w:rsid w:val="00196B9F"/>
    <w:rsid w:val="00196BEC"/>
    <w:rsid w:val="00196BED"/>
    <w:rsid w:val="00196D04"/>
    <w:rsid w:val="00196D23"/>
    <w:rsid w:val="00196D64"/>
    <w:rsid w:val="00196D6E"/>
    <w:rsid w:val="00196D78"/>
    <w:rsid w:val="00196E09"/>
    <w:rsid w:val="00196E6D"/>
    <w:rsid w:val="00196ECA"/>
    <w:rsid w:val="00196EF3"/>
    <w:rsid w:val="00196F69"/>
    <w:rsid w:val="00196F94"/>
    <w:rsid w:val="0019709F"/>
    <w:rsid w:val="001970A5"/>
    <w:rsid w:val="001971A7"/>
    <w:rsid w:val="001971CA"/>
    <w:rsid w:val="001971F8"/>
    <w:rsid w:val="00197263"/>
    <w:rsid w:val="001972B4"/>
    <w:rsid w:val="001972D2"/>
    <w:rsid w:val="0019730C"/>
    <w:rsid w:val="00197314"/>
    <w:rsid w:val="0019739B"/>
    <w:rsid w:val="001973BE"/>
    <w:rsid w:val="00197401"/>
    <w:rsid w:val="00197431"/>
    <w:rsid w:val="0019746B"/>
    <w:rsid w:val="0019749A"/>
    <w:rsid w:val="001974A3"/>
    <w:rsid w:val="00197519"/>
    <w:rsid w:val="0019757B"/>
    <w:rsid w:val="00197654"/>
    <w:rsid w:val="0019766E"/>
    <w:rsid w:val="00197681"/>
    <w:rsid w:val="001976BD"/>
    <w:rsid w:val="001976CB"/>
    <w:rsid w:val="00197741"/>
    <w:rsid w:val="00197745"/>
    <w:rsid w:val="00197786"/>
    <w:rsid w:val="001977F5"/>
    <w:rsid w:val="00197859"/>
    <w:rsid w:val="0019786F"/>
    <w:rsid w:val="001978A6"/>
    <w:rsid w:val="0019792C"/>
    <w:rsid w:val="0019794E"/>
    <w:rsid w:val="00197983"/>
    <w:rsid w:val="001979E1"/>
    <w:rsid w:val="001979EA"/>
    <w:rsid w:val="00197A8D"/>
    <w:rsid w:val="00197AAA"/>
    <w:rsid w:val="00197ACB"/>
    <w:rsid w:val="00197AE6"/>
    <w:rsid w:val="00197AED"/>
    <w:rsid w:val="00197B49"/>
    <w:rsid w:val="00197BA4"/>
    <w:rsid w:val="00197BAF"/>
    <w:rsid w:val="00197BC2"/>
    <w:rsid w:val="00197BD8"/>
    <w:rsid w:val="00197BE9"/>
    <w:rsid w:val="00197BFC"/>
    <w:rsid w:val="00197C11"/>
    <w:rsid w:val="00197C7B"/>
    <w:rsid w:val="00197CB2"/>
    <w:rsid w:val="00197DDB"/>
    <w:rsid w:val="00197E1E"/>
    <w:rsid w:val="00197E2A"/>
    <w:rsid w:val="00197E31"/>
    <w:rsid w:val="00197E3D"/>
    <w:rsid w:val="00197E59"/>
    <w:rsid w:val="00197F2C"/>
    <w:rsid w:val="00197F5B"/>
    <w:rsid w:val="00197F9F"/>
    <w:rsid w:val="00197FC2"/>
    <w:rsid w:val="00197FD0"/>
    <w:rsid w:val="00197FF1"/>
    <w:rsid w:val="00197FFD"/>
    <w:rsid w:val="001A0014"/>
    <w:rsid w:val="001A0071"/>
    <w:rsid w:val="001A0075"/>
    <w:rsid w:val="001A007E"/>
    <w:rsid w:val="001A00F6"/>
    <w:rsid w:val="001A00FA"/>
    <w:rsid w:val="001A016F"/>
    <w:rsid w:val="001A01AF"/>
    <w:rsid w:val="001A025F"/>
    <w:rsid w:val="001A0295"/>
    <w:rsid w:val="001A029F"/>
    <w:rsid w:val="001A030B"/>
    <w:rsid w:val="001A0338"/>
    <w:rsid w:val="001A0383"/>
    <w:rsid w:val="001A03BB"/>
    <w:rsid w:val="001A0437"/>
    <w:rsid w:val="001A0465"/>
    <w:rsid w:val="001A048F"/>
    <w:rsid w:val="001A049C"/>
    <w:rsid w:val="001A054F"/>
    <w:rsid w:val="001A056A"/>
    <w:rsid w:val="001A05FB"/>
    <w:rsid w:val="001A0632"/>
    <w:rsid w:val="001A06C0"/>
    <w:rsid w:val="001A06C5"/>
    <w:rsid w:val="001A0702"/>
    <w:rsid w:val="001A0713"/>
    <w:rsid w:val="001A0735"/>
    <w:rsid w:val="001A0739"/>
    <w:rsid w:val="001A0755"/>
    <w:rsid w:val="001A0761"/>
    <w:rsid w:val="001A0780"/>
    <w:rsid w:val="001A085A"/>
    <w:rsid w:val="001A085B"/>
    <w:rsid w:val="001A0862"/>
    <w:rsid w:val="001A0896"/>
    <w:rsid w:val="001A08F9"/>
    <w:rsid w:val="001A090D"/>
    <w:rsid w:val="001A096C"/>
    <w:rsid w:val="001A0A03"/>
    <w:rsid w:val="001A0A3A"/>
    <w:rsid w:val="001A0AA0"/>
    <w:rsid w:val="001A0AF9"/>
    <w:rsid w:val="001A0B08"/>
    <w:rsid w:val="001A0B0B"/>
    <w:rsid w:val="001A0B16"/>
    <w:rsid w:val="001A0B56"/>
    <w:rsid w:val="001A0B5A"/>
    <w:rsid w:val="001A0BE7"/>
    <w:rsid w:val="001A0C5B"/>
    <w:rsid w:val="001A0C78"/>
    <w:rsid w:val="001A0CD4"/>
    <w:rsid w:val="001A0D08"/>
    <w:rsid w:val="001A0D24"/>
    <w:rsid w:val="001A0D50"/>
    <w:rsid w:val="001A0D6D"/>
    <w:rsid w:val="001A0D8C"/>
    <w:rsid w:val="001A0DAC"/>
    <w:rsid w:val="001A0DBE"/>
    <w:rsid w:val="001A0DFD"/>
    <w:rsid w:val="001A0E28"/>
    <w:rsid w:val="001A0E69"/>
    <w:rsid w:val="001A0E91"/>
    <w:rsid w:val="001A0EB5"/>
    <w:rsid w:val="001A0EEB"/>
    <w:rsid w:val="001A0F35"/>
    <w:rsid w:val="001A0F4A"/>
    <w:rsid w:val="001A0F84"/>
    <w:rsid w:val="001A101D"/>
    <w:rsid w:val="001A1068"/>
    <w:rsid w:val="001A1076"/>
    <w:rsid w:val="001A10C0"/>
    <w:rsid w:val="001A1115"/>
    <w:rsid w:val="001A1116"/>
    <w:rsid w:val="001A11D1"/>
    <w:rsid w:val="001A11EA"/>
    <w:rsid w:val="001A1241"/>
    <w:rsid w:val="001A1242"/>
    <w:rsid w:val="001A125D"/>
    <w:rsid w:val="001A1263"/>
    <w:rsid w:val="001A1276"/>
    <w:rsid w:val="001A12E2"/>
    <w:rsid w:val="001A12EF"/>
    <w:rsid w:val="001A1318"/>
    <w:rsid w:val="001A131E"/>
    <w:rsid w:val="001A1336"/>
    <w:rsid w:val="001A133D"/>
    <w:rsid w:val="001A138B"/>
    <w:rsid w:val="001A1399"/>
    <w:rsid w:val="001A13AD"/>
    <w:rsid w:val="001A13B0"/>
    <w:rsid w:val="001A1406"/>
    <w:rsid w:val="001A14D9"/>
    <w:rsid w:val="001A14E7"/>
    <w:rsid w:val="001A14F8"/>
    <w:rsid w:val="001A14FF"/>
    <w:rsid w:val="001A1557"/>
    <w:rsid w:val="001A155F"/>
    <w:rsid w:val="001A15B2"/>
    <w:rsid w:val="001A15E1"/>
    <w:rsid w:val="001A15F9"/>
    <w:rsid w:val="001A162B"/>
    <w:rsid w:val="001A16C0"/>
    <w:rsid w:val="001A171B"/>
    <w:rsid w:val="001A1729"/>
    <w:rsid w:val="001A1768"/>
    <w:rsid w:val="001A1788"/>
    <w:rsid w:val="001A1789"/>
    <w:rsid w:val="001A178F"/>
    <w:rsid w:val="001A17CD"/>
    <w:rsid w:val="001A17FD"/>
    <w:rsid w:val="001A181A"/>
    <w:rsid w:val="001A181E"/>
    <w:rsid w:val="001A1844"/>
    <w:rsid w:val="001A18A6"/>
    <w:rsid w:val="001A18B7"/>
    <w:rsid w:val="001A1981"/>
    <w:rsid w:val="001A19A4"/>
    <w:rsid w:val="001A19A5"/>
    <w:rsid w:val="001A19AF"/>
    <w:rsid w:val="001A1A1C"/>
    <w:rsid w:val="001A1A65"/>
    <w:rsid w:val="001A1A7C"/>
    <w:rsid w:val="001A1ABF"/>
    <w:rsid w:val="001A1ACB"/>
    <w:rsid w:val="001A1AFE"/>
    <w:rsid w:val="001A1B58"/>
    <w:rsid w:val="001A1B73"/>
    <w:rsid w:val="001A1BAA"/>
    <w:rsid w:val="001A1BC5"/>
    <w:rsid w:val="001A1D03"/>
    <w:rsid w:val="001A1D06"/>
    <w:rsid w:val="001A1D20"/>
    <w:rsid w:val="001A1D23"/>
    <w:rsid w:val="001A1DDC"/>
    <w:rsid w:val="001A1E99"/>
    <w:rsid w:val="001A1EC9"/>
    <w:rsid w:val="001A1ECC"/>
    <w:rsid w:val="001A1EE6"/>
    <w:rsid w:val="001A1F19"/>
    <w:rsid w:val="001A1F2B"/>
    <w:rsid w:val="001A1F90"/>
    <w:rsid w:val="001A1FB3"/>
    <w:rsid w:val="001A1FDF"/>
    <w:rsid w:val="001A200F"/>
    <w:rsid w:val="001A2016"/>
    <w:rsid w:val="001A202A"/>
    <w:rsid w:val="001A2050"/>
    <w:rsid w:val="001A2056"/>
    <w:rsid w:val="001A207A"/>
    <w:rsid w:val="001A208B"/>
    <w:rsid w:val="001A20AD"/>
    <w:rsid w:val="001A20BE"/>
    <w:rsid w:val="001A2127"/>
    <w:rsid w:val="001A219E"/>
    <w:rsid w:val="001A21C8"/>
    <w:rsid w:val="001A21E4"/>
    <w:rsid w:val="001A2277"/>
    <w:rsid w:val="001A22B2"/>
    <w:rsid w:val="001A2394"/>
    <w:rsid w:val="001A23DD"/>
    <w:rsid w:val="001A252A"/>
    <w:rsid w:val="001A255A"/>
    <w:rsid w:val="001A25BB"/>
    <w:rsid w:val="001A25C8"/>
    <w:rsid w:val="001A25D2"/>
    <w:rsid w:val="001A25FF"/>
    <w:rsid w:val="001A2637"/>
    <w:rsid w:val="001A2654"/>
    <w:rsid w:val="001A2676"/>
    <w:rsid w:val="001A2688"/>
    <w:rsid w:val="001A26BE"/>
    <w:rsid w:val="001A26DF"/>
    <w:rsid w:val="001A26FA"/>
    <w:rsid w:val="001A286F"/>
    <w:rsid w:val="001A2896"/>
    <w:rsid w:val="001A28D3"/>
    <w:rsid w:val="001A290A"/>
    <w:rsid w:val="001A2953"/>
    <w:rsid w:val="001A295C"/>
    <w:rsid w:val="001A29BD"/>
    <w:rsid w:val="001A29F3"/>
    <w:rsid w:val="001A2A31"/>
    <w:rsid w:val="001A2A39"/>
    <w:rsid w:val="001A2A8A"/>
    <w:rsid w:val="001A2ABC"/>
    <w:rsid w:val="001A2B7B"/>
    <w:rsid w:val="001A2BBF"/>
    <w:rsid w:val="001A2BDD"/>
    <w:rsid w:val="001A2BE7"/>
    <w:rsid w:val="001A2BF4"/>
    <w:rsid w:val="001A2C0F"/>
    <w:rsid w:val="001A2C5B"/>
    <w:rsid w:val="001A2C66"/>
    <w:rsid w:val="001A2CCA"/>
    <w:rsid w:val="001A2D5D"/>
    <w:rsid w:val="001A2DE0"/>
    <w:rsid w:val="001A2DEE"/>
    <w:rsid w:val="001A2DFD"/>
    <w:rsid w:val="001A2E3F"/>
    <w:rsid w:val="001A2E9A"/>
    <w:rsid w:val="001A2EB6"/>
    <w:rsid w:val="001A2EE4"/>
    <w:rsid w:val="001A2F3F"/>
    <w:rsid w:val="001A2F69"/>
    <w:rsid w:val="001A2FA7"/>
    <w:rsid w:val="001A2FD9"/>
    <w:rsid w:val="001A3039"/>
    <w:rsid w:val="001A303A"/>
    <w:rsid w:val="001A30D4"/>
    <w:rsid w:val="001A30F9"/>
    <w:rsid w:val="001A30FF"/>
    <w:rsid w:val="001A311D"/>
    <w:rsid w:val="001A31AD"/>
    <w:rsid w:val="001A31B6"/>
    <w:rsid w:val="001A31CE"/>
    <w:rsid w:val="001A31E9"/>
    <w:rsid w:val="001A31F0"/>
    <w:rsid w:val="001A3211"/>
    <w:rsid w:val="001A3215"/>
    <w:rsid w:val="001A3241"/>
    <w:rsid w:val="001A3243"/>
    <w:rsid w:val="001A3247"/>
    <w:rsid w:val="001A3269"/>
    <w:rsid w:val="001A3290"/>
    <w:rsid w:val="001A32C1"/>
    <w:rsid w:val="001A3392"/>
    <w:rsid w:val="001A33C4"/>
    <w:rsid w:val="001A341D"/>
    <w:rsid w:val="001A3442"/>
    <w:rsid w:val="001A3449"/>
    <w:rsid w:val="001A34D9"/>
    <w:rsid w:val="001A3513"/>
    <w:rsid w:val="001A3515"/>
    <w:rsid w:val="001A3577"/>
    <w:rsid w:val="001A358A"/>
    <w:rsid w:val="001A35AE"/>
    <w:rsid w:val="001A3683"/>
    <w:rsid w:val="001A36A1"/>
    <w:rsid w:val="001A36C3"/>
    <w:rsid w:val="001A3700"/>
    <w:rsid w:val="001A3704"/>
    <w:rsid w:val="001A3730"/>
    <w:rsid w:val="001A3769"/>
    <w:rsid w:val="001A3787"/>
    <w:rsid w:val="001A37CD"/>
    <w:rsid w:val="001A37E9"/>
    <w:rsid w:val="001A3852"/>
    <w:rsid w:val="001A3860"/>
    <w:rsid w:val="001A38BA"/>
    <w:rsid w:val="001A38C9"/>
    <w:rsid w:val="001A38DA"/>
    <w:rsid w:val="001A3945"/>
    <w:rsid w:val="001A3956"/>
    <w:rsid w:val="001A39A3"/>
    <w:rsid w:val="001A39F2"/>
    <w:rsid w:val="001A3A33"/>
    <w:rsid w:val="001A3A46"/>
    <w:rsid w:val="001A3A7E"/>
    <w:rsid w:val="001A3A91"/>
    <w:rsid w:val="001A3B29"/>
    <w:rsid w:val="001A3B37"/>
    <w:rsid w:val="001A3BDF"/>
    <w:rsid w:val="001A3BE7"/>
    <w:rsid w:val="001A3C29"/>
    <w:rsid w:val="001A3C70"/>
    <w:rsid w:val="001A3CA8"/>
    <w:rsid w:val="001A3D16"/>
    <w:rsid w:val="001A3D20"/>
    <w:rsid w:val="001A3D78"/>
    <w:rsid w:val="001A3DBD"/>
    <w:rsid w:val="001A3E98"/>
    <w:rsid w:val="001A3EAB"/>
    <w:rsid w:val="001A3EFF"/>
    <w:rsid w:val="001A3F22"/>
    <w:rsid w:val="001A3F2A"/>
    <w:rsid w:val="001A3F5E"/>
    <w:rsid w:val="001A3FF5"/>
    <w:rsid w:val="001A401B"/>
    <w:rsid w:val="001A4028"/>
    <w:rsid w:val="001A403C"/>
    <w:rsid w:val="001A4064"/>
    <w:rsid w:val="001A407B"/>
    <w:rsid w:val="001A408D"/>
    <w:rsid w:val="001A40B0"/>
    <w:rsid w:val="001A40C1"/>
    <w:rsid w:val="001A40C7"/>
    <w:rsid w:val="001A40D4"/>
    <w:rsid w:val="001A4114"/>
    <w:rsid w:val="001A4129"/>
    <w:rsid w:val="001A416C"/>
    <w:rsid w:val="001A41FA"/>
    <w:rsid w:val="001A422C"/>
    <w:rsid w:val="001A423C"/>
    <w:rsid w:val="001A429C"/>
    <w:rsid w:val="001A42AF"/>
    <w:rsid w:val="001A4300"/>
    <w:rsid w:val="001A4366"/>
    <w:rsid w:val="001A43EF"/>
    <w:rsid w:val="001A4425"/>
    <w:rsid w:val="001A4464"/>
    <w:rsid w:val="001A44DF"/>
    <w:rsid w:val="001A44F5"/>
    <w:rsid w:val="001A44F7"/>
    <w:rsid w:val="001A450D"/>
    <w:rsid w:val="001A451F"/>
    <w:rsid w:val="001A454D"/>
    <w:rsid w:val="001A4593"/>
    <w:rsid w:val="001A45D1"/>
    <w:rsid w:val="001A45DF"/>
    <w:rsid w:val="001A4628"/>
    <w:rsid w:val="001A467C"/>
    <w:rsid w:val="001A46CE"/>
    <w:rsid w:val="001A4726"/>
    <w:rsid w:val="001A4739"/>
    <w:rsid w:val="001A475A"/>
    <w:rsid w:val="001A4780"/>
    <w:rsid w:val="001A4797"/>
    <w:rsid w:val="001A47E4"/>
    <w:rsid w:val="001A48B1"/>
    <w:rsid w:val="001A48F1"/>
    <w:rsid w:val="001A4980"/>
    <w:rsid w:val="001A49E0"/>
    <w:rsid w:val="001A4A1F"/>
    <w:rsid w:val="001A4A45"/>
    <w:rsid w:val="001A4A48"/>
    <w:rsid w:val="001A4A58"/>
    <w:rsid w:val="001A4A94"/>
    <w:rsid w:val="001A4AAA"/>
    <w:rsid w:val="001A4AB9"/>
    <w:rsid w:val="001A4AEB"/>
    <w:rsid w:val="001A4B47"/>
    <w:rsid w:val="001A4C0C"/>
    <w:rsid w:val="001A4C2B"/>
    <w:rsid w:val="001A4C74"/>
    <w:rsid w:val="001A4CA1"/>
    <w:rsid w:val="001A4CD2"/>
    <w:rsid w:val="001A4CE7"/>
    <w:rsid w:val="001A4D3D"/>
    <w:rsid w:val="001A4D5C"/>
    <w:rsid w:val="001A4DA6"/>
    <w:rsid w:val="001A4DAD"/>
    <w:rsid w:val="001A4DB7"/>
    <w:rsid w:val="001A4E60"/>
    <w:rsid w:val="001A4E8C"/>
    <w:rsid w:val="001A4EFD"/>
    <w:rsid w:val="001A4F6D"/>
    <w:rsid w:val="001A4F78"/>
    <w:rsid w:val="001A4FA9"/>
    <w:rsid w:val="001A4FD9"/>
    <w:rsid w:val="001A4FDA"/>
    <w:rsid w:val="001A5009"/>
    <w:rsid w:val="001A5016"/>
    <w:rsid w:val="001A5040"/>
    <w:rsid w:val="001A5072"/>
    <w:rsid w:val="001A50B2"/>
    <w:rsid w:val="001A50CE"/>
    <w:rsid w:val="001A5164"/>
    <w:rsid w:val="001A516C"/>
    <w:rsid w:val="001A5186"/>
    <w:rsid w:val="001A5191"/>
    <w:rsid w:val="001A5233"/>
    <w:rsid w:val="001A5247"/>
    <w:rsid w:val="001A5251"/>
    <w:rsid w:val="001A5317"/>
    <w:rsid w:val="001A5340"/>
    <w:rsid w:val="001A536A"/>
    <w:rsid w:val="001A538E"/>
    <w:rsid w:val="001A53AD"/>
    <w:rsid w:val="001A53C0"/>
    <w:rsid w:val="001A5462"/>
    <w:rsid w:val="001A549E"/>
    <w:rsid w:val="001A54A1"/>
    <w:rsid w:val="001A54B5"/>
    <w:rsid w:val="001A5543"/>
    <w:rsid w:val="001A55F1"/>
    <w:rsid w:val="001A5611"/>
    <w:rsid w:val="001A5699"/>
    <w:rsid w:val="001A57A4"/>
    <w:rsid w:val="001A5819"/>
    <w:rsid w:val="001A5833"/>
    <w:rsid w:val="001A5858"/>
    <w:rsid w:val="001A5895"/>
    <w:rsid w:val="001A58C1"/>
    <w:rsid w:val="001A58D1"/>
    <w:rsid w:val="001A58EF"/>
    <w:rsid w:val="001A5924"/>
    <w:rsid w:val="001A597A"/>
    <w:rsid w:val="001A5A09"/>
    <w:rsid w:val="001A5A96"/>
    <w:rsid w:val="001A5ADA"/>
    <w:rsid w:val="001A5AE0"/>
    <w:rsid w:val="001A5AF9"/>
    <w:rsid w:val="001A5B6B"/>
    <w:rsid w:val="001A5B83"/>
    <w:rsid w:val="001A5BFC"/>
    <w:rsid w:val="001A5C10"/>
    <w:rsid w:val="001A5C15"/>
    <w:rsid w:val="001A5CBA"/>
    <w:rsid w:val="001A5D22"/>
    <w:rsid w:val="001A5D24"/>
    <w:rsid w:val="001A5DAF"/>
    <w:rsid w:val="001A5DE7"/>
    <w:rsid w:val="001A5E34"/>
    <w:rsid w:val="001A5E45"/>
    <w:rsid w:val="001A5E4A"/>
    <w:rsid w:val="001A5E99"/>
    <w:rsid w:val="001A5EC5"/>
    <w:rsid w:val="001A5ED7"/>
    <w:rsid w:val="001A5EF5"/>
    <w:rsid w:val="001A5F61"/>
    <w:rsid w:val="001A5F80"/>
    <w:rsid w:val="001A5FB6"/>
    <w:rsid w:val="001A607B"/>
    <w:rsid w:val="001A6098"/>
    <w:rsid w:val="001A60C3"/>
    <w:rsid w:val="001A6130"/>
    <w:rsid w:val="001A61BE"/>
    <w:rsid w:val="001A61E9"/>
    <w:rsid w:val="001A62E5"/>
    <w:rsid w:val="001A6313"/>
    <w:rsid w:val="001A636E"/>
    <w:rsid w:val="001A641D"/>
    <w:rsid w:val="001A6450"/>
    <w:rsid w:val="001A645F"/>
    <w:rsid w:val="001A6490"/>
    <w:rsid w:val="001A64CA"/>
    <w:rsid w:val="001A64CF"/>
    <w:rsid w:val="001A64D7"/>
    <w:rsid w:val="001A64EC"/>
    <w:rsid w:val="001A6529"/>
    <w:rsid w:val="001A6592"/>
    <w:rsid w:val="001A65F7"/>
    <w:rsid w:val="001A6628"/>
    <w:rsid w:val="001A66A5"/>
    <w:rsid w:val="001A672E"/>
    <w:rsid w:val="001A677C"/>
    <w:rsid w:val="001A678A"/>
    <w:rsid w:val="001A67D4"/>
    <w:rsid w:val="001A67FD"/>
    <w:rsid w:val="001A6802"/>
    <w:rsid w:val="001A6811"/>
    <w:rsid w:val="001A6838"/>
    <w:rsid w:val="001A68D4"/>
    <w:rsid w:val="001A6967"/>
    <w:rsid w:val="001A697E"/>
    <w:rsid w:val="001A6986"/>
    <w:rsid w:val="001A6A34"/>
    <w:rsid w:val="001A6A5A"/>
    <w:rsid w:val="001A6AAA"/>
    <w:rsid w:val="001A6B0D"/>
    <w:rsid w:val="001A6B20"/>
    <w:rsid w:val="001A6B28"/>
    <w:rsid w:val="001A6BB7"/>
    <w:rsid w:val="001A6BDE"/>
    <w:rsid w:val="001A6C75"/>
    <w:rsid w:val="001A6C88"/>
    <w:rsid w:val="001A6C8A"/>
    <w:rsid w:val="001A6CAE"/>
    <w:rsid w:val="001A6CB6"/>
    <w:rsid w:val="001A6D33"/>
    <w:rsid w:val="001A6DD1"/>
    <w:rsid w:val="001A6E2D"/>
    <w:rsid w:val="001A6E38"/>
    <w:rsid w:val="001A6E9A"/>
    <w:rsid w:val="001A6FB3"/>
    <w:rsid w:val="001A6FC4"/>
    <w:rsid w:val="001A6FDC"/>
    <w:rsid w:val="001A7048"/>
    <w:rsid w:val="001A7073"/>
    <w:rsid w:val="001A7084"/>
    <w:rsid w:val="001A70CC"/>
    <w:rsid w:val="001A7229"/>
    <w:rsid w:val="001A72B0"/>
    <w:rsid w:val="001A72E8"/>
    <w:rsid w:val="001A72FA"/>
    <w:rsid w:val="001A73BE"/>
    <w:rsid w:val="001A73E6"/>
    <w:rsid w:val="001A73EA"/>
    <w:rsid w:val="001A7402"/>
    <w:rsid w:val="001A7405"/>
    <w:rsid w:val="001A7421"/>
    <w:rsid w:val="001A7443"/>
    <w:rsid w:val="001A74BA"/>
    <w:rsid w:val="001A74CF"/>
    <w:rsid w:val="001A74E7"/>
    <w:rsid w:val="001A7601"/>
    <w:rsid w:val="001A764F"/>
    <w:rsid w:val="001A7670"/>
    <w:rsid w:val="001A767C"/>
    <w:rsid w:val="001A76D3"/>
    <w:rsid w:val="001A76D5"/>
    <w:rsid w:val="001A76FA"/>
    <w:rsid w:val="001A7723"/>
    <w:rsid w:val="001A772F"/>
    <w:rsid w:val="001A77A6"/>
    <w:rsid w:val="001A77E2"/>
    <w:rsid w:val="001A781B"/>
    <w:rsid w:val="001A7824"/>
    <w:rsid w:val="001A78B7"/>
    <w:rsid w:val="001A7971"/>
    <w:rsid w:val="001A79EF"/>
    <w:rsid w:val="001A7A85"/>
    <w:rsid w:val="001A7ABE"/>
    <w:rsid w:val="001A7AE3"/>
    <w:rsid w:val="001A7B51"/>
    <w:rsid w:val="001A7B61"/>
    <w:rsid w:val="001A7B72"/>
    <w:rsid w:val="001A7B84"/>
    <w:rsid w:val="001A7B8A"/>
    <w:rsid w:val="001A7B8B"/>
    <w:rsid w:val="001A7B97"/>
    <w:rsid w:val="001A7BB4"/>
    <w:rsid w:val="001A7C3C"/>
    <w:rsid w:val="001A7C4E"/>
    <w:rsid w:val="001A7C5D"/>
    <w:rsid w:val="001A7C5F"/>
    <w:rsid w:val="001A7C75"/>
    <w:rsid w:val="001A7C84"/>
    <w:rsid w:val="001A7D1A"/>
    <w:rsid w:val="001A7D66"/>
    <w:rsid w:val="001A7D8B"/>
    <w:rsid w:val="001A7DDD"/>
    <w:rsid w:val="001A7DFA"/>
    <w:rsid w:val="001A7E1C"/>
    <w:rsid w:val="001A7E24"/>
    <w:rsid w:val="001A7E27"/>
    <w:rsid w:val="001A7E40"/>
    <w:rsid w:val="001A7E43"/>
    <w:rsid w:val="001A7E6A"/>
    <w:rsid w:val="001A7ED4"/>
    <w:rsid w:val="001A7EE5"/>
    <w:rsid w:val="001A7F1F"/>
    <w:rsid w:val="001A7F21"/>
    <w:rsid w:val="001A7FAC"/>
    <w:rsid w:val="001A7FBB"/>
    <w:rsid w:val="001B000E"/>
    <w:rsid w:val="001B0028"/>
    <w:rsid w:val="001B0099"/>
    <w:rsid w:val="001B00A6"/>
    <w:rsid w:val="001B00C5"/>
    <w:rsid w:val="001B00EE"/>
    <w:rsid w:val="001B00FE"/>
    <w:rsid w:val="001B015C"/>
    <w:rsid w:val="001B0166"/>
    <w:rsid w:val="001B01A4"/>
    <w:rsid w:val="001B0205"/>
    <w:rsid w:val="001B0225"/>
    <w:rsid w:val="001B026C"/>
    <w:rsid w:val="001B02B7"/>
    <w:rsid w:val="001B02E1"/>
    <w:rsid w:val="001B0301"/>
    <w:rsid w:val="001B0307"/>
    <w:rsid w:val="001B033F"/>
    <w:rsid w:val="001B036B"/>
    <w:rsid w:val="001B0403"/>
    <w:rsid w:val="001B0415"/>
    <w:rsid w:val="001B049D"/>
    <w:rsid w:val="001B04C2"/>
    <w:rsid w:val="001B0522"/>
    <w:rsid w:val="001B05B4"/>
    <w:rsid w:val="001B05DC"/>
    <w:rsid w:val="001B060E"/>
    <w:rsid w:val="001B06CA"/>
    <w:rsid w:val="001B06F2"/>
    <w:rsid w:val="001B0708"/>
    <w:rsid w:val="001B0732"/>
    <w:rsid w:val="001B0772"/>
    <w:rsid w:val="001B079F"/>
    <w:rsid w:val="001B07AD"/>
    <w:rsid w:val="001B07B4"/>
    <w:rsid w:val="001B08E1"/>
    <w:rsid w:val="001B08F2"/>
    <w:rsid w:val="001B0917"/>
    <w:rsid w:val="001B09B2"/>
    <w:rsid w:val="001B09FD"/>
    <w:rsid w:val="001B0A0B"/>
    <w:rsid w:val="001B0A48"/>
    <w:rsid w:val="001B0B1E"/>
    <w:rsid w:val="001B0B3A"/>
    <w:rsid w:val="001B0B56"/>
    <w:rsid w:val="001B0BBE"/>
    <w:rsid w:val="001B0BE4"/>
    <w:rsid w:val="001B0CCE"/>
    <w:rsid w:val="001B0D1B"/>
    <w:rsid w:val="001B0D48"/>
    <w:rsid w:val="001B0D5D"/>
    <w:rsid w:val="001B0D7A"/>
    <w:rsid w:val="001B0D90"/>
    <w:rsid w:val="001B0D92"/>
    <w:rsid w:val="001B0DFF"/>
    <w:rsid w:val="001B0E06"/>
    <w:rsid w:val="001B0E30"/>
    <w:rsid w:val="001B0E43"/>
    <w:rsid w:val="001B0E9A"/>
    <w:rsid w:val="001B0EBF"/>
    <w:rsid w:val="001B0FD3"/>
    <w:rsid w:val="001B1027"/>
    <w:rsid w:val="001B105E"/>
    <w:rsid w:val="001B1064"/>
    <w:rsid w:val="001B1073"/>
    <w:rsid w:val="001B1096"/>
    <w:rsid w:val="001B10A7"/>
    <w:rsid w:val="001B10F8"/>
    <w:rsid w:val="001B10FD"/>
    <w:rsid w:val="001B1145"/>
    <w:rsid w:val="001B1190"/>
    <w:rsid w:val="001B11BA"/>
    <w:rsid w:val="001B11DA"/>
    <w:rsid w:val="001B128C"/>
    <w:rsid w:val="001B12BF"/>
    <w:rsid w:val="001B12D6"/>
    <w:rsid w:val="001B12D8"/>
    <w:rsid w:val="001B1303"/>
    <w:rsid w:val="001B132C"/>
    <w:rsid w:val="001B1333"/>
    <w:rsid w:val="001B1340"/>
    <w:rsid w:val="001B136B"/>
    <w:rsid w:val="001B1374"/>
    <w:rsid w:val="001B13ED"/>
    <w:rsid w:val="001B1469"/>
    <w:rsid w:val="001B1490"/>
    <w:rsid w:val="001B14A3"/>
    <w:rsid w:val="001B1548"/>
    <w:rsid w:val="001B1553"/>
    <w:rsid w:val="001B15CE"/>
    <w:rsid w:val="001B168C"/>
    <w:rsid w:val="001B16BB"/>
    <w:rsid w:val="001B16D3"/>
    <w:rsid w:val="001B16F7"/>
    <w:rsid w:val="001B1733"/>
    <w:rsid w:val="001B1755"/>
    <w:rsid w:val="001B1789"/>
    <w:rsid w:val="001B17CA"/>
    <w:rsid w:val="001B17D4"/>
    <w:rsid w:val="001B17EF"/>
    <w:rsid w:val="001B1822"/>
    <w:rsid w:val="001B1857"/>
    <w:rsid w:val="001B1876"/>
    <w:rsid w:val="001B18AC"/>
    <w:rsid w:val="001B18AE"/>
    <w:rsid w:val="001B18C8"/>
    <w:rsid w:val="001B18E0"/>
    <w:rsid w:val="001B18F6"/>
    <w:rsid w:val="001B18FD"/>
    <w:rsid w:val="001B1937"/>
    <w:rsid w:val="001B1993"/>
    <w:rsid w:val="001B19A8"/>
    <w:rsid w:val="001B19D9"/>
    <w:rsid w:val="001B1A18"/>
    <w:rsid w:val="001B1A1F"/>
    <w:rsid w:val="001B1AAE"/>
    <w:rsid w:val="001B1ABD"/>
    <w:rsid w:val="001B1AC4"/>
    <w:rsid w:val="001B1ADB"/>
    <w:rsid w:val="001B1AE6"/>
    <w:rsid w:val="001B1B21"/>
    <w:rsid w:val="001B1B37"/>
    <w:rsid w:val="001B1B3B"/>
    <w:rsid w:val="001B1B76"/>
    <w:rsid w:val="001B1C0C"/>
    <w:rsid w:val="001B1C15"/>
    <w:rsid w:val="001B1C42"/>
    <w:rsid w:val="001B1C68"/>
    <w:rsid w:val="001B1C8D"/>
    <w:rsid w:val="001B1CAB"/>
    <w:rsid w:val="001B1CB3"/>
    <w:rsid w:val="001B1CDD"/>
    <w:rsid w:val="001B1CDF"/>
    <w:rsid w:val="001B1D5D"/>
    <w:rsid w:val="001B1D71"/>
    <w:rsid w:val="001B1D95"/>
    <w:rsid w:val="001B1DF9"/>
    <w:rsid w:val="001B1E01"/>
    <w:rsid w:val="001B1E06"/>
    <w:rsid w:val="001B1E32"/>
    <w:rsid w:val="001B1E41"/>
    <w:rsid w:val="001B1EF2"/>
    <w:rsid w:val="001B1F14"/>
    <w:rsid w:val="001B1F38"/>
    <w:rsid w:val="001B1F43"/>
    <w:rsid w:val="001B1F66"/>
    <w:rsid w:val="001B1FA0"/>
    <w:rsid w:val="001B1FB5"/>
    <w:rsid w:val="001B1FB6"/>
    <w:rsid w:val="001B1FD3"/>
    <w:rsid w:val="001B1FE6"/>
    <w:rsid w:val="001B1FEB"/>
    <w:rsid w:val="001B2007"/>
    <w:rsid w:val="001B2028"/>
    <w:rsid w:val="001B2066"/>
    <w:rsid w:val="001B20B0"/>
    <w:rsid w:val="001B20B2"/>
    <w:rsid w:val="001B20BA"/>
    <w:rsid w:val="001B20C2"/>
    <w:rsid w:val="001B20E2"/>
    <w:rsid w:val="001B210E"/>
    <w:rsid w:val="001B2129"/>
    <w:rsid w:val="001B2145"/>
    <w:rsid w:val="001B2160"/>
    <w:rsid w:val="001B2175"/>
    <w:rsid w:val="001B21C4"/>
    <w:rsid w:val="001B223C"/>
    <w:rsid w:val="001B2256"/>
    <w:rsid w:val="001B2274"/>
    <w:rsid w:val="001B22AD"/>
    <w:rsid w:val="001B2306"/>
    <w:rsid w:val="001B2352"/>
    <w:rsid w:val="001B23B0"/>
    <w:rsid w:val="001B23B4"/>
    <w:rsid w:val="001B24F3"/>
    <w:rsid w:val="001B24F5"/>
    <w:rsid w:val="001B25C2"/>
    <w:rsid w:val="001B25C6"/>
    <w:rsid w:val="001B25CC"/>
    <w:rsid w:val="001B25D9"/>
    <w:rsid w:val="001B260E"/>
    <w:rsid w:val="001B2659"/>
    <w:rsid w:val="001B2686"/>
    <w:rsid w:val="001B26B1"/>
    <w:rsid w:val="001B26CB"/>
    <w:rsid w:val="001B26EA"/>
    <w:rsid w:val="001B2717"/>
    <w:rsid w:val="001B2786"/>
    <w:rsid w:val="001B27CC"/>
    <w:rsid w:val="001B27D0"/>
    <w:rsid w:val="001B284D"/>
    <w:rsid w:val="001B286C"/>
    <w:rsid w:val="001B28FE"/>
    <w:rsid w:val="001B2938"/>
    <w:rsid w:val="001B29AD"/>
    <w:rsid w:val="001B29D1"/>
    <w:rsid w:val="001B29D7"/>
    <w:rsid w:val="001B2A25"/>
    <w:rsid w:val="001B2A36"/>
    <w:rsid w:val="001B2AAA"/>
    <w:rsid w:val="001B2AB6"/>
    <w:rsid w:val="001B2AE5"/>
    <w:rsid w:val="001B2AF5"/>
    <w:rsid w:val="001B2AFE"/>
    <w:rsid w:val="001B2B3A"/>
    <w:rsid w:val="001B2B86"/>
    <w:rsid w:val="001B2BAE"/>
    <w:rsid w:val="001B2C0F"/>
    <w:rsid w:val="001B2C29"/>
    <w:rsid w:val="001B2C4A"/>
    <w:rsid w:val="001B2CB8"/>
    <w:rsid w:val="001B2CC9"/>
    <w:rsid w:val="001B2CDB"/>
    <w:rsid w:val="001B2D18"/>
    <w:rsid w:val="001B2DD7"/>
    <w:rsid w:val="001B2DF1"/>
    <w:rsid w:val="001B2E5B"/>
    <w:rsid w:val="001B2E5F"/>
    <w:rsid w:val="001B2ECA"/>
    <w:rsid w:val="001B2ED8"/>
    <w:rsid w:val="001B2F0C"/>
    <w:rsid w:val="001B2F12"/>
    <w:rsid w:val="001B2F26"/>
    <w:rsid w:val="001B2F72"/>
    <w:rsid w:val="001B2F97"/>
    <w:rsid w:val="001B3026"/>
    <w:rsid w:val="001B305A"/>
    <w:rsid w:val="001B305F"/>
    <w:rsid w:val="001B3073"/>
    <w:rsid w:val="001B30DD"/>
    <w:rsid w:val="001B3124"/>
    <w:rsid w:val="001B314B"/>
    <w:rsid w:val="001B3160"/>
    <w:rsid w:val="001B3196"/>
    <w:rsid w:val="001B31A9"/>
    <w:rsid w:val="001B31EB"/>
    <w:rsid w:val="001B321E"/>
    <w:rsid w:val="001B3226"/>
    <w:rsid w:val="001B326D"/>
    <w:rsid w:val="001B32DC"/>
    <w:rsid w:val="001B332B"/>
    <w:rsid w:val="001B3357"/>
    <w:rsid w:val="001B3374"/>
    <w:rsid w:val="001B33DC"/>
    <w:rsid w:val="001B3489"/>
    <w:rsid w:val="001B34A7"/>
    <w:rsid w:val="001B34E4"/>
    <w:rsid w:val="001B352A"/>
    <w:rsid w:val="001B356A"/>
    <w:rsid w:val="001B35EB"/>
    <w:rsid w:val="001B3631"/>
    <w:rsid w:val="001B366C"/>
    <w:rsid w:val="001B3673"/>
    <w:rsid w:val="001B3675"/>
    <w:rsid w:val="001B367D"/>
    <w:rsid w:val="001B36B5"/>
    <w:rsid w:val="001B3756"/>
    <w:rsid w:val="001B378C"/>
    <w:rsid w:val="001B37B3"/>
    <w:rsid w:val="001B3834"/>
    <w:rsid w:val="001B38C8"/>
    <w:rsid w:val="001B392D"/>
    <w:rsid w:val="001B3938"/>
    <w:rsid w:val="001B3974"/>
    <w:rsid w:val="001B397F"/>
    <w:rsid w:val="001B3A43"/>
    <w:rsid w:val="001B3A48"/>
    <w:rsid w:val="001B3A8B"/>
    <w:rsid w:val="001B3A96"/>
    <w:rsid w:val="001B3AC8"/>
    <w:rsid w:val="001B3B07"/>
    <w:rsid w:val="001B3B42"/>
    <w:rsid w:val="001B3B82"/>
    <w:rsid w:val="001B3B8D"/>
    <w:rsid w:val="001B3BDD"/>
    <w:rsid w:val="001B3BFC"/>
    <w:rsid w:val="001B3C17"/>
    <w:rsid w:val="001B3C74"/>
    <w:rsid w:val="001B3CAE"/>
    <w:rsid w:val="001B3CF9"/>
    <w:rsid w:val="001B3CFB"/>
    <w:rsid w:val="001B3D26"/>
    <w:rsid w:val="001B3D2B"/>
    <w:rsid w:val="001B3D36"/>
    <w:rsid w:val="001B3D6F"/>
    <w:rsid w:val="001B3DA9"/>
    <w:rsid w:val="001B3DAC"/>
    <w:rsid w:val="001B3DE4"/>
    <w:rsid w:val="001B3DF4"/>
    <w:rsid w:val="001B3DF5"/>
    <w:rsid w:val="001B3DFD"/>
    <w:rsid w:val="001B3E4E"/>
    <w:rsid w:val="001B3E66"/>
    <w:rsid w:val="001B3EBB"/>
    <w:rsid w:val="001B3F87"/>
    <w:rsid w:val="001B3FA3"/>
    <w:rsid w:val="001B3FC6"/>
    <w:rsid w:val="001B3FFA"/>
    <w:rsid w:val="001B402B"/>
    <w:rsid w:val="001B418F"/>
    <w:rsid w:val="001B4197"/>
    <w:rsid w:val="001B4199"/>
    <w:rsid w:val="001B419E"/>
    <w:rsid w:val="001B41B7"/>
    <w:rsid w:val="001B41F7"/>
    <w:rsid w:val="001B4295"/>
    <w:rsid w:val="001B42C7"/>
    <w:rsid w:val="001B42EE"/>
    <w:rsid w:val="001B433D"/>
    <w:rsid w:val="001B4383"/>
    <w:rsid w:val="001B43DA"/>
    <w:rsid w:val="001B43E1"/>
    <w:rsid w:val="001B4449"/>
    <w:rsid w:val="001B447C"/>
    <w:rsid w:val="001B448F"/>
    <w:rsid w:val="001B44A3"/>
    <w:rsid w:val="001B451E"/>
    <w:rsid w:val="001B4529"/>
    <w:rsid w:val="001B4565"/>
    <w:rsid w:val="001B458D"/>
    <w:rsid w:val="001B45F7"/>
    <w:rsid w:val="001B46BF"/>
    <w:rsid w:val="001B46C4"/>
    <w:rsid w:val="001B472C"/>
    <w:rsid w:val="001B47B6"/>
    <w:rsid w:val="001B47C1"/>
    <w:rsid w:val="001B47CE"/>
    <w:rsid w:val="001B47FE"/>
    <w:rsid w:val="001B4810"/>
    <w:rsid w:val="001B482F"/>
    <w:rsid w:val="001B492E"/>
    <w:rsid w:val="001B497F"/>
    <w:rsid w:val="001B49DB"/>
    <w:rsid w:val="001B49E7"/>
    <w:rsid w:val="001B4A37"/>
    <w:rsid w:val="001B4A42"/>
    <w:rsid w:val="001B4ADB"/>
    <w:rsid w:val="001B4AE7"/>
    <w:rsid w:val="001B4B83"/>
    <w:rsid w:val="001B4C1F"/>
    <w:rsid w:val="001B4C3D"/>
    <w:rsid w:val="001B4C69"/>
    <w:rsid w:val="001B4C79"/>
    <w:rsid w:val="001B4C8C"/>
    <w:rsid w:val="001B4D3E"/>
    <w:rsid w:val="001B4D56"/>
    <w:rsid w:val="001B4D69"/>
    <w:rsid w:val="001B4D6D"/>
    <w:rsid w:val="001B4D83"/>
    <w:rsid w:val="001B4E7F"/>
    <w:rsid w:val="001B4F1E"/>
    <w:rsid w:val="001B4F2D"/>
    <w:rsid w:val="001B4F89"/>
    <w:rsid w:val="001B4FBA"/>
    <w:rsid w:val="001B5004"/>
    <w:rsid w:val="001B50D4"/>
    <w:rsid w:val="001B511E"/>
    <w:rsid w:val="001B511F"/>
    <w:rsid w:val="001B5126"/>
    <w:rsid w:val="001B5143"/>
    <w:rsid w:val="001B51C9"/>
    <w:rsid w:val="001B51DA"/>
    <w:rsid w:val="001B5212"/>
    <w:rsid w:val="001B5217"/>
    <w:rsid w:val="001B5264"/>
    <w:rsid w:val="001B527D"/>
    <w:rsid w:val="001B52F0"/>
    <w:rsid w:val="001B540A"/>
    <w:rsid w:val="001B548D"/>
    <w:rsid w:val="001B54EF"/>
    <w:rsid w:val="001B5514"/>
    <w:rsid w:val="001B5592"/>
    <w:rsid w:val="001B55B3"/>
    <w:rsid w:val="001B560F"/>
    <w:rsid w:val="001B567F"/>
    <w:rsid w:val="001B56EB"/>
    <w:rsid w:val="001B57AD"/>
    <w:rsid w:val="001B5805"/>
    <w:rsid w:val="001B5914"/>
    <w:rsid w:val="001B59E9"/>
    <w:rsid w:val="001B5A10"/>
    <w:rsid w:val="001B5A19"/>
    <w:rsid w:val="001B5AA7"/>
    <w:rsid w:val="001B5B7A"/>
    <w:rsid w:val="001B5BED"/>
    <w:rsid w:val="001B5C23"/>
    <w:rsid w:val="001B5C29"/>
    <w:rsid w:val="001B5C2D"/>
    <w:rsid w:val="001B5C88"/>
    <w:rsid w:val="001B5C9A"/>
    <w:rsid w:val="001B5CE5"/>
    <w:rsid w:val="001B5D4E"/>
    <w:rsid w:val="001B5D6F"/>
    <w:rsid w:val="001B5D76"/>
    <w:rsid w:val="001B5EB9"/>
    <w:rsid w:val="001B5EC4"/>
    <w:rsid w:val="001B5EE6"/>
    <w:rsid w:val="001B5F17"/>
    <w:rsid w:val="001B5F7A"/>
    <w:rsid w:val="001B5F83"/>
    <w:rsid w:val="001B5FAD"/>
    <w:rsid w:val="001B5FC8"/>
    <w:rsid w:val="001B5FF7"/>
    <w:rsid w:val="001B600F"/>
    <w:rsid w:val="001B6013"/>
    <w:rsid w:val="001B6041"/>
    <w:rsid w:val="001B6084"/>
    <w:rsid w:val="001B6086"/>
    <w:rsid w:val="001B60B2"/>
    <w:rsid w:val="001B60CE"/>
    <w:rsid w:val="001B61EF"/>
    <w:rsid w:val="001B61FA"/>
    <w:rsid w:val="001B61FD"/>
    <w:rsid w:val="001B61FE"/>
    <w:rsid w:val="001B622B"/>
    <w:rsid w:val="001B626B"/>
    <w:rsid w:val="001B628D"/>
    <w:rsid w:val="001B62BA"/>
    <w:rsid w:val="001B6339"/>
    <w:rsid w:val="001B6392"/>
    <w:rsid w:val="001B63BF"/>
    <w:rsid w:val="001B63C9"/>
    <w:rsid w:val="001B642A"/>
    <w:rsid w:val="001B6449"/>
    <w:rsid w:val="001B647C"/>
    <w:rsid w:val="001B64CC"/>
    <w:rsid w:val="001B64D2"/>
    <w:rsid w:val="001B64F2"/>
    <w:rsid w:val="001B6535"/>
    <w:rsid w:val="001B65A3"/>
    <w:rsid w:val="001B65A6"/>
    <w:rsid w:val="001B65A8"/>
    <w:rsid w:val="001B65AE"/>
    <w:rsid w:val="001B65FD"/>
    <w:rsid w:val="001B662A"/>
    <w:rsid w:val="001B66B1"/>
    <w:rsid w:val="001B678F"/>
    <w:rsid w:val="001B67AE"/>
    <w:rsid w:val="001B67E1"/>
    <w:rsid w:val="001B6878"/>
    <w:rsid w:val="001B68AB"/>
    <w:rsid w:val="001B68B4"/>
    <w:rsid w:val="001B691B"/>
    <w:rsid w:val="001B6931"/>
    <w:rsid w:val="001B6988"/>
    <w:rsid w:val="001B69D1"/>
    <w:rsid w:val="001B69ED"/>
    <w:rsid w:val="001B69FB"/>
    <w:rsid w:val="001B6A11"/>
    <w:rsid w:val="001B6A74"/>
    <w:rsid w:val="001B6A80"/>
    <w:rsid w:val="001B6AB3"/>
    <w:rsid w:val="001B6AD0"/>
    <w:rsid w:val="001B6B15"/>
    <w:rsid w:val="001B6B17"/>
    <w:rsid w:val="001B6B25"/>
    <w:rsid w:val="001B6B4E"/>
    <w:rsid w:val="001B6B59"/>
    <w:rsid w:val="001B6B75"/>
    <w:rsid w:val="001B6BD5"/>
    <w:rsid w:val="001B6C50"/>
    <w:rsid w:val="001B6C61"/>
    <w:rsid w:val="001B6C72"/>
    <w:rsid w:val="001B6CD7"/>
    <w:rsid w:val="001B6CF5"/>
    <w:rsid w:val="001B6D20"/>
    <w:rsid w:val="001B6D2D"/>
    <w:rsid w:val="001B6D3D"/>
    <w:rsid w:val="001B6D68"/>
    <w:rsid w:val="001B6D8B"/>
    <w:rsid w:val="001B6DC8"/>
    <w:rsid w:val="001B6E68"/>
    <w:rsid w:val="001B6E99"/>
    <w:rsid w:val="001B6EC2"/>
    <w:rsid w:val="001B6EC6"/>
    <w:rsid w:val="001B6FA7"/>
    <w:rsid w:val="001B6FC8"/>
    <w:rsid w:val="001B700D"/>
    <w:rsid w:val="001B703B"/>
    <w:rsid w:val="001B705B"/>
    <w:rsid w:val="001B706E"/>
    <w:rsid w:val="001B70C0"/>
    <w:rsid w:val="001B70FF"/>
    <w:rsid w:val="001B7106"/>
    <w:rsid w:val="001B7118"/>
    <w:rsid w:val="001B7159"/>
    <w:rsid w:val="001B7169"/>
    <w:rsid w:val="001B719A"/>
    <w:rsid w:val="001B71EE"/>
    <w:rsid w:val="001B71F7"/>
    <w:rsid w:val="001B720E"/>
    <w:rsid w:val="001B7226"/>
    <w:rsid w:val="001B7228"/>
    <w:rsid w:val="001B725B"/>
    <w:rsid w:val="001B727F"/>
    <w:rsid w:val="001B7297"/>
    <w:rsid w:val="001B72EC"/>
    <w:rsid w:val="001B7337"/>
    <w:rsid w:val="001B7355"/>
    <w:rsid w:val="001B737A"/>
    <w:rsid w:val="001B73B9"/>
    <w:rsid w:val="001B73E2"/>
    <w:rsid w:val="001B7430"/>
    <w:rsid w:val="001B74A7"/>
    <w:rsid w:val="001B74F2"/>
    <w:rsid w:val="001B74F4"/>
    <w:rsid w:val="001B7536"/>
    <w:rsid w:val="001B75F0"/>
    <w:rsid w:val="001B7630"/>
    <w:rsid w:val="001B7634"/>
    <w:rsid w:val="001B766A"/>
    <w:rsid w:val="001B7678"/>
    <w:rsid w:val="001B7697"/>
    <w:rsid w:val="001B770A"/>
    <w:rsid w:val="001B770B"/>
    <w:rsid w:val="001B7758"/>
    <w:rsid w:val="001B7783"/>
    <w:rsid w:val="001B77A4"/>
    <w:rsid w:val="001B77E1"/>
    <w:rsid w:val="001B77F4"/>
    <w:rsid w:val="001B7829"/>
    <w:rsid w:val="001B784C"/>
    <w:rsid w:val="001B7864"/>
    <w:rsid w:val="001B7894"/>
    <w:rsid w:val="001B78E2"/>
    <w:rsid w:val="001B78EF"/>
    <w:rsid w:val="001B795C"/>
    <w:rsid w:val="001B796A"/>
    <w:rsid w:val="001B7974"/>
    <w:rsid w:val="001B79A4"/>
    <w:rsid w:val="001B79AA"/>
    <w:rsid w:val="001B79BB"/>
    <w:rsid w:val="001B79C3"/>
    <w:rsid w:val="001B7A16"/>
    <w:rsid w:val="001B7A19"/>
    <w:rsid w:val="001B7A1F"/>
    <w:rsid w:val="001B7A50"/>
    <w:rsid w:val="001B7A6C"/>
    <w:rsid w:val="001B7A8D"/>
    <w:rsid w:val="001B7B12"/>
    <w:rsid w:val="001B7B79"/>
    <w:rsid w:val="001B7BA0"/>
    <w:rsid w:val="001B7BE5"/>
    <w:rsid w:val="001B7BF6"/>
    <w:rsid w:val="001B7C2F"/>
    <w:rsid w:val="001B7CA1"/>
    <w:rsid w:val="001B7CDF"/>
    <w:rsid w:val="001B7D15"/>
    <w:rsid w:val="001B7D5D"/>
    <w:rsid w:val="001B7D67"/>
    <w:rsid w:val="001B7DBA"/>
    <w:rsid w:val="001B7DBB"/>
    <w:rsid w:val="001B7DC2"/>
    <w:rsid w:val="001B7DED"/>
    <w:rsid w:val="001B7E2C"/>
    <w:rsid w:val="001B7E35"/>
    <w:rsid w:val="001B7E36"/>
    <w:rsid w:val="001B7E44"/>
    <w:rsid w:val="001B7E8D"/>
    <w:rsid w:val="001B7F02"/>
    <w:rsid w:val="001B7F10"/>
    <w:rsid w:val="001B7F16"/>
    <w:rsid w:val="001B7F21"/>
    <w:rsid w:val="001B7F82"/>
    <w:rsid w:val="001B7FA3"/>
    <w:rsid w:val="001B7FA6"/>
    <w:rsid w:val="001B7FB6"/>
    <w:rsid w:val="001C001B"/>
    <w:rsid w:val="001C0039"/>
    <w:rsid w:val="001C0079"/>
    <w:rsid w:val="001C0083"/>
    <w:rsid w:val="001C00A5"/>
    <w:rsid w:val="001C00DE"/>
    <w:rsid w:val="001C013E"/>
    <w:rsid w:val="001C0167"/>
    <w:rsid w:val="001C0168"/>
    <w:rsid w:val="001C016E"/>
    <w:rsid w:val="001C0175"/>
    <w:rsid w:val="001C01FC"/>
    <w:rsid w:val="001C024C"/>
    <w:rsid w:val="001C026C"/>
    <w:rsid w:val="001C02BF"/>
    <w:rsid w:val="001C02D7"/>
    <w:rsid w:val="001C02E4"/>
    <w:rsid w:val="001C02FD"/>
    <w:rsid w:val="001C0302"/>
    <w:rsid w:val="001C030C"/>
    <w:rsid w:val="001C031E"/>
    <w:rsid w:val="001C033A"/>
    <w:rsid w:val="001C0344"/>
    <w:rsid w:val="001C0387"/>
    <w:rsid w:val="001C03A3"/>
    <w:rsid w:val="001C03DF"/>
    <w:rsid w:val="001C03E3"/>
    <w:rsid w:val="001C03EE"/>
    <w:rsid w:val="001C0427"/>
    <w:rsid w:val="001C042C"/>
    <w:rsid w:val="001C050E"/>
    <w:rsid w:val="001C052F"/>
    <w:rsid w:val="001C059D"/>
    <w:rsid w:val="001C059F"/>
    <w:rsid w:val="001C05CB"/>
    <w:rsid w:val="001C05D9"/>
    <w:rsid w:val="001C05DB"/>
    <w:rsid w:val="001C061F"/>
    <w:rsid w:val="001C0659"/>
    <w:rsid w:val="001C065F"/>
    <w:rsid w:val="001C06BF"/>
    <w:rsid w:val="001C06C7"/>
    <w:rsid w:val="001C06EF"/>
    <w:rsid w:val="001C070C"/>
    <w:rsid w:val="001C074E"/>
    <w:rsid w:val="001C0760"/>
    <w:rsid w:val="001C078F"/>
    <w:rsid w:val="001C07BB"/>
    <w:rsid w:val="001C07E8"/>
    <w:rsid w:val="001C080D"/>
    <w:rsid w:val="001C082A"/>
    <w:rsid w:val="001C08AB"/>
    <w:rsid w:val="001C08D6"/>
    <w:rsid w:val="001C091D"/>
    <w:rsid w:val="001C092A"/>
    <w:rsid w:val="001C0930"/>
    <w:rsid w:val="001C0988"/>
    <w:rsid w:val="001C099A"/>
    <w:rsid w:val="001C0A2F"/>
    <w:rsid w:val="001C0A6E"/>
    <w:rsid w:val="001C0A73"/>
    <w:rsid w:val="001C0ADB"/>
    <w:rsid w:val="001C0B0B"/>
    <w:rsid w:val="001C0B36"/>
    <w:rsid w:val="001C0B42"/>
    <w:rsid w:val="001C0C18"/>
    <w:rsid w:val="001C0C3A"/>
    <w:rsid w:val="001C0C8B"/>
    <w:rsid w:val="001C0CB7"/>
    <w:rsid w:val="001C0CBF"/>
    <w:rsid w:val="001C0CD8"/>
    <w:rsid w:val="001C0D0B"/>
    <w:rsid w:val="001C0D53"/>
    <w:rsid w:val="001C0D5B"/>
    <w:rsid w:val="001C0E19"/>
    <w:rsid w:val="001C0E67"/>
    <w:rsid w:val="001C0E6E"/>
    <w:rsid w:val="001C0F1D"/>
    <w:rsid w:val="001C0F84"/>
    <w:rsid w:val="001C0F88"/>
    <w:rsid w:val="001C0F9F"/>
    <w:rsid w:val="001C0FD3"/>
    <w:rsid w:val="001C0FE5"/>
    <w:rsid w:val="001C1100"/>
    <w:rsid w:val="001C1139"/>
    <w:rsid w:val="001C1164"/>
    <w:rsid w:val="001C1185"/>
    <w:rsid w:val="001C11D7"/>
    <w:rsid w:val="001C11EB"/>
    <w:rsid w:val="001C1225"/>
    <w:rsid w:val="001C1238"/>
    <w:rsid w:val="001C1295"/>
    <w:rsid w:val="001C12C3"/>
    <w:rsid w:val="001C12D7"/>
    <w:rsid w:val="001C132D"/>
    <w:rsid w:val="001C13B2"/>
    <w:rsid w:val="001C13D7"/>
    <w:rsid w:val="001C1474"/>
    <w:rsid w:val="001C1493"/>
    <w:rsid w:val="001C1506"/>
    <w:rsid w:val="001C1521"/>
    <w:rsid w:val="001C15DA"/>
    <w:rsid w:val="001C1611"/>
    <w:rsid w:val="001C165E"/>
    <w:rsid w:val="001C168B"/>
    <w:rsid w:val="001C16AA"/>
    <w:rsid w:val="001C16D8"/>
    <w:rsid w:val="001C1730"/>
    <w:rsid w:val="001C174A"/>
    <w:rsid w:val="001C175B"/>
    <w:rsid w:val="001C1804"/>
    <w:rsid w:val="001C1835"/>
    <w:rsid w:val="001C183E"/>
    <w:rsid w:val="001C184A"/>
    <w:rsid w:val="001C186C"/>
    <w:rsid w:val="001C1878"/>
    <w:rsid w:val="001C18BF"/>
    <w:rsid w:val="001C192D"/>
    <w:rsid w:val="001C1995"/>
    <w:rsid w:val="001C1A28"/>
    <w:rsid w:val="001C1A2C"/>
    <w:rsid w:val="001C1A4D"/>
    <w:rsid w:val="001C1A55"/>
    <w:rsid w:val="001C1A9A"/>
    <w:rsid w:val="001C1B67"/>
    <w:rsid w:val="001C1B68"/>
    <w:rsid w:val="001C1B76"/>
    <w:rsid w:val="001C1B9E"/>
    <w:rsid w:val="001C1C59"/>
    <w:rsid w:val="001C1C97"/>
    <w:rsid w:val="001C1CB6"/>
    <w:rsid w:val="001C1CD1"/>
    <w:rsid w:val="001C1D26"/>
    <w:rsid w:val="001C1D30"/>
    <w:rsid w:val="001C1D73"/>
    <w:rsid w:val="001C1DA4"/>
    <w:rsid w:val="001C1EDA"/>
    <w:rsid w:val="001C1F59"/>
    <w:rsid w:val="001C1F7D"/>
    <w:rsid w:val="001C201B"/>
    <w:rsid w:val="001C20EA"/>
    <w:rsid w:val="001C20FB"/>
    <w:rsid w:val="001C2130"/>
    <w:rsid w:val="001C2141"/>
    <w:rsid w:val="001C214D"/>
    <w:rsid w:val="001C22AB"/>
    <w:rsid w:val="001C22B1"/>
    <w:rsid w:val="001C22C5"/>
    <w:rsid w:val="001C22DA"/>
    <w:rsid w:val="001C231C"/>
    <w:rsid w:val="001C231F"/>
    <w:rsid w:val="001C2343"/>
    <w:rsid w:val="001C23C6"/>
    <w:rsid w:val="001C2402"/>
    <w:rsid w:val="001C2408"/>
    <w:rsid w:val="001C246C"/>
    <w:rsid w:val="001C2495"/>
    <w:rsid w:val="001C24B8"/>
    <w:rsid w:val="001C24BC"/>
    <w:rsid w:val="001C24C5"/>
    <w:rsid w:val="001C24EE"/>
    <w:rsid w:val="001C2510"/>
    <w:rsid w:val="001C25FD"/>
    <w:rsid w:val="001C2612"/>
    <w:rsid w:val="001C2636"/>
    <w:rsid w:val="001C263A"/>
    <w:rsid w:val="001C2652"/>
    <w:rsid w:val="001C2669"/>
    <w:rsid w:val="001C269B"/>
    <w:rsid w:val="001C26A9"/>
    <w:rsid w:val="001C272B"/>
    <w:rsid w:val="001C272D"/>
    <w:rsid w:val="001C2760"/>
    <w:rsid w:val="001C27D6"/>
    <w:rsid w:val="001C27EC"/>
    <w:rsid w:val="001C282F"/>
    <w:rsid w:val="001C285A"/>
    <w:rsid w:val="001C2860"/>
    <w:rsid w:val="001C2870"/>
    <w:rsid w:val="001C28D1"/>
    <w:rsid w:val="001C28EC"/>
    <w:rsid w:val="001C297B"/>
    <w:rsid w:val="001C29A4"/>
    <w:rsid w:val="001C2A12"/>
    <w:rsid w:val="001C2A7B"/>
    <w:rsid w:val="001C2ABC"/>
    <w:rsid w:val="001C2ACB"/>
    <w:rsid w:val="001C2ACD"/>
    <w:rsid w:val="001C2AF4"/>
    <w:rsid w:val="001C2B2C"/>
    <w:rsid w:val="001C2B6B"/>
    <w:rsid w:val="001C2B7E"/>
    <w:rsid w:val="001C2B87"/>
    <w:rsid w:val="001C2BD9"/>
    <w:rsid w:val="001C2BF8"/>
    <w:rsid w:val="001C2BFB"/>
    <w:rsid w:val="001C2C1F"/>
    <w:rsid w:val="001C2C22"/>
    <w:rsid w:val="001C2C36"/>
    <w:rsid w:val="001C2C5A"/>
    <w:rsid w:val="001C2C8D"/>
    <w:rsid w:val="001C2CAB"/>
    <w:rsid w:val="001C2DB0"/>
    <w:rsid w:val="001C2DDE"/>
    <w:rsid w:val="001C2DE5"/>
    <w:rsid w:val="001C2DE9"/>
    <w:rsid w:val="001C2EB3"/>
    <w:rsid w:val="001C2EB7"/>
    <w:rsid w:val="001C2EEF"/>
    <w:rsid w:val="001C2F52"/>
    <w:rsid w:val="001C2FD3"/>
    <w:rsid w:val="001C304D"/>
    <w:rsid w:val="001C306F"/>
    <w:rsid w:val="001C30B1"/>
    <w:rsid w:val="001C30DB"/>
    <w:rsid w:val="001C30ED"/>
    <w:rsid w:val="001C310D"/>
    <w:rsid w:val="001C3135"/>
    <w:rsid w:val="001C3148"/>
    <w:rsid w:val="001C3171"/>
    <w:rsid w:val="001C319E"/>
    <w:rsid w:val="001C31F4"/>
    <w:rsid w:val="001C31FB"/>
    <w:rsid w:val="001C3207"/>
    <w:rsid w:val="001C322C"/>
    <w:rsid w:val="001C3234"/>
    <w:rsid w:val="001C327B"/>
    <w:rsid w:val="001C32B0"/>
    <w:rsid w:val="001C32E2"/>
    <w:rsid w:val="001C3336"/>
    <w:rsid w:val="001C334D"/>
    <w:rsid w:val="001C3360"/>
    <w:rsid w:val="001C336C"/>
    <w:rsid w:val="001C3385"/>
    <w:rsid w:val="001C33F8"/>
    <w:rsid w:val="001C3427"/>
    <w:rsid w:val="001C347E"/>
    <w:rsid w:val="001C34AD"/>
    <w:rsid w:val="001C3586"/>
    <w:rsid w:val="001C358D"/>
    <w:rsid w:val="001C35BB"/>
    <w:rsid w:val="001C3617"/>
    <w:rsid w:val="001C368B"/>
    <w:rsid w:val="001C377E"/>
    <w:rsid w:val="001C3798"/>
    <w:rsid w:val="001C37CA"/>
    <w:rsid w:val="001C37D4"/>
    <w:rsid w:val="001C3803"/>
    <w:rsid w:val="001C3832"/>
    <w:rsid w:val="001C3856"/>
    <w:rsid w:val="001C3866"/>
    <w:rsid w:val="001C38ED"/>
    <w:rsid w:val="001C38F5"/>
    <w:rsid w:val="001C393D"/>
    <w:rsid w:val="001C395C"/>
    <w:rsid w:val="001C3969"/>
    <w:rsid w:val="001C3998"/>
    <w:rsid w:val="001C39AB"/>
    <w:rsid w:val="001C3A48"/>
    <w:rsid w:val="001C3A78"/>
    <w:rsid w:val="001C3A7B"/>
    <w:rsid w:val="001C3AF6"/>
    <w:rsid w:val="001C3B10"/>
    <w:rsid w:val="001C3B12"/>
    <w:rsid w:val="001C3B29"/>
    <w:rsid w:val="001C3B2A"/>
    <w:rsid w:val="001C3B79"/>
    <w:rsid w:val="001C3B94"/>
    <w:rsid w:val="001C3B95"/>
    <w:rsid w:val="001C3BAD"/>
    <w:rsid w:val="001C3BD5"/>
    <w:rsid w:val="001C3C00"/>
    <w:rsid w:val="001C3C62"/>
    <w:rsid w:val="001C3CB6"/>
    <w:rsid w:val="001C3CFA"/>
    <w:rsid w:val="001C3D93"/>
    <w:rsid w:val="001C3DC5"/>
    <w:rsid w:val="001C3E09"/>
    <w:rsid w:val="001C3E45"/>
    <w:rsid w:val="001C3E88"/>
    <w:rsid w:val="001C3EA3"/>
    <w:rsid w:val="001C3EE6"/>
    <w:rsid w:val="001C3F2B"/>
    <w:rsid w:val="001C3FFA"/>
    <w:rsid w:val="001C4024"/>
    <w:rsid w:val="001C40A0"/>
    <w:rsid w:val="001C40EF"/>
    <w:rsid w:val="001C4106"/>
    <w:rsid w:val="001C4114"/>
    <w:rsid w:val="001C4163"/>
    <w:rsid w:val="001C41DA"/>
    <w:rsid w:val="001C421A"/>
    <w:rsid w:val="001C423C"/>
    <w:rsid w:val="001C425E"/>
    <w:rsid w:val="001C4295"/>
    <w:rsid w:val="001C42B9"/>
    <w:rsid w:val="001C42E4"/>
    <w:rsid w:val="001C4339"/>
    <w:rsid w:val="001C4361"/>
    <w:rsid w:val="001C4371"/>
    <w:rsid w:val="001C4395"/>
    <w:rsid w:val="001C439D"/>
    <w:rsid w:val="001C43BB"/>
    <w:rsid w:val="001C43E0"/>
    <w:rsid w:val="001C4406"/>
    <w:rsid w:val="001C440E"/>
    <w:rsid w:val="001C4455"/>
    <w:rsid w:val="001C4481"/>
    <w:rsid w:val="001C44DF"/>
    <w:rsid w:val="001C44FE"/>
    <w:rsid w:val="001C4538"/>
    <w:rsid w:val="001C453A"/>
    <w:rsid w:val="001C4591"/>
    <w:rsid w:val="001C45BA"/>
    <w:rsid w:val="001C4602"/>
    <w:rsid w:val="001C4616"/>
    <w:rsid w:val="001C465B"/>
    <w:rsid w:val="001C46C5"/>
    <w:rsid w:val="001C470E"/>
    <w:rsid w:val="001C476F"/>
    <w:rsid w:val="001C47A9"/>
    <w:rsid w:val="001C47B1"/>
    <w:rsid w:val="001C4819"/>
    <w:rsid w:val="001C481F"/>
    <w:rsid w:val="001C4849"/>
    <w:rsid w:val="001C4860"/>
    <w:rsid w:val="001C4869"/>
    <w:rsid w:val="001C4883"/>
    <w:rsid w:val="001C48EE"/>
    <w:rsid w:val="001C4912"/>
    <w:rsid w:val="001C494A"/>
    <w:rsid w:val="001C49A3"/>
    <w:rsid w:val="001C49DC"/>
    <w:rsid w:val="001C49DE"/>
    <w:rsid w:val="001C4A08"/>
    <w:rsid w:val="001C4A34"/>
    <w:rsid w:val="001C4A39"/>
    <w:rsid w:val="001C4A76"/>
    <w:rsid w:val="001C4A7C"/>
    <w:rsid w:val="001C4AAD"/>
    <w:rsid w:val="001C4AC1"/>
    <w:rsid w:val="001C4AC2"/>
    <w:rsid w:val="001C4AEC"/>
    <w:rsid w:val="001C4B37"/>
    <w:rsid w:val="001C4B5C"/>
    <w:rsid w:val="001C4B5F"/>
    <w:rsid w:val="001C4B6D"/>
    <w:rsid w:val="001C4B93"/>
    <w:rsid w:val="001C4B94"/>
    <w:rsid w:val="001C4B9D"/>
    <w:rsid w:val="001C4BC9"/>
    <w:rsid w:val="001C4BE5"/>
    <w:rsid w:val="001C4BFA"/>
    <w:rsid w:val="001C4C5B"/>
    <w:rsid w:val="001C4C7E"/>
    <w:rsid w:val="001C4CAD"/>
    <w:rsid w:val="001C4CDF"/>
    <w:rsid w:val="001C4CE9"/>
    <w:rsid w:val="001C4D33"/>
    <w:rsid w:val="001C4D70"/>
    <w:rsid w:val="001C4DE6"/>
    <w:rsid w:val="001C4E10"/>
    <w:rsid w:val="001C4E4E"/>
    <w:rsid w:val="001C4E57"/>
    <w:rsid w:val="001C4E66"/>
    <w:rsid w:val="001C4E78"/>
    <w:rsid w:val="001C4E82"/>
    <w:rsid w:val="001C4E8D"/>
    <w:rsid w:val="001C4EA2"/>
    <w:rsid w:val="001C4EA6"/>
    <w:rsid w:val="001C4EA8"/>
    <w:rsid w:val="001C4EAE"/>
    <w:rsid w:val="001C4F23"/>
    <w:rsid w:val="001C4F2B"/>
    <w:rsid w:val="001C4F51"/>
    <w:rsid w:val="001C4FB3"/>
    <w:rsid w:val="001C501E"/>
    <w:rsid w:val="001C505B"/>
    <w:rsid w:val="001C5064"/>
    <w:rsid w:val="001C50AA"/>
    <w:rsid w:val="001C50D4"/>
    <w:rsid w:val="001C5105"/>
    <w:rsid w:val="001C5112"/>
    <w:rsid w:val="001C51A2"/>
    <w:rsid w:val="001C528D"/>
    <w:rsid w:val="001C52A6"/>
    <w:rsid w:val="001C52C0"/>
    <w:rsid w:val="001C52FA"/>
    <w:rsid w:val="001C52FB"/>
    <w:rsid w:val="001C535E"/>
    <w:rsid w:val="001C538B"/>
    <w:rsid w:val="001C5422"/>
    <w:rsid w:val="001C5460"/>
    <w:rsid w:val="001C546B"/>
    <w:rsid w:val="001C546D"/>
    <w:rsid w:val="001C546E"/>
    <w:rsid w:val="001C54CF"/>
    <w:rsid w:val="001C54E0"/>
    <w:rsid w:val="001C554C"/>
    <w:rsid w:val="001C557B"/>
    <w:rsid w:val="001C55B0"/>
    <w:rsid w:val="001C5602"/>
    <w:rsid w:val="001C565D"/>
    <w:rsid w:val="001C5669"/>
    <w:rsid w:val="001C56AB"/>
    <w:rsid w:val="001C56C2"/>
    <w:rsid w:val="001C56E6"/>
    <w:rsid w:val="001C56EE"/>
    <w:rsid w:val="001C5707"/>
    <w:rsid w:val="001C571F"/>
    <w:rsid w:val="001C5760"/>
    <w:rsid w:val="001C57C0"/>
    <w:rsid w:val="001C57ED"/>
    <w:rsid w:val="001C5828"/>
    <w:rsid w:val="001C5855"/>
    <w:rsid w:val="001C585B"/>
    <w:rsid w:val="001C58D8"/>
    <w:rsid w:val="001C5904"/>
    <w:rsid w:val="001C590C"/>
    <w:rsid w:val="001C5912"/>
    <w:rsid w:val="001C592E"/>
    <w:rsid w:val="001C5956"/>
    <w:rsid w:val="001C5981"/>
    <w:rsid w:val="001C5990"/>
    <w:rsid w:val="001C59C5"/>
    <w:rsid w:val="001C5A8D"/>
    <w:rsid w:val="001C5AD9"/>
    <w:rsid w:val="001C5BA2"/>
    <w:rsid w:val="001C5BDA"/>
    <w:rsid w:val="001C5BE2"/>
    <w:rsid w:val="001C5C06"/>
    <w:rsid w:val="001C5C14"/>
    <w:rsid w:val="001C5C2C"/>
    <w:rsid w:val="001C5D03"/>
    <w:rsid w:val="001C5DA5"/>
    <w:rsid w:val="001C5DA6"/>
    <w:rsid w:val="001C5E7B"/>
    <w:rsid w:val="001C5EA4"/>
    <w:rsid w:val="001C5EB4"/>
    <w:rsid w:val="001C5F1E"/>
    <w:rsid w:val="001C5F3B"/>
    <w:rsid w:val="001C5F51"/>
    <w:rsid w:val="001C5FCF"/>
    <w:rsid w:val="001C5FD9"/>
    <w:rsid w:val="001C602E"/>
    <w:rsid w:val="001C604F"/>
    <w:rsid w:val="001C608F"/>
    <w:rsid w:val="001C60B2"/>
    <w:rsid w:val="001C610E"/>
    <w:rsid w:val="001C6161"/>
    <w:rsid w:val="001C61C2"/>
    <w:rsid w:val="001C61E5"/>
    <w:rsid w:val="001C6250"/>
    <w:rsid w:val="001C628B"/>
    <w:rsid w:val="001C6332"/>
    <w:rsid w:val="001C63A5"/>
    <w:rsid w:val="001C63A6"/>
    <w:rsid w:val="001C63A9"/>
    <w:rsid w:val="001C63D4"/>
    <w:rsid w:val="001C63E2"/>
    <w:rsid w:val="001C6400"/>
    <w:rsid w:val="001C6408"/>
    <w:rsid w:val="001C6413"/>
    <w:rsid w:val="001C6571"/>
    <w:rsid w:val="001C65FF"/>
    <w:rsid w:val="001C6646"/>
    <w:rsid w:val="001C66B6"/>
    <w:rsid w:val="001C6738"/>
    <w:rsid w:val="001C6784"/>
    <w:rsid w:val="001C67A4"/>
    <w:rsid w:val="001C67B7"/>
    <w:rsid w:val="001C67C9"/>
    <w:rsid w:val="001C6815"/>
    <w:rsid w:val="001C6899"/>
    <w:rsid w:val="001C68AF"/>
    <w:rsid w:val="001C693A"/>
    <w:rsid w:val="001C6990"/>
    <w:rsid w:val="001C69E7"/>
    <w:rsid w:val="001C6A05"/>
    <w:rsid w:val="001C6A3C"/>
    <w:rsid w:val="001C6AF0"/>
    <w:rsid w:val="001C6B04"/>
    <w:rsid w:val="001C6B3A"/>
    <w:rsid w:val="001C6B47"/>
    <w:rsid w:val="001C6B4A"/>
    <w:rsid w:val="001C6B8D"/>
    <w:rsid w:val="001C6C03"/>
    <w:rsid w:val="001C6C11"/>
    <w:rsid w:val="001C6C2B"/>
    <w:rsid w:val="001C6C47"/>
    <w:rsid w:val="001C6D47"/>
    <w:rsid w:val="001C6D85"/>
    <w:rsid w:val="001C6DCD"/>
    <w:rsid w:val="001C6E1D"/>
    <w:rsid w:val="001C6E33"/>
    <w:rsid w:val="001C6E49"/>
    <w:rsid w:val="001C6E53"/>
    <w:rsid w:val="001C6E73"/>
    <w:rsid w:val="001C6EAA"/>
    <w:rsid w:val="001C6EC7"/>
    <w:rsid w:val="001C6F0D"/>
    <w:rsid w:val="001C6F2A"/>
    <w:rsid w:val="001C6F3F"/>
    <w:rsid w:val="001C6F4D"/>
    <w:rsid w:val="001C6F7C"/>
    <w:rsid w:val="001C7033"/>
    <w:rsid w:val="001C70E5"/>
    <w:rsid w:val="001C7126"/>
    <w:rsid w:val="001C7158"/>
    <w:rsid w:val="001C715B"/>
    <w:rsid w:val="001C7191"/>
    <w:rsid w:val="001C71AB"/>
    <w:rsid w:val="001C7211"/>
    <w:rsid w:val="001C72BC"/>
    <w:rsid w:val="001C7315"/>
    <w:rsid w:val="001C7372"/>
    <w:rsid w:val="001C73A7"/>
    <w:rsid w:val="001C73F6"/>
    <w:rsid w:val="001C7470"/>
    <w:rsid w:val="001C747C"/>
    <w:rsid w:val="001C74EC"/>
    <w:rsid w:val="001C7577"/>
    <w:rsid w:val="001C75F2"/>
    <w:rsid w:val="001C7607"/>
    <w:rsid w:val="001C76E7"/>
    <w:rsid w:val="001C7772"/>
    <w:rsid w:val="001C786E"/>
    <w:rsid w:val="001C78CF"/>
    <w:rsid w:val="001C78FC"/>
    <w:rsid w:val="001C7903"/>
    <w:rsid w:val="001C791E"/>
    <w:rsid w:val="001C792A"/>
    <w:rsid w:val="001C792F"/>
    <w:rsid w:val="001C7993"/>
    <w:rsid w:val="001C799F"/>
    <w:rsid w:val="001C79D9"/>
    <w:rsid w:val="001C7A26"/>
    <w:rsid w:val="001C7A3B"/>
    <w:rsid w:val="001C7A63"/>
    <w:rsid w:val="001C7A85"/>
    <w:rsid w:val="001C7AA6"/>
    <w:rsid w:val="001C7AB0"/>
    <w:rsid w:val="001C7B05"/>
    <w:rsid w:val="001C7B21"/>
    <w:rsid w:val="001C7B4C"/>
    <w:rsid w:val="001C7B6B"/>
    <w:rsid w:val="001C7B6C"/>
    <w:rsid w:val="001C7B77"/>
    <w:rsid w:val="001C7BA6"/>
    <w:rsid w:val="001C7BF5"/>
    <w:rsid w:val="001C7C42"/>
    <w:rsid w:val="001C7C89"/>
    <w:rsid w:val="001C7CA1"/>
    <w:rsid w:val="001C7CFD"/>
    <w:rsid w:val="001C7D03"/>
    <w:rsid w:val="001C7D31"/>
    <w:rsid w:val="001C7D50"/>
    <w:rsid w:val="001C7D8A"/>
    <w:rsid w:val="001C7DE4"/>
    <w:rsid w:val="001C7DF7"/>
    <w:rsid w:val="001C7DFF"/>
    <w:rsid w:val="001C7E0D"/>
    <w:rsid w:val="001C7E46"/>
    <w:rsid w:val="001C7E7E"/>
    <w:rsid w:val="001C7EA5"/>
    <w:rsid w:val="001C7F16"/>
    <w:rsid w:val="001C7F96"/>
    <w:rsid w:val="001C7FCD"/>
    <w:rsid w:val="001C7FE4"/>
    <w:rsid w:val="001D003B"/>
    <w:rsid w:val="001D004E"/>
    <w:rsid w:val="001D00BA"/>
    <w:rsid w:val="001D00BC"/>
    <w:rsid w:val="001D00F3"/>
    <w:rsid w:val="001D0154"/>
    <w:rsid w:val="001D0164"/>
    <w:rsid w:val="001D018A"/>
    <w:rsid w:val="001D01A3"/>
    <w:rsid w:val="001D01E5"/>
    <w:rsid w:val="001D01E6"/>
    <w:rsid w:val="001D020C"/>
    <w:rsid w:val="001D0251"/>
    <w:rsid w:val="001D0284"/>
    <w:rsid w:val="001D02D8"/>
    <w:rsid w:val="001D0311"/>
    <w:rsid w:val="001D034E"/>
    <w:rsid w:val="001D0362"/>
    <w:rsid w:val="001D03D7"/>
    <w:rsid w:val="001D03E0"/>
    <w:rsid w:val="001D03FB"/>
    <w:rsid w:val="001D047B"/>
    <w:rsid w:val="001D04AC"/>
    <w:rsid w:val="001D059A"/>
    <w:rsid w:val="001D05A6"/>
    <w:rsid w:val="001D05D5"/>
    <w:rsid w:val="001D0623"/>
    <w:rsid w:val="001D0662"/>
    <w:rsid w:val="001D0679"/>
    <w:rsid w:val="001D06B5"/>
    <w:rsid w:val="001D078F"/>
    <w:rsid w:val="001D0835"/>
    <w:rsid w:val="001D084F"/>
    <w:rsid w:val="001D0872"/>
    <w:rsid w:val="001D0885"/>
    <w:rsid w:val="001D0920"/>
    <w:rsid w:val="001D097E"/>
    <w:rsid w:val="001D0989"/>
    <w:rsid w:val="001D09C5"/>
    <w:rsid w:val="001D09D4"/>
    <w:rsid w:val="001D0A3C"/>
    <w:rsid w:val="001D0A54"/>
    <w:rsid w:val="001D0A74"/>
    <w:rsid w:val="001D0A94"/>
    <w:rsid w:val="001D0AAF"/>
    <w:rsid w:val="001D0AEF"/>
    <w:rsid w:val="001D0B7D"/>
    <w:rsid w:val="001D0BCB"/>
    <w:rsid w:val="001D0C70"/>
    <w:rsid w:val="001D0CB2"/>
    <w:rsid w:val="001D0D44"/>
    <w:rsid w:val="001D0DD6"/>
    <w:rsid w:val="001D0DF2"/>
    <w:rsid w:val="001D0E15"/>
    <w:rsid w:val="001D0E4B"/>
    <w:rsid w:val="001D0E83"/>
    <w:rsid w:val="001D0EB7"/>
    <w:rsid w:val="001D0F20"/>
    <w:rsid w:val="001D0F84"/>
    <w:rsid w:val="001D0FB0"/>
    <w:rsid w:val="001D0FBA"/>
    <w:rsid w:val="001D0FCE"/>
    <w:rsid w:val="001D0FD4"/>
    <w:rsid w:val="001D0FF2"/>
    <w:rsid w:val="001D0FF5"/>
    <w:rsid w:val="001D0FF7"/>
    <w:rsid w:val="001D1060"/>
    <w:rsid w:val="001D10FC"/>
    <w:rsid w:val="001D1123"/>
    <w:rsid w:val="001D1154"/>
    <w:rsid w:val="001D1162"/>
    <w:rsid w:val="001D1175"/>
    <w:rsid w:val="001D1229"/>
    <w:rsid w:val="001D1252"/>
    <w:rsid w:val="001D1289"/>
    <w:rsid w:val="001D12FA"/>
    <w:rsid w:val="001D1346"/>
    <w:rsid w:val="001D1360"/>
    <w:rsid w:val="001D1387"/>
    <w:rsid w:val="001D1389"/>
    <w:rsid w:val="001D13B2"/>
    <w:rsid w:val="001D13C8"/>
    <w:rsid w:val="001D141D"/>
    <w:rsid w:val="001D1470"/>
    <w:rsid w:val="001D1564"/>
    <w:rsid w:val="001D1576"/>
    <w:rsid w:val="001D15A2"/>
    <w:rsid w:val="001D15AE"/>
    <w:rsid w:val="001D1615"/>
    <w:rsid w:val="001D162D"/>
    <w:rsid w:val="001D16B1"/>
    <w:rsid w:val="001D16E6"/>
    <w:rsid w:val="001D1725"/>
    <w:rsid w:val="001D172F"/>
    <w:rsid w:val="001D1787"/>
    <w:rsid w:val="001D1811"/>
    <w:rsid w:val="001D184A"/>
    <w:rsid w:val="001D1928"/>
    <w:rsid w:val="001D1962"/>
    <w:rsid w:val="001D19D6"/>
    <w:rsid w:val="001D1A3F"/>
    <w:rsid w:val="001D1A8A"/>
    <w:rsid w:val="001D1AC0"/>
    <w:rsid w:val="001D1B30"/>
    <w:rsid w:val="001D1B83"/>
    <w:rsid w:val="001D1BB5"/>
    <w:rsid w:val="001D1BCB"/>
    <w:rsid w:val="001D1BE5"/>
    <w:rsid w:val="001D1C1F"/>
    <w:rsid w:val="001D1C2C"/>
    <w:rsid w:val="001D1C31"/>
    <w:rsid w:val="001D1C35"/>
    <w:rsid w:val="001D1C6C"/>
    <w:rsid w:val="001D1C88"/>
    <w:rsid w:val="001D1CD8"/>
    <w:rsid w:val="001D1D4A"/>
    <w:rsid w:val="001D1DE6"/>
    <w:rsid w:val="001D1EFB"/>
    <w:rsid w:val="001D1F3F"/>
    <w:rsid w:val="001D1F57"/>
    <w:rsid w:val="001D1F79"/>
    <w:rsid w:val="001D1F8C"/>
    <w:rsid w:val="001D1FE9"/>
    <w:rsid w:val="001D2004"/>
    <w:rsid w:val="001D203C"/>
    <w:rsid w:val="001D2057"/>
    <w:rsid w:val="001D2087"/>
    <w:rsid w:val="001D20F8"/>
    <w:rsid w:val="001D2114"/>
    <w:rsid w:val="001D2160"/>
    <w:rsid w:val="001D21EC"/>
    <w:rsid w:val="001D22E3"/>
    <w:rsid w:val="001D239A"/>
    <w:rsid w:val="001D23CD"/>
    <w:rsid w:val="001D248A"/>
    <w:rsid w:val="001D249E"/>
    <w:rsid w:val="001D24B9"/>
    <w:rsid w:val="001D252E"/>
    <w:rsid w:val="001D2530"/>
    <w:rsid w:val="001D2568"/>
    <w:rsid w:val="001D261F"/>
    <w:rsid w:val="001D2681"/>
    <w:rsid w:val="001D26C5"/>
    <w:rsid w:val="001D2722"/>
    <w:rsid w:val="001D272F"/>
    <w:rsid w:val="001D2757"/>
    <w:rsid w:val="001D275D"/>
    <w:rsid w:val="001D2781"/>
    <w:rsid w:val="001D27B3"/>
    <w:rsid w:val="001D27E5"/>
    <w:rsid w:val="001D28E5"/>
    <w:rsid w:val="001D290C"/>
    <w:rsid w:val="001D2917"/>
    <w:rsid w:val="001D293F"/>
    <w:rsid w:val="001D294B"/>
    <w:rsid w:val="001D2965"/>
    <w:rsid w:val="001D29A4"/>
    <w:rsid w:val="001D29DF"/>
    <w:rsid w:val="001D2A2E"/>
    <w:rsid w:val="001D2A7B"/>
    <w:rsid w:val="001D2B0A"/>
    <w:rsid w:val="001D2B1D"/>
    <w:rsid w:val="001D2B3F"/>
    <w:rsid w:val="001D2B7E"/>
    <w:rsid w:val="001D2C02"/>
    <w:rsid w:val="001D2C23"/>
    <w:rsid w:val="001D2C89"/>
    <w:rsid w:val="001D2CBB"/>
    <w:rsid w:val="001D2CCD"/>
    <w:rsid w:val="001D2D1B"/>
    <w:rsid w:val="001D2D3B"/>
    <w:rsid w:val="001D2D74"/>
    <w:rsid w:val="001D2E00"/>
    <w:rsid w:val="001D2E34"/>
    <w:rsid w:val="001D2E8A"/>
    <w:rsid w:val="001D2E93"/>
    <w:rsid w:val="001D2EBF"/>
    <w:rsid w:val="001D2ECB"/>
    <w:rsid w:val="001D2F03"/>
    <w:rsid w:val="001D2F8D"/>
    <w:rsid w:val="001D2FA5"/>
    <w:rsid w:val="001D2FC4"/>
    <w:rsid w:val="001D30D0"/>
    <w:rsid w:val="001D30DE"/>
    <w:rsid w:val="001D3111"/>
    <w:rsid w:val="001D31BD"/>
    <w:rsid w:val="001D31E6"/>
    <w:rsid w:val="001D31F9"/>
    <w:rsid w:val="001D320A"/>
    <w:rsid w:val="001D320F"/>
    <w:rsid w:val="001D3221"/>
    <w:rsid w:val="001D3324"/>
    <w:rsid w:val="001D33DA"/>
    <w:rsid w:val="001D33E4"/>
    <w:rsid w:val="001D33E7"/>
    <w:rsid w:val="001D3469"/>
    <w:rsid w:val="001D3480"/>
    <w:rsid w:val="001D3485"/>
    <w:rsid w:val="001D34D6"/>
    <w:rsid w:val="001D34E9"/>
    <w:rsid w:val="001D3524"/>
    <w:rsid w:val="001D355C"/>
    <w:rsid w:val="001D3595"/>
    <w:rsid w:val="001D35DF"/>
    <w:rsid w:val="001D3618"/>
    <w:rsid w:val="001D3630"/>
    <w:rsid w:val="001D3669"/>
    <w:rsid w:val="001D3712"/>
    <w:rsid w:val="001D372E"/>
    <w:rsid w:val="001D3735"/>
    <w:rsid w:val="001D3755"/>
    <w:rsid w:val="001D3829"/>
    <w:rsid w:val="001D3836"/>
    <w:rsid w:val="001D386E"/>
    <w:rsid w:val="001D3895"/>
    <w:rsid w:val="001D38B7"/>
    <w:rsid w:val="001D3983"/>
    <w:rsid w:val="001D3991"/>
    <w:rsid w:val="001D39B2"/>
    <w:rsid w:val="001D3A16"/>
    <w:rsid w:val="001D3A2F"/>
    <w:rsid w:val="001D3A44"/>
    <w:rsid w:val="001D3A4C"/>
    <w:rsid w:val="001D3A72"/>
    <w:rsid w:val="001D3A74"/>
    <w:rsid w:val="001D3ABD"/>
    <w:rsid w:val="001D3BB9"/>
    <w:rsid w:val="001D3C00"/>
    <w:rsid w:val="001D3C80"/>
    <w:rsid w:val="001D3CA6"/>
    <w:rsid w:val="001D3D4B"/>
    <w:rsid w:val="001D3D98"/>
    <w:rsid w:val="001D3E2E"/>
    <w:rsid w:val="001D3E33"/>
    <w:rsid w:val="001D3E41"/>
    <w:rsid w:val="001D3E61"/>
    <w:rsid w:val="001D3E81"/>
    <w:rsid w:val="001D3E84"/>
    <w:rsid w:val="001D3E89"/>
    <w:rsid w:val="001D3E93"/>
    <w:rsid w:val="001D3ECF"/>
    <w:rsid w:val="001D3F98"/>
    <w:rsid w:val="001D3FE4"/>
    <w:rsid w:val="001D4025"/>
    <w:rsid w:val="001D4029"/>
    <w:rsid w:val="001D4034"/>
    <w:rsid w:val="001D404F"/>
    <w:rsid w:val="001D4096"/>
    <w:rsid w:val="001D4099"/>
    <w:rsid w:val="001D40AF"/>
    <w:rsid w:val="001D40DD"/>
    <w:rsid w:val="001D4143"/>
    <w:rsid w:val="001D41B6"/>
    <w:rsid w:val="001D41DA"/>
    <w:rsid w:val="001D421D"/>
    <w:rsid w:val="001D423D"/>
    <w:rsid w:val="001D42AA"/>
    <w:rsid w:val="001D42CF"/>
    <w:rsid w:val="001D42D8"/>
    <w:rsid w:val="001D42F8"/>
    <w:rsid w:val="001D42FF"/>
    <w:rsid w:val="001D431A"/>
    <w:rsid w:val="001D4325"/>
    <w:rsid w:val="001D4342"/>
    <w:rsid w:val="001D43BE"/>
    <w:rsid w:val="001D43C4"/>
    <w:rsid w:val="001D43D4"/>
    <w:rsid w:val="001D4404"/>
    <w:rsid w:val="001D4420"/>
    <w:rsid w:val="001D4492"/>
    <w:rsid w:val="001D44BE"/>
    <w:rsid w:val="001D4537"/>
    <w:rsid w:val="001D453F"/>
    <w:rsid w:val="001D45A0"/>
    <w:rsid w:val="001D4633"/>
    <w:rsid w:val="001D4635"/>
    <w:rsid w:val="001D464E"/>
    <w:rsid w:val="001D4667"/>
    <w:rsid w:val="001D46C3"/>
    <w:rsid w:val="001D470C"/>
    <w:rsid w:val="001D471A"/>
    <w:rsid w:val="001D472F"/>
    <w:rsid w:val="001D4757"/>
    <w:rsid w:val="001D4783"/>
    <w:rsid w:val="001D4790"/>
    <w:rsid w:val="001D4792"/>
    <w:rsid w:val="001D47A4"/>
    <w:rsid w:val="001D487D"/>
    <w:rsid w:val="001D4886"/>
    <w:rsid w:val="001D48B4"/>
    <w:rsid w:val="001D48BF"/>
    <w:rsid w:val="001D4968"/>
    <w:rsid w:val="001D4976"/>
    <w:rsid w:val="001D4A4B"/>
    <w:rsid w:val="001D4AFD"/>
    <w:rsid w:val="001D4B25"/>
    <w:rsid w:val="001D4B7C"/>
    <w:rsid w:val="001D4B86"/>
    <w:rsid w:val="001D4BA5"/>
    <w:rsid w:val="001D4BC1"/>
    <w:rsid w:val="001D4C66"/>
    <w:rsid w:val="001D4C8D"/>
    <w:rsid w:val="001D4C93"/>
    <w:rsid w:val="001D4D31"/>
    <w:rsid w:val="001D4D49"/>
    <w:rsid w:val="001D4D6D"/>
    <w:rsid w:val="001D4D75"/>
    <w:rsid w:val="001D4D98"/>
    <w:rsid w:val="001D4DDD"/>
    <w:rsid w:val="001D4DEA"/>
    <w:rsid w:val="001D4E08"/>
    <w:rsid w:val="001D4E38"/>
    <w:rsid w:val="001D4E3C"/>
    <w:rsid w:val="001D4E66"/>
    <w:rsid w:val="001D4EA7"/>
    <w:rsid w:val="001D4EAF"/>
    <w:rsid w:val="001D4ECC"/>
    <w:rsid w:val="001D4F2E"/>
    <w:rsid w:val="001D4F4D"/>
    <w:rsid w:val="001D4FAC"/>
    <w:rsid w:val="001D4FB4"/>
    <w:rsid w:val="001D4FDF"/>
    <w:rsid w:val="001D5069"/>
    <w:rsid w:val="001D5076"/>
    <w:rsid w:val="001D5097"/>
    <w:rsid w:val="001D50AD"/>
    <w:rsid w:val="001D50D7"/>
    <w:rsid w:val="001D5125"/>
    <w:rsid w:val="001D5170"/>
    <w:rsid w:val="001D51BB"/>
    <w:rsid w:val="001D51DE"/>
    <w:rsid w:val="001D5313"/>
    <w:rsid w:val="001D53D8"/>
    <w:rsid w:val="001D5428"/>
    <w:rsid w:val="001D5439"/>
    <w:rsid w:val="001D5447"/>
    <w:rsid w:val="001D54CE"/>
    <w:rsid w:val="001D54F0"/>
    <w:rsid w:val="001D54F1"/>
    <w:rsid w:val="001D5597"/>
    <w:rsid w:val="001D5610"/>
    <w:rsid w:val="001D561E"/>
    <w:rsid w:val="001D5660"/>
    <w:rsid w:val="001D567D"/>
    <w:rsid w:val="001D5683"/>
    <w:rsid w:val="001D56E0"/>
    <w:rsid w:val="001D56ED"/>
    <w:rsid w:val="001D5736"/>
    <w:rsid w:val="001D5790"/>
    <w:rsid w:val="001D5792"/>
    <w:rsid w:val="001D57BF"/>
    <w:rsid w:val="001D5800"/>
    <w:rsid w:val="001D58AA"/>
    <w:rsid w:val="001D58DC"/>
    <w:rsid w:val="001D58E8"/>
    <w:rsid w:val="001D5919"/>
    <w:rsid w:val="001D5960"/>
    <w:rsid w:val="001D5987"/>
    <w:rsid w:val="001D59E2"/>
    <w:rsid w:val="001D5ADC"/>
    <w:rsid w:val="001D5AFD"/>
    <w:rsid w:val="001D5B10"/>
    <w:rsid w:val="001D5C54"/>
    <w:rsid w:val="001D5C67"/>
    <w:rsid w:val="001D5C6D"/>
    <w:rsid w:val="001D5D87"/>
    <w:rsid w:val="001D5DB9"/>
    <w:rsid w:val="001D5DF5"/>
    <w:rsid w:val="001D5E0C"/>
    <w:rsid w:val="001D5E1B"/>
    <w:rsid w:val="001D5E1D"/>
    <w:rsid w:val="001D5E2A"/>
    <w:rsid w:val="001D5E39"/>
    <w:rsid w:val="001D5E51"/>
    <w:rsid w:val="001D5E55"/>
    <w:rsid w:val="001D5EDC"/>
    <w:rsid w:val="001D5EE2"/>
    <w:rsid w:val="001D5F6B"/>
    <w:rsid w:val="001D5FA9"/>
    <w:rsid w:val="001D5FC6"/>
    <w:rsid w:val="001D6014"/>
    <w:rsid w:val="001D6096"/>
    <w:rsid w:val="001D60C1"/>
    <w:rsid w:val="001D60D9"/>
    <w:rsid w:val="001D60F7"/>
    <w:rsid w:val="001D6209"/>
    <w:rsid w:val="001D623F"/>
    <w:rsid w:val="001D628B"/>
    <w:rsid w:val="001D6292"/>
    <w:rsid w:val="001D62E7"/>
    <w:rsid w:val="001D634C"/>
    <w:rsid w:val="001D6351"/>
    <w:rsid w:val="001D6455"/>
    <w:rsid w:val="001D649C"/>
    <w:rsid w:val="001D64BE"/>
    <w:rsid w:val="001D64EE"/>
    <w:rsid w:val="001D653E"/>
    <w:rsid w:val="001D658C"/>
    <w:rsid w:val="001D6597"/>
    <w:rsid w:val="001D659D"/>
    <w:rsid w:val="001D65B6"/>
    <w:rsid w:val="001D65DC"/>
    <w:rsid w:val="001D6619"/>
    <w:rsid w:val="001D661B"/>
    <w:rsid w:val="001D663D"/>
    <w:rsid w:val="001D6646"/>
    <w:rsid w:val="001D66B4"/>
    <w:rsid w:val="001D66CD"/>
    <w:rsid w:val="001D671F"/>
    <w:rsid w:val="001D6739"/>
    <w:rsid w:val="001D6784"/>
    <w:rsid w:val="001D67B0"/>
    <w:rsid w:val="001D682B"/>
    <w:rsid w:val="001D687F"/>
    <w:rsid w:val="001D6884"/>
    <w:rsid w:val="001D6890"/>
    <w:rsid w:val="001D68DF"/>
    <w:rsid w:val="001D6929"/>
    <w:rsid w:val="001D6A0A"/>
    <w:rsid w:val="001D6A51"/>
    <w:rsid w:val="001D6A87"/>
    <w:rsid w:val="001D6AA1"/>
    <w:rsid w:val="001D6B15"/>
    <w:rsid w:val="001D6B17"/>
    <w:rsid w:val="001D6B65"/>
    <w:rsid w:val="001D6B68"/>
    <w:rsid w:val="001D6B74"/>
    <w:rsid w:val="001D6B80"/>
    <w:rsid w:val="001D6BD9"/>
    <w:rsid w:val="001D6BFF"/>
    <w:rsid w:val="001D6C16"/>
    <w:rsid w:val="001D6C9E"/>
    <w:rsid w:val="001D6D70"/>
    <w:rsid w:val="001D6DC5"/>
    <w:rsid w:val="001D6DC8"/>
    <w:rsid w:val="001D6DF2"/>
    <w:rsid w:val="001D6E2A"/>
    <w:rsid w:val="001D6EA1"/>
    <w:rsid w:val="001D6EE9"/>
    <w:rsid w:val="001D6F02"/>
    <w:rsid w:val="001D6F3A"/>
    <w:rsid w:val="001D6FA5"/>
    <w:rsid w:val="001D7021"/>
    <w:rsid w:val="001D70C0"/>
    <w:rsid w:val="001D70CE"/>
    <w:rsid w:val="001D7110"/>
    <w:rsid w:val="001D7183"/>
    <w:rsid w:val="001D71CE"/>
    <w:rsid w:val="001D71E1"/>
    <w:rsid w:val="001D7218"/>
    <w:rsid w:val="001D7223"/>
    <w:rsid w:val="001D72D6"/>
    <w:rsid w:val="001D7395"/>
    <w:rsid w:val="001D741D"/>
    <w:rsid w:val="001D7476"/>
    <w:rsid w:val="001D74A1"/>
    <w:rsid w:val="001D74AB"/>
    <w:rsid w:val="001D74C3"/>
    <w:rsid w:val="001D74D7"/>
    <w:rsid w:val="001D751D"/>
    <w:rsid w:val="001D7554"/>
    <w:rsid w:val="001D756E"/>
    <w:rsid w:val="001D756F"/>
    <w:rsid w:val="001D75BC"/>
    <w:rsid w:val="001D761F"/>
    <w:rsid w:val="001D7631"/>
    <w:rsid w:val="001D76FF"/>
    <w:rsid w:val="001D7719"/>
    <w:rsid w:val="001D775B"/>
    <w:rsid w:val="001D7778"/>
    <w:rsid w:val="001D77C1"/>
    <w:rsid w:val="001D77C2"/>
    <w:rsid w:val="001D77F4"/>
    <w:rsid w:val="001D780C"/>
    <w:rsid w:val="001D789C"/>
    <w:rsid w:val="001D7902"/>
    <w:rsid w:val="001D796F"/>
    <w:rsid w:val="001D79E1"/>
    <w:rsid w:val="001D7A0C"/>
    <w:rsid w:val="001D7A95"/>
    <w:rsid w:val="001D7AAB"/>
    <w:rsid w:val="001D7B4E"/>
    <w:rsid w:val="001D7B57"/>
    <w:rsid w:val="001D7B88"/>
    <w:rsid w:val="001D7BA2"/>
    <w:rsid w:val="001D7BC1"/>
    <w:rsid w:val="001D7BE1"/>
    <w:rsid w:val="001D7BEA"/>
    <w:rsid w:val="001D7BEE"/>
    <w:rsid w:val="001D7BF0"/>
    <w:rsid w:val="001D7BF2"/>
    <w:rsid w:val="001D7C13"/>
    <w:rsid w:val="001D7C2D"/>
    <w:rsid w:val="001D7C31"/>
    <w:rsid w:val="001D7C57"/>
    <w:rsid w:val="001D7C91"/>
    <w:rsid w:val="001D7D65"/>
    <w:rsid w:val="001D7D67"/>
    <w:rsid w:val="001D7DAB"/>
    <w:rsid w:val="001D7DB3"/>
    <w:rsid w:val="001D7DC3"/>
    <w:rsid w:val="001D7E9A"/>
    <w:rsid w:val="001D7E9D"/>
    <w:rsid w:val="001D7EA1"/>
    <w:rsid w:val="001D7EC1"/>
    <w:rsid w:val="001D7EC8"/>
    <w:rsid w:val="001D7F18"/>
    <w:rsid w:val="001D7F19"/>
    <w:rsid w:val="001D7F25"/>
    <w:rsid w:val="001D7F57"/>
    <w:rsid w:val="001D7F5E"/>
    <w:rsid w:val="001D7FD4"/>
    <w:rsid w:val="001E0007"/>
    <w:rsid w:val="001E0009"/>
    <w:rsid w:val="001E001D"/>
    <w:rsid w:val="001E001E"/>
    <w:rsid w:val="001E002D"/>
    <w:rsid w:val="001E0040"/>
    <w:rsid w:val="001E004F"/>
    <w:rsid w:val="001E0110"/>
    <w:rsid w:val="001E011B"/>
    <w:rsid w:val="001E0149"/>
    <w:rsid w:val="001E016A"/>
    <w:rsid w:val="001E0172"/>
    <w:rsid w:val="001E0193"/>
    <w:rsid w:val="001E01D4"/>
    <w:rsid w:val="001E01DF"/>
    <w:rsid w:val="001E028F"/>
    <w:rsid w:val="001E02E0"/>
    <w:rsid w:val="001E02EE"/>
    <w:rsid w:val="001E0329"/>
    <w:rsid w:val="001E0337"/>
    <w:rsid w:val="001E034D"/>
    <w:rsid w:val="001E0379"/>
    <w:rsid w:val="001E0391"/>
    <w:rsid w:val="001E03A1"/>
    <w:rsid w:val="001E03E5"/>
    <w:rsid w:val="001E0436"/>
    <w:rsid w:val="001E043F"/>
    <w:rsid w:val="001E0442"/>
    <w:rsid w:val="001E0476"/>
    <w:rsid w:val="001E047E"/>
    <w:rsid w:val="001E0498"/>
    <w:rsid w:val="001E04B4"/>
    <w:rsid w:val="001E04BE"/>
    <w:rsid w:val="001E05CC"/>
    <w:rsid w:val="001E05D0"/>
    <w:rsid w:val="001E05D7"/>
    <w:rsid w:val="001E05DF"/>
    <w:rsid w:val="001E0610"/>
    <w:rsid w:val="001E0688"/>
    <w:rsid w:val="001E069D"/>
    <w:rsid w:val="001E06CB"/>
    <w:rsid w:val="001E0724"/>
    <w:rsid w:val="001E0730"/>
    <w:rsid w:val="001E078E"/>
    <w:rsid w:val="001E07F1"/>
    <w:rsid w:val="001E0841"/>
    <w:rsid w:val="001E0879"/>
    <w:rsid w:val="001E0883"/>
    <w:rsid w:val="001E08AD"/>
    <w:rsid w:val="001E0966"/>
    <w:rsid w:val="001E0980"/>
    <w:rsid w:val="001E0990"/>
    <w:rsid w:val="001E0A46"/>
    <w:rsid w:val="001E0B30"/>
    <w:rsid w:val="001E0B34"/>
    <w:rsid w:val="001E0C1E"/>
    <w:rsid w:val="001E0C3F"/>
    <w:rsid w:val="001E0CCC"/>
    <w:rsid w:val="001E0CDE"/>
    <w:rsid w:val="001E0CF1"/>
    <w:rsid w:val="001E0CF7"/>
    <w:rsid w:val="001E0D00"/>
    <w:rsid w:val="001E0D03"/>
    <w:rsid w:val="001E0D10"/>
    <w:rsid w:val="001E0D31"/>
    <w:rsid w:val="001E0D42"/>
    <w:rsid w:val="001E0DA8"/>
    <w:rsid w:val="001E0DCF"/>
    <w:rsid w:val="001E0DD5"/>
    <w:rsid w:val="001E0E1C"/>
    <w:rsid w:val="001E0E3F"/>
    <w:rsid w:val="001E0E4F"/>
    <w:rsid w:val="001E0E8A"/>
    <w:rsid w:val="001E0EA5"/>
    <w:rsid w:val="001E0ECF"/>
    <w:rsid w:val="001E0F05"/>
    <w:rsid w:val="001E0F28"/>
    <w:rsid w:val="001E0F47"/>
    <w:rsid w:val="001E0FAE"/>
    <w:rsid w:val="001E0FE8"/>
    <w:rsid w:val="001E1067"/>
    <w:rsid w:val="001E106A"/>
    <w:rsid w:val="001E1070"/>
    <w:rsid w:val="001E1110"/>
    <w:rsid w:val="001E112E"/>
    <w:rsid w:val="001E116F"/>
    <w:rsid w:val="001E1196"/>
    <w:rsid w:val="001E11A2"/>
    <w:rsid w:val="001E11ED"/>
    <w:rsid w:val="001E1256"/>
    <w:rsid w:val="001E12A5"/>
    <w:rsid w:val="001E12C8"/>
    <w:rsid w:val="001E132C"/>
    <w:rsid w:val="001E1358"/>
    <w:rsid w:val="001E13B8"/>
    <w:rsid w:val="001E1429"/>
    <w:rsid w:val="001E148C"/>
    <w:rsid w:val="001E1490"/>
    <w:rsid w:val="001E14C1"/>
    <w:rsid w:val="001E14E0"/>
    <w:rsid w:val="001E14F8"/>
    <w:rsid w:val="001E1580"/>
    <w:rsid w:val="001E15B2"/>
    <w:rsid w:val="001E1621"/>
    <w:rsid w:val="001E1667"/>
    <w:rsid w:val="001E1696"/>
    <w:rsid w:val="001E1697"/>
    <w:rsid w:val="001E16D1"/>
    <w:rsid w:val="001E16EF"/>
    <w:rsid w:val="001E172D"/>
    <w:rsid w:val="001E177C"/>
    <w:rsid w:val="001E1787"/>
    <w:rsid w:val="001E178B"/>
    <w:rsid w:val="001E182E"/>
    <w:rsid w:val="001E1833"/>
    <w:rsid w:val="001E1841"/>
    <w:rsid w:val="001E187B"/>
    <w:rsid w:val="001E18ED"/>
    <w:rsid w:val="001E194E"/>
    <w:rsid w:val="001E198D"/>
    <w:rsid w:val="001E1A1A"/>
    <w:rsid w:val="001E1A42"/>
    <w:rsid w:val="001E1AB0"/>
    <w:rsid w:val="001E1B0A"/>
    <w:rsid w:val="001E1BAE"/>
    <w:rsid w:val="001E1C5A"/>
    <w:rsid w:val="001E1C5F"/>
    <w:rsid w:val="001E1C6C"/>
    <w:rsid w:val="001E1CC4"/>
    <w:rsid w:val="001E1CEA"/>
    <w:rsid w:val="001E1D1B"/>
    <w:rsid w:val="001E1D29"/>
    <w:rsid w:val="001E1D31"/>
    <w:rsid w:val="001E1D49"/>
    <w:rsid w:val="001E1DF5"/>
    <w:rsid w:val="001E1E2E"/>
    <w:rsid w:val="001E1E87"/>
    <w:rsid w:val="001E1ED6"/>
    <w:rsid w:val="001E1EDE"/>
    <w:rsid w:val="001E1F48"/>
    <w:rsid w:val="001E1F6B"/>
    <w:rsid w:val="001E1F72"/>
    <w:rsid w:val="001E1FDA"/>
    <w:rsid w:val="001E202B"/>
    <w:rsid w:val="001E2043"/>
    <w:rsid w:val="001E2044"/>
    <w:rsid w:val="001E207C"/>
    <w:rsid w:val="001E20F6"/>
    <w:rsid w:val="001E212F"/>
    <w:rsid w:val="001E215F"/>
    <w:rsid w:val="001E21E9"/>
    <w:rsid w:val="001E21F3"/>
    <w:rsid w:val="001E2239"/>
    <w:rsid w:val="001E2391"/>
    <w:rsid w:val="001E23B9"/>
    <w:rsid w:val="001E23BF"/>
    <w:rsid w:val="001E2421"/>
    <w:rsid w:val="001E2432"/>
    <w:rsid w:val="001E2435"/>
    <w:rsid w:val="001E2436"/>
    <w:rsid w:val="001E244A"/>
    <w:rsid w:val="001E2451"/>
    <w:rsid w:val="001E2454"/>
    <w:rsid w:val="001E2488"/>
    <w:rsid w:val="001E24B0"/>
    <w:rsid w:val="001E24B6"/>
    <w:rsid w:val="001E24BE"/>
    <w:rsid w:val="001E24D6"/>
    <w:rsid w:val="001E24E7"/>
    <w:rsid w:val="001E2535"/>
    <w:rsid w:val="001E258A"/>
    <w:rsid w:val="001E25C0"/>
    <w:rsid w:val="001E2610"/>
    <w:rsid w:val="001E2640"/>
    <w:rsid w:val="001E2668"/>
    <w:rsid w:val="001E266F"/>
    <w:rsid w:val="001E2672"/>
    <w:rsid w:val="001E267B"/>
    <w:rsid w:val="001E276D"/>
    <w:rsid w:val="001E2776"/>
    <w:rsid w:val="001E2791"/>
    <w:rsid w:val="001E27C9"/>
    <w:rsid w:val="001E27DC"/>
    <w:rsid w:val="001E27EB"/>
    <w:rsid w:val="001E2807"/>
    <w:rsid w:val="001E284F"/>
    <w:rsid w:val="001E28B4"/>
    <w:rsid w:val="001E28C9"/>
    <w:rsid w:val="001E28D1"/>
    <w:rsid w:val="001E28D4"/>
    <w:rsid w:val="001E28DF"/>
    <w:rsid w:val="001E28E4"/>
    <w:rsid w:val="001E28FB"/>
    <w:rsid w:val="001E290D"/>
    <w:rsid w:val="001E2910"/>
    <w:rsid w:val="001E2919"/>
    <w:rsid w:val="001E2924"/>
    <w:rsid w:val="001E296F"/>
    <w:rsid w:val="001E29E0"/>
    <w:rsid w:val="001E2A31"/>
    <w:rsid w:val="001E2A7C"/>
    <w:rsid w:val="001E2A96"/>
    <w:rsid w:val="001E2B1E"/>
    <w:rsid w:val="001E2B1F"/>
    <w:rsid w:val="001E2BBC"/>
    <w:rsid w:val="001E2BE7"/>
    <w:rsid w:val="001E2BFF"/>
    <w:rsid w:val="001E2C34"/>
    <w:rsid w:val="001E2C50"/>
    <w:rsid w:val="001E2C7D"/>
    <w:rsid w:val="001E2C81"/>
    <w:rsid w:val="001E2C8F"/>
    <w:rsid w:val="001E2C9C"/>
    <w:rsid w:val="001E2CCF"/>
    <w:rsid w:val="001E2CE5"/>
    <w:rsid w:val="001E2D0F"/>
    <w:rsid w:val="001E2DA4"/>
    <w:rsid w:val="001E2E35"/>
    <w:rsid w:val="001E2E77"/>
    <w:rsid w:val="001E2E7E"/>
    <w:rsid w:val="001E2E98"/>
    <w:rsid w:val="001E2F40"/>
    <w:rsid w:val="001E2F55"/>
    <w:rsid w:val="001E2FA6"/>
    <w:rsid w:val="001E2FC0"/>
    <w:rsid w:val="001E2FF1"/>
    <w:rsid w:val="001E30C4"/>
    <w:rsid w:val="001E30C7"/>
    <w:rsid w:val="001E30D5"/>
    <w:rsid w:val="001E30F5"/>
    <w:rsid w:val="001E315D"/>
    <w:rsid w:val="001E3172"/>
    <w:rsid w:val="001E318B"/>
    <w:rsid w:val="001E3194"/>
    <w:rsid w:val="001E31A9"/>
    <w:rsid w:val="001E31B1"/>
    <w:rsid w:val="001E31B3"/>
    <w:rsid w:val="001E31BC"/>
    <w:rsid w:val="001E31F8"/>
    <w:rsid w:val="001E32F1"/>
    <w:rsid w:val="001E3311"/>
    <w:rsid w:val="001E335A"/>
    <w:rsid w:val="001E335D"/>
    <w:rsid w:val="001E3363"/>
    <w:rsid w:val="001E3396"/>
    <w:rsid w:val="001E33B8"/>
    <w:rsid w:val="001E33D8"/>
    <w:rsid w:val="001E3415"/>
    <w:rsid w:val="001E3452"/>
    <w:rsid w:val="001E34A2"/>
    <w:rsid w:val="001E34AC"/>
    <w:rsid w:val="001E34F1"/>
    <w:rsid w:val="001E359C"/>
    <w:rsid w:val="001E35DA"/>
    <w:rsid w:val="001E35F8"/>
    <w:rsid w:val="001E3641"/>
    <w:rsid w:val="001E3666"/>
    <w:rsid w:val="001E3671"/>
    <w:rsid w:val="001E368B"/>
    <w:rsid w:val="001E3766"/>
    <w:rsid w:val="001E3771"/>
    <w:rsid w:val="001E3776"/>
    <w:rsid w:val="001E37E2"/>
    <w:rsid w:val="001E3855"/>
    <w:rsid w:val="001E38B2"/>
    <w:rsid w:val="001E3927"/>
    <w:rsid w:val="001E3949"/>
    <w:rsid w:val="001E39D1"/>
    <w:rsid w:val="001E39F7"/>
    <w:rsid w:val="001E3A11"/>
    <w:rsid w:val="001E3A32"/>
    <w:rsid w:val="001E3A39"/>
    <w:rsid w:val="001E3A72"/>
    <w:rsid w:val="001E3A8B"/>
    <w:rsid w:val="001E3AD6"/>
    <w:rsid w:val="001E3AE3"/>
    <w:rsid w:val="001E3B36"/>
    <w:rsid w:val="001E3BA7"/>
    <w:rsid w:val="001E3BA8"/>
    <w:rsid w:val="001E3BAA"/>
    <w:rsid w:val="001E3C0D"/>
    <w:rsid w:val="001E3C7D"/>
    <w:rsid w:val="001E3C97"/>
    <w:rsid w:val="001E3DD1"/>
    <w:rsid w:val="001E3DE9"/>
    <w:rsid w:val="001E3E2B"/>
    <w:rsid w:val="001E3E6E"/>
    <w:rsid w:val="001E3EA2"/>
    <w:rsid w:val="001E3EA8"/>
    <w:rsid w:val="001E3ED7"/>
    <w:rsid w:val="001E3F03"/>
    <w:rsid w:val="001E3F19"/>
    <w:rsid w:val="001E3F63"/>
    <w:rsid w:val="001E3F77"/>
    <w:rsid w:val="001E3F9D"/>
    <w:rsid w:val="001E3FB7"/>
    <w:rsid w:val="001E4012"/>
    <w:rsid w:val="001E404C"/>
    <w:rsid w:val="001E4074"/>
    <w:rsid w:val="001E4133"/>
    <w:rsid w:val="001E4157"/>
    <w:rsid w:val="001E41A0"/>
    <w:rsid w:val="001E420C"/>
    <w:rsid w:val="001E420E"/>
    <w:rsid w:val="001E4280"/>
    <w:rsid w:val="001E42CC"/>
    <w:rsid w:val="001E42D7"/>
    <w:rsid w:val="001E431B"/>
    <w:rsid w:val="001E435A"/>
    <w:rsid w:val="001E438C"/>
    <w:rsid w:val="001E43C0"/>
    <w:rsid w:val="001E4428"/>
    <w:rsid w:val="001E4437"/>
    <w:rsid w:val="001E44A9"/>
    <w:rsid w:val="001E44EF"/>
    <w:rsid w:val="001E44FC"/>
    <w:rsid w:val="001E459F"/>
    <w:rsid w:val="001E45EE"/>
    <w:rsid w:val="001E4607"/>
    <w:rsid w:val="001E463F"/>
    <w:rsid w:val="001E46A4"/>
    <w:rsid w:val="001E46ED"/>
    <w:rsid w:val="001E474B"/>
    <w:rsid w:val="001E474F"/>
    <w:rsid w:val="001E4798"/>
    <w:rsid w:val="001E47BE"/>
    <w:rsid w:val="001E47C6"/>
    <w:rsid w:val="001E4811"/>
    <w:rsid w:val="001E484C"/>
    <w:rsid w:val="001E48CB"/>
    <w:rsid w:val="001E494A"/>
    <w:rsid w:val="001E498B"/>
    <w:rsid w:val="001E49A1"/>
    <w:rsid w:val="001E4AAF"/>
    <w:rsid w:val="001E4AB1"/>
    <w:rsid w:val="001E4B24"/>
    <w:rsid w:val="001E4B3C"/>
    <w:rsid w:val="001E4B9B"/>
    <w:rsid w:val="001E4BB8"/>
    <w:rsid w:val="001E4BB9"/>
    <w:rsid w:val="001E4BE5"/>
    <w:rsid w:val="001E4BFE"/>
    <w:rsid w:val="001E4C38"/>
    <w:rsid w:val="001E4C3D"/>
    <w:rsid w:val="001E4C87"/>
    <w:rsid w:val="001E4C99"/>
    <w:rsid w:val="001E4CB2"/>
    <w:rsid w:val="001E4CDD"/>
    <w:rsid w:val="001E4D0B"/>
    <w:rsid w:val="001E4D30"/>
    <w:rsid w:val="001E4D71"/>
    <w:rsid w:val="001E4D7C"/>
    <w:rsid w:val="001E4D7E"/>
    <w:rsid w:val="001E4DA7"/>
    <w:rsid w:val="001E4E2B"/>
    <w:rsid w:val="001E4E9F"/>
    <w:rsid w:val="001E4EAA"/>
    <w:rsid w:val="001E4ED1"/>
    <w:rsid w:val="001E4F32"/>
    <w:rsid w:val="001E4F4F"/>
    <w:rsid w:val="001E4F57"/>
    <w:rsid w:val="001E4FA0"/>
    <w:rsid w:val="001E4FBB"/>
    <w:rsid w:val="001E4FCE"/>
    <w:rsid w:val="001E5010"/>
    <w:rsid w:val="001E5017"/>
    <w:rsid w:val="001E5031"/>
    <w:rsid w:val="001E505C"/>
    <w:rsid w:val="001E507E"/>
    <w:rsid w:val="001E50B3"/>
    <w:rsid w:val="001E5103"/>
    <w:rsid w:val="001E51A9"/>
    <w:rsid w:val="001E51B0"/>
    <w:rsid w:val="001E51D7"/>
    <w:rsid w:val="001E51D8"/>
    <w:rsid w:val="001E51E2"/>
    <w:rsid w:val="001E5252"/>
    <w:rsid w:val="001E52E0"/>
    <w:rsid w:val="001E5344"/>
    <w:rsid w:val="001E5389"/>
    <w:rsid w:val="001E53B1"/>
    <w:rsid w:val="001E53C1"/>
    <w:rsid w:val="001E53C8"/>
    <w:rsid w:val="001E540A"/>
    <w:rsid w:val="001E546B"/>
    <w:rsid w:val="001E54BB"/>
    <w:rsid w:val="001E54C8"/>
    <w:rsid w:val="001E550B"/>
    <w:rsid w:val="001E552E"/>
    <w:rsid w:val="001E5559"/>
    <w:rsid w:val="001E555F"/>
    <w:rsid w:val="001E55A7"/>
    <w:rsid w:val="001E55BF"/>
    <w:rsid w:val="001E55CC"/>
    <w:rsid w:val="001E55D7"/>
    <w:rsid w:val="001E5628"/>
    <w:rsid w:val="001E5635"/>
    <w:rsid w:val="001E5657"/>
    <w:rsid w:val="001E5681"/>
    <w:rsid w:val="001E568A"/>
    <w:rsid w:val="001E573A"/>
    <w:rsid w:val="001E5766"/>
    <w:rsid w:val="001E577D"/>
    <w:rsid w:val="001E57F5"/>
    <w:rsid w:val="001E582A"/>
    <w:rsid w:val="001E5A39"/>
    <w:rsid w:val="001E5A6E"/>
    <w:rsid w:val="001E5AC8"/>
    <w:rsid w:val="001E5AE9"/>
    <w:rsid w:val="001E5AEF"/>
    <w:rsid w:val="001E5B31"/>
    <w:rsid w:val="001E5B64"/>
    <w:rsid w:val="001E5C2A"/>
    <w:rsid w:val="001E5D51"/>
    <w:rsid w:val="001E5DB0"/>
    <w:rsid w:val="001E5DCB"/>
    <w:rsid w:val="001E5E4C"/>
    <w:rsid w:val="001E5E6A"/>
    <w:rsid w:val="001E5EC9"/>
    <w:rsid w:val="001E5F29"/>
    <w:rsid w:val="001E5F40"/>
    <w:rsid w:val="001E5F4C"/>
    <w:rsid w:val="001E5F5E"/>
    <w:rsid w:val="001E5F64"/>
    <w:rsid w:val="001E5FE2"/>
    <w:rsid w:val="001E5FF2"/>
    <w:rsid w:val="001E605C"/>
    <w:rsid w:val="001E6089"/>
    <w:rsid w:val="001E60B1"/>
    <w:rsid w:val="001E60F0"/>
    <w:rsid w:val="001E6148"/>
    <w:rsid w:val="001E618F"/>
    <w:rsid w:val="001E61A9"/>
    <w:rsid w:val="001E61CA"/>
    <w:rsid w:val="001E6223"/>
    <w:rsid w:val="001E6240"/>
    <w:rsid w:val="001E627C"/>
    <w:rsid w:val="001E6288"/>
    <w:rsid w:val="001E628C"/>
    <w:rsid w:val="001E629B"/>
    <w:rsid w:val="001E632C"/>
    <w:rsid w:val="001E634D"/>
    <w:rsid w:val="001E635D"/>
    <w:rsid w:val="001E6376"/>
    <w:rsid w:val="001E6440"/>
    <w:rsid w:val="001E64A1"/>
    <w:rsid w:val="001E64EB"/>
    <w:rsid w:val="001E6524"/>
    <w:rsid w:val="001E6569"/>
    <w:rsid w:val="001E6614"/>
    <w:rsid w:val="001E6624"/>
    <w:rsid w:val="001E66D9"/>
    <w:rsid w:val="001E66EE"/>
    <w:rsid w:val="001E66F2"/>
    <w:rsid w:val="001E671D"/>
    <w:rsid w:val="001E6726"/>
    <w:rsid w:val="001E6788"/>
    <w:rsid w:val="001E67AD"/>
    <w:rsid w:val="001E67E4"/>
    <w:rsid w:val="001E6812"/>
    <w:rsid w:val="001E68B0"/>
    <w:rsid w:val="001E6976"/>
    <w:rsid w:val="001E6978"/>
    <w:rsid w:val="001E6984"/>
    <w:rsid w:val="001E69A1"/>
    <w:rsid w:val="001E69AF"/>
    <w:rsid w:val="001E69BC"/>
    <w:rsid w:val="001E69CA"/>
    <w:rsid w:val="001E69DB"/>
    <w:rsid w:val="001E6A56"/>
    <w:rsid w:val="001E6AB3"/>
    <w:rsid w:val="001E6AE4"/>
    <w:rsid w:val="001E6B0A"/>
    <w:rsid w:val="001E6BAC"/>
    <w:rsid w:val="001E6C01"/>
    <w:rsid w:val="001E6C23"/>
    <w:rsid w:val="001E6C9C"/>
    <w:rsid w:val="001E6D73"/>
    <w:rsid w:val="001E6D8E"/>
    <w:rsid w:val="001E6E4C"/>
    <w:rsid w:val="001E6E4E"/>
    <w:rsid w:val="001E6E50"/>
    <w:rsid w:val="001E6E51"/>
    <w:rsid w:val="001E6EC9"/>
    <w:rsid w:val="001E6EE8"/>
    <w:rsid w:val="001E6F04"/>
    <w:rsid w:val="001E6F22"/>
    <w:rsid w:val="001E6F7B"/>
    <w:rsid w:val="001E6F84"/>
    <w:rsid w:val="001E6FBD"/>
    <w:rsid w:val="001E6FDD"/>
    <w:rsid w:val="001E6FE2"/>
    <w:rsid w:val="001E6FE7"/>
    <w:rsid w:val="001E6FF7"/>
    <w:rsid w:val="001E701B"/>
    <w:rsid w:val="001E7027"/>
    <w:rsid w:val="001E704C"/>
    <w:rsid w:val="001E7076"/>
    <w:rsid w:val="001E7079"/>
    <w:rsid w:val="001E70E5"/>
    <w:rsid w:val="001E7104"/>
    <w:rsid w:val="001E71B6"/>
    <w:rsid w:val="001E71BC"/>
    <w:rsid w:val="001E71E1"/>
    <w:rsid w:val="001E722F"/>
    <w:rsid w:val="001E7235"/>
    <w:rsid w:val="001E727A"/>
    <w:rsid w:val="001E72DF"/>
    <w:rsid w:val="001E72F1"/>
    <w:rsid w:val="001E735F"/>
    <w:rsid w:val="001E7419"/>
    <w:rsid w:val="001E7421"/>
    <w:rsid w:val="001E746B"/>
    <w:rsid w:val="001E74AE"/>
    <w:rsid w:val="001E74F1"/>
    <w:rsid w:val="001E7538"/>
    <w:rsid w:val="001E7548"/>
    <w:rsid w:val="001E75AD"/>
    <w:rsid w:val="001E760C"/>
    <w:rsid w:val="001E7642"/>
    <w:rsid w:val="001E76AE"/>
    <w:rsid w:val="001E7739"/>
    <w:rsid w:val="001E7756"/>
    <w:rsid w:val="001E7789"/>
    <w:rsid w:val="001E77C9"/>
    <w:rsid w:val="001E788A"/>
    <w:rsid w:val="001E7902"/>
    <w:rsid w:val="001E7944"/>
    <w:rsid w:val="001E7A77"/>
    <w:rsid w:val="001E7ABE"/>
    <w:rsid w:val="001E7AEE"/>
    <w:rsid w:val="001E7B01"/>
    <w:rsid w:val="001E7B1C"/>
    <w:rsid w:val="001E7B87"/>
    <w:rsid w:val="001E7BA8"/>
    <w:rsid w:val="001E7BB6"/>
    <w:rsid w:val="001E7BD3"/>
    <w:rsid w:val="001E7BEC"/>
    <w:rsid w:val="001E7C38"/>
    <w:rsid w:val="001E7CA6"/>
    <w:rsid w:val="001E7CD8"/>
    <w:rsid w:val="001E7CFB"/>
    <w:rsid w:val="001E7DE7"/>
    <w:rsid w:val="001E7DF7"/>
    <w:rsid w:val="001E7E0B"/>
    <w:rsid w:val="001E7E4F"/>
    <w:rsid w:val="001E7E5E"/>
    <w:rsid w:val="001E7E71"/>
    <w:rsid w:val="001E7E7E"/>
    <w:rsid w:val="001E7F01"/>
    <w:rsid w:val="001E7F27"/>
    <w:rsid w:val="001E7F5D"/>
    <w:rsid w:val="001E7F69"/>
    <w:rsid w:val="001E7FCB"/>
    <w:rsid w:val="001F000B"/>
    <w:rsid w:val="001F0028"/>
    <w:rsid w:val="001F0091"/>
    <w:rsid w:val="001F00AE"/>
    <w:rsid w:val="001F00D2"/>
    <w:rsid w:val="001F0104"/>
    <w:rsid w:val="001F0111"/>
    <w:rsid w:val="001F015D"/>
    <w:rsid w:val="001F016F"/>
    <w:rsid w:val="001F01E0"/>
    <w:rsid w:val="001F01FD"/>
    <w:rsid w:val="001F0201"/>
    <w:rsid w:val="001F0256"/>
    <w:rsid w:val="001F025B"/>
    <w:rsid w:val="001F026C"/>
    <w:rsid w:val="001F02A9"/>
    <w:rsid w:val="001F02F3"/>
    <w:rsid w:val="001F0311"/>
    <w:rsid w:val="001F0362"/>
    <w:rsid w:val="001F040B"/>
    <w:rsid w:val="001F04C9"/>
    <w:rsid w:val="001F0523"/>
    <w:rsid w:val="001F05AF"/>
    <w:rsid w:val="001F05DC"/>
    <w:rsid w:val="001F0648"/>
    <w:rsid w:val="001F0649"/>
    <w:rsid w:val="001F0659"/>
    <w:rsid w:val="001F0674"/>
    <w:rsid w:val="001F06DE"/>
    <w:rsid w:val="001F081C"/>
    <w:rsid w:val="001F0882"/>
    <w:rsid w:val="001F08CD"/>
    <w:rsid w:val="001F08D4"/>
    <w:rsid w:val="001F0950"/>
    <w:rsid w:val="001F0985"/>
    <w:rsid w:val="001F09B6"/>
    <w:rsid w:val="001F0A10"/>
    <w:rsid w:val="001F0A30"/>
    <w:rsid w:val="001F0AEF"/>
    <w:rsid w:val="001F0C2A"/>
    <w:rsid w:val="001F0CB1"/>
    <w:rsid w:val="001F0CCE"/>
    <w:rsid w:val="001F0D03"/>
    <w:rsid w:val="001F0D3B"/>
    <w:rsid w:val="001F0DC3"/>
    <w:rsid w:val="001F0E36"/>
    <w:rsid w:val="001F0E44"/>
    <w:rsid w:val="001F0E5E"/>
    <w:rsid w:val="001F0EB9"/>
    <w:rsid w:val="001F0EBA"/>
    <w:rsid w:val="001F0EE6"/>
    <w:rsid w:val="001F0F7A"/>
    <w:rsid w:val="001F0F9D"/>
    <w:rsid w:val="001F100C"/>
    <w:rsid w:val="001F1014"/>
    <w:rsid w:val="001F1029"/>
    <w:rsid w:val="001F1057"/>
    <w:rsid w:val="001F105A"/>
    <w:rsid w:val="001F105E"/>
    <w:rsid w:val="001F1086"/>
    <w:rsid w:val="001F10DA"/>
    <w:rsid w:val="001F1111"/>
    <w:rsid w:val="001F1185"/>
    <w:rsid w:val="001F11B4"/>
    <w:rsid w:val="001F1244"/>
    <w:rsid w:val="001F12BE"/>
    <w:rsid w:val="001F12DB"/>
    <w:rsid w:val="001F1307"/>
    <w:rsid w:val="001F1335"/>
    <w:rsid w:val="001F1358"/>
    <w:rsid w:val="001F1364"/>
    <w:rsid w:val="001F1374"/>
    <w:rsid w:val="001F13D1"/>
    <w:rsid w:val="001F1428"/>
    <w:rsid w:val="001F143B"/>
    <w:rsid w:val="001F1483"/>
    <w:rsid w:val="001F1507"/>
    <w:rsid w:val="001F151F"/>
    <w:rsid w:val="001F15B6"/>
    <w:rsid w:val="001F15DE"/>
    <w:rsid w:val="001F1626"/>
    <w:rsid w:val="001F164E"/>
    <w:rsid w:val="001F1673"/>
    <w:rsid w:val="001F16AA"/>
    <w:rsid w:val="001F16CE"/>
    <w:rsid w:val="001F173E"/>
    <w:rsid w:val="001F1751"/>
    <w:rsid w:val="001F1770"/>
    <w:rsid w:val="001F179D"/>
    <w:rsid w:val="001F1967"/>
    <w:rsid w:val="001F197C"/>
    <w:rsid w:val="001F19BE"/>
    <w:rsid w:val="001F19FB"/>
    <w:rsid w:val="001F1A1E"/>
    <w:rsid w:val="001F1B26"/>
    <w:rsid w:val="001F1B27"/>
    <w:rsid w:val="001F1B29"/>
    <w:rsid w:val="001F1B2C"/>
    <w:rsid w:val="001F1B5E"/>
    <w:rsid w:val="001F1B67"/>
    <w:rsid w:val="001F1B83"/>
    <w:rsid w:val="001F1BD6"/>
    <w:rsid w:val="001F1BF7"/>
    <w:rsid w:val="001F1C0F"/>
    <w:rsid w:val="001F1C22"/>
    <w:rsid w:val="001F1C53"/>
    <w:rsid w:val="001F1C67"/>
    <w:rsid w:val="001F1CB8"/>
    <w:rsid w:val="001F1CB9"/>
    <w:rsid w:val="001F1CC5"/>
    <w:rsid w:val="001F1DC7"/>
    <w:rsid w:val="001F1DE3"/>
    <w:rsid w:val="001F1E07"/>
    <w:rsid w:val="001F1E3E"/>
    <w:rsid w:val="001F1F42"/>
    <w:rsid w:val="001F1F84"/>
    <w:rsid w:val="001F1F88"/>
    <w:rsid w:val="001F2060"/>
    <w:rsid w:val="001F20AE"/>
    <w:rsid w:val="001F210B"/>
    <w:rsid w:val="001F2111"/>
    <w:rsid w:val="001F2194"/>
    <w:rsid w:val="001F2199"/>
    <w:rsid w:val="001F21F4"/>
    <w:rsid w:val="001F2258"/>
    <w:rsid w:val="001F227F"/>
    <w:rsid w:val="001F2288"/>
    <w:rsid w:val="001F2296"/>
    <w:rsid w:val="001F229A"/>
    <w:rsid w:val="001F2363"/>
    <w:rsid w:val="001F2365"/>
    <w:rsid w:val="001F23BA"/>
    <w:rsid w:val="001F23CF"/>
    <w:rsid w:val="001F23EE"/>
    <w:rsid w:val="001F23FD"/>
    <w:rsid w:val="001F241B"/>
    <w:rsid w:val="001F24C0"/>
    <w:rsid w:val="001F253A"/>
    <w:rsid w:val="001F253C"/>
    <w:rsid w:val="001F2641"/>
    <w:rsid w:val="001F267F"/>
    <w:rsid w:val="001F26BB"/>
    <w:rsid w:val="001F26F2"/>
    <w:rsid w:val="001F26F6"/>
    <w:rsid w:val="001F26F8"/>
    <w:rsid w:val="001F2710"/>
    <w:rsid w:val="001F28B3"/>
    <w:rsid w:val="001F28FD"/>
    <w:rsid w:val="001F2934"/>
    <w:rsid w:val="001F2972"/>
    <w:rsid w:val="001F29A2"/>
    <w:rsid w:val="001F29BE"/>
    <w:rsid w:val="001F29E7"/>
    <w:rsid w:val="001F2A03"/>
    <w:rsid w:val="001F2AA8"/>
    <w:rsid w:val="001F2AC3"/>
    <w:rsid w:val="001F2B1B"/>
    <w:rsid w:val="001F2BA6"/>
    <w:rsid w:val="001F2BC0"/>
    <w:rsid w:val="001F2BFF"/>
    <w:rsid w:val="001F2C3C"/>
    <w:rsid w:val="001F2C5E"/>
    <w:rsid w:val="001F2CA6"/>
    <w:rsid w:val="001F2CC6"/>
    <w:rsid w:val="001F2D75"/>
    <w:rsid w:val="001F2D9A"/>
    <w:rsid w:val="001F2D9D"/>
    <w:rsid w:val="001F2DB3"/>
    <w:rsid w:val="001F2E19"/>
    <w:rsid w:val="001F2EB1"/>
    <w:rsid w:val="001F2F01"/>
    <w:rsid w:val="001F2F0B"/>
    <w:rsid w:val="001F2F36"/>
    <w:rsid w:val="001F2F58"/>
    <w:rsid w:val="001F2F69"/>
    <w:rsid w:val="001F2F80"/>
    <w:rsid w:val="001F2FE2"/>
    <w:rsid w:val="001F3009"/>
    <w:rsid w:val="001F3054"/>
    <w:rsid w:val="001F3072"/>
    <w:rsid w:val="001F3078"/>
    <w:rsid w:val="001F3085"/>
    <w:rsid w:val="001F3184"/>
    <w:rsid w:val="001F31CD"/>
    <w:rsid w:val="001F31D4"/>
    <w:rsid w:val="001F3217"/>
    <w:rsid w:val="001F325C"/>
    <w:rsid w:val="001F3262"/>
    <w:rsid w:val="001F328E"/>
    <w:rsid w:val="001F32BB"/>
    <w:rsid w:val="001F3368"/>
    <w:rsid w:val="001F3387"/>
    <w:rsid w:val="001F339B"/>
    <w:rsid w:val="001F33B3"/>
    <w:rsid w:val="001F33B7"/>
    <w:rsid w:val="001F33F7"/>
    <w:rsid w:val="001F3409"/>
    <w:rsid w:val="001F340C"/>
    <w:rsid w:val="001F3452"/>
    <w:rsid w:val="001F3481"/>
    <w:rsid w:val="001F3504"/>
    <w:rsid w:val="001F3585"/>
    <w:rsid w:val="001F35AB"/>
    <w:rsid w:val="001F35CD"/>
    <w:rsid w:val="001F36E1"/>
    <w:rsid w:val="001F3715"/>
    <w:rsid w:val="001F3734"/>
    <w:rsid w:val="001F37EE"/>
    <w:rsid w:val="001F3844"/>
    <w:rsid w:val="001F3849"/>
    <w:rsid w:val="001F389A"/>
    <w:rsid w:val="001F38C8"/>
    <w:rsid w:val="001F38E8"/>
    <w:rsid w:val="001F38FA"/>
    <w:rsid w:val="001F3952"/>
    <w:rsid w:val="001F39C9"/>
    <w:rsid w:val="001F39FA"/>
    <w:rsid w:val="001F3A1D"/>
    <w:rsid w:val="001F3A54"/>
    <w:rsid w:val="001F3A7A"/>
    <w:rsid w:val="001F3A8F"/>
    <w:rsid w:val="001F3AD9"/>
    <w:rsid w:val="001F3B46"/>
    <w:rsid w:val="001F3BB4"/>
    <w:rsid w:val="001F3C20"/>
    <w:rsid w:val="001F3C2B"/>
    <w:rsid w:val="001F3C2C"/>
    <w:rsid w:val="001F3C44"/>
    <w:rsid w:val="001F3CF7"/>
    <w:rsid w:val="001F3D00"/>
    <w:rsid w:val="001F3D08"/>
    <w:rsid w:val="001F3D3A"/>
    <w:rsid w:val="001F3DE0"/>
    <w:rsid w:val="001F3E32"/>
    <w:rsid w:val="001F3E77"/>
    <w:rsid w:val="001F3F01"/>
    <w:rsid w:val="001F3F33"/>
    <w:rsid w:val="001F3F59"/>
    <w:rsid w:val="001F3F62"/>
    <w:rsid w:val="001F3FA2"/>
    <w:rsid w:val="001F3FA5"/>
    <w:rsid w:val="001F4048"/>
    <w:rsid w:val="001F4069"/>
    <w:rsid w:val="001F40C0"/>
    <w:rsid w:val="001F410B"/>
    <w:rsid w:val="001F417B"/>
    <w:rsid w:val="001F4219"/>
    <w:rsid w:val="001F4242"/>
    <w:rsid w:val="001F424E"/>
    <w:rsid w:val="001F42CD"/>
    <w:rsid w:val="001F42E0"/>
    <w:rsid w:val="001F435E"/>
    <w:rsid w:val="001F43E6"/>
    <w:rsid w:val="001F442E"/>
    <w:rsid w:val="001F44BA"/>
    <w:rsid w:val="001F458E"/>
    <w:rsid w:val="001F45C7"/>
    <w:rsid w:val="001F45DB"/>
    <w:rsid w:val="001F45E1"/>
    <w:rsid w:val="001F467D"/>
    <w:rsid w:val="001F46A4"/>
    <w:rsid w:val="001F46FD"/>
    <w:rsid w:val="001F4752"/>
    <w:rsid w:val="001F47C1"/>
    <w:rsid w:val="001F47C6"/>
    <w:rsid w:val="001F4805"/>
    <w:rsid w:val="001F4884"/>
    <w:rsid w:val="001F48AB"/>
    <w:rsid w:val="001F4930"/>
    <w:rsid w:val="001F495D"/>
    <w:rsid w:val="001F499D"/>
    <w:rsid w:val="001F49DE"/>
    <w:rsid w:val="001F49F2"/>
    <w:rsid w:val="001F4A8B"/>
    <w:rsid w:val="001F4AB6"/>
    <w:rsid w:val="001F4AF7"/>
    <w:rsid w:val="001F4B0A"/>
    <w:rsid w:val="001F4B17"/>
    <w:rsid w:val="001F4BB7"/>
    <w:rsid w:val="001F4BF9"/>
    <w:rsid w:val="001F4C29"/>
    <w:rsid w:val="001F4C32"/>
    <w:rsid w:val="001F4C9D"/>
    <w:rsid w:val="001F4D12"/>
    <w:rsid w:val="001F4D32"/>
    <w:rsid w:val="001F4D49"/>
    <w:rsid w:val="001F4D5B"/>
    <w:rsid w:val="001F4D72"/>
    <w:rsid w:val="001F4DBA"/>
    <w:rsid w:val="001F4DD6"/>
    <w:rsid w:val="001F4E6C"/>
    <w:rsid w:val="001F4E6E"/>
    <w:rsid w:val="001F4E88"/>
    <w:rsid w:val="001F4F05"/>
    <w:rsid w:val="001F4F0C"/>
    <w:rsid w:val="001F5048"/>
    <w:rsid w:val="001F5076"/>
    <w:rsid w:val="001F50EF"/>
    <w:rsid w:val="001F5121"/>
    <w:rsid w:val="001F515E"/>
    <w:rsid w:val="001F519F"/>
    <w:rsid w:val="001F51A6"/>
    <w:rsid w:val="001F51BF"/>
    <w:rsid w:val="001F5234"/>
    <w:rsid w:val="001F5261"/>
    <w:rsid w:val="001F5288"/>
    <w:rsid w:val="001F52AB"/>
    <w:rsid w:val="001F52C7"/>
    <w:rsid w:val="001F52E2"/>
    <w:rsid w:val="001F530B"/>
    <w:rsid w:val="001F5334"/>
    <w:rsid w:val="001F534B"/>
    <w:rsid w:val="001F536F"/>
    <w:rsid w:val="001F5372"/>
    <w:rsid w:val="001F53EF"/>
    <w:rsid w:val="001F545E"/>
    <w:rsid w:val="001F546B"/>
    <w:rsid w:val="001F5478"/>
    <w:rsid w:val="001F54D8"/>
    <w:rsid w:val="001F54E6"/>
    <w:rsid w:val="001F5522"/>
    <w:rsid w:val="001F553D"/>
    <w:rsid w:val="001F5541"/>
    <w:rsid w:val="001F5590"/>
    <w:rsid w:val="001F55AE"/>
    <w:rsid w:val="001F55BF"/>
    <w:rsid w:val="001F55CD"/>
    <w:rsid w:val="001F55E6"/>
    <w:rsid w:val="001F5708"/>
    <w:rsid w:val="001F570B"/>
    <w:rsid w:val="001F5713"/>
    <w:rsid w:val="001F5732"/>
    <w:rsid w:val="001F578D"/>
    <w:rsid w:val="001F57BF"/>
    <w:rsid w:val="001F57D7"/>
    <w:rsid w:val="001F5835"/>
    <w:rsid w:val="001F5867"/>
    <w:rsid w:val="001F5871"/>
    <w:rsid w:val="001F58B6"/>
    <w:rsid w:val="001F5971"/>
    <w:rsid w:val="001F5995"/>
    <w:rsid w:val="001F59B1"/>
    <w:rsid w:val="001F59FB"/>
    <w:rsid w:val="001F5A3C"/>
    <w:rsid w:val="001F5B10"/>
    <w:rsid w:val="001F5B13"/>
    <w:rsid w:val="001F5B67"/>
    <w:rsid w:val="001F5B89"/>
    <w:rsid w:val="001F5BA6"/>
    <w:rsid w:val="001F5BC7"/>
    <w:rsid w:val="001F5C23"/>
    <w:rsid w:val="001F5C51"/>
    <w:rsid w:val="001F5CA4"/>
    <w:rsid w:val="001F5CB3"/>
    <w:rsid w:val="001F5CE0"/>
    <w:rsid w:val="001F5CE4"/>
    <w:rsid w:val="001F5D57"/>
    <w:rsid w:val="001F5D6F"/>
    <w:rsid w:val="001F5D7B"/>
    <w:rsid w:val="001F5DC5"/>
    <w:rsid w:val="001F5DD9"/>
    <w:rsid w:val="001F5E7E"/>
    <w:rsid w:val="001F5E80"/>
    <w:rsid w:val="001F5EB5"/>
    <w:rsid w:val="001F5EB6"/>
    <w:rsid w:val="001F5F0A"/>
    <w:rsid w:val="001F5F43"/>
    <w:rsid w:val="001F5F74"/>
    <w:rsid w:val="001F5F8E"/>
    <w:rsid w:val="001F5FCA"/>
    <w:rsid w:val="001F5FD0"/>
    <w:rsid w:val="001F604F"/>
    <w:rsid w:val="001F605C"/>
    <w:rsid w:val="001F60E7"/>
    <w:rsid w:val="001F60F1"/>
    <w:rsid w:val="001F610A"/>
    <w:rsid w:val="001F612F"/>
    <w:rsid w:val="001F6162"/>
    <w:rsid w:val="001F61E9"/>
    <w:rsid w:val="001F61EA"/>
    <w:rsid w:val="001F6265"/>
    <w:rsid w:val="001F628C"/>
    <w:rsid w:val="001F62F5"/>
    <w:rsid w:val="001F633B"/>
    <w:rsid w:val="001F63A9"/>
    <w:rsid w:val="001F63AC"/>
    <w:rsid w:val="001F63C4"/>
    <w:rsid w:val="001F6400"/>
    <w:rsid w:val="001F642F"/>
    <w:rsid w:val="001F644B"/>
    <w:rsid w:val="001F6458"/>
    <w:rsid w:val="001F64B7"/>
    <w:rsid w:val="001F64FB"/>
    <w:rsid w:val="001F650E"/>
    <w:rsid w:val="001F6513"/>
    <w:rsid w:val="001F6558"/>
    <w:rsid w:val="001F6560"/>
    <w:rsid w:val="001F6596"/>
    <w:rsid w:val="001F65D9"/>
    <w:rsid w:val="001F65DD"/>
    <w:rsid w:val="001F65FD"/>
    <w:rsid w:val="001F664C"/>
    <w:rsid w:val="001F66F1"/>
    <w:rsid w:val="001F66F6"/>
    <w:rsid w:val="001F6734"/>
    <w:rsid w:val="001F6747"/>
    <w:rsid w:val="001F674B"/>
    <w:rsid w:val="001F6799"/>
    <w:rsid w:val="001F67D8"/>
    <w:rsid w:val="001F689D"/>
    <w:rsid w:val="001F690C"/>
    <w:rsid w:val="001F6959"/>
    <w:rsid w:val="001F6A9A"/>
    <w:rsid w:val="001F6AA4"/>
    <w:rsid w:val="001F6ABA"/>
    <w:rsid w:val="001F6B2B"/>
    <w:rsid w:val="001F6B6E"/>
    <w:rsid w:val="001F6B85"/>
    <w:rsid w:val="001F6B8B"/>
    <w:rsid w:val="001F6B9A"/>
    <w:rsid w:val="001F6BA6"/>
    <w:rsid w:val="001F6BAA"/>
    <w:rsid w:val="001F6BDB"/>
    <w:rsid w:val="001F6BFB"/>
    <w:rsid w:val="001F6C1C"/>
    <w:rsid w:val="001F6C37"/>
    <w:rsid w:val="001F6C49"/>
    <w:rsid w:val="001F6C74"/>
    <w:rsid w:val="001F6C7E"/>
    <w:rsid w:val="001F6C82"/>
    <w:rsid w:val="001F6CC2"/>
    <w:rsid w:val="001F6D62"/>
    <w:rsid w:val="001F6D9D"/>
    <w:rsid w:val="001F6DB4"/>
    <w:rsid w:val="001F6E40"/>
    <w:rsid w:val="001F6E46"/>
    <w:rsid w:val="001F6E48"/>
    <w:rsid w:val="001F6EF5"/>
    <w:rsid w:val="001F6EFF"/>
    <w:rsid w:val="001F6F59"/>
    <w:rsid w:val="001F6FC5"/>
    <w:rsid w:val="001F6FEF"/>
    <w:rsid w:val="001F7042"/>
    <w:rsid w:val="001F70AF"/>
    <w:rsid w:val="001F70DE"/>
    <w:rsid w:val="001F70F9"/>
    <w:rsid w:val="001F7109"/>
    <w:rsid w:val="001F715F"/>
    <w:rsid w:val="001F71DD"/>
    <w:rsid w:val="001F720B"/>
    <w:rsid w:val="001F7219"/>
    <w:rsid w:val="001F7279"/>
    <w:rsid w:val="001F7287"/>
    <w:rsid w:val="001F72B3"/>
    <w:rsid w:val="001F72F8"/>
    <w:rsid w:val="001F738F"/>
    <w:rsid w:val="001F73E0"/>
    <w:rsid w:val="001F7417"/>
    <w:rsid w:val="001F741C"/>
    <w:rsid w:val="001F7462"/>
    <w:rsid w:val="001F748B"/>
    <w:rsid w:val="001F74B0"/>
    <w:rsid w:val="001F74EA"/>
    <w:rsid w:val="001F74FC"/>
    <w:rsid w:val="001F7536"/>
    <w:rsid w:val="001F7539"/>
    <w:rsid w:val="001F75A9"/>
    <w:rsid w:val="001F7657"/>
    <w:rsid w:val="001F7691"/>
    <w:rsid w:val="001F76B3"/>
    <w:rsid w:val="001F76BB"/>
    <w:rsid w:val="001F76E6"/>
    <w:rsid w:val="001F76FB"/>
    <w:rsid w:val="001F7706"/>
    <w:rsid w:val="001F7743"/>
    <w:rsid w:val="001F77DD"/>
    <w:rsid w:val="001F77FB"/>
    <w:rsid w:val="001F77FD"/>
    <w:rsid w:val="001F7814"/>
    <w:rsid w:val="001F784D"/>
    <w:rsid w:val="001F78A7"/>
    <w:rsid w:val="001F78BB"/>
    <w:rsid w:val="001F78E2"/>
    <w:rsid w:val="001F79CC"/>
    <w:rsid w:val="001F79FD"/>
    <w:rsid w:val="001F7A5D"/>
    <w:rsid w:val="001F7A69"/>
    <w:rsid w:val="001F7ABE"/>
    <w:rsid w:val="001F7AD8"/>
    <w:rsid w:val="001F7B2E"/>
    <w:rsid w:val="001F7B7A"/>
    <w:rsid w:val="001F7BD7"/>
    <w:rsid w:val="001F7C0D"/>
    <w:rsid w:val="001F7C13"/>
    <w:rsid w:val="001F7C2B"/>
    <w:rsid w:val="001F7C38"/>
    <w:rsid w:val="001F7C81"/>
    <w:rsid w:val="001F7CB9"/>
    <w:rsid w:val="001F7D06"/>
    <w:rsid w:val="001F7D7A"/>
    <w:rsid w:val="001F7DB0"/>
    <w:rsid w:val="001F7DB4"/>
    <w:rsid w:val="001F7DEA"/>
    <w:rsid w:val="001F7DF3"/>
    <w:rsid w:val="001F7E15"/>
    <w:rsid w:val="001F7E20"/>
    <w:rsid w:val="001F7ED0"/>
    <w:rsid w:val="001F7F51"/>
    <w:rsid w:val="001F7F92"/>
    <w:rsid w:val="001F7F9B"/>
    <w:rsid w:val="0020003B"/>
    <w:rsid w:val="00200063"/>
    <w:rsid w:val="0020006E"/>
    <w:rsid w:val="002000D9"/>
    <w:rsid w:val="002000DD"/>
    <w:rsid w:val="002001E1"/>
    <w:rsid w:val="002002BD"/>
    <w:rsid w:val="0020030D"/>
    <w:rsid w:val="00200334"/>
    <w:rsid w:val="0020038B"/>
    <w:rsid w:val="0020039C"/>
    <w:rsid w:val="002003CA"/>
    <w:rsid w:val="002003CB"/>
    <w:rsid w:val="002003CF"/>
    <w:rsid w:val="002003D0"/>
    <w:rsid w:val="002003FC"/>
    <w:rsid w:val="00200469"/>
    <w:rsid w:val="00200475"/>
    <w:rsid w:val="00200498"/>
    <w:rsid w:val="002004DD"/>
    <w:rsid w:val="0020050A"/>
    <w:rsid w:val="00200632"/>
    <w:rsid w:val="00200671"/>
    <w:rsid w:val="00200693"/>
    <w:rsid w:val="002006A6"/>
    <w:rsid w:val="002006AA"/>
    <w:rsid w:val="002006E2"/>
    <w:rsid w:val="00200700"/>
    <w:rsid w:val="00200744"/>
    <w:rsid w:val="00200792"/>
    <w:rsid w:val="002007A5"/>
    <w:rsid w:val="00200807"/>
    <w:rsid w:val="0020085E"/>
    <w:rsid w:val="00200865"/>
    <w:rsid w:val="00200885"/>
    <w:rsid w:val="0020089F"/>
    <w:rsid w:val="002008AE"/>
    <w:rsid w:val="002008BD"/>
    <w:rsid w:val="002008C4"/>
    <w:rsid w:val="002008F2"/>
    <w:rsid w:val="002008F5"/>
    <w:rsid w:val="002009B3"/>
    <w:rsid w:val="002009C5"/>
    <w:rsid w:val="002009C8"/>
    <w:rsid w:val="002009E6"/>
    <w:rsid w:val="00200A2D"/>
    <w:rsid w:val="00200A5B"/>
    <w:rsid w:val="00200A70"/>
    <w:rsid w:val="00200A88"/>
    <w:rsid w:val="00200BF2"/>
    <w:rsid w:val="00200BF3"/>
    <w:rsid w:val="00200C8D"/>
    <w:rsid w:val="00200D35"/>
    <w:rsid w:val="00200D44"/>
    <w:rsid w:val="00200DE5"/>
    <w:rsid w:val="00200E14"/>
    <w:rsid w:val="00200E62"/>
    <w:rsid w:val="00200EC4"/>
    <w:rsid w:val="00200EC7"/>
    <w:rsid w:val="00200EE1"/>
    <w:rsid w:val="00200F7F"/>
    <w:rsid w:val="00200FB4"/>
    <w:rsid w:val="00201046"/>
    <w:rsid w:val="00201071"/>
    <w:rsid w:val="002010A7"/>
    <w:rsid w:val="002010C2"/>
    <w:rsid w:val="002010F4"/>
    <w:rsid w:val="00201151"/>
    <w:rsid w:val="00201153"/>
    <w:rsid w:val="002011AA"/>
    <w:rsid w:val="002011AF"/>
    <w:rsid w:val="002011E1"/>
    <w:rsid w:val="00201259"/>
    <w:rsid w:val="0020126B"/>
    <w:rsid w:val="0020126C"/>
    <w:rsid w:val="00201292"/>
    <w:rsid w:val="002012C9"/>
    <w:rsid w:val="002012DE"/>
    <w:rsid w:val="0020133C"/>
    <w:rsid w:val="00201357"/>
    <w:rsid w:val="0020135A"/>
    <w:rsid w:val="00201366"/>
    <w:rsid w:val="0020136B"/>
    <w:rsid w:val="00201377"/>
    <w:rsid w:val="002013D0"/>
    <w:rsid w:val="0020144D"/>
    <w:rsid w:val="00201481"/>
    <w:rsid w:val="002014DC"/>
    <w:rsid w:val="00201562"/>
    <w:rsid w:val="0020162A"/>
    <w:rsid w:val="002016E1"/>
    <w:rsid w:val="00201741"/>
    <w:rsid w:val="0020176B"/>
    <w:rsid w:val="0020177A"/>
    <w:rsid w:val="00201780"/>
    <w:rsid w:val="002017D2"/>
    <w:rsid w:val="00201882"/>
    <w:rsid w:val="00201887"/>
    <w:rsid w:val="002018D5"/>
    <w:rsid w:val="002018E3"/>
    <w:rsid w:val="0020196B"/>
    <w:rsid w:val="002019C2"/>
    <w:rsid w:val="00201A08"/>
    <w:rsid w:val="00201A28"/>
    <w:rsid w:val="00201A44"/>
    <w:rsid w:val="00201AC2"/>
    <w:rsid w:val="00201B35"/>
    <w:rsid w:val="00201B45"/>
    <w:rsid w:val="00201B60"/>
    <w:rsid w:val="00201BA7"/>
    <w:rsid w:val="00201BDB"/>
    <w:rsid w:val="00201BE7"/>
    <w:rsid w:val="00201C14"/>
    <w:rsid w:val="00201C47"/>
    <w:rsid w:val="00201C62"/>
    <w:rsid w:val="00201C84"/>
    <w:rsid w:val="00201CE5"/>
    <w:rsid w:val="00201D1E"/>
    <w:rsid w:val="00201D39"/>
    <w:rsid w:val="00201D51"/>
    <w:rsid w:val="00201D7A"/>
    <w:rsid w:val="00201D7D"/>
    <w:rsid w:val="00201DE2"/>
    <w:rsid w:val="00201E61"/>
    <w:rsid w:val="00201EA1"/>
    <w:rsid w:val="00201ECE"/>
    <w:rsid w:val="00201EDA"/>
    <w:rsid w:val="00201EEA"/>
    <w:rsid w:val="00201F58"/>
    <w:rsid w:val="00201F6C"/>
    <w:rsid w:val="00201F87"/>
    <w:rsid w:val="00201FC4"/>
    <w:rsid w:val="00201FF6"/>
    <w:rsid w:val="00202001"/>
    <w:rsid w:val="00202025"/>
    <w:rsid w:val="002020BD"/>
    <w:rsid w:val="002020D6"/>
    <w:rsid w:val="00202141"/>
    <w:rsid w:val="0020217F"/>
    <w:rsid w:val="00202186"/>
    <w:rsid w:val="002021A8"/>
    <w:rsid w:val="002021AD"/>
    <w:rsid w:val="002021B8"/>
    <w:rsid w:val="00202219"/>
    <w:rsid w:val="0020221A"/>
    <w:rsid w:val="0020231A"/>
    <w:rsid w:val="00202355"/>
    <w:rsid w:val="002023A4"/>
    <w:rsid w:val="002023F1"/>
    <w:rsid w:val="00202433"/>
    <w:rsid w:val="00202445"/>
    <w:rsid w:val="0020244E"/>
    <w:rsid w:val="0020247A"/>
    <w:rsid w:val="002024B0"/>
    <w:rsid w:val="00202538"/>
    <w:rsid w:val="0020253F"/>
    <w:rsid w:val="00202576"/>
    <w:rsid w:val="00202587"/>
    <w:rsid w:val="002025A7"/>
    <w:rsid w:val="002025AB"/>
    <w:rsid w:val="002025D9"/>
    <w:rsid w:val="002025F9"/>
    <w:rsid w:val="0020260A"/>
    <w:rsid w:val="0020260C"/>
    <w:rsid w:val="0020263D"/>
    <w:rsid w:val="0020267F"/>
    <w:rsid w:val="00202690"/>
    <w:rsid w:val="00202695"/>
    <w:rsid w:val="0020269E"/>
    <w:rsid w:val="00202729"/>
    <w:rsid w:val="0020272E"/>
    <w:rsid w:val="00202761"/>
    <w:rsid w:val="002027A9"/>
    <w:rsid w:val="002027BD"/>
    <w:rsid w:val="002027F6"/>
    <w:rsid w:val="002027FC"/>
    <w:rsid w:val="00202867"/>
    <w:rsid w:val="0020289E"/>
    <w:rsid w:val="002028EA"/>
    <w:rsid w:val="00202904"/>
    <w:rsid w:val="00202907"/>
    <w:rsid w:val="0020291D"/>
    <w:rsid w:val="00202947"/>
    <w:rsid w:val="002029EB"/>
    <w:rsid w:val="00202A3C"/>
    <w:rsid w:val="00202A90"/>
    <w:rsid w:val="00202A94"/>
    <w:rsid w:val="00202AB4"/>
    <w:rsid w:val="00202AC7"/>
    <w:rsid w:val="00202AD3"/>
    <w:rsid w:val="00202B3A"/>
    <w:rsid w:val="00202B3B"/>
    <w:rsid w:val="00202B4F"/>
    <w:rsid w:val="00202BEA"/>
    <w:rsid w:val="00202C45"/>
    <w:rsid w:val="00202C5A"/>
    <w:rsid w:val="00202C91"/>
    <w:rsid w:val="00202CB0"/>
    <w:rsid w:val="00202D09"/>
    <w:rsid w:val="00202D11"/>
    <w:rsid w:val="00202D35"/>
    <w:rsid w:val="00202D4E"/>
    <w:rsid w:val="00202D61"/>
    <w:rsid w:val="00202D73"/>
    <w:rsid w:val="00202DA2"/>
    <w:rsid w:val="00202DF8"/>
    <w:rsid w:val="00202E22"/>
    <w:rsid w:val="00202F00"/>
    <w:rsid w:val="00202F44"/>
    <w:rsid w:val="00202F7B"/>
    <w:rsid w:val="00202F83"/>
    <w:rsid w:val="00202F8A"/>
    <w:rsid w:val="00202FD4"/>
    <w:rsid w:val="00202FDE"/>
    <w:rsid w:val="00202FE0"/>
    <w:rsid w:val="00203015"/>
    <w:rsid w:val="00203087"/>
    <w:rsid w:val="0020308C"/>
    <w:rsid w:val="00203127"/>
    <w:rsid w:val="0020312F"/>
    <w:rsid w:val="002031D1"/>
    <w:rsid w:val="0020324C"/>
    <w:rsid w:val="00203270"/>
    <w:rsid w:val="0020330E"/>
    <w:rsid w:val="0020332F"/>
    <w:rsid w:val="00203394"/>
    <w:rsid w:val="002033D9"/>
    <w:rsid w:val="002033EB"/>
    <w:rsid w:val="0020343F"/>
    <w:rsid w:val="00203442"/>
    <w:rsid w:val="002034DB"/>
    <w:rsid w:val="0020354D"/>
    <w:rsid w:val="00203551"/>
    <w:rsid w:val="0020359C"/>
    <w:rsid w:val="002035AC"/>
    <w:rsid w:val="00203622"/>
    <w:rsid w:val="0020363B"/>
    <w:rsid w:val="0020363D"/>
    <w:rsid w:val="00203669"/>
    <w:rsid w:val="00203672"/>
    <w:rsid w:val="002036DB"/>
    <w:rsid w:val="002036E5"/>
    <w:rsid w:val="00203743"/>
    <w:rsid w:val="0020374D"/>
    <w:rsid w:val="0020376B"/>
    <w:rsid w:val="00203780"/>
    <w:rsid w:val="002037A9"/>
    <w:rsid w:val="0020380A"/>
    <w:rsid w:val="00203825"/>
    <w:rsid w:val="0020382D"/>
    <w:rsid w:val="002038E9"/>
    <w:rsid w:val="0020390C"/>
    <w:rsid w:val="00203928"/>
    <w:rsid w:val="0020399A"/>
    <w:rsid w:val="00203A0A"/>
    <w:rsid w:val="00203A15"/>
    <w:rsid w:val="00203A91"/>
    <w:rsid w:val="00203B22"/>
    <w:rsid w:val="00203B87"/>
    <w:rsid w:val="00203BF1"/>
    <w:rsid w:val="00203C02"/>
    <w:rsid w:val="00203C3D"/>
    <w:rsid w:val="00203C4B"/>
    <w:rsid w:val="00203C6A"/>
    <w:rsid w:val="00203C97"/>
    <w:rsid w:val="00203CA0"/>
    <w:rsid w:val="00203CF7"/>
    <w:rsid w:val="00203D61"/>
    <w:rsid w:val="00203DBA"/>
    <w:rsid w:val="00203DD5"/>
    <w:rsid w:val="00203DF2"/>
    <w:rsid w:val="00203E08"/>
    <w:rsid w:val="00203E2D"/>
    <w:rsid w:val="00203E54"/>
    <w:rsid w:val="00203EB2"/>
    <w:rsid w:val="00203F1F"/>
    <w:rsid w:val="00203F59"/>
    <w:rsid w:val="00203FE9"/>
    <w:rsid w:val="0020401E"/>
    <w:rsid w:val="0020402B"/>
    <w:rsid w:val="0020402C"/>
    <w:rsid w:val="0020405C"/>
    <w:rsid w:val="002040CA"/>
    <w:rsid w:val="0020415B"/>
    <w:rsid w:val="00204252"/>
    <w:rsid w:val="002042F0"/>
    <w:rsid w:val="00204361"/>
    <w:rsid w:val="00204370"/>
    <w:rsid w:val="002043C2"/>
    <w:rsid w:val="002043CC"/>
    <w:rsid w:val="00204438"/>
    <w:rsid w:val="00204447"/>
    <w:rsid w:val="00204462"/>
    <w:rsid w:val="00204467"/>
    <w:rsid w:val="00204506"/>
    <w:rsid w:val="0020452B"/>
    <w:rsid w:val="0020454A"/>
    <w:rsid w:val="0020457D"/>
    <w:rsid w:val="002045CA"/>
    <w:rsid w:val="002045D7"/>
    <w:rsid w:val="0020460C"/>
    <w:rsid w:val="00204645"/>
    <w:rsid w:val="002046CC"/>
    <w:rsid w:val="00204779"/>
    <w:rsid w:val="0020479F"/>
    <w:rsid w:val="0020480C"/>
    <w:rsid w:val="00204823"/>
    <w:rsid w:val="002048DC"/>
    <w:rsid w:val="002048EE"/>
    <w:rsid w:val="0020490F"/>
    <w:rsid w:val="0020492A"/>
    <w:rsid w:val="00204948"/>
    <w:rsid w:val="00204960"/>
    <w:rsid w:val="0020497F"/>
    <w:rsid w:val="00204993"/>
    <w:rsid w:val="002049CF"/>
    <w:rsid w:val="002049EC"/>
    <w:rsid w:val="00204BA8"/>
    <w:rsid w:val="00204BC8"/>
    <w:rsid w:val="00204BDE"/>
    <w:rsid w:val="00204BF3"/>
    <w:rsid w:val="00204BFE"/>
    <w:rsid w:val="00204C3E"/>
    <w:rsid w:val="00204D2A"/>
    <w:rsid w:val="00204D4C"/>
    <w:rsid w:val="00204D6D"/>
    <w:rsid w:val="00204DA2"/>
    <w:rsid w:val="00204EAE"/>
    <w:rsid w:val="00204EC6"/>
    <w:rsid w:val="00204EEC"/>
    <w:rsid w:val="00204EF5"/>
    <w:rsid w:val="00204F45"/>
    <w:rsid w:val="00204FB5"/>
    <w:rsid w:val="00205154"/>
    <w:rsid w:val="0020519B"/>
    <w:rsid w:val="002051A7"/>
    <w:rsid w:val="00205206"/>
    <w:rsid w:val="00205237"/>
    <w:rsid w:val="00205264"/>
    <w:rsid w:val="002052A4"/>
    <w:rsid w:val="002052D7"/>
    <w:rsid w:val="002052DB"/>
    <w:rsid w:val="002052E8"/>
    <w:rsid w:val="0020533B"/>
    <w:rsid w:val="0020535A"/>
    <w:rsid w:val="0020539E"/>
    <w:rsid w:val="00205404"/>
    <w:rsid w:val="0020549E"/>
    <w:rsid w:val="002054D0"/>
    <w:rsid w:val="002054EF"/>
    <w:rsid w:val="00205590"/>
    <w:rsid w:val="00205600"/>
    <w:rsid w:val="00205643"/>
    <w:rsid w:val="00205664"/>
    <w:rsid w:val="0020566D"/>
    <w:rsid w:val="002056C2"/>
    <w:rsid w:val="002056F2"/>
    <w:rsid w:val="00205751"/>
    <w:rsid w:val="002057B5"/>
    <w:rsid w:val="002057B7"/>
    <w:rsid w:val="002057D5"/>
    <w:rsid w:val="002057EF"/>
    <w:rsid w:val="002057F9"/>
    <w:rsid w:val="00205808"/>
    <w:rsid w:val="00205817"/>
    <w:rsid w:val="0020581F"/>
    <w:rsid w:val="002058A5"/>
    <w:rsid w:val="002058A6"/>
    <w:rsid w:val="002058DC"/>
    <w:rsid w:val="0020590B"/>
    <w:rsid w:val="0020592F"/>
    <w:rsid w:val="0020596F"/>
    <w:rsid w:val="00205978"/>
    <w:rsid w:val="002059DD"/>
    <w:rsid w:val="00205A08"/>
    <w:rsid w:val="00205A16"/>
    <w:rsid w:val="00205A17"/>
    <w:rsid w:val="00205A61"/>
    <w:rsid w:val="00205A66"/>
    <w:rsid w:val="00205AAF"/>
    <w:rsid w:val="00205B27"/>
    <w:rsid w:val="00205B30"/>
    <w:rsid w:val="00205B32"/>
    <w:rsid w:val="00205B37"/>
    <w:rsid w:val="00205B66"/>
    <w:rsid w:val="00205B72"/>
    <w:rsid w:val="00205B74"/>
    <w:rsid w:val="00205C08"/>
    <w:rsid w:val="00205C6D"/>
    <w:rsid w:val="00205CC9"/>
    <w:rsid w:val="00205CF8"/>
    <w:rsid w:val="00205E51"/>
    <w:rsid w:val="00205E5D"/>
    <w:rsid w:val="00205ED0"/>
    <w:rsid w:val="00205EFA"/>
    <w:rsid w:val="00205F23"/>
    <w:rsid w:val="00205F5B"/>
    <w:rsid w:val="00205F6B"/>
    <w:rsid w:val="00205F81"/>
    <w:rsid w:val="0020600D"/>
    <w:rsid w:val="00206022"/>
    <w:rsid w:val="00206048"/>
    <w:rsid w:val="0020605F"/>
    <w:rsid w:val="0020606F"/>
    <w:rsid w:val="00206124"/>
    <w:rsid w:val="00206168"/>
    <w:rsid w:val="002061C7"/>
    <w:rsid w:val="002061E0"/>
    <w:rsid w:val="002061EE"/>
    <w:rsid w:val="002061F8"/>
    <w:rsid w:val="00206216"/>
    <w:rsid w:val="0020621E"/>
    <w:rsid w:val="00206249"/>
    <w:rsid w:val="00206265"/>
    <w:rsid w:val="002062A6"/>
    <w:rsid w:val="0020630F"/>
    <w:rsid w:val="0020631D"/>
    <w:rsid w:val="0020632E"/>
    <w:rsid w:val="00206391"/>
    <w:rsid w:val="002063FE"/>
    <w:rsid w:val="00206412"/>
    <w:rsid w:val="002064A5"/>
    <w:rsid w:val="002064CA"/>
    <w:rsid w:val="002064F5"/>
    <w:rsid w:val="00206576"/>
    <w:rsid w:val="0020657D"/>
    <w:rsid w:val="002065AC"/>
    <w:rsid w:val="002065B0"/>
    <w:rsid w:val="00206626"/>
    <w:rsid w:val="0020662E"/>
    <w:rsid w:val="002066C0"/>
    <w:rsid w:val="002066CB"/>
    <w:rsid w:val="0020673A"/>
    <w:rsid w:val="0020678A"/>
    <w:rsid w:val="002067B5"/>
    <w:rsid w:val="002067E6"/>
    <w:rsid w:val="00206863"/>
    <w:rsid w:val="00206876"/>
    <w:rsid w:val="002068BA"/>
    <w:rsid w:val="002068BC"/>
    <w:rsid w:val="00206926"/>
    <w:rsid w:val="0020692F"/>
    <w:rsid w:val="0020695A"/>
    <w:rsid w:val="0020696D"/>
    <w:rsid w:val="00206976"/>
    <w:rsid w:val="00206980"/>
    <w:rsid w:val="002069C9"/>
    <w:rsid w:val="00206A1B"/>
    <w:rsid w:val="00206A3F"/>
    <w:rsid w:val="00206A44"/>
    <w:rsid w:val="00206A88"/>
    <w:rsid w:val="00206AC6"/>
    <w:rsid w:val="00206AD4"/>
    <w:rsid w:val="00206B48"/>
    <w:rsid w:val="00206B7C"/>
    <w:rsid w:val="00206B7E"/>
    <w:rsid w:val="00206BC7"/>
    <w:rsid w:val="00206BD9"/>
    <w:rsid w:val="00206BF8"/>
    <w:rsid w:val="00206C0F"/>
    <w:rsid w:val="00206C2D"/>
    <w:rsid w:val="00206C48"/>
    <w:rsid w:val="00206C5A"/>
    <w:rsid w:val="00206C73"/>
    <w:rsid w:val="00206CBB"/>
    <w:rsid w:val="00206CE3"/>
    <w:rsid w:val="00206D04"/>
    <w:rsid w:val="00206D1F"/>
    <w:rsid w:val="00206DF3"/>
    <w:rsid w:val="00206DFA"/>
    <w:rsid w:val="00206E07"/>
    <w:rsid w:val="00206E18"/>
    <w:rsid w:val="00206EAD"/>
    <w:rsid w:val="00206EB6"/>
    <w:rsid w:val="00206EB9"/>
    <w:rsid w:val="00206F23"/>
    <w:rsid w:val="00206F41"/>
    <w:rsid w:val="00206F54"/>
    <w:rsid w:val="00206F93"/>
    <w:rsid w:val="0020702C"/>
    <w:rsid w:val="0020702E"/>
    <w:rsid w:val="00207032"/>
    <w:rsid w:val="0020704F"/>
    <w:rsid w:val="002070C3"/>
    <w:rsid w:val="0020715C"/>
    <w:rsid w:val="00207180"/>
    <w:rsid w:val="002071D6"/>
    <w:rsid w:val="002071DC"/>
    <w:rsid w:val="00207237"/>
    <w:rsid w:val="002072CF"/>
    <w:rsid w:val="0020730B"/>
    <w:rsid w:val="0020736D"/>
    <w:rsid w:val="002073A1"/>
    <w:rsid w:val="00207442"/>
    <w:rsid w:val="00207451"/>
    <w:rsid w:val="00207480"/>
    <w:rsid w:val="002074C7"/>
    <w:rsid w:val="00207520"/>
    <w:rsid w:val="00207526"/>
    <w:rsid w:val="00207550"/>
    <w:rsid w:val="00207555"/>
    <w:rsid w:val="00207570"/>
    <w:rsid w:val="0020759A"/>
    <w:rsid w:val="002075A7"/>
    <w:rsid w:val="002075CC"/>
    <w:rsid w:val="002075DB"/>
    <w:rsid w:val="0020760A"/>
    <w:rsid w:val="0020761F"/>
    <w:rsid w:val="0020769A"/>
    <w:rsid w:val="002076D2"/>
    <w:rsid w:val="00207758"/>
    <w:rsid w:val="00207773"/>
    <w:rsid w:val="00207774"/>
    <w:rsid w:val="002077DB"/>
    <w:rsid w:val="00207858"/>
    <w:rsid w:val="0020785B"/>
    <w:rsid w:val="002078B9"/>
    <w:rsid w:val="002078F1"/>
    <w:rsid w:val="002078FF"/>
    <w:rsid w:val="00207969"/>
    <w:rsid w:val="002079C1"/>
    <w:rsid w:val="00207A98"/>
    <w:rsid w:val="00207B0D"/>
    <w:rsid w:val="00207B4D"/>
    <w:rsid w:val="00207B7D"/>
    <w:rsid w:val="00207B83"/>
    <w:rsid w:val="00207BF3"/>
    <w:rsid w:val="00207C2E"/>
    <w:rsid w:val="00207CAF"/>
    <w:rsid w:val="00207D11"/>
    <w:rsid w:val="00207DB6"/>
    <w:rsid w:val="00207EBD"/>
    <w:rsid w:val="00207ECA"/>
    <w:rsid w:val="00207EFB"/>
    <w:rsid w:val="00207F1B"/>
    <w:rsid w:val="00207F36"/>
    <w:rsid w:val="00207F62"/>
    <w:rsid w:val="00207F9C"/>
    <w:rsid w:val="00207FCF"/>
    <w:rsid w:val="00207FE6"/>
    <w:rsid w:val="00210014"/>
    <w:rsid w:val="00210044"/>
    <w:rsid w:val="0021005C"/>
    <w:rsid w:val="00210093"/>
    <w:rsid w:val="0021009A"/>
    <w:rsid w:val="002100BE"/>
    <w:rsid w:val="00210142"/>
    <w:rsid w:val="00210144"/>
    <w:rsid w:val="00210152"/>
    <w:rsid w:val="00210177"/>
    <w:rsid w:val="00210193"/>
    <w:rsid w:val="00210196"/>
    <w:rsid w:val="00210229"/>
    <w:rsid w:val="00210257"/>
    <w:rsid w:val="00210261"/>
    <w:rsid w:val="00210266"/>
    <w:rsid w:val="00210269"/>
    <w:rsid w:val="002102BD"/>
    <w:rsid w:val="002102CD"/>
    <w:rsid w:val="002102CF"/>
    <w:rsid w:val="00210374"/>
    <w:rsid w:val="002103E5"/>
    <w:rsid w:val="00210448"/>
    <w:rsid w:val="00210462"/>
    <w:rsid w:val="002104B2"/>
    <w:rsid w:val="002104E6"/>
    <w:rsid w:val="00210595"/>
    <w:rsid w:val="002105AD"/>
    <w:rsid w:val="002105CB"/>
    <w:rsid w:val="002106B9"/>
    <w:rsid w:val="00210731"/>
    <w:rsid w:val="00210799"/>
    <w:rsid w:val="0021079C"/>
    <w:rsid w:val="002107A4"/>
    <w:rsid w:val="002107DE"/>
    <w:rsid w:val="0021082C"/>
    <w:rsid w:val="0021085D"/>
    <w:rsid w:val="00210899"/>
    <w:rsid w:val="002108BF"/>
    <w:rsid w:val="002108EE"/>
    <w:rsid w:val="0021090B"/>
    <w:rsid w:val="00210916"/>
    <w:rsid w:val="00210935"/>
    <w:rsid w:val="0021093D"/>
    <w:rsid w:val="0021094D"/>
    <w:rsid w:val="002109A4"/>
    <w:rsid w:val="00210A13"/>
    <w:rsid w:val="00210A2E"/>
    <w:rsid w:val="00210B2F"/>
    <w:rsid w:val="00210B56"/>
    <w:rsid w:val="00210B65"/>
    <w:rsid w:val="00210BB9"/>
    <w:rsid w:val="00210BDC"/>
    <w:rsid w:val="00210C3F"/>
    <w:rsid w:val="00210C6A"/>
    <w:rsid w:val="00210C9E"/>
    <w:rsid w:val="00210D02"/>
    <w:rsid w:val="00210D2F"/>
    <w:rsid w:val="00210D35"/>
    <w:rsid w:val="00210D7B"/>
    <w:rsid w:val="00210DA3"/>
    <w:rsid w:val="00210DC6"/>
    <w:rsid w:val="00210DD4"/>
    <w:rsid w:val="00210E5F"/>
    <w:rsid w:val="00210E96"/>
    <w:rsid w:val="00210EEF"/>
    <w:rsid w:val="00210F20"/>
    <w:rsid w:val="00210F35"/>
    <w:rsid w:val="00210FE6"/>
    <w:rsid w:val="00211009"/>
    <w:rsid w:val="0021101C"/>
    <w:rsid w:val="00211053"/>
    <w:rsid w:val="00211091"/>
    <w:rsid w:val="002110B7"/>
    <w:rsid w:val="002110DE"/>
    <w:rsid w:val="002110E9"/>
    <w:rsid w:val="0021112B"/>
    <w:rsid w:val="00211190"/>
    <w:rsid w:val="00211283"/>
    <w:rsid w:val="002112A3"/>
    <w:rsid w:val="002112C6"/>
    <w:rsid w:val="002112DE"/>
    <w:rsid w:val="002112E1"/>
    <w:rsid w:val="002112ED"/>
    <w:rsid w:val="00211302"/>
    <w:rsid w:val="002113AD"/>
    <w:rsid w:val="00211419"/>
    <w:rsid w:val="0021141C"/>
    <w:rsid w:val="00211447"/>
    <w:rsid w:val="002114E2"/>
    <w:rsid w:val="00211562"/>
    <w:rsid w:val="0021157C"/>
    <w:rsid w:val="00211598"/>
    <w:rsid w:val="00211638"/>
    <w:rsid w:val="00211679"/>
    <w:rsid w:val="002116BC"/>
    <w:rsid w:val="00211719"/>
    <w:rsid w:val="00211756"/>
    <w:rsid w:val="00211772"/>
    <w:rsid w:val="0021180F"/>
    <w:rsid w:val="0021189B"/>
    <w:rsid w:val="002118B1"/>
    <w:rsid w:val="0021191A"/>
    <w:rsid w:val="00211944"/>
    <w:rsid w:val="002119A7"/>
    <w:rsid w:val="00211A78"/>
    <w:rsid w:val="00211A8D"/>
    <w:rsid w:val="00211ABC"/>
    <w:rsid w:val="00211AC6"/>
    <w:rsid w:val="00211B44"/>
    <w:rsid w:val="00211B6E"/>
    <w:rsid w:val="00211B73"/>
    <w:rsid w:val="00211BCE"/>
    <w:rsid w:val="00211BF0"/>
    <w:rsid w:val="00211BF4"/>
    <w:rsid w:val="00211C0F"/>
    <w:rsid w:val="00211C33"/>
    <w:rsid w:val="00211C7D"/>
    <w:rsid w:val="00211C88"/>
    <w:rsid w:val="00211C95"/>
    <w:rsid w:val="00211C9A"/>
    <w:rsid w:val="00211CA3"/>
    <w:rsid w:val="00211CAE"/>
    <w:rsid w:val="00211D5B"/>
    <w:rsid w:val="00211DF0"/>
    <w:rsid w:val="00211E91"/>
    <w:rsid w:val="00211EB9"/>
    <w:rsid w:val="00211F15"/>
    <w:rsid w:val="00211F88"/>
    <w:rsid w:val="00211FA7"/>
    <w:rsid w:val="00211FE1"/>
    <w:rsid w:val="0021201C"/>
    <w:rsid w:val="00212068"/>
    <w:rsid w:val="00212069"/>
    <w:rsid w:val="0021210A"/>
    <w:rsid w:val="00212192"/>
    <w:rsid w:val="002121AA"/>
    <w:rsid w:val="002121D0"/>
    <w:rsid w:val="002121D1"/>
    <w:rsid w:val="002121E9"/>
    <w:rsid w:val="0021223A"/>
    <w:rsid w:val="00212266"/>
    <w:rsid w:val="00212274"/>
    <w:rsid w:val="00212296"/>
    <w:rsid w:val="002122A6"/>
    <w:rsid w:val="00212326"/>
    <w:rsid w:val="0021233F"/>
    <w:rsid w:val="0021235B"/>
    <w:rsid w:val="00212378"/>
    <w:rsid w:val="0021239C"/>
    <w:rsid w:val="002123A6"/>
    <w:rsid w:val="002123BD"/>
    <w:rsid w:val="002124E5"/>
    <w:rsid w:val="0021252B"/>
    <w:rsid w:val="00212570"/>
    <w:rsid w:val="002125CB"/>
    <w:rsid w:val="00212632"/>
    <w:rsid w:val="002126C9"/>
    <w:rsid w:val="002126E6"/>
    <w:rsid w:val="00212748"/>
    <w:rsid w:val="0021274C"/>
    <w:rsid w:val="00212764"/>
    <w:rsid w:val="0021276B"/>
    <w:rsid w:val="002127A1"/>
    <w:rsid w:val="002127D3"/>
    <w:rsid w:val="00212867"/>
    <w:rsid w:val="002128A9"/>
    <w:rsid w:val="00212928"/>
    <w:rsid w:val="0021292F"/>
    <w:rsid w:val="002129FF"/>
    <w:rsid w:val="00212A0D"/>
    <w:rsid w:val="00212A12"/>
    <w:rsid w:val="00212A20"/>
    <w:rsid w:val="00212A23"/>
    <w:rsid w:val="00212AC7"/>
    <w:rsid w:val="00212AEC"/>
    <w:rsid w:val="00212AFF"/>
    <w:rsid w:val="00212B15"/>
    <w:rsid w:val="00212B31"/>
    <w:rsid w:val="00212B66"/>
    <w:rsid w:val="00212B77"/>
    <w:rsid w:val="00212BB2"/>
    <w:rsid w:val="00212BC1"/>
    <w:rsid w:val="00212BED"/>
    <w:rsid w:val="00212C0F"/>
    <w:rsid w:val="00212C23"/>
    <w:rsid w:val="00212C86"/>
    <w:rsid w:val="00212CC4"/>
    <w:rsid w:val="00212D32"/>
    <w:rsid w:val="00212D4B"/>
    <w:rsid w:val="00212D60"/>
    <w:rsid w:val="00212D77"/>
    <w:rsid w:val="00212DE6"/>
    <w:rsid w:val="00212DEE"/>
    <w:rsid w:val="00212E37"/>
    <w:rsid w:val="00212E4F"/>
    <w:rsid w:val="00212E70"/>
    <w:rsid w:val="00212E89"/>
    <w:rsid w:val="00212EAC"/>
    <w:rsid w:val="00212F50"/>
    <w:rsid w:val="00212F7F"/>
    <w:rsid w:val="00212FC6"/>
    <w:rsid w:val="00212FD4"/>
    <w:rsid w:val="00212FDA"/>
    <w:rsid w:val="00213018"/>
    <w:rsid w:val="00213043"/>
    <w:rsid w:val="002130B0"/>
    <w:rsid w:val="002130CD"/>
    <w:rsid w:val="002130DC"/>
    <w:rsid w:val="002130F9"/>
    <w:rsid w:val="0021311B"/>
    <w:rsid w:val="00213128"/>
    <w:rsid w:val="00213143"/>
    <w:rsid w:val="00213147"/>
    <w:rsid w:val="0021314D"/>
    <w:rsid w:val="0021315F"/>
    <w:rsid w:val="00213162"/>
    <w:rsid w:val="002131D9"/>
    <w:rsid w:val="002131E3"/>
    <w:rsid w:val="0021320B"/>
    <w:rsid w:val="00213251"/>
    <w:rsid w:val="00213268"/>
    <w:rsid w:val="002132B5"/>
    <w:rsid w:val="002132CB"/>
    <w:rsid w:val="00213384"/>
    <w:rsid w:val="002133E4"/>
    <w:rsid w:val="00213409"/>
    <w:rsid w:val="00213423"/>
    <w:rsid w:val="002134B3"/>
    <w:rsid w:val="00213518"/>
    <w:rsid w:val="002135A5"/>
    <w:rsid w:val="002135C4"/>
    <w:rsid w:val="002135F1"/>
    <w:rsid w:val="0021365F"/>
    <w:rsid w:val="002136A3"/>
    <w:rsid w:val="002136FC"/>
    <w:rsid w:val="00213740"/>
    <w:rsid w:val="00213761"/>
    <w:rsid w:val="0021377E"/>
    <w:rsid w:val="002137BB"/>
    <w:rsid w:val="002137CA"/>
    <w:rsid w:val="002137DD"/>
    <w:rsid w:val="0021383F"/>
    <w:rsid w:val="00213855"/>
    <w:rsid w:val="00213868"/>
    <w:rsid w:val="00213872"/>
    <w:rsid w:val="0021393A"/>
    <w:rsid w:val="00213A0F"/>
    <w:rsid w:val="00213A54"/>
    <w:rsid w:val="00213A5D"/>
    <w:rsid w:val="00213A67"/>
    <w:rsid w:val="00213AB5"/>
    <w:rsid w:val="00213AB6"/>
    <w:rsid w:val="00213AE1"/>
    <w:rsid w:val="00213B9E"/>
    <w:rsid w:val="00213BCB"/>
    <w:rsid w:val="00213C16"/>
    <w:rsid w:val="00213C41"/>
    <w:rsid w:val="00213C52"/>
    <w:rsid w:val="00213C6F"/>
    <w:rsid w:val="00213CA3"/>
    <w:rsid w:val="00213CEB"/>
    <w:rsid w:val="00213D25"/>
    <w:rsid w:val="00213D30"/>
    <w:rsid w:val="00213D67"/>
    <w:rsid w:val="00213E22"/>
    <w:rsid w:val="00213E58"/>
    <w:rsid w:val="00213E66"/>
    <w:rsid w:val="00213E69"/>
    <w:rsid w:val="00213E95"/>
    <w:rsid w:val="00213F13"/>
    <w:rsid w:val="00213F3A"/>
    <w:rsid w:val="00213F4D"/>
    <w:rsid w:val="00213FF6"/>
    <w:rsid w:val="002140AF"/>
    <w:rsid w:val="0021418B"/>
    <w:rsid w:val="002141BA"/>
    <w:rsid w:val="00214248"/>
    <w:rsid w:val="002142AC"/>
    <w:rsid w:val="00214335"/>
    <w:rsid w:val="00214358"/>
    <w:rsid w:val="00214377"/>
    <w:rsid w:val="002143AB"/>
    <w:rsid w:val="002143E7"/>
    <w:rsid w:val="00214401"/>
    <w:rsid w:val="0021444B"/>
    <w:rsid w:val="002144DB"/>
    <w:rsid w:val="0021450C"/>
    <w:rsid w:val="00214589"/>
    <w:rsid w:val="002145CF"/>
    <w:rsid w:val="00214612"/>
    <w:rsid w:val="00214621"/>
    <w:rsid w:val="0021464E"/>
    <w:rsid w:val="0021465C"/>
    <w:rsid w:val="00214663"/>
    <w:rsid w:val="002146D3"/>
    <w:rsid w:val="002146EB"/>
    <w:rsid w:val="00214743"/>
    <w:rsid w:val="0021475B"/>
    <w:rsid w:val="00214771"/>
    <w:rsid w:val="00214795"/>
    <w:rsid w:val="00214842"/>
    <w:rsid w:val="00214845"/>
    <w:rsid w:val="00214865"/>
    <w:rsid w:val="0021486E"/>
    <w:rsid w:val="00214918"/>
    <w:rsid w:val="0021497E"/>
    <w:rsid w:val="002149A2"/>
    <w:rsid w:val="002149B1"/>
    <w:rsid w:val="002149B5"/>
    <w:rsid w:val="002149CC"/>
    <w:rsid w:val="00214A0F"/>
    <w:rsid w:val="00214A9F"/>
    <w:rsid w:val="00214B01"/>
    <w:rsid w:val="00214B48"/>
    <w:rsid w:val="00214B60"/>
    <w:rsid w:val="00214B63"/>
    <w:rsid w:val="00214BB5"/>
    <w:rsid w:val="00214BBB"/>
    <w:rsid w:val="00214BCF"/>
    <w:rsid w:val="00214CD3"/>
    <w:rsid w:val="00214CE3"/>
    <w:rsid w:val="00214D0D"/>
    <w:rsid w:val="00214D3D"/>
    <w:rsid w:val="00214D53"/>
    <w:rsid w:val="00214D6B"/>
    <w:rsid w:val="00214DB2"/>
    <w:rsid w:val="00214E6E"/>
    <w:rsid w:val="00214E86"/>
    <w:rsid w:val="00214EAB"/>
    <w:rsid w:val="00214EC3"/>
    <w:rsid w:val="00214ECF"/>
    <w:rsid w:val="00214F1B"/>
    <w:rsid w:val="00214F3A"/>
    <w:rsid w:val="00214F3D"/>
    <w:rsid w:val="00214F51"/>
    <w:rsid w:val="00214FD4"/>
    <w:rsid w:val="00214FF9"/>
    <w:rsid w:val="0021502A"/>
    <w:rsid w:val="00215040"/>
    <w:rsid w:val="002150D5"/>
    <w:rsid w:val="00215161"/>
    <w:rsid w:val="0021518A"/>
    <w:rsid w:val="0021518D"/>
    <w:rsid w:val="0021520E"/>
    <w:rsid w:val="00215278"/>
    <w:rsid w:val="002152CA"/>
    <w:rsid w:val="002152E0"/>
    <w:rsid w:val="002152EF"/>
    <w:rsid w:val="002152FD"/>
    <w:rsid w:val="00215312"/>
    <w:rsid w:val="00215316"/>
    <w:rsid w:val="0021536B"/>
    <w:rsid w:val="00215373"/>
    <w:rsid w:val="002153D3"/>
    <w:rsid w:val="002153E8"/>
    <w:rsid w:val="00215418"/>
    <w:rsid w:val="0021543C"/>
    <w:rsid w:val="00215441"/>
    <w:rsid w:val="002154A3"/>
    <w:rsid w:val="0021551D"/>
    <w:rsid w:val="00215527"/>
    <w:rsid w:val="00215531"/>
    <w:rsid w:val="00215536"/>
    <w:rsid w:val="00215546"/>
    <w:rsid w:val="00215568"/>
    <w:rsid w:val="0021556B"/>
    <w:rsid w:val="002155A2"/>
    <w:rsid w:val="002155CC"/>
    <w:rsid w:val="00215681"/>
    <w:rsid w:val="002156EE"/>
    <w:rsid w:val="002156F4"/>
    <w:rsid w:val="00215755"/>
    <w:rsid w:val="00215767"/>
    <w:rsid w:val="002157B7"/>
    <w:rsid w:val="002157C7"/>
    <w:rsid w:val="00215849"/>
    <w:rsid w:val="002158DD"/>
    <w:rsid w:val="002158F8"/>
    <w:rsid w:val="0021598A"/>
    <w:rsid w:val="0021599E"/>
    <w:rsid w:val="002159A4"/>
    <w:rsid w:val="002159C7"/>
    <w:rsid w:val="002159CE"/>
    <w:rsid w:val="002159F7"/>
    <w:rsid w:val="00215A79"/>
    <w:rsid w:val="00215AD8"/>
    <w:rsid w:val="00215B32"/>
    <w:rsid w:val="00215B3C"/>
    <w:rsid w:val="00215BF7"/>
    <w:rsid w:val="00215C1F"/>
    <w:rsid w:val="00215C60"/>
    <w:rsid w:val="00215CBB"/>
    <w:rsid w:val="00215CC0"/>
    <w:rsid w:val="00215CDF"/>
    <w:rsid w:val="00215D6A"/>
    <w:rsid w:val="00215D7C"/>
    <w:rsid w:val="00215DD6"/>
    <w:rsid w:val="00215DF7"/>
    <w:rsid w:val="00215E21"/>
    <w:rsid w:val="00215E53"/>
    <w:rsid w:val="00215E5B"/>
    <w:rsid w:val="00215ED8"/>
    <w:rsid w:val="00215EDC"/>
    <w:rsid w:val="00215EE4"/>
    <w:rsid w:val="00215FAD"/>
    <w:rsid w:val="00215FC5"/>
    <w:rsid w:val="00215FC9"/>
    <w:rsid w:val="00215FE0"/>
    <w:rsid w:val="00215FFB"/>
    <w:rsid w:val="00216028"/>
    <w:rsid w:val="0021604C"/>
    <w:rsid w:val="00216077"/>
    <w:rsid w:val="002160F9"/>
    <w:rsid w:val="0021613F"/>
    <w:rsid w:val="00216169"/>
    <w:rsid w:val="002161B8"/>
    <w:rsid w:val="002161BF"/>
    <w:rsid w:val="002161C4"/>
    <w:rsid w:val="00216250"/>
    <w:rsid w:val="002162E3"/>
    <w:rsid w:val="002162FA"/>
    <w:rsid w:val="00216340"/>
    <w:rsid w:val="00216350"/>
    <w:rsid w:val="00216356"/>
    <w:rsid w:val="0021636B"/>
    <w:rsid w:val="00216373"/>
    <w:rsid w:val="00216388"/>
    <w:rsid w:val="00216515"/>
    <w:rsid w:val="00216529"/>
    <w:rsid w:val="002165FA"/>
    <w:rsid w:val="00216607"/>
    <w:rsid w:val="00216614"/>
    <w:rsid w:val="00216642"/>
    <w:rsid w:val="00216650"/>
    <w:rsid w:val="00216658"/>
    <w:rsid w:val="00216706"/>
    <w:rsid w:val="00216708"/>
    <w:rsid w:val="0021672C"/>
    <w:rsid w:val="0021675E"/>
    <w:rsid w:val="0021676A"/>
    <w:rsid w:val="002167A4"/>
    <w:rsid w:val="00216837"/>
    <w:rsid w:val="00216838"/>
    <w:rsid w:val="002168B8"/>
    <w:rsid w:val="002168EA"/>
    <w:rsid w:val="0021693E"/>
    <w:rsid w:val="002169BF"/>
    <w:rsid w:val="00216A07"/>
    <w:rsid w:val="00216A57"/>
    <w:rsid w:val="00216A5C"/>
    <w:rsid w:val="00216A9F"/>
    <w:rsid w:val="00216ABC"/>
    <w:rsid w:val="00216ADE"/>
    <w:rsid w:val="00216ADF"/>
    <w:rsid w:val="00216B33"/>
    <w:rsid w:val="00216B86"/>
    <w:rsid w:val="00216B9B"/>
    <w:rsid w:val="00216BEC"/>
    <w:rsid w:val="00216C3C"/>
    <w:rsid w:val="00216C44"/>
    <w:rsid w:val="00216C4B"/>
    <w:rsid w:val="00216C60"/>
    <w:rsid w:val="00216CAA"/>
    <w:rsid w:val="00216D27"/>
    <w:rsid w:val="00216D85"/>
    <w:rsid w:val="00216D99"/>
    <w:rsid w:val="00216DC3"/>
    <w:rsid w:val="00216DD9"/>
    <w:rsid w:val="00216E1C"/>
    <w:rsid w:val="00216E2E"/>
    <w:rsid w:val="00216EA0"/>
    <w:rsid w:val="00216EA7"/>
    <w:rsid w:val="00216F22"/>
    <w:rsid w:val="00216F3C"/>
    <w:rsid w:val="00216FCF"/>
    <w:rsid w:val="00217094"/>
    <w:rsid w:val="002170A6"/>
    <w:rsid w:val="002170DD"/>
    <w:rsid w:val="002170F9"/>
    <w:rsid w:val="002170FB"/>
    <w:rsid w:val="0021712F"/>
    <w:rsid w:val="00217167"/>
    <w:rsid w:val="002171B9"/>
    <w:rsid w:val="002171C6"/>
    <w:rsid w:val="00217261"/>
    <w:rsid w:val="00217290"/>
    <w:rsid w:val="002172F0"/>
    <w:rsid w:val="002172F8"/>
    <w:rsid w:val="00217324"/>
    <w:rsid w:val="00217341"/>
    <w:rsid w:val="002173D5"/>
    <w:rsid w:val="00217440"/>
    <w:rsid w:val="00217456"/>
    <w:rsid w:val="0021745D"/>
    <w:rsid w:val="0021749B"/>
    <w:rsid w:val="00217573"/>
    <w:rsid w:val="00217581"/>
    <w:rsid w:val="0021759D"/>
    <w:rsid w:val="00217660"/>
    <w:rsid w:val="002176BF"/>
    <w:rsid w:val="00217736"/>
    <w:rsid w:val="0021775A"/>
    <w:rsid w:val="0021776D"/>
    <w:rsid w:val="00217819"/>
    <w:rsid w:val="00217844"/>
    <w:rsid w:val="0021787F"/>
    <w:rsid w:val="002178D6"/>
    <w:rsid w:val="00217907"/>
    <w:rsid w:val="00217958"/>
    <w:rsid w:val="002179B4"/>
    <w:rsid w:val="002179D2"/>
    <w:rsid w:val="00217A0C"/>
    <w:rsid w:val="00217A4D"/>
    <w:rsid w:val="00217A4F"/>
    <w:rsid w:val="00217A70"/>
    <w:rsid w:val="00217AA7"/>
    <w:rsid w:val="00217ABF"/>
    <w:rsid w:val="00217AEE"/>
    <w:rsid w:val="00217B98"/>
    <w:rsid w:val="00217BB9"/>
    <w:rsid w:val="00217BF6"/>
    <w:rsid w:val="00217C1A"/>
    <w:rsid w:val="00217C4C"/>
    <w:rsid w:val="00217CD7"/>
    <w:rsid w:val="00217CFB"/>
    <w:rsid w:val="00217D29"/>
    <w:rsid w:val="00217DF1"/>
    <w:rsid w:val="00217E18"/>
    <w:rsid w:val="00217ED5"/>
    <w:rsid w:val="00217EE8"/>
    <w:rsid w:val="00217EED"/>
    <w:rsid w:val="00217EF1"/>
    <w:rsid w:val="00217EF3"/>
    <w:rsid w:val="00217F38"/>
    <w:rsid w:val="00217F42"/>
    <w:rsid w:val="00217F45"/>
    <w:rsid w:val="00217F6A"/>
    <w:rsid w:val="00217FC5"/>
    <w:rsid w:val="00217FF1"/>
    <w:rsid w:val="00220072"/>
    <w:rsid w:val="00220093"/>
    <w:rsid w:val="002200B6"/>
    <w:rsid w:val="002200DA"/>
    <w:rsid w:val="0022012C"/>
    <w:rsid w:val="002201CE"/>
    <w:rsid w:val="0022024F"/>
    <w:rsid w:val="002202FF"/>
    <w:rsid w:val="00220318"/>
    <w:rsid w:val="00220383"/>
    <w:rsid w:val="0022039D"/>
    <w:rsid w:val="00220413"/>
    <w:rsid w:val="002204A5"/>
    <w:rsid w:val="002204CC"/>
    <w:rsid w:val="002204DC"/>
    <w:rsid w:val="002204F2"/>
    <w:rsid w:val="002204F7"/>
    <w:rsid w:val="0022054F"/>
    <w:rsid w:val="00220551"/>
    <w:rsid w:val="00220589"/>
    <w:rsid w:val="00220593"/>
    <w:rsid w:val="0022059D"/>
    <w:rsid w:val="002205B4"/>
    <w:rsid w:val="002205B9"/>
    <w:rsid w:val="002205E0"/>
    <w:rsid w:val="00220628"/>
    <w:rsid w:val="00220636"/>
    <w:rsid w:val="00220646"/>
    <w:rsid w:val="002206A5"/>
    <w:rsid w:val="0022071A"/>
    <w:rsid w:val="00220743"/>
    <w:rsid w:val="0022085A"/>
    <w:rsid w:val="00220889"/>
    <w:rsid w:val="00220892"/>
    <w:rsid w:val="00220899"/>
    <w:rsid w:val="002208B9"/>
    <w:rsid w:val="002208E1"/>
    <w:rsid w:val="00220924"/>
    <w:rsid w:val="00220944"/>
    <w:rsid w:val="00220996"/>
    <w:rsid w:val="002209FA"/>
    <w:rsid w:val="00220AF6"/>
    <w:rsid w:val="00220B2F"/>
    <w:rsid w:val="00220B34"/>
    <w:rsid w:val="00220B49"/>
    <w:rsid w:val="00220B4F"/>
    <w:rsid w:val="00220B5D"/>
    <w:rsid w:val="00220B63"/>
    <w:rsid w:val="00220B7F"/>
    <w:rsid w:val="00220C32"/>
    <w:rsid w:val="00220C35"/>
    <w:rsid w:val="00220C86"/>
    <w:rsid w:val="00220CF8"/>
    <w:rsid w:val="00220D61"/>
    <w:rsid w:val="00220D6D"/>
    <w:rsid w:val="00220D79"/>
    <w:rsid w:val="00220DA5"/>
    <w:rsid w:val="00220DB3"/>
    <w:rsid w:val="00220DB6"/>
    <w:rsid w:val="00220DDC"/>
    <w:rsid w:val="00220DDD"/>
    <w:rsid w:val="00220EDB"/>
    <w:rsid w:val="00220F16"/>
    <w:rsid w:val="00220F3C"/>
    <w:rsid w:val="00220F6F"/>
    <w:rsid w:val="00220F89"/>
    <w:rsid w:val="0022100B"/>
    <w:rsid w:val="0022105D"/>
    <w:rsid w:val="002210A0"/>
    <w:rsid w:val="00221186"/>
    <w:rsid w:val="00221198"/>
    <w:rsid w:val="00221216"/>
    <w:rsid w:val="00221347"/>
    <w:rsid w:val="00221370"/>
    <w:rsid w:val="0022137A"/>
    <w:rsid w:val="00221381"/>
    <w:rsid w:val="00221382"/>
    <w:rsid w:val="00221390"/>
    <w:rsid w:val="00221391"/>
    <w:rsid w:val="002213AD"/>
    <w:rsid w:val="002213B9"/>
    <w:rsid w:val="002213C3"/>
    <w:rsid w:val="00221447"/>
    <w:rsid w:val="0022147B"/>
    <w:rsid w:val="0022147C"/>
    <w:rsid w:val="00221496"/>
    <w:rsid w:val="002214EE"/>
    <w:rsid w:val="0022151C"/>
    <w:rsid w:val="002215AD"/>
    <w:rsid w:val="002215BF"/>
    <w:rsid w:val="00221698"/>
    <w:rsid w:val="002216F3"/>
    <w:rsid w:val="0022172E"/>
    <w:rsid w:val="0022179F"/>
    <w:rsid w:val="00221885"/>
    <w:rsid w:val="002218C6"/>
    <w:rsid w:val="002218E0"/>
    <w:rsid w:val="00221910"/>
    <w:rsid w:val="00221A6A"/>
    <w:rsid w:val="00221B14"/>
    <w:rsid w:val="00221B23"/>
    <w:rsid w:val="00221B74"/>
    <w:rsid w:val="00221B82"/>
    <w:rsid w:val="00221B8B"/>
    <w:rsid w:val="00221B99"/>
    <w:rsid w:val="00221BE1"/>
    <w:rsid w:val="00221BE4"/>
    <w:rsid w:val="00221BE5"/>
    <w:rsid w:val="00221C1A"/>
    <w:rsid w:val="00221C45"/>
    <w:rsid w:val="00221C5F"/>
    <w:rsid w:val="00221C8E"/>
    <w:rsid w:val="00221D22"/>
    <w:rsid w:val="00221D59"/>
    <w:rsid w:val="00221D5D"/>
    <w:rsid w:val="00221D78"/>
    <w:rsid w:val="00221DD4"/>
    <w:rsid w:val="00221EA8"/>
    <w:rsid w:val="00221EC0"/>
    <w:rsid w:val="00221F44"/>
    <w:rsid w:val="00221FC0"/>
    <w:rsid w:val="00221FD5"/>
    <w:rsid w:val="00221FD6"/>
    <w:rsid w:val="00221FE4"/>
    <w:rsid w:val="0022201F"/>
    <w:rsid w:val="00222076"/>
    <w:rsid w:val="002220A1"/>
    <w:rsid w:val="002220A3"/>
    <w:rsid w:val="002220D4"/>
    <w:rsid w:val="00222111"/>
    <w:rsid w:val="00222158"/>
    <w:rsid w:val="002221EC"/>
    <w:rsid w:val="00222208"/>
    <w:rsid w:val="0022238F"/>
    <w:rsid w:val="00222393"/>
    <w:rsid w:val="002223E2"/>
    <w:rsid w:val="002223E7"/>
    <w:rsid w:val="00222414"/>
    <w:rsid w:val="0022243D"/>
    <w:rsid w:val="0022244E"/>
    <w:rsid w:val="0022247C"/>
    <w:rsid w:val="00222481"/>
    <w:rsid w:val="00222492"/>
    <w:rsid w:val="002224A8"/>
    <w:rsid w:val="002224E6"/>
    <w:rsid w:val="00222534"/>
    <w:rsid w:val="0022254D"/>
    <w:rsid w:val="00222576"/>
    <w:rsid w:val="002225AD"/>
    <w:rsid w:val="00222608"/>
    <w:rsid w:val="0022261F"/>
    <w:rsid w:val="0022262A"/>
    <w:rsid w:val="0022262E"/>
    <w:rsid w:val="002226C9"/>
    <w:rsid w:val="00222780"/>
    <w:rsid w:val="00222785"/>
    <w:rsid w:val="00222819"/>
    <w:rsid w:val="00222873"/>
    <w:rsid w:val="002228A0"/>
    <w:rsid w:val="002228D9"/>
    <w:rsid w:val="002229C9"/>
    <w:rsid w:val="002229F5"/>
    <w:rsid w:val="00222A09"/>
    <w:rsid w:val="00222A27"/>
    <w:rsid w:val="00222A52"/>
    <w:rsid w:val="00222A58"/>
    <w:rsid w:val="00222AF5"/>
    <w:rsid w:val="00222B07"/>
    <w:rsid w:val="00222B58"/>
    <w:rsid w:val="00222B70"/>
    <w:rsid w:val="00222BC1"/>
    <w:rsid w:val="00222BDF"/>
    <w:rsid w:val="00222C05"/>
    <w:rsid w:val="00222C49"/>
    <w:rsid w:val="00222C4C"/>
    <w:rsid w:val="00222CA5"/>
    <w:rsid w:val="00222CE2"/>
    <w:rsid w:val="00222D05"/>
    <w:rsid w:val="00222DB2"/>
    <w:rsid w:val="00222DD3"/>
    <w:rsid w:val="00222E2C"/>
    <w:rsid w:val="00222EEA"/>
    <w:rsid w:val="00222EFD"/>
    <w:rsid w:val="00222F25"/>
    <w:rsid w:val="00222F7E"/>
    <w:rsid w:val="00222FE9"/>
    <w:rsid w:val="00223006"/>
    <w:rsid w:val="00223017"/>
    <w:rsid w:val="0022302E"/>
    <w:rsid w:val="0022305D"/>
    <w:rsid w:val="002230E9"/>
    <w:rsid w:val="002230FA"/>
    <w:rsid w:val="002230FC"/>
    <w:rsid w:val="0022313D"/>
    <w:rsid w:val="0022319D"/>
    <w:rsid w:val="00223225"/>
    <w:rsid w:val="00223282"/>
    <w:rsid w:val="002232C1"/>
    <w:rsid w:val="002232E3"/>
    <w:rsid w:val="0022334C"/>
    <w:rsid w:val="0022336A"/>
    <w:rsid w:val="0022341A"/>
    <w:rsid w:val="00223421"/>
    <w:rsid w:val="00223446"/>
    <w:rsid w:val="0022346B"/>
    <w:rsid w:val="00223472"/>
    <w:rsid w:val="002234D6"/>
    <w:rsid w:val="002234D9"/>
    <w:rsid w:val="002234FE"/>
    <w:rsid w:val="00223504"/>
    <w:rsid w:val="00223593"/>
    <w:rsid w:val="0022359E"/>
    <w:rsid w:val="002235BC"/>
    <w:rsid w:val="0022366D"/>
    <w:rsid w:val="0022367D"/>
    <w:rsid w:val="002236B7"/>
    <w:rsid w:val="00223722"/>
    <w:rsid w:val="00223757"/>
    <w:rsid w:val="0022375F"/>
    <w:rsid w:val="002237A2"/>
    <w:rsid w:val="002237A4"/>
    <w:rsid w:val="002237CE"/>
    <w:rsid w:val="0022387F"/>
    <w:rsid w:val="002238D1"/>
    <w:rsid w:val="002238F4"/>
    <w:rsid w:val="00223940"/>
    <w:rsid w:val="00223971"/>
    <w:rsid w:val="00223ABE"/>
    <w:rsid w:val="00223AC6"/>
    <w:rsid w:val="00223B0D"/>
    <w:rsid w:val="00223B1F"/>
    <w:rsid w:val="00223B80"/>
    <w:rsid w:val="00223B8C"/>
    <w:rsid w:val="00223C17"/>
    <w:rsid w:val="00223C1A"/>
    <w:rsid w:val="00223C1D"/>
    <w:rsid w:val="00223C76"/>
    <w:rsid w:val="00223CBB"/>
    <w:rsid w:val="00223CCA"/>
    <w:rsid w:val="00223CD2"/>
    <w:rsid w:val="00223D12"/>
    <w:rsid w:val="00223D32"/>
    <w:rsid w:val="00223D3D"/>
    <w:rsid w:val="00223DB6"/>
    <w:rsid w:val="00223E81"/>
    <w:rsid w:val="00223EBD"/>
    <w:rsid w:val="00223F3C"/>
    <w:rsid w:val="00223F40"/>
    <w:rsid w:val="00223F98"/>
    <w:rsid w:val="00223FEF"/>
    <w:rsid w:val="00224015"/>
    <w:rsid w:val="00224065"/>
    <w:rsid w:val="00224070"/>
    <w:rsid w:val="002240CB"/>
    <w:rsid w:val="0022411F"/>
    <w:rsid w:val="00224154"/>
    <w:rsid w:val="00224199"/>
    <w:rsid w:val="002241BB"/>
    <w:rsid w:val="002241C8"/>
    <w:rsid w:val="002241EF"/>
    <w:rsid w:val="00224228"/>
    <w:rsid w:val="00224292"/>
    <w:rsid w:val="00224295"/>
    <w:rsid w:val="002242CB"/>
    <w:rsid w:val="002242D3"/>
    <w:rsid w:val="002242FF"/>
    <w:rsid w:val="0022430C"/>
    <w:rsid w:val="00224350"/>
    <w:rsid w:val="00224373"/>
    <w:rsid w:val="00224376"/>
    <w:rsid w:val="0022439B"/>
    <w:rsid w:val="00224403"/>
    <w:rsid w:val="0022441C"/>
    <w:rsid w:val="00224421"/>
    <w:rsid w:val="00224446"/>
    <w:rsid w:val="002244B8"/>
    <w:rsid w:val="0022451A"/>
    <w:rsid w:val="002245B1"/>
    <w:rsid w:val="002245CE"/>
    <w:rsid w:val="002245F7"/>
    <w:rsid w:val="002245FC"/>
    <w:rsid w:val="0022464B"/>
    <w:rsid w:val="0022468A"/>
    <w:rsid w:val="002246C0"/>
    <w:rsid w:val="002246CC"/>
    <w:rsid w:val="002246CF"/>
    <w:rsid w:val="00224702"/>
    <w:rsid w:val="00224731"/>
    <w:rsid w:val="00224758"/>
    <w:rsid w:val="00224786"/>
    <w:rsid w:val="002247A4"/>
    <w:rsid w:val="002247A5"/>
    <w:rsid w:val="002247F9"/>
    <w:rsid w:val="0022480D"/>
    <w:rsid w:val="0022482D"/>
    <w:rsid w:val="00224843"/>
    <w:rsid w:val="00224855"/>
    <w:rsid w:val="00224892"/>
    <w:rsid w:val="00224898"/>
    <w:rsid w:val="002248B1"/>
    <w:rsid w:val="002248CD"/>
    <w:rsid w:val="002248DB"/>
    <w:rsid w:val="00224925"/>
    <w:rsid w:val="0022493C"/>
    <w:rsid w:val="00224981"/>
    <w:rsid w:val="002249C5"/>
    <w:rsid w:val="002249EC"/>
    <w:rsid w:val="002249ED"/>
    <w:rsid w:val="00224A52"/>
    <w:rsid w:val="00224A8E"/>
    <w:rsid w:val="00224AD1"/>
    <w:rsid w:val="00224BBB"/>
    <w:rsid w:val="00224BD2"/>
    <w:rsid w:val="00224BF9"/>
    <w:rsid w:val="00224C02"/>
    <w:rsid w:val="00224C03"/>
    <w:rsid w:val="00224C4F"/>
    <w:rsid w:val="00224C6E"/>
    <w:rsid w:val="00224CDA"/>
    <w:rsid w:val="00224D10"/>
    <w:rsid w:val="00224D24"/>
    <w:rsid w:val="00224D7F"/>
    <w:rsid w:val="00224D9F"/>
    <w:rsid w:val="00224DCD"/>
    <w:rsid w:val="00224E29"/>
    <w:rsid w:val="00224E56"/>
    <w:rsid w:val="00224E82"/>
    <w:rsid w:val="00224ECC"/>
    <w:rsid w:val="00224F76"/>
    <w:rsid w:val="00224F85"/>
    <w:rsid w:val="00224F95"/>
    <w:rsid w:val="0022504A"/>
    <w:rsid w:val="002250E9"/>
    <w:rsid w:val="002251C4"/>
    <w:rsid w:val="002251D0"/>
    <w:rsid w:val="002251FE"/>
    <w:rsid w:val="0022526B"/>
    <w:rsid w:val="002252C8"/>
    <w:rsid w:val="0022532C"/>
    <w:rsid w:val="00225379"/>
    <w:rsid w:val="002253C2"/>
    <w:rsid w:val="002253EE"/>
    <w:rsid w:val="00225471"/>
    <w:rsid w:val="002254A3"/>
    <w:rsid w:val="002254C1"/>
    <w:rsid w:val="002254C6"/>
    <w:rsid w:val="002254D3"/>
    <w:rsid w:val="002254D8"/>
    <w:rsid w:val="00225507"/>
    <w:rsid w:val="00225552"/>
    <w:rsid w:val="0022555A"/>
    <w:rsid w:val="00225575"/>
    <w:rsid w:val="00225597"/>
    <w:rsid w:val="002255B6"/>
    <w:rsid w:val="002255D4"/>
    <w:rsid w:val="0022565D"/>
    <w:rsid w:val="0022567E"/>
    <w:rsid w:val="00225686"/>
    <w:rsid w:val="002256E9"/>
    <w:rsid w:val="00225746"/>
    <w:rsid w:val="00225786"/>
    <w:rsid w:val="0022579E"/>
    <w:rsid w:val="002257E2"/>
    <w:rsid w:val="00225831"/>
    <w:rsid w:val="00225856"/>
    <w:rsid w:val="00225873"/>
    <w:rsid w:val="00225878"/>
    <w:rsid w:val="0022589E"/>
    <w:rsid w:val="002258A4"/>
    <w:rsid w:val="00225901"/>
    <w:rsid w:val="00225955"/>
    <w:rsid w:val="00225961"/>
    <w:rsid w:val="002259AD"/>
    <w:rsid w:val="002259C6"/>
    <w:rsid w:val="002259E9"/>
    <w:rsid w:val="00225A3B"/>
    <w:rsid w:val="00225A64"/>
    <w:rsid w:val="00225A6D"/>
    <w:rsid w:val="00225A7A"/>
    <w:rsid w:val="00225B2A"/>
    <w:rsid w:val="00225B2C"/>
    <w:rsid w:val="00225B61"/>
    <w:rsid w:val="00225B7E"/>
    <w:rsid w:val="00225C05"/>
    <w:rsid w:val="00225C1B"/>
    <w:rsid w:val="00225C57"/>
    <w:rsid w:val="00225C5A"/>
    <w:rsid w:val="00225CB5"/>
    <w:rsid w:val="00225D82"/>
    <w:rsid w:val="00225E83"/>
    <w:rsid w:val="00225E93"/>
    <w:rsid w:val="00225F89"/>
    <w:rsid w:val="00225FC9"/>
    <w:rsid w:val="00225FDC"/>
    <w:rsid w:val="0022601D"/>
    <w:rsid w:val="002260F1"/>
    <w:rsid w:val="00226132"/>
    <w:rsid w:val="0022616A"/>
    <w:rsid w:val="002261C9"/>
    <w:rsid w:val="002261F6"/>
    <w:rsid w:val="00226200"/>
    <w:rsid w:val="00226242"/>
    <w:rsid w:val="00226243"/>
    <w:rsid w:val="0022624D"/>
    <w:rsid w:val="00226296"/>
    <w:rsid w:val="002262BE"/>
    <w:rsid w:val="00226316"/>
    <w:rsid w:val="00226320"/>
    <w:rsid w:val="0022634C"/>
    <w:rsid w:val="0022634F"/>
    <w:rsid w:val="0022636E"/>
    <w:rsid w:val="00226405"/>
    <w:rsid w:val="0022641E"/>
    <w:rsid w:val="002264A4"/>
    <w:rsid w:val="00226569"/>
    <w:rsid w:val="00226627"/>
    <w:rsid w:val="00226646"/>
    <w:rsid w:val="00226690"/>
    <w:rsid w:val="002266AE"/>
    <w:rsid w:val="002266BA"/>
    <w:rsid w:val="00226736"/>
    <w:rsid w:val="00226756"/>
    <w:rsid w:val="00226760"/>
    <w:rsid w:val="00226771"/>
    <w:rsid w:val="00226788"/>
    <w:rsid w:val="0022679F"/>
    <w:rsid w:val="002267B1"/>
    <w:rsid w:val="002267E1"/>
    <w:rsid w:val="002267FB"/>
    <w:rsid w:val="002268DB"/>
    <w:rsid w:val="002268EE"/>
    <w:rsid w:val="002269C4"/>
    <w:rsid w:val="00226A07"/>
    <w:rsid w:val="00226A5C"/>
    <w:rsid w:val="00226AD2"/>
    <w:rsid w:val="00226B4B"/>
    <w:rsid w:val="00226B78"/>
    <w:rsid w:val="00226BA1"/>
    <w:rsid w:val="00226BBE"/>
    <w:rsid w:val="00226BC3"/>
    <w:rsid w:val="00226BD7"/>
    <w:rsid w:val="00226BD8"/>
    <w:rsid w:val="00226BF1"/>
    <w:rsid w:val="00226C66"/>
    <w:rsid w:val="00226CEE"/>
    <w:rsid w:val="00226D24"/>
    <w:rsid w:val="00226D7C"/>
    <w:rsid w:val="00226D87"/>
    <w:rsid w:val="00226D92"/>
    <w:rsid w:val="00226E44"/>
    <w:rsid w:val="00226E91"/>
    <w:rsid w:val="00226E93"/>
    <w:rsid w:val="00226EDC"/>
    <w:rsid w:val="00226EE9"/>
    <w:rsid w:val="00226F5F"/>
    <w:rsid w:val="00227037"/>
    <w:rsid w:val="00227073"/>
    <w:rsid w:val="00227076"/>
    <w:rsid w:val="002270B5"/>
    <w:rsid w:val="002270DA"/>
    <w:rsid w:val="002270F6"/>
    <w:rsid w:val="002270FF"/>
    <w:rsid w:val="0022713A"/>
    <w:rsid w:val="00227175"/>
    <w:rsid w:val="002271A5"/>
    <w:rsid w:val="002271FA"/>
    <w:rsid w:val="0022720F"/>
    <w:rsid w:val="00227225"/>
    <w:rsid w:val="0022722F"/>
    <w:rsid w:val="00227279"/>
    <w:rsid w:val="0022727B"/>
    <w:rsid w:val="002272A2"/>
    <w:rsid w:val="002272FC"/>
    <w:rsid w:val="00227334"/>
    <w:rsid w:val="00227443"/>
    <w:rsid w:val="00227456"/>
    <w:rsid w:val="002274AA"/>
    <w:rsid w:val="00227559"/>
    <w:rsid w:val="002275DA"/>
    <w:rsid w:val="0022763D"/>
    <w:rsid w:val="00227695"/>
    <w:rsid w:val="002276BD"/>
    <w:rsid w:val="002276F2"/>
    <w:rsid w:val="00227785"/>
    <w:rsid w:val="002277A2"/>
    <w:rsid w:val="00227800"/>
    <w:rsid w:val="00227845"/>
    <w:rsid w:val="00227860"/>
    <w:rsid w:val="00227884"/>
    <w:rsid w:val="002278D9"/>
    <w:rsid w:val="00227910"/>
    <w:rsid w:val="00227922"/>
    <w:rsid w:val="00227931"/>
    <w:rsid w:val="0022794D"/>
    <w:rsid w:val="00227985"/>
    <w:rsid w:val="002279D5"/>
    <w:rsid w:val="00227A55"/>
    <w:rsid w:val="00227A71"/>
    <w:rsid w:val="00227A73"/>
    <w:rsid w:val="00227AAF"/>
    <w:rsid w:val="00227AE0"/>
    <w:rsid w:val="00227AFE"/>
    <w:rsid w:val="00227B2C"/>
    <w:rsid w:val="00227B58"/>
    <w:rsid w:val="00227B5F"/>
    <w:rsid w:val="00227B71"/>
    <w:rsid w:val="00227B9C"/>
    <w:rsid w:val="00227BB1"/>
    <w:rsid w:val="00227BBF"/>
    <w:rsid w:val="00227C06"/>
    <w:rsid w:val="00227C9A"/>
    <w:rsid w:val="00227CB5"/>
    <w:rsid w:val="00227D0A"/>
    <w:rsid w:val="00227D0D"/>
    <w:rsid w:val="00227D19"/>
    <w:rsid w:val="00227D2A"/>
    <w:rsid w:val="00227D71"/>
    <w:rsid w:val="00227D92"/>
    <w:rsid w:val="00227DC3"/>
    <w:rsid w:val="00227DD2"/>
    <w:rsid w:val="00227E00"/>
    <w:rsid w:val="00227E43"/>
    <w:rsid w:val="00227E60"/>
    <w:rsid w:val="00227E88"/>
    <w:rsid w:val="00227E99"/>
    <w:rsid w:val="00227EBB"/>
    <w:rsid w:val="00227F7E"/>
    <w:rsid w:val="00227F7F"/>
    <w:rsid w:val="00227FA7"/>
    <w:rsid w:val="00227FCE"/>
    <w:rsid w:val="0023001A"/>
    <w:rsid w:val="00230021"/>
    <w:rsid w:val="0023009F"/>
    <w:rsid w:val="002300CB"/>
    <w:rsid w:val="00230100"/>
    <w:rsid w:val="00230168"/>
    <w:rsid w:val="0023016E"/>
    <w:rsid w:val="002301A9"/>
    <w:rsid w:val="002301C0"/>
    <w:rsid w:val="002301C5"/>
    <w:rsid w:val="00230225"/>
    <w:rsid w:val="0023024C"/>
    <w:rsid w:val="00230266"/>
    <w:rsid w:val="002302C0"/>
    <w:rsid w:val="0023032B"/>
    <w:rsid w:val="0023037F"/>
    <w:rsid w:val="002303AE"/>
    <w:rsid w:val="002303B3"/>
    <w:rsid w:val="0023045C"/>
    <w:rsid w:val="00230471"/>
    <w:rsid w:val="00230556"/>
    <w:rsid w:val="00230569"/>
    <w:rsid w:val="002305BF"/>
    <w:rsid w:val="0023066C"/>
    <w:rsid w:val="00230692"/>
    <w:rsid w:val="002306F0"/>
    <w:rsid w:val="00230793"/>
    <w:rsid w:val="002307C6"/>
    <w:rsid w:val="002307D2"/>
    <w:rsid w:val="002307F6"/>
    <w:rsid w:val="002307FA"/>
    <w:rsid w:val="00230809"/>
    <w:rsid w:val="0023082F"/>
    <w:rsid w:val="00230967"/>
    <w:rsid w:val="002309B8"/>
    <w:rsid w:val="00230A53"/>
    <w:rsid w:val="00230AA4"/>
    <w:rsid w:val="00230AE2"/>
    <w:rsid w:val="00230B0C"/>
    <w:rsid w:val="00230B4F"/>
    <w:rsid w:val="00230BC1"/>
    <w:rsid w:val="00230BD5"/>
    <w:rsid w:val="00230C4F"/>
    <w:rsid w:val="00230C6F"/>
    <w:rsid w:val="00230C84"/>
    <w:rsid w:val="00230C9F"/>
    <w:rsid w:val="00230CCB"/>
    <w:rsid w:val="00230CE3"/>
    <w:rsid w:val="00230CE6"/>
    <w:rsid w:val="00230D07"/>
    <w:rsid w:val="00230D0D"/>
    <w:rsid w:val="00230D0F"/>
    <w:rsid w:val="00230D1C"/>
    <w:rsid w:val="00230D22"/>
    <w:rsid w:val="00230D42"/>
    <w:rsid w:val="00230E46"/>
    <w:rsid w:val="00230ED5"/>
    <w:rsid w:val="00230EDA"/>
    <w:rsid w:val="00230F84"/>
    <w:rsid w:val="0023103F"/>
    <w:rsid w:val="00231049"/>
    <w:rsid w:val="00231063"/>
    <w:rsid w:val="00231065"/>
    <w:rsid w:val="002310D6"/>
    <w:rsid w:val="002310D8"/>
    <w:rsid w:val="00231107"/>
    <w:rsid w:val="0023110D"/>
    <w:rsid w:val="00231115"/>
    <w:rsid w:val="00231142"/>
    <w:rsid w:val="00231161"/>
    <w:rsid w:val="0023117A"/>
    <w:rsid w:val="002311A5"/>
    <w:rsid w:val="00231206"/>
    <w:rsid w:val="00231227"/>
    <w:rsid w:val="0023125A"/>
    <w:rsid w:val="002312C2"/>
    <w:rsid w:val="00231309"/>
    <w:rsid w:val="00231311"/>
    <w:rsid w:val="00231343"/>
    <w:rsid w:val="0023135C"/>
    <w:rsid w:val="00231380"/>
    <w:rsid w:val="00231397"/>
    <w:rsid w:val="002313C7"/>
    <w:rsid w:val="0023140E"/>
    <w:rsid w:val="0023141B"/>
    <w:rsid w:val="00231443"/>
    <w:rsid w:val="002314D2"/>
    <w:rsid w:val="002314FE"/>
    <w:rsid w:val="00231584"/>
    <w:rsid w:val="0023158F"/>
    <w:rsid w:val="002315CB"/>
    <w:rsid w:val="002315D0"/>
    <w:rsid w:val="002315F0"/>
    <w:rsid w:val="00231633"/>
    <w:rsid w:val="002316C0"/>
    <w:rsid w:val="002316DE"/>
    <w:rsid w:val="00231783"/>
    <w:rsid w:val="002317A5"/>
    <w:rsid w:val="002317B3"/>
    <w:rsid w:val="002317B8"/>
    <w:rsid w:val="002317C0"/>
    <w:rsid w:val="002317E2"/>
    <w:rsid w:val="002317F0"/>
    <w:rsid w:val="0023180F"/>
    <w:rsid w:val="00231824"/>
    <w:rsid w:val="0023187D"/>
    <w:rsid w:val="00231971"/>
    <w:rsid w:val="002319C3"/>
    <w:rsid w:val="002319ED"/>
    <w:rsid w:val="00231A0C"/>
    <w:rsid w:val="00231A92"/>
    <w:rsid w:val="00231ADE"/>
    <w:rsid w:val="00231ADF"/>
    <w:rsid w:val="00231B08"/>
    <w:rsid w:val="00231B7F"/>
    <w:rsid w:val="00231C7D"/>
    <w:rsid w:val="00231C8B"/>
    <w:rsid w:val="00231CA1"/>
    <w:rsid w:val="00231CB3"/>
    <w:rsid w:val="00231CB5"/>
    <w:rsid w:val="00231CC4"/>
    <w:rsid w:val="00231CE0"/>
    <w:rsid w:val="00231D21"/>
    <w:rsid w:val="00231D4A"/>
    <w:rsid w:val="00231D85"/>
    <w:rsid w:val="00231DB5"/>
    <w:rsid w:val="00231DB9"/>
    <w:rsid w:val="00231DD5"/>
    <w:rsid w:val="00231DDB"/>
    <w:rsid w:val="00231DEE"/>
    <w:rsid w:val="00231E0C"/>
    <w:rsid w:val="00231E0D"/>
    <w:rsid w:val="00231E36"/>
    <w:rsid w:val="00231E3C"/>
    <w:rsid w:val="00231E5A"/>
    <w:rsid w:val="00231F49"/>
    <w:rsid w:val="00231F75"/>
    <w:rsid w:val="00231F83"/>
    <w:rsid w:val="00231F8E"/>
    <w:rsid w:val="00231FA1"/>
    <w:rsid w:val="00231FC5"/>
    <w:rsid w:val="00232053"/>
    <w:rsid w:val="00232057"/>
    <w:rsid w:val="00232116"/>
    <w:rsid w:val="00232144"/>
    <w:rsid w:val="0023218A"/>
    <w:rsid w:val="00232217"/>
    <w:rsid w:val="002322B6"/>
    <w:rsid w:val="002322C2"/>
    <w:rsid w:val="00232313"/>
    <w:rsid w:val="0023232E"/>
    <w:rsid w:val="00232330"/>
    <w:rsid w:val="00232378"/>
    <w:rsid w:val="002323C8"/>
    <w:rsid w:val="002323CF"/>
    <w:rsid w:val="00232491"/>
    <w:rsid w:val="002324A8"/>
    <w:rsid w:val="002324FF"/>
    <w:rsid w:val="00232576"/>
    <w:rsid w:val="00232583"/>
    <w:rsid w:val="00232585"/>
    <w:rsid w:val="00232586"/>
    <w:rsid w:val="0023259C"/>
    <w:rsid w:val="002325D5"/>
    <w:rsid w:val="002325F2"/>
    <w:rsid w:val="002325F8"/>
    <w:rsid w:val="002326CF"/>
    <w:rsid w:val="002326D7"/>
    <w:rsid w:val="002326E2"/>
    <w:rsid w:val="00232707"/>
    <w:rsid w:val="0023272D"/>
    <w:rsid w:val="00232750"/>
    <w:rsid w:val="00232813"/>
    <w:rsid w:val="0023281B"/>
    <w:rsid w:val="0023284F"/>
    <w:rsid w:val="002328B9"/>
    <w:rsid w:val="002328C4"/>
    <w:rsid w:val="002328CA"/>
    <w:rsid w:val="002328D5"/>
    <w:rsid w:val="002328F8"/>
    <w:rsid w:val="0023296D"/>
    <w:rsid w:val="00232977"/>
    <w:rsid w:val="00232A16"/>
    <w:rsid w:val="00232B27"/>
    <w:rsid w:val="00232B2D"/>
    <w:rsid w:val="00232B65"/>
    <w:rsid w:val="00232B6B"/>
    <w:rsid w:val="00232BCB"/>
    <w:rsid w:val="00232C37"/>
    <w:rsid w:val="00232C77"/>
    <w:rsid w:val="00232CA1"/>
    <w:rsid w:val="00232CF8"/>
    <w:rsid w:val="00232D06"/>
    <w:rsid w:val="00232D2D"/>
    <w:rsid w:val="00232D77"/>
    <w:rsid w:val="00232D8F"/>
    <w:rsid w:val="00232E01"/>
    <w:rsid w:val="00232E12"/>
    <w:rsid w:val="00232E19"/>
    <w:rsid w:val="00232E21"/>
    <w:rsid w:val="00232E45"/>
    <w:rsid w:val="00232E7B"/>
    <w:rsid w:val="00232EC6"/>
    <w:rsid w:val="00232EE8"/>
    <w:rsid w:val="00232F16"/>
    <w:rsid w:val="00232F1D"/>
    <w:rsid w:val="00232F25"/>
    <w:rsid w:val="00232F72"/>
    <w:rsid w:val="00232FD9"/>
    <w:rsid w:val="00233013"/>
    <w:rsid w:val="00233025"/>
    <w:rsid w:val="0023305C"/>
    <w:rsid w:val="002330BA"/>
    <w:rsid w:val="0023311C"/>
    <w:rsid w:val="00233188"/>
    <w:rsid w:val="002331A4"/>
    <w:rsid w:val="002331BE"/>
    <w:rsid w:val="002331D3"/>
    <w:rsid w:val="002331DC"/>
    <w:rsid w:val="002331E2"/>
    <w:rsid w:val="002331EB"/>
    <w:rsid w:val="002332C5"/>
    <w:rsid w:val="002332E4"/>
    <w:rsid w:val="0023334D"/>
    <w:rsid w:val="00233353"/>
    <w:rsid w:val="002333E1"/>
    <w:rsid w:val="00233460"/>
    <w:rsid w:val="0023347B"/>
    <w:rsid w:val="002334A1"/>
    <w:rsid w:val="00233519"/>
    <w:rsid w:val="0023353C"/>
    <w:rsid w:val="0023355C"/>
    <w:rsid w:val="0023358E"/>
    <w:rsid w:val="00233598"/>
    <w:rsid w:val="002335F4"/>
    <w:rsid w:val="0023361A"/>
    <w:rsid w:val="00233621"/>
    <w:rsid w:val="00233639"/>
    <w:rsid w:val="0023363C"/>
    <w:rsid w:val="00233662"/>
    <w:rsid w:val="0023366F"/>
    <w:rsid w:val="00233675"/>
    <w:rsid w:val="002336E8"/>
    <w:rsid w:val="002337CA"/>
    <w:rsid w:val="0023387E"/>
    <w:rsid w:val="0023387F"/>
    <w:rsid w:val="00233925"/>
    <w:rsid w:val="00233997"/>
    <w:rsid w:val="00233998"/>
    <w:rsid w:val="00233A30"/>
    <w:rsid w:val="00233A82"/>
    <w:rsid w:val="00233ABE"/>
    <w:rsid w:val="00233B55"/>
    <w:rsid w:val="00233B6B"/>
    <w:rsid w:val="00233B8D"/>
    <w:rsid w:val="00233BA9"/>
    <w:rsid w:val="00233BEC"/>
    <w:rsid w:val="00233BF5"/>
    <w:rsid w:val="00233C4B"/>
    <w:rsid w:val="00233C6B"/>
    <w:rsid w:val="00233D13"/>
    <w:rsid w:val="00233D32"/>
    <w:rsid w:val="00233DA2"/>
    <w:rsid w:val="00233E72"/>
    <w:rsid w:val="00233E93"/>
    <w:rsid w:val="00233EAD"/>
    <w:rsid w:val="00233F3D"/>
    <w:rsid w:val="00233FAF"/>
    <w:rsid w:val="00234040"/>
    <w:rsid w:val="002340CB"/>
    <w:rsid w:val="002340DD"/>
    <w:rsid w:val="0023411E"/>
    <w:rsid w:val="002341B4"/>
    <w:rsid w:val="00234219"/>
    <w:rsid w:val="00234238"/>
    <w:rsid w:val="0023426B"/>
    <w:rsid w:val="00234286"/>
    <w:rsid w:val="002342B1"/>
    <w:rsid w:val="00234333"/>
    <w:rsid w:val="0023433A"/>
    <w:rsid w:val="0023433B"/>
    <w:rsid w:val="002343F1"/>
    <w:rsid w:val="0023440C"/>
    <w:rsid w:val="0023447F"/>
    <w:rsid w:val="002344A6"/>
    <w:rsid w:val="002344E0"/>
    <w:rsid w:val="002344E2"/>
    <w:rsid w:val="002344EB"/>
    <w:rsid w:val="0023452B"/>
    <w:rsid w:val="00234547"/>
    <w:rsid w:val="0023455B"/>
    <w:rsid w:val="0023457B"/>
    <w:rsid w:val="0023461D"/>
    <w:rsid w:val="00234673"/>
    <w:rsid w:val="00234677"/>
    <w:rsid w:val="002346DC"/>
    <w:rsid w:val="002346E7"/>
    <w:rsid w:val="002346F5"/>
    <w:rsid w:val="00234723"/>
    <w:rsid w:val="00234749"/>
    <w:rsid w:val="0023475A"/>
    <w:rsid w:val="00234763"/>
    <w:rsid w:val="00234783"/>
    <w:rsid w:val="00234799"/>
    <w:rsid w:val="002347F2"/>
    <w:rsid w:val="002347FD"/>
    <w:rsid w:val="00234861"/>
    <w:rsid w:val="0023486F"/>
    <w:rsid w:val="002348A8"/>
    <w:rsid w:val="00234956"/>
    <w:rsid w:val="002349D7"/>
    <w:rsid w:val="002349DA"/>
    <w:rsid w:val="002349FE"/>
    <w:rsid w:val="00234A8D"/>
    <w:rsid w:val="00234AA8"/>
    <w:rsid w:val="00234AF3"/>
    <w:rsid w:val="00234B54"/>
    <w:rsid w:val="00234BA5"/>
    <w:rsid w:val="00234BED"/>
    <w:rsid w:val="00234E52"/>
    <w:rsid w:val="00234E62"/>
    <w:rsid w:val="00234EBE"/>
    <w:rsid w:val="00234EE6"/>
    <w:rsid w:val="00234F05"/>
    <w:rsid w:val="00234F09"/>
    <w:rsid w:val="00234F57"/>
    <w:rsid w:val="00234FCC"/>
    <w:rsid w:val="00235005"/>
    <w:rsid w:val="0023502E"/>
    <w:rsid w:val="002350DE"/>
    <w:rsid w:val="00235109"/>
    <w:rsid w:val="00235124"/>
    <w:rsid w:val="00235160"/>
    <w:rsid w:val="00235176"/>
    <w:rsid w:val="002351BB"/>
    <w:rsid w:val="0023521D"/>
    <w:rsid w:val="0023522B"/>
    <w:rsid w:val="00235266"/>
    <w:rsid w:val="00235296"/>
    <w:rsid w:val="0023529F"/>
    <w:rsid w:val="002352C6"/>
    <w:rsid w:val="0023530C"/>
    <w:rsid w:val="00235363"/>
    <w:rsid w:val="002353D4"/>
    <w:rsid w:val="00235451"/>
    <w:rsid w:val="0023549C"/>
    <w:rsid w:val="002354BE"/>
    <w:rsid w:val="002354BF"/>
    <w:rsid w:val="002354D8"/>
    <w:rsid w:val="002354E3"/>
    <w:rsid w:val="002354EA"/>
    <w:rsid w:val="00235539"/>
    <w:rsid w:val="00235543"/>
    <w:rsid w:val="0023554A"/>
    <w:rsid w:val="00235557"/>
    <w:rsid w:val="00235568"/>
    <w:rsid w:val="002355FE"/>
    <w:rsid w:val="00235667"/>
    <w:rsid w:val="00235671"/>
    <w:rsid w:val="002356A6"/>
    <w:rsid w:val="0023578A"/>
    <w:rsid w:val="0023578D"/>
    <w:rsid w:val="002357BE"/>
    <w:rsid w:val="00235805"/>
    <w:rsid w:val="00235842"/>
    <w:rsid w:val="0023584A"/>
    <w:rsid w:val="00235858"/>
    <w:rsid w:val="002358AD"/>
    <w:rsid w:val="002358E4"/>
    <w:rsid w:val="0023595B"/>
    <w:rsid w:val="0023595C"/>
    <w:rsid w:val="002359CB"/>
    <w:rsid w:val="002359E8"/>
    <w:rsid w:val="00235A55"/>
    <w:rsid w:val="00235AC8"/>
    <w:rsid w:val="00235B48"/>
    <w:rsid w:val="00235B84"/>
    <w:rsid w:val="00235BEF"/>
    <w:rsid w:val="00235C3C"/>
    <w:rsid w:val="00235C40"/>
    <w:rsid w:val="00235C93"/>
    <w:rsid w:val="00235CD1"/>
    <w:rsid w:val="00235D0F"/>
    <w:rsid w:val="00235D50"/>
    <w:rsid w:val="00235D91"/>
    <w:rsid w:val="00235E21"/>
    <w:rsid w:val="00235E48"/>
    <w:rsid w:val="00235E4D"/>
    <w:rsid w:val="00235E66"/>
    <w:rsid w:val="00235EA1"/>
    <w:rsid w:val="00235EA4"/>
    <w:rsid w:val="00235ED0"/>
    <w:rsid w:val="00235EF0"/>
    <w:rsid w:val="00235F85"/>
    <w:rsid w:val="00235F8B"/>
    <w:rsid w:val="00235FB2"/>
    <w:rsid w:val="00235FC1"/>
    <w:rsid w:val="00235FF8"/>
    <w:rsid w:val="00235FFD"/>
    <w:rsid w:val="0023601D"/>
    <w:rsid w:val="00236025"/>
    <w:rsid w:val="00236055"/>
    <w:rsid w:val="00236084"/>
    <w:rsid w:val="0023608B"/>
    <w:rsid w:val="00236096"/>
    <w:rsid w:val="002360A4"/>
    <w:rsid w:val="002360C6"/>
    <w:rsid w:val="002360E3"/>
    <w:rsid w:val="002360E7"/>
    <w:rsid w:val="00236143"/>
    <w:rsid w:val="0023625E"/>
    <w:rsid w:val="002362AD"/>
    <w:rsid w:val="002362D5"/>
    <w:rsid w:val="002362F7"/>
    <w:rsid w:val="0023635D"/>
    <w:rsid w:val="0023637C"/>
    <w:rsid w:val="0023639E"/>
    <w:rsid w:val="002363CB"/>
    <w:rsid w:val="00236443"/>
    <w:rsid w:val="00236482"/>
    <w:rsid w:val="002364AB"/>
    <w:rsid w:val="002364D5"/>
    <w:rsid w:val="002364D7"/>
    <w:rsid w:val="002364DB"/>
    <w:rsid w:val="00236583"/>
    <w:rsid w:val="00236599"/>
    <w:rsid w:val="002365C7"/>
    <w:rsid w:val="002365E0"/>
    <w:rsid w:val="00236683"/>
    <w:rsid w:val="00236698"/>
    <w:rsid w:val="0023669B"/>
    <w:rsid w:val="00236742"/>
    <w:rsid w:val="00236762"/>
    <w:rsid w:val="00236786"/>
    <w:rsid w:val="002367D5"/>
    <w:rsid w:val="002367DC"/>
    <w:rsid w:val="002367FE"/>
    <w:rsid w:val="002368F1"/>
    <w:rsid w:val="002368FA"/>
    <w:rsid w:val="00236935"/>
    <w:rsid w:val="00236AB4"/>
    <w:rsid w:val="00236B77"/>
    <w:rsid w:val="00236B87"/>
    <w:rsid w:val="00236BB8"/>
    <w:rsid w:val="00236BBC"/>
    <w:rsid w:val="00236C13"/>
    <w:rsid w:val="00236C5A"/>
    <w:rsid w:val="00236CD0"/>
    <w:rsid w:val="00236CF1"/>
    <w:rsid w:val="00236CF2"/>
    <w:rsid w:val="00236D7C"/>
    <w:rsid w:val="00236DA2"/>
    <w:rsid w:val="00236DB6"/>
    <w:rsid w:val="00236DCA"/>
    <w:rsid w:val="00236DDF"/>
    <w:rsid w:val="00236EAF"/>
    <w:rsid w:val="00236EB6"/>
    <w:rsid w:val="00236ECC"/>
    <w:rsid w:val="00236EE1"/>
    <w:rsid w:val="00236F24"/>
    <w:rsid w:val="00236F62"/>
    <w:rsid w:val="00236F69"/>
    <w:rsid w:val="00236F8F"/>
    <w:rsid w:val="00236FF0"/>
    <w:rsid w:val="00236FF8"/>
    <w:rsid w:val="0023700B"/>
    <w:rsid w:val="00237022"/>
    <w:rsid w:val="002370A1"/>
    <w:rsid w:val="0023716B"/>
    <w:rsid w:val="0023717A"/>
    <w:rsid w:val="0023718D"/>
    <w:rsid w:val="002371EC"/>
    <w:rsid w:val="00237206"/>
    <w:rsid w:val="00237223"/>
    <w:rsid w:val="0023723B"/>
    <w:rsid w:val="00237262"/>
    <w:rsid w:val="0023731E"/>
    <w:rsid w:val="00237328"/>
    <w:rsid w:val="0023732E"/>
    <w:rsid w:val="00237361"/>
    <w:rsid w:val="00237373"/>
    <w:rsid w:val="0023738F"/>
    <w:rsid w:val="0023743F"/>
    <w:rsid w:val="00237466"/>
    <w:rsid w:val="00237468"/>
    <w:rsid w:val="00237469"/>
    <w:rsid w:val="002374BD"/>
    <w:rsid w:val="002374EF"/>
    <w:rsid w:val="002375AF"/>
    <w:rsid w:val="002375C3"/>
    <w:rsid w:val="002375C6"/>
    <w:rsid w:val="002375DA"/>
    <w:rsid w:val="002375DF"/>
    <w:rsid w:val="00237641"/>
    <w:rsid w:val="00237667"/>
    <w:rsid w:val="002376A6"/>
    <w:rsid w:val="002376BF"/>
    <w:rsid w:val="00237709"/>
    <w:rsid w:val="00237719"/>
    <w:rsid w:val="0023773A"/>
    <w:rsid w:val="002377CF"/>
    <w:rsid w:val="0023780F"/>
    <w:rsid w:val="0023782D"/>
    <w:rsid w:val="00237833"/>
    <w:rsid w:val="00237865"/>
    <w:rsid w:val="00237886"/>
    <w:rsid w:val="0023788C"/>
    <w:rsid w:val="0023789F"/>
    <w:rsid w:val="002378AB"/>
    <w:rsid w:val="0023796C"/>
    <w:rsid w:val="00237974"/>
    <w:rsid w:val="00237990"/>
    <w:rsid w:val="002379C0"/>
    <w:rsid w:val="002379D5"/>
    <w:rsid w:val="00237A54"/>
    <w:rsid w:val="00237A86"/>
    <w:rsid w:val="00237A97"/>
    <w:rsid w:val="00237AF1"/>
    <w:rsid w:val="00237AFB"/>
    <w:rsid w:val="00237B80"/>
    <w:rsid w:val="00237B89"/>
    <w:rsid w:val="00237C28"/>
    <w:rsid w:val="00237C38"/>
    <w:rsid w:val="00237C3F"/>
    <w:rsid w:val="00237CD1"/>
    <w:rsid w:val="00237D02"/>
    <w:rsid w:val="00237D98"/>
    <w:rsid w:val="00237DDA"/>
    <w:rsid w:val="00237DFE"/>
    <w:rsid w:val="00237E65"/>
    <w:rsid w:val="00237E89"/>
    <w:rsid w:val="00237E9A"/>
    <w:rsid w:val="00237EE5"/>
    <w:rsid w:val="00237EEE"/>
    <w:rsid w:val="00237F10"/>
    <w:rsid w:val="00237F3F"/>
    <w:rsid w:val="00237F43"/>
    <w:rsid w:val="00237FBE"/>
    <w:rsid w:val="00237FF6"/>
    <w:rsid w:val="002400F2"/>
    <w:rsid w:val="002400F3"/>
    <w:rsid w:val="002400FB"/>
    <w:rsid w:val="002400FC"/>
    <w:rsid w:val="0024010E"/>
    <w:rsid w:val="0024017D"/>
    <w:rsid w:val="002401CB"/>
    <w:rsid w:val="00240264"/>
    <w:rsid w:val="002402B0"/>
    <w:rsid w:val="00240308"/>
    <w:rsid w:val="00240315"/>
    <w:rsid w:val="0024031A"/>
    <w:rsid w:val="002403EE"/>
    <w:rsid w:val="00240417"/>
    <w:rsid w:val="00240419"/>
    <w:rsid w:val="0024044D"/>
    <w:rsid w:val="002404EE"/>
    <w:rsid w:val="00240514"/>
    <w:rsid w:val="0024057E"/>
    <w:rsid w:val="002405E1"/>
    <w:rsid w:val="00240641"/>
    <w:rsid w:val="0024066E"/>
    <w:rsid w:val="00240677"/>
    <w:rsid w:val="00240704"/>
    <w:rsid w:val="0024074F"/>
    <w:rsid w:val="0024080C"/>
    <w:rsid w:val="00240816"/>
    <w:rsid w:val="00240873"/>
    <w:rsid w:val="0024087E"/>
    <w:rsid w:val="002408B6"/>
    <w:rsid w:val="00240927"/>
    <w:rsid w:val="0024095A"/>
    <w:rsid w:val="002409F9"/>
    <w:rsid w:val="00240A88"/>
    <w:rsid w:val="00240A8C"/>
    <w:rsid w:val="00240B31"/>
    <w:rsid w:val="00240B3D"/>
    <w:rsid w:val="00240B72"/>
    <w:rsid w:val="00240BB9"/>
    <w:rsid w:val="00240BC3"/>
    <w:rsid w:val="00240BF8"/>
    <w:rsid w:val="00240C46"/>
    <w:rsid w:val="00240C88"/>
    <w:rsid w:val="00240CC1"/>
    <w:rsid w:val="00240CFA"/>
    <w:rsid w:val="00240D24"/>
    <w:rsid w:val="00240D64"/>
    <w:rsid w:val="00240DAD"/>
    <w:rsid w:val="00240DBA"/>
    <w:rsid w:val="00240DD1"/>
    <w:rsid w:val="00240E0B"/>
    <w:rsid w:val="00240E78"/>
    <w:rsid w:val="00240E7A"/>
    <w:rsid w:val="00240F2C"/>
    <w:rsid w:val="00240F33"/>
    <w:rsid w:val="00240F52"/>
    <w:rsid w:val="00240F92"/>
    <w:rsid w:val="00240FAE"/>
    <w:rsid w:val="00240FE2"/>
    <w:rsid w:val="00240FF1"/>
    <w:rsid w:val="0024100A"/>
    <w:rsid w:val="0024102A"/>
    <w:rsid w:val="00241041"/>
    <w:rsid w:val="00241051"/>
    <w:rsid w:val="00241059"/>
    <w:rsid w:val="002410B7"/>
    <w:rsid w:val="002410E6"/>
    <w:rsid w:val="00241108"/>
    <w:rsid w:val="0024111F"/>
    <w:rsid w:val="00241149"/>
    <w:rsid w:val="00241184"/>
    <w:rsid w:val="002411F8"/>
    <w:rsid w:val="002411FA"/>
    <w:rsid w:val="00241238"/>
    <w:rsid w:val="00241257"/>
    <w:rsid w:val="002412AE"/>
    <w:rsid w:val="002412B2"/>
    <w:rsid w:val="002412CB"/>
    <w:rsid w:val="002413F1"/>
    <w:rsid w:val="00241442"/>
    <w:rsid w:val="0024148C"/>
    <w:rsid w:val="002414A5"/>
    <w:rsid w:val="002414CB"/>
    <w:rsid w:val="002414E3"/>
    <w:rsid w:val="002414F6"/>
    <w:rsid w:val="002415C3"/>
    <w:rsid w:val="002415E2"/>
    <w:rsid w:val="002415E7"/>
    <w:rsid w:val="00241637"/>
    <w:rsid w:val="0024168E"/>
    <w:rsid w:val="0024173B"/>
    <w:rsid w:val="00241743"/>
    <w:rsid w:val="0024174F"/>
    <w:rsid w:val="0024176C"/>
    <w:rsid w:val="002417B1"/>
    <w:rsid w:val="002417C1"/>
    <w:rsid w:val="002417D5"/>
    <w:rsid w:val="002417F4"/>
    <w:rsid w:val="00241867"/>
    <w:rsid w:val="0024187E"/>
    <w:rsid w:val="00241881"/>
    <w:rsid w:val="002418B5"/>
    <w:rsid w:val="00241903"/>
    <w:rsid w:val="00241914"/>
    <w:rsid w:val="00241951"/>
    <w:rsid w:val="00241A35"/>
    <w:rsid w:val="00241A5F"/>
    <w:rsid w:val="00241AA8"/>
    <w:rsid w:val="00241B08"/>
    <w:rsid w:val="00241B34"/>
    <w:rsid w:val="00241B42"/>
    <w:rsid w:val="00241B72"/>
    <w:rsid w:val="00241BBC"/>
    <w:rsid w:val="00241BCA"/>
    <w:rsid w:val="00241BDB"/>
    <w:rsid w:val="00241BE8"/>
    <w:rsid w:val="00241BEB"/>
    <w:rsid w:val="00241C29"/>
    <w:rsid w:val="00241C51"/>
    <w:rsid w:val="00241C86"/>
    <w:rsid w:val="00241CB8"/>
    <w:rsid w:val="00241CCC"/>
    <w:rsid w:val="00241D15"/>
    <w:rsid w:val="00241DCE"/>
    <w:rsid w:val="00241DD8"/>
    <w:rsid w:val="00241E84"/>
    <w:rsid w:val="00241E8A"/>
    <w:rsid w:val="00241E8B"/>
    <w:rsid w:val="00241EBA"/>
    <w:rsid w:val="00241F63"/>
    <w:rsid w:val="00242011"/>
    <w:rsid w:val="002420E5"/>
    <w:rsid w:val="00242129"/>
    <w:rsid w:val="00242179"/>
    <w:rsid w:val="002421A3"/>
    <w:rsid w:val="002421BB"/>
    <w:rsid w:val="002421BC"/>
    <w:rsid w:val="002421E0"/>
    <w:rsid w:val="00242201"/>
    <w:rsid w:val="0024222C"/>
    <w:rsid w:val="002422BC"/>
    <w:rsid w:val="00242369"/>
    <w:rsid w:val="00242393"/>
    <w:rsid w:val="002423A1"/>
    <w:rsid w:val="002423FD"/>
    <w:rsid w:val="00242426"/>
    <w:rsid w:val="002424B9"/>
    <w:rsid w:val="0024250E"/>
    <w:rsid w:val="00242566"/>
    <w:rsid w:val="00242576"/>
    <w:rsid w:val="0024258C"/>
    <w:rsid w:val="00242595"/>
    <w:rsid w:val="002425EE"/>
    <w:rsid w:val="00242637"/>
    <w:rsid w:val="002426AB"/>
    <w:rsid w:val="002426D1"/>
    <w:rsid w:val="002426DB"/>
    <w:rsid w:val="002426ED"/>
    <w:rsid w:val="002427A6"/>
    <w:rsid w:val="002427F1"/>
    <w:rsid w:val="002427FF"/>
    <w:rsid w:val="0024284E"/>
    <w:rsid w:val="0024285B"/>
    <w:rsid w:val="00242873"/>
    <w:rsid w:val="002428A0"/>
    <w:rsid w:val="002428F8"/>
    <w:rsid w:val="0024292F"/>
    <w:rsid w:val="0024294C"/>
    <w:rsid w:val="00242977"/>
    <w:rsid w:val="00242979"/>
    <w:rsid w:val="00242A07"/>
    <w:rsid w:val="00242A92"/>
    <w:rsid w:val="00242A9B"/>
    <w:rsid w:val="00242AEB"/>
    <w:rsid w:val="00242B3E"/>
    <w:rsid w:val="00242B8F"/>
    <w:rsid w:val="00242BFF"/>
    <w:rsid w:val="00242C3F"/>
    <w:rsid w:val="00242CBB"/>
    <w:rsid w:val="00242D1B"/>
    <w:rsid w:val="00242DF6"/>
    <w:rsid w:val="00242E64"/>
    <w:rsid w:val="00242EA4"/>
    <w:rsid w:val="00242F1A"/>
    <w:rsid w:val="00242F31"/>
    <w:rsid w:val="00242F97"/>
    <w:rsid w:val="00242FC3"/>
    <w:rsid w:val="00243001"/>
    <w:rsid w:val="0024301C"/>
    <w:rsid w:val="00243037"/>
    <w:rsid w:val="00243052"/>
    <w:rsid w:val="00243084"/>
    <w:rsid w:val="00243180"/>
    <w:rsid w:val="002431A3"/>
    <w:rsid w:val="002431AF"/>
    <w:rsid w:val="002431CB"/>
    <w:rsid w:val="002431E0"/>
    <w:rsid w:val="002431F0"/>
    <w:rsid w:val="00243220"/>
    <w:rsid w:val="0024322E"/>
    <w:rsid w:val="002432A2"/>
    <w:rsid w:val="002432BE"/>
    <w:rsid w:val="002432F3"/>
    <w:rsid w:val="00243303"/>
    <w:rsid w:val="00243371"/>
    <w:rsid w:val="00243394"/>
    <w:rsid w:val="00243423"/>
    <w:rsid w:val="0024344A"/>
    <w:rsid w:val="00243486"/>
    <w:rsid w:val="002434CC"/>
    <w:rsid w:val="002434F6"/>
    <w:rsid w:val="00243517"/>
    <w:rsid w:val="002435B4"/>
    <w:rsid w:val="002435F5"/>
    <w:rsid w:val="00243647"/>
    <w:rsid w:val="0024364E"/>
    <w:rsid w:val="002436C1"/>
    <w:rsid w:val="0024371B"/>
    <w:rsid w:val="00243748"/>
    <w:rsid w:val="00243756"/>
    <w:rsid w:val="00243758"/>
    <w:rsid w:val="0024376F"/>
    <w:rsid w:val="0024379F"/>
    <w:rsid w:val="002437D1"/>
    <w:rsid w:val="002437E1"/>
    <w:rsid w:val="0024380C"/>
    <w:rsid w:val="00243820"/>
    <w:rsid w:val="0024383D"/>
    <w:rsid w:val="002438B0"/>
    <w:rsid w:val="002438B3"/>
    <w:rsid w:val="002438B9"/>
    <w:rsid w:val="002438FB"/>
    <w:rsid w:val="0024394D"/>
    <w:rsid w:val="002439CE"/>
    <w:rsid w:val="002439F9"/>
    <w:rsid w:val="00243A3B"/>
    <w:rsid w:val="00243A73"/>
    <w:rsid w:val="00243AA0"/>
    <w:rsid w:val="00243AD3"/>
    <w:rsid w:val="00243AEF"/>
    <w:rsid w:val="00243BE6"/>
    <w:rsid w:val="00243C18"/>
    <w:rsid w:val="00243C36"/>
    <w:rsid w:val="00243C74"/>
    <w:rsid w:val="00243D38"/>
    <w:rsid w:val="00243D65"/>
    <w:rsid w:val="00243DBE"/>
    <w:rsid w:val="00243E2F"/>
    <w:rsid w:val="00243EAD"/>
    <w:rsid w:val="00243EB7"/>
    <w:rsid w:val="00243F32"/>
    <w:rsid w:val="00243F4F"/>
    <w:rsid w:val="00243FD8"/>
    <w:rsid w:val="00244025"/>
    <w:rsid w:val="0024403E"/>
    <w:rsid w:val="00244049"/>
    <w:rsid w:val="00244078"/>
    <w:rsid w:val="00244090"/>
    <w:rsid w:val="00244098"/>
    <w:rsid w:val="002440E7"/>
    <w:rsid w:val="0024410D"/>
    <w:rsid w:val="00244127"/>
    <w:rsid w:val="00244129"/>
    <w:rsid w:val="00244151"/>
    <w:rsid w:val="00244155"/>
    <w:rsid w:val="00244162"/>
    <w:rsid w:val="00244188"/>
    <w:rsid w:val="002441BC"/>
    <w:rsid w:val="00244279"/>
    <w:rsid w:val="0024429B"/>
    <w:rsid w:val="002442B1"/>
    <w:rsid w:val="002442F8"/>
    <w:rsid w:val="00244338"/>
    <w:rsid w:val="00244358"/>
    <w:rsid w:val="00244383"/>
    <w:rsid w:val="002443AA"/>
    <w:rsid w:val="00244416"/>
    <w:rsid w:val="00244432"/>
    <w:rsid w:val="0024443F"/>
    <w:rsid w:val="00244457"/>
    <w:rsid w:val="00244459"/>
    <w:rsid w:val="0024449A"/>
    <w:rsid w:val="002444B6"/>
    <w:rsid w:val="002444C0"/>
    <w:rsid w:val="002444C3"/>
    <w:rsid w:val="00244514"/>
    <w:rsid w:val="002445B8"/>
    <w:rsid w:val="002445C6"/>
    <w:rsid w:val="00244673"/>
    <w:rsid w:val="002446C2"/>
    <w:rsid w:val="00244744"/>
    <w:rsid w:val="00244788"/>
    <w:rsid w:val="002447D0"/>
    <w:rsid w:val="00244822"/>
    <w:rsid w:val="00244862"/>
    <w:rsid w:val="002448C6"/>
    <w:rsid w:val="002448CD"/>
    <w:rsid w:val="002448E2"/>
    <w:rsid w:val="00244945"/>
    <w:rsid w:val="00244966"/>
    <w:rsid w:val="002449AC"/>
    <w:rsid w:val="002449C2"/>
    <w:rsid w:val="002449DB"/>
    <w:rsid w:val="002449E0"/>
    <w:rsid w:val="002449E5"/>
    <w:rsid w:val="002449F9"/>
    <w:rsid w:val="00244A1B"/>
    <w:rsid w:val="00244AA4"/>
    <w:rsid w:val="00244AAB"/>
    <w:rsid w:val="00244AD9"/>
    <w:rsid w:val="00244AE6"/>
    <w:rsid w:val="00244B02"/>
    <w:rsid w:val="00244B2A"/>
    <w:rsid w:val="00244B36"/>
    <w:rsid w:val="00244BA0"/>
    <w:rsid w:val="00244C04"/>
    <w:rsid w:val="00244C06"/>
    <w:rsid w:val="00244CD2"/>
    <w:rsid w:val="00244D99"/>
    <w:rsid w:val="00244DBC"/>
    <w:rsid w:val="00244DD3"/>
    <w:rsid w:val="00244DE1"/>
    <w:rsid w:val="00244E4F"/>
    <w:rsid w:val="00244E78"/>
    <w:rsid w:val="00244E9C"/>
    <w:rsid w:val="00244EAE"/>
    <w:rsid w:val="00244F02"/>
    <w:rsid w:val="00244F40"/>
    <w:rsid w:val="00244F53"/>
    <w:rsid w:val="00244F7F"/>
    <w:rsid w:val="00244F89"/>
    <w:rsid w:val="00244FD9"/>
    <w:rsid w:val="00245039"/>
    <w:rsid w:val="0024503B"/>
    <w:rsid w:val="00245048"/>
    <w:rsid w:val="002450C7"/>
    <w:rsid w:val="002450DA"/>
    <w:rsid w:val="002450E8"/>
    <w:rsid w:val="0024510E"/>
    <w:rsid w:val="00245184"/>
    <w:rsid w:val="00245187"/>
    <w:rsid w:val="002451F2"/>
    <w:rsid w:val="00245217"/>
    <w:rsid w:val="0024526B"/>
    <w:rsid w:val="00245271"/>
    <w:rsid w:val="002452D6"/>
    <w:rsid w:val="0024530D"/>
    <w:rsid w:val="00245356"/>
    <w:rsid w:val="00245380"/>
    <w:rsid w:val="0024538B"/>
    <w:rsid w:val="002453E2"/>
    <w:rsid w:val="002453E3"/>
    <w:rsid w:val="002453E6"/>
    <w:rsid w:val="00245431"/>
    <w:rsid w:val="00245439"/>
    <w:rsid w:val="0024548B"/>
    <w:rsid w:val="00245505"/>
    <w:rsid w:val="0024553A"/>
    <w:rsid w:val="002455A6"/>
    <w:rsid w:val="002455BA"/>
    <w:rsid w:val="0024560C"/>
    <w:rsid w:val="0024560F"/>
    <w:rsid w:val="00245636"/>
    <w:rsid w:val="00245653"/>
    <w:rsid w:val="00245667"/>
    <w:rsid w:val="0024570D"/>
    <w:rsid w:val="0024570F"/>
    <w:rsid w:val="0024573D"/>
    <w:rsid w:val="00245778"/>
    <w:rsid w:val="00245789"/>
    <w:rsid w:val="00245798"/>
    <w:rsid w:val="00245811"/>
    <w:rsid w:val="0024582F"/>
    <w:rsid w:val="0024584C"/>
    <w:rsid w:val="00245851"/>
    <w:rsid w:val="0024586A"/>
    <w:rsid w:val="00245876"/>
    <w:rsid w:val="002458C7"/>
    <w:rsid w:val="002458CC"/>
    <w:rsid w:val="002458D7"/>
    <w:rsid w:val="002458D8"/>
    <w:rsid w:val="00245903"/>
    <w:rsid w:val="00245908"/>
    <w:rsid w:val="00245933"/>
    <w:rsid w:val="0024596F"/>
    <w:rsid w:val="00245982"/>
    <w:rsid w:val="0024598E"/>
    <w:rsid w:val="00245A32"/>
    <w:rsid w:val="00245A55"/>
    <w:rsid w:val="00245AB0"/>
    <w:rsid w:val="00245AB3"/>
    <w:rsid w:val="00245B3D"/>
    <w:rsid w:val="00245B55"/>
    <w:rsid w:val="00245B77"/>
    <w:rsid w:val="00245B84"/>
    <w:rsid w:val="00245BA8"/>
    <w:rsid w:val="00245BD6"/>
    <w:rsid w:val="00245C62"/>
    <w:rsid w:val="00245C8D"/>
    <w:rsid w:val="00245D63"/>
    <w:rsid w:val="00245D87"/>
    <w:rsid w:val="00245DB5"/>
    <w:rsid w:val="00245DF0"/>
    <w:rsid w:val="00245E24"/>
    <w:rsid w:val="00245E2F"/>
    <w:rsid w:val="00245E5F"/>
    <w:rsid w:val="00245E6F"/>
    <w:rsid w:val="00245EEF"/>
    <w:rsid w:val="00245F21"/>
    <w:rsid w:val="00245F2E"/>
    <w:rsid w:val="00245F2F"/>
    <w:rsid w:val="00245F4C"/>
    <w:rsid w:val="0024609C"/>
    <w:rsid w:val="002460A2"/>
    <w:rsid w:val="002460D4"/>
    <w:rsid w:val="002460E3"/>
    <w:rsid w:val="00246150"/>
    <w:rsid w:val="002461BA"/>
    <w:rsid w:val="0024620B"/>
    <w:rsid w:val="00246260"/>
    <w:rsid w:val="00246272"/>
    <w:rsid w:val="002462D5"/>
    <w:rsid w:val="0024638C"/>
    <w:rsid w:val="0024639B"/>
    <w:rsid w:val="0024639E"/>
    <w:rsid w:val="00246452"/>
    <w:rsid w:val="00246464"/>
    <w:rsid w:val="002464A5"/>
    <w:rsid w:val="002464C7"/>
    <w:rsid w:val="0024653A"/>
    <w:rsid w:val="00246570"/>
    <w:rsid w:val="0024657C"/>
    <w:rsid w:val="00246627"/>
    <w:rsid w:val="00246634"/>
    <w:rsid w:val="00246649"/>
    <w:rsid w:val="00246691"/>
    <w:rsid w:val="00246724"/>
    <w:rsid w:val="00246725"/>
    <w:rsid w:val="00246752"/>
    <w:rsid w:val="0024676E"/>
    <w:rsid w:val="00246789"/>
    <w:rsid w:val="00246920"/>
    <w:rsid w:val="00246935"/>
    <w:rsid w:val="00246937"/>
    <w:rsid w:val="00246943"/>
    <w:rsid w:val="00246954"/>
    <w:rsid w:val="002469AC"/>
    <w:rsid w:val="002469F9"/>
    <w:rsid w:val="002469FC"/>
    <w:rsid w:val="00246A16"/>
    <w:rsid w:val="00246A5F"/>
    <w:rsid w:val="00246A68"/>
    <w:rsid w:val="00246A8F"/>
    <w:rsid w:val="00246B49"/>
    <w:rsid w:val="00246B7F"/>
    <w:rsid w:val="00246B93"/>
    <w:rsid w:val="00246BB2"/>
    <w:rsid w:val="00246BD1"/>
    <w:rsid w:val="00246C0F"/>
    <w:rsid w:val="00246C88"/>
    <w:rsid w:val="00246C9B"/>
    <w:rsid w:val="00246D3F"/>
    <w:rsid w:val="00246D9C"/>
    <w:rsid w:val="00246E06"/>
    <w:rsid w:val="00246E0A"/>
    <w:rsid w:val="00246E38"/>
    <w:rsid w:val="00246E83"/>
    <w:rsid w:val="00246E9D"/>
    <w:rsid w:val="00246EA3"/>
    <w:rsid w:val="00246EAD"/>
    <w:rsid w:val="00246F1B"/>
    <w:rsid w:val="00246F30"/>
    <w:rsid w:val="00246F3C"/>
    <w:rsid w:val="00246FB0"/>
    <w:rsid w:val="00246FD2"/>
    <w:rsid w:val="00247010"/>
    <w:rsid w:val="0024702D"/>
    <w:rsid w:val="0024705E"/>
    <w:rsid w:val="00247099"/>
    <w:rsid w:val="002470A4"/>
    <w:rsid w:val="002470BE"/>
    <w:rsid w:val="00247110"/>
    <w:rsid w:val="00247115"/>
    <w:rsid w:val="0024712A"/>
    <w:rsid w:val="0024715E"/>
    <w:rsid w:val="0024717A"/>
    <w:rsid w:val="0024720A"/>
    <w:rsid w:val="00247216"/>
    <w:rsid w:val="0024723E"/>
    <w:rsid w:val="0024726F"/>
    <w:rsid w:val="00247277"/>
    <w:rsid w:val="002472D9"/>
    <w:rsid w:val="002472DB"/>
    <w:rsid w:val="00247349"/>
    <w:rsid w:val="00247388"/>
    <w:rsid w:val="002473AC"/>
    <w:rsid w:val="002473C8"/>
    <w:rsid w:val="002473CE"/>
    <w:rsid w:val="002473DF"/>
    <w:rsid w:val="002473F4"/>
    <w:rsid w:val="002473FF"/>
    <w:rsid w:val="0024742B"/>
    <w:rsid w:val="002474B7"/>
    <w:rsid w:val="002474DB"/>
    <w:rsid w:val="0024752E"/>
    <w:rsid w:val="00247567"/>
    <w:rsid w:val="0024759D"/>
    <w:rsid w:val="00247604"/>
    <w:rsid w:val="0024765A"/>
    <w:rsid w:val="002476F4"/>
    <w:rsid w:val="0024773A"/>
    <w:rsid w:val="00247741"/>
    <w:rsid w:val="00247750"/>
    <w:rsid w:val="00247774"/>
    <w:rsid w:val="00247784"/>
    <w:rsid w:val="002477A2"/>
    <w:rsid w:val="002477E4"/>
    <w:rsid w:val="00247835"/>
    <w:rsid w:val="002479A6"/>
    <w:rsid w:val="002479DE"/>
    <w:rsid w:val="00247A0E"/>
    <w:rsid w:val="00247A55"/>
    <w:rsid w:val="00247A78"/>
    <w:rsid w:val="00247AAB"/>
    <w:rsid w:val="00247AAF"/>
    <w:rsid w:val="00247ABF"/>
    <w:rsid w:val="00247ACA"/>
    <w:rsid w:val="00247AD0"/>
    <w:rsid w:val="00247B45"/>
    <w:rsid w:val="00247B72"/>
    <w:rsid w:val="00247B7B"/>
    <w:rsid w:val="00247B82"/>
    <w:rsid w:val="00247BB6"/>
    <w:rsid w:val="00247C0B"/>
    <w:rsid w:val="00247C89"/>
    <w:rsid w:val="00247CB2"/>
    <w:rsid w:val="00247CD1"/>
    <w:rsid w:val="00247CDE"/>
    <w:rsid w:val="00247D0A"/>
    <w:rsid w:val="00247DF5"/>
    <w:rsid w:val="00247E31"/>
    <w:rsid w:val="00247E71"/>
    <w:rsid w:val="00247EA9"/>
    <w:rsid w:val="00247EB2"/>
    <w:rsid w:val="00247EDD"/>
    <w:rsid w:val="00247F40"/>
    <w:rsid w:val="00247F53"/>
    <w:rsid w:val="00247F5E"/>
    <w:rsid w:val="00247FC6"/>
    <w:rsid w:val="00247FC8"/>
    <w:rsid w:val="00247FED"/>
    <w:rsid w:val="002500E1"/>
    <w:rsid w:val="0025010A"/>
    <w:rsid w:val="00250185"/>
    <w:rsid w:val="002501E0"/>
    <w:rsid w:val="002501E8"/>
    <w:rsid w:val="0025022F"/>
    <w:rsid w:val="00250250"/>
    <w:rsid w:val="0025026C"/>
    <w:rsid w:val="00250296"/>
    <w:rsid w:val="00250342"/>
    <w:rsid w:val="00250347"/>
    <w:rsid w:val="0025038D"/>
    <w:rsid w:val="002503C3"/>
    <w:rsid w:val="002504F1"/>
    <w:rsid w:val="00250517"/>
    <w:rsid w:val="00250596"/>
    <w:rsid w:val="002505ED"/>
    <w:rsid w:val="002505F3"/>
    <w:rsid w:val="0025065C"/>
    <w:rsid w:val="0025067F"/>
    <w:rsid w:val="00250695"/>
    <w:rsid w:val="002506AC"/>
    <w:rsid w:val="002506D8"/>
    <w:rsid w:val="002506F5"/>
    <w:rsid w:val="00250749"/>
    <w:rsid w:val="002507C4"/>
    <w:rsid w:val="002507CF"/>
    <w:rsid w:val="00250828"/>
    <w:rsid w:val="0025082C"/>
    <w:rsid w:val="0025085F"/>
    <w:rsid w:val="00250865"/>
    <w:rsid w:val="002508A5"/>
    <w:rsid w:val="00250915"/>
    <w:rsid w:val="00250943"/>
    <w:rsid w:val="0025094C"/>
    <w:rsid w:val="00250988"/>
    <w:rsid w:val="00250993"/>
    <w:rsid w:val="002509EE"/>
    <w:rsid w:val="002509F9"/>
    <w:rsid w:val="00250A03"/>
    <w:rsid w:val="00250A65"/>
    <w:rsid w:val="00250AA6"/>
    <w:rsid w:val="00250ADE"/>
    <w:rsid w:val="00250B19"/>
    <w:rsid w:val="00250B50"/>
    <w:rsid w:val="00250B7F"/>
    <w:rsid w:val="00250BA5"/>
    <w:rsid w:val="00250BD4"/>
    <w:rsid w:val="00250BD7"/>
    <w:rsid w:val="00250BE2"/>
    <w:rsid w:val="00250C01"/>
    <w:rsid w:val="00250C86"/>
    <w:rsid w:val="00250C89"/>
    <w:rsid w:val="00250CCB"/>
    <w:rsid w:val="00250CD0"/>
    <w:rsid w:val="00250CEA"/>
    <w:rsid w:val="00250CF5"/>
    <w:rsid w:val="00250D20"/>
    <w:rsid w:val="00250D6E"/>
    <w:rsid w:val="00250DA4"/>
    <w:rsid w:val="00250DDE"/>
    <w:rsid w:val="00250DEF"/>
    <w:rsid w:val="00250DF7"/>
    <w:rsid w:val="00250E1F"/>
    <w:rsid w:val="00250E31"/>
    <w:rsid w:val="00250E58"/>
    <w:rsid w:val="00250EE6"/>
    <w:rsid w:val="00250EEC"/>
    <w:rsid w:val="00250F19"/>
    <w:rsid w:val="00250F71"/>
    <w:rsid w:val="00250F8F"/>
    <w:rsid w:val="00250FDC"/>
    <w:rsid w:val="00251026"/>
    <w:rsid w:val="0025104A"/>
    <w:rsid w:val="00251081"/>
    <w:rsid w:val="00251089"/>
    <w:rsid w:val="002510A4"/>
    <w:rsid w:val="002510C9"/>
    <w:rsid w:val="002510CF"/>
    <w:rsid w:val="0025110A"/>
    <w:rsid w:val="0025113F"/>
    <w:rsid w:val="00251151"/>
    <w:rsid w:val="0025115D"/>
    <w:rsid w:val="00251174"/>
    <w:rsid w:val="002511A1"/>
    <w:rsid w:val="002511D2"/>
    <w:rsid w:val="00251265"/>
    <w:rsid w:val="00251293"/>
    <w:rsid w:val="00251321"/>
    <w:rsid w:val="00251326"/>
    <w:rsid w:val="0025139C"/>
    <w:rsid w:val="002513F9"/>
    <w:rsid w:val="0025141B"/>
    <w:rsid w:val="00251424"/>
    <w:rsid w:val="0025144E"/>
    <w:rsid w:val="00251460"/>
    <w:rsid w:val="002514A6"/>
    <w:rsid w:val="002514C0"/>
    <w:rsid w:val="002514DD"/>
    <w:rsid w:val="00251543"/>
    <w:rsid w:val="0025158D"/>
    <w:rsid w:val="0025159E"/>
    <w:rsid w:val="00251684"/>
    <w:rsid w:val="002516A3"/>
    <w:rsid w:val="002516AB"/>
    <w:rsid w:val="002516D0"/>
    <w:rsid w:val="00251731"/>
    <w:rsid w:val="0025173E"/>
    <w:rsid w:val="00251752"/>
    <w:rsid w:val="002517B3"/>
    <w:rsid w:val="002517C9"/>
    <w:rsid w:val="002518CA"/>
    <w:rsid w:val="002518FB"/>
    <w:rsid w:val="0025191A"/>
    <w:rsid w:val="0025193F"/>
    <w:rsid w:val="0025197A"/>
    <w:rsid w:val="00251991"/>
    <w:rsid w:val="002519B2"/>
    <w:rsid w:val="00251A33"/>
    <w:rsid w:val="00251A87"/>
    <w:rsid w:val="00251A9A"/>
    <w:rsid w:val="00251AA9"/>
    <w:rsid w:val="00251ABF"/>
    <w:rsid w:val="00251AF5"/>
    <w:rsid w:val="00251B1B"/>
    <w:rsid w:val="00251B47"/>
    <w:rsid w:val="00251B5A"/>
    <w:rsid w:val="00251B82"/>
    <w:rsid w:val="00251BC1"/>
    <w:rsid w:val="00251C63"/>
    <w:rsid w:val="00251CD7"/>
    <w:rsid w:val="00251CEB"/>
    <w:rsid w:val="00251D1C"/>
    <w:rsid w:val="00251D52"/>
    <w:rsid w:val="00251D85"/>
    <w:rsid w:val="00251DAA"/>
    <w:rsid w:val="00251DB8"/>
    <w:rsid w:val="00251E50"/>
    <w:rsid w:val="00251EED"/>
    <w:rsid w:val="00251F05"/>
    <w:rsid w:val="00251F10"/>
    <w:rsid w:val="00251F38"/>
    <w:rsid w:val="00251F7F"/>
    <w:rsid w:val="00251F97"/>
    <w:rsid w:val="00252001"/>
    <w:rsid w:val="0025203F"/>
    <w:rsid w:val="00252068"/>
    <w:rsid w:val="00252072"/>
    <w:rsid w:val="00252081"/>
    <w:rsid w:val="002520A8"/>
    <w:rsid w:val="002521A8"/>
    <w:rsid w:val="002521DE"/>
    <w:rsid w:val="002521DF"/>
    <w:rsid w:val="00252218"/>
    <w:rsid w:val="0025221F"/>
    <w:rsid w:val="00252222"/>
    <w:rsid w:val="00252261"/>
    <w:rsid w:val="0025227D"/>
    <w:rsid w:val="002522C0"/>
    <w:rsid w:val="002522DB"/>
    <w:rsid w:val="00252308"/>
    <w:rsid w:val="00252355"/>
    <w:rsid w:val="002523A1"/>
    <w:rsid w:val="00252427"/>
    <w:rsid w:val="0025245A"/>
    <w:rsid w:val="002524C8"/>
    <w:rsid w:val="002524F3"/>
    <w:rsid w:val="00252507"/>
    <w:rsid w:val="00252508"/>
    <w:rsid w:val="00252524"/>
    <w:rsid w:val="00252564"/>
    <w:rsid w:val="00252591"/>
    <w:rsid w:val="002525E2"/>
    <w:rsid w:val="00252685"/>
    <w:rsid w:val="002526CB"/>
    <w:rsid w:val="00252760"/>
    <w:rsid w:val="00252799"/>
    <w:rsid w:val="0025284A"/>
    <w:rsid w:val="00252866"/>
    <w:rsid w:val="002528F2"/>
    <w:rsid w:val="0025296F"/>
    <w:rsid w:val="00252989"/>
    <w:rsid w:val="0025298F"/>
    <w:rsid w:val="00252A0C"/>
    <w:rsid w:val="00252A1A"/>
    <w:rsid w:val="00252B5A"/>
    <w:rsid w:val="00252B60"/>
    <w:rsid w:val="00252B7D"/>
    <w:rsid w:val="00252BFF"/>
    <w:rsid w:val="00252C81"/>
    <w:rsid w:val="00252CC3"/>
    <w:rsid w:val="00252CCD"/>
    <w:rsid w:val="00252D07"/>
    <w:rsid w:val="00252D59"/>
    <w:rsid w:val="00252D7A"/>
    <w:rsid w:val="00252E06"/>
    <w:rsid w:val="00252E0C"/>
    <w:rsid w:val="00252E47"/>
    <w:rsid w:val="00252E8D"/>
    <w:rsid w:val="00252ECE"/>
    <w:rsid w:val="00252EF9"/>
    <w:rsid w:val="00252F18"/>
    <w:rsid w:val="00252F30"/>
    <w:rsid w:val="00253001"/>
    <w:rsid w:val="00253065"/>
    <w:rsid w:val="002530A5"/>
    <w:rsid w:val="002530AC"/>
    <w:rsid w:val="00253187"/>
    <w:rsid w:val="00253199"/>
    <w:rsid w:val="002531D0"/>
    <w:rsid w:val="002531E4"/>
    <w:rsid w:val="00253231"/>
    <w:rsid w:val="00253254"/>
    <w:rsid w:val="00253293"/>
    <w:rsid w:val="00253299"/>
    <w:rsid w:val="002532A1"/>
    <w:rsid w:val="002532B5"/>
    <w:rsid w:val="002533AC"/>
    <w:rsid w:val="00253426"/>
    <w:rsid w:val="0025342A"/>
    <w:rsid w:val="0025344A"/>
    <w:rsid w:val="0025346D"/>
    <w:rsid w:val="0025349B"/>
    <w:rsid w:val="002534B8"/>
    <w:rsid w:val="002534C2"/>
    <w:rsid w:val="00253517"/>
    <w:rsid w:val="00253527"/>
    <w:rsid w:val="00253598"/>
    <w:rsid w:val="0025359B"/>
    <w:rsid w:val="002535B5"/>
    <w:rsid w:val="002535FC"/>
    <w:rsid w:val="00253655"/>
    <w:rsid w:val="00253680"/>
    <w:rsid w:val="002536B3"/>
    <w:rsid w:val="002536B6"/>
    <w:rsid w:val="002536F8"/>
    <w:rsid w:val="0025372B"/>
    <w:rsid w:val="00253730"/>
    <w:rsid w:val="0025379C"/>
    <w:rsid w:val="002537A4"/>
    <w:rsid w:val="002537B6"/>
    <w:rsid w:val="002537C1"/>
    <w:rsid w:val="0025385B"/>
    <w:rsid w:val="00253873"/>
    <w:rsid w:val="0025389D"/>
    <w:rsid w:val="002538C5"/>
    <w:rsid w:val="002538D6"/>
    <w:rsid w:val="002538E0"/>
    <w:rsid w:val="002538F5"/>
    <w:rsid w:val="00253976"/>
    <w:rsid w:val="002539B6"/>
    <w:rsid w:val="00253A0A"/>
    <w:rsid w:val="00253A2A"/>
    <w:rsid w:val="00253A5D"/>
    <w:rsid w:val="00253A66"/>
    <w:rsid w:val="00253ACC"/>
    <w:rsid w:val="00253ADB"/>
    <w:rsid w:val="00253B05"/>
    <w:rsid w:val="00253B32"/>
    <w:rsid w:val="00253B43"/>
    <w:rsid w:val="00253B65"/>
    <w:rsid w:val="00253BA4"/>
    <w:rsid w:val="00253BB0"/>
    <w:rsid w:val="00253BB1"/>
    <w:rsid w:val="00253C28"/>
    <w:rsid w:val="00253C67"/>
    <w:rsid w:val="00253CA9"/>
    <w:rsid w:val="00253CB8"/>
    <w:rsid w:val="00253D3A"/>
    <w:rsid w:val="00253D6C"/>
    <w:rsid w:val="00253DD4"/>
    <w:rsid w:val="00253E20"/>
    <w:rsid w:val="00253E3E"/>
    <w:rsid w:val="00253E62"/>
    <w:rsid w:val="00253EF4"/>
    <w:rsid w:val="00253F7C"/>
    <w:rsid w:val="00253FBB"/>
    <w:rsid w:val="00253FF0"/>
    <w:rsid w:val="0025400A"/>
    <w:rsid w:val="00254038"/>
    <w:rsid w:val="00254083"/>
    <w:rsid w:val="002540A1"/>
    <w:rsid w:val="002540C7"/>
    <w:rsid w:val="002540C9"/>
    <w:rsid w:val="002540D8"/>
    <w:rsid w:val="0025421E"/>
    <w:rsid w:val="00254269"/>
    <w:rsid w:val="0025427B"/>
    <w:rsid w:val="00254294"/>
    <w:rsid w:val="002542D4"/>
    <w:rsid w:val="002543AF"/>
    <w:rsid w:val="002543B1"/>
    <w:rsid w:val="002543D5"/>
    <w:rsid w:val="002543D8"/>
    <w:rsid w:val="002544E8"/>
    <w:rsid w:val="0025456E"/>
    <w:rsid w:val="002545A7"/>
    <w:rsid w:val="002545DC"/>
    <w:rsid w:val="00254659"/>
    <w:rsid w:val="002546A6"/>
    <w:rsid w:val="002546E9"/>
    <w:rsid w:val="0025476F"/>
    <w:rsid w:val="002547C6"/>
    <w:rsid w:val="002547D0"/>
    <w:rsid w:val="00254824"/>
    <w:rsid w:val="002548D0"/>
    <w:rsid w:val="0025493B"/>
    <w:rsid w:val="00254941"/>
    <w:rsid w:val="0025495A"/>
    <w:rsid w:val="0025495F"/>
    <w:rsid w:val="0025496E"/>
    <w:rsid w:val="002549A7"/>
    <w:rsid w:val="002549C5"/>
    <w:rsid w:val="00254A2F"/>
    <w:rsid w:val="00254A7B"/>
    <w:rsid w:val="00254ACB"/>
    <w:rsid w:val="00254ADA"/>
    <w:rsid w:val="00254B59"/>
    <w:rsid w:val="00254BB7"/>
    <w:rsid w:val="00254C57"/>
    <w:rsid w:val="00254C6F"/>
    <w:rsid w:val="00254D25"/>
    <w:rsid w:val="00254D62"/>
    <w:rsid w:val="00254D67"/>
    <w:rsid w:val="00254DB0"/>
    <w:rsid w:val="00254DF3"/>
    <w:rsid w:val="00254E27"/>
    <w:rsid w:val="00254EDD"/>
    <w:rsid w:val="00254EF3"/>
    <w:rsid w:val="00254EF4"/>
    <w:rsid w:val="00254F65"/>
    <w:rsid w:val="00254F88"/>
    <w:rsid w:val="00254F91"/>
    <w:rsid w:val="00254FAB"/>
    <w:rsid w:val="00254FB5"/>
    <w:rsid w:val="00254FD9"/>
    <w:rsid w:val="00254FEB"/>
    <w:rsid w:val="002550AA"/>
    <w:rsid w:val="002550F4"/>
    <w:rsid w:val="00255114"/>
    <w:rsid w:val="00255125"/>
    <w:rsid w:val="0025516E"/>
    <w:rsid w:val="00255263"/>
    <w:rsid w:val="0025528A"/>
    <w:rsid w:val="0025529E"/>
    <w:rsid w:val="002552A0"/>
    <w:rsid w:val="002552CE"/>
    <w:rsid w:val="002552E1"/>
    <w:rsid w:val="00255319"/>
    <w:rsid w:val="00255321"/>
    <w:rsid w:val="00255323"/>
    <w:rsid w:val="002553D4"/>
    <w:rsid w:val="002553F5"/>
    <w:rsid w:val="0025541E"/>
    <w:rsid w:val="00255464"/>
    <w:rsid w:val="002554A3"/>
    <w:rsid w:val="002554C2"/>
    <w:rsid w:val="00255500"/>
    <w:rsid w:val="0025550D"/>
    <w:rsid w:val="0025551A"/>
    <w:rsid w:val="0025556A"/>
    <w:rsid w:val="002555FA"/>
    <w:rsid w:val="00255627"/>
    <w:rsid w:val="002556AA"/>
    <w:rsid w:val="0025578D"/>
    <w:rsid w:val="0025587E"/>
    <w:rsid w:val="00255881"/>
    <w:rsid w:val="00255882"/>
    <w:rsid w:val="002558A0"/>
    <w:rsid w:val="002558B3"/>
    <w:rsid w:val="00255913"/>
    <w:rsid w:val="00255922"/>
    <w:rsid w:val="00255946"/>
    <w:rsid w:val="0025594E"/>
    <w:rsid w:val="00255968"/>
    <w:rsid w:val="002559A3"/>
    <w:rsid w:val="00255A4D"/>
    <w:rsid w:val="00255A51"/>
    <w:rsid w:val="00255A88"/>
    <w:rsid w:val="00255ADA"/>
    <w:rsid w:val="00255ADF"/>
    <w:rsid w:val="00255B37"/>
    <w:rsid w:val="00255C21"/>
    <w:rsid w:val="00255C2D"/>
    <w:rsid w:val="00255C57"/>
    <w:rsid w:val="00255C93"/>
    <w:rsid w:val="00255C9F"/>
    <w:rsid w:val="00255D7C"/>
    <w:rsid w:val="00255DD2"/>
    <w:rsid w:val="00255E80"/>
    <w:rsid w:val="00255E8E"/>
    <w:rsid w:val="00255E91"/>
    <w:rsid w:val="00255F3B"/>
    <w:rsid w:val="002560CB"/>
    <w:rsid w:val="00256131"/>
    <w:rsid w:val="00256170"/>
    <w:rsid w:val="002561B2"/>
    <w:rsid w:val="0025623C"/>
    <w:rsid w:val="00256264"/>
    <w:rsid w:val="002562FE"/>
    <w:rsid w:val="00256310"/>
    <w:rsid w:val="0025634F"/>
    <w:rsid w:val="00256356"/>
    <w:rsid w:val="0025636F"/>
    <w:rsid w:val="00256373"/>
    <w:rsid w:val="00256377"/>
    <w:rsid w:val="00256380"/>
    <w:rsid w:val="002563A1"/>
    <w:rsid w:val="002563DC"/>
    <w:rsid w:val="00256439"/>
    <w:rsid w:val="00256442"/>
    <w:rsid w:val="002564BB"/>
    <w:rsid w:val="002564E3"/>
    <w:rsid w:val="00256507"/>
    <w:rsid w:val="0025652F"/>
    <w:rsid w:val="00256531"/>
    <w:rsid w:val="002565E8"/>
    <w:rsid w:val="002565FC"/>
    <w:rsid w:val="00256642"/>
    <w:rsid w:val="0025665E"/>
    <w:rsid w:val="00256668"/>
    <w:rsid w:val="0025667C"/>
    <w:rsid w:val="00256704"/>
    <w:rsid w:val="00256794"/>
    <w:rsid w:val="002567C6"/>
    <w:rsid w:val="002567F7"/>
    <w:rsid w:val="002567FD"/>
    <w:rsid w:val="002568A8"/>
    <w:rsid w:val="002568F6"/>
    <w:rsid w:val="00256906"/>
    <w:rsid w:val="00256963"/>
    <w:rsid w:val="00256981"/>
    <w:rsid w:val="00256995"/>
    <w:rsid w:val="002569A9"/>
    <w:rsid w:val="002569CE"/>
    <w:rsid w:val="00256A8F"/>
    <w:rsid w:val="00256A9C"/>
    <w:rsid w:val="00256AD4"/>
    <w:rsid w:val="00256AE6"/>
    <w:rsid w:val="00256B2B"/>
    <w:rsid w:val="00256B39"/>
    <w:rsid w:val="00256B43"/>
    <w:rsid w:val="00256C3E"/>
    <w:rsid w:val="00256C92"/>
    <w:rsid w:val="00256D3E"/>
    <w:rsid w:val="00256D62"/>
    <w:rsid w:val="00256D98"/>
    <w:rsid w:val="00256DA3"/>
    <w:rsid w:val="00256E11"/>
    <w:rsid w:val="00256E55"/>
    <w:rsid w:val="00256EB2"/>
    <w:rsid w:val="00256EBF"/>
    <w:rsid w:val="00256F05"/>
    <w:rsid w:val="00256F67"/>
    <w:rsid w:val="00257011"/>
    <w:rsid w:val="00257070"/>
    <w:rsid w:val="002570D1"/>
    <w:rsid w:val="00257106"/>
    <w:rsid w:val="00257116"/>
    <w:rsid w:val="0025711A"/>
    <w:rsid w:val="0025714B"/>
    <w:rsid w:val="0025714C"/>
    <w:rsid w:val="002571A3"/>
    <w:rsid w:val="002571AE"/>
    <w:rsid w:val="002571B6"/>
    <w:rsid w:val="002571D3"/>
    <w:rsid w:val="00257257"/>
    <w:rsid w:val="002572A0"/>
    <w:rsid w:val="002572CA"/>
    <w:rsid w:val="002572CD"/>
    <w:rsid w:val="002572D9"/>
    <w:rsid w:val="002572E9"/>
    <w:rsid w:val="00257370"/>
    <w:rsid w:val="00257405"/>
    <w:rsid w:val="00257406"/>
    <w:rsid w:val="00257445"/>
    <w:rsid w:val="002574DC"/>
    <w:rsid w:val="00257546"/>
    <w:rsid w:val="0025759B"/>
    <w:rsid w:val="002575DA"/>
    <w:rsid w:val="002575DB"/>
    <w:rsid w:val="002575DF"/>
    <w:rsid w:val="0025764F"/>
    <w:rsid w:val="002576F1"/>
    <w:rsid w:val="002576F4"/>
    <w:rsid w:val="002576FE"/>
    <w:rsid w:val="0025774B"/>
    <w:rsid w:val="00257750"/>
    <w:rsid w:val="002577A8"/>
    <w:rsid w:val="0025784B"/>
    <w:rsid w:val="0025793B"/>
    <w:rsid w:val="00257949"/>
    <w:rsid w:val="0025794D"/>
    <w:rsid w:val="00257998"/>
    <w:rsid w:val="00257999"/>
    <w:rsid w:val="002579DD"/>
    <w:rsid w:val="00257A28"/>
    <w:rsid w:val="00257AAE"/>
    <w:rsid w:val="00257AE2"/>
    <w:rsid w:val="00257B58"/>
    <w:rsid w:val="00257B8A"/>
    <w:rsid w:val="00257BB1"/>
    <w:rsid w:val="00257BD4"/>
    <w:rsid w:val="00257C32"/>
    <w:rsid w:val="00257C5E"/>
    <w:rsid w:val="00257C67"/>
    <w:rsid w:val="00257C9E"/>
    <w:rsid w:val="00257CA7"/>
    <w:rsid w:val="00257CFB"/>
    <w:rsid w:val="00257D09"/>
    <w:rsid w:val="00257D28"/>
    <w:rsid w:val="00257E07"/>
    <w:rsid w:val="00257E22"/>
    <w:rsid w:val="00257E96"/>
    <w:rsid w:val="00257EA7"/>
    <w:rsid w:val="00257F4E"/>
    <w:rsid w:val="00257FE8"/>
    <w:rsid w:val="00257FF5"/>
    <w:rsid w:val="00260006"/>
    <w:rsid w:val="0026000D"/>
    <w:rsid w:val="00260034"/>
    <w:rsid w:val="00260040"/>
    <w:rsid w:val="00260059"/>
    <w:rsid w:val="00260069"/>
    <w:rsid w:val="00260098"/>
    <w:rsid w:val="002600A7"/>
    <w:rsid w:val="00260121"/>
    <w:rsid w:val="00260168"/>
    <w:rsid w:val="002601F1"/>
    <w:rsid w:val="0026020D"/>
    <w:rsid w:val="00260218"/>
    <w:rsid w:val="00260255"/>
    <w:rsid w:val="0026036B"/>
    <w:rsid w:val="00260381"/>
    <w:rsid w:val="002603F8"/>
    <w:rsid w:val="0026043D"/>
    <w:rsid w:val="00260469"/>
    <w:rsid w:val="002604C8"/>
    <w:rsid w:val="002604D0"/>
    <w:rsid w:val="002604F5"/>
    <w:rsid w:val="00260516"/>
    <w:rsid w:val="0026054C"/>
    <w:rsid w:val="0026056E"/>
    <w:rsid w:val="00260585"/>
    <w:rsid w:val="0026059C"/>
    <w:rsid w:val="00260638"/>
    <w:rsid w:val="00260640"/>
    <w:rsid w:val="002606E0"/>
    <w:rsid w:val="002606FC"/>
    <w:rsid w:val="00260706"/>
    <w:rsid w:val="00260721"/>
    <w:rsid w:val="00260730"/>
    <w:rsid w:val="00260797"/>
    <w:rsid w:val="002607AB"/>
    <w:rsid w:val="002607C7"/>
    <w:rsid w:val="002608AB"/>
    <w:rsid w:val="002608BB"/>
    <w:rsid w:val="002608DA"/>
    <w:rsid w:val="002608F1"/>
    <w:rsid w:val="002608F8"/>
    <w:rsid w:val="00260906"/>
    <w:rsid w:val="00260A15"/>
    <w:rsid w:val="00260A32"/>
    <w:rsid w:val="00260AA0"/>
    <w:rsid w:val="00260AC0"/>
    <w:rsid w:val="00260ADB"/>
    <w:rsid w:val="00260B35"/>
    <w:rsid w:val="00260B72"/>
    <w:rsid w:val="00260B8F"/>
    <w:rsid w:val="00260C03"/>
    <w:rsid w:val="00260C1F"/>
    <w:rsid w:val="00260C57"/>
    <w:rsid w:val="00260C66"/>
    <w:rsid w:val="00260D1C"/>
    <w:rsid w:val="00260E2D"/>
    <w:rsid w:val="00260E4A"/>
    <w:rsid w:val="00260E87"/>
    <w:rsid w:val="00260E99"/>
    <w:rsid w:val="00260EB6"/>
    <w:rsid w:val="00260ED0"/>
    <w:rsid w:val="00260EFD"/>
    <w:rsid w:val="00260F35"/>
    <w:rsid w:val="00260F42"/>
    <w:rsid w:val="00260F43"/>
    <w:rsid w:val="00260F63"/>
    <w:rsid w:val="00260F69"/>
    <w:rsid w:val="00260FA4"/>
    <w:rsid w:val="00260FDF"/>
    <w:rsid w:val="00260FE2"/>
    <w:rsid w:val="00260FEE"/>
    <w:rsid w:val="00261024"/>
    <w:rsid w:val="00261128"/>
    <w:rsid w:val="00261139"/>
    <w:rsid w:val="002611F7"/>
    <w:rsid w:val="00261216"/>
    <w:rsid w:val="0026123B"/>
    <w:rsid w:val="00261254"/>
    <w:rsid w:val="002612C6"/>
    <w:rsid w:val="002612E6"/>
    <w:rsid w:val="00261343"/>
    <w:rsid w:val="00261380"/>
    <w:rsid w:val="002613E5"/>
    <w:rsid w:val="00261446"/>
    <w:rsid w:val="002614B7"/>
    <w:rsid w:val="002615AA"/>
    <w:rsid w:val="002615E1"/>
    <w:rsid w:val="0026161C"/>
    <w:rsid w:val="00261625"/>
    <w:rsid w:val="00261642"/>
    <w:rsid w:val="0026166B"/>
    <w:rsid w:val="002617CF"/>
    <w:rsid w:val="00261830"/>
    <w:rsid w:val="00261837"/>
    <w:rsid w:val="0026186C"/>
    <w:rsid w:val="002618C8"/>
    <w:rsid w:val="0026190E"/>
    <w:rsid w:val="00261994"/>
    <w:rsid w:val="0026199E"/>
    <w:rsid w:val="00261A2F"/>
    <w:rsid w:val="00261A40"/>
    <w:rsid w:val="00261A5B"/>
    <w:rsid w:val="00261A72"/>
    <w:rsid w:val="00261AA4"/>
    <w:rsid w:val="00261AFD"/>
    <w:rsid w:val="00261BA0"/>
    <w:rsid w:val="00261BA2"/>
    <w:rsid w:val="00261BDE"/>
    <w:rsid w:val="00261C35"/>
    <w:rsid w:val="00261C98"/>
    <w:rsid w:val="00261C99"/>
    <w:rsid w:val="00261CDD"/>
    <w:rsid w:val="00261D30"/>
    <w:rsid w:val="00261D50"/>
    <w:rsid w:val="00261DDF"/>
    <w:rsid w:val="00261DF6"/>
    <w:rsid w:val="00261E95"/>
    <w:rsid w:val="00261E9F"/>
    <w:rsid w:val="00261EA6"/>
    <w:rsid w:val="00261EEE"/>
    <w:rsid w:val="00261F0A"/>
    <w:rsid w:val="00261F49"/>
    <w:rsid w:val="00261FBA"/>
    <w:rsid w:val="00261FC2"/>
    <w:rsid w:val="00261FFF"/>
    <w:rsid w:val="00262021"/>
    <w:rsid w:val="0026202F"/>
    <w:rsid w:val="00262097"/>
    <w:rsid w:val="002620C1"/>
    <w:rsid w:val="00262104"/>
    <w:rsid w:val="0026210A"/>
    <w:rsid w:val="002621A2"/>
    <w:rsid w:val="002621B1"/>
    <w:rsid w:val="002621E8"/>
    <w:rsid w:val="00262213"/>
    <w:rsid w:val="00262215"/>
    <w:rsid w:val="00262260"/>
    <w:rsid w:val="002622BD"/>
    <w:rsid w:val="002622CD"/>
    <w:rsid w:val="002622D4"/>
    <w:rsid w:val="002622E3"/>
    <w:rsid w:val="00262367"/>
    <w:rsid w:val="00262374"/>
    <w:rsid w:val="002623D3"/>
    <w:rsid w:val="002623D6"/>
    <w:rsid w:val="002623E6"/>
    <w:rsid w:val="00262400"/>
    <w:rsid w:val="0026244D"/>
    <w:rsid w:val="00262458"/>
    <w:rsid w:val="002624C3"/>
    <w:rsid w:val="0026251D"/>
    <w:rsid w:val="00262554"/>
    <w:rsid w:val="002625C3"/>
    <w:rsid w:val="002625D1"/>
    <w:rsid w:val="002625D9"/>
    <w:rsid w:val="00262656"/>
    <w:rsid w:val="002626C7"/>
    <w:rsid w:val="00262705"/>
    <w:rsid w:val="0026271F"/>
    <w:rsid w:val="00262774"/>
    <w:rsid w:val="0026277B"/>
    <w:rsid w:val="0026278E"/>
    <w:rsid w:val="0026279B"/>
    <w:rsid w:val="002627E8"/>
    <w:rsid w:val="00262862"/>
    <w:rsid w:val="002628A4"/>
    <w:rsid w:val="002628C3"/>
    <w:rsid w:val="00262904"/>
    <w:rsid w:val="00262924"/>
    <w:rsid w:val="00262947"/>
    <w:rsid w:val="00262952"/>
    <w:rsid w:val="00262986"/>
    <w:rsid w:val="002629A3"/>
    <w:rsid w:val="002629D2"/>
    <w:rsid w:val="002629F0"/>
    <w:rsid w:val="00262A2A"/>
    <w:rsid w:val="00262A3B"/>
    <w:rsid w:val="00262A4B"/>
    <w:rsid w:val="00262A81"/>
    <w:rsid w:val="00262AA2"/>
    <w:rsid w:val="00262AA7"/>
    <w:rsid w:val="00262AC1"/>
    <w:rsid w:val="00262ADA"/>
    <w:rsid w:val="00262B2C"/>
    <w:rsid w:val="00262BD4"/>
    <w:rsid w:val="00262BDE"/>
    <w:rsid w:val="00262C07"/>
    <w:rsid w:val="00262C2E"/>
    <w:rsid w:val="00262C7A"/>
    <w:rsid w:val="00262C7F"/>
    <w:rsid w:val="00262D65"/>
    <w:rsid w:val="00262E24"/>
    <w:rsid w:val="00262E9B"/>
    <w:rsid w:val="00262EBD"/>
    <w:rsid w:val="00262F0E"/>
    <w:rsid w:val="00262F3E"/>
    <w:rsid w:val="00262F73"/>
    <w:rsid w:val="00262FB3"/>
    <w:rsid w:val="0026303B"/>
    <w:rsid w:val="00263046"/>
    <w:rsid w:val="0026305F"/>
    <w:rsid w:val="00263068"/>
    <w:rsid w:val="002630B3"/>
    <w:rsid w:val="00263114"/>
    <w:rsid w:val="0026312B"/>
    <w:rsid w:val="00263162"/>
    <w:rsid w:val="00263235"/>
    <w:rsid w:val="00263267"/>
    <w:rsid w:val="002632FB"/>
    <w:rsid w:val="0026331D"/>
    <w:rsid w:val="00263332"/>
    <w:rsid w:val="002633A7"/>
    <w:rsid w:val="002633C5"/>
    <w:rsid w:val="002633C7"/>
    <w:rsid w:val="002633D1"/>
    <w:rsid w:val="00263426"/>
    <w:rsid w:val="0026343B"/>
    <w:rsid w:val="00263478"/>
    <w:rsid w:val="002634DC"/>
    <w:rsid w:val="00263554"/>
    <w:rsid w:val="0026356D"/>
    <w:rsid w:val="00263575"/>
    <w:rsid w:val="0026360F"/>
    <w:rsid w:val="00263617"/>
    <w:rsid w:val="00263690"/>
    <w:rsid w:val="002636B5"/>
    <w:rsid w:val="00263770"/>
    <w:rsid w:val="00263790"/>
    <w:rsid w:val="0026379C"/>
    <w:rsid w:val="002637AB"/>
    <w:rsid w:val="002637B0"/>
    <w:rsid w:val="002637E2"/>
    <w:rsid w:val="0026381F"/>
    <w:rsid w:val="00263853"/>
    <w:rsid w:val="00263882"/>
    <w:rsid w:val="002638B0"/>
    <w:rsid w:val="0026394A"/>
    <w:rsid w:val="002639BC"/>
    <w:rsid w:val="002639CE"/>
    <w:rsid w:val="00263A3C"/>
    <w:rsid w:val="00263A5F"/>
    <w:rsid w:val="00263A6C"/>
    <w:rsid w:val="00263A89"/>
    <w:rsid w:val="00263ABB"/>
    <w:rsid w:val="00263AF2"/>
    <w:rsid w:val="00263B08"/>
    <w:rsid w:val="00263B28"/>
    <w:rsid w:val="00263B5E"/>
    <w:rsid w:val="00263B6C"/>
    <w:rsid w:val="00263B79"/>
    <w:rsid w:val="00263BB2"/>
    <w:rsid w:val="00263BD3"/>
    <w:rsid w:val="00263C02"/>
    <w:rsid w:val="00263C78"/>
    <w:rsid w:val="00263CCB"/>
    <w:rsid w:val="00263CF1"/>
    <w:rsid w:val="00263D77"/>
    <w:rsid w:val="00263D9D"/>
    <w:rsid w:val="00263DC3"/>
    <w:rsid w:val="00263E1C"/>
    <w:rsid w:val="00263E20"/>
    <w:rsid w:val="00263E5F"/>
    <w:rsid w:val="00263E6C"/>
    <w:rsid w:val="00263EF5"/>
    <w:rsid w:val="00263F0B"/>
    <w:rsid w:val="00263F4B"/>
    <w:rsid w:val="00263F57"/>
    <w:rsid w:val="00263F71"/>
    <w:rsid w:val="00263F9E"/>
    <w:rsid w:val="00264040"/>
    <w:rsid w:val="00264057"/>
    <w:rsid w:val="002640CF"/>
    <w:rsid w:val="00264101"/>
    <w:rsid w:val="00264103"/>
    <w:rsid w:val="0026417C"/>
    <w:rsid w:val="0026419A"/>
    <w:rsid w:val="002641BC"/>
    <w:rsid w:val="002641D1"/>
    <w:rsid w:val="0026422D"/>
    <w:rsid w:val="00264232"/>
    <w:rsid w:val="00264341"/>
    <w:rsid w:val="0026437D"/>
    <w:rsid w:val="002643C9"/>
    <w:rsid w:val="0026447B"/>
    <w:rsid w:val="00264483"/>
    <w:rsid w:val="00264488"/>
    <w:rsid w:val="00264492"/>
    <w:rsid w:val="00264530"/>
    <w:rsid w:val="002645E8"/>
    <w:rsid w:val="00264632"/>
    <w:rsid w:val="0026469A"/>
    <w:rsid w:val="002646B4"/>
    <w:rsid w:val="00264754"/>
    <w:rsid w:val="002647A6"/>
    <w:rsid w:val="002647AE"/>
    <w:rsid w:val="002647D9"/>
    <w:rsid w:val="002647EC"/>
    <w:rsid w:val="002647F2"/>
    <w:rsid w:val="002647FF"/>
    <w:rsid w:val="00264806"/>
    <w:rsid w:val="00264860"/>
    <w:rsid w:val="00264885"/>
    <w:rsid w:val="002648A8"/>
    <w:rsid w:val="002648B5"/>
    <w:rsid w:val="002648B6"/>
    <w:rsid w:val="0026498C"/>
    <w:rsid w:val="00264997"/>
    <w:rsid w:val="002649B7"/>
    <w:rsid w:val="002649F1"/>
    <w:rsid w:val="00264A96"/>
    <w:rsid w:val="00264B1B"/>
    <w:rsid w:val="00264B5F"/>
    <w:rsid w:val="00264B97"/>
    <w:rsid w:val="00264BA8"/>
    <w:rsid w:val="00264BCA"/>
    <w:rsid w:val="00264BDE"/>
    <w:rsid w:val="00264C20"/>
    <w:rsid w:val="00264C26"/>
    <w:rsid w:val="00264C2E"/>
    <w:rsid w:val="00264C9F"/>
    <w:rsid w:val="00264CC4"/>
    <w:rsid w:val="00264D6A"/>
    <w:rsid w:val="00264DAF"/>
    <w:rsid w:val="00264DB4"/>
    <w:rsid w:val="00264DFE"/>
    <w:rsid w:val="00264E00"/>
    <w:rsid w:val="00264E67"/>
    <w:rsid w:val="00264E87"/>
    <w:rsid w:val="00264EF0"/>
    <w:rsid w:val="00264EF3"/>
    <w:rsid w:val="00264EF4"/>
    <w:rsid w:val="00264F0C"/>
    <w:rsid w:val="00264F92"/>
    <w:rsid w:val="00264FC5"/>
    <w:rsid w:val="00264FEA"/>
    <w:rsid w:val="0026500C"/>
    <w:rsid w:val="00265022"/>
    <w:rsid w:val="00265052"/>
    <w:rsid w:val="00265078"/>
    <w:rsid w:val="0026508C"/>
    <w:rsid w:val="00265096"/>
    <w:rsid w:val="002650B9"/>
    <w:rsid w:val="00265109"/>
    <w:rsid w:val="0026513E"/>
    <w:rsid w:val="00265209"/>
    <w:rsid w:val="0026526D"/>
    <w:rsid w:val="002652A0"/>
    <w:rsid w:val="002652B5"/>
    <w:rsid w:val="002652BB"/>
    <w:rsid w:val="00265309"/>
    <w:rsid w:val="00265360"/>
    <w:rsid w:val="00265375"/>
    <w:rsid w:val="00265381"/>
    <w:rsid w:val="00265396"/>
    <w:rsid w:val="002653A0"/>
    <w:rsid w:val="002653D5"/>
    <w:rsid w:val="002653E0"/>
    <w:rsid w:val="002653E4"/>
    <w:rsid w:val="002654B7"/>
    <w:rsid w:val="002654CE"/>
    <w:rsid w:val="0026550C"/>
    <w:rsid w:val="00265526"/>
    <w:rsid w:val="00265582"/>
    <w:rsid w:val="002655CB"/>
    <w:rsid w:val="002655CC"/>
    <w:rsid w:val="00265613"/>
    <w:rsid w:val="0026566D"/>
    <w:rsid w:val="00265703"/>
    <w:rsid w:val="0026570D"/>
    <w:rsid w:val="0026572E"/>
    <w:rsid w:val="00265858"/>
    <w:rsid w:val="00265885"/>
    <w:rsid w:val="002658C2"/>
    <w:rsid w:val="002658C7"/>
    <w:rsid w:val="002658D4"/>
    <w:rsid w:val="0026592B"/>
    <w:rsid w:val="0026593D"/>
    <w:rsid w:val="00265947"/>
    <w:rsid w:val="002659A5"/>
    <w:rsid w:val="002659AB"/>
    <w:rsid w:val="002659E1"/>
    <w:rsid w:val="002659F8"/>
    <w:rsid w:val="00265A4F"/>
    <w:rsid w:val="00265A8A"/>
    <w:rsid w:val="00265AD4"/>
    <w:rsid w:val="00265ADB"/>
    <w:rsid w:val="00265B54"/>
    <w:rsid w:val="00265B5C"/>
    <w:rsid w:val="00265C08"/>
    <w:rsid w:val="00265C0B"/>
    <w:rsid w:val="00265C27"/>
    <w:rsid w:val="00265C2B"/>
    <w:rsid w:val="00265C2E"/>
    <w:rsid w:val="00265C37"/>
    <w:rsid w:val="00265C96"/>
    <w:rsid w:val="00265CD0"/>
    <w:rsid w:val="00265CE8"/>
    <w:rsid w:val="00265D15"/>
    <w:rsid w:val="00265D1D"/>
    <w:rsid w:val="00265D6F"/>
    <w:rsid w:val="00265D98"/>
    <w:rsid w:val="00265E38"/>
    <w:rsid w:val="00265E51"/>
    <w:rsid w:val="00265E9E"/>
    <w:rsid w:val="00265EA4"/>
    <w:rsid w:val="00265EC1"/>
    <w:rsid w:val="00265ED3"/>
    <w:rsid w:val="00265EDF"/>
    <w:rsid w:val="00265F69"/>
    <w:rsid w:val="00265F7E"/>
    <w:rsid w:val="00265FFB"/>
    <w:rsid w:val="00266012"/>
    <w:rsid w:val="0026603B"/>
    <w:rsid w:val="00266053"/>
    <w:rsid w:val="002660D0"/>
    <w:rsid w:val="002660FC"/>
    <w:rsid w:val="0026610F"/>
    <w:rsid w:val="00266159"/>
    <w:rsid w:val="00266253"/>
    <w:rsid w:val="00266267"/>
    <w:rsid w:val="002662D2"/>
    <w:rsid w:val="002662F7"/>
    <w:rsid w:val="0026631D"/>
    <w:rsid w:val="00266330"/>
    <w:rsid w:val="0026635F"/>
    <w:rsid w:val="002663CE"/>
    <w:rsid w:val="002663D2"/>
    <w:rsid w:val="002663F2"/>
    <w:rsid w:val="00266451"/>
    <w:rsid w:val="00266479"/>
    <w:rsid w:val="0026648A"/>
    <w:rsid w:val="00266494"/>
    <w:rsid w:val="002664A7"/>
    <w:rsid w:val="00266565"/>
    <w:rsid w:val="002665AA"/>
    <w:rsid w:val="002665E7"/>
    <w:rsid w:val="00266607"/>
    <w:rsid w:val="00266699"/>
    <w:rsid w:val="002666B2"/>
    <w:rsid w:val="002666E8"/>
    <w:rsid w:val="002666EF"/>
    <w:rsid w:val="0026672D"/>
    <w:rsid w:val="002667A9"/>
    <w:rsid w:val="002667EB"/>
    <w:rsid w:val="00266818"/>
    <w:rsid w:val="0026682D"/>
    <w:rsid w:val="00266834"/>
    <w:rsid w:val="002668B0"/>
    <w:rsid w:val="002668B5"/>
    <w:rsid w:val="0026691A"/>
    <w:rsid w:val="00266999"/>
    <w:rsid w:val="002669D2"/>
    <w:rsid w:val="00266A40"/>
    <w:rsid w:val="00266A42"/>
    <w:rsid w:val="00266A6E"/>
    <w:rsid w:val="00266A98"/>
    <w:rsid w:val="00266AE6"/>
    <w:rsid w:val="00266B07"/>
    <w:rsid w:val="00266B33"/>
    <w:rsid w:val="00266B60"/>
    <w:rsid w:val="00266BE6"/>
    <w:rsid w:val="00266C5B"/>
    <w:rsid w:val="00266C7A"/>
    <w:rsid w:val="00266D0D"/>
    <w:rsid w:val="00266D56"/>
    <w:rsid w:val="00266DB4"/>
    <w:rsid w:val="00266DD7"/>
    <w:rsid w:val="00266DDB"/>
    <w:rsid w:val="00266E28"/>
    <w:rsid w:val="00266E52"/>
    <w:rsid w:val="00266EE3"/>
    <w:rsid w:val="00266F4B"/>
    <w:rsid w:val="00266FA9"/>
    <w:rsid w:val="00266FF2"/>
    <w:rsid w:val="0026707E"/>
    <w:rsid w:val="0026708D"/>
    <w:rsid w:val="002670B1"/>
    <w:rsid w:val="002670E5"/>
    <w:rsid w:val="00267111"/>
    <w:rsid w:val="00267126"/>
    <w:rsid w:val="00267133"/>
    <w:rsid w:val="00267195"/>
    <w:rsid w:val="00267197"/>
    <w:rsid w:val="002671B6"/>
    <w:rsid w:val="002671C9"/>
    <w:rsid w:val="00267231"/>
    <w:rsid w:val="00267293"/>
    <w:rsid w:val="00267299"/>
    <w:rsid w:val="002672B8"/>
    <w:rsid w:val="002672BF"/>
    <w:rsid w:val="002672C7"/>
    <w:rsid w:val="0026736A"/>
    <w:rsid w:val="0026736F"/>
    <w:rsid w:val="00267379"/>
    <w:rsid w:val="002673B2"/>
    <w:rsid w:val="00267401"/>
    <w:rsid w:val="002674AF"/>
    <w:rsid w:val="002674C2"/>
    <w:rsid w:val="002674F0"/>
    <w:rsid w:val="002675C4"/>
    <w:rsid w:val="002675D3"/>
    <w:rsid w:val="002675E6"/>
    <w:rsid w:val="00267621"/>
    <w:rsid w:val="0026768E"/>
    <w:rsid w:val="0026769F"/>
    <w:rsid w:val="002676C2"/>
    <w:rsid w:val="0026775D"/>
    <w:rsid w:val="002677D4"/>
    <w:rsid w:val="002677EC"/>
    <w:rsid w:val="00267800"/>
    <w:rsid w:val="00267809"/>
    <w:rsid w:val="0026784E"/>
    <w:rsid w:val="00267898"/>
    <w:rsid w:val="002678AA"/>
    <w:rsid w:val="002678B4"/>
    <w:rsid w:val="00267928"/>
    <w:rsid w:val="0026797E"/>
    <w:rsid w:val="002679A6"/>
    <w:rsid w:val="002679A9"/>
    <w:rsid w:val="002679D6"/>
    <w:rsid w:val="00267A2A"/>
    <w:rsid w:val="00267A35"/>
    <w:rsid w:val="00267AC4"/>
    <w:rsid w:val="00267B01"/>
    <w:rsid w:val="00267B25"/>
    <w:rsid w:val="00267B7B"/>
    <w:rsid w:val="00267BE1"/>
    <w:rsid w:val="00267C7D"/>
    <w:rsid w:val="00267C98"/>
    <w:rsid w:val="00267CCA"/>
    <w:rsid w:val="00267CE8"/>
    <w:rsid w:val="00267D31"/>
    <w:rsid w:val="00267D99"/>
    <w:rsid w:val="00267DEA"/>
    <w:rsid w:val="00267DFF"/>
    <w:rsid w:val="00267E12"/>
    <w:rsid w:val="00267E54"/>
    <w:rsid w:val="00267E5C"/>
    <w:rsid w:val="00267E95"/>
    <w:rsid w:val="00267EC6"/>
    <w:rsid w:val="00267EF7"/>
    <w:rsid w:val="00267EFD"/>
    <w:rsid w:val="00267F6C"/>
    <w:rsid w:val="00267FB8"/>
    <w:rsid w:val="00267FCC"/>
    <w:rsid w:val="00267FCE"/>
    <w:rsid w:val="00267FFA"/>
    <w:rsid w:val="00270055"/>
    <w:rsid w:val="00270079"/>
    <w:rsid w:val="002700AF"/>
    <w:rsid w:val="0027010B"/>
    <w:rsid w:val="00270145"/>
    <w:rsid w:val="00270163"/>
    <w:rsid w:val="002701A1"/>
    <w:rsid w:val="00270207"/>
    <w:rsid w:val="00270246"/>
    <w:rsid w:val="00270258"/>
    <w:rsid w:val="00270262"/>
    <w:rsid w:val="00270361"/>
    <w:rsid w:val="00270399"/>
    <w:rsid w:val="002703D6"/>
    <w:rsid w:val="002703DF"/>
    <w:rsid w:val="002703E6"/>
    <w:rsid w:val="0027040B"/>
    <w:rsid w:val="00270439"/>
    <w:rsid w:val="002704D7"/>
    <w:rsid w:val="002704FB"/>
    <w:rsid w:val="00270546"/>
    <w:rsid w:val="002705AC"/>
    <w:rsid w:val="002705C4"/>
    <w:rsid w:val="002706DC"/>
    <w:rsid w:val="002707B7"/>
    <w:rsid w:val="002707F2"/>
    <w:rsid w:val="002707FC"/>
    <w:rsid w:val="002707FD"/>
    <w:rsid w:val="0027080E"/>
    <w:rsid w:val="00270844"/>
    <w:rsid w:val="0027086E"/>
    <w:rsid w:val="0027087C"/>
    <w:rsid w:val="0027088A"/>
    <w:rsid w:val="002708FD"/>
    <w:rsid w:val="00270915"/>
    <w:rsid w:val="002709C4"/>
    <w:rsid w:val="00270A39"/>
    <w:rsid w:val="00270A54"/>
    <w:rsid w:val="00270A70"/>
    <w:rsid w:val="00270AC3"/>
    <w:rsid w:val="00270AF0"/>
    <w:rsid w:val="00270B2A"/>
    <w:rsid w:val="00270B33"/>
    <w:rsid w:val="00270B5A"/>
    <w:rsid w:val="00270B99"/>
    <w:rsid w:val="00270C11"/>
    <w:rsid w:val="00270C91"/>
    <w:rsid w:val="00270C96"/>
    <w:rsid w:val="00270CC6"/>
    <w:rsid w:val="00270D24"/>
    <w:rsid w:val="00270D40"/>
    <w:rsid w:val="00270D70"/>
    <w:rsid w:val="00270D8C"/>
    <w:rsid w:val="00270DC0"/>
    <w:rsid w:val="00270E39"/>
    <w:rsid w:val="00270E78"/>
    <w:rsid w:val="00270E92"/>
    <w:rsid w:val="00270ED6"/>
    <w:rsid w:val="00270F15"/>
    <w:rsid w:val="00270F23"/>
    <w:rsid w:val="00270F25"/>
    <w:rsid w:val="00270F2C"/>
    <w:rsid w:val="00270F6E"/>
    <w:rsid w:val="00270FA2"/>
    <w:rsid w:val="00270FAE"/>
    <w:rsid w:val="00270FEB"/>
    <w:rsid w:val="0027105E"/>
    <w:rsid w:val="002710A6"/>
    <w:rsid w:val="002710D1"/>
    <w:rsid w:val="002710DA"/>
    <w:rsid w:val="002710DF"/>
    <w:rsid w:val="0027112A"/>
    <w:rsid w:val="002711A5"/>
    <w:rsid w:val="002711B5"/>
    <w:rsid w:val="002711D1"/>
    <w:rsid w:val="002711ED"/>
    <w:rsid w:val="0027121C"/>
    <w:rsid w:val="00271252"/>
    <w:rsid w:val="0027137E"/>
    <w:rsid w:val="002713D2"/>
    <w:rsid w:val="002713DA"/>
    <w:rsid w:val="002713F8"/>
    <w:rsid w:val="00271437"/>
    <w:rsid w:val="0027143F"/>
    <w:rsid w:val="002714D5"/>
    <w:rsid w:val="00271530"/>
    <w:rsid w:val="00271563"/>
    <w:rsid w:val="00271585"/>
    <w:rsid w:val="0027160B"/>
    <w:rsid w:val="0027166B"/>
    <w:rsid w:val="0027166F"/>
    <w:rsid w:val="00271713"/>
    <w:rsid w:val="00271721"/>
    <w:rsid w:val="0027172D"/>
    <w:rsid w:val="00271742"/>
    <w:rsid w:val="00271748"/>
    <w:rsid w:val="002717C9"/>
    <w:rsid w:val="002717EB"/>
    <w:rsid w:val="00271808"/>
    <w:rsid w:val="0027182E"/>
    <w:rsid w:val="0027185B"/>
    <w:rsid w:val="0027187E"/>
    <w:rsid w:val="002718C1"/>
    <w:rsid w:val="002718DD"/>
    <w:rsid w:val="002718DF"/>
    <w:rsid w:val="00271903"/>
    <w:rsid w:val="002719A3"/>
    <w:rsid w:val="002719CE"/>
    <w:rsid w:val="002719F0"/>
    <w:rsid w:val="00271ABE"/>
    <w:rsid w:val="00271B1A"/>
    <w:rsid w:val="00271B59"/>
    <w:rsid w:val="00271B9F"/>
    <w:rsid w:val="00271BCE"/>
    <w:rsid w:val="00271BDA"/>
    <w:rsid w:val="00271C0C"/>
    <w:rsid w:val="00271C4A"/>
    <w:rsid w:val="00271C53"/>
    <w:rsid w:val="00271D39"/>
    <w:rsid w:val="00271D70"/>
    <w:rsid w:val="00271D90"/>
    <w:rsid w:val="00271DB2"/>
    <w:rsid w:val="00271DC6"/>
    <w:rsid w:val="00271DE7"/>
    <w:rsid w:val="00271E02"/>
    <w:rsid w:val="00271EB2"/>
    <w:rsid w:val="00271EE5"/>
    <w:rsid w:val="00271F53"/>
    <w:rsid w:val="00271F59"/>
    <w:rsid w:val="00271F5D"/>
    <w:rsid w:val="00271F9D"/>
    <w:rsid w:val="00271FA3"/>
    <w:rsid w:val="00271FAE"/>
    <w:rsid w:val="00271FDB"/>
    <w:rsid w:val="00271FFE"/>
    <w:rsid w:val="00272024"/>
    <w:rsid w:val="0027205F"/>
    <w:rsid w:val="00272086"/>
    <w:rsid w:val="002720CA"/>
    <w:rsid w:val="002720E1"/>
    <w:rsid w:val="002720F8"/>
    <w:rsid w:val="00272105"/>
    <w:rsid w:val="0027214F"/>
    <w:rsid w:val="00272156"/>
    <w:rsid w:val="00272247"/>
    <w:rsid w:val="0027227E"/>
    <w:rsid w:val="0027229E"/>
    <w:rsid w:val="002722DC"/>
    <w:rsid w:val="002722E1"/>
    <w:rsid w:val="00272318"/>
    <w:rsid w:val="0027231B"/>
    <w:rsid w:val="00272370"/>
    <w:rsid w:val="00272396"/>
    <w:rsid w:val="0027239B"/>
    <w:rsid w:val="002723B9"/>
    <w:rsid w:val="00272415"/>
    <w:rsid w:val="0027241B"/>
    <w:rsid w:val="00272427"/>
    <w:rsid w:val="0027243B"/>
    <w:rsid w:val="00272478"/>
    <w:rsid w:val="0027247E"/>
    <w:rsid w:val="002724AC"/>
    <w:rsid w:val="002724AE"/>
    <w:rsid w:val="002724C0"/>
    <w:rsid w:val="002724C1"/>
    <w:rsid w:val="0027255E"/>
    <w:rsid w:val="002725DF"/>
    <w:rsid w:val="00272616"/>
    <w:rsid w:val="00272646"/>
    <w:rsid w:val="002726F5"/>
    <w:rsid w:val="0027275A"/>
    <w:rsid w:val="0027277E"/>
    <w:rsid w:val="00272799"/>
    <w:rsid w:val="0027280D"/>
    <w:rsid w:val="00272825"/>
    <w:rsid w:val="0027284F"/>
    <w:rsid w:val="002728B7"/>
    <w:rsid w:val="002728CF"/>
    <w:rsid w:val="00272939"/>
    <w:rsid w:val="002729BE"/>
    <w:rsid w:val="002729D0"/>
    <w:rsid w:val="00272A54"/>
    <w:rsid w:val="00272AA2"/>
    <w:rsid w:val="00272AAC"/>
    <w:rsid w:val="00272AD4"/>
    <w:rsid w:val="00272AEE"/>
    <w:rsid w:val="00272BB4"/>
    <w:rsid w:val="00272BCC"/>
    <w:rsid w:val="00272BD4"/>
    <w:rsid w:val="00272BED"/>
    <w:rsid w:val="00272BF1"/>
    <w:rsid w:val="00272BFA"/>
    <w:rsid w:val="00272CDD"/>
    <w:rsid w:val="00272D23"/>
    <w:rsid w:val="00272D33"/>
    <w:rsid w:val="00272D58"/>
    <w:rsid w:val="00272D80"/>
    <w:rsid w:val="00272D9B"/>
    <w:rsid w:val="00272E4E"/>
    <w:rsid w:val="00272E9F"/>
    <w:rsid w:val="00272ED4"/>
    <w:rsid w:val="00272EF7"/>
    <w:rsid w:val="00272F07"/>
    <w:rsid w:val="00272F36"/>
    <w:rsid w:val="00272F4D"/>
    <w:rsid w:val="00272FF2"/>
    <w:rsid w:val="00273021"/>
    <w:rsid w:val="00273048"/>
    <w:rsid w:val="00273054"/>
    <w:rsid w:val="00273070"/>
    <w:rsid w:val="0027309A"/>
    <w:rsid w:val="00273111"/>
    <w:rsid w:val="00273161"/>
    <w:rsid w:val="002731BA"/>
    <w:rsid w:val="002731F9"/>
    <w:rsid w:val="00273215"/>
    <w:rsid w:val="0027324B"/>
    <w:rsid w:val="0027325D"/>
    <w:rsid w:val="00273297"/>
    <w:rsid w:val="002732BB"/>
    <w:rsid w:val="0027335B"/>
    <w:rsid w:val="002733B0"/>
    <w:rsid w:val="002733FB"/>
    <w:rsid w:val="00273446"/>
    <w:rsid w:val="00273453"/>
    <w:rsid w:val="002734C1"/>
    <w:rsid w:val="002734CA"/>
    <w:rsid w:val="002734E3"/>
    <w:rsid w:val="002734F8"/>
    <w:rsid w:val="00273501"/>
    <w:rsid w:val="00273597"/>
    <w:rsid w:val="002735B4"/>
    <w:rsid w:val="00273630"/>
    <w:rsid w:val="00273635"/>
    <w:rsid w:val="0027365A"/>
    <w:rsid w:val="00273792"/>
    <w:rsid w:val="002737B1"/>
    <w:rsid w:val="002737E0"/>
    <w:rsid w:val="002737ED"/>
    <w:rsid w:val="00273801"/>
    <w:rsid w:val="00273810"/>
    <w:rsid w:val="00273817"/>
    <w:rsid w:val="00273866"/>
    <w:rsid w:val="002738D5"/>
    <w:rsid w:val="002738F5"/>
    <w:rsid w:val="0027392B"/>
    <w:rsid w:val="00273A10"/>
    <w:rsid w:val="00273A24"/>
    <w:rsid w:val="00273A7C"/>
    <w:rsid w:val="00273AEB"/>
    <w:rsid w:val="00273AFC"/>
    <w:rsid w:val="00273B42"/>
    <w:rsid w:val="00273B4B"/>
    <w:rsid w:val="00273B4C"/>
    <w:rsid w:val="00273B70"/>
    <w:rsid w:val="00273BCF"/>
    <w:rsid w:val="00273BEE"/>
    <w:rsid w:val="00273C5F"/>
    <w:rsid w:val="00273C8B"/>
    <w:rsid w:val="00273CE7"/>
    <w:rsid w:val="00273D06"/>
    <w:rsid w:val="00273D11"/>
    <w:rsid w:val="00273D44"/>
    <w:rsid w:val="00273D71"/>
    <w:rsid w:val="00273DDF"/>
    <w:rsid w:val="00273E03"/>
    <w:rsid w:val="00273E50"/>
    <w:rsid w:val="00273EF3"/>
    <w:rsid w:val="00273F13"/>
    <w:rsid w:val="00274021"/>
    <w:rsid w:val="0027402E"/>
    <w:rsid w:val="0027408B"/>
    <w:rsid w:val="002740BB"/>
    <w:rsid w:val="00274183"/>
    <w:rsid w:val="00274202"/>
    <w:rsid w:val="0027420A"/>
    <w:rsid w:val="0027421D"/>
    <w:rsid w:val="00274235"/>
    <w:rsid w:val="0027425C"/>
    <w:rsid w:val="00274268"/>
    <w:rsid w:val="0027426F"/>
    <w:rsid w:val="00274272"/>
    <w:rsid w:val="00274281"/>
    <w:rsid w:val="002742D9"/>
    <w:rsid w:val="002742DD"/>
    <w:rsid w:val="002743A0"/>
    <w:rsid w:val="002743A2"/>
    <w:rsid w:val="002743C7"/>
    <w:rsid w:val="002743E1"/>
    <w:rsid w:val="002743E4"/>
    <w:rsid w:val="0027443A"/>
    <w:rsid w:val="00274463"/>
    <w:rsid w:val="002744A2"/>
    <w:rsid w:val="002744D5"/>
    <w:rsid w:val="002744EF"/>
    <w:rsid w:val="0027450C"/>
    <w:rsid w:val="00274530"/>
    <w:rsid w:val="00274551"/>
    <w:rsid w:val="002745ED"/>
    <w:rsid w:val="0027460D"/>
    <w:rsid w:val="00274616"/>
    <w:rsid w:val="0027461E"/>
    <w:rsid w:val="00274636"/>
    <w:rsid w:val="0027463C"/>
    <w:rsid w:val="00274641"/>
    <w:rsid w:val="0027464B"/>
    <w:rsid w:val="002746DD"/>
    <w:rsid w:val="00274703"/>
    <w:rsid w:val="00274748"/>
    <w:rsid w:val="00274763"/>
    <w:rsid w:val="00274772"/>
    <w:rsid w:val="00274780"/>
    <w:rsid w:val="0027478C"/>
    <w:rsid w:val="00274849"/>
    <w:rsid w:val="0027486E"/>
    <w:rsid w:val="002748B5"/>
    <w:rsid w:val="002748CB"/>
    <w:rsid w:val="002748F9"/>
    <w:rsid w:val="00274921"/>
    <w:rsid w:val="002749D9"/>
    <w:rsid w:val="00274A3D"/>
    <w:rsid w:val="00274B2B"/>
    <w:rsid w:val="00274BC5"/>
    <w:rsid w:val="00274BCE"/>
    <w:rsid w:val="00274BEA"/>
    <w:rsid w:val="00274C69"/>
    <w:rsid w:val="00274C81"/>
    <w:rsid w:val="00274D54"/>
    <w:rsid w:val="00274D69"/>
    <w:rsid w:val="00274D7A"/>
    <w:rsid w:val="00274D8B"/>
    <w:rsid w:val="00274DA6"/>
    <w:rsid w:val="00274DCC"/>
    <w:rsid w:val="00274DFB"/>
    <w:rsid w:val="00274E15"/>
    <w:rsid w:val="00274E91"/>
    <w:rsid w:val="00274EDB"/>
    <w:rsid w:val="00274EFB"/>
    <w:rsid w:val="00274F06"/>
    <w:rsid w:val="00274F07"/>
    <w:rsid w:val="00274FD8"/>
    <w:rsid w:val="0027508E"/>
    <w:rsid w:val="002750A0"/>
    <w:rsid w:val="002750A7"/>
    <w:rsid w:val="002750CE"/>
    <w:rsid w:val="00275124"/>
    <w:rsid w:val="00275149"/>
    <w:rsid w:val="0027515A"/>
    <w:rsid w:val="00275184"/>
    <w:rsid w:val="002751BA"/>
    <w:rsid w:val="002751D0"/>
    <w:rsid w:val="00275207"/>
    <w:rsid w:val="00275219"/>
    <w:rsid w:val="0027525A"/>
    <w:rsid w:val="002752A1"/>
    <w:rsid w:val="002752AC"/>
    <w:rsid w:val="002752CF"/>
    <w:rsid w:val="002753F1"/>
    <w:rsid w:val="00275445"/>
    <w:rsid w:val="00275466"/>
    <w:rsid w:val="00275471"/>
    <w:rsid w:val="00275474"/>
    <w:rsid w:val="00275480"/>
    <w:rsid w:val="00275493"/>
    <w:rsid w:val="002754BE"/>
    <w:rsid w:val="0027555B"/>
    <w:rsid w:val="002755A6"/>
    <w:rsid w:val="002755AD"/>
    <w:rsid w:val="00275615"/>
    <w:rsid w:val="0027563A"/>
    <w:rsid w:val="00275647"/>
    <w:rsid w:val="00275658"/>
    <w:rsid w:val="0027567C"/>
    <w:rsid w:val="00275707"/>
    <w:rsid w:val="00275773"/>
    <w:rsid w:val="002757A5"/>
    <w:rsid w:val="0027580E"/>
    <w:rsid w:val="002758E4"/>
    <w:rsid w:val="0027590B"/>
    <w:rsid w:val="00275918"/>
    <w:rsid w:val="00275919"/>
    <w:rsid w:val="00275964"/>
    <w:rsid w:val="00275A0B"/>
    <w:rsid w:val="00275A34"/>
    <w:rsid w:val="00275A5E"/>
    <w:rsid w:val="00275A8E"/>
    <w:rsid w:val="00275AAD"/>
    <w:rsid w:val="00275AC0"/>
    <w:rsid w:val="00275AE7"/>
    <w:rsid w:val="00275B05"/>
    <w:rsid w:val="00275B0F"/>
    <w:rsid w:val="00275B7E"/>
    <w:rsid w:val="00275BDA"/>
    <w:rsid w:val="00275BE1"/>
    <w:rsid w:val="00275BE4"/>
    <w:rsid w:val="00275C46"/>
    <w:rsid w:val="00275CA7"/>
    <w:rsid w:val="00275CA9"/>
    <w:rsid w:val="00275D31"/>
    <w:rsid w:val="00275D37"/>
    <w:rsid w:val="00275D87"/>
    <w:rsid w:val="00275D8E"/>
    <w:rsid w:val="00275DC8"/>
    <w:rsid w:val="00275E3A"/>
    <w:rsid w:val="00275E84"/>
    <w:rsid w:val="00275EB3"/>
    <w:rsid w:val="00275EDF"/>
    <w:rsid w:val="00275F37"/>
    <w:rsid w:val="00275F49"/>
    <w:rsid w:val="00275F6B"/>
    <w:rsid w:val="00275F77"/>
    <w:rsid w:val="00275FBC"/>
    <w:rsid w:val="0027613B"/>
    <w:rsid w:val="0027619F"/>
    <w:rsid w:val="002761BB"/>
    <w:rsid w:val="002761F3"/>
    <w:rsid w:val="00276213"/>
    <w:rsid w:val="0027621D"/>
    <w:rsid w:val="0027622C"/>
    <w:rsid w:val="00276254"/>
    <w:rsid w:val="0027625C"/>
    <w:rsid w:val="00276265"/>
    <w:rsid w:val="002762AF"/>
    <w:rsid w:val="002762D0"/>
    <w:rsid w:val="002763A6"/>
    <w:rsid w:val="00276417"/>
    <w:rsid w:val="00276452"/>
    <w:rsid w:val="002764C9"/>
    <w:rsid w:val="002764CC"/>
    <w:rsid w:val="002764E4"/>
    <w:rsid w:val="0027653E"/>
    <w:rsid w:val="0027654A"/>
    <w:rsid w:val="002765CE"/>
    <w:rsid w:val="00276633"/>
    <w:rsid w:val="0027667E"/>
    <w:rsid w:val="002766D1"/>
    <w:rsid w:val="00276749"/>
    <w:rsid w:val="0027674B"/>
    <w:rsid w:val="0027679A"/>
    <w:rsid w:val="002767B4"/>
    <w:rsid w:val="002767E4"/>
    <w:rsid w:val="00276808"/>
    <w:rsid w:val="00276849"/>
    <w:rsid w:val="00276856"/>
    <w:rsid w:val="00276863"/>
    <w:rsid w:val="0027686A"/>
    <w:rsid w:val="002768EE"/>
    <w:rsid w:val="002768FC"/>
    <w:rsid w:val="00276952"/>
    <w:rsid w:val="0027696D"/>
    <w:rsid w:val="002769A4"/>
    <w:rsid w:val="00276A91"/>
    <w:rsid w:val="00276ADD"/>
    <w:rsid w:val="00276B27"/>
    <w:rsid w:val="00276B33"/>
    <w:rsid w:val="00276B51"/>
    <w:rsid w:val="00276B83"/>
    <w:rsid w:val="00276B9F"/>
    <w:rsid w:val="00276BB9"/>
    <w:rsid w:val="00276C27"/>
    <w:rsid w:val="00276C6D"/>
    <w:rsid w:val="00276C72"/>
    <w:rsid w:val="00276C83"/>
    <w:rsid w:val="00276D0D"/>
    <w:rsid w:val="00276D2A"/>
    <w:rsid w:val="00276DB6"/>
    <w:rsid w:val="00276DF1"/>
    <w:rsid w:val="00276DF4"/>
    <w:rsid w:val="00276E35"/>
    <w:rsid w:val="00276E67"/>
    <w:rsid w:val="00276E7D"/>
    <w:rsid w:val="00276F37"/>
    <w:rsid w:val="00276F9B"/>
    <w:rsid w:val="00276F9C"/>
    <w:rsid w:val="00276FA9"/>
    <w:rsid w:val="00276FB5"/>
    <w:rsid w:val="00276FC7"/>
    <w:rsid w:val="00277036"/>
    <w:rsid w:val="0027705B"/>
    <w:rsid w:val="002770EE"/>
    <w:rsid w:val="00277119"/>
    <w:rsid w:val="00277126"/>
    <w:rsid w:val="00277250"/>
    <w:rsid w:val="00277257"/>
    <w:rsid w:val="002773B0"/>
    <w:rsid w:val="00277401"/>
    <w:rsid w:val="00277475"/>
    <w:rsid w:val="00277489"/>
    <w:rsid w:val="002774AA"/>
    <w:rsid w:val="0027754C"/>
    <w:rsid w:val="00277556"/>
    <w:rsid w:val="0027760A"/>
    <w:rsid w:val="0027763D"/>
    <w:rsid w:val="00277653"/>
    <w:rsid w:val="002776FC"/>
    <w:rsid w:val="00277705"/>
    <w:rsid w:val="00277794"/>
    <w:rsid w:val="002777C3"/>
    <w:rsid w:val="00277836"/>
    <w:rsid w:val="00277892"/>
    <w:rsid w:val="00277961"/>
    <w:rsid w:val="0027796E"/>
    <w:rsid w:val="0027797C"/>
    <w:rsid w:val="0027799B"/>
    <w:rsid w:val="002779C5"/>
    <w:rsid w:val="002779F8"/>
    <w:rsid w:val="00277A1F"/>
    <w:rsid w:val="00277A25"/>
    <w:rsid w:val="00277A33"/>
    <w:rsid w:val="00277A9A"/>
    <w:rsid w:val="00277AA6"/>
    <w:rsid w:val="00277ACB"/>
    <w:rsid w:val="00277AE0"/>
    <w:rsid w:val="00277B1C"/>
    <w:rsid w:val="00277B54"/>
    <w:rsid w:val="00277B65"/>
    <w:rsid w:val="00277B67"/>
    <w:rsid w:val="00277B82"/>
    <w:rsid w:val="00277BAB"/>
    <w:rsid w:val="00277BBA"/>
    <w:rsid w:val="00277BD3"/>
    <w:rsid w:val="00277BD7"/>
    <w:rsid w:val="00277C00"/>
    <w:rsid w:val="00277C4F"/>
    <w:rsid w:val="00277CE0"/>
    <w:rsid w:val="00277CE5"/>
    <w:rsid w:val="00277D48"/>
    <w:rsid w:val="00277D8B"/>
    <w:rsid w:val="00277D91"/>
    <w:rsid w:val="00277DA9"/>
    <w:rsid w:val="00277DD2"/>
    <w:rsid w:val="00277E8C"/>
    <w:rsid w:val="00277EB6"/>
    <w:rsid w:val="00277ED0"/>
    <w:rsid w:val="00277F10"/>
    <w:rsid w:val="00277F42"/>
    <w:rsid w:val="00277F8D"/>
    <w:rsid w:val="00277FC9"/>
    <w:rsid w:val="0028000E"/>
    <w:rsid w:val="002800CF"/>
    <w:rsid w:val="002800E3"/>
    <w:rsid w:val="00280104"/>
    <w:rsid w:val="00280141"/>
    <w:rsid w:val="0028018E"/>
    <w:rsid w:val="002801CE"/>
    <w:rsid w:val="002801CF"/>
    <w:rsid w:val="002801EB"/>
    <w:rsid w:val="002801F6"/>
    <w:rsid w:val="00280201"/>
    <w:rsid w:val="0028024D"/>
    <w:rsid w:val="00280257"/>
    <w:rsid w:val="0028028E"/>
    <w:rsid w:val="002802D2"/>
    <w:rsid w:val="002802DD"/>
    <w:rsid w:val="0028036D"/>
    <w:rsid w:val="002803B6"/>
    <w:rsid w:val="002803F1"/>
    <w:rsid w:val="002803F6"/>
    <w:rsid w:val="002803FB"/>
    <w:rsid w:val="00280423"/>
    <w:rsid w:val="00280435"/>
    <w:rsid w:val="00280444"/>
    <w:rsid w:val="00280458"/>
    <w:rsid w:val="002804DD"/>
    <w:rsid w:val="002804E2"/>
    <w:rsid w:val="002804FA"/>
    <w:rsid w:val="00280528"/>
    <w:rsid w:val="00280558"/>
    <w:rsid w:val="00280560"/>
    <w:rsid w:val="00280581"/>
    <w:rsid w:val="002805C4"/>
    <w:rsid w:val="002805D6"/>
    <w:rsid w:val="00280604"/>
    <w:rsid w:val="00280607"/>
    <w:rsid w:val="0028066B"/>
    <w:rsid w:val="002806BB"/>
    <w:rsid w:val="002806BE"/>
    <w:rsid w:val="0028072D"/>
    <w:rsid w:val="00280752"/>
    <w:rsid w:val="00280897"/>
    <w:rsid w:val="002808C5"/>
    <w:rsid w:val="002808FF"/>
    <w:rsid w:val="002809AE"/>
    <w:rsid w:val="00280A0A"/>
    <w:rsid w:val="00280A74"/>
    <w:rsid w:val="00280B12"/>
    <w:rsid w:val="00280B2C"/>
    <w:rsid w:val="00280B5A"/>
    <w:rsid w:val="00280B98"/>
    <w:rsid w:val="00280BA5"/>
    <w:rsid w:val="00280CD2"/>
    <w:rsid w:val="00280D0C"/>
    <w:rsid w:val="00280D65"/>
    <w:rsid w:val="00280D97"/>
    <w:rsid w:val="00280DCC"/>
    <w:rsid w:val="00280E35"/>
    <w:rsid w:val="00280E41"/>
    <w:rsid w:val="00280E44"/>
    <w:rsid w:val="00280E51"/>
    <w:rsid w:val="00280E67"/>
    <w:rsid w:val="00280EBC"/>
    <w:rsid w:val="00280F46"/>
    <w:rsid w:val="00280F77"/>
    <w:rsid w:val="00280F9D"/>
    <w:rsid w:val="00280F9E"/>
    <w:rsid w:val="00280FAF"/>
    <w:rsid w:val="00281110"/>
    <w:rsid w:val="00281150"/>
    <w:rsid w:val="0028117A"/>
    <w:rsid w:val="00281193"/>
    <w:rsid w:val="002811B1"/>
    <w:rsid w:val="002811B9"/>
    <w:rsid w:val="002811C4"/>
    <w:rsid w:val="00281213"/>
    <w:rsid w:val="00281219"/>
    <w:rsid w:val="0028127A"/>
    <w:rsid w:val="002812DE"/>
    <w:rsid w:val="002812E1"/>
    <w:rsid w:val="002812FC"/>
    <w:rsid w:val="00281364"/>
    <w:rsid w:val="0028137A"/>
    <w:rsid w:val="002813B3"/>
    <w:rsid w:val="00281463"/>
    <w:rsid w:val="00281468"/>
    <w:rsid w:val="00281497"/>
    <w:rsid w:val="002814ED"/>
    <w:rsid w:val="00281506"/>
    <w:rsid w:val="00281539"/>
    <w:rsid w:val="00281567"/>
    <w:rsid w:val="002815D1"/>
    <w:rsid w:val="002815FD"/>
    <w:rsid w:val="00281614"/>
    <w:rsid w:val="00281627"/>
    <w:rsid w:val="002816E9"/>
    <w:rsid w:val="002816F0"/>
    <w:rsid w:val="0028170B"/>
    <w:rsid w:val="00281718"/>
    <w:rsid w:val="00281729"/>
    <w:rsid w:val="00281755"/>
    <w:rsid w:val="002817C0"/>
    <w:rsid w:val="002817C6"/>
    <w:rsid w:val="00281805"/>
    <w:rsid w:val="0028184C"/>
    <w:rsid w:val="002818A8"/>
    <w:rsid w:val="002818F6"/>
    <w:rsid w:val="00281966"/>
    <w:rsid w:val="002819AD"/>
    <w:rsid w:val="002819CA"/>
    <w:rsid w:val="002819DE"/>
    <w:rsid w:val="002819F8"/>
    <w:rsid w:val="00281A03"/>
    <w:rsid w:val="00281A86"/>
    <w:rsid w:val="00281A88"/>
    <w:rsid w:val="00281AB2"/>
    <w:rsid w:val="00281ACA"/>
    <w:rsid w:val="00281AFD"/>
    <w:rsid w:val="00281B7C"/>
    <w:rsid w:val="00281BA9"/>
    <w:rsid w:val="00281BB1"/>
    <w:rsid w:val="00281BBC"/>
    <w:rsid w:val="00281BC7"/>
    <w:rsid w:val="00281BE5"/>
    <w:rsid w:val="00281BFC"/>
    <w:rsid w:val="00281C13"/>
    <w:rsid w:val="00281C5E"/>
    <w:rsid w:val="00281C68"/>
    <w:rsid w:val="00281CAF"/>
    <w:rsid w:val="00281D25"/>
    <w:rsid w:val="00281D2F"/>
    <w:rsid w:val="00281DDF"/>
    <w:rsid w:val="00281DE9"/>
    <w:rsid w:val="00281E35"/>
    <w:rsid w:val="00281E58"/>
    <w:rsid w:val="00281E65"/>
    <w:rsid w:val="00281F5F"/>
    <w:rsid w:val="00282015"/>
    <w:rsid w:val="00282018"/>
    <w:rsid w:val="00282044"/>
    <w:rsid w:val="00282059"/>
    <w:rsid w:val="0028205B"/>
    <w:rsid w:val="0028207D"/>
    <w:rsid w:val="00282081"/>
    <w:rsid w:val="002820DA"/>
    <w:rsid w:val="002820E2"/>
    <w:rsid w:val="002820E6"/>
    <w:rsid w:val="002820EA"/>
    <w:rsid w:val="002820FF"/>
    <w:rsid w:val="0028213F"/>
    <w:rsid w:val="00282152"/>
    <w:rsid w:val="002821CC"/>
    <w:rsid w:val="002821CE"/>
    <w:rsid w:val="0028220D"/>
    <w:rsid w:val="0028222F"/>
    <w:rsid w:val="002822D3"/>
    <w:rsid w:val="002822F5"/>
    <w:rsid w:val="0028231E"/>
    <w:rsid w:val="00282320"/>
    <w:rsid w:val="0028239B"/>
    <w:rsid w:val="002823AB"/>
    <w:rsid w:val="002823B1"/>
    <w:rsid w:val="002823F1"/>
    <w:rsid w:val="00282420"/>
    <w:rsid w:val="0028248E"/>
    <w:rsid w:val="0028249C"/>
    <w:rsid w:val="002824A5"/>
    <w:rsid w:val="002824CD"/>
    <w:rsid w:val="002824D8"/>
    <w:rsid w:val="00282549"/>
    <w:rsid w:val="0028254E"/>
    <w:rsid w:val="00282593"/>
    <w:rsid w:val="002825BB"/>
    <w:rsid w:val="002825CB"/>
    <w:rsid w:val="002825EC"/>
    <w:rsid w:val="0028263F"/>
    <w:rsid w:val="002826F4"/>
    <w:rsid w:val="00282815"/>
    <w:rsid w:val="00282857"/>
    <w:rsid w:val="0028285E"/>
    <w:rsid w:val="002828B7"/>
    <w:rsid w:val="002828EF"/>
    <w:rsid w:val="00282951"/>
    <w:rsid w:val="002829B2"/>
    <w:rsid w:val="002829D2"/>
    <w:rsid w:val="00282A95"/>
    <w:rsid w:val="00282A99"/>
    <w:rsid w:val="00282ABD"/>
    <w:rsid w:val="00282C0A"/>
    <w:rsid w:val="00282C15"/>
    <w:rsid w:val="00282C28"/>
    <w:rsid w:val="00282C5D"/>
    <w:rsid w:val="00282C90"/>
    <w:rsid w:val="00282C9E"/>
    <w:rsid w:val="00282CC6"/>
    <w:rsid w:val="00282CC8"/>
    <w:rsid w:val="00282D6B"/>
    <w:rsid w:val="00282DB9"/>
    <w:rsid w:val="00282E10"/>
    <w:rsid w:val="00282E42"/>
    <w:rsid w:val="00282E44"/>
    <w:rsid w:val="00282E84"/>
    <w:rsid w:val="00282E8E"/>
    <w:rsid w:val="00282F31"/>
    <w:rsid w:val="00282F57"/>
    <w:rsid w:val="00282F7B"/>
    <w:rsid w:val="00282FA7"/>
    <w:rsid w:val="00282FAD"/>
    <w:rsid w:val="00283103"/>
    <w:rsid w:val="0028313E"/>
    <w:rsid w:val="0028314E"/>
    <w:rsid w:val="00283174"/>
    <w:rsid w:val="002831F0"/>
    <w:rsid w:val="00283248"/>
    <w:rsid w:val="002832B2"/>
    <w:rsid w:val="0028337C"/>
    <w:rsid w:val="002833B9"/>
    <w:rsid w:val="00283417"/>
    <w:rsid w:val="0028342F"/>
    <w:rsid w:val="00283436"/>
    <w:rsid w:val="0028348F"/>
    <w:rsid w:val="002834C7"/>
    <w:rsid w:val="002834E6"/>
    <w:rsid w:val="002834F2"/>
    <w:rsid w:val="00283519"/>
    <w:rsid w:val="0028351F"/>
    <w:rsid w:val="00283562"/>
    <w:rsid w:val="0028357D"/>
    <w:rsid w:val="002835B1"/>
    <w:rsid w:val="00283630"/>
    <w:rsid w:val="00283680"/>
    <w:rsid w:val="00283721"/>
    <w:rsid w:val="00283725"/>
    <w:rsid w:val="002837B5"/>
    <w:rsid w:val="002837E3"/>
    <w:rsid w:val="0028380F"/>
    <w:rsid w:val="00283853"/>
    <w:rsid w:val="0028385D"/>
    <w:rsid w:val="00283873"/>
    <w:rsid w:val="0028388E"/>
    <w:rsid w:val="002838E6"/>
    <w:rsid w:val="002839A4"/>
    <w:rsid w:val="002839B3"/>
    <w:rsid w:val="00283A1B"/>
    <w:rsid w:val="00283A1C"/>
    <w:rsid w:val="00283A77"/>
    <w:rsid w:val="00283A82"/>
    <w:rsid w:val="00283ABB"/>
    <w:rsid w:val="00283AEB"/>
    <w:rsid w:val="00283B16"/>
    <w:rsid w:val="00283B1F"/>
    <w:rsid w:val="00283B53"/>
    <w:rsid w:val="00283BB6"/>
    <w:rsid w:val="00283BE3"/>
    <w:rsid w:val="00283C0D"/>
    <w:rsid w:val="00283C11"/>
    <w:rsid w:val="00283C15"/>
    <w:rsid w:val="00283C7B"/>
    <w:rsid w:val="00283CC6"/>
    <w:rsid w:val="00283D25"/>
    <w:rsid w:val="00283D46"/>
    <w:rsid w:val="00283E1D"/>
    <w:rsid w:val="00283E95"/>
    <w:rsid w:val="00283EF7"/>
    <w:rsid w:val="00283F03"/>
    <w:rsid w:val="00283F17"/>
    <w:rsid w:val="0028400A"/>
    <w:rsid w:val="00284025"/>
    <w:rsid w:val="0028403B"/>
    <w:rsid w:val="0028407A"/>
    <w:rsid w:val="002840DE"/>
    <w:rsid w:val="00284194"/>
    <w:rsid w:val="0028419A"/>
    <w:rsid w:val="002842A8"/>
    <w:rsid w:val="0028431E"/>
    <w:rsid w:val="0028432F"/>
    <w:rsid w:val="00284339"/>
    <w:rsid w:val="0028434A"/>
    <w:rsid w:val="0028436B"/>
    <w:rsid w:val="0028438A"/>
    <w:rsid w:val="002843C5"/>
    <w:rsid w:val="00284400"/>
    <w:rsid w:val="00284452"/>
    <w:rsid w:val="00284473"/>
    <w:rsid w:val="0028449F"/>
    <w:rsid w:val="002844A8"/>
    <w:rsid w:val="002844EA"/>
    <w:rsid w:val="002844F6"/>
    <w:rsid w:val="0028454A"/>
    <w:rsid w:val="002845C8"/>
    <w:rsid w:val="002845E6"/>
    <w:rsid w:val="00284704"/>
    <w:rsid w:val="00284791"/>
    <w:rsid w:val="002847E5"/>
    <w:rsid w:val="00284801"/>
    <w:rsid w:val="00284807"/>
    <w:rsid w:val="0028484B"/>
    <w:rsid w:val="0028488E"/>
    <w:rsid w:val="002848B1"/>
    <w:rsid w:val="0028491F"/>
    <w:rsid w:val="0028493C"/>
    <w:rsid w:val="00284983"/>
    <w:rsid w:val="002849B5"/>
    <w:rsid w:val="002849C8"/>
    <w:rsid w:val="002849D5"/>
    <w:rsid w:val="00284A39"/>
    <w:rsid w:val="00284A66"/>
    <w:rsid w:val="00284A78"/>
    <w:rsid w:val="00284A9A"/>
    <w:rsid w:val="00284AA6"/>
    <w:rsid w:val="00284B0C"/>
    <w:rsid w:val="00284B33"/>
    <w:rsid w:val="00284B66"/>
    <w:rsid w:val="00284B79"/>
    <w:rsid w:val="00284B7F"/>
    <w:rsid w:val="00284B9C"/>
    <w:rsid w:val="00284BA1"/>
    <w:rsid w:val="00284BB7"/>
    <w:rsid w:val="00284BBE"/>
    <w:rsid w:val="00284BC1"/>
    <w:rsid w:val="00284C16"/>
    <w:rsid w:val="00284C1A"/>
    <w:rsid w:val="00284C52"/>
    <w:rsid w:val="00284C65"/>
    <w:rsid w:val="00284D11"/>
    <w:rsid w:val="00284D12"/>
    <w:rsid w:val="00284D32"/>
    <w:rsid w:val="00284D53"/>
    <w:rsid w:val="00284D57"/>
    <w:rsid w:val="00284D84"/>
    <w:rsid w:val="00284DE1"/>
    <w:rsid w:val="00284E99"/>
    <w:rsid w:val="00284EFF"/>
    <w:rsid w:val="00284F0D"/>
    <w:rsid w:val="00284F78"/>
    <w:rsid w:val="00284FA3"/>
    <w:rsid w:val="00284FAF"/>
    <w:rsid w:val="00284FE2"/>
    <w:rsid w:val="00284FF1"/>
    <w:rsid w:val="00284FF2"/>
    <w:rsid w:val="00285021"/>
    <w:rsid w:val="00285041"/>
    <w:rsid w:val="0028504A"/>
    <w:rsid w:val="00285087"/>
    <w:rsid w:val="002850BB"/>
    <w:rsid w:val="002850E7"/>
    <w:rsid w:val="00285107"/>
    <w:rsid w:val="0028516C"/>
    <w:rsid w:val="00285199"/>
    <w:rsid w:val="002851A0"/>
    <w:rsid w:val="00285209"/>
    <w:rsid w:val="0028529E"/>
    <w:rsid w:val="00285331"/>
    <w:rsid w:val="00285335"/>
    <w:rsid w:val="00285363"/>
    <w:rsid w:val="0028536D"/>
    <w:rsid w:val="0028537B"/>
    <w:rsid w:val="002853A6"/>
    <w:rsid w:val="002853C5"/>
    <w:rsid w:val="002853DA"/>
    <w:rsid w:val="002853FD"/>
    <w:rsid w:val="00285451"/>
    <w:rsid w:val="00285463"/>
    <w:rsid w:val="00285482"/>
    <w:rsid w:val="002854C4"/>
    <w:rsid w:val="00285540"/>
    <w:rsid w:val="00285558"/>
    <w:rsid w:val="00285573"/>
    <w:rsid w:val="0028559C"/>
    <w:rsid w:val="002855C1"/>
    <w:rsid w:val="002855C7"/>
    <w:rsid w:val="002855D8"/>
    <w:rsid w:val="00285619"/>
    <w:rsid w:val="00285621"/>
    <w:rsid w:val="002856A8"/>
    <w:rsid w:val="002856BD"/>
    <w:rsid w:val="002856DB"/>
    <w:rsid w:val="002856F3"/>
    <w:rsid w:val="0028571D"/>
    <w:rsid w:val="00285743"/>
    <w:rsid w:val="00285744"/>
    <w:rsid w:val="00285745"/>
    <w:rsid w:val="00285766"/>
    <w:rsid w:val="0028576D"/>
    <w:rsid w:val="00285772"/>
    <w:rsid w:val="00285809"/>
    <w:rsid w:val="0028580D"/>
    <w:rsid w:val="002858AC"/>
    <w:rsid w:val="002858DF"/>
    <w:rsid w:val="00285914"/>
    <w:rsid w:val="00285969"/>
    <w:rsid w:val="002859B7"/>
    <w:rsid w:val="00285A1A"/>
    <w:rsid w:val="00285A1C"/>
    <w:rsid w:val="00285A2E"/>
    <w:rsid w:val="00285A33"/>
    <w:rsid w:val="00285A83"/>
    <w:rsid w:val="00285BAB"/>
    <w:rsid w:val="00285BCF"/>
    <w:rsid w:val="00285C4A"/>
    <w:rsid w:val="00285C87"/>
    <w:rsid w:val="00285C8A"/>
    <w:rsid w:val="00285C8E"/>
    <w:rsid w:val="00285D04"/>
    <w:rsid w:val="00285D10"/>
    <w:rsid w:val="00285D3C"/>
    <w:rsid w:val="00285D74"/>
    <w:rsid w:val="00285DB3"/>
    <w:rsid w:val="00285E04"/>
    <w:rsid w:val="00285E71"/>
    <w:rsid w:val="00285EA0"/>
    <w:rsid w:val="00285EB1"/>
    <w:rsid w:val="00285EBA"/>
    <w:rsid w:val="00285EE4"/>
    <w:rsid w:val="00285F90"/>
    <w:rsid w:val="00285FE9"/>
    <w:rsid w:val="00285FEC"/>
    <w:rsid w:val="00286045"/>
    <w:rsid w:val="002860AE"/>
    <w:rsid w:val="00286173"/>
    <w:rsid w:val="0028619F"/>
    <w:rsid w:val="00286223"/>
    <w:rsid w:val="00286242"/>
    <w:rsid w:val="002862F8"/>
    <w:rsid w:val="0028634E"/>
    <w:rsid w:val="002863A0"/>
    <w:rsid w:val="002863D0"/>
    <w:rsid w:val="0028640D"/>
    <w:rsid w:val="00286420"/>
    <w:rsid w:val="0028642D"/>
    <w:rsid w:val="0028646D"/>
    <w:rsid w:val="002864C9"/>
    <w:rsid w:val="00286534"/>
    <w:rsid w:val="00286538"/>
    <w:rsid w:val="0028654C"/>
    <w:rsid w:val="002865CF"/>
    <w:rsid w:val="002865DC"/>
    <w:rsid w:val="00286613"/>
    <w:rsid w:val="0028663C"/>
    <w:rsid w:val="00286676"/>
    <w:rsid w:val="0028668A"/>
    <w:rsid w:val="0028669E"/>
    <w:rsid w:val="0028676A"/>
    <w:rsid w:val="002867B5"/>
    <w:rsid w:val="0028681D"/>
    <w:rsid w:val="00286837"/>
    <w:rsid w:val="00286881"/>
    <w:rsid w:val="00286890"/>
    <w:rsid w:val="002868E2"/>
    <w:rsid w:val="00286911"/>
    <w:rsid w:val="00286A01"/>
    <w:rsid w:val="00286A10"/>
    <w:rsid w:val="00286AC1"/>
    <w:rsid w:val="00286AC7"/>
    <w:rsid w:val="00286AD1"/>
    <w:rsid w:val="00286AD7"/>
    <w:rsid w:val="00286AEB"/>
    <w:rsid w:val="00286AED"/>
    <w:rsid w:val="00286B02"/>
    <w:rsid w:val="00286B0E"/>
    <w:rsid w:val="00286B91"/>
    <w:rsid w:val="00286BA7"/>
    <w:rsid w:val="00286BB2"/>
    <w:rsid w:val="00286BE1"/>
    <w:rsid w:val="00286BFE"/>
    <w:rsid w:val="00286C4C"/>
    <w:rsid w:val="00286C73"/>
    <w:rsid w:val="00286C75"/>
    <w:rsid w:val="00286C7B"/>
    <w:rsid w:val="00286C7C"/>
    <w:rsid w:val="00286DBB"/>
    <w:rsid w:val="00286DBF"/>
    <w:rsid w:val="00286DC4"/>
    <w:rsid w:val="00286E03"/>
    <w:rsid w:val="00286E1B"/>
    <w:rsid w:val="00286E3E"/>
    <w:rsid w:val="00286E45"/>
    <w:rsid w:val="00286F1D"/>
    <w:rsid w:val="00286F1E"/>
    <w:rsid w:val="00286F2F"/>
    <w:rsid w:val="00286F46"/>
    <w:rsid w:val="00286F89"/>
    <w:rsid w:val="0028700F"/>
    <w:rsid w:val="00287097"/>
    <w:rsid w:val="002870BA"/>
    <w:rsid w:val="002870F5"/>
    <w:rsid w:val="0028712B"/>
    <w:rsid w:val="00287166"/>
    <w:rsid w:val="00287225"/>
    <w:rsid w:val="0028723D"/>
    <w:rsid w:val="0028723F"/>
    <w:rsid w:val="00287256"/>
    <w:rsid w:val="0028733C"/>
    <w:rsid w:val="0028738D"/>
    <w:rsid w:val="002873AE"/>
    <w:rsid w:val="002873CA"/>
    <w:rsid w:val="002873E6"/>
    <w:rsid w:val="00287407"/>
    <w:rsid w:val="0028747D"/>
    <w:rsid w:val="002874E4"/>
    <w:rsid w:val="00287519"/>
    <w:rsid w:val="0028753E"/>
    <w:rsid w:val="0028758D"/>
    <w:rsid w:val="002875EB"/>
    <w:rsid w:val="00287602"/>
    <w:rsid w:val="00287619"/>
    <w:rsid w:val="00287626"/>
    <w:rsid w:val="00287670"/>
    <w:rsid w:val="00287680"/>
    <w:rsid w:val="0028768D"/>
    <w:rsid w:val="002876B1"/>
    <w:rsid w:val="002876CB"/>
    <w:rsid w:val="00287702"/>
    <w:rsid w:val="0028770C"/>
    <w:rsid w:val="00287741"/>
    <w:rsid w:val="002877BF"/>
    <w:rsid w:val="002877D2"/>
    <w:rsid w:val="00287827"/>
    <w:rsid w:val="0028782B"/>
    <w:rsid w:val="00287830"/>
    <w:rsid w:val="00287877"/>
    <w:rsid w:val="0028789E"/>
    <w:rsid w:val="00287934"/>
    <w:rsid w:val="00287935"/>
    <w:rsid w:val="0028796E"/>
    <w:rsid w:val="002879D7"/>
    <w:rsid w:val="00287A13"/>
    <w:rsid w:val="00287A4D"/>
    <w:rsid w:val="00287A78"/>
    <w:rsid w:val="00287B24"/>
    <w:rsid w:val="00287B4B"/>
    <w:rsid w:val="00287B5A"/>
    <w:rsid w:val="00287B90"/>
    <w:rsid w:val="00287BEC"/>
    <w:rsid w:val="00287BF2"/>
    <w:rsid w:val="00287C09"/>
    <w:rsid w:val="00287C63"/>
    <w:rsid w:val="00287C86"/>
    <w:rsid w:val="00287CD0"/>
    <w:rsid w:val="00287CDB"/>
    <w:rsid w:val="00287D16"/>
    <w:rsid w:val="00287D1E"/>
    <w:rsid w:val="00287E14"/>
    <w:rsid w:val="00287E78"/>
    <w:rsid w:val="00287EBC"/>
    <w:rsid w:val="00287EC5"/>
    <w:rsid w:val="00287F0F"/>
    <w:rsid w:val="00287F29"/>
    <w:rsid w:val="00287F4E"/>
    <w:rsid w:val="00287FE2"/>
    <w:rsid w:val="00287FE7"/>
    <w:rsid w:val="00290006"/>
    <w:rsid w:val="0029000E"/>
    <w:rsid w:val="00290019"/>
    <w:rsid w:val="00290031"/>
    <w:rsid w:val="00290054"/>
    <w:rsid w:val="002900B6"/>
    <w:rsid w:val="002900C0"/>
    <w:rsid w:val="002900DD"/>
    <w:rsid w:val="002900F8"/>
    <w:rsid w:val="0029013B"/>
    <w:rsid w:val="00290179"/>
    <w:rsid w:val="0029018D"/>
    <w:rsid w:val="002901A7"/>
    <w:rsid w:val="002901CB"/>
    <w:rsid w:val="002901F5"/>
    <w:rsid w:val="002901FF"/>
    <w:rsid w:val="0029022F"/>
    <w:rsid w:val="00290232"/>
    <w:rsid w:val="00290255"/>
    <w:rsid w:val="00290289"/>
    <w:rsid w:val="0029028D"/>
    <w:rsid w:val="00290297"/>
    <w:rsid w:val="002902A2"/>
    <w:rsid w:val="002902A3"/>
    <w:rsid w:val="002902D0"/>
    <w:rsid w:val="002902F0"/>
    <w:rsid w:val="0029030B"/>
    <w:rsid w:val="00290341"/>
    <w:rsid w:val="0029034D"/>
    <w:rsid w:val="002903BF"/>
    <w:rsid w:val="0029041A"/>
    <w:rsid w:val="00290431"/>
    <w:rsid w:val="0029046E"/>
    <w:rsid w:val="002904AB"/>
    <w:rsid w:val="002904D2"/>
    <w:rsid w:val="0029051B"/>
    <w:rsid w:val="0029051D"/>
    <w:rsid w:val="00290608"/>
    <w:rsid w:val="0029066D"/>
    <w:rsid w:val="0029074D"/>
    <w:rsid w:val="002907D4"/>
    <w:rsid w:val="002908CA"/>
    <w:rsid w:val="00290952"/>
    <w:rsid w:val="00290984"/>
    <w:rsid w:val="002909DE"/>
    <w:rsid w:val="00290A13"/>
    <w:rsid w:val="00290A22"/>
    <w:rsid w:val="00290A63"/>
    <w:rsid w:val="00290B11"/>
    <w:rsid w:val="00290B2E"/>
    <w:rsid w:val="00290B3A"/>
    <w:rsid w:val="00290BA5"/>
    <w:rsid w:val="00290BB2"/>
    <w:rsid w:val="00290C23"/>
    <w:rsid w:val="00290C52"/>
    <w:rsid w:val="00290C61"/>
    <w:rsid w:val="00290CA3"/>
    <w:rsid w:val="00290CE1"/>
    <w:rsid w:val="00290D91"/>
    <w:rsid w:val="00290D9B"/>
    <w:rsid w:val="00290E0B"/>
    <w:rsid w:val="00290E15"/>
    <w:rsid w:val="00290E8F"/>
    <w:rsid w:val="00290F07"/>
    <w:rsid w:val="00290F3D"/>
    <w:rsid w:val="00290F4A"/>
    <w:rsid w:val="00290F90"/>
    <w:rsid w:val="00291011"/>
    <w:rsid w:val="00291147"/>
    <w:rsid w:val="002911A5"/>
    <w:rsid w:val="002911AC"/>
    <w:rsid w:val="00291230"/>
    <w:rsid w:val="002912AA"/>
    <w:rsid w:val="002912F3"/>
    <w:rsid w:val="00291338"/>
    <w:rsid w:val="002913A8"/>
    <w:rsid w:val="0029141C"/>
    <w:rsid w:val="002914A5"/>
    <w:rsid w:val="002914A6"/>
    <w:rsid w:val="00291544"/>
    <w:rsid w:val="00291581"/>
    <w:rsid w:val="00291588"/>
    <w:rsid w:val="002915FD"/>
    <w:rsid w:val="00291675"/>
    <w:rsid w:val="00291687"/>
    <w:rsid w:val="00291688"/>
    <w:rsid w:val="002916B1"/>
    <w:rsid w:val="0029170C"/>
    <w:rsid w:val="0029171C"/>
    <w:rsid w:val="00291740"/>
    <w:rsid w:val="00291757"/>
    <w:rsid w:val="002917E5"/>
    <w:rsid w:val="002917E7"/>
    <w:rsid w:val="00291816"/>
    <w:rsid w:val="00291871"/>
    <w:rsid w:val="0029188C"/>
    <w:rsid w:val="002918A7"/>
    <w:rsid w:val="002918BF"/>
    <w:rsid w:val="0029192C"/>
    <w:rsid w:val="00291999"/>
    <w:rsid w:val="0029199B"/>
    <w:rsid w:val="002919E5"/>
    <w:rsid w:val="00291A4F"/>
    <w:rsid w:val="00291A98"/>
    <w:rsid w:val="00291ACF"/>
    <w:rsid w:val="00291AF7"/>
    <w:rsid w:val="00291AFC"/>
    <w:rsid w:val="00291B02"/>
    <w:rsid w:val="00291B13"/>
    <w:rsid w:val="00291BC9"/>
    <w:rsid w:val="00291BCD"/>
    <w:rsid w:val="00291BDE"/>
    <w:rsid w:val="00291C9A"/>
    <w:rsid w:val="00291D78"/>
    <w:rsid w:val="00291D96"/>
    <w:rsid w:val="00291D9A"/>
    <w:rsid w:val="00291DD7"/>
    <w:rsid w:val="00291E63"/>
    <w:rsid w:val="00291E86"/>
    <w:rsid w:val="00291EA8"/>
    <w:rsid w:val="00291EE5"/>
    <w:rsid w:val="00291F1C"/>
    <w:rsid w:val="00291F35"/>
    <w:rsid w:val="00291F57"/>
    <w:rsid w:val="00291F89"/>
    <w:rsid w:val="00291FA8"/>
    <w:rsid w:val="00291FAC"/>
    <w:rsid w:val="0029202E"/>
    <w:rsid w:val="00292070"/>
    <w:rsid w:val="002920FA"/>
    <w:rsid w:val="00292113"/>
    <w:rsid w:val="0029211E"/>
    <w:rsid w:val="00292144"/>
    <w:rsid w:val="0029218B"/>
    <w:rsid w:val="002921E8"/>
    <w:rsid w:val="0029221E"/>
    <w:rsid w:val="00292240"/>
    <w:rsid w:val="00292261"/>
    <w:rsid w:val="002922C3"/>
    <w:rsid w:val="00292311"/>
    <w:rsid w:val="002923B8"/>
    <w:rsid w:val="002923DF"/>
    <w:rsid w:val="00292401"/>
    <w:rsid w:val="00292419"/>
    <w:rsid w:val="0029248B"/>
    <w:rsid w:val="002924F7"/>
    <w:rsid w:val="002924FE"/>
    <w:rsid w:val="00292532"/>
    <w:rsid w:val="0029254F"/>
    <w:rsid w:val="0029255A"/>
    <w:rsid w:val="0029256C"/>
    <w:rsid w:val="00292575"/>
    <w:rsid w:val="002925C2"/>
    <w:rsid w:val="002925E1"/>
    <w:rsid w:val="002925E5"/>
    <w:rsid w:val="0029261B"/>
    <w:rsid w:val="0029263C"/>
    <w:rsid w:val="00292673"/>
    <w:rsid w:val="002926A3"/>
    <w:rsid w:val="00292722"/>
    <w:rsid w:val="00292787"/>
    <w:rsid w:val="002927AB"/>
    <w:rsid w:val="002927DF"/>
    <w:rsid w:val="0029280B"/>
    <w:rsid w:val="0029281C"/>
    <w:rsid w:val="00292898"/>
    <w:rsid w:val="002928C6"/>
    <w:rsid w:val="002928F6"/>
    <w:rsid w:val="0029294A"/>
    <w:rsid w:val="002929C9"/>
    <w:rsid w:val="002929E2"/>
    <w:rsid w:val="002929F5"/>
    <w:rsid w:val="00292A2E"/>
    <w:rsid w:val="00292A87"/>
    <w:rsid w:val="00292AB5"/>
    <w:rsid w:val="00292ABE"/>
    <w:rsid w:val="00292BAA"/>
    <w:rsid w:val="00292C72"/>
    <w:rsid w:val="00292C8F"/>
    <w:rsid w:val="00292D37"/>
    <w:rsid w:val="00292D45"/>
    <w:rsid w:val="00292D5C"/>
    <w:rsid w:val="00292E85"/>
    <w:rsid w:val="00292EA1"/>
    <w:rsid w:val="00292ED2"/>
    <w:rsid w:val="00292EF4"/>
    <w:rsid w:val="00292EFE"/>
    <w:rsid w:val="00292F2F"/>
    <w:rsid w:val="00292F59"/>
    <w:rsid w:val="00292F9F"/>
    <w:rsid w:val="00292FB6"/>
    <w:rsid w:val="00292FBC"/>
    <w:rsid w:val="00292FEE"/>
    <w:rsid w:val="00293003"/>
    <w:rsid w:val="0029302A"/>
    <w:rsid w:val="0029303B"/>
    <w:rsid w:val="00293045"/>
    <w:rsid w:val="00293047"/>
    <w:rsid w:val="002930E2"/>
    <w:rsid w:val="0029315D"/>
    <w:rsid w:val="0029318F"/>
    <w:rsid w:val="00293191"/>
    <w:rsid w:val="002931B0"/>
    <w:rsid w:val="00293218"/>
    <w:rsid w:val="00293246"/>
    <w:rsid w:val="00293255"/>
    <w:rsid w:val="0029329C"/>
    <w:rsid w:val="002932C1"/>
    <w:rsid w:val="00293315"/>
    <w:rsid w:val="0029335F"/>
    <w:rsid w:val="00293370"/>
    <w:rsid w:val="002933FA"/>
    <w:rsid w:val="00293408"/>
    <w:rsid w:val="0029343A"/>
    <w:rsid w:val="00293464"/>
    <w:rsid w:val="0029348B"/>
    <w:rsid w:val="002934A4"/>
    <w:rsid w:val="002934DF"/>
    <w:rsid w:val="0029352C"/>
    <w:rsid w:val="00293545"/>
    <w:rsid w:val="00293578"/>
    <w:rsid w:val="002935C9"/>
    <w:rsid w:val="002935EE"/>
    <w:rsid w:val="00293604"/>
    <w:rsid w:val="0029361B"/>
    <w:rsid w:val="0029361D"/>
    <w:rsid w:val="0029364F"/>
    <w:rsid w:val="00293674"/>
    <w:rsid w:val="00293685"/>
    <w:rsid w:val="002936C0"/>
    <w:rsid w:val="002936EB"/>
    <w:rsid w:val="002936F7"/>
    <w:rsid w:val="00293727"/>
    <w:rsid w:val="00293764"/>
    <w:rsid w:val="002937E3"/>
    <w:rsid w:val="002937E9"/>
    <w:rsid w:val="00293805"/>
    <w:rsid w:val="00293829"/>
    <w:rsid w:val="0029383F"/>
    <w:rsid w:val="002938AA"/>
    <w:rsid w:val="002938E5"/>
    <w:rsid w:val="00293903"/>
    <w:rsid w:val="002939B9"/>
    <w:rsid w:val="00293A21"/>
    <w:rsid w:val="00293AA1"/>
    <w:rsid w:val="00293AFF"/>
    <w:rsid w:val="00293B4A"/>
    <w:rsid w:val="00293C80"/>
    <w:rsid w:val="00293C9F"/>
    <w:rsid w:val="00293D03"/>
    <w:rsid w:val="00293D05"/>
    <w:rsid w:val="00293D0D"/>
    <w:rsid w:val="00293D9C"/>
    <w:rsid w:val="00293E13"/>
    <w:rsid w:val="00293E20"/>
    <w:rsid w:val="00293E25"/>
    <w:rsid w:val="00293E6F"/>
    <w:rsid w:val="00293E89"/>
    <w:rsid w:val="00293E9C"/>
    <w:rsid w:val="00293ED0"/>
    <w:rsid w:val="00293F32"/>
    <w:rsid w:val="00293F4C"/>
    <w:rsid w:val="00293F5B"/>
    <w:rsid w:val="00293F7B"/>
    <w:rsid w:val="00293FC8"/>
    <w:rsid w:val="00294043"/>
    <w:rsid w:val="0029411A"/>
    <w:rsid w:val="0029414C"/>
    <w:rsid w:val="00294187"/>
    <w:rsid w:val="00294188"/>
    <w:rsid w:val="002941B0"/>
    <w:rsid w:val="002941C0"/>
    <w:rsid w:val="0029423C"/>
    <w:rsid w:val="0029427E"/>
    <w:rsid w:val="0029427F"/>
    <w:rsid w:val="002942B7"/>
    <w:rsid w:val="002942CA"/>
    <w:rsid w:val="00294335"/>
    <w:rsid w:val="00294339"/>
    <w:rsid w:val="002943C6"/>
    <w:rsid w:val="002943DF"/>
    <w:rsid w:val="0029440A"/>
    <w:rsid w:val="00294410"/>
    <w:rsid w:val="00294411"/>
    <w:rsid w:val="00294418"/>
    <w:rsid w:val="0029444F"/>
    <w:rsid w:val="00294453"/>
    <w:rsid w:val="00294455"/>
    <w:rsid w:val="00294471"/>
    <w:rsid w:val="00294479"/>
    <w:rsid w:val="0029448D"/>
    <w:rsid w:val="002944AB"/>
    <w:rsid w:val="002945A0"/>
    <w:rsid w:val="002945CC"/>
    <w:rsid w:val="002945D0"/>
    <w:rsid w:val="0029463C"/>
    <w:rsid w:val="002946A1"/>
    <w:rsid w:val="002946DF"/>
    <w:rsid w:val="002947A8"/>
    <w:rsid w:val="002947FB"/>
    <w:rsid w:val="002947FC"/>
    <w:rsid w:val="002947FD"/>
    <w:rsid w:val="00294829"/>
    <w:rsid w:val="0029489E"/>
    <w:rsid w:val="002948EB"/>
    <w:rsid w:val="00294913"/>
    <w:rsid w:val="002949D8"/>
    <w:rsid w:val="00294A18"/>
    <w:rsid w:val="00294A6D"/>
    <w:rsid w:val="00294AA7"/>
    <w:rsid w:val="00294AAF"/>
    <w:rsid w:val="00294B44"/>
    <w:rsid w:val="00294B96"/>
    <w:rsid w:val="00294BB3"/>
    <w:rsid w:val="00294BE8"/>
    <w:rsid w:val="00294C45"/>
    <w:rsid w:val="00294CC6"/>
    <w:rsid w:val="00294D4C"/>
    <w:rsid w:val="00294DBC"/>
    <w:rsid w:val="00294DC6"/>
    <w:rsid w:val="00294DF1"/>
    <w:rsid w:val="00294E20"/>
    <w:rsid w:val="00294EE8"/>
    <w:rsid w:val="00294EEB"/>
    <w:rsid w:val="00294FC7"/>
    <w:rsid w:val="00294FD8"/>
    <w:rsid w:val="00295015"/>
    <w:rsid w:val="00295020"/>
    <w:rsid w:val="00295023"/>
    <w:rsid w:val="00295046"/>
    <w:rsid w:val="002950C6"/>
    <w:rsid w:val="0029513B"/>
    <w:rsid w:val="002951AD"/>
    <w:rsid w:val="002951C3"/>
    <w:rsid w:val="002951E9"/>
    <w:rsid w:val="00295210"/>
    <w:rsid w:val="00295247"/>
    <w:rsid w:val="00295264"/>
    <w:rsid w:val="00295277"/>
    <w:rsid w:val="00295284"/>
    <w:rsid w:val="002952A7"/>
    <w:rsid w:val="002952F0"/>
    <w:rsid w:val="00295321"/>
    <w:rsid w:val="00295333"/>
    <w:rsid w:val="00295341"/>
    <w:rsid w:val="002953D5"/>
    <w:rsid w:val="00295476"/>
    <w:rsid w:val="00295497"/>
    <w:rsid w:val="002954E1"/>
    <w:rsid w:val="00295510"/>
    <w:rsid w:val="00295538"/>
    <w:rsid w:val="00295553"/>
    <w:rsid w:val="00295562"/>
    <w:rsid w:val="0029556F"/>
    <w:rsid w:val="00295606"/>
    <w:rsid w:val="0029562F"/>
    <w:rsid w:val="00295663"/>
    <w:rsid w:val="002956AB"/>
    <w:rsid w:val="002956B4"/>
    <w:rsid w:val="0029570C"/>
    <w:rsid w:val="002957A8"/>
    <w:rsid w:val="00295809"/>
    <w:rsid w:val="002958A6"/>
    <w:rsid w:val="002958CE"/>
    <w:rsid w:val="002958D0"/>
    <w:rsid w:val="0029591E"/>
    <w:rsid w:val="00295937"/>
    <w:rsid w:val="00295963"/>
    <w:rsid w:val="002959AA"/>
    <w:rsid w:val="00295A31"/>
    <w:rsid w:val="00295A46"/>
    <w:rsid w:val="00295A59"/>
    <w:rsid w:val="00295A75"/>
    <w:rsid w:val="00295A78"/>
    <w:rsid w:val="00295AB4"/>
    <w:rsid w:val="00295B05"/>
    <w:rsid w:val="00295B30"/>
    <w:rsid w:val="00295B57"/>
    <w:rsid w:val="00295C58"/>
    <w:rsid w:val="00295C82"/>
    <w:rsid w:val="00295C88"/>
    <w:rsid w:val="00295C8E"/>
    <w:rsid w:val="00295D01"/>
    <w:rsid w:val="00295D0A"/>
    <w:rsid w:val="00295D1F"/>
    <w:rsid w:val="00295D5D"/>
    <w:rsid w:val="00295DB7"/>
    <w:rsid w:val="00295E2F"/>
    <w:rsid w:val="00295E37"/>
    <w:rsid w:val="00295E40"/>
    <w:rsid w:val="00295E62"/>
    <w:rsid w:val="00295E8B"/>
    <w:rsid w:val="00295F07"/>
    <w:rsid w:val="00295F1B"/>
    <w:rsid w:val="00295F37"/>
    <w:rsid w:val="00295F5E"/>
    <w:rsid w:val="00295F7B"/>
    <w:rsid w:val="00295F98"/>
    <w:rsid w:val="00295FC1"/>
    <w:rsid w:val="00295FDC"/>
    <w:rsid w:val="00295FE1"/>
    <w:rsid w:val="00296006"/>
    <w:rsid w:val="0029603F"/>
    <w:rsid w:val="00296046"/>
    <w:rsid w:val="00296077"/>
    <w:rsid w:val="002960B8"/>
    <w:rsid w:val="002960E4"/>
    <w:rsid w:val="002960F4"/>
    <w:rsid w:val="00296108"/>
    <w:rsid w:val="00296116"/>
    <w:rsid w:val="00296150"/>
    <w:rsid w:val="00296159"/>
    <w:rsid w:val="0029617B"/>
    <w:rsid w:val="00296196"/>
    <w:rsid w:val="0029619C"/>
    <w:rsid w:val="0029620C"/>
    <w:rsid w:val="0029622D"/>
    <w:rsid w:val="00296233"/>
    <w:rsid w:val="0029628B"/>
    <w:rsid w:val="002962E4"/>
    <w:rsid w:val="002962F1"/>
    <w:rsid w:val="002962FB"/>
    <w:rsid w:val="00296365"/>
    <w:rsid w:val="0029639A"/>
    <w:rsid w:val="002963A3"/>
    <w:rsid w:val="002963FB"/>
    <w:rsid w:val="00296418"/>
    <w:rsid w:val="0029644D"/>
    <w:rsid w:val="00296492"/>
    <w:rsid w:val="002964F4"/>
    <w:rsid w:val="00296520"/>
    <w:rsid w:val="00296584"/>
    <w:rsid w:val="002965C6"/>
    <w:rsid w:val="002965ED"/>
    <w:rsid w:val="00296622"/>
    <w:rsid w:val="0029663E"/>
    <w:rsid w:val="0029669E"/>
    <w:rsid w:val="002966AE"/>
    <w:rsid w:val="002966BD"/>
    <w:rsid w:val="00296722"/>
    <w:rsid w:val="00296774"/>
    <w:rsid w:val="00296785"/>
    <w:rsid w:val="002967A2"/>
    <w:rsid w:val="002967B6"/>
    <w:rsid w:val="002967C0"/>
    <w:rsid w:val="00296803"/>
    <w:rsid w:val="0029680D"/>
    <w:rsid w:val="0029681F"/>
    <w:rsid w:val="00296821"/>
    <w:rsid w:val="0029685D"/>
    <w:rsid w:val="0029687F"/>
    <w:rsid w:val="002968EA"/>
    <w:rsid w:val="00296913"/>
    <w:rsid w:val="00296948"/>
    <w:rsid w:val="0029697F"/>
    <w:rsid w:val="0029699B"/>
    <w:rsid w:val="002969BA"/>
    <w:rsid w:val="002969F6"/>
    <w:rsid w:val="002969FC"/>
    <w:rsid w:val="00296A06"/>
    <w:rsid w:val="00296A30"/>
    <w:rsid w:val="00296ACF"/>
    <w:rsid w:val="00296ADC"/>
    <w:rsid w:val="00296B02"/>
    <w:rsid w:val="00296B5E"/>
    <w:rsid w:val="00296BB1"/>
    <w:rsid w:val="00296C23"/>
    <w:rsid w:val="00296C36"/>
    <w:rsid w:val="00296CBB"/>
    <w:rsid w:val="00296CE8"/>
    <w:rsid w:val="00296D0F"/>
    <w:rsid w:val="00296D5B"/>
    <w:rsid w:val="00296DC4"/>
    <w:rsid w:val="00296E5D"/>
    <w:rsid w:val="00296E61"/>
    <w:rsid w:val="00296EF6"/>
    <w:rsid w:val="00296F88"/>
    <w:rsid w:val="00296FF2"/>
    <w:rsid w:val="002970EB"/>
    <w:rsid w:val="00297109"/>
    <w:rsid w:val="00297143"/>
    <w:rsid w:val="0029718E"/>
    <w:rsid w:val="002971CB"/>
    <w:rsid w:val="002971EE"/>
    <w:rsid w:val="00297286"/>
    <w:rsid w:val="0029732A"/>
    <w:rsid w:val="00297332"/>
    <w:rsid w:val="00297333"/>
    <w:rsid w:val="00297337"/>
    <w:rsid w:val="002973AE"/>
    <w:rsid w:val="002973ED"/>
    <w:rsid w:val="0029740F"/>
    <w:rsid w:val="0029743C"/>
    <w:rsid w:val="0029746C"/>
    <w:rsid w:val="00297485"/>
    <w:rsid w:val="002974E7"/>
    <w:rsid w:val="002974EB"/>
    <w:rsid w:val="00297502"/>
    <w:rsid w:val="0029753B"/>
    <w:rsid w:val="00297563"/>
    <w:rsid w:val="0029756E"/>
    <w:rsid w:val="00297579"/>
    <w:rsid w:val="00297593"/>
    <w:rsid w:val="00297603"/>
    <w:rsid w:val="0029763C"/>
    <w:rsid w:val="0029766B"/>
    <w:rsid w:val="002976A4"/>
    <w:rsid w:val="002976AA"/>
    <w:rsid w:val="002976B2"/>
    <w:rsid w:val="002976CE"/>
    <w:rsid w:val="002976D4"/>
    <w:rsid w:val="002976E7"/>
    <w:rsid w:val="002977C0"/>
    <w:rsid w:val="002977E8"/>
    <w:rsid w:val="002977ED"/>
    <w:rsid w:val="0029783E"/>
    <w:rsid w:val="00297858"/>
    <w:rsid w:val="00297886"/>
    <w:rsid w:val="00297944"/>
    <w:rsid w:val="0029796B"/>
    <w:rsid w:val="00297A14"/>
    <w:rsid w:val="00297A1A"/>
    <w:rsid w:val="00297A67"/>
    <w:rsid w:val="00297A90"/>
    <w:rsid w:val="00297A92"/>
    <w:rsid w:val="00297AE4"/>
    <w:rsid w:val="00297B4D"/>
    <w:rsid w:val="00297B66"/>
    <w:rsid w:val="00297B7E"/>
    <w:rsid w:val="00297BE3"/>
    <w:rsid w:val="00297C3C"/>
    <w:rsid w:val="00297C68"/>
    <w:rsid w:val="00297CBC"/>
    <w:rsid w:val="00297CFB"/>
    <w:rsid w:val="00297D10"/>
    <w:rsid w:val="00297D27"/>
    <w:rsid w:val="00297D2A"/>
    <w:rsid w:val="00297D7B"/>
    <w:rsid w:val="00297E0C"/>
    <w:rsid w:val="00297EF5"/>
    <w:rsid w:val="00297F01"/>
    <w:rsid w:val="00297F1B"/>
    <w:rsid w:val="00297F60"/>
    <w:rsid w:val="00297FA0"/>
    <w:rsid w:val="002A0033"/>
    <w:rsid w:val="002A0086"/>
    <w:rsid w:val="002A009B"/>
    <w:rsid w:val="002A00B2"/>
    <w:rsid w:val="002A00E2"/>
    <w:rsid w:val="002A0111"/>
    <w:rsid w:val="002A018A"/>
    <w:rsid w:val="002A01CC"/>
    <w:rsid w:val="002A01F8"/>
    <w:rsid w:val="002A0209"/>
    <w:rsid w:val="002A0220"/>
    <w:rsid w:val="002A0248"/>
    <w:rsid w:val="002A0296"/>
    <w:rsid w:val="002A029A"/>
    <w:rsid w:val="002A02DB"/>
    <w:rsid w:val="002A02FA"/>
    <w:rsid w:val="002A0316"/>
    <w:rsid w:val="002A0351"/>
    <w:rsid w:val="002A0353"/>
    <w:rsid w:val="002A037C"/>
    <w:rsid w:val="002A03C8"/>
    <w:rsid w:val="002A041A"/>
    <w:rsid w:val="002A046E"/>
    <w:rsid w:val="002A048C"/>
    <w:rsid w:val="002A0518"/>
    <w:rsid w:val="002A055A"/>
    <w:rsid w:val="002A063B"/>
    <w:rsid w:val="002A067C"/>
    <w:rsid w:val="002A06E2"/>
    <w:rsid w:val="002A06E6"/>
    <w:rsid w:val="002A06F7"/>
    <w:rsid w:val="002A06FD"/>
    <w:rsid w:val="002A0731"/>
    <w:rsid w:val="002A0744"/>
    <w:rsid w:val="002A07AD"/>
    <w:rsid w:val="002A07E3"/>
    <w:rsid w:val="002A07F9"/>
    <w:rsid w:val="002A080B"/>
    <w:rsid w:val="002A0845"/>
    <w:rsid w:val="002A08C6"/>
    <w:rsid w:val="002A092D"/>
    <w:rsid w:val="002A0998"/>
    <w:rsid w:val="002A09B9"/>
    <w:rsid w:val="002A0A2E"/>
    <w:rsid w:val="002A0A8E"/>
    <w:rsid w:val="002A0AAB"/>
    <w:rsid w:val="002A0AD2"/>
    <w:rsid w:val="002A0B3C"/>
    <w:rsid w:val="002A0B91"/>
    <w:rsid w:val="002A0BDD"/>
    <w:rsid w:val="002A0BE4"/>
    <w:rsid w:val="002A0BEE"/>
    <w:rsid w:val="002A0BF5"/>
    <w:rsid w:val="002A0C5D"/>
    <w:rsid w:val="002A0D2C"/>
    <w:rsid w:val="002A0D56"/>
    <w:rsid w:val="002A0D73"/>
    <w:rsid w:val="002A0D98"/>
    <w:rsid w:val="002A0DC5"/>
    <w:rsid w:val="002A0E41"/>
    <w:rsid w:val="002A0E53"/>
    <w:rsid w:val="002A0E89"/>
    <w:rsid w:val="002A0E8E"/>
    <w:rsid w:val="002A0E98"/>
    <w:rsid w:val="002A0EC1"/>
    <w:rsid w:val="002A0EE8"/>
    <w:rsid w:val="002A0F16"/>
    <w:rsid w:val="002A0F42"/>
    <w:rsid w:val="002A0F75"/>
    <w:rsid w:val="002A0FD7"/>
    <w:rsid w:val="002A0FF7"/>
    <w:rsid w:val="002A0FFF"/>
    <w:rsid w:val="002A10C9"/>
    <w:rsid w:val="002A1126"/>
    <w:rsid w:val="002A1151"/>
    <w:rsid w:val="002A1167"/>
    <w:rsid w:val="002A11F0"/>
    <w:rsid w:val="002A1272"/>
    <w:rsid w:val="002A12A0"/>
    <w:rsid w:val="002A12C1"/>
    <w:rsid w:val="002A1385"/>
    <w:rsid w:val="002A1398"/>
    <w:rsid w:val="002A13AF"/>
    <w:rsid w:val="002A13B9"/>
    <w:rsid w:val="002A13F0"/>
    <w:rsid w:val="002A142F"/>
    <w:rsid w:val="002A1432"/>
    <w:rsid w:val="002A1449"/>
    <w:rsid w:val="002A144B"/>
    <w:rsid w:val="002A14F9"/>
    <w:rsid w:val="002A14FD"/>
    <w:rsid w:val="002A1503"/>
    <w:rsid w:val="002A1513"/>
    <w:rsid w:val="002A152C"/>
    <w:rsid w:val="002A15AE"/>
    <w:rsid w:val="002A162C"/>
    <w:rsid w:val="002A162E"/>
    <w:rsid w:val="002A1635"/>
    <w:rsid w:val="002A163F"/>
    <w:rsid w:val="002A165C"/>
    <w:rsid w:val="002A169A"/>
    <w:rsid w:val="002A16A3"/>
    <w:rsid w:val="002A170B"/>
    <w:rsid w:val="002A1725"/>
    <w:rsid w:val="002A173E"/>
    <w:rsid w:val="002A1759"/>
    <w:rsid w:val="002A1769"/>
    <w:rsid w:val="002A17E9"/>
    <w:rsid w:val="002A17FA"/>
    <w:rsid w:val="002A186D"/>
    <w:rsid w:val="002A189A"/>
    <w:rsid w:val="002A194F"/>
    <w:rsid w:val="002A1965"/>
    <w:rsid w:val="002A196A"/>
    <w:rsid w:val="002A197B"/>
    <w:rsid w:val="002A19CB"/>
    <w:rsid w:val="002A19D9"/>
    <w:rsid w:val="002A1A2E"/>
    <w:rsid w:val="002A1A42"/>
    <w:rsid w:val="002A1A53"/>
    <w:rsid w:val="002A1B6B"/>
    <w:rsid w:val="002A1B6E"/>
    <w:rsid w:val="002A1BA9"/>
    <w:rsid w:val="002A1BCB"/>
    <w:rsid w:val="002A1BF8"/>
    <w:rsid w:val="002A1C3A"/>
    <w:rsid w:val="002A1C44"/>
    <w:rsid w:val="002A1C58"/>
    <w:rsid w:val="002A1C63"/>
    <w:rsid w:val="002A1C8A"/>
    <w:rsid w:val="002A1D1A"/>
    <w:rsid w:val="002A1D49"/>
    <w:rsid w:val="002A1D67"/>
    <w:rsid w:val="002A1E1C"/>
    <w:rsid w:val="002A1E90"/>
    <w:rsid w:val="002A1F70"/>
    <w:rsid w:val="002A1F87"/>
    <w:rsid w:val="002A1FCA"/>
    <w:rsid w:val="002A2023"/>
    <w:rsid w:val="002A2024"/>
    <w:rsid w:val="002A2025"/>
    <w:rsid w:val="002A2063"/>
    <w:rsid w:val="002A2105"/>
    <w:rsid w:val="002A2138"/>
    <w:rsid w:val="002A2171"/>
    <w:rsid w:val="002A2203"/>
    <w:rsid w:val="002A2263"/>
    <w:rsid w:val="002A2270"/>
    <w:rsid w:val="002A227F"/>
    <w:rsid w:val="002A22B6"/>
    <w:rsid w:val="002A22BB"/>
    <w:rsid w:val="002A2313"/>
    <w:rsid w:val="002A238D"/>
    <w:rsid w:val="002A23D8"/>
    <w:rsid w:val="002A240B"/>
    <w:rsid w:val="002A242F"/>
    <w:rsid w:val="002A2530"/>
    <w:rsid w:val="002A2572"/>
    <w:rsid w:val="002A2580"/>
    <w:rsid w:val="002A25B8"/>
    <w:rsid w:val="002A2610"/>
    <w:rsid w:val="002A261D"/>
    <w:rsid w:val="002A2644"/>
    <w:rsid w:val="002A26A2"/>
    <w:rsid w:val="002A26B7"/>
    <w:rsid w:val="002A2742"/>
    <w:rsid w:val="002A2781"/>
    <w:rsid w:val="002A27C3"/>
    <w:rsid w:val="002A2817"/>
    <w:rsid w:val="002A285B"/>
    <w:rsid w:val="002A28F2"/>
    <w:rsid w:val="002A2915"/>
    <w:rsid w:val="002A293D"/>
    <w:rsid w:val="002A29E3"/>
    <w:rsid w:val="002A29FB"/>
    <w:rsid w:val="002A2A51"/>
    <w:rsid w:val="002A2B41"/>
    <w:rsid w:val="002A2B53"/>
    <w:rsid w:val="002A2B87"/>
    <w:rsid w:val="002A2B9B"/>
    <w:rsid w:val="002A2C08"/>
    <w:rsid w:val="002A2C25"/>
    <w:rsid w:val="002A2C5C"/>
    <w:rsid w:val="002A2C65"/>
    <w:rsid w:val="002A2C86"/>
    <w:rsid w:val="002A2CB1"/>
    <w:rsid w:val="002A2CCE"/>
    <w:rsid w:val="002A2CE1"/>
    <w:rsid w:val="002A2CF9"/>
    <w:rsid w:val="002A2DE5"/>
    <w:rsid w:val="002A2DEA"/>
    <w:rsid w:val="002A2E2D"/>
    <w:rsid w:val="002A2E3C"/>
    <w:rsid w:val="002A2EB9"/>
    <w:rsid w:val="002A2EC1"/>
    <w:rsid w:val="002A2F26"/>
    <w:rsid w:val="002A2F6D"/>
    <w:rsid w:val="002A2F8E"/>
    <w:rsid w:val="002A2FBC"/>
    <w:rsid w:val="002A2FE9"/>
    <w:rsid w:val="002A3026"/>
    <w:rsid w:val="002A305C"/>
    <w:rsid w:val="002A3069"/>
    <w:rsid w:val="002A30B6"/>
    <w:rsid w:val="002A30C1"/>
    <w:rsid w:val="002A30F7"/>
    <w:rsid w:val="002A315F"/>
    <w:rsid w:val="002A3171"/>
    <w:rsid w:val="002A3186"/>
    <w:rsid w:val="002A318B"/>
    <w:rsid w:val="002A318D"/>
    <w:rsid w:val="002A31C2"/>
    <w:rsid w:val="002A31D4"/>
    <w:rsid w:val="002A31EA"/>
    <w:rsid w:val="002A3204"/>
    <w:rsid w:val="002A321F"/>
    <w:rsid w:val="002A323F"/>
    <w:rsid w:val="002A32AB"/>
    <w:rsid w:val="002A32C1"/>
    <w:rsid w:val="002A32D8"/>
    <w:rsid w:val="002A32E0"/>
    <w:rsid w:val="002A332B"/>
    <w:rsid w:val="002A33C8"/>
    <w:rsid w:val="002A3484"/>
    <w:rsid w:val="002A349F"/>
    <w:rsid w:val="002A34AF"/>
    <w:rsid w:val="002A34B5"/>
    <w:rsid w:val="002A3519"/>
    <w:rsid w:val="002A3540"/>
    <w:rsid w:val="002A3613"/>
    <w:rsid w:val="002A3674"/>
    <w:rsid w:val="002A37A3"/>
    <w:rsid w:val="002A37C0"/>
    <w:rsid w:val="002A37DF"/>
    <w:rsid w:val="002A3800"/>
    <w:rsid w:val="002A3821"/>
    <w:rsid w:val="002A3869"/>
    <w:rsid w:val="002A3876"/>
    <w:rsid w:val="002A38D8"/>
    <w:rsid w:val="002A38FF"/>
    <w:rsid w:val="002A3971"/>
    <w:rsid w:val="002A39BA"/>
    <w:rsid w:val="002A3A18"/>
    <w:rsid w:val="002A3A52"/>
    <w:rsid w:val="002A3B16"/>
    <w:rsid w:val="002A3B47"/>
    <w:rsid w:val="002A3B6B"/>
    <w:rsid w:val="002A3BD9"/>
    <w:rsid w:val="002A3C06"/>
    <w:rsid w:val="002A3CA1"/>
    <w:rsid w:val="002A3CCB"/>
    <w:rsid w:val="002A3CDB"/>
    <w:rsid w:val="002A3D29"/>
    <w:rsid w:val="002A3D9F"/>
    <w:rsid w:val="002A3DA9"/>
    <w:rsid w:val="002A3E13"/>
    <w:rsid w:val="002A3E6E"/>
    <w:rsid w:val="002A3E95"/>
    <w:rsid w:val="002A3EDE"/>
    <w:rsid w:val="002A3F1A"/>
    <w:rsid w:val="002A3F37"/>
    <w:rsid w:val="002A3F3C"/>
    <w:rsid w:val="002A3FCE"/>
    <w:rsid w:val="002A3FF4"/>
    <w:rsid w:val="002A404C"/>
    <w:rsid w:val="002A40AC"/>
    <w:rsid w:val="002A40BD"/>
    <w:rsid w:val="002A4108"/>
    <w:rsid w:val="002A410E"/>
    <w:rsid w:val="002A4120"/>
    <w:rsid w:val="002A4177"/>
    <w:rsid w:val="002A41A7"/>
    <w:rsid w:val="002A41AB"/>
    <w:rsid w:val="002A42E0"/>
    <w:rsid w:val="002A42E7"/>
    <w:rsid w:val="002A435E"/>
    <w:rsid w:val="002A4389"/>
    <w:rsid w:val="002A43D8"/>
    <w:rsid w:val="002A4401"/>
    <w:rsid w:val="002A446E"/>
    <w:rsid w:val="002A44C0"/>
    <w:rsid w:val="002A4511"/>
    <w:rsid w:val="002A4547"/>
    <w:rsid w:val="002A454F"/>
    <w:rsid w:val="002A4573"/>
    <w:rsid w:val="002A461E"/>
    <w:rsid w:val="002A46AF"/>
    <w:rsid w:val="002A46C5"/>
    <w:rsid w:val="002A46F3"/>
    <w:rsid w:val="002A471B"/>
    <w:rsid w:val="002A47A3"/>
    <w:rsid w:val="002A480F"/>
    <w:rsid w:val="002A4822"/>
    <w:rsid w:val="002A484D"/>
    <w:rsid w:val="002A4850"/>
    <w:rsid w:val="002A48B0"/>
    <w:rsid w:val="002A491B"/>
    <w:rsid w:val="002A4937"/>
    <w:rsid w:val="002A4939"/>
    <w:rsid w:val="002A495D"/>
    <w:rsid w:val="002A495E"/>
    <w:rsid w:val="002A496C"/>
    <w:rsid w:val="002A49E4"/>
    <w:rsid w:val="002A49F7"/>
    <w:rsid w:val="002A4A06"/>
    <w:rsid w:val="002A4A8D"/>
    <w:rsid w:val="002A4A93"/>
    <w:rsid w:val="002A4AC6"/>
    <w:rsid w:val="002A4AD5"/>
    <w:rsid w:val="002A4B1A"/>
    <w:rsid w:val="002A4B2B"/>
    <w:rsid w:val="002A4BD5"/>
    <w:rsid w:val="002A4C1D"/>
    <w:rsid w:val="002A4C29"/>
    <w:rsid w:val="002A4C59"/>
    <w:rsid w:val="002A4C60"/>
    <w:rsid w:val="002A4C94"/>
    <w:rsid w:val="002A4CC2"/>
    <w:rsid w:val="002A4D16"/>
    <w:rsid w:val="002A4D4A"/>
    <w:rsid w:val="002A4D5E"/>
    <w:rsid w:val="002A4D80"/>
    <w:rsid w:val="002A4D84"/>
    <w:rsid w:val="002A4D90"/>
    <w:rsid w:val="002A4DAB"/>
    <w:rsid w:val="002A4DBF"/>
    <w:rsid w:val="002A4DFA"/>
    <w:rsid w:val="002A4E0A"/>
    <w:rsid w:val="002A4E44"/>
    <w:rsid w:val="002A4EB2"/>
    <w:rsid w:val="002A4F2F"/>
    <w:rsid w:val="002A4FB2"/>
    <w:rsid w:val="002A4FF1"/>
    <w:rsid w:val="002A503B"/>
    <w:rsid w:val="002A5053"/>
    <w:rsid w:val="002A507B"/>
    <w:rsid w:val="002A50C2"/>
    <w:rsid w:val="002A50D1"/>
    <w:rsid w:val="002A50DB"/>
    <w:rsid w:val="002A50ED"/>
    <w:rsid w:val="002A50F2"/>
    <w:rsid w:val="002A50F3"/>
    <w:rsid w:val="002A512E"/>
    <w:rsid w:val="002A5176"/>
    <w:rsid w:val="002A51DF"/>
    <w:rsid w:val="002A5221"/>
    <w:rsid w:val="002A5227"/>
    <w:rsid w:val="002A524F"/>
    <w:rsid w:val="002A525A"/>
    <w:rsid w:val="002A525D"/>
    <w:rsid w:val="002A52BF"/>
    <w:rsid w:val="002A52F9"/>
    <w:rsid w:val="002A5312"/>
    <w:rsid w:val="002A5319"/>
    <w:rsid w:val="002A5322"/>
    <w:rsid w:val="002A5325"/>
    <w:rsid w:val="002A53B9"/>
    <w:rsid w:val="002A5421"/>
    <w:rsid w:val="002A5426"/>
    <w:rsid w:val="002A5482"/>
    <w:rsid w:val="002A5533"/>
    <w:rsid w:val="002A558D"/>
    <w:rsid w:val="002A5594"/>
    <w:rsid w:val="002A55D7"/>
    <w:rsid w:val="002A55F8"/>
    <w:rsid w:val="002A5606"/>
    <w:rsid w:val="002A5617"/>
    <w:rsid w:val="002A561D"/>
    <w:rsid w:val="002A563F"/>
    <w:rsid w:val="002A565F"/>
    <w:rsid w:val="002A5691"/>
    <w:rsid w:val="002A575C"/>
    <w:rsid w:val="002A5848"/>
    <w:rsid w:val="002A585A"/>
    <w:rsid w:val="002A5910"/>
    <w:rsid w:val="002A5920"/>
    <w:rsid w:val="002A59B3"/>
    <w:rsid w:val="002A59E5"/>
    <w:rsid w:val="002A59F7"/>
    <w:rsid w:val="002A59FC"/>
    <w:rsid w:val="002A5A36"/>
    <w:rsid w:val="002A5B1E"/>
    <w:rsid w:val="002A5B5A"/>
    <w:rsid w:val="002A5B5F"/>
    <w:rsid w:val="002A5BD4"/>
    <w:rsid w:val="002A5C4A"/>
    <w:rsid w:val="002A5C58"/>
    <w:rsid w:val="002A5CCC"/>
    <w:rsid w:val="002A5CE4"/>
    <w:rsid w:val="002A5D17"/>
    <w:rsid w:val="002A5D29"/>
    <w:rsid w:val="002A5DE1"/>
    <w:rsid w:val="002A5E17"/>
    <w:rsid w:val="002A5E33"/>
    <w:rsid w:val="002A5E45"/>
    <w:rsid w:val="002A5EEE"/>
    <w:rsid w:val="002A5F0D"/>
    <w:rsid w:val="002A5FC9"/>
    <w:rsid w:val="002A5FF8"/>
    <w:rsid w:val="002A600C"/>
    <w:rsid w:val="002A60AD"/>
    <w:rsid w:val="002A60DB"/>
    <w:rsid w:val="002A60ED"/>
    <w:rsid w:val="002A60F0"/>
    <w:rsid w:val="002A614C"/>
    <w:rsid w:val="002A616A"/>
    <w:rsid w:val="002A617B"/>
    <w:rsid w:val="002A6183"/>
    <w:rsid w:val="002A61D5"/>
    <w:rsid w:val="002A61E5"/>
    <w:rsid w:val="002A6269"/>
    <w:rsid w:val="002A631B"/>
    <w:rsid w:val="002A632E"/>
    <w:rsid w:val="002A63B2"/>
    <w:rsid w:val="002A63D0"/>
    <w:rsid w:val="002A63F5"/>
    <w:rsid w:val="002A644D"/>
    <w:rsid w:val="002A6451"/>
    <w:rsid w:val="002A64C9"/>
    <w:rsid w:val="002A652D"/>
    <w:rsid w:val="002A6553"/>
    <w:rsid w:val="002A6570"/>
    <w:rsid w:val="002A657C"/>
    <w:rsid w:val="002A6596"/>
    <w:rsid w:val="002A6603"/>
    <w:rsid w:val="002A669C"/>
    <w:rsid w:val="002A66C4"/>
    <w:rsid w:val="002A66FD"/>
    <w:rsid w:val="002A6764"/>
    <w:rsid w:val="002A6781"/>
    <w:rsid w:val="002A67A6"/>
    <w:rsid w:val="002A67DA"/>
    <w:rsid w:val="002A680B"/>
    <w:rsid w:val="002A682D"/>
    <w:rsid w:val="002A6865"/>
    <w:rsid w:val="002A68EC"/>
    <w:rsid w:val="002A6919"/>
    <w:rsid w:val="002A696F"/>
    <w:rsid w:val="002A697B"/>
    <w:rsid w:val="002A699A"/>
    <w:rsid w:val="002A6ABC"/>
    <w:rsid w:val="002A6B0D"/>
    <w:rsid w:val="002A6B40"/>
    <w:rsid w:val="002A6C0E"/>
    <w:rsid w:val="002A6C2E"/>
    <w:rsid w:val="002A6C30"/>
    <w:rsid w:val="002A6C38"/>
    <w:rsid w:val="002A6DA1"/>
    <w:rsid w:val="002A6DB9"/>
    <w:rsid w:val="002A6DC6"/>
    <w:rsid w:val="002A6E0C"/>
    <w:rsid w:val="002A6E46"/>
    <w:rsid w:val="002A6E9F"/>
    <w:rsid w:val="002A6ED5"/>
    <w:rsid w:val="002A6F4B"/>
    <w:rsid w:val="002A6F88"/>
    <w:rsid w:val="002A6F8C"/>
    <w:rsid w:val="002A6F93"/>
    <w:rsid w:val="002A6F96"/>
    <w:rsid w:val="002A7070"/>
    <w:rsid w:val="002A707E"/>
    <w:rsid w:val="002A7085"/>
    <w:rsid w:val="002A70E5"/>
    <w:rsid w:val="002A70EE"/>
    <w:rsid w:val="002A70FC"/>
    <w:rsid w:val="002A7182"/>
    <w:rsid w:val="002A7192"/>
    <w:rsid w:val="002A71CF"/>
    <w:rsid w:val="002A7225"/>
    <w:rsid w:val="002A72B9"/>
    <w:rsid w:val="002A72E0"/>
    <w:rsid w:val="002A733D"/>
    <w:rsid w:val="002A7345"/>
    <w:rsid w:val="002A7362"/>
    <w:rsid w:val="002A73FD"/>
    <w:rsid w:val="002A74EE"/>
    <w:rsid w:val="002A74EF"/>
    <w:rsid w:val="002A7554"/>
    <w:rsid w:val="002A75B5"/>
    <w:rsid w:val="002A75CF"/>
    <w:rsid w:val="002A75E0"/>
    <w:rsid w:val="002A75E5"/>
    <w:rsid w:val="002A7600"/>
    <w:rsid w:val="002A7631"/>
    <w:rsid w:val="002A7645"/>
    <w:rsid w:val="002A766F"/>
    <w:rsid w:val="002A76C9"/>
    <w:rsid w:val="002A76EB"/>
    <w:rsid w:val="002A773F"/>
    <w:rsid w:val="002A777A"/>
    <w:rsid w:val="002A77B7"/>
    <w:rsid w:val="002A77DC"/>
    <w:rsid w:val="002A77F1"/>
    <w:rsid w:val="002A77F5"/>
    <w:rsid w:val="002A7822"/>
    <w:rsid w:val="002A7829"/>
    <w:rsid w:val="002A785B"/>
    <w:rsid w:val="002A786B"/>
    <w:rsid w:val="002A7871"/>
    <w:rsid w:val="002A78D0"/>
    <w:rsid w:val="002A7921"/>
    <w:rsid w:val="002A7923"/>
    <w:rsid w:val="002A7941"/>
    <w:rsid w:val="002A796E"/>
    <w:rsid w:val="002A7973"/>
    <w:rsid w:val="002A7A12"/>
    <w:rsid w:val="002A7A31"/>
    <w:rsid w:val="002A7A5C"/>
    <w:rsid w:val="002A7AB9"/>
    <w:rsid w:val="002A7AC8"/>
    <w:rsid w:val="002A7AEB"/>
    <w:rsid w:val="002A7AF0"/>
    <w:rsid w:val="002A7B05"/>
    <w:rsid w:val="002A7B07"/>
    <w:rsid w:val="002A7B36"/>
    <w:rsid w:val="002A7B79"/>
    <w:rsid w:val="002A7B7C"/>
    <w:rsid w:val="002A7BA4"/>
    <w:rsid w:val="002A7C20"/>
    <w:rsid w:val="002A7C2A"/>
    <w:rsid w:val="002A7C98"/>
    <w:rsid w:val="002A7CC3"/>
    <w:rsid w:val="002A7CD5"/>
    <w:rsid w:val="002A7D1F"/>
    <w:rsid w:val="002A7D23"/>
    <w:rsid w:val="002A7D40"/>
    <w:rsid w:val="002A7D41"/>
    <w:rsid w:val="002A7DC4"/>
    <w:rsid w:val="002A7E0C"/>
    <w:rsid w:val="002A7E1E"/>
    <w:rsid w:val="002A7E4C"/>
    <w:rsid w:val="002A7E81"/>
    <w:rsid w:val="002A7E8E"/>
    <w:rsid w:val="002A7EA2"/>
    <w:rsid w:val="002A7EC2"/>
    <w:rsid w:val="002A7EDA"/>
    <w:rsid w:val="002A7F06"/>
    <w:rsid w:val="002A7F5E"/>
    <w:rsid w:val="002B0017"/>
    <w:rsid w:val="002B003C"/>
    <w:rsid w:val="002B00AA"/>
    <w:rsid w:val="002B00CA"/>
    <w:rsid w:val="002B00E8"/>
    <w:rsid w:val="002B0164"/>
    <w:rsid w:val="002B016B"/>
    <w:rsid w:val="002B0173"/>
    <w:rsid w:val="002B019B"/>
    <w:rsid w:val="002B01D2"/>
    <w:rsid w:val="002B01E0"/>
    <w:rsid w:val="002B020B"/>
    <w:rsid w:val="002B0212"/>
    <w:rsid w:val="002B02C0"/>
    <w:rsid w:val="002B02CF"/>
    <w:rsid w:val="002B02D4"/>
    <w:rsid w:val="002B032E"/>
    <w:rsid w:val="002B0346"/>
    <w:rsid w:val="002B0361"/>
    <w:rsid w:val="002B036F"/>
    <w:rsid w:val="002B03C4"/>
    <w:rsid w:val="002B03D0"/>
    <w:rsid w:val="002B03DD"/>
    <w:rsid w:val="002B04F0"/>
    <w:rsid w:val="002B0521"/>
    <w:rsid w:val="002B0526"/>
    <w:rsid w:val="002B052A"/>
    <w:rsid w:val="002B0557"/>
    <w:rsid w:val="002B0576"/>
    <w:rsid w:val="002B05E2"/>
    <w:rsid w:val="002B0659"/>
    <w:rsid w:val="002B068A"/>
    <w:rsid w:val="002B06BE"/>
    <w:rsid w:val="002B075D"/>
    <w:rsid w:val="002B077D"/>
    <w:rsid w:val="002B0793"/>
    <w:rsid w:val="002B07B4"/>
    <w:rsid w:val="002B07DD"/>
    <w:rsid w:val="002B0882"/>
    <w:rsid w:val="002B08E2"/>
    <w:rsid w:val="002B0917"/>
    <w:rsid w:val="002B099C"/>
    <w:rsid w:val="002B09C0"/>
    <w:rsid w:val="002B0A9E"/>
    <w:rsid w:val="002B0AE5"/>
    <w:rsid w:val="002B0B8B"/>
    <w:rsid w:val="002B0BAB"/>
    <w:rsid w:val="002B0BB1"/>
    <w:rsid w:val="002B0C0D"/>
    <w:rsid w:val="002B0C2A"/>
    <w:rsid w:val="002B0C3F"/>
    <w:rsid w:val="002B0C5E"/>
    <w:rsid w:val="002B0CA1"/>
    <w:rsid w:val="002B0CB9"/>
    <w:rsid w:val="002B0CE1"/>
    <w:rsid w:val="002B0D50"/>
    <w:rsid w:val="002B0D71"/>
    <w:rsid w:val="002B0D82"/>
    <w:rsid w:val="002B0D90"/>
    <w:rsid w:val="002B0E08"/>
    <w:rsid w:val="002B0ED1"/>
    <w:rsid w:val="002B0EDD"/>
    <w:rsid w:val="002B0F3E"/>
    <w:rsid w:val="002B0F51"/>
    <w:rsid w:val="002B0F6D"/>
    <w:rsid w:val="002B0FE6"/>
    <w:rsid w:val="002B0FF1"/>
    <w:rsid w:val="002B100C"/>
    <w:rsid w:val="002B1061"/>
    <w:rsid w:val="002B111F"/>
    <w:rsid w:val="002B1124"/>
    <w:rsid w:val="002B1126"/>
    <w:rsid w:val="002B115C"/>
    <w:rsid w:val="002B1176"/>
    <w:rsid w:val="002B11AA"/>
    <w:rsid w:val="002B1202"/>
    <w:rsid w:val="002B122A"/>
    <w:rsid w:val="002B1241"/>
    <w:rsid w:val="002B128C"/>
    <w:rsid w:val="002B12A0"/>
    <w:rsid w:val="002B12B3"/>
    <w:rsid w:val="002B1337"/>
    <w:rsid w:val="002B1340"/>
    <w:rsid w:val="002B13E4"/>
    <w:rsid w:val="002B13E7"/>
    <w:rsid w:val="002B1402"/>
    <w:rsid w:val="002B1403"/>
    <w:rsid w:val="002B1488"/>
    <w:rsid w:val="002B14A6"/>
    <w:rsid w:val="002B14C6"/>
    <w:rsid w:val="002B14E6"/>
    <w:rsid w:val="002B14FE"/>
    <w:rsid w:val="002B1527"/>
    <w:rsid w:val="002B1559"/>
    <w:rsid w:val="002B1585"/>
    <w:rsid w:val="002B158E"/>
    <w:rsid w:val="002B1590"/>
    <w:rsid w:val="002B15F3"/>
    <w:rsid w:val="002B1618"/>
    <w:rsid w:val="002B1672"/>
    <w:rsid w:val="002B16A9"/>
    <w:rsid w:val="002B16E9"/>
    <w:rsid w:val="002B16FA"/>
    <w:rsid w:val="002B1716"/>
    <w:rsid w:val="002B172B"/>
    <w:rsid w:val="002B1776"/>
    <w:rsid w:val="002B1779"/>
    <w:rsid w:val="002B1783"/>
    <w:rsid w:val="002B179A"/>
    <w:rsid w:val="002B17B4"/>
    <w:rsid w:val="002B17B8"/>
    <w:rsid w:val="002B17D7"/>
    <w:rsid w:val="002B17DE"/>
    <w:rsid w:val="002B1847"/>
    <w:rsid w:val="002B1864"/>
    <w:rsid w:val="002B18D4"/>
    <w:rsid w:val="002B1916"/>
    <w:rsid w:val="002B1934"/>
    <w:rsid w:val="002B1970"/>
    <w:rsid w:val="002B199B"/>
    <w:rsid w:val="002B19BD"/>
    <w:rsid w:val="002B19E9"/>
    <w:rsid w:val="002B19ED"/>
    <w:rsid w:val="002B1A24"/>
    <w:rsid w:val="002B1A37"/>
    <w:rsid w:val="002B1A69"/>
    <w:rsid w:val="002B1A76"/>
    <w:rsid w:val="002B1A92"/>
    <w:rsid w:val="002B1AA7"/>
    <w:rsid w:val="002B1ACC"/>
    <w:rsid w:val="002B1AE7"/>
    <w:rsid w:val="002B1B1C"/>
    <w:rsid w:val="002B1B5F"/>
    <w:rsid w:val="002B1B6F"/>
    <w:rsid w:val="002B1B86"/>
    <w:rsid w:val="002B1B92"/>
    <w:rsid w:val="002B1BA5"/>
    <w:rsid w:val="002B1C22"/>
    <w:rsid w:val="002B1C26"/>
    <w:rsid w:val="002B1CD0"/>
    <w:rsid w:val="002B1CE6"/>
    <w:rsid w:val="002B1CF3"/>
    <w:rsid w:val="002B1D71"/>
    <w:rsid w:val="002B1D79"/>
    <w:rsid w:val="002B1E36"/>
    <w:rsid w:val="002B1E58"/>
    <w:rsid w:val="002B1E62"/>
    <w:rsid w:val="002B1E64"/>
    <w:rsid w:val="002B1E92"/>
    <w:rsid w:val="002B1EBD"/>
    <w:rsid w:val="002B1EDB"/>
    <w:rsid w:val="002B1F3A"/>
    <w:rsid w:val="002B1FBF"/>
    <w:rsid w:val="002B202E"/>
    <w:rsid w:val="002B203E"/>
    <w:rsid w:val="002B2065"/>
    <w:rsid w:val="002B209F"/>
    <w:rsid w:val="002B20B3"/>
    <w:rsid w:val="002B20F2"/>
    <w:rsid w:val="002B20FE"/>
    <w:rsid w:val="002B2116"/>
    <w:rsid w:val="002B2158"/>
    <w:rsid w:val="002B219C"/>
    <w:rsid w:val="002B219F"/>
    <w:rsid w:val="002B21B0"/>
    <w:rsid w:val="002B21B1"/>
    <w:rsid w:val="002B21CE"/>
    <w:rsid w:val="002B2202"/>
    <w:rsid w:val="002B224F"/>
    <w:rsid w:val="002B23AA"/>
    <w:rsid w:val="002B23F0"/>
    <w:rsid w:val="002B242E"/>
    <w:rsid w:val="002B2470"/>
    <w:rsid w:val="002B2481"/>
    <w:rsid w:val="002B2487"/>
    <w:rsid w:val="002B24B6"/>
    <w:rsid w:val="002B24CD"/>
    <w:rsid w:val="002B2513"/>
    <w:rsid w:val="002B2622"/>
    <w:rsid w:val="002B267D"/>
    <w:rsid w:val="002B2705"/>
    <w:rsid w:val="002B2710"/>
    <w:rsid w:val="002B2719"/>
    <w:rsid w:val="002B272C"/>
    <w:rsid w:val="002B2772"/>
    <w:rsid w:val="002B27C2"/>
    <w:rsid w:val="002B27C5"/>
    <w:rsid w:val="002B282A"/>
    <w:rsid w:val="002B2854"/>
    <w:rsid w:val="002B285E"/>
    <w:rsid w:val="002B290A"/>
    <w:rsid w:val="002B2925"/>
    <w:rsid w:val="002B2948"/>
    <w:rsid w:val="002B29EF"/>
    <w:rsid w:val="002B2A1B"/>
    <w:rsid w:val="002B2A2E"/>
    <w:rsid w:val="002B2A4C"/>
    <w:rsid w:val="002B2A5F"/>
    <w:rsid w:val="002B2ABF"/>
    <w:rsid w:val="002B2AFC"/>
    <w:rsid w:val="002B2B13"/>
    <w:rsid w:val="002B2B31"/>
    <w:rsid w:val="002B2B59"/>
    <w:rsid w:val="002B2B7B"/>
    <w:rsid w:val="002B2B83"/>
    <w:rsid w:val="002B2BBA"/>
    <w:rsid w:val="002B2C07"/>
    <w:rsid w:val="002B2C14"/>
    <w:rsid w:val="002B2C31"/>
    <w:rsid w:val="002B2C6F"/>
    <w:rsid w:val="002B2C8A"/>
    <w:rsid w:val="002B2C98"/>
    <w:rsid w:val="002B2CA8"/>
    <w:rsid w:val="002B2D18"/>
    <w:rsid w:val="002B2DF2"/>
    <w:rsid w:val="002B2E1D"/>
    <w:rsid w:val="002B2E2C"/>
    <w:rsid w:val="002B2E5B"/>
    <w:rsid w:val="002B2E73"/>
    <w:rsid w:val="002B2E7C"/>
    <w:rsid w:val="002B2E85"/>
    <w:rsid w:val="002B2ED3"/>
    <w:rsid w:val="002B2EE0"/>
    <w:rsid w:val="002B2F5E"/>
    <w:rsid w:val="002B2FC5"/>
    <w:rsid w:val="002B304E"/>
    <w:rsid w:val="002B3081"/>
    <w:rsid w:val="002B308E"/>
    <w:rsid w:val="002B30D1"/>
    <w:rsid w:val="002B30DE"/>
    <w:rsid w:val="002B3189"/>
    <w:rsid w:val="002B31C1"/>
    <w:rsid w:val="002B31F8"/>
    <w:rsid w:val="002B3219"/>
    <w:rsid w:val="002B3225"/>
    <w:rsid w:val="002B3252"/>
    <w:rsid w:val="002B32A3"/>
    <w:rsid w:val="002B32E8"/>
    <w:rsid w:val="002B3309"/>
    <w:rsid w:val="002B3399"/>
    <w:rsid w:val="002B33A9"/>
    <w:rsid w:val="002B33AA"/>
    <w:rsid w:val="002B3428"/>
    <w:rsid w:val="002B3463"/>
    <w:rsid w:val="002B3472"/>
    <w:rsid w:val="002B3482"/>
    <w:rsid w:val="002B34E3"/>
    <w:rsid w:val="002B34FE"/>
    <w:rsid w:val="002B352B"/>
    <w:rsid w:val="002B3539"/>
    <w:rsid w:val="002B3575"/>
    <w:rsid w:val="002B3580"/>
    <w:rsid w:val="002B35AD"/>
    <w:rsid w:val="002B35B6"/>
    <w:rsid w:val="002B35CD"/>
    <w:rsid w:val="002B35F3"/>
    <w:rsid w:val="002B3614"/>
    <w:rsid w:val="002B3646"/>
    <w:rsid w:val="002B368C"/>
    <w:rsid w:val="002B368E"/>
    <w:rsid w:val="002B36A6"/>
    <w:rsid w:val="002B36C9"/>
    <w:rsid w:val="002B36EA"/>
    <w:rsid w:val="002B3751"/>
    <w:rsid w:val="002B375F"/>
    <w:rsid w:val="002B3799"/>
    <w:rsid w:val="002B380A"/>
    <w:rsid w:val="002B3812"/>
    <w:rsid w:val="002B3829"/>
    <w:rsid w:val="002B3850"/>
    <w:rsid w:val="002B3855"/>
    <w:rsid w:val="002B3857"/>
    <w:rsid w:val="002B38B1"/>
    <w:rsid w:val="002B38BC"/>
    <w:rsid w:val="002B38DC"/>
    <w:rsid w:val="002B38E5"/>
    <w:rsid w:val="002B3931"/>
    <w:rsid w:val="002B39AF"/>
    <w:rsid w:val="002B39E3"/>
    <w:rsid w:val="002B3A1E"/>
    <w:rsid w:val="002B3A2E"/>
    <w:rsid w:val="002B3A51"/>
    <w:rsid w:val="002B3B2E"/>
    <w:rsid w:val="002B3B55"/>
    <w:rsid w:val="002B3C15"/>
    <w:rsid w:val="002B3D15"/>
    <w:rsid w:val="002B3D1B"/>
    <w:rsid w:val="002B3D28"/>
    <w:rsid w:val="002B3D5D"/>
    <w:rsid w:val="002B3D97"/>
    <w:rsid w:val="002B3DD3"/>
    <w:rsid w:val="002B3E08"/>
    <w:rsid w:val="002B3E19"/>
    <w:rsid w:val="002B3E34"/>
    <w:rsid w:val="002B3E3E"/>
    <w:rsid w:val="002B3E86"/>
    <w:rsid w:val="002B3E9A"/>
    <w:rsid w:val="002B3F04"/>
    <w:rsid w:val="002B3F74"/>
    <w:rsid w:val="002B3F8E"/>
    <w:rsid w:val="002B3FE4"/>
    <w:rsid w:val="002B404F"/>
    <w:rsid w:val="002B405A"/>
    <w:rsid w:val="002B4066"/>
    <w:rsid w:val="002B406A"/>
    <w:rsid w:val="002B407D"/>
    <w:rsid w:val="002B40ED"/>
    <w:rsid w:val="002B40FD"/>
    <w:rsid w:val="002B4121"/>
    <w:rsid w:val="002B4125"/>
    <w:rsid w:val="002B414C"/>
    <w:rsid w:val="002B41E6"/>
    <w:rsid w:val="002B41F3"/>
    <w:rsid w:val="002B42AA"/>
    <w:rsid w:val="002B42BE"/>
    <w:rsid w:val="002B42C7"/>
    <w:rsid w:val="002B42CC"/>
    <w:rsid w:val="002B42D6"/>
    <w:rsid w:val="002B42F4"/>
    <w:rsid w:val="002B4333"/>
    <w:rsid w:val="002B4346"/>
    <w:rsid w:val="002B4375"/>
    <w:rsid w:val="002B4385"/>
    <w:rsid w:val="002B4389"/>
    <w:rsid w:val="002B43C1"/>
    <w:rsid w:val="002B443A"/>
    <w:rsid w:val="002B44B4"/>
    <w:rsid w:val="002B45DF"/>
    <w:rsid w:val="002B46C4"/>
    <w:rsid w:val="002B46C5"/>
    <w:rsid w:val="002B46D5"/>
    <w:rsid w:val="002B46E6"/>
    <w:rsid w:val="002B46ED"/>
    <w:rsid w:val="002B470F"/>
    <w:rsid w:val="002B4735"/>
    <w:rsid w:val="002B47B9"/>
    <w:rsid w:val="002B47E8"/>
    <w:rsid w:val="002B4812"/>
    <w:rsid w:val="002B4816"/>
    <w:rsid w:val="002B4861"/>
    <w:rsid w:val="002B48B6"/>
    <w:rsid w:val="002B48D9"/>
    <w:rsid w:val="002B48DD"/>
    <w:rsid w:val="002B48FA"/>
    <w:rsid w:val="002B4911"/>
    <w:rsid w:val="002B4963"/>
    <w:rsid w:val="002B49A6"/>
    <w:rsid w:val="002B49EA"/>
    <w:rsid w:val="002B4A38"/>
    <w:rsid w:val="002B4A77"/>
    <w:rsid w:val="002B4A7F"/>
    <w:rsid w:val="002B4A80"/>
    <w:rsid w:val="002B4ABF"/>
    <w:rsid w:val="002B4AC3"/>
    <w:rsid w:val="002B4AF7"/>
    <w:rsid w:val="002B4BCC"/>
    <w:rsid w:val="002B4C40"/>
    <w:rsid w:val="002B4C5C"/>
    <w:rsid w:val="002B4CBB"/>
    <w:rsid w:val="002B4D2A"/>
    <w:rsid w:val="002B4DAC"/>
    <w:rsid w:val="002B4DE3"/>
    <w:rsid w:val="002B4DE6"/>
    <w:rsid w:val="002B4DEA"/>
    <w:rsid w:val="002B4E1A"/>
    <w:rsid w:val="002B4E21"/>
    <w:rsid w:val="002B4E2E"/>
    <w:rsid w:val="002B4E69"/>
    <w:rsid w:val="002B4F36"/>
    <w:rsid w:val="002B4F56"/>
    <w:rsid w:val="002B4F99"/>
    <w:rsid w:val="002B4FC8"/>
    <w:rsid w:val="002B4FD2"/>
    <w:rsid w:val="002B4FE2"/>
    <w:rsid w:val="002B5003"/>
    <w:rsid w:val="002B500A"/>
    <w:rsid w:val="002B50A7"/>
    <w:rsid w:val="002B50E4"/>
    <w:rsid w:val="002B5103"/>
    <w:rsid w:val="002B511A"/>
    <w:rsid w:val="002B51D0"/>
    <w:rsid w:val="002B51DC"/>
    <w:rsid w:val="002B51F1"/>
    <w:rsid w:val="002B520D"/>
    <w:rsid w:val="002B522A"/>
    <w:rsid w:val="002B5298"/>
    <w:rsid w:val="002B530C"/>
    <w:rsid w:val="002B5314"/>
    <w:rsid w:val="002B5342"/>
    <w:rsid w:val="002B535F"/>
    <w:rsid w:val="002B53CD"/>
    <w:rsid w:val="002B53CE"/>
    <w:rsid w:val="002B5409"/>
    <w:rsid w:val="002B541D"/>
    <w:rsid w:val="002B5450"/>
    <w:rsid w:val="002B5476"/>
    <w:rsid w:val="002B552D"/>
    <w:rsid w:val="002B555B"/>
    <w:rsid w:val="002B5575"/>
    <w:rsid w:val="002B557E"/>
    <w:rsid w:val="002B55CD"/>
    <w:rsid w:val="002B5625"/>
    <w:rsid w:val="002B563B"/>
    <w:rsid w:val="002B5673"/>
    <w:rsid w:val="002B56D3"/>
    <w:rsid w:val="002B5735"/>
    <w:rsid w:val="002B5759"/>
    <w:rsid w:val="002B575F"/>
    <w:rsid w:val="002B5771"/>
    <w:rsid w:val="002B5782"/>
    <w:rsid w:val="002B57AC"/>
    <w:rsid w:val="002B5815"/>
    <w:rsid w:val="002B584D"/>
    <w:rsid w:val="002B5888"/>
    <w:rsid w:val="002B58AF"/>
    <w:rsid w:val="002B5907"/>
    <w:rsid w:val="002B594C"/>
    <w:rsid w:val="002B5952"/>
    <w:rsid w:val="002B5A55"/>
    <w:rsid w:val="002B5AA5"/>
    <w:rsid w:val="002B5AC2"/>
    <w:rsid w:val="002B5AD6"/>
    <w:rsid w:val="002B5AEA"/>
    <w:rsid w:val="002B5B10"/>
    <w:rsid w:val="002B5BB2"/>
    <w:rsid w:val="002B5BE3"/>
    <w:rsid w:val="002B5C7F"/>
    <w:rsid w:val="002B5CB7"/>
    <w:rsid w:val="002B5CFE"/>
    <w:rsid w:val="002B5D99"/>
    <w:rsid w:val="002B5DDF"/>
    <w:rsid w:val="002B5DFD"/>
    <w:rsid w:val="002B5E01"/>
    <w:rsid w:val="002B5E4C"/>
    <w:rsid w:val="002B5EDF"/>
    <w:rsid w:val="002B5F23"/>
    <w:rsid w:val="002B5F40"/>
    <w:rsid w:val="002B5F5C"/>
    <w:rsid w:val="002B5FC5"/>
    <w:rsid w:val="002B6064"/>
    <w:rsid w:val="002B60C4"/>
    <w:rsid w:val="002B611D"/>
    <w:rsid w:val="002B614D"/>
    <w:rsid w:val="002B6164"/>
    <w:rsid w:val="002B626B"/>
    <w:rsid w:val="002B6303"/>
    <w:rsid w:val="002B6355"/>
    <w:rsid w:val="002B63A4"/>
    <w:rsid w:val="002B63A9"/>
    <w:rsid w:val="002B63B2"/>
    <w:rsid w:val="002B63D7"/>
    <w:rsid w:val="002B63E6"/>
    <w:rsid w:val="002B6414"/>
    <w:rsid w:val="002B6443"/>
    <w:rsid w:val="002B6451"/>
    <w:rsid w:val="002B6467"/>
    <w:rsid w:val="002B648D"/>
    <w:rsid w:val="002B64B9"/>
    <w:rsid w:val="002B64DA"/>
    <w:rsid w:val="002B6553"/>
    <w:rsid w:val="002B66AB"/>
    <w:rsid w:val="002B66C0"/>
    <w:rsid w:val="002B66FB"/>
    <w:rsid w:val="002B6733"/>
    <w:rsid w:val="002B673F"/>
    <w:rsid w:val="002B6751"/>
    <w:rsid w:val="002B67AC"/>
    <w:rsid w:val="002B67C2"/>
    <w:rsid w:val="002B67D5"/>
    <w:rsid w:val="002B67ED"/>
    <w:rsid w:val="002B685F"/>
    <w:rsid w:val="002B68A3"/>
    <w:rsid w:val="002B68C5"/>
    <w:rsid w:val="002B6919"/>
    <w:rsid w:val="002B693F"/>
    <w:rsid w:val="002B6953"/>
    <w:rsid w:val="002B6995"/>
    <w:rsid w:val="002B6999"/>
    <w:rsid w:val="002B69AE"/>
    <w:rsid w:val="002B69D9"/>
    <w:rsid w:val="002B69ED"/>
    <w:rsid w:val="002B6A78"/>
    <w:rsid w:val="002B6A9B"/>
    <w:rsid w:val="002B6B09"/>
    <w:rsid w:val="002B6B4B"/>
    <w:rsid w:val="002B6B70"/>
    <w:rsid w:val="002B6B92"/>
    <w:rsid w:val="002B6BCD"/>
    <w:rsid w:val="002B6BD5"/>
    <w:rsid w:val="002B6C2F"/>
    <w:rsid w:val="002B6C78"/>
    <w:rsid w:val="002B6C8E"/>
    <w:rsid w:val="002B6CA0"/>
    <w:rsid w:val="002B6CB9"/>
    <w:rsid w:val="002B6CC6"/>
    <w:rsid w:val="002B6CC9"/>
    <w:rsid w:val="002B6CEE"/>
    <w:rsid w:val="002B6CF1"/>
    <w:rsid w:val="002B6D5C"/>
    <w:rsid w:val="002B6D74"/>
    <w:rsid w:val="002B6DA3"/>
    <w:rsid w:val="002B6DA6"/>
    <w:rsid w:val="002B6DC6"/>
    <w:rsid w:val="002B6DEC"/>
    <w:rsid w:val="002B6E55"/>
    <w:rsid w:val="002B6EE0"/>
    <w:rsid w:val="002B6F2F"/>
    <w:rsid w:val="002B6F52"/>
    <w:rsid w:val="002B6FBA"/>
    <w:rsid w:val="002B6FC2"/>
    <w:rsid w:val="002B6FC3"/>
    <w:rsid w:val="002B6FE6"/>
    <w:rsid w:val="002B7032"/>
    <w:rsid w:val="002B70A9"/>
    <w:rsid w:val="002B70F5"/>
    <w:rsid w:val="002B7116"/>
    <w:rsid w:val="002B724A"/>
    <w:rsid w:val="002B726D"/>
    <w:rsid w:val="002B72B7"/>
    <w:rsid w:val="002B72EB"/>
    <w:rsid w:val="002B7303"/>
    <w:rsid w:val="002B7348"/>
    <w:rsid w:val="002B737F"/>
    <w:rsid w:val="002B742F"/>
    <w:rsid w:val="002B7467"/>
    <w:rsid w:val="002B7477"/>
    <w:rsid w:val="002B750E"/>
    <w:rsid w:val="002B7575"/>
    <w:rsid w:val="002B75BD"/>
    <w:rsid w:val="002B75DB"/>
    <w:rsid w:val="002B7660"/>
    <w:rsid w:val="002B768F"/>
    <w:rsid w:val="002B76AD"/>
    <w:rsid w:val="002B7710"/>
    <w:rsid w:val="002B774B"/>
    <w:rsid w:val="002B7789"/>
    <w:rsid w:val="002B77B5"/>
    <w:rsid w:val="002B77C4"/>
    <w:rsid w:val="002B77E2"/>
    <w:rsid w:val="002B7845"/>
    <w:rsid w:val="002B785F"/>
    <w:rsid w:val="002B786A"/>
    <w:rsid w:val="002B7883"/>
    <w:rsid w:val="002B7977"/>
    <w:rsid w:val="002B797C"/>
    <w:rsid w:val="002B798E"/>
    <w:rsid w:val="002B79A4"/>
    <w:rsid w:val="002B79A6"/>
    <w:rsid w:val="002B79C8"/>
    <w:rsid w:val="002B7A1C"/>
    <w:rsid w:val="002B7A39"/>
    <w:rsid w:val="002B7A46"/>
    <w:rsid w:val="002B7A90"/>
    <w:rsid w:val="002B7AB2"/>
    <w:rsid w:val="002B7ABE"/>
    <w:rsid w:val="002B7ADA"/>
    <w:rsid w:val="002B7AE4"/>
    <w:rsid w:val="002B7AF8"/>
    <w:rsid w:val="002B7B1A"/>
    <w:rsid w:val="002B7B25"/>
    <w:rsid w:val="002B7B4B"/>
    <w:rsid w:val="002B7B9E"/>
    <w:rsid w:val="002B7BBF"/>
    <w:rsid w:val="002B7BCA"/>
    <w:rsid w:val="002B7BD5"/>
    <w:rsid w:val="002B7C0A"/>
    <w:rsid w:val="002B7C0B"/>
    <w:rsid w:val="002B7C20"/>
    <w:rsid w:val="002B7D28"/>
    <w:rsid w:val="002B7DB0"/>
    <w:rsid w:val="002B7EB2"/>
    <w:rsid w:val="002B7EBE"/>
    <w:rsid w:val="002B7EC4"/>
    <w:rsid w:val="002B7EFF"/>
    <w:rsid w:val="002B7F10"/>
    <w:rsid w:val="002B7F1F"/>
    <w:rsid w:val="002B7F52"/>
    <w:rsid w:val="002B7F97"/>
    <w:rsid w:val="002B7FB1"/>
    <w:rsid w:val="002C0004"/>
    <w:rsid w:val="002C001B"/>
    <w:rsid w:val="002C0050"/>
    <w:rsid w:val="002C007D"/>
    <w:rsid w:val="002C00BB"/>
    <w:rsid w:val="002C015D"/>
    <w:rsid w:val="002C0177"/>
    <w:rsid w:val="002C01B3"/>
    <w:rsid w:val="002C01BB"/>
    <w:rsid w:val="002C01DF"/>
    <w:rsid w:val="002C0208"/>
    <w:rsid w:val="002C0225"/>
    <w:rsid w:val="002C0227"/>
    <w:rsid w:val="002C0256"/>
    <w:rsid w:val="002C02D6"/>
    <w:rsid w:val="002C02DD"/>
    <w:rsid w:val="002C0349"/>
    <w:rsid w:val="002C0360"/>
    <w:rsid w:val="002C0384"/>
    <w:rsid w:val="002C03B6"/>
    <w:rsid w:val="002C03BB"/>
    <w:rsid w:val="002C0413"/>
    <w:rsid w:val="002C044D"/>
    <w:rsid w:val="002C0483"/>
    <w:rsid w:val="002C04DD"/>
    <w:rsid w:val="002C052C"/>
    <w:rsid w:val="002C054C"/>
    <w:rsid w:val="002C0622"/>
    <w:rsid w:val="002C0643"/>
    <w:rsid w:val="002C0658"/>
    <w:rsid w:val="002C0660"/>
    <w:rsid w:val="002C06AE"/>
    <w:rsid w:val="002C06C1"/>
    <w:rsid w:val="002C06CC"/>
    <w:rsid w:val="002C06E7"/>
    <w:rsid w:val="002C06EA"/>
    <w:rsid w:val="002C078E"/>
    <w:rsid w:val="002C07B5"/>
    <w:rsid w:val="002C07D2"/>
    <w:rsid w:val="002C08AC"/>
    <w:rsid w:val="002C08D5"/>
    <w:rsid w:val="002C08E8"/>
    <w:rsid w:val="002C092D"/>
    <w:rsid w:val="002C09D3"/>
    <w:rsid w:val="002C0A41"/>
    <w:rsid w:val="002C0A8D"/>
    <w:rsid w:val="002C0ABD"/>
    <w:rsid w:val="002C0B1D"/>
    <w:rsid w:val="002C0B26"/>
    <w:rsid w:val="002C0B2C"/>
    <w:rsid w:val="002C0B6F"/>
    <w:rsid w:val="002C0C8A"/>
    <w:rsid w:val="002C0CAE"/>
    <w:rsid w:val="002C0D1E"/>
    <w:rsid w:val="002C0D22"/>
    <w:rsid w:val="002C0D2C"/>
    <w:rsid w:val="002C0D49"/>
    <w:rsid w:val="002C0D63"/>
    <w:rsid w:val="002C0D7F"/>
    <w:rsid w:val="002C0DD7"/>
    <w:rsid w:val="002C0E56"/>
    <w:rsid w:val="002C0EE0"/>
    <w:rsid w:val="002C0F20"/>
    <w:rsid w:val="002C0F6B"/>
    <w:rsid w:val="002C0FE9"/>
    <w:rsid w:val="002C1004"/>
    <w:rsid w:val="002C1052"/>
    <w:rsid w:val="002C1068"/>
    <w:rsid w:val="002C10DF"/>
    <w:rsid w:val="002C10EB"/>
    <w:rsid w:val="002C11F5"/>
    <w:rsid w:val="002C1233"/>
    <w:rsid w:val="002C123E"/>
    <w:rsid w:val="002C1244"/>
    <w:rsid w:val="002C125D"/>
    <w:rsid w:val="002C12A2"/>
    <w:rsid w:val="002C1330"/>
    <w:rsid w:val="002C1348"/>
    <w:rsid w:val="002C1381"/>
    <w:rsid w:val="002C13C4"/>
    <w:rsid w:val="002C13F5"/>
    <w:rsid w:val="002C141A"/>
    <w:rsid w:val="002C143D"/>
    <w:rsid w:val="002C1478"/>
    <w:rsid w:val="002C1485"/>
    <w:rsid w:val="002C14C6"/>
    <w:rsid w:val="002C14D8"/>
    <w:rsid w:val="002C14E4"/>
    <w:rsid w:val="002C1515"/>
    <w:rsid w:val="002C1524"/>
    <w:rsid w:val="002C1586"/>
    <w:rsid w:val="002C15B2"/>
    <w:rsid w:val="002C15C5"/>
    <w:rsid w:val="002C1617"/>
    <w:rsid w:val="002C161D"/>
    <w:rsid w:val="002C16B6"/>
    <w:rsid w:val="002C16CF"/>
    <w:rsid w:val="002C1720"/>
    <w:rsid w:val="002C1747"/>
    <w:rsid w:val="002C174D"/>
    <w:rsid w:val="002C17AD"/>
    <w:rsid w:val="002C188D"/>
    <w:rsid w:val="002C18A8"/>
    <w:rsid w:val="002C18CB"/>
    <w:rsid w:val="002C18F2"/>
    <w:rsid w:val="002C1924"/>
    <w:rsid w:val="002C1952"/>
    <w:rsid w:val="002C1984"/>
    <w:rsid w:val="002C1990"/>
    <w:rsid w:val="002C19B2"/>
    <w:rsid w:val="002C1A16"/>
    <w:rsid w:val="002C1A27"/>
    <w:rsid w:val="002C1A78"/>
    <w:rsid w:val="002C1A8E"/>
    <w:rsid w:val="002C1AAB"/>
    <w:rsid w:val="002C1B03"/>
    <w:rsid w:val="002C1B14"/>
    <w:rsid w:val="002C1B27"/>
    <w:rsid w:val="002C1B93"/>
    <w:rsid w:val="002C1BBA"/>
    <w:rsid w:val="002C1BC4"/>
    <w:rsid w:val="002C1BE2"/>
    <w:rsid w:val="002C1BFE"/>
    <w:rsid w:val="002C1C3C"/>
    <w:rsid w:val="002C1C54"/>
    <w:rsid w:val="002C1C76"/>
    <w:rsid w:val="002C1C78"/>
    <w:rsid w:val="002C1CA9"/>
    <w:rsid w:val="002C1CC0"/>
    <w:rsid w:val="002C1CD8"/>
    <w:rsid w:val="002C1CDB"/>
    <w:rsid w:val="002C1CFF"/>
    <w:rsid w:val="002C1DAE"/>
    <w:rsid w:val="002C1DBC"/>
    <w:rsid w:val="002C1DF4"/>
    <w:rsid w:val="002C1E03"/>
    <w:rsid w:val="002C1E3E"/>
    <w:rsid w:val="002C1E53"/>
    <w:rsid w:val="002C1E56"/>
    <w:rsid w:val="002C1E9B"/>
    <w:rsid w:val="002C1ECB"/>
    <w:rsid w:val="002C1F06"/>
    <w:rsid w:val="002C1F1C"/>
    <w:rsid w:val="002C1F3A"/>
    <w:rsid w:val="002C1FA5"/>
    <w:rsid w:val="002C2006"/>
    <w:rsid w:val="002C205B"/>
    <w:rsid w:val="002C20C7"/>
    <w:rsid w:val="002C2169"/>
    <w:rsid w:val="002C2186"/>
    <w:rsid w:val="002C2190"/>
    <w:rsid w:val="002C21D3"/>
    <w:rsid w:val="002C2240"/>
    <w:rsid w:val="002C2244"/>
    <w:rsid w:val="002C2291"/>
    <w:rsid w:val="002C22EF"/>
    <w:rsid w:val="002C22F8"/>
    <w:rsid w:val="002C2314"/>
    <w:rsid w:val="002C236F"/>
    <w:rsid w:val="002C2386"/>
    <w:rsid w:val="002C239B"/>
    <w:rsid w:val="002C23E7"/>
    <w:rsid w:val="002C2422"/>
    <w:rsid w:val="002C243D"/>
    <w:rsid w:val="002C247B"/>
    <w:rsid w:val="002C24A4"/>
    <w:rsid w:val="002C24C9"/>
    <w:rsid w:val="002C24CC"/>
    <w:rsid w:val="002C24D6"/>
    <w:rsid w:val="002C24E3"/>
    <w:rsid w:val="002C24FB"/>
    <w:rsid w:val="002C251A"/>
    <w:rsid w:val="002C2590"/>
    <w:rsid w:val="002C25B0"/>
    <w:rsid w:val="002C25E5"/>
    <w:rsid w:val="002C25F9"/>
    <w:rsid w:val="002C261F"/>
    <w:rsid w:val="002C2628"/>
    <w:rsid w:val="002C26E3"/>
    <w:rsid w:val="002C27A1"/>
    <w:rsid w:val="002C2843"/>
    <w:rsid w:val="002C287B"/>
    <w:rsid w:val="002C2894"/>
    <w:rsid w:val="002C2909"/>
    <w:rsid w:val="002C2926"/>
    <w:rsid w:val="002C292E"/>
    <w:rsid w:val="002C297B"/>
    <w:rsid w:val="002C298C"/>
    <w:rsid w:val="002C29F3"/>
    <w:rsid w:val="002C2A8E"/>
    <w:rsid w:val="002C2A9B"/>
    <w:rsid w:val="002C2AC1"/>
    <w:rsid w:val="002C2B07"/>
    <w:rsid w:val="002C2B4F"/>
    <w:rsid w:val="002C2B60"/>
    <w:rsid w:val="002C2BE3"/>
    <w:rsid w:val="002C2C5D"/>
    <w:rsid w:val="002C2CB0"/>
    <w:rsid w:val="002C2CCE"/>
    <w:rsid w:val="002C2CE4"/>
    <w:rsid w:val="002C2D57"/>
    <w:rsid w:val="002C2D9E"/>
    <w:rsid w:val="002C2E0F"/>
    <w:rsid w:val="002C2E48"/>
    <w:rsid w:val="002C2EB4"/>
    <w:rsid w:val="002C2F05"/>
    <w:rsid w:val="002C2F0E"/>
    <w:rsid w:val="002C2FA5"/>
    <w:rsid w:val="002C2FB0"/>
    <w:rsid w:val="002C2FED"/>
    <w:rsid w:val="002C3028"/>
    <w:rsid w:val="002C3085"/>
    <w:rsid w:val="002C30A1"/>
    <w:rsid w:val="002C314C"/>
    <w:rsid w:val="002C319B"/>
    <w:rsid w:val="002C31C7"/>
    <w:rsid w:val="002C3216"/>
    <w:rsid w:val="002C324D"/>
    <w:rsid w:val="002C332F"/>
    <w:rsid w:val="002C3331"/>
    <w:rsid w:val="002C3351"/>
    <w:rsid w:val="002C3424"/>
    <w:rsid w:val="002C3543"/>
    <w:rsid w:val="002C3594"/>
    <w:rsid w:val="002C35E1"/>
    <w:rsid w:val="002C364B"/>
    <w:rsid w:val="002C368F"/>
    <w:rsid w:val="002C3691"/>
    <w:rsid w:val="002C3722"/>
    <w:rsid w:val="002C3728"/>
    <w:rsid w:val="002C37B5"/>
    <w:rsid w:val="002C380C"/>
    <w:rsid w:val="002C3865"/>
    <w:rsid w:val="002C38A0"/>
    <w:rsid w:val="002C38A7"/>
    <w:rsid w:val="002C38AF"/>
    <w:rsid w:val="002C3944"/>
    <w:rsid w:val="002C3964"/>
    <w:rsid w:val="002C3A0B"/>
    <w:rsid w:val="002C3A38"/>
    <w:rsid w:val="002C3AB6"/>
    <w:rsid w:val="002C3AB9"/>
    <w:rsid w:val="002C3B39"/>
    <w:rsid w:val="002C3B6D"/>
    <w:rsid w:val="002C3B94"/>
    <w:rsid w:val="002C3BBD"/>
    <w:rsid w:val="002C3BBF"/>
    <w:rsid w:val="002C3BCA"/>
    <w:rsid w:val="002C3C26"/>
    <w:rsid w:val="002C3CB9"/>
    <w:rsid w:val="002C3CBD"/>
    <w:rsid w:val="002C3CF2"/>
    <w:rsid w:val="002C3D0A"/>
    <w:rsid w:val="002C3D5F"/>
    <w:rsid w:val="002C3E11"/>
    <w:rsid w:val="002C3EBB"/>
    <w:rsid w:val="002C3EFD"/>
    <w:rsid w:val="002C3F61"/>
    <w:rsid w:val="002C4003"/>
    <w:rsid w:val="002C407E"/>
    <w:rsid w:val="002C40CE"/>
    <w:rsid w:val="002C4108"/>
    <w:rsid w:val="002C4109"/>
    <w:rsid w:val="002C411D"/>
    <w:rsid w:val="002C4174"/>
    <w:rsid w:val="002C4175"/>
    <w:rsid w:val="002C4182"/>
    <w:rsid w:val="002C41C8"/>
    <w:rsid w:val="002C41D9"/>
    <w:rsid w:val="002C41E6"/>
    <w:rsid w:val="002C423F"/>
    <w:rsid w:val="002C425E"/>
    <w:rsid w:val="002C42B6"/>
    <w:rsid w:val="002C4332"/>
    <w:rsid w:val="002C4364"/>
    <w:rsid w:val="002C4374"/>
    <w:rsid w:val="002C43B2"/>
    <w:rsid w:val="002C43F2"/>
    <w:rsid w:val="002C4472"/>
    <w:rsid w:val="002C44D5"/>
    <w:rsid w:val="002C4541"/>
    <w:rsid w:val="002C4561"/>
    <w:rsid w:val="002C45B4"/>
    <w:rsid w:val="002C45C5"/>
    <w:rsid w:val="002C45C7"/>
    <w:rsid w:val="002C45D7"/>
    <w:rsid w:val="002C4604"/>
    <w:rsid w:val="002C4630"/>
    <w:rsid w:val="002C4660"/>
    <w:rsid w:val="002C46C2"/>
    <w:rsid w:val="002C46DC"/>
    <w:rsid w:val="002C470C"/>
    <w:rsid w:val="002C478C"/>
    <w:rsid w:val="002C47E9"/>
    <w:rsid w:val="002C47F3"/>
    <w:rsid w:val="002C47F9"/>
    <w:rsid w:val="002C4820"/>
    <w:rsid w:val="002C4837"/>
    <w:rsid w:val="002C4858"/>
    <w:rsid w:val="002C48AA"/>
    <w:rsid w:val="002C4938"/>
    <w:rsid w:val="002C494D"/>
    <w:rsid w:val="002C4954"/>
    <w:rsid w:val="002C4A82"/>
    <w:rsid w:val="002C4A91"/>
    <w:rsid w:val="002C4A99"/>
    <w:rsid w:val="002C4AF8"/>
    <w:rsid w:val="002C4AFC"/>
    <w:rsid w:val="002C4B5E"/>
    <w:rsid w:val="002C4BBD"/>
    <w:rsid w:val="002C4BBF"/>
    <w:rsid w:val="002C4C6A"/>
    <w:rsid w:val="002C4CC8"/>
    <w:rsid w:val="002C4CEC"/>
    <w:rsid w:val="002C4D20"/>
    <w:rsid w:val="002C4D3D"/>
    <w:rsid w:val="002C4D4F"/>
    <w:rsid w:val="002C4D5E"/>
    <w:rsid w:val="002C4D6F"/>
    <w:rsid w:val="002C4EA0"/>
    <w:rsid w:val="002C4ECF"/>
    <w:rsid w:val="002C4F4A"/>
    <w:rsid w:val="002C4F6D"/>
    <w:rsid w:val="002C4FD0"/>
    <w:rsid w:val="002C5056"/>
    <w:rsid w:val="002C5093"/>
    <w:rsid w:val="002C50E5"/>
    <w:rsid w:val="002C5115"/>
    <w:rsid w:val="002C5135"/>
    <w:rsid w:val="002C513D"/>
    <w:rsid w:val="002C51F2"/>
    <w:rsid w:val="002C522B"/>
    <w:rsid w:val="002C5254"/>
    <w:rsid w:val="002C5284"/>
    <w:rsid w:val="002C52B9"/>
    <w:rsid w:val="002C52E4"/>
    <w:rsid w:val="002C5308"/>
    <w:rsid w:val="002C5325"/>
    <w:rsid w:val="002C5329"/>
    <w:rsid w:val="002C534D"/>
    <w:rsid w:val="002C5416"/>
    <w:rsid w:val="002C5421"/>
    <w:rsid w:val="002C5472"/>
    <w:rsid w:val="002C554A"/>
    <w:rsid w:val="002C55AF"/>
    <w:rsid w:val="002C55CD"/>
    <w:rsid w:val="002C55EA"/>
    <w:rsid w:val="002C55F4"/>
    <w:rsid w:val="002C561A"/>
    <w:rsid w:val="002C5669"/>
    <w:rsid w:val="002C5679"/>
    <w:rsid w:val="002C56A0"/>
    <w:rsid w:val="002C56F9"/>
    <w:rsid w:val="002C5722"/>
    <w:rsid w:val="002C574F"/>
    <w:rsid w:val="002C57C4"/>
    <w:rsid w:val="002C57ED"/>
    <w:rsid w:val="002C5829"/>
    <w:rsid w:val="002C5853"/>
    <w:rsid w:val="002C5864"/>
    <w:rsid w:val="002C5865"/>
    <w:rsid w:val="002C586B"/>
    <w:rsid w:val="002C58C5"/>
    <w:rsid w:val="002C58DA"/>
    <w:rsid w:val="002C58DE"/>
    <w:rsid w:val="002C58F7"/>
    <w:rsid w:val="002C590D"/>
    <w:rsid w:val="002C5922"/>
    <w:rsid w:val="002C595C"/>
    <w:rsid w:val="002C59A8"/>
    <w:rsid w:val="002C59D0"/>
    <w:rsid w:val="002C5A26"/>
    <w:rsid w:val="002C5A93"/>
    <w:rsid w:val="002C5A97"/>
    <w:rsid w:val="002C5A9E"/>
    <w:rsid w:val="002C5AB4"/>
    <w:rsid w:val="002C5AC3"/>
    <w:rsid w:val="002C5B50"/>
    <w:rsid w:val="002C5BF6"/>
    <w:rsid w:val="002C5C05"/>
    <w:rsid w:val="002C5C45"/>
    <w:rsid w:val="002C5C9F"/>
    <w:rsid w:val="002C5D2F"/>
    <w:rsid w:val="002C5D4D"/>
    <w:rsid w:val="002C5D83"/>
    <w:rsid w:val="002C5D89"/>
    <w:rsid w:val="002C5D97"/>
    <w:rsid w:val="002C5DF6"/>
    <w:rsid w:val="002C5E08"/>
    <w:rsid w:val="002C5E0E"/>
    <w:rsid w:val="002C5E45"/>
    <w:rsid w:val="002C5F18"/>
    <w:rsid w:val="002C5F51"/>
    <w:rsid w:val="002C5F7E"/>
    <w:rsid w:val="002C5F8F"/>
    <w:rsid w:val="002C5FAC"/>
    <w:rsid w:val="002C5FC5"/>
    <w:rsid w:val="002C600D"/>
    <w:rsid w:val="002C604A"/>
    <w:rsid w:val="002C60AC"/>
    <w:rsid w:val="002C60D1"/>
    <w:rsid w:val="002C60D5"/>
    <w:rsid w:val="002C60E2"/>
    <w:rsid w:val="002C611C"/>
    <w:rsid w:val="002C6194"/>
    <w:rsid w:val="002C6199"/>
    <w:rsid w:val="002C61CC"/>
    <w:rsid w:val="002C61EA"/>
    <w:rsid w:val="002C6287"/>
    <w:rsid w:val="002C628E"/>
    <w:rsid w:val="002C6305"/>
    <w:rsid w:val="002C6321"/>
    <w:rsid w:val="002C6346"/>
    <w:rsid w:val="002C6379"/>
    <w:rsid w:val="002C639B"/>
    <w:rsid w:val="002C63AD"/>
    <w:rsid w:val="002C63B7"/>
    <w:rsid w:val="002C63C0"/>
    <w:rsid w:val="002C6424"/>
    <w:rsid w:val="002C646F"/>
    <w:rsid w:val="002C64EE"/>
    <w:rsid w:val="002C64F8"/>
    <w:rsid w:val="002C6519"/>
    <w:rsid w:val="002C651D"/>
    <w:rsid w:val="002C6536"/>
    <w:rsid w:val="002C6547"/>
    <w:rsid w:val="002C65C3"/>
    <w:rsid w:val="002C65F0"/>
    <w:rsid w:val="002C6625"/>
    <w:rsid w:val="002C664F"/>
    <w:rsid w:val="002C665E"/>
    <w:rsid w:val="002C668B"/>
    <w:rsid w:val="002C66B6"/>
    <w:rsid w:val="002C6725"/>
    <w:rsid w:val="002C677E"/>
    <w:rsid w:val="002C67E1"/>
    <w:rsid w:val="002C6818"/>
    <w:rsid w:val="002C6829"/>
    <w:rsid w:val="002C6864"/>
    <w:rsid w:val="002C6865"/>
    <w:rsid w:val="002C686F"/>
    <w:rsid w:val="002C6895"/>
    <w:rsid w:val="002C6927"/>
    <w:rsid w:val="002C6943"/>
    <w:rsid w:val="002C694D"/>
    <w:rsid w:val="002C695D"/>
    <w:rsid w:val="002C6988"/>
    <w:rsid w:val="002C698E"/>
    <w:rsid w:val="002C6995"/>
    <w:rsid w:val="002C6A74"/>
    <w:rsid w:val="002C6AB9"/>
    <w:rsid w:val="002C6AC4"/>
    <w:rsid w:val="002C6AFD"/>
    <w:rsid w:val="002C6B2D"/>
    <w:rsid w:val="002C6B48"/>
    <w:rsid w:val="002C6B7E"/>
    <w:rsid w:val="002C6BDD"/>
    <w:rsid w:val="002C6BF4"/>
    <w:rsid w:val="002C6C64"/>
    <w:rsid w:val="002C6DF8"/>
    <w:rsid w:val="002C6E03"/>
    <w:rsid w:val="002C6E5D"/>
    <w:rsid w:val="002C6EBC"/>
    <w:rsid w:val="002C6ED8"/>
    <w:rsid w:val="002C6EF4"/>
    <w:rsid w:val="002C6F4E"/>
    <w:rsid w:val="002C6F8A"/>
    <w:rsid w:val="002C6FE1"/>
    <w:rsid w:val="002C6FE3"/>
    <w:rsid w:val="002C7023"/>
    <w:rsid w:val="002C703D"/>
    <w:rsid w:val="002C7127"/>
    <w:rsid w:val="002C713F"/>
    <w:rsid w:val="002C7142"/>
    <w:rsid w:val="002C715F"/>
    <w:rsid w:val="002C71BD"/>
    <w:rsid w:val="002C71E3"/>
    <w:rsid w:val="002C71E4"/>
    <w:rsid w:val="002C7244"/>
    <w:rsid w:val="002C724F"/>
    <w:rsid w:val="002C7257"/>
    <w:rsid w:val="002C72AC"/>
    <w:rsid w:val="002C7323"/>
    <w:rsid w:val="002C7329"/>
    <w:rsid w:val="002C733C"/>
    <w:rsid w:val="002C7374"/>
    <w:rsid w:val="002C737F"/>
    <w:rsid w:val="002C73B1"/>
    <w:rsid w:val="002C73C3"/>
    <w:rsid w:val="002C73E9"/>
    <w:rsid w:val="002C7401"/>
    <w:rsid w:val="002C7423"/>
    <w:rsid w:val="002C742E"/>
    <w:rsid w:val="002C7431"/>
    <w:rsid w:val="002C743C"/>
    <w:rsid w:val="002C743F"/>
    <w:rsid w:val="002C7480"/>
    <w:rsid w:val="002C74AB"/>
    <w:rsid w:val="002C757A"/>
    <w:rsid w:val="002C757F"/>
    <w:rsid w:val="002C769E"/>
    <w:rsid w:val="002C76A2"/>
    <w:rsid w:val="002C76D5"/>
    <w:rsid w:val="002C76DD"/>
    <w:rsid w:val="002C7789"/>
    <w:rsid w:val="002C778C"/>
    <w:rsid w:val="002C7798"/>
    <w:rsid w:val="002C77C9"/>
    <w:rsid w:val="002C7844"/>
    <w:rsid w:val="002C785C"/>
    <w:rsid w:val="002C7983"/>
    <w:rsid w:val="002C7985"/>
    <w:rsid w:val="002C7996"/>
    <w:rsid w:val="002C79C3"/>
    <w:rsid w:val="002C7A67"/>
    <w:rsid w:val="002C7ABA"/>
    <w:rsid w:val="002C7AC7"/>
    <w:rsid w:val="002C7ADD"/>
    <w:rsid w:val="002C7B1F"/>
    <w:rsid w:val="002C7B4A"/>
    <w:rsid w:val="002C7B68"/>
    <w:rsid w:val="002C7B89"/>
    <w:rsid w:val="002C7BB4"/>
    <w:rsid w:val="002C7BC0"/>
    <w:rsid w:val="002C7C05"/>
    <w:rsid w:val="002C7C09"/>
    <w:rsid w:val="002C7C52"/>
    <w:rsid w:val="002C7C71"/>
    <w:rsid w:val="002C7CC7"/>
    <w:rsid w:val="002C7CFD"/>
    <w:rsid w:val="002C7D50"/>
    <w:rsid w:val="002C7D77"/>
    <w:rsid w:val="002C7D7D"/>
    <w:rsid w:val="002C7DA1"/>
    <w:rsid w:val="002C7DB3"/>
    <w:rsid w:val="002C7DC1"/>
    <w:rsid w:val="002C7DCC"/>
    <w:rsid w:val="002C7DCF"/>
    <w:rsid w:val="002C7E25"/>
    <w:rsid w:val="002C7E29"/>
    <w:rsid w:val="002C7E4E"/>
    <w:rsid w:val="002C7EBA"/>
    <w:rsid w:val="002C7ECC"/>
    <w:rsid w:val="002C7F1C"/>
    <w:rsid w:val="002C7F5F"/>
    <w:rsid w:val="002C7F75"/>
    <w:rsid w:val="002C7FC1"/>
    <w:rsid w:val="002C7FC2"/>
    <w:rsid w:val="002C7FDF"/>
    <w:rsid w:val="002C7FF7"/>
    <w:rsid w:val="002D0004"/>
    <w:rsid w:val="002D0018"/>
    <w:rsid w:val="002D003A"/>
    <w:rsid w:val="002D003F"/>
    <w:rsid w:val="002D0055"/>
    <w:rsid w:val="002D013C"/>
    <w:rsid w:val="002D018F"/>
    <w:rsid w:val="002D0199"/>
    <w:rsid w:val="002D01E9"/>
    <w:rsid w:val="002D0201"/>
    <w:rsid w:val="002D0243"/>
    <w:rsid w:val="002D027F"/>
    <w:rsid w:val="002D02EF"/>
    <w:rsid w:val="002D032A"/>
    <w:rsid w:val="002D03AC"/>
    <w:rsid w:val="002D03B9"/>
    <w:rsid w:val="002D03E4"/>
    <w:rsid w:val="002D03EE"/>
    <w:rsid w:val="002D040C"/>
    <w:rsid w:val="002D0412"/>
    <w:rsid w:val="002D0413"/>
    <w:rsid w:val="002D049F"/>
    <w:rsid w:val="002D04EB"/>
    <w:rsid w:val="002D054E"/>
    <w:rsid w:val="002D059B"/>
    <w:rsid w:val="002D05F2"/>
    <w:rsid w:val="002D0675"/>
    <w:rsid w:val="002D0699"/>
    <w:rsid w:val="002D06CC"/>
    <w:rsid w:val="002D06ED"/>
    <w:rsid w:val="002D06F4"/>
    <w:rsid w:val="002D07F7"/>
    <w:rsid w:val="002D0859"/>
    <w:rsid w:val="002D0888"/>
    <w:rsid w:val="002D0894"/>
    <w:rsid w:val="002D092F"/>
    <w:rsid w:val="002D0939"/>
    <w:rsid w:val="002D094D"/>
    <w:rsid w:val="002D09D3"/>
    <w:rsid w:val="002D09DA"/>
    <w:rsid w:val="002D0A6A"/>
    <w:rsid w:val="002D0A7F"/>
    <w:rsid w:val="002D0A85"/>
    <w:rsid w:val="002D0A88"/>
    <w:rsid w:val="002D0AA6"/>
    <w:rsid w:val="002D0AE8"/>
    <w:rsid w:val="002D0B31"/>
    <w:rsid w:val="002D0B4C"/>
    <w:rsid w:val="002D0B6F"/>
    <w:rsid w:val="002D0BCF"/>
    <w:rsid w:val="002D0BD3"/>
    <w:rsid w:val="002D0BFB"/>
    <w:rsid w:val="002D0C03"/>
    <w:rsid w:val="002D0C41"/>
    <w:rsid w:val="002D0C6F"/>
    <w:rsid w:val="002D0C70"/>
    <w:rsid w:val="002D0CBF"/>
    <w:rsid w:val="002D0D19"/>
    <w:rsid w:val="002D0D1D"/>
    <w:rsid w:val="002D0D44"/>
    <w:rsid w:val="002D0D57"/>
    <w:rsid w:val="002D0DA5"/>
    <w:rsid w:val="002D0DB3"/>
    <w:rsid w:val="002D0DC2"/>
    <w:rsid w:val="002D0DE4"/>
    <w:rsid w:val="002D0DF2"/>
    <w:rsid w:val="002D0DFB"/>
    <w:rsid w:val="002D0E02"/>
    <w:rsid w:val="002D0E66"/>
    <w:rsid w:val="002D0EC6"/>
    <w:rsid w:val="002D0EFE"/>
    <w:rsid w:val="002D0F12"/>
    <w:rsid w:val="002D0F13"/>
    <w:rsid w:val="002D0F30"/>
    <w:rsid w:val="002D0F49"/>
    <w:rsid w:val="002D0F5A"/>
    <w:rsid w:val="002D0FD3"/>
    <w:rsid w:val="002D103A"/>
    <w:rsid w:val="002D1045"/>
    <w:rsid w:val="002D1060"/>
    <w:rsid w:val="002D10C4"/>
    <w:rsid w:val="002D10EE"/>
    <w:rsid w:val="002D110C"/>
    <w:rsid w:val="002D1162"/>
    <w:rsid w:val="002D1174"/>
    <w:rsid w:val="002D1184"/>
    <w:rsid w:val="002D11E0"/>
    <w:rsid w:val="002D11F3"/>
    <w:rsid w:val="002D120A"/>
    <w:rsid w:val="002D12DA"/>
    <w:rsid w:val="002D1319"/>
    <w:rsid w:val="002D1408"/>
    <w:rsid w:val="002D146D"/>
    <w:rsid w:val="002D147C"/>
    <w:rsid w:val="002D150F"/>
    <w:rsid w:val="002D1525"/>
    <w:rsid w:val="002D152E"/>
    <w:rsid w:val="002D155F"/>
    <w:rsid w:val="002D15D1"/>
    <w:rsid w:val="002D15DA"/>
    <w:rsid w:val="002D15EE"/>
    <w:rsid w:val="002D1605"/>
    <w:rsid w:val="002D1652"/>
    <w:rsid w:val="002D16A9"/>
    <w:rsid w:val="002D177D"/>
    <w:rsid w:val="002D17C0"/>
    <w:rsid w:val="002D183C"/>
    <w:rsid w:val="002D1878"/>
    <w:rsid w:val="002D18B3"/>
    <w:rsid w:val="002D18EA"/>
    <w:rsid w:val="002D1930"/>
    <w:rsid w:val="002D1956"/>
    <w:rsid w:val="002D1958"/>
    <w:rsid w:val="002D195A"/>
    <w:rsid w:val="002D1979"/>
    <w:rsid w:val="002D1982"/>
    <w:rsid w:val="002D19B7"/>
    <w:rsid w:val="002D19DA"/>
    <w:rsid w:val="002D1A77"/>
    <w:rsid w:val="002D1A7E"/>
    <w:rsid w:val="002D1A87"/>
    <w:rsid w:val="002D1ADF"/>
    <w:rsid w:val="002D1AF3"/>
    <w:rsid w:val="002D1AFD"/>
    <w:rsid w:val="002D1BA6"/>
    <w:rsid w:val="002D1BBC"/>
    <w:rsid w:val="002D1C41"/>
    <w:rsid w:val="002D1C86"/>
    <w:rsid w:val="002D1C87"/>
    <w:rsid w:val="002D1D1B"/>
    <w:rsid w:val="002D1DA5"/>
    <w:rsid w:val="002D1E1B"/>
    <w:rsid w:val="002D1E25"/>
    <w:rsid w:val="002D1E92"/>
    <w:rsid w:val="002D1EFE"/>
    <w:rsid w:val="002D1F00"/>
    <w:rsid w:val="002D1F17"/>
    <w:rsid w:val="002D1F1E"/>
    <w:rsid w:val="002D1F25"/>
    <w:rsid w:val="002D1F90"/>
    <w:rsid w:val="002D1FB6"/>
    <w:rsid w:val="002D1FD9"/>
    <w:rsid w:val="002D2031"/>
    <w:rsid w:val="002D206D"/>
    <w:rsid w:val="002D20A1"/>
    <w:rsid w:val="002D20DC"/>
    <w:rsid w:val="002D218D"/>
    <w:rsid w:val="002D21A7"/>
    <w:rsid w:val="002D2233"/>
    <w:rsid w:val="002D2237"/>
    <w:rsid w:val="002D2281"/>
    <w:rsid w:val="002D2305"/>
    <w:rsid w:val="002D230D"/>
    <w:rsid w:val="002D2320"/>
    <w:rsid w:val="002D2396"/>
    <w:rsid w:val="002D2414"/>
    <w:rsid w:val="002D24A9"/>
    <w:rsid w:val="002D250A"/>
    <w:rsid w:val="002D256F"/>
    <w:rsid w:val="002D25F9"/>
    <w:rsid w:val="002D267F"/>
    <w:rsid w:val="002D26B5"/>
    <w:rsid w:val="002D26CF"/>
    <w:rsid w:val="002D2704"/>
    <w:rsid w:val="002D2721"/>
    <w:rsid w:val="002D273C"/>
    <w:rsid w:val="002D27BD"/>
    <w:rsid w:val="002D27DF"/>
    <w:rsid w:val="002D2831"/>
    <w:rsid w:val="002D28C8"/>
    <w:rsid w:val="002D28E1"/>
    <w:rsid w:val="002D28E3"/>
    <w:rsid w:val="002D2951"/>
    <w:rsid w:val="002D29C2"/>
    <w:rsid w:val="002D29DC"/>
    <w:rsid w:val="002D2A0F"/>
    <w:rsid w:val="002D2A62"/>
    <w:rsid w:val="002D2A6D"/>
    <w:rsid w:val="002D2A6E"/>
    <w:rsid w:val="002D2A74"/>
    <w:rsid w:val="002D2B48"/>
    <w:rsid w:val="002D2B49"/>
    <w:rsid w:val="002D2B66"/>
    <w:rsid w:val="002D2B95"/>
    <w:rsid w:val="002D2B9C"/>
    <w:rsid w:val="002D2BB2"/>
    <w:rsid w:val="002D2BBA"/>
    <w:rsid w:val="002D2BF6"/>
    <w:rsid w:val="002D2C5D"/>
    <w:rsid w:val="002D2CBC"/>
    <w:rsid w:val="002D2DCC"/>
    <w:rsid w:val="002D2DF3"/>
    <w:rsid w:val="002D2DF5"/>
    <w:rsid w:val="002D2E49"/>
    <w:rsid w:val="002D2E69"/>
    <w:rsid w:val="002D2E94"/>
    <w:rsid w:val="002D2EE2"/>
    <w:rsid w:val="002D2EFB"/>
    <w:rsid w:val="002D2F3E"/>
    <w:rsid w:val="002D2F7A"/>
    <w:rsid w:val="002D2FB0"/>
    <w:rsid w:val="002D2FC7"/>
    <w:rsid w:val="002D2FDD"/>
    <w:rsid w:val="002D2FE6"/>
    <w:rsid w:val="002D30AC"/>
    <w:rsid w:val="002D30AE"/>
    <w:rsid w:val="002D30CC"/>
    <w:rsid w:val="002D3153"/>
    <w:rsid w:val="002D31B5"/>
    <w:rsid w:val="002D31BF"/>
    <w:rsid w:val="002D31D4"/>
    <w:rsid w:val="002D31E4"/>
    <w:rsid w:val="002D3217"/>
    <w:rsid w:val="002D3236"/>
    <w:rsid w:val="002D3257"/>
    <w:rsid w:val="002D325E"/>
    <w:rsid w:val="002D3260"/>
    <w:rsid w:val="002D3289"/>
    <w:rsid w:val="002D3295"/>
    <w:rsid w:val="002D32A7"/>
    <w:rsid w:val="002D32C1"/>
    <w:rsid w:val="002D32D1"/>
    <w:rsid w:val="002D3391"/>
    <w:rsid w:val="002D3393"/>
    <w:rsid w:val="002D33FB"/>
    <w:rsid w:val="002D3415"/>
    <w:rsid w:val="002D343D"/>
    <w:rsid w:val="002D349E"/>
    <w:rsid w:val="002D34BA"/>
    <w:rsid w:val="002D34D6"/>
    <w:rsid w:val="002D34F6"/>
    <w:rsid w:val="002D351D"/>
    <w:rsid w:val="002D353C"/>
    <w:rsid w:val="002D3585"/>
    <w:rsid w:val="002D35A0"/>
    <w:rsid w:val="002D35AA"/>
    <w:rsid w:val="002D35B9"/>
    <w:rsid w:val="002D3624"/>
    <w:rsid w:val="002D362B"/>
    <w:rsid w:val="002D362E"/>
    <w:rsid w:val="002D36B2"/>
    <w:rsid w:val="002D37AA"/>
    <w:rsid w:val="002D37C4"/>
    <w:rsid w:val="002D383C"/>
    <w:rsid w:val="002D3890"/>
    <w:rsid w:val="002D3894"/>
    <w:rsid w:val="002D3895"/>
    <w:rsid w:val="002D38A6"/>
    <w:rsid w:val="002D38A7"/>
    <w:rsid w:val="002D38EE"/>
    <w:rsid w:val="002D3900"/>
    <w:rsid w:val="002D39E9"/>
    <w:rsid w:val="002D39F6"/>
    <w:rsid w:val="002D3A6C"/>
    <w:rsid w:val="002D3A92"/>
    <w:rsid w:val="002D3B43"/>
    <w:rsid w:val="002D3B4E"/>
    <w:rsid w:val="002D3BA2"/>
    <w:rsid w:val="002D3BD3"/>
    <w:rsid w:val="002D3C3E"/>
    <w:rsid w:val="002D3C47"/>
    <w:rsid w:val="002D3D1C"/>
    <w:rsid w:val="002D3D43"/>
    <w:rsid w:val="002D3D50"/>
    <w:rsid w:val="002D3DA7"/>
    <w:rsid w:val="002D3E0C"/>
    <w:rsid w:val="002D3E40"/>
    <w:rsid w:val="002D3E58"/>
    <w:rsid w:val="002D3E76"/>
    <w:rsid w:val="002D3E7F"/>
    <w:rsid w:val="002D3EE8"/>
    <w:rsid w:val="002D3F09"/>
    <w:rsid w:val="002D3F3A"/>
    <w:rsid w:val="002D3FBD"/>
    <w:rsid w:val="002D3FC2"/>
    <w:rsid w:val="002D4011"/>
    <w:rsid w:val="002D4048"/>
    <w:rsid w:val="002D404A"/>
    <w:rsid w:val="002D4059"/>
    <w:rsid w:val="002D4060"/>
    <w:rsid w:val="002D40D3"/>
    <w:rsid w:val="002D4111"/>
    <w:rsid w:val="002D412E"/>
    <w:rsid w:val="002D418E"/>
    <w:rsid w:val="002D418F"/>
    <w:rsid w:val="002D41C3"/>
    <w:rsid w:val="002D41D9"/>
    <w:rsid w:val="002D4218"/>
    <w:rsid w:val="002D426C"/>
    <w:rsid w:val="002D42BB"/>
    <w:rsid w:val="002D42BC"/>
    <w:rsid w:val="002D42D0"/>
    <w:rsid w:val="002D42DA"/>
    <w:rsid w:val="002D42E4"/>
    <w:rsid w:val="002D430E"/>
    <w:rsid w:val="002D4329"/>
    <w:rsid w:val="002D4362"/>
    <w:rsid w:val="002D4377"/>
    <w:rsid w:val="002D43DF"/>
    <w:rsid w:val="002D4462"/>
    <w:rsid w:val="002D4463"/>
    <w:rsid w:val="002D44F7"/>
    <w:rsid w:val="002D450D"/>
    <w:rsid w:val="002D4550"/>
    <w:rsid w:val="002D457E"/>
    <w:rsid w:val="002D4641"/>
    <w:rsid w:val="002D468C"/>
    <w:rsid w:val="002D4693"/>
    <w:rsid w:val="002D46A4"/>
    <w:rsid w:val="002D46AB"/>
    <w:rsid w:val="002D473A"/>
    <w:rsid w:val="002D4757"/>
    <w:rsid w:val="002D4764"/>
    <w:rsid w:val="002D4791"/>
    <w:rsid w:val="002D47CD"/>
    <w:rsid w:val="002D47F7"/>
    <w:rsid w:val="002D4820"/>
    <w:rsid w:val="002D483D"/>
    <w:rsid w:val="002D4874"/>
    <w:rsid w:val="002D4958"/>
    <w:rsid w:val="002D49CE"/>
    <w:rsid w:val="002D4A98"/>
    <w:rsid w:val="002D4A9F"/>
    <w:rsid w:val="002D4AA3"/>
    <w:rsid w:val="002D4B20"/>
    <w:rsid w:val="002D4B36"/>
    <w:rsid w:val="002D4B53"/>
    <w:rsid w:val="002D4BBF"/>
    <w:rsid w:val="002D4BDF"/>
    <w:rsid w:val="002D4BEE"/>
    <w:rsid w:val="002D4C81"/>
    <w:rsid w:val="002D4C8E"/>
    <w:rsid w:val="002D4D0E"/>
    <w:rsid w:val="002D4D13"/>
    <w:rsid w:val="002D4D48"/>
    <w:rsid w:val="002D4EBA"/>
    <w:rsid w:val="002D4EFF"/>
    <w:rsid w:val="002D4F55"/>
    <w:rsid w:val="002D4F61"/>
    <w:rsid w:val="002D4F6E"/>
    <w:rsid w:val="002D4F96"/>
    <w:rsid w:val="002D4F9B"/>
    <w:rsid w:val="002D4FE5"/>
    <w:rsid w:val="002D4FF1"/>
    <w:rsid w:val="002D50D2"/>
    <w:rsid w:val="002D50D5"/>
    <w:rsid w:val="002D5151"/>
    <w:rsid w:val="002D517A"/>
    <w:rsid w:val="002D519F"/>
    <w:rsid w:val="002D51D7"/>
    <w:rsid w:val="002D51FD"/>
    <w:rsid w:val="002D520D"/>
    <w:rsid w:val="002D5222"/>
    <w:rsid w:val="002D5238"/>
    <w:rsid w:val="002D5250"/>
    <w:rsid w:val="002D529B"/>
    <w:rsid w:val="002D52AA"/>
    <w:rsid w:val="002D5309"/>
    <w:rsid w:val="002D5366"/>
    <w:rsid w:val="002D536E"/>
    <w:rsid w:val="002D5425"/>
    <w:rsid w:val="002D54D1"/>
    <w:rsid w:val="002D54DC"/>
    <w:rsid w:val="002D5563"/>
    <w:rsid w:val="002D55AA"/>
    <w:rsid w:val="002D5601"/>
    <w:rsid w:val="002D5620"/>
    <w:rsid w:val="002D569F"/>
    <w:rsid w:val="002D56DB"/>
    <w:rsid w:val="002D571A"/>
    <w:rsid w:val="002D579F"/>
    <w:rsid w:val="002D57F1"/>
    <w:rsid w:val="002D5816"/>
    <w:rsid w:val="002D583F"/>
    <w:rsid w:val="002D5869"/>
    <w:rsid w:val="002D587E"/>
    <w:rsid w:val="002D5896"/>
    <w:rsid w:val="002D5901"/>
    <w:rsid w:val="002D5927"/>
    <w:rsid w:val="002D593F"/>
    <w:rsid w:val="002D59A2"/>
    <w:rsid w:val="002D59D5"/>
    <w:rsid w:val="002D59E1"/>
    <w:rsid w:val="002D59E6"/>
    <w:rsid w:val="002D5A86"/>
    <w:rsid w:val="002D5AF9"/>
    <w:rsid w:val="002D5B52"/>
    <w:rsid w:val="002D5B77"/>
    <w:rsid w:val="002D5BA5"/>
    <w:rsid w:val="002D5BB2"/>
    <w:rsid w:val="002D5BE9"/>
    <w:rsid w:val="002D5C44"/>
    <w:rsid w:val="002D5C49"/>
    <w:rsid w:val="002D5CD4"/>
    <w:rsid w:val="002D5D04"/>
    <w:rsid w:val="002D5D10"/>
    <w:rsid w:val="002D5D1C"/>
    <w:rsid w:val="002D5D2C"/>
    <w:rsid w:val="002D5DB3"/>
    <w:rsid w:val="002D5DB5"/>
    <w:rsid w:val="002D5DFC"/>
    <w:rsid w:val="002D5E07"/>
    <w:rsid w:val="002D5E0D"/>
    <w:rsid w:val="002D5E20"/>
    <w:rsid w:val="002D5E93"/>
    <w:rsid w:val="002D5EE6"/>
    <w:rsid w:val="002D5FAE"/>
    <w:rsid w:val="002D5FD0"/>
    <w:rsid w:val="002D5FE2"/>
    <w:rsid w:val="002D5FE3"/>
    <w:rsid w:val="002D6033"/>
    <w:rsid w:val="002D6036"/>
    <w:rsid w:val="002D6048"/>
    <w:rsid w:val="002D605F"/>
    <w:rsid w:val="002D60D2"/>
    <w:rsid w:val="002D611B"/>
    <w:rsid w:val="002D612E"/>
    <w:rsid w:val="002D614A"/>
    <w:rsid w:val="002D619B"/>
    <w:rsid w:val="002D61BB"/>
    <w:rsid w:val="002D6209"/>
    <w:rsid w:val="002D6221"/>
    <w:rsid w:val="002D6228"/>
    <w:rsid w:val="002D622B"/>
    <w:rsid w:val="002D6285"/>
    <w:rsid w:val="002D6302"/>
    <w:rsid w:val="002D6304"/>
    <w:rsid w:val="002D6360"/>
    <w:rsid w:val="002D6376"/>
    <w:rsid w:val="002D63A5"/>
    <w:rsid w:val="002D63AB"/>
    <w:rsid w:val="002D644C"/>
    <w:rsid w:val="002D6450"/>
    <w:rsid w:val="002D64B0"/>
    <w:rsid w:val="002D64C2"/>
    <w:rsid w:val="002D64C7"/>
    <w:rsid w:val="002D64E3"/>
    <w:rsid w:val="002D6551"/>
    <w:rsid w:val="002D65A3"/>
    <w:rsid w:val="002D66B7"/>
    <w:rsid w:val="002D66C0"/>
    <w:rsid w:val="002D66CD"/>
    <w:rsid w:val="002D6706"/>
    <w:rsid w:val="002D675E"/>
    <w:rsid w:val="002D678F"/>
    <w:rsid w:val="002D67A7"/>
    <w:rsid w:val="002D67E1"/>
    <w:rsid w:val="002D682F"/>
    <w:rsid w:val="002D6836"/>
    <w:rsid w:val="002D689C"/>
    <w:rsid w:val="002D6907"/>
    <w:rsid w:val="002D6989"/>
    <w:rsid w:val="002D6A22"/>
    <w:rsid w:val="002D6A58"/>
    <w:rsid w:val="002D6A6B"/>
    <w:rsid w:val="002D6AA5"/>
    <w:rsid w:val="002D6AAF"/>
    <w:rsid w:val="002D6B37"/>
    <w:rsid w:val="002D6B8D"/>
    <w:rsid w:val="002D6C32"/>
    <w:rsid w:val="002D6C43"/>
    <w:rsid w:val="002D6C60"/>
    <w:rsid w:val="002D6C74"/>
    <w:rsid w:val="002D6C86"/>
    <w:rsid w:val="002D6CAD"/>
    <w:rsid w:val="002D6D1F"/>
    <w:rsid w:val="002D6D46"/>
    <w:rsid w:val="002D6DD9"/>
    <w:rsid w:val="002D6E28"/>
    <w:rsid w:val="002D6EAE"/>
    <w:rsid w:val="002D6EFA"/>
    <w:rsid w:val="002D6F7F"/>
    <w:rsid w:val="002D6FEF"/>
    <w:rsid w:val="002D6FFA"/>
    <w:rsid w:val="002D702A"/>
    <w:rsid w:val="002D70F0"/>
    <w:rsid w:val="002D7161"/>
    <w:rsid w:val="002D716E"/>
    <w:rsid w:val="002D71D8"/>
    <w:rsid w:val="002D7234"/>
    <w:rsid w:val="002D724F"/>
    <w:rsid w:val="002D72C9"/>
    <w:rsid w:val="002D72E5"/>
    <w:rsid w:val="002D72FB"/>
    <w:rsid w:val="002D738C"/>
    <w:rsid w:val="002D73DB"/>
    <w:rsid w:val="002D7409"/>
    <w:rsid w:val="002D7434"/>
    <w:rsid w:val="002D7445"/>
    <w:rsid w:val="002D7472"/>
    <w:rsid w:val="002D748D"/>
    <w:rsid w:val="002D7493"/>
    <w:rsid w:val="002D7509"/>
    <w:rsid w:val="002D755D"/>
    <w:rsid w:val="002D7560"/>
    <w:rsid w:val="002D75E2"/>
    <w:rsid w:val="002D75FF"/>
    <w:rsid w:val="002D7606"/>
    <w:rsid w:val="002D766F"/>
    <w:rsid w:val="002D769E"/>
    <w:rsid w:val="002D76CF"/>
    <w:rsid w:val="002D774C"/>
    <w:rsid w:val="002D7779"/>
    <w:rsid w:val="002D7782"/>
    <w:rsid w:val="002D78A4"/>
    <w:rsid w:val="002D7908"/>
    <w:rsid w:val="002D790F"/>
    <w:rsid w:val="002D79A0"/>
    <w:rsid w:val="002D7A6A"/>
    <w:rsid w:val="002D7B2D"/>
    <w:rsid w:val="002D7B73"/>
    <w:rsid w:val="002D7C0A"/>
    <w:rsid w:val="002D7C0E"/>
    <w:rsid w:val="002D7C8B"/>
    <w:rsid w:val="002D7C94"/>
    <w:rsid w:val="002D7CDE"/>
    <w:rsid w:val="002D7CEA"/>
    <w:rsid w:val="002D7D2E"/>
    <w:rsid w:val="002D7D3C"/>
    <w:rsid w:val="002D7D4A"/>
    <w:rsid w:val="002D7D60"/>
    <w:rsid w:val="002D7D77"/>
    <w:rsid w:val="002D7DED"/>
    <w:rsid w:val="002D7DF5"/>
    <w:rsid w:val="002D7E0B"/>
    <w:rsid w:val="002D7E19"/>
    <w:rsid w:val="002D7E2A"/>
    <w:rsid w:val="002D7E3B"/>
    <w:rsid w:val="002D7E5D"/>
    <w:rsid w:val="002D7E9A"/>
    <w:rsid w:val="002D7EFA"/>
    <w:rsid w:val="002D7F04"/>
    <w:rsid w:val="002D7F2D"/>
    <w:rsid w:val="002D7FBB"/>
    <w:rsid w:val="002E0046"/>
    <w:rsid w:val="002E005B"/>
    <w:rsid w:val="002E007F"/>
    <w:rsid w:val="002E0089"/>
    <w:rsid w:val="002E00F2"/>
    <w:rsid w:val="002E01AC"/>
    <w:rsid w:val="002E01B3"/>
    <w:rsid w:val="002E01CD"/>
    <w:rsid w:val="002E01F0"/>
    <w:rsid w:val="002E022F"/>
    <w:rsid w:val="002E023B"/>
    <w:rsid w:val="002E027A"/>
    <w:rsid w:val="002E027D"/>
    <w:rsid w:val="002E0307"/>
    <w:rsid w:val="002E0314"/>
    <w:rsid w:val="002E03AA"/>
    <w:rsid w:val="002E03F9"/>
    <w:rsid w:val="002E041C"/>
    <w:rsid w:val="002E0457"/>
    <w:rsid w:val="002E047E"/>
    <w:rsid w:val="002E047F"/>
    <w:rsid w:val="002E049A"/>
    <w:rsid w:val="002E057F"/>
    <w:rsid w:val="002E059D"/>
    <w:rsid w:val="002E05A2"/>
    <w:rsid w:val="002E05FE"/>
    <w:rsid w:val="002E063B"/>
    <w:rsid w:val="002E066E"/>
    <w:rsid w:val="002E069A"/>
    <w:rsid w:val="002E06BE"/>
    <w:rsid w:val="002E0703"/>
    <w:rsid w:val="002E0806"/>
    <w:rsid w:val="002E08B7"/>
    <w:rsid w:val="002E0925"/>
    <w:rsid w:val="002E0942"/>
    <w:rsid w:val="002E0964"/>
    <w:rsid w:val="002E0996"/>
    <w:rsid w:val="002E0997"/>
    <w:rsid w:val="002E0999"/>
    <w:rsid w:val="002E09C3"/>
    <w:rsid w:val="002E09EF"/>
    <w:rsid w:val="002E0AB8"/>
    <w:rsid w:val="002E0B42"/>
    <w:rsid w:val="002E0B52"/>
    <w:rsid w:val="002E0B58"/>
    <w:rsid w:val="002E0B9D"/>
    <w:rsid w:val="002E0BC9"/>
    <w:rsid w:val="002E0BE4"/>
    <w:rsid w:val="002E0C1F"/>
    <w:rsid w:val="002E0C5B"/>
    <w:rsid w:val="002E0C6E"/>
    <w:rsid w:val="002E0C84"/>
    <w:rsid w:val="002E0C89"/>
    <w:rsid w:val="002E0CED"/>
    <w:rsid w:val="002E0D63"/>
    <w:rsid w:val="002E0DE4"/>
    <w:rsid w:val="002E0DEA"/>
    <w:rsid w:val="002E0DEB"/>
    <w:rsid w:val="002E0ED4"/>
    <w:rsid w:val="002E0ED7"/>
    <w:rsid w:val="002E0ED8"/>
    <w:rsid w:val="002E0ED9"/>
    <w:rsid w:val="002E0EFF"/>
    <w:rsid w:val="002E0F4E"/>
    <w:rsid w:val="002E0F70"/>
    <w:rsid w:val="002E0F86"/>
    <w:rsid w:val="002E0FBA"/>
    <w:rsid w:val="002E0FD9"/>
    <w:rsid w:val="002E0FFF"/>
    <w:rsid w:val="002E1040"/>
    <w:rsid w:val="002E1047"/>
    <w:rsid w:val="002E1069"/>
    <w:rsid w:val="002E107A"/>
    <w:rsid w:val="002E1124"/>
    <w:rsid w:val="002E1133"/>
    <w:rsid w:val="002E1154"/>
    <w:rsid w:val="002E11CB"/>
    <w:rsid w:val="002E11D3"/>
    <w:rsid w:val="002E11ED"/>
    <w:rsid w:val="002E11FE"/>
    <w:rsid w:val="002E121E"/>
    <w:rsid w:val="002E124F"/>
    <w:rsid w:val="002E129B"/>
    <w:rsid w:val="002E12BA"/>
    <w:rsid w:val="002E12C2"/>
    <w:rsid w:val="002E12E9"/>
    <w:rsid w:val="002E1312"/>
    <w:rsid w:val="002E1335"/>
    <w:rsid w:val="002E1366"/>
    <w:rsid w:val="002E13A3"/>
    <w:rsid w:val="002E13D7"/>
    <w:rsid w:val="002E13F2"/>
    <w:rsid w:val="002E13F3"/>
    <w:rsid w:val="002E1451"/>
    <w:rsid w:val="002E145A"/>
    <w:rsid w:val="002E1475"/>
    <w:rsid w:val="002E14F1"/>
    <w:rsid w:val="002E1531"/>
    <w:rsid w:val="002E1546"/>
    <w:rsid w:val="002E154D"/>
    <w:rsid w:val="002E15B1"/>
    <w:rsid w:val="002E15F0"/>
    <w:rsid w:val="002E162C"/>
    <w:rsid w:val="002E1653"/>
    <w:rsid w:val="002E1666"/>
    <w:rsid w:val="002E16EF"/>
    <w:rsid w:val="002E16F2"/>
    <w:rsid w:val="002E1704"/>
    <w:rsid w:val="002E1776"/>
    <w:rsid w:val="002E178B"/>
    <w:rsid w:val="002E178D"/>
    <w:rsid w:val="002E179B"/>
    <w:rsid w:val="002E17AE"/>
    <w:rsid w:val="002E17D1"/>
    <w:rsid w:val="002E1839"/>
    <w:rsid w:val="002E1886"/>
    <w:rsid w:val="002E18DB"/>
    <w:rsid w:val="002E18E5"/>
    <w:rsid w:val="002E1905"/>
    <w:rsid w:val="002E194B"/>
    <w:rsid w:val="002E199C"/>
    <w:rsid w:val="002E19A2"/>
    <w:rsid w:val="002E19B1"/>
    <w:rsid w:val="002E19D3"/>
    <w:rsid w:val="002E1A01"/>
    <w:rsid w:val="002E1A43"/>
    <w:rsid w:val="002E1A44"/>
    <w:rsid w:val="002E1A58"/>
    <w:rsid w:val="002E1AA6"/>
    <w:rsid w:val="002E1AD2"/>
    <w:rsid w:val="002E1AE1"/>
    <w:rsid w:val="002E1AF0"/>
    <w:rsid w:val="002E1B00"/>
    <w:rsid w:val="002E1BAB"/>
    <w:rsid w:val="002E1BD8"/>
    <w:rsid w:val="002E1C1D"/>
    <w:rsid w:val="002E1C31"/>
    <w:rsid w:val="002E1C3E"/>
    <w:rsid w:val="002E1C4E"/>
    <w:rsid w:val="002E1C52"/>
    <w:rsid w:val="002E1C90"/>
    <w:rsid w:val="002E1CDE"/>
    <w:rsid w:val="002E1CE6"/>
    <w:rsid w:val="002E1D13"/>
    <w:rsid w:val="002E1D1F"/>
    <w:rsid w:val="002E1D81"/>
    <w:rsid w:val="002E1DA9"/>
    <w:rsid w:val="002E1DD2"/>
    <w:rsid w:val="002E1E03"/>
    <w:rsid w:val="002E1E64"/>
    <w:rsid w:val="002E1EB0"/>
    <w:rsid w:val="002E1EC3"/>
    <w:rsid w:val="002E1EEA"/>
    <w:rsid w:val="002E1F00"/>
    <w:rsid w:val="002E1F28"/>
    <w:rsid w:val="002E1F4F"/>
    <w:rsid w:val="002E1F82"/>
    <w:rsid w:val="002E1F93"/>
    <w:rsid w:val="002E1FB6"/>
    <w:rsid w:val="002E1FD6"/>
    <w:rsid w:val="002E20B6"/>
    <w:rsid w:val="002E2173"/>
    <w:rsid w:val="002E217A"/>
    <w:rsid w:val="002E21AA"/>
    <w:rsid w:val="002E21E0"/>
    <w:rsid w:val="002E21E5"/>
    <w:rsid w:val="002E228A"/>
    <w:rsid w:val="002E2293"/>
    <w:rsid w:val="002E2316"/>
    <w:rsid w:val="002E2342"/>
    <w:rsid w:val="002E236F"/>
    <w:rsid w:val="002E2372"/>
    <w:rsid w:val="002E238E"/>
    <w:rsid w:val="002E2392"/>
    <w:rsid w:val="002E2400"/>
    <w:rsid w:val="002E243D"/>
    <w:rsid w:val="002E24FD"/>
    <w:rsid w:val="002E24FE"/>
    <w:rsid w:val="002E2563"/>
    <w:rsid w:val="002E2570"/>
    <w:rsid w:val="002E2571"/>
    <w:rsid w:val="002E2583"/>
    <w:rsid w:val="002E2596"/>
    <w:rsid w:val="002E25A4"/>
    <w:rsid w:val="002E25C7"/>
    <w:rsid w:val="002E2666"/>
    <w:rsid w:val="002E2681"/>
    <w:rsid w:val="002E2693"/>
    <w:rsid w:val="002E26C0"/>
    <w:rsid w:val="002E26D7"/>
    <w:rsid w:val="002E273D"/>
    <w:rsid w:val="002E273E"/>
    <w:rsid w:val="002E27AF"/>
    <w:rsid w:val="002E27BA"/>
    <w:rsid w:val="002E27DB"/>
    <w:rsid w:val="002E27EC"/>
    <w:rsid w:val="002E27EF"/>
    <w:rsid w:val="002E281E"/>
    <w:rsid w:val="002E284D"/>
    <w:rsid w:val="002E2866"/>
    <w:rsid w:val="002E2882"/>
    <w:rsid w:val="002E288C"/>
    <w:rsid w:val="002E28B2"/>
    <w:rsid w:val="002E28FF"/>
    <w:rsid w:val="002E2929"/>
    <w:rsid w:val="002E293A"/>
    <w:rsid w:val="002E296B"/>
    <w:rsid w:val="002E29AD"/>
    <w:rsid w:val="002E29FB"/>
    <w:rsid w:val="002E2A2D"/>
    <w:rsid w:val="002E2A57"/>
    <w:rsid w:val="002E2AB0"/>
    <w:rsid w:val="002E2AB8"/>
    <w:rsid w:val="002E2AC4"/>
    <w:rsid w:val="002E2AE1"/>
    <w:rsid w:val="002E2B14"/>
    <w:rsid w:val="002E2BAC"/>
    <w:rsid w:val="002E2BDB"/>
    <w:rsid w:val="002E2BE5"/>
    <w:rsid w:val="002E2BE6"/>
    <w:rsid w:val="002E2C25"/>
    <w:rsid w:val="002E2C51"/>
    <w:rsid w:val="002E2E5F"/>
    <w:rsid w:val="002E2EA6"/>
    <w:rsid w:val="002E2EB2"/>
    <w:rsid w:val="002E2ED8"/>
    <w:rsid w:val="002E2EE0"/>
    <w:rsid w:val="002E2F01"/>
    <w:rsid w:val="002E2F0C"/>
    <w:rsid w:val="002E2F0F"/>
    <w:rsid w:val="002E2F45"/>
    <w:rsid w:val="002E2F55"/>
    <w:rsid w:val="002E2F68"/>
    <w:rsid w:val="002E2FE5"/>
    <w:rsid w:val="002E2FFD"/>
    <w:rsid w:val="002E3022"/>
    <w:rsid w:val="002E307A"/>
    <w:rsid w:val="002E30F6"/>
    <w:rsid w:val="002E3165"/>
    <w:rsid w:val="002E317B"/>
    <w:rsid w:val="002E31A8"/>
    <w:rsid w:val="002E31BE"/>
    <w:rsid w:val="002E3226"/>
    <w:rsid w:val="002E323E"/>
    <w:rsid w:val="002E3248"/>
    <w:rsid w:val="002E3262"/>
    <w:rsid w:val="002E3382"/>
    <w:rsid w:val="002E3399"/>
    <w:rsid w:val="002E33D0"/>
    <w:rsid w:val="002E345C"/>
    <w:rsid w:val="002E3473"/>
    <w:rsid w:val="002E354C"/>
    <w:rsid w:val="002E3572"/>
    <w:rsid w:val="002E3587"/>
    <w:rsid w:val="002E35C8"/>
    <w:rsid w:val="002E35F4"/>
    <w:rsid w:val="002E35F8"/>
    <w:rsid w:val="002E35FA"/>
    <w:rsid w:val="002E360C"/>
    <w:rsid w:val="002E3612"/>
    <w:rsid w:val="002E3619"/>
    <w:rsid w:val="002E3624"/>
    <w:rsid w:val="002E3631"/>
    <w:rsid w:val="002E3688"/>
    <w:rsid w:val="002E374F"/>
    <w:rsid w:val="002E3796"/>
    <w:rsid w:val="002E37E8"/>
    <w:rsid w:val="002E37EA"/>
    <w:rsid w:val="002E382D"/>
    <w:rsid w:val="002E3885"/>
    <w:rsid w:val="002E390F"/>
    <w:rsid w:val="002E39E7"/>
    <w:rsid w:val="002E3A29"/>
    <w:rsid w:val="002E3AA8"/>
    <w:rsid w:val="002E3AAA"/>
    <w:rsid w:val="002E3AC7"/>
    <w:rsid w:val="002E3BB4"/>
    <w:rsid w:val="002E3BB9"/>
    <w:rsid w:val="002E3BED"/>
    <w:rsid w:val="002E3C26"/>
    <w:rsid w:val="002E3C2A"/>
    <w:rsid w:val="002E3C53"/>
    <w:rsid w:val="002E3C86"/>
    <w:rsid w:val="002E3C87"/>
    <w:rsid w:val="002E3CA5"/>
    <w:rsid w:val="002E3CDB"/>
    <w:rsid w:val="002E3D3F"/>
    <w:rsid w:val="002E3D4F"/>
    <w:rsid w:val="002E3DBE"/>
    <w:rsid w:val="002E3E1B"/>
    <w:rsid w:val="002E3E26"/>
    <w:rsid w:val="002E3E76"/>
    <w:rsid w:val="002E3E8B"/>
    <w:rsid w:val="002E3F1A"/>
    <w:rsid w:val="002E3F2D"/>
    <w:rsid w:val="002E3FA6"/>
    <w:rsid w:val="002E3FCD"/>
    <w:rsid w:val="002E400A"/>
    <w:rsid w:val="002E402E"/>
    <w:rsid w:val="002E406A"/>
    <w:rsid w:val="002E409C"/>
    <w:rsid w:val="002E40A9"/>
    <w:rsid w:val="002E4124"/>
    <w:rsid w:val="002E4166"/>
    <w:rsid w:val="002E41CA"/>
    <w:rsid w:val="002E41D9"/>
    <w:rsid w:val="002E420D"/>
    <w:rsid w:val="002E4213"/>
    <w:rsid w:val="002E4234"/>
    <w:rsid w:val="002E423C"/>
    <w:rsid w:val="002E4259"/>
    <w:rsid w:val="002E4296"/>
    <w:rsid w:val="002E42C2"/>
    <w:rsid w:val="002E42F5"/>
    <w:rsid w:val="002E431A"/>
    <w:rsid w:val="002E4336"/>
    <w:rsid w:val="002E4338"/>
    <w:rsid w:val="002E43AF"/>
    <w:rsid w:val="002E43B0"/>
    <w:rsid w:val="002E43F2"/>
    <w:rsid w:val="002E44D3"/>
    <w:rsid w:val="002E4537"/>
    <w:rsid w:val="002E454C"/>
    <w:rsid w:val="002E45B7"/>
    <w:rsid w:val="002E45C9"/>
    <w:rsid w:val="002E45CA"/>
    <w:rsid w:val="002E4604"/>
    <w:rsid w:val="002E466F"/>
    <w:rsid w:val="002E471E"/>
    <w:rsid w:val="002E4721"/>
    <w:rsid w:val="002E4729"/>
    <w:rsid w:val="002E4736"/>
    <w:rsid w:val="002E47B8"/>
    <w:rsid w:val="002E47F4"/>
    <w:rsid w:val="002E485B"/>
    <w:rsid w:val="002E48BF"/>
    <w:rsid w:val="002E48ED"/>
    <w:rsid w:val="002E491A"/>
    <w:rsid w:val="002E4947"/>
    <w:rsid w:val="002E4956"/>
    <w:rsid w:val="002E4999"/>
    <w:rsid w:val="002E49FD"/>
    <w:rsid w:val="002E4A24"/>
    <w:rsid w:val="002E4ABA"/>
    <w:rsid w:val="002E4ABF"/>
    <w:rsid w:val="002E4AD0"/>
    <w:rsid w:val="002E4AE7"/>
    <w:rsid w:val="002E4B8B"/>
    <w:rsid w:val="002E4B9E"/>
    <w:rsid w:val="002E4BA4"/>
    <w:rsid w:val="002E4BBD"/>
    <w:rsid w:val="002E4C5D"/>
    <w:rsid w:val="002E4C81"/>
    <w:rsid w:val="002E4CDB"/>
    <w:rsid w:val="002E4D70"/>
    <w:rsid w:val="002E4DBF"/>
    <w:rsid w:val="002E4DF6"/>
    <w:rsid w:val="002E4E1A"/>
    <w:rsid w:val="002E4E56"/>
    <w:rsid w:val="002E4FC0"/>
    <w:rsid w:val="002E5046"/>
    <w:rsid w:val="002E5152"/>
    <w:rsid w:val="002E5157"/>
    <w:rsid w:val="002E5170"/>
    <w:rsid w:val="002E519D"/>
    <w:rsid w:val="002E51D6"/>
    <w:rsid w:val="002E5238"/>
    <w:rsid w:val="002E523C"/>
    <w:rsid w:val="002E5245"/>
    <w:rsid w:val="002E52A0"/>
    <w:rsid w:val="002E52CD"/>
    <w:rsid w:val="002E52E8"/>
    <w:rsid w:val="002E534A"/>
    <w:rsid w:val="002E536B"/>
    <w:rsid w:val="002E53EC"/>
    <w:rsid w:val="002E5423"/>
    <w:rsid w:val="002E5430"/>
    <w:rsid w:val="002E543B"/>
    <w:rsid w:val="002E54AA"/>
    <w:rsid w:val="002E5514"/>
    <w:rsid w:val="002E551E"/>
    <w:rsid w:val="002E55D5"/>
    <w:rsid w:val="002E55DF"/>
    <w:rsid w:val="002E5668"/>
    <w:rsid w:val="002E5670"/>
    <w:rsid w:val="002E568A"/>
    <w:rsid w:val="002E56BA"/>
    <w:rsid w:val="002E5756"/>
    <w:rsid w:val="002E5761"/>
    <w:rsid w:val="002E5770"/>
    <w:rsid w:val="002E5781"/>
    <w:rsid w:val="002E57B8"/>
    <w:rsid w:val="002E57CC"/>
    <w:rsid w:val="002E57D2"/>
    <w:rsid w:val="002E57F2"/>
    <w:rsid w:val="002E581E"/>
    <w:rsid w:val="002E5830"/>
    <w:rsid w:val="002E584A"/>
    <w:rsid w:val="002E590C"/>
    <w:rsid w:val="002E5915"/>
    <w:rsid w:val="002E5949"/>
    <w:rsid w:val="002E594A"/>
    <w:rsid w:val="002E59A1"/>
    <w:rsid w:val="002E59D8"/>
    <w:rsid w:val="002E5A0F"/>
    <w:rsid w:val="002E5A93"/>
    <w:rsid w:val="002E5AD3"/>
    <w:rsid w:val="002E5C80"/>
    <w:rsid w:val="002E5CC6"/>
    <w:rsid w:val="002E5D2A"/>
    <w:rsid w:val="002E5D4D"/>
    <w:rsid w:val="002E5DA3"/>
    <w:rsid w:val="002E5DC6"/>
    <w:rsid w:val="002E5DCA"/>
    <w:rsid w:val="002E5DFC"/>
    <w:rsid w:val="002E5E9B"/>
    <w:rsid w:val="002E5EB0"/>
    <w:rsid w:val="002E5ED7"/>
    <w:rsid w:val="002E5F17"/>
    <w:rsid w:val="002E5FEE"/>
    <w:rsid w:val="002E5FF1"/>
    <w:rsid w:val="002E6034"/>
    <w:rsid w:val="002E60C8"/>
    <w:rsid w:val="002E60CC"/>
    <w:rsid w:val="002E60FB"/>
    <w:rsid w:val="002E6114"/>
    <w:rsid w:val="002E613F"/>
    <w:rsid w:val="002E616A"/>
    <w:rsid w:val="002E61AF"/>
    <w:rsid w:val="002E6262"/>
    <w:rsid w:val="002E6278"/>
    <w:rsid w:val="002E62C2"/>
    <w:rsid w:val="002E62FC"/>
    <w:rsid w:val="002E632C"/>
    <w:rsid w:val="002E63B7"/>
    <w:rsid w:val="002E63DD"/>
    <w:rsid w:val="002E6415"/>
    <w:rsid w:val="002E6443"/>
    <w:rsid w:val="002E6451"/>
    <w:rsid w:val="002E64A9"/>
    <w:rsid w:val="002E64EB"/>
    <w:rsid w:val="002E6502"/>
    <w:rsid w:val="002E65B6"/>
    <w:rsid w:val="002E660F"/>
    <w:rsid w:val="002E6612"/>
    <w:rsid w:val="002E661F"/>
    <w:rsid w:val="002E6659"/>
    <w:rsid w:val="002E6696"/>
    <w:rsid w:val="002E66A7"/>
    <w:rsid w:val="002E66FD"/>
    <w:rsid w:val="002E6713"/>
    <w:rsid w:val="002E6720"/>
    <w:rsid w:val="002E6726"/>
    <w:rsid w:val="002E6798"/>
    <w:rsid w:val="002E67D1"/>
    <w:rsid w:val="002E6801"/>
    <w:rsid w:val="002E6820"/>
    <w:rsid w:val="002E683A"/>
    <w:rsid w:val="002E689E"/>
    <w:rsid w:val="002E68AF"/>
    <w:rsid w:val="002E68E7"/>
    <w:rsid w:val="002E6912"/>
    <w:rsid w:val="002E6989"/>
    <w:rsid w:val="002E6A3D"/>
    <w:rsid w:val="002E6A5C"/>
    <w:rsid w:val="002E6A8D"/>
    <w:rsid w:val="002E6B04"/>
    <w:rsid w:val="002E6B25"/>
    <w:rsid w:val="002E6B68"/>
    <w:rsid w:val="002E6BD1"/>
    <w:rsid w:val="002E6C26"/>
    <w:rsid w:val="002E6C84"/>
    <w:rsid w:val="002E6C85"/>
    <w:rsid w:val="002E6CA3"/>
    <w:rsid w:val="002E6D4D"/>
    <w:rsid w:val="002E6D60"/>
    <w:rsid w:val="002E6D70"/>
    <w:rsid w:val="002E6D7C"/>
    <w:rsid w:val="002E6E0D"/>
    <w:rsid w:val="002E6E17"/>
    <w:rsid w:val="002E6E8D"/>
    <w:rsid w:val="002E6ECB"/>
    <w:rsid w:val="002E6FC9"/>
    <w:rsid w:val="002E707F"/>
    <w:rsid w:val="002E7124"/>
    <w:rsid w:val="002E71EC"/>
    <w:rsid w:val="002E7245"/>
    <w:rsid w:val="002E724D"/>
    <w:rsid w:val="002E726D"/>
    <w:rsid w:val="002E7304"/>
    <w:rsid w:val="002E7333"/>
    <w:rsid w:val="002E7388"/>
    <w:rsid w:val="002E73B7"/>
    <w:rsid w:val="002E7405"/>
    <w:rsid w:val="002E7420"/>
    <w:rsid w:val="002E7495"/>
    <w:rsid w:val="002E74ED"/>
    <w:rsid w:val="002E74F7"/>
    <w:rsid w:val="002E750A"/>
    <w:rsid w:val="002E7539"/>
    <w:rsid w:val="002E7540"/>
    <w:rsid w:val="002E756D"/>
    <w:rsid w:val="002E75F1"/>
    <w:rsid w:val="002E762C"/>
    <w:rsid w:val="002E7667"/>
    <w:rsid w:val="002E76BE"/>
    <w:rsid w:val="002E76C7"/>
    <w:rsid w:val="002E76D5"/>
    <w:rsid w:val="002E76F5"/>
    <w:rsid w:val="002E7760"/>
    <w:rsid w:val="002E7768"/>
    <w:rsid w:val="002E7773"/>
    <w:rsid w:val="002E7774"/>
    <w:rsid w:val="002E7826"/>
    <w:rsid w:val="002E7840"/>
    <w:rsid w:val="002E789D"/>
    <w:rsid w:val="002E792E"/>
    <w:rsid w:val="002E7935"/>
    <w:rsid w:val="002E7956"/>
    <w:rsid w:val="002E797B"/>
    <w:rsid w:val="002E79BE"/>
    <w:rsid w:val="002E79D8"/>
    <w:rsid w:val="002E7A34"/>
    <w:rsid w:val="002E7A36"/>
    <w:rsid w:val="002E7A3A"/>
    <w:rsid w:val="002E7AE2"/>
    <w:rsid w:val="002E7AE9"/>
    <w:rsid w:val="002E7B0D"/>
    <w:rsid w:val="002E7B20"/>
    <w:rsid w:val="002E7BB0"/>
    <w:rsid w:val="002E7BE4"/>
    <w:rsid w:val="002E7C01"/>
    <w:rsid w:val="002E7C02"/>
    <w:rsid w:val="002E7C0E"/>
    <w:rsid w:val="002E7C20"/>
    <w:rsid w:val="002E7C8B"/>
    <w:rsid w:val="002E7CD8"/>
    <w:rsid w:val="002E7CF5"/>
    <w:rsid w:val="002E7CFB"/>
    <w:rsid w:val="002E7D13"/>
    <w:rsid w:val="002E7D6D"/>
    <w:rsid w:val="002E7D75"/>
    <w:rsid w:val="002E7DB7"/>
    <w:rsid w:val="002E7DE3"/>
    <w:rsid w:val="002E7DE8"/>
    <w:rsid w:val="002E7E7A"/>
    <w:rsid w:val="002E7F5C"/>
    <w:rsid w:val="002E7F61"/>
    <w:rsid w:val="002E7FA5"/>
    <w:rsid w:val="002E7FC2"/>
    <w:rsid w:val="002F0000"/>
    <w:rsid w:val="002F006C"/>
    <w:rsid w:val="002F008F"/>
    <w:rsid w:val="002F009D"/>
    <w:rsid w:val="002F00A7"/>
    <w:rsid w:val="002F00A8"/>
    <w:rsid w:val="002F0152"/>
    <w:rsid w:val="002F01BD"/>
    <w:rsid w:val="002F01CE"/>
    <w:rsid w:val="002F0220"/>
    <w:rsid w:val="002F02A1"/>
    <w:rsid w:val="002F02A4"/>
    <w:rsid w:val="002F02B8"/>
    <w:rsid w:val="002F02B9"/>
    <w:rsid w:val="002F0319"/>
    <w:rsid w:val="002F0357"/>
    <w:rsid w:val="002F03A1"/>
    <w:rsid w:val="002F0415"/>
    <w:rsid w:val="002F0419"/>
    <w:rsid w:val="002F041D"/>
    <w:rsid w:val="002F0437"/>
    <w:rsid w:val="002F0481"/>
    <w:rsid w:val="002F04AA"/>
    <w:rsid w:val="002F0585"/>
    <w:rsid w:val="002F05D6"/>
    <w:rsid w:val="002F0649"/>
    <w:rsid w:val="002F064F"/>
    <w:rsid w:val="002F0676"/>
    <w:rsid w:val="002F06AA"/>
    <w:rsid w:val="002F0700"/>
    <w:rsid w:val="002F0707"/>
    <w:rsid w:val="002F074B"/>
    <w:rsid w:val="002F07A5"/>
    <w:rsid w:val="002F07D6"/>
    <w:rsid w:val="002F080F"/>
    <w:rsid w:val="002F090E"/>
    <w:rsid w:val="002F095B"/>
    <w:rsid w:val="002F096B"/>
    <w:rsid w:val="002F0996"/>
    <w:rsid w:val="002F0999"/>
    <w:rsid w:val="002F09B2"/>
    <w:rsid w:val="002F09C3"/>
    <w:rsid w:val="002F09DA"/>
    <w:rsid w:val="002F0A02"/>
    <w:rsid w:val="002F0A04"/>
    <w:rsid w:val="002F0A23"/>
    <w:rsid w:val="002F0A69"/>
    <w:rsid w:val="002F0A77"/>
    <w:rsid w:val="002F0AE0"/>
    <w:rsid w:val="002F0AE5"/>
    <w:rsid w:val="002F0AFC"/>
    <w:rsid w:val="002F0B3D"/>
    <w:rsid w:val="002F0B64"/>
    <w:rsid w:val="002F0C1C"/>
    <w:rsid w:val="002F0C56"/>
    <w:rsid w:val="002F0C67"/>
    <w:rsid w:val="002F0CC2"/>
    <w:rsid w:val="002F0D1A"/>
    <w:rsid w:val="002F0D3B"/>
    <w:rsid w:val="002F0D9B"/>
    <w:rsid w:val="002F0DD4"/>
    <w:rsid w:val="002F0E30"/>
    <w:rsid w:val="002F0E34"/>
    <w:rsid w:val="002F0E67"/>
    <w:rsid w:val="002F0EA0"/>
    <w:rsid w:val="002F0ED5"/>
    <w:rsid w:val="002F0F0A"/>
    <w:rsid w:val="002F0F1B"/>
    <w:rsid w:val="002F0F70"/>
    <w:rsid w:val="002F0FF7"/>
    <w:rsid w:val="002F1011"/>
    <w:rsid w:val="002F102D"/>
    <w:rsid w:val="002F102E"/>
    <w:rsid w:val="002F106B"/>
    <w:rsid w:val="002F109A"/>
    <w:rsid w:val="002F10B8"/>
    <w:rsid w:val="002F1112"/>
    <w:rsid w:val="002F112A"/>
    <w:rsid w:val="002F118E"/>
    <w:rsid w:val="002F11D2"/>
    <w:rsid w:val="002F1239"/>
    <w:rsid w:val="002F124F"/>
    <w:rsid w:val="002F1295"/>
    <w:rsid w:val="002F12AC"/>
    <w:rsid w:val="002F12D8"/>
    <w:rsid w:val="002F1302"/>
    <w:rsid w:val="002F1343"/>
    <w:rsid w:val="002F1365"/>
    <w:rsid w:val="002F137A"/>
    <w:rsid w:val="002F1384"/>
    <w:rsid w:val="002F1403"/>
    <w:rsid w:val="002F140D"/>
    <w:rsid w:val="002F143E"/>
    <w:rsid w:val="002F14CF"/>
    <w:rsid w:val="002F14EA"/>
    <w:rsid w:val="002F1546"/>
    <w:rsid w:val="002F15CA"/>
    <w:rsid w:val="002F1603"/>
    <w:rsid w:val="002F1619"/>
    <w:rsid w:val="002F163C"/>
    <w:rsid w:val="002F165F"/>
    <w:rsid w:val="002F167F"/>
    <w:rsid w:val="002F1693"/>
    <w:rsid w:val="002F16D2"/>
    <w:rsid w:val="002F16EF"/>
    <w:rsid w:val="002F17BE"/>
    <w:rsid w:val="002F17C6"/>
    <w:rsid w:val="002F17CA"/>
    <w:rsid w:val="002F1811"/>
    <w:rsid w:val="002F182B"/>
    <w:rsid w:val="002F1880"/>
    <w:rsid w:val="002F1890"/>
    <w:rsid w:val="002F18FD"/>
    <w:rsid w:val="002F19BA"/>
    <w:rsid w:val="002F1A19"/>
    <w:rsid w:val="002F1AB9"/>
    <w:rsid w:val="002F1AC0"/>
    <w:rsid w:val="002F1AFD"/>
    <w:rsid w:val="002F1BE3"/>
    <w:rsid w:val="002F1BF0"/>
    <w:rsid w:val="002F1D0D"/>
    <w:rsid w:val="002F1D16"/>
    <w:rsid w:val="002F1D8C"/>
    <w:rsid w:val="002F1DB4"/>
    <w:rsid w:val="002F1E06"/>
    <w:rsid w:val="002F1E07"/>
    <w:rsid w:val="002F1E0B"/>
    <w:rsid w:val="002F1E2A"/>
    <w:rsid w:val="002F1E4C"/>
    <w:rsid w:val="002F1E58"/>
    <w:rsid w:val="002F1F31"/>
    <w:rsid w:val="002F1FC9"/>
    <w:rsid w:val="002F1FCA"/>
    <w:rsid w:val="002F1FF2"/>
    <w:rsid w:val="002F201C"/>
    <w:rsid w:val="002F2038"/>
    <w:rsid w:val="002F204E"/>
    <w:rsid w:val="002F2050"/>
    <w:rsid w:val="002F2054"/>
    <w:rsid w:val="002F206E"/>
    <w:rsid w:val="002F214A"/>
    <w:rsid w:val="002F217B"/>
    <w:rsid w:val="002F218F"/>
    <w:rsid w:val="002F21B9"/>
    <w:rsid w:val="002F21D6"/>
    <w:rsid w:val="002F2221"/>
    <w:rsid w:val="002F2226"/>
    <w:rsid w:val="002F225B"/>
    <w:rsid w:val="002F2269"/>
    <w:rsid w:val="002F226A"/>
    <w:rsid w:val="002F22BA"/>
    <w:rsid w:val="002F231C"/>
    <w:rsid w:val="002F232E"/>
    <w:rsid w:val="002F2372"/>
    <w:rsid w:val="002F2389"/>
    <w:rsid w:val="002F241A"/>
    <w:rsid w:val="002F2448"/>
    <w:rsid w:val="002F2505"/>
    <w:rsid w:val="002F2541"/>
    <w:rsid w:val="002F259B"/>
    <w:rsid w:val="002F2625"/>
    <w:rsid w:val="002F265D"/>
    <w:rsid w:val="002F2667"/>
    <w:rsid w:val="002F26A5"/>
    <w:rsid w:val="002F26CF"/>
    <w:rsid w:val="002F26FC"/>
    <w:rsid w:val="002F2737"/>
    <w:rsid w:val="002F275F"/>
    <w:rsid w:val="002F27C4"/>
    <w:rsid w:val="002F27CB"/>
    <w:rsid w:val="002F27E6"/>
    <w:rsid w:val="002F27F2"/>
    <w:rsid w:val="002F2802"/>
    <w:rsid w:val="002F2897"/>
    <w:rsid w:val="002F28A4"/>
    <w:rsid w:val="002F28D3"/>
    <w:rsid w:val="002F298A"/>
    <w:rsid w:val="002F29B5"/>
    <w:rsid w:val="002F29E5"/>
    <w:rsid w:val="002F2A18"/>
    <w:rsid w:val="002F2A19"/>
    <w:rsid w:val="002F2B03"/>
    <w:rsid w:val="002F2B2E"/>
    <w:rsid w:val="002F2B50"/>
    <w:rsid w:val="002F2BA2"/>
    <w:rsid w:val="002F2BF5"/>
    <w:rsid w:val="002F2C09"/>
    <w:rsid w:val="002F2CB0"/>
    <w:rsid w:val="002F2CE8"/>
    <w:rsid w:val="002F2D81"/>
    <w:rsid w:val="002F2DB2"/>
    <w:rsid w:val="002F2E03"/>
    <w:rsid w:val="002F2E1F"/>
    <w:rsid w:val="002F2EAB"/>
    <w:rsid w:val="002F2EB5"/>
    <w:rsid w:val="002F2EB6"/>
    <w:rsid w:val="002F2ED6"/>
    <w:rsid w:val="002F2FB6"/>
    <w:rsid w:val="002F2FC2"/>
    <w:rsid w:val="002F2FCD"/>
    <w:rsid w:val="002F2FD4"/>
    <w:rsid w:val="002F309C"/>
    <w:rsid w:val="002F309E"/>
    <w:rsid w:val="002F30A0"/>
    <w:rsid w:val="002F30C5"/>
    <w:rsid w:val="002F30F5"/>
    <w:rsid w:val="002F3116"/>
    <w:rsid w:val="002F3121"/>
    <w:rsid w:val="002F3154"/>
    <w:rsid w:val="002F318F"/>
    <w:rsid w:val="002F3243"/>
    <w:rsid w:val="002F32B5"/>
    <w:rsid w:val="002F330B"/>
    <w:rsid w:val="002F3358"/>
    <w:rsid w:val="002F3372"/>
    <w:rsid w:val="002F344D"/>
    <w:rsid w:val="002F3463"/>
    <w:rsid w:val="002F3476"/>
    <w:rsid w:val="002F3486"/>
    <w:rsid w:val="002F34D2"/>
    <w:rsid w:val="002F3505"/>
    <w:rsid w:val="002F351B"/>
    <w:rsid w:val="002F3592"/>
    <w:rsid w:val="002F35A3"/>
    <w:rsid w:val="002F35D4"/>
    <w:rsid w:val="002F35FC"/>
    <w:rsid w:val="002F36F5"/>
    <w:rsid w:val="002F3727"/>
    <w:rsid w:val="002F374E"/>
    <w:rsid w:val="002F3783"/>
    <w:rsid w:val="002F3795"/>
    <w:rsid w:val="002F3810"/>
    <w:rsid w:val="002F3817"/>
    <w:rsid w:val="002F38C9"/>
    <w:rsid w:val="002F38CD"/>
    <w:rsid w:val="002F38DF"/>
    <w:rsid w:val="002F38E5"/>
    <w:rsid w:val="002F3911"/>
    <w:rsid w:val="002F3952"/>
    <w:rsid w:val="002F39B4"/>
    <w:rsid w:val="002F39FA"/>
    <w:rsid w:val="002F3A0A"/>
    <w:rsid w:val="002F3A26"/>
    <w:rsid w:val="002F3A66"/>
    <w:rsid w:val="002F3A8E"/>
    <w:rsid w:val="002F3B1F"/>
    <w:rsid w:val="002F3B4A"/>
    <w:rsid w:val="002F3B77"/>
    <w:rsid w:val="002F3B87"/>
    <w:rsid w:val="002F3B92"/>
    <w:rsid w:val="002F3BA6"/>
    <w:rsid w:val="002F3BDE"/>
    <w:rsid w:val="002F3BE3"/>
    <w:rsid w:val="002F3C88"/>
    <w:rsid w:val="002F3CFA"/>
    <w:rsid w:val="002F3D0E"/>
    <w:rsid w:val="002F3D20"/>
    <w:rsid w:val="002F3DC6"/>
    <w:rsid w:val="002F3E17"/>
    <w:rsid w:val="002F3E5A"/>
    <w:rsid w:val="002F3EC9"/>
    <w:rsid w:val="002F3ED1"/>
    <w:rsid w:val="002F3F56"/>
    <w:rsid w:val="002F3F5F"/>
    <w:rsid w:val="002F3FD1"/>
    <w:rsid w:val="002F4051"/>
    <w:rsid w:val="002F408B"/>
    <w:rsid w:val="002F4093"/>
    <w:rsid w:val="002F40B9"/>
    <w:rsid w:val="002F40F6"/>
    <w:rsid w:val="002F4161"/>
    <w:rsid w:val="002F419A"/>
    <w:rsid w:val="002F41D5"/>
    <w:rsid w:val="002F4210"/>
    <w:rsid w:val="002F42AE"/>
    <w:rsid w:val="002F42D5"/>
    <w:rsid w:val="002F42FD"/>
    <w:rsid w:val="002F431D"/>
    <w:rsid w:val="002F436B"/>
    <w:rsid w:val="002F439A"/>
    <w:rsid w:val="002F43C4"/>
    <w:rsid w:val="002F444A"/>
    <w:rsid w:val="002F4460"/>
    <w:rsid w:val="002F44D5"/>
    <w:rsid w:val="002F4503"/>
    <w:rsid w:val="002F451A"/>
    <w:rsid w:val="002F4526"/>
    <w:rsid w:val="002F4598"/>
    <w:rsid w:val="002F459D"/>
    <w:rsid w:val="002F45B4"/>
    <w:rsid w:val="002F45D6"/>
    <w:rsid w:val="002F461A"/>
    <w:rsid w:val="002F4637"/>
    <w:rsid w:val="002F4657"/>
    <w:rsid w:val="002F46BD"/>
    <w:rsid w:val="002F46D0"/>
    <w:rsid w:val="002F46E4"/>
    <w:rsid w:val="002F46E5"/>
    <w:rsid w:val="002F46EB"/>
    <w:rsid w:val="002F4725"/>
    <w:rsid w:val="002F475C"/>
    <w:rsid w:val="002F4791"/>
    <w:rsid w:val="002F479B"/>
    <w:rsid w:val="002F487E"/>
    <w:rsid w:val="002F48BD"/>
    <w:rsid w:val="002F49DE"/>
    <w:rsid w:val="002F49FB"/>
    <w:rsid w:val="002F4A83"/>
    <w:rsid w:val="002F4A8B"/>
    <w:rsid w:val="002F4A98"/>
    <w:rsid w:val="002F4AC4"/>
    <w:rsid w:val="002F4AE7"/>
    <w:rsid w:val="002F4B28"/>
    <w:rsid w:val="002F4B42"/>
    <w:rsid w:val="002F4B80"/>
    <w:rsid w:val="002F4B8F"/>
    <w:rsid w:val="002F4BB2"/>
    <w:rsid w:val="002F4BFD"/>
    <w:rsid w:val="002F4CA8"/>
    <w:rsid w:val="002F4CCF"/>
    <w:rsid w:val="002F4CF6"/>
    <w:rsid w:val="002F4D07"/>
    <w:rsid w:val="002F4D08"/>
    <w:rsid w:val="002F4D0E"/>
    <w:rsid w:val="002F4D43"/>
    <w:rsid w:val="002F4E0A"/>
    <w:rsid w:val="002F4E1C"/>
    <w:rsid w:val="002F4E40"/>
    <w:rsid w:val="002F4E5C"/>
    <w:rsid w:val="002F4E5E"/>
    <w:rsid w:val="002F4E6E"/>
    <w:rsid w:val="002F4E9C"/>
    <w:rsid w:val="002F4EA0"/>
    <w:rsid w:val="002F4EEA"/>
    <w:rsid w:val="002F4EEB"/>
    <w:rsid w:val="002F4EEC"/>
    <w:rsid w:val="002F4F9D"/>
    <w:rsid w:val="002F5005"/>
    <w:rsid w:val="002F506E"/>
    <w:rsid w:val="002F508B"/>
    <w:rsid w:val="002F50B7"/>
    <w:rsid w:val="002F50BC"/>
    <w:rsid w:val="002F50CF"/>
    <w:rsid w:val="002F5113"/>
    <w:rsid w:val="002F51EF"/>
    <w:rsid w:val="002F5227"/>
    <w:rsid w:val="002F5258"/>
    <w:rsid w:val="002F52D0"/>
    <w:rsid w:val="002F531A"/>
    <w:rsid w:val="002F531E"/>
    <w:rsid w:val="002F53B7"/>
    <w:rsid w:val="002F543D"/>
    <w:rsid w:val="002F5451"/>
    <w:rsid w:val="002F54B2"/>
    <w:rsid w:val="002F54DC"/>
    <w:rsid w:val="002F54E7"/>
    <w:rsid w:val="002F5518"/>
    <w:rsid w:val="002F552E"/>
    <w:rsid w:val="002F5558"/>
    <w:rsid w:val="002F557A"/>
    <w:rsid w:val="002F55E7"/>
    <w:rsid w:val="002F5606"/>
    <w:rsid w:val="002F565C"/>
    <w:rsid w:val="002F5685"/>
    <w:rsid w:val="002F56E3"/>
    <w:rsid w:val="002F56FA"/>
    <w:rsid w:val="002F5702"/>
    <w:rsid w:val="002F5727"/>
    <w:rsid w:val="002F5728"/>
    <w:rsid w:val="002F5757"/>
    <w:rsid w:val="002F578D"/>
    <w:rsid w:val="002F5795"/>
    <w:rsid w:val="002F5848"/>
    <w:rsid w:val="002F58C2"/>
    <w:rsid w:val="002F58DE"/>
    <w:rsid w:val="002F58E4"/>
    <w:rsid w:val="002F5903"/>
    <w:rsid w:val="002F5914"/>
    <w:rsid w:val="002F5916"/>
    <w:rsid w:val="002F59E5"/>
    <w:rsid w:val="002F5A22"/>
    <w:rsid w:val="002F5A44"/>
    <w:rsid w:val="002F5A54"/>
    <w:rsid w:val="002F5AF1"/>
    <w:rsid w:val="002F5B13"/>
    <w:rsid w:val="002F5B19"/>
    <w:rsid w:val="002F5B28"/>
    <w:rsid w:val="002F5BB0"/>
    <w:rsid w:val="002F5BB5"/>
    <w:rsid w:val="002F5C66"/>
    <w:rsid w:val="002F5CC2"/>
    <w:rsid w:val="002F5D09"/>
    <w:rsid w:val="002F5DEE"/>
    <w:rsid w:val="002F5EB7"/>
    <w:rsid w:val="002F5F45"/>
    <w:rsid w:val="002F5FA1"/>
    <w:rsid w:val="002F6042"/>
    <w:rsid w:val="002F60EB"/>
    <w:rsid w:val="002F617F"/>
    <w:rsid w:val="002F6188"/>
    <w:rsid w:val="002F61FB"/>
    <w:rsid w:val="002F624C"/>
    <w:rsid w:val="002F6315"/>
    <w:rsid w:val="002F6323"/>
    <w:rsid w:val="002F6360"/>
    <w:rsid w:val="002F6381"/>
    <w:rsid w:val="002F63E1"/>
    <w:rsid w:val="002F63ED"/>
    <w:rsid w:val="002F6431"/>
    <w:rsid w:val="002F6450"/>
    <w:rsid w:val="002F6530"/>
    <w:rsid w:val="002F6533"/>
    <w:rsid w:val="002F6554"/>
    <w:rsid w:val="002F6583"/>
    <w:rsid w:val="002F65E3"/>
    <w:rsid w:val="002F664B"/>
    <w:rsid w:val="002F6689"/>
    <w:rsid w:val="002F6733"/>
    <w:rsid w:val="002F673C"/>
    <w:rsid w:val="002F6768"/>
    <w:rsid w:val="002F67A5"/>
    <w:rsid w:val="002F6851"/>
    <w:rsid w:val="002F687B"/>
    <w:rsid w:val="002F688D"/>
    <w:rsid w:val="002F6890"/>
    <w:rsid w:val="002F6892"/>
    <w:rsid w:val="002F6895"/>
    <w:rsid w:val="002F68C6"/>
    <w:rsid w:val="002F691D"/>
    <w:rsid w:val="002F6923"/>
    <w:rsid w:val="002F69C5"/>
    <w:rsid w:val="002F6A58"/>
    <w:rsid w:val="002F6AA6"/>
    <w:rsid w:val="002F6B51"/>
    <w:rsid w:val="002F6B7B"/>
    <w:rsid w:val="002F6BE8"/>
    <w:rsid w:val="002F6C3E"/>
    <w:rsid w:val="002F6C85"/>
    <w:rsid w:val="002F6D48"/>
    <w:rsid w:val="002F6D4C"/>
    <w:rsid w:val="002F6D84"/>
    <w:rsid w:val="002F6DE3"/>
    <w:rsid w:val="002F6E1B"/>
    <w:rsid w:val="002F6E3A"/>
    <w:rsid w:val="002F6E56"/>
    <w:rsid w:val="002F6E65"/>
    <w:rsid w:val="002F6E6B"/>
    <w:rsid w:val="002F6ED0"/>
    <w:rsid w:val="002F6EDD"/>
    <w:rsid w:val="002F6EFD"/>
    <w:rsid w:val="002F700E"/>
    <w:rsid w:val="002F703E"/>
    <w:rsid w:val="002F7077"/>
    <w:rsid w:val="002F708F"/>
    <w:rsid w:val="002F70CD"/>
    <w:rsid w:val="002F70D6"/>
    <w:rsid w:val="002F70FC"/>
    <w:rsid w:val="002F7151"/>
    <w:rsid w:val="002F7195"/>
    <w:rsid w:val="002F71CE"/>
    <w:rsid w:val="002F721C"/>
    <w:rsid w:val="002F7224"/>
    <w:rsid w:val="002F7235"/>
    <w:rsid w:val="002F7256"/>
    <w:rsid w:val="002F72C3"/>
    <w:rsid w:val="002F72CD"/>
    <w:rsid w:val="002F72F8"/>
    <w:rsid w:val="002F735F"/>
    <w:rsid w:val="002F738A"/>
    <w:rsid w:val="002F73A5"/>
    <w:rsid w:val="002F741C"/>
    <w:rsid w:val="002F7425"/>
    <w:rsid w:val="002F7486"/>
    <w:rsid w:val="002F74BC"/>
    <w:rsid w:val="002F74E4"/>
    <w:rsid w:val="002F74E5"/>
    <w:rsid w:val="002F751B"/>
    <w:rsid w:val="002F7521"/>
    <w:rsid w:val="002F755B"/>
    <w:rsid w:val="002F7573"/>
    <w:rsid w:val="002F758A"/>
    <w:rsid w:val="002F75AF"/>
    <w:rsid w:val="002F7673"/>
    <w:rsid w:val="002F76FC"/>
    <w:rsid w:val="002F7727"/>
    <w:rsid w:val="002F772F"/>
    <w:rsid w:val="002F779C"/>
    <w:rsid w:val="002F7829"/>
    <w:rsid w:val="002F784D"/>
    <w:rsid w:val="002F7862"/>
    <w:rsid w:val="002F78E0"/>
    <w:rsid w:val="002F791D"/>
    <w:rsid w:val="002F7981"/>
    <w:rsid w:val="002F7991"/>
    <w:rsid w:val="002F79E6"/>
    <w:rsid w:val="002F7A1D"/>
    <w:rsid w:val="002F7A21"/>
    <w:rsid w:val="002F7A53"/>
    <w:rsid w:val="002F7A56"/>
    <w:rsid w:val="002F7AAF"/>
    <w:rsid w:val="002F7AB9"/>
    <w:rsid w:val="002F7B82"/>
    <w:rsid w:val="002F7BAC"/>
    <w:rsid w:val="002F7C05"/>
    <w:rsid w:val="002F7C35"/>
    <w:rsid w:val="002F7C5C"/>
    <w:rsid w:val="002F7C6E"/>
    <w:rsid w:val="002F7CC9"/>
    <w:rsid w:val="002F7CD8"/>
    <w:rsid w:val="002F7CF7"/>
    <w:rsid w:val="002F7D55"/>
    <w:rsid w:val="002F7D9F"/>
    <w:rsid w:val="002F7DA0"/>
    <w:rsid w:val="002F7DB0"/>
    <w:rsid w:val="002F7DC1"/>
    <w:rsid w:val="002F7DE1"/>
    <w:rsid w:val="002F7E09"/>
    <w:rsid w:val="002F7E4E"/>
    <w:rsid w:val="002F7E55"/>
    <w:rsid w:val="002F7E5B"/>
    <w:rsid w:val="002F7E9E"/>
    <w:rsid w:val="002F7F1A"/>
    <w:rsid w:val="002F7F4A"/>
    <w:rsid w:val="002F7F6A"/>
    <w:rsid w:val="002F7F89"/>
    <w:rsid w:val="002F7F9E"/>
    <w:rsid w:val="002F7FC6"/>
    <w:rsid w:val="002F7FDB"/>
    <w:rsid w:val="0030000B"/>
    <w:rsid w:val="00300023"/>
    <w:rsid w:val="003000BC"/>
    <w:rsid w:val="003000BE"/>
    <w:rsid w:val="00300109"/>
    <w:rsid w:val="00300122"/>
    <w:rsid w:val="0030012B"/>
    <w:rsid w:val="003001B3"/>
    <w:rsid w:val="00300236"/>
    <w:rsid w:val="0030026D"/>
    <w:rsid w:val="00300276"/>
    <w:rsid w:val="0030027D"/>
    <w:rsid w:val="00300290"/>
    <w:rsid w:val="003002F6"/>
    <w:rsid w:val="0030034A"/>
    <w:rsid w:val="00300368"/>
    <w:rsid w:val="00300386"/>
    <w:rsid w:val="003003BE"/>
    <w:rsid w:val="003003DC"/>
    <w:rsid w:val="00300407"/>
    <w:rsid w:val="00300419"/>
    <w:rsid w:val="00300465"/>
    <w:rsid w:val="00300495"/>
    <w:rsid w:val="00300518"/>
    <w:rsid w:val="0030051B"/>
    <w:rsid w:val="00300538"/>
    <w:rsid w:val="00300569"/>
    <w:rsid w:val="003005A7"/>
    <w:rsid w:val="003005DB"/>
    <w:rsid w:val="003005F1"/>
    <w:rsid w:val="00300632"/>
    <w:rsid w:val="003006DA"/>
    <w:rsid w:val="00300759"/>
    <w:rsid w:val="003007D9"/>
    <w:rsid w:val="00300815"/>
    <w:rsid w:val="0030085C"/>
    <w:rsid w:val="003008BE"/>
    <w:rsid w:val="003008C5"/>
    <w:rsid w:val="003008E3"/>
    <w:rsid w:val="0030093C"/>
    <w:rsid w:val="00300943"/>
    <w:rsid w:val="00300959"/>
    <w:rsid w:val="0030097A"/>
    <w:rsid w:val="00300982"/>
    <w:rsid w:val="00300A68"/>
    <w:rsid w:val="00300A7E"/>
    <w:rsid w:val="00300A81"/>
    <w:rsid w:val="00300A8C"/>
    <w:rsid w:val="00300ADF"/>
    <w:rsid w:val="00300B06"/>
    <w:rsid w:val="00300B1A"/>
    <w:rsid w:val="00300B1E"/>
    <w:rsid w:val="00300B65"/>
    <w:rsid w:val="00300BA9"/>
    <w:rsid w:val="00300C82"/>
    <w:rsid w:val="00300C94"/>
    <w:rsid w:val="00300CE8"/>
    <w:rsid w:val="00300CF6"/>
    <w:rsid w:val="00300D32"/>
    <w:rsid w:val="00300D55"/>
    <w:rsid w:val="00300DCC"/>
    <w:rsid w:val="00300DE9"/>
    <w:rsid w:val="00300E49"/>
    <w:rsid w:val="00300E4B"/>
    <w:rsid w:val="00300E87"/>
    <w:rsid w:val="00300EA5"/>
    <w:rsid w:val="00300EAC"/>
    <w:rsid w:val="00300EB2"/>
    <w:rsid w:val="00300F17"/>
    <w:rsid w:val="00300F3A"/>
    <w:rsid w:val="00300FC5"/>
    <w:rsid w:val="00301055"/>
    <w:rsid w:val="003010F7"/>
    <w:rsid w:val="00301100"/>
    <w:rsid w:val="00301122"/>
    <w:rsid w:val="0030115F"/>
    <w:rsid w:val="0030117D"/>
    <w:rsid w:val="0030117E"/>
    <w:rsid w:val="003011AA"/>
    <w:rsid w:val="003011AB"/>
    <w:rsid w:val="003011BC"/>
    <w:rsid w:val="0030125F"/>
    <w:rsid w:val="0030129B"/>
    <w:rsid w:val="0030129C"/>
    <w:rsid w:val="003012B7"/>
    <w:rsid w:val="003012D0"/>
    <w:rsid w:val="003012E1"/>
    <w:rsid w:val="0030136D"/>
    <w:rsid w:val="0030139F"/>
    <w:rsid w:val="0030145F"/>
    <w:rsid w:val="003014C0"/>
    <w:rsid w:val="003014C8"/>
    <w:rsid w:val="003014E4"/>
    <w:rsid w:val="003014F4"/>
    <w:rsid w:val="0030151D"/>
    <w:rsid w:val="0030154A"/>
    <w:rsid w:val="00301561"/>
    <w:rsid w:val="00301660"/>
    <w:rsid w:val="003016A5"/>
    <w:rsid w:val="00301701"/>
    <w:rsid w:val="00301717"/>
    <w:rsid w:val="00301727"/>
    <w:rsid w:val="0030173D"/>
    <w:rsid w:val="00301755"/>
    <w:rsid w:val="003017C3"/>
    <w:rsid w:val="003017E2"/>
    <w:rsid w:val="003017E3"/>
    <w:rsid w:val="0030185C"/>
    <w:rsid w:val="003018E6"/>
    <w:rsid w:val="003018F3"/>
    <w:rsid w:val="0030191B"/>
    <w:rsid w:val="0030192E"/>
    <w:rsid w:val="0030194C"/>
    <w:rsid w:val="00301978"/>
    <w:rsid w:val="00301982"/>
    <w:rsid w:val="003019EE"/>
    <w:rsid w:val="00301A09"/>
    <w:rsid w:val="00301A32"/>
    <w:rsid w:val="00301A4A"/>
    <w:rsid w:val="00301A92"/>
    <w:rsid w:val="00301AA2"/>
    <w:rsid w:val="00301AFD"/>
    <w:rsid w:val="00301B28"/>
    <w:rsid w:val="00301BA8"/>
    <w:rsid w:val="00301C3F"/>
    <w:rsid w:val="00301C41"/>
    <w:rsid w:val="00301C79"/>
    <w:rsid w:val="00301C82"/>
    <w:rsid w:val="00301C92"/>
    <w:rsid w:val="00301D22"/>
    <w:rsid w:val="00301D65"/>
    <w:rsid w:val="00301DDD"/>
    <w:rsid w:val="00301DE4"/>
    <w:rsid w:val="00301E74"/>
    <w:rsid w:val="00301E93"/>
    <w:rsid w:val="00301F16"/>
    <w:rsid w:val="00301FCE"/>
    <w:rsid w:val="00302017"/>
    <w:rsid w:val="0030201D"/>
    <w:rsid w:val="0030202F"/>
    <w:rsid w:val="00302030"/>
    <w:rsid w:val="003020AE"/>
    <w:rsid w:val="003020B7"/>
    <w:rsid w:val="003020E6"/>
    <w:rsid w:val="003020F2"/>
    <w:rsid w:val="003020F5"/>
    <w:rsid w:val="003020FA"/>
    <w:rsid w:val="00302142"/>
    <w:rsid w:val="00302180"/>
    <w:rsid w:val="003021CE"/>
    <w:rsid w:val="003021FD"/>
    <w:rsid w:val="0030220B"/>
    <w:rsid w:val="00302210"/>
    <w:rsid w:val="0030222C"/>
    <w:rsid w:val="0030226E"/>
    <w:rsid w:val="00302279"/>
    <w:rsid w:val="00302287"/>
    <w:rsid w:val="003022BC"/>
    <w:rsid w:val="003022EE"/>
    <w:rsid w:val="0030230A"/>
    <w:rsid w:val="0030232B"/>
    <w:rsid w:val="00302385"/>
    <w:rsid w:val="003023A2"/>
    <w:rsid w:val="003023D4"/>
    <w:rsid w:val="003023E8"/>
    <w:rsid w:val="0030248F"/>
    <w:rsid w:val="003024E0"/>
    <w:rsid w:val="00302513"/>
    <w:rsid w:val="00302553"/>
    <w:rsid w:val="003025BA"/>
    <w:rsid w:val="003025BF"/>
    <w:rsid w:val="003025CA"/>
    <w:rsid w:val="0030260E"/>
    <w:rsid w:val="00302620"/>
    <w:rsid w:val="0030267C"/>
    <w:rsid w:val="003026A5"/>
    <w:rsid w:val="003026DE"/>
    <w:rsid w:val="003026F5"/>
    <w:rsid w:val="003027B8"/>
    <w:rsid w:val="003027D8"/>
    <w:rsid w:val="00302854"/>
    <w:rsid w:val="00302885"/>
    <w:rsid w:val="003028AA"/>
    <w:rsid w:val="00302924"/>
    <w:rsid w:val="0030294D"/>
    <w:rsid w:val="00302951"/>
    <w:rsid w:val="00302954"/>
    <w:rsid w:val="0030297E"/>
    <w:rsid w:val="00302994"/>
    <w:rsid w:val="003029A8"/>
    <w:rsid w:val="003029B8"/>
    <w:rsid w:val="003029C3"/>
    <w:rsid w:val="003029D0"/>
    <w:rsid w:val="003029DA"/>
    <w:rsid w:val="00302B14"/>
    <w:rsid w:val="00302B5A"/>
    <w:rsid w:val="00302B87"/>
    <w:rsid w:val="00302B92"/>
    <w:rsid w:val="00302BC0"/>
    <w:rsid w:val="00302BEA"/>
    <w:rsid w:val="00302CBC"/>
    <w:rsid w:val="00302CCA"/>
    <w:rsid w:val="00302D1A"/>
    <w:rsid w:val="00302D33"/>
    <w:rsid w:val="00302D7B"/>
    <w:rsid w:val="00302DDC"/>
    <w:rsid w:val="00302E00"/>
    <w:rsid w:val="00302E01"/>
    <w:rsid w:val="00302E1E"/>
    <w:rsid w:val="00302EA3"/>
    <w:rsid w:val="00302EA7"/>
    <w:rsid w:val="00302EDE"/>
    <w:rsid w:val="00302EEE"/>
    <w:rsid w:val="00302F2A"/>
    <w:rsid w:val="00302F30"/>
    <w:rsid w:val="00302F37"/>
    <w:rsid w:val="00302F54"/>
    <w:rsid w:val="00302F6B"/>
    <w:rsid w:val="00302F76"/>
    <w:rsid w:val="0030308A"/>
    <w:rsid w:val="003030C4"/>
    <w:rsid w:val="00303151"/>
    <w:rsid w:val="00303177"/>
    <w:rsid w:val="003031DA"/>
    <w:rsid w:val="003031FD"/>
    <w:rsid w:val="0030320A"/>
    <w:rsid w:val="00303221"/>
    <w:rsid w:val="0030324D"/>
    <w:rsid w:val="0030327F"/>
    <w:rsid w:val="003032A9"/>
    <w:rsid w:val="00303300"/>
    <w:rsid w:val="00303325"/>
    <w:rsid w:val="0030338C"/>
    <w:rsid w:val="00303418"/>
    <w:rsid w:val="00303420"/>
    <w:rsid w:val="00303431"/>
    <w:rsid w:val="00303472"/>
    <w:rsid w:val="003034B3"/>
    <w:rsid w:val="003034F6"/>
    <w:rsid w:val="003034FE"/>
    <w:rsid w:val="00303564"/>
    <w:rsid w:val="00303606"/>
    <w:rsid w:val="00303633"/>
    <w:rsid w:val="00303641"/>
    <w:rsid w:val="00303645"/>
    <w:rsid w:val="0030368A"/>
    <w:rsid w:val="003036B6"/>
    <w:rsid w:val="00303753"/>
    <w:rsid w:val="003037BC"/>
    <w:rsid w:val="003037C1"/>
    <w:rsid w:val="003037DD"/>
    <w:rsid w:val="00303853"/>
    <w:rsid w:val="003038BC"/>
    <w:rsid w:val="003038D7"/>
    <w:rsid w:val="003038E8"/>
    <w:rsid w:val="0030398A"/>
    <w:rsid w:val="003039A4"/>
    <w:rsid w:val="003039D2"/>
    <w:rsid w:val="003039E5"/>
    <w:rsid w:val="003039F4"/>
    <w:rsid w:val="00303A6C"/>
    <w:rsid w:val="00303A75"/>
    <w:rsid w:val="00303A8D"/>
    <w:rsid w:val="00303AEE"/>
    <w:rsid w:val="00303B36"/>
    <w:rsid w:val="00303B57"/>
    <w:rsid w:val="00303C30"/>
    <w:rsid w:val="00303C74"/>
    <w:rsid w:val="00303CEC"/>
    <w:rsid w:val="00303D3E"/>
    <w:rsid w:val="00303DBA"/>
    <w:rsid w:val="00303E51"/>
    <w:rsid w:val="00303EB8"/>
    <w:rsid w:val="00303ED2"/>
    <w:rsid w:val="00303EF9"/>
    <w:rsid w:val="00303F2C"/>
    <w:rsid w:val="00303F7D"/>
    <w:rsid w:val="00303F90"/>
    <w:rsid w:val="00303F91"/>
    <w:rsid w:val="00303FB6"/>
    <w:rsid w:val="00303FC8"/>
    <w:rsid w:val="003040A4"/>
    <w:rsid w:val="003040D1"/>
    <w:rsid w:val="00304165"/>
    <w:rsid w:val="00304188"/>
    <w:rsid w:val="003041D6"/>
    <w:rsid w:val="00304234"/>
    <w:rsid w:val="00304294"/>
    <w:rsid w:val="003042B6"/>
    <w:rsid w:val="003042BB"/>
    <w:rsid w:val="003042BF"/>
    <w:rsid w:val="003042F9"/>
    <w:rsid w:val="00304360"/>
    <w:rsid w:val="00304381"/>
    <w:rsid w:val="003043C4"/>
    <w:rsid w:val="0030443D"/>
    <w:rsid w:val="00304457"/>
    <w:rsid w:val="003044B7"/>
    <w:rsid w:val="003044D3"/>
    <w:rsid w:val="003044E5"/>
    <w:rsid w:val="003044F5"/>
    <w:rsid w:val="00304586"/>
    <w:rsid w:val="0030462E"/>
    <w:rsid w:val="00304637"/>
    <w:rsid w:val="00304686"/>
    <w:rsid w:val="003046A0"/>
    <w:rsid w:val="003046A3"/>
    <w:rsid w:val="003046DD"/>
    <w:rsid w:val="003046E2"/>
    <w:rsid w:val="0030470D"/>
    <w:rsid w:val="0030472A"/>
    <w:rsid w:val="0030476D"/>
    <w:rsid w:val="003047CE"/>
    <w:rsid w:val="003047E1"/>
    <w:rsid w:val="003047F4"/>
    <w:rsid w:val="00304815"/>
    <w:rsid w:val="003048AB"/>
    <w:rsid w:val="003048C1"/>
    <w:rsid w:val="003048E8"/>
    <w:rsid w:val="003048FB"/>
    <w:rsid w:val="003048FE"/>
    <w:rsid w:val="00304935"/>
    <w:rsid w:val="00304981"/>
    <w:rsid w:val="003049C4"/>
    <w:rsid w:val="00304A01"/>
    <w:rsid w:val="00304A14"/>
    <w:rsid w:val="00304A56"/>
    <w:rsid w:val="00304A62"/>
    <w:rsid w:val="00304AF5"/>
    <w:rsid w:val="00304AF8"/>
    <w:rsid w:val="00304B18"/>
    <w:rsid w:val="00304B27"/>
    <w:rsid w:val="00304B47"/>
    <w:rsid w:val="00304B9C"/>
    <w:rsid w:val="00304BB6"/>
    <w:rsid w:val="00304BFB"/>
    <w:rsid w:val="00304C58"/>
    <w:rsid w:val="00304C82"/>
    <w:rsid w:val="00304CB7"/>
    <w:rsid w:val="00304D95"/>
    <w:rsid w:val="00304DA2"/>
    <w:rsid w:val="00304DE4"/>
    <w:rsid w:val="00304E42"/>
    <w:rsid w:val="00304E6D"/>
    <w:rsid w:val="00304E75"/>
    <w:rsid w:val="00304F20"/>
    <w:rsid w:val="00304F34"/>
    <w:rsid w:val="00304F67"/>
    <w:rsid w:val="00304F84"/>
    <w:rsid w:val="00304FB6"/>
    <w:rsid w:val="00304FEA"/>
    <w:rsid w:val="0030500F"/>
    <w:rsid w:val="00305014"/>
    <w:rsid w:val="00305053"/>
    <w:rsid w:val="003050EC"/>
    <w:rsid w:val="00305134"/>
    <w:rsid w:val="00305164"/>
    <w:rsid w:val="003051A7"/>
    <w:rsid w:val="003051E4"/>
    <w:rsid w:val="00305209"/>
    <w:rsid w:val="00305210"/>
    <w:rsid w:val="0030522E"/>
    <w:rsid w:val="00305245"/>
    <w:rsid w:val="00305250"/>
    <w:rsid w:val="00305260"/>
    <w:rsid w:val="00305289"/>
    <w:rsid w:val="003052EF"/>
    <w:rsid w:val="003052FA"/>
    <w:rsid w:val="00305337"/>
    <w:rsid w:val="00305349"/>
    <w:rsid w:val="00305353"/>
    <w:rsid w:val="003053B9"/>
    <w:rsid w:val="003053E5"/>
    <w:rsid w:val="00305404"/>
    <w:rsid w:val="0030544A"/>
    <w:rsid w:val="0030546B"/>
    <w:rsid w:val="003054AD"/>
    <w:rsid w:val="003054B9"/>
    <w:rsid w:val="00305544"/>
    <w:rsid w:val="00305578"/>
    <w:rsid w:val="003055C0"/>
    <w:rsid w:val="00305629"/>
    <w:rsid w:val="00305636"/>
    <w:rsid w:val="00305659"/>
    <w:rsid w:val="0030568C"/>
    <w:rsid w:val="003056C1"/>
    <w:rsid w:val="00305831"/>
    <w:rsid w:val="00305925"/>
    <w:rsid w:val="0030593D"/>
    <w:rsid w:val="00305942"/>
    <w:rsid w:val="00305997"/>
    <w:rsid w:val="003059DD"/>
    <w:rsid w:val="003059E1"/>
    <w:rsid w:val="003059E6"/>
    <w:rsid w:val="00305A1F"/>
    <w:rsid w:val="00305A31"/>
    <w:rsid w:val="00305A4E"/>
    <w:rsid w:val="00305AF0"/>
    <w:rsid w:val="00305B82"/>
    <w:rsid w:val="00305B84"/>
    <w:rsid w:val="00305BCF"/>
    <w:rsid w:val="00305C3A"/>
    <w:rsid w:val="00305C4F"/>
    <w:rsid w:val="00305D85"/>
    <w:rsid w:val="00305D95"/>
    <w:rsid w:val="00305DC5"/>
    <w:rsid w:val="00305DCB"/>
    <w:rsid w:val="00305E00"/>
    <w:rsid w:val="00305E4D"/>
    <w:rsid w:val="00305E61"/>
    <w:rsid w:val="00305EB1"/>
    <w:rsid w:val="00305EF7"/>
    <w:rsid w:val="00305F1E"/>
    <w:rsid w:val="00305F38"/>
    <w:rsid w:val="00305F8E"/>
    <w:rsid w:val="00305FE7"/>
    <w:rsid w:val="0030600B"/>
    <w:rsid w:val="00306038"/>
    <w:rsid w:val="0030605B"/>
    <w:rsid w:val="00306075"/>
    <w:rsid w:val="00306092"/>
    <w:rsid w:val="00306099"/>
    <w:rsid w:val="003060CF"/>
    <w:rsid w:val="003060D4"/>
    <w:rsid w:val="00306108"/>
    <w:rsid w:val="00306112"/>
    <w:rsid w:val="0030613C"/>
    <w:rsid w:val="003061E1"/>
    <w:rsid w:val="003061F7"/>
    <w:rsid w:val="0030620A"/>
    <w:rsid w:val="00306251"/>
    <w:rsid w:val="0030625E"/>
    <w:rsid w:val="0030631A"/>
    <w:rsid w:val="0030631D"/>
    <w:rsid w:val="00306334"/>
    <w:rsid w:val="00306348"/>
    <w:rsid w:val="0030634C"/>
    <w:rsid w:val="00306365"/>
    <w:rsid w:val="003063AA"/>
    <w:rsid w:val="003063DA"/>
    <w:rsid w:val="00306410"/>
    <w:rsid w:val="003064A4"/>
    <w:rsid w:val="003064BF"/>
    <w:rsid w:val="00306505"/>
    <w:rsid w:val="00306575"/>
    <w:rsid w:val="00306581"/>
    <w:rsid w:val="00306598"/>
    <w:rsid w:val="003065E4"/>
    <w:rsid w:val="00306605"/>
    <w:rsid w:val="00306636"/>
    <w:rsid w:val="0030665E"/>
    <w:rsid w:val="00306667"/>
    <w:rsid w:val="00306696"/>
    <w:rsid w:val="003066D7"/>
    <w:rsid w:val="003066E5"/>
    <w:rsid w:val="003066F0"/>
    <w:rsid w:val="0030672E"/>
    <w:rsid w:val="00306746"/>
    <w:rsid w:val="00306787"/>
    <w:rsid w:val="003067E7"/>
    <w:rsid w:val="003067E9"/>
    <w:rsid w:val="003067FA"/>
    <w:rsid w:val="00306847"/>
    <w:rsid w:val="00306864"/>
    <w:rsid w:val="00306877"/>
    <w:rsid w:val="00306894"/>
    <w:rsid w:val="003068B6"/>
    <w:rsid w:val="003068DA"/>
    <w:rsid w:val="003068E1"/>
    <w:rsid w:val="003068E3"/>
    <w:rsid w:val="00306924"/>
    <w:rsid w:val="0030693F"/>
    <w:rsid w:val="0030694B"/>
    <w:rsid w:val="00306984"/>
    <w:rsid w:val="00306998"/>
    <w:rsid w:val="003069C0"/>
    <w:rsid w:val="003069E5"/>
    <w:rsid w:val="003069FC"/>
    <w:rsid w:val="003069FD"/>
    <w:rsid w:val="00306A57"/>
    <w:rsid w:val="00306A74"/>
    <w:rsid w:val="00306A93"/>
    <w:rsid w:val="00306AE3"/>
    <w:rsid w:val="00306AE5"/>
    <w:rsid w:val="00306B4D"/>
    <w:rsid w:val="00306BCB"/>
    <w:rsid w:val="00306C9F"/>
    <w:rsid w:val="00306CB9"/>
    <w:rsid w:val="00306CBB"/>
    <w:rsid w:val="00306CCC"/>
    <w:rsid w:val="00306D4E"/>
    <w:rsid w:val="00306D68"/>
    <w:rsid w:val="00306D8C"/>
    <w:rsid w:val="00306DC1"/>
    <w:rsid w:val="00306E2A"/>
    <w:rsid w:val="00306E53"/>
    <w:rsid w:val="00306EB4"/>
    <w:rsid w:val="00306EEE"/>
    <w:rsid w:val="00306F4A"/>
    <w:rsid w:val="00306F58"/>
    <w:rsid w:val="00306F91"/>
    <w:rsid w:val="00306FA5"/>
    <w:rsid w:val="00306FB2"/>
    <w:rsid w:val="00306FD8"/>
    <w:rsid w:val="00306FE5"/>
    <w:rsid w:val="0030708A"/>
    <w:rsid w:val="00307107"/>
    <w:rsid w:val="003071FF"/>
    <w:rsid w:val="00307219"/>
    <w:rsid w:val="00307232"/>
    <w:rsid w:val="00307240"/>
    <w:rsid w:val="00307255"/>
    <w:rsid w:val="00307286"/>
    <w:rsid w:val="0030728B"/>
    <w:rsid w:val="00307304"/>
    <w:rsid w:val="00307348"/>
    <w:rsid w:val="003073A9"/>
    <w:rsid w:val="003073AB"/>
    <w:rsid w:val="00307403"/>
    <w:rsid w:val="0030741E"/>
    <w:rsid w:val="00307457"/>
    <w:rsid w:val="00307462"/>
    <w:rsid w:val="00307487"/>
    <w:rsid w:val="003074FE"/>
    <w:rsid w:val="00307502"/>
    <w:rsid w:val="00307543"/>
    <w:rsid w:val="00307606"/>
    <w:rsid w:val="00307733"/>
    <w:rsid w:val="0030774B"/>
    <w:rsid w:val="0030774E"/>
    <w:rsid w:val="003077B8"/>
    <w:rsid w:val="00307804"/>
    <w:rsid w:val="0030788A"/>
    <w:rsid w:val="003078E8"/>
    <w:rsid w:val="003078EB"/>
    <w:rsid w:val="00307905"/>
    <w:rsid w:val="00307960"/>
    <w:rsid w:val="0030796A"/>
    <w:rsid w:val="003079A5"/>
    <w:rsid w:val="00307A01"/>
    <w:rsid w:val="00307A0A"/>
    <w:rsid w:val="00307A25"/>
    <w:rsid w:val="00307A66"/>
    <w:rsid w:val="00307A9F"/>
    <w:rsid w:val="00307AEE"/>
    <w:rsid w:val="00307AF9"/>
    <w:rsid w:val="00307B87"/>
    <w:rsid w:val="00307BE4"/>
    <w:rsid w:val="00307BFE"/>
    <w:rsid w:val="00307C39"/>
    <w:rsid w:val="00307C87"/>
    <w:rsid w:val="00307C93"/>
    <w:rsid w:val="00307CAC"/>
    <w:rsid w:val="00307CE5"/>
    <w:rsid w:val="00307CFF"/>
    <w:rsid w:val="00307D34"/>
    <w:rsid w:val="00307D89"/>
    <w:rsid w:val="00307D8C"/>
    <w:rsid w:val="00307D93"/>
    <w:rsid w:val="00307E04"/>
    <w:rsid w:val="00307E0A"/>
    <w:rsid w:val="00307E0F"/>
    <w:rsid w:val="00307E9F"/>
    <w:rsid w:val="00307ED8"/>
    <w:rsid w:val="00307F09"/>
    <w:rsid w:val="00307F6A"/>
    <w:rsid w:val="00307FC7"/>
    <w:rsid w:val="00307FD5"/>
    <w:rsid w:val="00307FDD"/>
    <w:rsid w:val="0030AF48"/>
    <w:rsid w:val="00310004"/>
    <w:rsid w:val="00310061"/>
    <w:rsid w:val="00310095"/>
    <w:rsid w:val="003100ED"/>
    <w:rsid w:val="003100F4"/>
    <w:rsid w:val="00310115"/>
    <w:rsid w:val="0031011C"/>
    <w:rsid w:val="0031016C"/>
    <w:rsid w:val="00310226"/>
    <w:rsid w:val="00310234"/>
    <w:rsid w:val="0031028A"/>
    <w:rsid w:val="003102AE"/>
    <w:rsid w:val="003102C1"/>
    <w:rsid w:val="003102C9"/>
    <w:rsid w:val="003102EA"/>
    <w:rsid w:val="0031030B"/>
    <w:rsid w:val="0031030F"/>
    <w:rsid w:val="0031032B"/>
    <w:rsid w:val="0031035E"/>
    <w:rsid w:val="0031035F"/>
    <w:rsid w:val="003103A1"/>
    <w:rsid w:val="003103F0"/>
    <w:rsid w:val="00310408"/>
    <w:rsid w:val="00310486"/>
    <w:rsid w:val="003104C5"/>
    <w:rsid w:val="003104FE"/>
    <w:rsid w:val="00310520"/>
    <w:rsid w:val="00310559"/>
    <w:rsid w:val="00310604"/>
    <w:rsid w:val="003106A6"/>
    <w:rsid w:val="003106E5"/>
    <w:rsid w:val="003106F6"/>
    <w:rsid w:val="00310712"/>
    <w:rsid w:val="00310716"/>
    <w:rsid w:val="0031075F"/>
    <w:rsid w:val="00310792"/>
    <w:rsid w:val="00310809"/>
    <w:rsid w:val="0031086D"/>
    <w:rsid w:val="0031087C"/>
    <w:rsid w:val="003108B6"/>
    <w:rsid w:val="003108D1"/>
    <w:rsid w:val="003108F9"/>
    <w:rsid w:val="003109A6"/>
    <w:rsid w:val="003109F3"/>
    <w:rsid w:val="00310A0B"/>
    <w:rsid w:val="00310B5E"/>
    <w:rsid w:val="00310B87"/>
    <w:rsid w:val="00310BB4"/>
    <w:rsid w:val="00310BFD"/>
    <w:rsid w:val="00310C26"/>
    <w:rsid w:val="00310C90"/>
    <w:rsid w:val="00310CB6"/>
    <w:rsid w:val="00310CE7"/>
    <w:rsid w:val="00310CF1"/>
    <w:rsid w:val="00310D70"/>
    <w:rsid w:val="00310D83"/>
    <w:rsid w:val="00310DD7"/>
    <w:rsid w:val="00310E0A"/>
    <w:rsid w:val="00310E4A"/>
    <w:rsid w:val="00310E5F"/>
    <w:rsid w:val="00310E8A"/>
    <w:rsid w:val="00310F0B"/>
    <w:rsid w:val="00310F20"/>
    <w:rsid w:val="00310F5E"/>
    <w:rsid w:val="00310F6C"/>
    <w:rsid w:val="00310FB7"/>
    <w:rsid w:val="00310FC0"/>
    <w:rsid w:val="00310FE4"/>
    <w:rsid w:val="0031107C"/>
    <w:rsid w:val="003110C4"/>
    <w:rsid w:val="003110EC"/>
    <w:rsid w:val="00311116"/>
    <w:rsid w:val="0031111C"/>
    <w:rsid w:val="0031112F"/>
    <w:rsid w:val="0031113F"/>
    <w:rsid w:val="0031114B"/>
    <w:rsid w:val="003111CD"/>
    <w:rsid w:val="003111CE"/>
    <w:rsid w:val="003111F3"/>
    <w:rsid w:val="0031122A"/>
    <w:rsid w:val="0031125E"/>
    <w:rsid w:val="003112F3"/>
    <w:rsid w:val="00311348"/>
    <w:rsid w:val="0031136B"/>
    <w:rsid w:val="00311375"/>
    <w:rsid w:val="0031138C"/>
    <w:rsid w:val="00311476"/>
    <w:rsid w:val="003114BC"/>
    <w:rsid w:val="003114EC"/>
    <w:rsid w:val="00311505"/>
    <w:rsid w:val="0031154B"/>
    <w:rsid w:val="00311587"/>
    <w:rsid w:val="003115B7"/>
    <w:rsid w:val="003115FD"/>
    <w:rsid w:val="003115FE"/>
    <w:rsid w:val="00311633"/>
    <w:rsid w:val="00311635"/>
    <w:rsid w:val="00311656"/>
    <w:rsid w:val="0031166C"/>
    <w:rsid w:val="00311680"/>
    <w:rsid w:val="003116A7"/>
    <w:rsid w:val="00311710"/>
    <w:rsid w:val="0031175C"/>
    <w:rsid w:val="0031177D"/>
    <w:rsid w:val="003117A9"/>
    <w:rsid w:val="003117E5"/>
    <w:rsid w:val="0031180D"/>
    <w:rsid w:val="00311811"/>
    <w:rsid w:val="00311839"/>
    <w:rsid w:val="0031187A"/>
    <w:rsid w:val="0031187D"/>
    <w:rsid w:val="0031191C"/>
    <w:rsid w:val="00311976"/>
    <w:rsid w:val="00311995"/>
    <w:rsid w:val="003119C4"/>
    <w:rsid w:val="003119ED"/>
    <w:rsid w:val="003119EE"/>
    <w:rsid w:val="003119FD"/>
    <w:rsid w:val="00311A39"/>
    <w:rsid w:val="00311A82"/>
    <w:rsid w:val="00311AAC"/>
    <w:rsid w:val="00311B04"/>
    <w:rsid w:val="00311B78"/>
    <w:rsid w:val="00311B9B"/>
    <w:rsid w:val="00311BBF"/>
    <w:rsid w:val="00311C27"/>
    <w:rsid w:val="00311C37"/>
    <w:rsid w:val="00311CCA"/>
    <w:rsid w:val="00311CDA"/>
    <w:rsid w:val="00311D30"/>
    <w:rsid w:val="00311D5B"/>
    <w:rsid w:val="00311DC6"/>
    <w:rsid w:val="00311E07"/>
    <w:rsid w:val="00311EA2"/>
    <w:rsid w:val="00311F2E"/>
    <w:rsid w:val="00311F5E"/>
    <w:rsid w:val="00311F67"/>
    <w:rsid w:val="00311FC7"/>
    <w:rsid w:val="00311FCD"/>
    <w:rsid w:val="0031200B"/>
    <w:rsid w:val="0031202A"/>
    <w:rsid w:val="0031210D"/>
    <w:rsid w:val="0031214F"/>
    <w:rsid w:val="003121D1"/>
    <w:rsid w:val="003121F0"/>
    <w:rsid w:val="00312215"/>
    <w:rsid w:val="00312261"/>
    <w:rsid w:val="003122F4"/>
    <w:rsid w:val="003122F6"/>
    <w:rsid w:val="00312306"/>
    <w:rsid w:val="0031231C"/>
    <w:rsid w:val="003123B1"/>
    <w:rsid w:val="003123CD"/>
    <w:rsid w:val="003123F2"/>
    <w:rsid w:val="0031243B"/>
    <w:rsid w:val="0031254A"/>
    <w:rsid w:val="00312566"/>
    <w:rsid w:val="0031256C"/>
    <w:rsid w:val="00312590"/>
    <w:rsid w:val="003125A8"/>
    <w:rsid w:val="003125AE"/>
    <w:rsid w:val="003125BA"/>
    <w:rsid w:val="003125D7"/>
    <w:rsid w:val="00312609"/>
    <w:rsid w:val="0031261E"/>
    <w:rsid w:val="00312620"/>
    <w:rsid w:val="00312657"/>
    <w:rsid w:val="003126EF"/>
    <w:rsid w:val="00312740"/>
    <w:rsid w:val="00312742"/>
    <w:rsid w:val="003127A9"/>
    <w:rsid w:val="003127DA"/>
    <w:rsid w:val="00312828"/>
    <w:rsid w:val="00312837"/>
    <w:rsid w:val="0031287B"/>
    <w:rsid w:val="003128C9"/>
    <w:rsid w:val="00312908"/>
    <w:rsid w:val="00312910"/>
    <w:rsid w:val="0031291A"/>
    <w:rsid w:val="0031291F"/>
    <w:rsid w:val="00312A0B"/>
    <w:rsid w:val="00312A13"/>
    <w:rsid w:val="00312A30"/>
    <w:rsid w:val="00312A45"/>
    <w:rsid w:val="00312A83"/>
    <w:rsid w:val="00312A8F"/>
    <w:rsid w:val="00312AD5"/>
    <w:rsid w:val="00312BF5"/>
    <w:rsid w:val="00312C73"/>
    <w:rsid w:val="00312CAA"/>
    <w:rsid w:val="00312CAC"/>
    <w:rsid w:val="00312D7D"/>
    <w:rsid w:val="00312D96"/>
    <w:rsid w:val="00312DAE"/>
    <w:rsid w:val="00312DCD"/>
    <w:rsid w:val="00312DEA"/>
    <w:rsid w:val="00312E1F"/>
    <w:rsid w:val="00312E66"/>
    <w:rsid w:val="00312E83"/>
    <w:rsid w:val="00312EA8"/>
    <w:rsid w:val="00312F60"/>
    <w:rsid w:val="00312FCF"/>
    <w:rsid w:val="00312FF0"/>
    <w:rsid w:val="0031308D"/>
    <w:rsid w:val="00313115"/>
    <w:rsid w:val="0031318E"/>
    <w:rsid w:val="003131AE"/>
    <w:rsid w:val="003131BA"/>
    <w:rsid w:val="003131F2"/>
    <w:rsid w:val="00313255"/>
    <w:rsid w:val="0031325B"/>
    <w:rsid w:val="00313273"/>
    <w:rsid w:val="003132AA"/>
    <w:rsid w:val="003132FC"/>
    <w:rsid w:val="0031334E"/>
    <w:rsid w:val="003133B2"/>
    <w:rsid w:val="003133D0"/>
    <w:rsid w:val="003133EA"/>
    <w:rsid w:val="003133FA"/>
    <w:rsid w:val="00313479"/>
    <w:rsid w:val="003134AE"/>
    <w:rsid w:val="003134BF"/>
    <w:rsid w:val="003134EB"/>
    <w:rsid w:val="00313501"/>
    <w:rsid w:val="00313529"/>
    <w:rsid w:val="003135F8"/>
    <w:rsid w:val="00313648"/>
    <w:rsid w:val="00313674"/>
    <w:rsid w:val="00313690"/>
    <w:rsid w:val="0031369C"/>
    <w:rsid w:val="003136AF"/>
    <w:rsid w:val="003136B5"/>
    <w:rsid w:val="00313766"/>
    <w:rsid w:val="00313796"/>
    <w:rsid w:val="003137A5"/>
    <w:rsid w:val="00313827"/>
    <w:rsid w:val="00313853"/>
    <w:rsid w:val="003138B8"/>
    <w:rsid w:val="00313906"/>
    <w:rsid w:val="00313954"/>
    <w:rsid w:val="00313966"/>
    <w:rsid w:val="003139D1"/>
    <w:rsid w:val="00313A15"/>
    <w:rsid w:val="00313A1E"/>
    <w:rsid w:val="00313A2A"/>
    <w:rsid w:val="00313A39"/>
    <w:rsid w:val="00313A83"/>
    <w:rsid w:val="00313A9F"/>
    <w:rsid w:val="00313ABE"/>
    <w:rsid w:val="00313ACF"/>
    <w:rsid w:val="00313AD2"/>
    <w:rsid w:val="00313AEF"/>
    <w:rsid w:val="00313AF1"/>
    <w:rsid w:val="00313B2A"/>
    <w:rsid w:val="00313B49"/>
    <w:rsid w:val="00313B8E"/>
    <w:rsid w:val="00313BE0"/>
    <w:rsid w:val="00313BF6"/>
    <w:rsid w:val="00313C20"/>
    <w:rsid w:val="00313C56"/>
    <w:rsid w:val="00313C5B"/>
    <w:rsid w:val="00313C60"/>
    <w:rsid w:val="00313C6A"/>
    <w:rsid w:val="00313C6B"/>
    <w:rsid w:val="00313D20"/>
    <w:rsid w:val="00313E7D"/>
    <w:rsid w:val="00313E94"/>
    <w:rsid w:val="00313EF4"/>
    <w:rsid w:val="00313F62"/>
    <w:rsid w:val="00313F7C"/>
    <w:rsid w:val="00313F8C"/>
    <w:rsid w:val="00314010"/>
    <w:rsid w:val="00314044"/>
    <w:rsid w:val="00314063"/>
    <w:rsid w:val="00314072"/>
    <w:rsid w:val="00314092"/>
    <w:rsid w:val="003140E7"/>
    <w:rsid w:val="0031410E"/>
    <w:rsid w:val="00314110"/>
    <w:rsid w:val="00314193"/>
    <w:rsid w:val="00314228"/>
    <w:rsid w:val="00314238"/>
    <w:rsid w:val="00314263"/>
    <w:rsid w:val="003142D8"/>
    <w:rsid w:val="003142E0"/>
    <w:rsid w:val="00314382"/>
    <w:rsid w:val="0031439F"/>
    <w:rsid w:val="003143A6"/>
    <w:rsid w:val="003143A7"/>
    <w:rsid w:val="003143E2"/>
    <w:rsid w:val="00314429"/>
    <w:rsid w:val="0031443B"/>
    <w:rsid w:val="00314458"/>
    <w:rsid w:val="0031449C"/>
    <w:rsid w:val="003144FE"/>
    <w:rsid w:val="00314537"/>
    <w:rsid w:val="00314554"/>
    <w:rsid w:val="003145BC"/>
    <w:rsid w:val="003145D0"/>
    <w:rsid w:val="00314643"/>
    <w:rsid w:val="00314656"/>
    <w:rsid w:val="0031466C"/>
    <w:rsid w:val="003146FB"/>
    <w:rsid w:val="00314704"/>
    <w:rsid w:val="00314734"/>
    <w:rsid w:val="00314768"/>
    <w:rsid w:val="0031476C"/>
    <w:rsid w:val="00314775"/>
    <w:rsid w:val="0031481B"/>
    <w:rsid w:val="0031485E"/>
    <w:rsid w:val="00314882"/>
    <w:rsid w:val="003148FD"/>
    <w:rsid w:val="00314923"/>
    <w:rsid w:val="00314931"/>
    <w:rsid w:val="003149BF"/>
    <w:rsid w:val="00314A7E"/>
    <w:rsid w:val="00314AAB"/>
    <w:rsid w:val="00314ACC"/>
    <w:rsid w:val="00314AE4"/>
    <w:rsid w:val="00314B24"/>
    <w:rsid w:val="00314B56"/>
    <w:rsid w:val="00314BA0"/>
    <w:rsid w:val="00314BD8"/>
    <w:rsid w:val="00314C63"/>
    <w:rsid w:val="00314C82"/>
    <w:rsid w:val="00314C85"/>
    <w:rsid w:val="00314C9C"/>
    <w:rsid w:val="00314CA2"/>
    <w:rsid w:val="00314DEE"/>
    <w:rsid w:val="00314DEF"/>
    <w:rsid w:val="00314E29"/>
    <w:rsid w:val="00314E5E"/>
    <w:rsid w:val="00314ECE"/>
    <w:rsid w:val="00314EDF"/>
    <w:rsid w:val="00314EE1"/>
    <w:rsid w:val="00314F5A"/>
    <w:rsid w:val="00314FA7"/>
    <w:rsid w:val="00314FBF"/>
    <w:rsid w:val="00314FDD"/>
    <w:rsid w:val="00314FF4"/>
    <w:rsid w:val="00315048"/>
    <w:rsid w:val="0031508A"/>
    <w:rsid w:val="003150AA"/>
    <w:rsid w:val="003150DD"/>
    <w:rsid w:val="003150E5"/>
    <w:rsid w:val="0031511C"/>
    <w:rsid w:val="0031511E"/>
    <w:rsid w:val="0031516C"/>
    <w:rsid w:val="00315184"/>
    <w:rsid w:val="0031520B"/>
    <w:rsid w:val="00315269"/>
    <w:rsid w:val="003152B5"/>
    <w:rsid w:val="003152D0"/>
    <w:rsid w:val="003152E5"/>
    <w:rsid w:val="0031535E"/>
    <w:rsid w:val="00315371"/>
    <w:rsid w:val="003153A8"/>
    <w:rsid w:val="003153F1"/>
    <w:rsid w:val="003153FA"/>
    <w:rsid w:val="00315445"/>
    <w:rsid w:val="003154B3"/>
    <w:rsid w:val="003154BE"/>
    <w:rsid w:val="0031552A"/>
    <w:rsid w:val="00315548"/>
    <w:rsid w:val="003155BB"/>
    <w:rsid w:val="003155C3"/>
    <w:rsid w:val="003155CA"/>
    <w:rsid w:val="003155E9"/>
    <w:rsid w:val="003155F6"/>
    <w:rsid w:val="0031562D"/>
    <w:rsid w:val="00315634"/>
    <w:rsid w:val="003156C3"/>
    <w:rsid w:val="003156E4"/>
    <w:rsid w:val="003156FF"/>
    <w:rsid w:val="0031570B"/>
    <w:rsid w:val="0031570C"/>
    <w:rsid w:val="00315773"/>
    <w:rsid w:val="003157E6"/>
    <w:rsid w:val="00315815"/>
    <w:rsid w:val="00315837"/>
    <w:rsid w:val="00315875"/>
    <w:rsid w:val="0031589D"/>
    <w:rsid w:val="003158BF"/>
    <w:rsid w:val="00315918"/>
    <w:rsid w:val="00315981"/>
    <w:rsid w:val="00315990"/>
    <w:rsid w:val="003159E6"/>
    <w:rsid w:val="003159F4"/>
    <w:rsid w:val="003159FE"/>
    <w:rsid w:val="00315A5C"/>
    <w:rsid w:val="00315A7C"/>
    <w:rsid w:val="00315B07"/>
    <w:rsid w:val="00315B57"/>
    <w:rsid w:val="00315B9A"/>
    <w:rsid w:val="00315C0D"/>
    <w:rsid w:val="00315C4C"/>
    <w:rsid w:val="00315CA6"/>
    <w:rsid w:val="00315CAA"/>
    <w:rsid w:val="00315D34"/>
    <w:rsid w:val="00315D4E"/>
    <w:rsid w:val="00315D5D"/>
    <w:rsid w:val="00315E20"/>
    <w:rsid w:val="00315E39"/>
    <w:rsid w:val="00315E4E"/>
    <w:rsid w:val="00315E76"/>
    <w:rsid w:val="00315E84"/>
    <w:rsid w:val="00315EBD"/>
    <w:rsid w:val="00315EF8"/>
    <w:rsid w:val="00315F36"/>
    <w:rsid w:val="00315F38"/>
    <w:rsid w:val="00315F99"/>
    <w:rsid w:val="0031605B"/>
    <w:rsid w:val="0031605D"/>
    <w:rsid w:val="00316078"/>
    <w:rsid w:val="00316079"/>
    <w:rsid w:val="0031609F"/>
    <w:rsid w:val="003160E0"/>
    <w:rsid w:val="003160F2"/>
    <w:rsid w:val="0031610D"/>
    <w:rsid w:val="0031611B"/>
    <w:rsid w:val="00316139"/>
    <w:rsid w:val="00316153"/>
    <w:rsid w:val="00316166"/>
    <w:rsid w:val="0031619B"/>
    <w:rsid w:val="00316288"/>
    <w:rsid w:val="0031628C"/>
    <w:rsid w:val="00316298"/>
    <w:rsid w:val="003162C7"/>
    <w:rsid w:val="003162D0"/>
    <w:rsid w:val="00316309"/>
    <w:rsid w:val="00316344"/>
    <w:rsid w:val="00316417"/>
    <w:rsid w:val="0031641E"/>
    <w:rsid w:val="00316424"/>
    <w:rsid w:val="0031643A"/>
    <w:rsid w:val="00316451"/>
    <w:rsid w:val="0031647B"/>
    <w:rsid w:val="0031648B"/>
    <w:rsid w:val="0031648F"/>
    <w:rsid w:val="003164C4"/>
    <w:rsid w:val="003164E2"/>
    <w:rsid w:val="003164EA"/>
    <w:rsid w:val="00316533"/>
    <w:rsid w:val="0031655D"/>
    <w:rsid w:val="0031657B"/>
    <w:rsid w:val="00316586"/>
    <w:rsid w:val="003165F0"/>
    <w:rsid w:val="00316700"/>
    <w:rsid w:val="0031670A"/>
    <w:rsid w:val="00316711"/>
    <w:rsid w:val="0031676F"/>
    <w:rsid w:val="00316782"/>
    <w:rsid w:val="00316786"/>
    <w:rsid w:val="0031685C"/>
    <w:rsid w:val="00316893"/>
    <w:rsid w:val="003168AC"/>
    <w:rsid w:val="00316949"/>
    <w:rsid w:val="0031694F"/>
    <w:rsid w:val="00316988"/>
    <w:rsid w:val="0031699E"/>
    <w:rsid w:val="003169DA"/>
    <w:rsid w:val="003169DC"/>
    <w:rsid w:val="003169EE"/>
    <w:rsid w:val="00316A2A"/>
    <w:rsid w:val="00316A9F"/>
    <w:rsid w:val="00316AC3"/>
    <w:rsid w:val="00316AD5"/>
    <w:rsid w:val="00316B35"/>
    <w:rsid w:val="00316B9D"/>
    <w:rsid w:val="00316BBB"/>
    <w:rsid w:val="00316C3F"/>
    <w:rsid w:val="00316C55"/>
    <w:rsid w:val="00316D48"/>
    <w:rsid w:val="00316D6A"/>
    <w:rsid w:val="00316DEC"/>
    <w:rsid w:val="00316E76"/>
    <w:rsid w:val="00316F02"/>
    <w:rsid w:val="00316F4D"/>
    <w:rsid w:val="00316F4F"/>
    <w:rsid w:val="00316FE0"/>
    <w:rsid w:val="0031705E"/>
    <w:rsid w:val="00317125"/>
    <w:rsid w:val="00317136"/>
    <w:rsid w:val="0031719E"/>
    <w:rsid w:val="0031719F"/>
    <w:rsid w:val="00317230"/>
    <w:rsid w:val="00317277"/>
    <w:rsid w:val="003172CE"/>
    <w:rsid w:val="003172ED"/>
    <w:rsid w:val="00317300"/>
    <w:rsid w:val="00317341"/>
    <w:rsid w:val="003173CB"/>
    <w:rsid w:val="003173D3"/>
    <w:rsid w:val="00317423"/>
    <w:rsid w:val="00317468"/>
    <w:rsid w:val="003174BD"/>
    <w:rsid w:val="003174DE"/>
    <w:rsid w:val="003174EF"/>
    <w:rsid w:val="003174FD"/>
    <w:rsid w:val="00317543"/>
    <w:rsid w:val="00317552"/>
    <w:rsid w:val="003175B4"/>
    <w:rsid w:val="003175F2"/>
    <w:rsid w:val="00317606"/>
    <w:rsid w:val="0031762E"/>
    <w:rsid w:val="00317646"/>
    <w:rsid w:val="0031768C"/>
    <w:rsid w:val="003176CE"/>
    <w:rsid w:val="003176EB"/>
    <w:rsid w:val="00317708"/>
    <w:rsid w:val="0031771A"/>
    <w:rsid w:val="00317729"/>
    <w:rsid w:val="00317743"/>
    <w:rsid w:val="00317781"/>
    <w:rsid w:val="003177E1"/>
    <w:rsid w:val="003177E8"/>
    <w:rsid w:val="003177F3"/>
    <w:rsid w:val="0031780F"/>
    <w:rsid w:val="0031782D"/>
    <w:rsid w:val="00317874"/>
    <w:rsid w:val="00317898"/>
    <w:rsid w:val="003178AC"/>
    <w:rsid w:val="003178AF"/>
    <w:rsid w:val="003178F4"/>
    <w:rsid w:val="00317942"/>
    <w:rsid w:val="0031796C"/>
    <w:rsid w:val="003179D8"/>
    <w:rsid w:val="003179DA"/>
    <w:rsid w:val="00317A43"/>
    <w:rsid w:val="00317A5B"/>
    <w:rsid w:val="00317AC3"/>
    <w:rsid w:val="00317B29"/>
    <w:rsid w:val="00317B2D"/>
    <w:rsid w:val="00317BFE"/>
    <w:rsid w:val="00317C08"/>
    <w:rsid w:val="00317C31"/>
    <w:rsid w:val="00317CAA"/>
    <w:rsid w:val="00317CB9"/>
    <w:rsid w:val="00317CEC"/>
    <w:rsid w:val="00317CF1"/>
    <w:rsid w:val="00317CFD"/>
    <w:rsid w:val="00317DB3"/>
    <w:rsid w:val="00317E49"/>
    <w:rsid w:val="00317EDC"/>
    <w:rsid w:val="00317F57"/>
    <w:rsid w:val="00317FEF"/>
    <w:rsid w:val="0032002C"/>
    <w:rsid w:val="00320062"/>
    <w:rsid w:val="0032009D"/>
    <w:rsid w:val="003200F7"/>
    <w:rsid w:val="0032011C"/>
    <w:rsid w:val="00320142"/>
    <w:rsid w:val="0032015D"/>
    <w:rsid w:val="003201A7"/>
    <w:rsid w:val="003201AF"/>
    <w:rsid w:val="00320290"/>
    <w:rsid w:val="00320293"/>
    <w:rsid w:val="003202A7"/>
    <w:rsid w:val="00320321"/>
    <w:rsid w:val="00320399"/>
    <w:rsid w:val="003203F0"/>
    <w:rsid w:val="003203FB"/>
    <w:rsid w:val="00320404"/>
    <w:rsid w:val="0032043F"/>
    <w:rsid w:val="00320469"/>
    <w:rsid w:val="00320474"/>
    <w:rsid w:val="0032047F"/>
    <w:rsid w:val="00320507"/>
    <w:rsid w:val="0032051E"/>
    <w:rsid w:val="00320594"/>
    <w:rsid w:val="0032065E"/>
    <w:rsid w:val="0032068D"/>
    <w:rsid w:val="003206EC"/>
    <w:rsid w:val="0032071A"/>
    <w:rsid w:val="0032073F"/>
    <w:rsid w:val="00320753"/>
    <w:rsid w:val="00320799"/>
    <w:rsid w:val="003207AC"/>
    <w:rsid w:val="003207AE"/>
    <w:rsid w:val="003207C8"/>
    <w:rsid w:val="003207F0"/>
    <w:rsid w:val="00320817"/>
    <w:rsid w:val="00320830"/>
    <w:rsid w:val="00320832"/>
    <w:rsid w:val="0032088E"/>
    <w:rsid w:val="003208A6"/>
    <w:rsid w:val="00320907"/>
    <w:rsid w:val="00320914"/>
    <w:rsid w:val="0032091B"/>
    <w:rsid w:val="00320925"/>
    <w:rsid w:val="00320943"/>
    <w:rsid w:val="00320998"/>
    <w:rsid w:val="003209A6"/>
    <w:rsid w:val="003209B0"/>
    <w:rsid w:val="003209F7"/>
    <w:rsid w:val="00320A02"/>
    <w:rsid w:val="00320A5C"/>
    <w:rsid w:val="00320A7C"/>
    <w:rsid w:val="00320A90"/>
    <w:rsid w:val="00320B04"/>
    <w:rsid w:val="00320B0A"/>
    <w:rsid w:val="00320B39"/>
    <w:rsid w:val="00320B3B"/>
    <w:rsid w:val="00320B46"/>
    <w:rsid w:val="00320B7E"/>
    <w:rsid w:val="00320BBE"/>
    <w:rsid w:val="00320C09"/>
    <w:rsid w:val="00320C14"/>
    <w:rsid w:val="00320C68"/>
    <w:rsid w:val="00320C6A"/>
    <w:rsid w:val="00320C78"/>
    <w:rsid w:val="00320C8C"/>
    <w:rsid w:val="00320CBE"/>
    <w:rsid w:val="00320CC8"/>
    <w:rsid w:val="00320D14"/>
    <w:rsid w:val="00320D28"/>
    <w:rsid w:val="00320D47"/>
    <w:rsid w:val="00320DB3"/>
    <w:rsid w:val="00320DBE"/>
    <w:rsid w:val="00320E82"/>
    <w:rsid w:val="00320F18"/>
    <w:rsid w:val="00320F5C"/>
    <w:rsid w:val="00320F76"/>
    <w:rsid w:val="00320F88"/>
    <w:rsid w:val="00320FE9"/>
    <w:rsid w:val="003210B6"/>
    <w:rsid w:val="003210F3"/>
    <w:rsid w:val="0032118C"/>
    <w:rsid w:val="00321193"/>
    <w:rsid w:val="003211A6"/>
    <w:rsid w:val="0032120F"/>
    <w:rsid w:val="00321276"/>
    <w:rsid w:val="00321281"/>
    <w:rsid w:val="003212C6"/>
    <w:rsid w:val="00321338"/>
    <w:rsid w:val="003213C0"/>
    <w:rsid w:val="003213C5"/>
    <w:rsid w:val="003213D7"/>
    <w:rsid w:val="003213E3"/>
    <w:rsid w:val="00321407"/>
    <w:rsid w:val="0032143A"/>
    <w:rsid w:val="003214B8"/>
    <w:rsid w:val="003214F5"/>
    <w:rsid w:val="0032152A"/>
    <w:rsid w:val="00321533"/>
    <w:rsid w:val="0032156E"/>
    <w:rsid w:val="00321572"/>
    <w:rsid w:val="00321596"/>
    <w:rsid w:val="0032161C"/>
    <w:rsid w:val="003216F4"/>
    <w:rsid w:val="00321735"/>
    <w:rsid w:val="0032173F"/>
    <w:rsid w:val="00321746"/>
    <w:rsid w:val="00321773"/>
    <w:rsid w:val="003217BA"/>
    <w:rsid w:val="0032181B"/>
    <w:rsid w:val="00321839"/>
    <w:rsid w:val="00321867"/>
    <w:rsid w:val="00321890"/>
    <w:rsid w:val="003218A2"/>
    <w:rsid w:val="00321A04"/>
    <w:rsid w:val="00321A7D"/>
    <w:rsid w:val="00321A84"/>
    <w:rsid w:val="00321A89"/>
    <w:rsid w:val="00321AEA"/>
    <w:rsid w:val="00321AEB"/>
    <w:rsid w:val="00321B41"/>
    <w:rsid w:val="00321B86"/>
    <w:rsid w:val="00321B96"/>
    <w:rsid w:val="00321BA7"/>
    <w:rsid w:val="00321BE6"/>
    <w:rsid w:val="00321C84"/>
    <w:rsid w:val="00321CB9"/>
    <w:rsid w:val="00321CF0"/>
    <w:rsid w:val="00321D03"/>
    <w:rsid w:val="00321D58"/>
    <w:rsid w:val="00321D65"/>
    <w:rsid w:val="00321DBE"/>
    <w:rsid w:val="00321E2D"/>
    <w:rsid w:val="00321E44"/>
    <w:rsid w:val="00321EB7"/>
    <w:rsid w:val="00321EF6"/>
    <w:rsid w:val="00321EF9"/>
    <w:rsid w:val="00321EFE"/>
    <w:rsid w:val="00321F2D"/>
    <w:rsid w:val="00321F7B"/>
    <w:rsid w:val="00321F87"/>
    <w:rsid w:val="00321FAD"/>
    <w:rsid w:val="00322075"/>
    <w:rsid w:val="00322080"/>
    <w:rsid w:val="003220A9"/>
    <w:rsid w:val="003220CC"/>
    <w:rsid w:val="003220F1"/>
    <w:rsid w:val="003220F7"/>
    <w:rsid w:val="00322116"/>
    <w:rsid w:val="00322139"/>
    <w:rsid w:val="00322178"/>
    <w:rsid w:val="003221D7"/>
    <w:rsid w:val="00322209"/>
    <w:rsid w:val="003222AA"/>
    <w:rsid w:val="0032230D"/>
    <w:rsid w:val="00322344"/>
    <w:rsid w:val="0032234A"/>
    <w:rsid w:val="00322355"/>
    <w:rsid w:val="003223C4"/>
    <w:rsid w:val="003223C8"/>
    <w:rsid w:val="00322432"/>
    <w:rsid w:val="003224CC"/>
    <w:rsid w:val="003224D7"/>
    <w:rsid w:val="00322502"/>
    <w:rsid w:val="00322510"/>
    <w:rsid w:val="00322536"/>
    <w:rsid w:val="003225A2"/>
    <w:rsid w:val="003225E5"/>
    <w:rsid w:val="0032262B"/>
    <w:rsid w:val="0032267C"/>
    <w:rsid w:val="00322684"/>
    <w:rsid w:val="003226DA"/>
    <w:rsid w:val="0032270A"/>
    <w:rsid w:val="0032272C"/>
    <w:rsid w:val="0032275B"/>
    <w:rsid w:val="0032276D"/>
    <w:rsid w:val="003227A2"/>
    <w:rsid w:val="003227AE"/>
    <w:rsid w:val="003227CE"/>
    <w:rsid w:val="00322838"/>
    <w:rsid w:val="0032287D"/>
    <w:rsid w:val="0032288C"/>
    <w:rsid w:val="00322910"/>
    <w:rsid w:val="0032291D"/>
    <w:rsid w:val="0032292D"/>
    <w:rsid w:val="003229B7"/>
    <w:rsid w:val="003229DF"/>
    <w:rsid w:val="003229ED"/>
    <w:rsid w:val="00322A21"/>
    <w:rsid w:val="00322A28"/>
    <w:rsid w:val="00322A43"/>
    <w:rsid w:val="00322A4F"/>
    <w:rsid w:val="00322A7A"/>
    <w:rsid w:val="00322A8F"/>
    <w:rsid w:val="00322ABA"/>
    <w:rsid w:val="00322AE0"/>
    <w:rsid w:val="00322B44"/>
    <w:rsid w:val="00322B4C"/>
    <w:rsid w:val="00322B6B"/>
    <w:rsid w:val="00322BC6"/>
    <w:rsid w:val="00322BD3"/>
    <w:rsid w:val="00322C38"/>
    <w:rsid w:val="00322C95"/>
    <w:rsid w:val="00322CC5"/>
    <w:rsid w:val="00322D32"/>
    <w:rsid w:val="00322D3B"/>
    <w:rsid w:val="00322DE7"/>
    <w:rsid w:val="00322DEB"/>
    <w:rsid w:val="00322DF2"/>
    <w:rsid w:val="00322E52"/>
    <w:rsid w:val="00322E84"/>
    <w:rsid w:val="00322ECF"/>
    <w:rsid w:val="00322EF4"/>
    <w:rsid w:val="00322F1A"/>
    <w:rsid w:val="00322F3F"/>
    <w:rsid w:val="00322F4E"/>
    <w:rsid w:val="00322F53"/>
    <w:rsid w:val="00322F9D"/>
    <w:rsid w:val="00322FD6"/>
    <w:rsid w:val="00322FD8"/>
    <w:rsid w:val="00322FEB"/>
    <w:rsid w:val="00323025"/>
    <w:rsid w:val="0032302C"/>
    <w:rsid w:val="0032303D"/>
    <w:rsid w:val="00323047"/>
    <w:rsid w:val="00323057"/>
    <w:rsid w:val="003230D5"/>
    <w:rsid w:val="003230D6"/>
    <w:rsid w:val="00323186"/>
    <w:rsid w:val="003231AF"/>
    <w:rsid w:val="00323366"/>
    <w:rsid w:val="003233BD"/>
    <w:rsid w:val="003233F3"/>
    <w:rsid w:val="0032343B"/>
    <w:rsid w:val="00323453"/>
    <w:rsid w:val="00323461"/>
    <w:rsid w:val="003234AE"/>
    <w:rsid w:val="00323504"/>
    <w:rsid w:val="00323546"/>
    <w:rsid w:val="0032356B"/>
    <w:rsid w:val="003235C0"/>
    <w:rsid w:val="00323616"/>
    <w:rsid w:val="003236B8"/>
    <w:rsid w:val="003236E8"/>
    <w:rsid w:val="00323718"/>
    <w:rsid w:val="00323779"/>
    <w:rsid w:val="003237B4"/>
    <w:rsid w:val="003237B9"/>
    <w:rsid w:val="003237F7"/>
    <w:rsid w:val="00323836"/>
    <w:rsid w:val="00323861"/>
    <w:rsid w:val="003238E4"/>
    <w:rsid w:val="003238F1"/>
    <w:rsid w:val="00323934"/>
    <w:rsid w:val="00323944"/>
    <w:rsid w:val="0032399F"/>
    <w:rsid w:val="003239E4"/>
    <w:rsid w:val="003239FB"/>
    <w:rsid w:val="00323A06"/>
    <w:rsid w:val="00323A0D"/>
    <w:rsid w:val="00323A50"/>
    <w:rsid w:val="00323B2F"/>
    <w:rsid w:val="00323B7D"/>
    <w:rsid w:val="00323BED"/>
    <w:rsid w:val="00323BF1"/>
    <w:rsid w:val="00323C20"/>
    <w:rsid w:val="00323CB3"/>
    <w:rsid w:val="00323CBC"/>
    <w:rsid w:val="00323D95"/>
    <w:rsid w:val="00323D9A"/>
    <w:rsid w:val="00323DEE"/>
    <w:rsid w:val="00323E8B"/>
    <w:rsid w:val="00323F35"/>
    <w:rsid w:val="00323F76"/>
    <w:rsid w:val="00323F9A"/>
    <w:rsid w:val="0032405F"/>
    <w:rsid w:val="00324182"/>
    <w:rsid w:val="003241F2"/>
    <w:rsid w:val="00324201"/>
    <w:rsid w:val="00324230"/>
    <w:rsid w:val="00324253"/>
    <w:rsid w:val="0032427A"/>
    <w:rsid w:val="003242D0"/>
    <w:rsid w:val="003242E7"/>
    <w:rsid w:val="003242F2"/>
    <w:rsid w:val="00324387"/>
    <w:rsid w:val="00324431"/>
    <w:rsid w:val="00324449"/>
    <w:rsid w:val="00324454"/>
    <w:rsid w:val="00324472"/>
    <w:rsid w:val="003244E9"/>
    <w:rsid w:val="003244ED"/>
    <w:rsid w:val="00324503"/>
    <w:rsid w:val="00324516"/>
    <w:rsid w:val="003245A2"/>
    <w:rsid w:val="003245A4"/>
    <w:rsid w:val="003245D7"/>
    <w:rsid w:val="003245EC"/>
    <w:rsid w:val="0032462E"/>
    <w:rsid w:val="0032463E"/>
    <w:rsid w:val="0032464B"/>
    <w:rsid w:val="00324663"/>
    <w:rsid w:val="00324673"/>
    <w:rsid w:val="003246EF"/>
    <w:rsid w:val="003246F8"/>
    <w:rsid w:val="003246FA"/>
    <w:rsid w:val="00324730"/>
    <w:rsid w:val="00324763"/>
    <w:rsid w:val="00324811"/>
    <w:rsid w:val="00324827"/>
    <w:rsid w:val="0032486D"/>
    <w:rsid w:val="003248E2"/>
    <w:rsid w:val="003248F3"/>
    <w:rsid w:val="00324965"/>
    <w:rsid w:val="0032498A"/>
    <w:rsid w:val="003249F2"/>
    <w:rsid w:val="003249F8"/>
    <w:rsid w:val="00324AC8"/>
    <w:rsid w:val="00324ADD"/>
    <w:rsid w:val="00324AFC"/>
    <w:rsid w:val="00324B5B"/>
    <w:rsid w:val="00324B68"/>
    <w:rsid w:val="00324C10"/>
    <w:rsid w:val="00324C4E"/>
    <w:rsid w:val="00324C52"/>
    <w:rsid w:val="00324C59"/>
    <w:rsid w:val="00324DBF"/>
    <w:rsid w:val="00324DFC"/>
    <w:rsid w:val="00324E68"/>
    <w:rsid w:val="00324EE8"/>
    <w:rsid w:val="00324F1A"/>
    <w:rsid w:val="00324F1B"/>
    <w:rsid w:val="00324F2C"/>
    <w:rsid w:val="00324F5D"/>
    <w:rsid w:val="00324F6B"/>
    <w:rsid w:val="00324F99"/>
    <w:rsid w:val="00324FA8"/>
    <w:rsid w:val="00324FD2"/>
    <w:rsid w:val="00324FD7"/>
    <w:rsid w:val="00324FDC"/>
    <w:rsid w:val="00325067"/>
    <w:rsid w:val="003250CD"/>
    <w:rsid w:val="003250DE"/>
    <w:rsid w:val="003250FB"/>
    <w:rsid w:val="00325107"/>
    <w:rsid w:val="0032510B"/>
    <w:rsid w:val="003251B5"/>
    <w:rsid w:val="003251C2"/>
    <w:rsid w:val="003251E1"/>
    <w:rsid w:val="0032523B"/>
    <w:rsid w:val="003252A2"/>
    <w:rsid w:val="00325316"/>
    <w:rsid w:val="00325363"/>
    <w:rsid w:val="0032542F"/>
    <w:rsid w:val="0032544A"/>
    <w:rsid w:val="00325457"/>
    <w:rsid w:val="00325477"/>
    <w:rsid w:val="003254E6"/>
    <w:rsid w:val="0032550F"/>
    <w:rsid w:val="00325515"/>
    <w:rsid w:val="00325544"/>
    <w:rsid w:val="0032557F"/>
    <w:rsid w:val="003255C0"/>
    <w:rsid w:val="003255E5"/>
    <w:rsid w:val="00325620"/>
    <w:rsid w:val="00325673"/>
    <w:rsid w:val="00325703"/>
    <w:rsid w:val="00325724"/>
    <w:rsid w:val="00325787"/>
    <w:rsid w:val="003257A9"/>
    <w:rsid w:val="003257D3"/>
    <w:rsid w:val="00325836"/>
    <w:rsid w:val="00325857"/>
    <w:rsid w:val="00325888"/>
    <w:rsid w:val="003258F2"/>
    <w:rsid w:val="00325912"/>
    <w:rsid w:val="0032597B"/>
    <w:rsid w:val="003259D7"/>
    <w:rsid w:val="00325A19"/>
    <w:rsid w:val="00325AC9"/>
    <w:rsid w:val="00325ACA"/>
    <w:rsid w:val="00325B02"/>
    <w:rsid w:val="00325B25"/>
    <w:rsid w:val="00325B5E"/>
    <w:rsid w:val="00325B84"/>
    <w:rsid w:val="00325BD6"/>
    <w:rsid w:val="00325BDD"/>
    <w:rsid w:val="00325BED"/>
    <w:rsid w:val="00325C35"/>
    <w:rsid w:val="00325C5F"/>
    <w:rsid w:val="00325C6E"/>
    <w:rsid w:val="00325C74"/>
    <w:rsid w:val="00325CC9"/>
    <w:rsid w:val="00325D12"/>
    <w:rsid w:val="00325D31"/>
    <w:rsid w:val="00325D45"/>
    <w:rsid w:val="00325DA6"/>
    <w:rsid w:val="00325DC2"/>
    <w:rsid w:val="00325DCF"/>
    <w:rsid w:val="00325E32"/>
    <w:rsid w:val="00325E4F"/>
    <w:rsid w:val="00325F24"/>
    <w:rsid w:val="00325F5D"/>
    <w:rsid w:val="00325F73"/>
    <w:rsid w:val="00325FAB"/>
    <w:rsid w:val="00325FE6"/>
    <w:rsid w:val="00325FFB"/>
    <w:rsid w:val="00325FFF"/>
    <w:rsid w:val="0032607B"/>
    <w:rsid w:val="00326081"/>
    <w:rsid w:val="00326097"/>
    <w:rsid w:val="003260DD"/>
    <w:rsid w:val="003260F0"/>
    <w:rsid w:val="0032612F"/>
    <w:rsid w:val="00326151"/>
    <w:rsid w:val="00326168"/>
    <w:rsid w:val="00326182"/>
    <w:rsid w:val="003261BB"/>
    <w:rsid w:val="0032625A"/>
    <w:rsid w:val="00326295"/>
    <w:rsid w:val="003262FF"/>
    <w:rsid w:val="00326303"/>
    <w:rsid w:val="0032637D"/>
    <w:rsid w:val="003263E6"/>
    <w:rsid w:val="00326412"/>
    <w:rsid w:val="00326413"/>
    <w:rsid w:val="0032648B"/>
    <w:rsid w:val="003264B8"/>
    <w:rsid w:val="00326511"/>
    <w:rsid w:val="0032653E"/>
    <w:rsid w:val="00326547"/>
    <w:rsid w:val="003265D4"/>
    <w:rsid w:val="003265DB"/>
    <w:rsid w:val="0032661A"/>
    <w:rsid w:val="003266DF"/>
    <w:rsid w:val="00326707"/>
    <w:rsid w:val="0032675C"/>
    <w:rsid w:val="00326762"/>
    <w:rsid w:val="003267D5"/>
    <w:rsid w:val="003267F0"/>
    <w:rsid w:val="00326852"/>
    <w:rsid w:val="003268A7"/>
    <w:rsid w:val="003268AB"/>
    <w:rsid w:val="003268D5"/>
    <w:rsid w:val="003268FE"/>
    <w:rsid w:val="0032690E"/>
    <w:rsid w:val="00326930"/>
    <w:rsid w:val="00326939"/>
    <w:rsid w:val="00326955"/>
    <w:rsid w:val="00326992"/>
    <w:rsid w:val="00326993"/>
    <w:rsid w:val="003269B2"/>
    <w:rsid w:val="003269E9"/>
    <w:rsid w:val="00326A2C"/>
    <w:rsid w:val="00326A30"/>
    <w:rsid w:val="00326A3C"/>
    <w:rsid w:val="00326ADF"/>
    <w:rsid w:val="00326B1D"/>
    <w:rsid w:val="00326BF2"/>
    <w:rsid w:val="00326C39"/>
    <w:rsid w:val="00326C73"/>
    <w:rsid w:val="00326CB2"/>
    <w:rsid w:val="00326CCD"/>
    <w:rsid w:val="00326CF2"/>
    <w:rsid w:val="00326D24"/>
    <w:rsid w:val="00326D31"/>
    <w:rsid w:val="00326D35"/>
    <w:rsid w:val="00326D62"/>
    <w:rsid w:val="00326DE6"/>
    <w:rsid w:val="00326E86"/>
    <w:rsid w:val="00326EB3"/>
    <w:rsid w:val="00326EC3"/>
    <w:rsid w:val="00326EEC"/>
    <w:rsid w:val="00326F4A"/>
    <w:rsid w:val="00326FB3"/>
    <w:rsid w:val="00326FBD"/>
    <w:rsid w:val="0032702A"/>
    <w:rsid w:val="0032709A"/>
    <w:rsid w:val="0032710F"/>
    <w:rsid w:val="00327122"/>
    <w:rsid w:val="003271CB"/>
    <w:rsid w:val="00327254"/>
    <w:rsid w:val="00327258"/>
    <w:rsid w:val="00327260"/>
    <w:rsid w:val="003272F4"/>
    <w:rsid w:val="00327336"/>
    <w:rsid w:val="0032733C"/>
    <w:rsid w:val="003273D9"/>
    <w:rsid w:val="003273DC"/>
    <w:rsid w:val="00327404"/>
    <w:rsid w:val="00327440"/>
    <w:rsid w:val="0032749E"/>
    <w:rsid w:val="003274A9"/>
    <w:rsid w:val="003274AF"/>
    <w:rsid w:val="003274B0"/>
    <w:rsid w:val="003274DA"/>
    <w:rsid w:val="00327544"/>
    <w:rsid w:val="00327568"/>
    <w:rsid w:val="00327589"/>
    <w:rsid w:val="00327599"/>
    <w:rsid w:val="003275AB"/>
    <w:rsid w:val="003275B7"/>
    <w:rsid w:val="003275D5"/>
    <w:rsid w:val="003276C9"/>
    <w:rsid w:val="003276E4"/>
    <w:rsid w:val="003276FD"/>
    <w:rsid w:val="00327748"/>
    <w:rsid w:val="00327778"/>
    <w:rsid w:val="003277CF"/>
    <w:rsid w:val="003277E7"/>
    <w:rsid w:val="003277F2"/>
    <w:rsid w:val="00327894"/>
    <w:rsid w:val="003278E6"/>
    <w:rsid w:val="003278ED"/>
    <w:rsid w:val="0032790E"/>
    <w:rsid w:val="0032790F"/>
    <w:rsid w:val="00327912"/>
    <w:rsid w:val="003279D3"/>
    <w:rsid w:val="003279D7"/>
    <w:rsid w:val="00327A76"/>
    <w:rsid w:val="00327AF6"/>
    <w:rsid w:val="00327B2D"/>
    <w:rsid w:val="00327BFD"/>
    <w:rsid w:val="00327C24"/>
    <w:rsid w:val="00327C2D"/>
    <w:rsid w:val="00327CBE"/>
    <w:rsid w:val="00327D63"/>
    <w:rsid w:val="00327E20"/>
    <w:rsid w:val="00327E3B"/>
    <w:rsid w:val="00327E69"/>
    <w:rsid w:val="00327E8A"/>
    <w:rsid w:val="00327E8C"/>
    <w:rsid w:val="00327EC9"/>
    <w:rsid w:val="00327ECB"/>
    <w:rsid w:val="00327F07"/>
    <w:rsid w:val="00327F2E"/>
    <w:rsid w:val="00327F40"/>
    <w:rsid w:val="00327F5F"/>
    <w:rsid w:val="00327F69"/>
    <w:rsid w:val="00327F6C"/>
    <w:rsid w:val="00327F9F"/>
    <w:rsid w:val="00327FE2"/>
    <w:rsid w:val="00330088"/>
    <w:rsid w:val="003300F3"/>
    <w:rsid w:val="0033013D"/>
    <w:rsid w:val="00330146"/>
    <w:rsid w:val="0033015F"/>
    <w:rsid w:val="0033017C"/>
    <w:rsid w:val="00330188"/>
    <w:rsid w:val="0033018C"/>
    <w:rsid w:val="003301AE"/>
    <w:rsid w:val="00330213"/>
    <w:rsid w:val="003302BA"/>
    <w:rsid w:val="003302F0"/>
    <w:rsid w:val="003303AD"/>
    <w:rsid w:val="003303AE"/>
    <w:rsid w:val="003303F3"/>
    <w:rsid w:val="00330426"/>
    <w:rsid w:val="00330467"/>
    <w:rsid w:val="003304CE"/>
    <w:rsid w:val="003304E4"/>
    <w:rsid w:val="0033062A"/>
    <w:rsid w:val="00330664"/>
    <w:rsid w:val="00330686"/>
    <w:rsid w:val="00330689"/>
    <w:rsid w:val="003306AA"/>
    <w:rsid w:val="003306B4"/>
    <w:rsid w:val="003306EF"/>
    <w:rsid w:val="00330754"/>
    <w:rsid w:val="0033077F"/>
    <w:rsid w:val="003307A5"/>
    <w:rsid w:val="003307DF"/>
    <w:rsid w:val="00330805"/>
    <w:rsid w:val="00330843"/>
    <w:rsid w:val="00330857"/>
    <w:rsid w:val="00330868"/>
    <w:rsid w:val="00330912"/>
    <w:rsid w:val="00330913"/>
    <w:rsid w:val="003309EB"/>
    <w:rsid w:val="00330A73"/>
    <w:rsid w:val="00330A8B"/>
    <w:rsid w:val="00330AA7"/>
    <w:rsid w:val="00330AC3"/>
    <w:rsid w:val="00330AF9"/>
    <w:rsid w:val="00330B0C"/>
    <w:rsid w:val="00330B53"/>
    <w:rsid w:val="00330B65"/>
    <w:rsid w:val="00330BC9"/>
    <w:rsid w:val="00330BD8"/>
    <w:rsid w:val="00330BE1"/>
    <w:rsid w:val="00330C0A"/>
    <w:rsid w:val="00330C80"/>
    <w:rsid w:val="00330CA6"/>
    <w:rsid w:val="00330CC7"/>
    <w:rsid w:val="00330D1F"/>
    <w:rsid w:val="00330D2D"/>
    <w:rsid w:val="00330D4C"/>
    <w:rsid w:val="00330D54"/>
    <w:rsid w:val="00330D84"/>
    <w:rsid w:val="00331049"/>
    <w:rsid w:val="00331081"/>
    <w:rsid w:val="00331101"/>
    <w:rsid w:val="00331104"/>
    <w:rsid w:val="00331171"/>
    <w:rsid w:val="00331174"/>
    <w:rsid w:val="003311D5"/>
    <w:rsid w:val="003311E9"/>
    <w:rsid w:val="00331206"/>
    <w:rsid w:val="00331217"/>
    <w:rsid w:val="0033127D"/>
    <w:rsid w:val="00331281"/>
    <w:rsid w:val="003312BD"/>
    <w:rsid w:val="003312C3"/>
    <w:rsid w:val="003312D8"/>
    <w:rsid w:val="003312FB"/>
    <w:rsid w:val="0033132E"/>
    <w:rsid w:val="003313C8"/>
    <w:rsid w:val="003313DD"/>
    <w:rsid w:val="0033142F"/>
    <w:rsid w:val="00331460"/>
    <w:rsid w:val="0033147C"/>
    <w:rsid w:val="00331488"/>
    <w:rsid w:val="00331491"/>
    <w:rsid w:val="0033149B"/>
    <w:rsid w:val="0033150B"/>
    <w:rsid w:val="00331513"/>
    <w:rsid w:val="00331522"/>
    <w:rsid w:val="0033159B"/>
    <w:rsid w:val="0033160F"/>
    <w:rsid w:val="00331632"/>
    <w:rsid w:val="0033166D"/>
    <w:rsid w:val="0033166F"/>
    <w:rsid w:val="00331695"/>
    <w:rsid w:val="003316EB"/>
    <w:rsid w:val="0033170E"/>
    <w:rsid w:val="0033172C"/>
    <w:rsid w:val="00331751"/>
    <w:rsid w:val="00331752"/>
    <w:rsid w:val="00331756"/>
    <w:rsid w:val="00331778"/>
    <w:rsid w:val="00331799"/>
    <w:rsid w:val="003317A6"/>
    <w:rsid w:val="003317AE"/>
    <w:rsid w:val="003317C3"/>
    <w:rsid w:val="003317E8"/>
    <w:rsid w:val="003317FB"/>
    <w:rsid w:val="00331844"/>
    <w:rsid w:val="0033198F"/>
    <w:rsid w:val="003319A3"/>
    <w:rsid w:val="003319EE"/>
    <w:rsid w:val="00331A20"/>
    <w:rsid w:val="00331A35"/>
    <w:rsid w:val="00331A75"/>
    <w:rsid w:val="00331A79"/>
    <w:rsid w:val="00331A9B"/>
    <w:rsid w:val="00331AB4"/>
    <w:rsid w:val="00331AC9"/>
    <w:rsid w:val="00331B4F"/>
    <w:rsid w:val="00331B89"/>
    <w:rsid w:val="00331BD1"/>
    <w:rsid w:val="00331BD2"/>
    <w:rsid w:val="00331BF4"/>
    <w:rsid w:val="00331C5E"/>
    <w:rsid w:val="00331CAD"/>
    <w:rsid w:val="00331CB9"/>
    <w:rsid w:val="00331CDA"/>
    <w:rsid w:val="00331D0E"/>
    <w:rsid w:val="00331D3F"/>
    <w:rsid w:val="00331D93"/>
    <w:rsid w:val="00331DEA"/>
    <w:rsid w:val="00331DF2"/>
    <w:rsid w:val="00331E9C"/>
    <w:rsid w:val="00331EB1"/>
    <w:rsid w:val="00331ECE"/>
    <w:rsid w:val="00331EF5"/>
    <w:rsid w:val="00331F00"/>
    <w:rsid w:val="00331F5B"/>
    <w:rsid w:val="00331F79"/>
    <w:rsid w:val="00331FCD"/>
    <w:rsid w:val="00331FF2"/>
    <w:rsid w:val="00331FF3"/>
    <w:rsid w:val="00332002"/>
    <w:rsid w:val="00332018"/>
    <w:rsid w:val="00332025"/>
    <w:rsid w:val="00332031"/>
    <w:rsid w:val="00332062"/>
    <w:rsid w:val="00332066"/>
    <w:rsid w:val="00332068"/>
    <w:rsid w:val="003320F0"/>
    <w:rsid w:val="0033216B"/>
    <w:rsid w:val="00332193"/>
    <w:rsid w:val="003321A4"/>
    <w:rsid w:val="00332218"/>
    <w:rsid w:val="0033223B"/>
    <w:rsid w:val="0033224E"/>
    <w:rsid w:val="00332268"/>
    <w:rsid w:val="003322CD"/>
    <w:rsid w:val="0033234A"/>
    <w:rsid w:val="00332357"/>
    <w:rsid w:val="0033236E"/>
    <w:rsid w:val="003323CB"/>
    <w:rsid w:val="003323D0"/>
    <w:rsid w:val="003323D4"/>
    <w:rsid w:val="003323D9"/>
    <w:rsid w:val="0033249D"/>
    <w:rsid w:val="003324DC"/>
    <w:rsid w:val="003324F9"/>
    <w:rsid w:val="0033250B"/>
    <w:rsid w:val="00332516"/>
    <w:rsid w:val="0033255A"/>
    <w:rsid w:val="00332593"/>
    <w:rsid w:val="00332613"/>
    <w:rsid w:val="00332619"/>
    <w:rsid w:val="003326D3"/>
    <w:rsid w:val="003326ED"/>
    <w:rsid w:val="00332770"/>
    <w:rsid w:val="00332796"/>
    <w:rsid w:val="003327AA"/>
    <w:rsid w:val="003327CF"/>
    <w:rsid w:val="003327E5"/>
    <w:rsid w:val="003327ED"/>
    <w:rsid w:val="0033280D"/>
    <w:rsid w:val="00332835"/>
    <w:rsid w:val="0033283F"/>
    <w:rsid w:val="0033284F"/>
    <w:rsid w:val="00332888"/>
    <w:rsid w:val="00332894"/>
    <w:rsid w:val="003328EC"/>
    <w:rsid w:val="00332934"/>
    <w:rsid w:val="00332983"/>
    <w:rsid w:val="00332990"/>
    <w:rsid w:val="00332A2E"/>
    <w:rsid w:val="00332A43"/>
    <w:rsid w:val="00332A6E"/>
    <w:rsid w:val="00332A94"/>
    <w:rsid w:val="00332AA5"/>
    <w:rsid w:val="00332B10"/>
    <w:rsid w:val="00332B78"/>
    <w:rsid w:val="00332B89"/>
    <w:rsid w:val="00332BD9"/>
    <w:rsid w:val="00332C38"/>
    <w:rsid w:val="00332C56"/>
    <w:rsid w:val="00332C9D"/>
    <w:rsid w:val="00332CB4"/>
    <w:rsid w:val="00332CE2"/>
    <w:rsid w:val="00332D0F"/>
    <w:rsid w:val="00332DB9"/>
    <w:rsid w:val="00332E0F"/>
    <w:rsid w:val="00332E5C"/>
    <w:rsid w:val="00332EA4"/>
    <w:rsid w:val="00332EBE"/>
    <w:rsid w:val="00332EFE"/>
    <w:rsid w:val="00332F49"/>
    <w:rsid w:val="0033301F"/>
    <w:rsid w:val="00333020"/>
    <w:rsid w:val="00333021"/>
    <w:rsid w:val="00333034"/>
    <w:rsid w:val="0033309C"/>
    <w:rsid w:val="003330CF"/>
    <w:rsid w:val="00333129"/>
    <w:rsid w:val="0033314B"/>
    <w:rsid w:val="003331D4"/>
    <w:rsid w:val="003331F9"/>
    <w:rsid w:val="0033322B"/>
    <w:rsid w:val="00333238"/>
    <w:rsid w:val="0033324A"/>
    <w:rsid w:val="0033326B"/>
    <w:rsid w:val="003332CE"/>
    <w:rsid w:val="003332DE"/>
    <w:rsid w:val="0033332D"/>
    <w:rsid w:val="0033332E"/>
    <w:rsid w:val="00333354"/>
    <w:rsid w:val="00333382"/>
    <w:rsid w:val="0033338D"/>
    <w:rsid w:val="00333394"/>
    <w:rsid w:val="003333A3"/>
    <w:rsid w:val="00333425"/>
    <w:rsid w:val="00333469"/>
    <w:rsid w:val="00333474"/>
    <w:rsid w:val="00333486"/>
    <w:rsid w:val="00333492"/>
    <w:rsid w:val="003334BD"/>
    <w:rsid w:val="003334C8"/>
    <w:rsid w:val="003334CC"/>
    <w:rsid w:val="0033352F"/>
    <w:rsid w:val="00333557"/>
    <w:rsid w:val="003335AE"/>
    <w:rsid w:val="00333639"/>
    <w:rsid w:val="003336EE"/>
    <w:rsid w:val="0033370A"/>
    <w:rsid w:val="0033373D"/>
    <w:rsid w:val="003337D3"/>
    <w:rsid w:val="00333801"/>
    <w:rsid w:val="00333840"/>
    <w:rsid w:val="0033384F"/>
    <w:rsid w:val="0033388D"/>
    <w:rsid w:val="0033389E"/>
    <w:rsid w:val="0033391E"/>
    <w:rsid w:val="00333965"/>
    <w:rsid w:val="0033399E"/>
    <w:rsid w:val="00333A6A"/>
    <w:rsid w:val="00333AC4"/>
    <w:rsid w:val="00333ADB"/>
    <w:rsid w:val="00333B4C"/>
    <w:rsid w:val="00333B54"/>
    <w:rsid w:val="00333B7B"/>
    <w:rsid w:val="00333BFC"/>
    <w:rsid w:val="00333C39"/>
    <w:rsid w:val="00333C53"/>
    <w:rsid w:val="00333C76"/>
    <w:rsid w:val="00333CB3"/>
    <w:rsid w:val="00333CD0"/>
    <w:rsid w:val="00333CD3"/>
    <w:rsid w:val="00333D04"/>
    <w:rsid w:val="00333D23"/>
    <w:rsid w:val="00333D53"/>
    <w:rsid w:val="00333D58"/>
    <w:rsid w:val="00333D67"/>
    <w:rsid w:val="00333D8C"/>
    <w:rsid w:val="00333D98"/>
    <w:rsid w:val="00333DA9"/>
    <w:rsid w:val="00333DD6"/>
    <w:rsid w:val="00333E21"/>
    <w:rsid w:val="00333E22"/>
    <w:rsid w:val="00333EB9"/>
    <w:rsid w:val="00333F03"/>
    <w:rsid w:val="00333F83"/>
    <w:rsid w:val="00333FB2"/>
    <w:rsid w:val="00333FCA"/>
    <w:rsid w:val="0033400E"/>
    <w:rsid w:val="0033404C"/>
    <w:rsid w:val="0033407B"/>
    <w:rsid w:val="0033408D"/>
    <w:rsid w:val="0033409B"/>
    <w:rsid w:val="003340C7"/>
    <w:rsid w:val="003340D5"/>
    <w:rsid w:val="00334154"/>
    <w:rsid w:val="00334176"/>
    <w:rsid w:val="003341BB"/>
    <w:rsid w:val="003341D1"/>
    <w:rsid w:val="003341DA"/>
    <w:rsid w:val="003341E3"/>
    <w:rsid w:val="00334202"/>
    <w:rsid w:val="0033422A"/>
    <w:rsid w:val="00334240"/>
    <w:rsid w:val="00334278"/>
    <w:rsid w:val="00334287"/>
    <w:rsid w:val="003342AA"/>
    <w:rsid w:val="003342C4"/>
    <w:rsid w:val="00334333"/>
    <w:rsid w:val="00334343"/>
    <w:rsid w:val="00334384"/>
    <w:rsid w:val="0033446A"/>
    <w:rsid w:val="003344B6"/>
    <w:rsid w:val="003344C3"/>
    <w:rsid w:val="003344E0"/>
    <w:rsid w:val="003344EE"/>
    <w:rsid w:val="0033454A"/>
    <w:rsid w:val="0033455C"/>
    <w:rsid w:val="00334585"/>
    <w:rsid w:val="00334598"/>
    <w:rsid w:val="0033459B"/>
    <w:rsid w:val="003345A4"/>
    <w:rsid w:val="003345F7"/>
    <w:rsid w:val="00334605"/>
    <w:rsid w:val="0033462F"/>
    <w:rsid w:val="00334647"/>
    <w:rsid w:val="0033464B"/>
    <w:rsid w:val="00334667"/>
    <w:rsid w:val="0033469B"/>
    <w:rsid w:val="003346A2"/>
    <w:rsid w:val="003346E4"/>
    <w:rsid w:val="003346EE"/>
    <w:rsid w:val="003346EF"/>
    <w:rsid w:val="003346F2"/>
    <w:rsid w:val="0033470B"/>
    <w:rsid w:val="0033471E"/>
    <w:rsid w:val="00334750"/>
    <w:rsid w:val="0033475B"/>
    <w:rsid w:val="0033476D"/>
    <w:rsid w:val="003347AE"/>
    <w:rsid w:val="003347C8"/>
    <w:rsid w:val="00334804"/>
    <w:rsid w:val="00334871"/>
    <w:rsid w:val="003348EF"/>
    <w:rsid w:val="00334914"/>
    <w:rsid w:val="0033491E"/>
    <w:rsid w:val="00334931"/>
    <w:rsid w:val="003349B3"/>
    <w:rsid w:val="003349E1"/>
    <w:rsid w:val="00334A0F"/>
    <w:rsid w:val="00334A83"/>
    <w:rsid w:val="00334B5A"/>
    <w:rsid w:val="00334B5D"/>
    <w:rsid w:val="00334BD7"/>
    <w:rsid w:val="00334BD9"/>
    <w:rsid w:val="00334BE7"/>
    <w:rsid w:val="00334BF2"/>
    <w:rsid w:val="00334C31"/>
    <w:rsid w:val="00334C91"/>
    <w:rsid w:val="00334CD1"/>
    <w:rsid w:val="00334D35"/>
    <w:rsid w:val="00334D90"/>
    <w:rsid w:val="00334E0E"/>
    <w:rsid w:val="00334E56"/>
    <w:rsid w:val="00334EC0"/>
    <w:rsid w:val="00334F96"/>
    <w:rsid w:val="00334FF3"/>
    <w:rsid w:val="0033504E"/>
    <w:rsid w:val="0033505E"/>
    <w:rsid w:val="003350EB"/>
    <w:rsid w:val="003350F0"/>
    <w:rsid w:val="00335187"/>
    <w:rsid w:val="0033518D"/>
    <w:rsid w:val="003351F1"/>
    <w:rsid w:val="00335237"/>
    <w:rsid w:val="0033523D"/>
    <w:rsid w:val="00335244"/>
    <w:rsid w:val="00335259"/>
    <w:rsid w:val="00335266"/>
    <w:rsid w:val="00335293"/>
    <w:rsid w:val="0033529F"/>
    <w:rsid w:val="003352C8"/>
    <w:rsid w:val="00335309"/>
    <w:rsid w:val="00335340"/>
    <w:rsid w:val="0033536D"/>
    <w:rsid w:val="00335371"/>
    <w:rsid w:val="003353C4"/>
    <w:rsid w:val="00335402"/>
    <w:rsid w:val="00335461"/>
    <w:rsid w:val="00335463"/>
    <w:rsid w:val="0033546A"/>
    <w:rsid w:val="00335482"/>
    <w:rsid w:val="003354DC"/>
    <w:rsid w:val="0033550E"/>
    <w:rsid w:val="003355F6"/>
    <w:rsid w:val="00335615"/>
    <w:rsid w:val="0033564F"/>
    <w:rsid w:val="003356BE"/>
    <w:rsid w:val="003356C7"/>
    <w:rsid w:val="0033572D"/>
    <w:rsid w:val="00335792"/>
    <w:rsid w:val="00335793"/>
    <w:rsid w:val="003357A7"/>
    <w:rsid w:val="003357CD"/>
    <w:rsid w:val="003357F6"/>
    <w:rsid w:val="0033581A"/>
    <w:rsid w:val="003358F6"/>
    <w:rsid w:val="00335918"/>
    <w:rsid w:val="00335935"/>
    <w:rsid w:val="00335956"/>
    <w:rsid w:val="00335981"/>
    <w:rsid w:val="00335986"/>
    <w:rsid w:val="00335988"/>
    <w:rsid w:val="003359C0"/>
    <w:rsid w:val="003359D3"/>
    <w:rsid w:val="003359E5"/>
    <w:rsid w:val="003359E8"/>
    <w:rsid w:val="00335A2D"/>
    <w:rsid w:val="00335AA9"/>
    <w:rsid w:val="00335B14"/>
    <w:rsid w:val="00335B87"/>
    <w:rsid w:val="00335BB8"/>
    <w:rsid w:val="00335BD6"/>
    <w:rsid w:val="00335C4F"/>
    <w:rsid w:val="00335C87"/>
    <w:rsid w:val="00335C9F"/>
    <w:rsid w:val="00335D22"/>
    <w:rsid w:val="00335D61"/>
    <w:rsid w:val="00335D7A"/>
    <w:rsid w:val="00335D8D"/>
    <w:rsid w:val="00335D8F"/>
    <w:rsid w:val="00335DBD"/>
    <w:rsid w:val="00335DEF"/>
    <w:rsid w:val="00335EF2"/>
    <w:rsid w:val="00335F55"/>
    <w:rsid w:val="00335F96"/>
    <w:rsid w:val="00335FBA"/>
    <w:rsid w:val="00336008"/>
    <w:rsid w:val="0033600A"/>
    <w:rsid w:val="00336050"/>
    <w:rsid w:val="00336054"/>
    <w:rsid w:val="00336056"/>
    <w:rsid w:val="0033606B"/>
    <w:rsid w:val="00336072"/>
    <w:rsid w:val="0033616F"/>
    <w:rsid w:val="0033620A"/>
    <w:rsid w:val="0033621E"/>
    <w:rsid w:val="00336239"/>
    <w:rsid w:val="00336288"/>
    <w:rsid w:val="00336289"/>
    <w:rsid w:val="003362DE"/>
    <w:rsid w:val="003363C8"/>
    <w:rsid w:val="003363D9"/>
    <w:rsid w:val="003363DE"/>
    <w:rsid w:val="003363E8"/>
    <w:rsid w:val="003363E9"/>
    <w:rsid w:val="00336428"/>
    <w:rsid w:val="0033646E"/>
    <w:rsid w:val="003364BA"/>
    <w:rsid w:val="00336501"/>
    <w:rsid w:val="0033653C"/>
    <w:rsid w:val="00336572"/>
    <w:rsid w:val="003365B5"/>
    <w:rsid w:val="003365DB"/>
    <w:rsid w:val="003365E1"/>
    <w:rsid w:val="0033660A"/>
    <w:rsid w:val="0033661B"/>
    <w:rsid w:val="00336668"/>
    <w:rsid w:val="003366B5"/>
    <w:rsid w:val="003366E0"/>
    <w:rsid w:val="00336754"/>
    <w:rsid w:val="003367B5"/>
    <w:rsid w:val="0033680B"/>
    <w:rsid w:val="0033688C"/>
    <w:rsid w:val="0033688E"/>
    <w:rsid w:val="003368AF"/>
    <w:rsid w:val="003368EF"/>
    <w:rsid w:val="00336948"/>
    <w:rsid w:val="003369A7"/>
    <w:rsid w:val="00336A4F"/>
    <w:rsid w:val="00336A6C"/>
    <w:rsid w:val="00336A9B"/>
    <w:rsid w:val="00336AA4"/>
    <w:rsid w:val="00336ACE"/>
    <w:rsid w:val="00336B14"/>
    <w:rsid w:val="00336B2E"/>
    <w:rsid w:val="00336B49"/>
    <w:rsid w:val="00336B4A"/>
    <w:rsid w:val="00336B5B"/>
    <w:rsid w:val="00336C09"/>
    <w:rsid w:val="00336C17"/>
    <w:rsid w:val="00336C7C"/>
    <w:rsid w:val="00336C81"/>
    <w:rsid w:val="00336CCE"/>
    <w:rsid w:val="00336CEA"/>
    <w:rsid w:val="00336D1C"/>
    <w:rsid w:val="00336D65"/>
    <w:rsid w:val="00336D97"/>
    <w:rsid w:val="00336DBE"/>
    <w:rsid w:val="00336E25"/>
    <w:rsid w:val="00336E94"/>
    <w:rsid w:val="00336ED3"/>
    <w:rsid w:val="00336F0C"/>
    <w:rsid w:val="00336F94"/>
    <w:rsid w:val="00336FA3"/>
    <w:rsid w:val="00336FC5"/>
    <w:rsid w:val="00337017"/>
    <w:rsid w:val="0033703E"/>
    <w:rsid w:val="00337042"/>
    <w:rsid w:val="003370C9"/>
    <w:rsid w:val="003370D1"/>
    <w:rsid w:val="003370DA"/>
    <w:rsid w:val="003370FF"/>
    <w:rsid w:val="0033716C"/>
    <w:rsid w:val="003371D4"/>
    <w:rsid w:val="00337213"/>
    <w:rsid w:val="00337221"/>
    <w:rsid w:val="0033722F"/>
    <w:rsid w:val="0033723D"/>
    <w:rsid w:val="00337298"/>
    <w:rsid w:val="003372B9"/>
    <w:rsid w:val="003372BE"/>
    <w:rsid w:val="003372D5"/>
    <w:rsid w:val="0033731D"/>
    <w:rsid w:val="00337382"/>
    <w:rsid w:val="003373AB"/>
    <w:rsid w:val="003373E8"/>
    <w:rsid w:val="00337402"/>
    <w:rsid w:val="0033741A"/>
    <w:rsid w:val="0033741D"/>
    <w:rsid w:val="0033747C"/>
    <w:rsid w:val="00337500"/>
    <w:rsid w:val="00337546"/>
    <w:rsid w:val="0033755E"/>
    <w:rsid w:val="0033755F"/>
    <w:rsid w:val="00337564"/>
    <w:rsid w:val="003375D5"/>
    <w:rsid w:val="003375F8"/>
    <w:rsid w:val="00337683"/>
    <w:rsid w:val="00337688"/>
    <w:rsid w:val="0033771F"/>
    <w:rsid w:val="00337731"/>
    <w:rsid w:val="00337762"/>
    <w:rsid w:val="0033776D"/>
    <w:rsid w:val="00337820"/>
    <w:rsid w:val="0033783C"/>
    <w:rsid w:val="003378E3"/>
    <w:rsid w:val="003378E4"/>
    <w:rsid w:val="00337917"/>
    <w:rsid w:val="00337952"/>
    <w:rsid w:val="00337956"/>
    <w:rsid w:val="00337965"/>
    <w:rsid w:val="003379B0"/>
    <w:rsid w:val="003379C6"/>
    <w:rsid w:val="003379D3"/>
    <w:rsid w:val="00337A1F"/>
    <w:rsid w:val="00337AAB"/>
    <w:rsid w:val="00337AB8"/>
    <w:rsid w:val="00337AD3"/>
    <w:rsid w:val="00337AD8"/>
    <w:rsid w:val="00337B18"/>
    <w:rsid w:val="00337B39"/>
    <w:rsid w:val="00337B5F"/>
    <w:rsid w:val="00337B8A"/>
    <w:rsid w:val="00337BD5"/>
    <w:rsid w:val="00337BF4"/>
    <w:rsid w:val="00337C91"/>
    <w:rsid w:val="00337CA7"/>
    <w:rsid w:val="00337CB6"/>
    <w:rsid w:val="00337CC6"/>
    <w:rsid w:val="00337CE8"/>
    <w:rsid w:val="00337D2C"/>
    <w:rsid w:val="00337D40"/>
    <w:rsid w:val="00337D68"/>
    <w:rsid w:val="00337D98"/>
    <w:rsid w:val="00337DDA"/>
    <w:rsid w:val="00337DF2"/>
    <w:rsid w:val="00337E1A"/>
    <w:rsid w:val="00337E37"/>
    <w:rsid w:val="00337E7B"/>
    <w:rsid w:val="00337EB8"/>
    <w:rsid w:val="00337EF6"/>
    <w:rsid w:val="00337F2E"/>
    <w:rsid w:val="00337F64"/>
    <w:rsid w:val="00337F8F"/>
    <w:rsid w:val="00337FA5"/>
    <w:rsid w:val="00337FDB"/>
    <w:rsid w:val="00340006"/>
    <w:rsid w:val="003400A1"/>
    <w:rsid w:val="00340129"/>
    <w:rsid w:val="00340134"/>
    <w:rsid w:val="00340143"/>
    <w:rsid w:val="003401EC"/>
    <w:rsid w:val="003401F1"/>
    <w:rsid w:val="003402A4"/>
    <w:rsid w:val="003402BB"/>
    <w:rsid w:val="0034030A"/>
    <w:rsid w:val="00340346"/>
    <w:rsid w:val="0034034E"/>
    <w:rsid w:val="0034042A"/>
    <w:rsid w:val="0034043D"/>
    <w:rsid w:val="00340458"/>
    <w:rsid w:val="00340462"/>
    <w:rsid w:val="00340497"/>
    <w:rsid w:val="003404A4"/>
    <w:rsid w:val="003404DE"/>
    <w:rsid w:val="00340547"/>
    <w:rsid w:val="003405B2"/>
    <w:rsid w:val="003405D5"/>
    <w:rsid w:val="0034061F"/>
    <w:rsid w:val="00340647"/>
    <w:rsid w:val="00340677"/>
    <w:rsid w:val="0034069F"/>
    <w:rsid w:val="0034070A"/>
    <w:rsid w:val="00340742"/>
    <w:rsid w:val="0034074E"/>
    <w:rsid w:val="0034077B"/>
    <w:rsid w:val="00340818"/>
    <w:rsid w:val="00340824"/>
    <w:rsid w:val="003409C6"/>
    <w:rsid w:val="00340A00"/>
    <w:rsid w:val="00340A0E"/>
    <w:rsid w:val="00340AE2"/>
    <w:rsid w:val="00340B1A"/>
    <w:rsid w:val="00340B60"/>
    <w:rsid w:val="00340B79"/>
    <w:rsid w:val="00340BA9"/>
    <w:rsid w:val="00340BAD"/>
    <w:rsid w:val="00340C22"/>
    <w:rsid w:val="00340C24"/>
    <w:rsid w:val="00340C9E"/>
    <w:rsid w:val="00340D3E"/>
    <w:rsid w:val="00340D3F"/>
    <w:rsid w:val="00340D68"/>
    <w:rsid w:val="00340DBE"/>
    <w:rsid w:val="00340E26"/>
    <w:rsid w:val="00340E40"/>
    <w:rsid w:val="00340E87"/>
    <w:rsid w:val="00340ED9"/>
    <w:rsid w:val="00340EE1"/>
    <w:rsid w:val="00340EFC"/>
    <w:rsid w:val="00340F74"/>
    <w:rsid w:val="00340F78"/>
    <w:rsid w:val="003410B3"/>
    <w:rsid w:val="00341109"/>
    <w:rsid w:val="0034112D"/>
    <w:rsid w:val="003411B2"/>
    <w:rsid w:val="00341201"/>
    <w:rsid w:val="00341209"/>
    <w:rsid w:val="00341249"/>
    <w:rsid w:val="00341273"/>
    <w:rsid w:val="003412D4"/>
    <w:rsid w:val="003412EA"/>
    <w:rsid w:val="0034136A"/>
    <w:rsid w:val="00341381"/>
    <w:rsid w:val="003413B2"/>
    <w:rsid w:val="00341404"/>
    <w:rsid w:val="0034145E"/>
    <w:rsid w:val="003414C6"/>
    <w:rsid w:val="00341554"/>
    <w:rsid w:val="00341567"/>
    <w:rsid w:val="00341605"/>
    <w:rsid w:val="0034162D"/>
    <w:rsid w:val="003416C9"/>
    <w:rsid w:val="003416D8"/>
    <w:rsid w:val="00341707"/>
    <w:rsid w:val="00341736"/>
    <w:rsid w:val="003417AD"/>
    <w:rsid w:val="003417AF"/>
    <w:rsid w:val="003417EA"/>
    <w:rsid w:val="003417EE"/>
    <w:rsid w:val="00341806"/>
    <w:rsid w:val="0034181C"/>
    <w:rsid w:val="00341838"/>
    <w:rsid w:val="00341856"/>
    <w:rsid w:val="0034187D"/>
    <w:rsid w:val="003418A6"/>
    <w:rsid w:val="003418DC"/>
    <w:rsid w:val="003419A1"/>
    <w:rsid w:val="003419E6"/>
    <w:rsid w:val="003419F3"/>
    <w:rsid w:val="00341A1D"/>
    <w:rsid w:val="00341A43"/>
    <w:rsid w:val="00341A9C"/>
    <w:rsid w:val="00341AB5"/>
    <w:rsid w:val="00341BC9"/>
    <w:rsid w:val="00341C0B"/>
    <w:rsid w:val="00341C58"/>
    <w:rsid w:val="00341C5F"/>
    <w:rsid w:val="00341C7D"/>
    <w:rsid w:val="00341C8B"/>
    <w:rsid w:val="00341CD1"/>
    <w:rsid w:val="00341CE7"/>
    <w:rsid w:val="00341D54"/>
    <w:rsid w:val="00341D9B"/>
    <w:rsid w:val="00341E2B"/>
    <w:rsid w:val="00341E30"/>
    <w:rsid w:val="00341ECE"/>
    <w:rsid w:val="00341EDE"/>
    <w:rsid w:val="00341EF2"/>
    <w:rsid w:val="00341F56"/>
    <w:rsid w:val="00341FAD"/>
    <w:rsid w:val="00341FD2"/>
    <w:rsid w:val="0034203B"/>
    <w:rsid w:val="0034205A"/>
    <w:rsid w:val="003420B1"/>
    <w:rsid w:val="003420CE"/>
    <w:rsid w:val="00342135"/>
    <w:rsid w:val="00342146"/>
    <w:rsid w:val="00342162"/>
    <w:rsid w:val="003421B6"/>
    <w:rsid w:val="003421E8"/>
    <w:rsid w:val="00342235"/>
    <w:rsid w:val="0034224F"/>
    <w:rsid w:val="003422BB"/>
    <w:rsid w:val="003422CA"/>
    <w:rsid w:val="003423C5"/>
    <w:rsid w:val="003423F9"/>
    <w:rsid w:val="0034242C"/>
    <w:rsid w:val="00342438"/>
    <w:rsid w:val="00342498"/>
    <w:rsid w:val="003424C3"/>
    <w:rsid w:val="003424F5"/>
    <w:rsid w:val="00342519"/>
    <w:rsid w:val="00342537"/>
    <w:rsid w:val="00342542"/>
    <w:rsid w:val="00342554"/>
    <w:rsid w:val="00342564"/>
    <w:rsid w:val="003425EB"/>
    <w:rsid w:val="0034272C"/>
    <w:rsid w:val="00342747"/>
    <w:rsid w:val="0034275E"/>
    <w:rsid w:val="0034275F"/>
    <w:rsid w:val="00342806"/>
    <w:rsid w:val="0034288C"/>
    <w:rsid w:val="0034295A"/>
    <w:rsid w:val="00342994"/>
    <w:rsid w:val="00342999"/>
    <w:rsid w:val="003429DC"/>
    <w:rsid w:val="003429E0"/>
    <w:rsid w:val="00342A26"/>
    <w:rsid w:val="00342A6A"/>
    <w:rsid w:val="00342A85"/>
    <w:rsid w:val="00342AD3"/>
    <w:rsid w:val="00342B2A"/>
    <w:rsid w:val="00342B43"/>
    <w:rsid w:val="00342B5B"/>
    <w:rsid w:val="00342B5C"/>
    <w:rsid w:val="00342B60"/>
    <w:rsid w:val="00342B70"/>
    <w:rsid w:val="00342B88"/>
    <w:rsid w:val="00342B92"/>
    <w:rsid w:val="00342B9D"/>
    <w:rsid w:val="00342BD6"/>
    <w:rsid w:val="00342C3C"/>
    <w:rsid w:val="00342C3D"/>
    <w:rsid w:val="00342C5A"/>
    <w:rsid w:val="00342C92"/>
    <w:rsid w:val="00342CF3"/>
    <w:rsid w:val="00342D9F"/>
    <w:rsid w:val="00342DA2"/>
    <w:rsid w:val="00342DF8"/>
    <w:rsid w:val="00342E27"/>
    <w:rsid w:val="00342E30"/>
    <w:rsid w:val="00342E76"/>
    <w:rsid w:val="00342F0A"/>
    <w:rsid w:val="00342F16"/>
    <w:rsid w:val="00342F1A"/>
    <w:rsid w:val="00342F24"/>
    <w:rsid w:val="00342F65"/>
    <w:rsid w:val="00342F7B"/>
    <w:rsid w:val="00342FAD"/>
    <w:rsid w:val="00342FCA"/>
    <w:rsid w:val="00342FFC"/>
    <w:rsid w:val="00343027"/>
    <w:rsid w:val="0034305D"/>
    <w:rsid w:val="0034307C"/>
    <w:rsid w:val="00343110"/>
    <w:rsid w:val="0034312E"/>
    <w:rsid w:val="00343143"/>
    <w:rsid w:val="0034316E"/>
    <w:rsid w:val="0034318A"/>
    <w:rsid w:val="003431C2"/>
    <w:rsid w:val="003431D0"/>
    <w:rsid w:val="003431E0"/>
    <w:rsid w:val="003431F6"/>
    <w:rsid w:val="0034321E"/>
    <w:rsid w:val="003432A9"/>
    <w:rsid w:val="003432E7"/>
    <w:rsid w:val="0034330E"/>
    <w:rsid w:val="0034333B"/>
    <w:rsid w:val="00343383"/>
    <w:rsid w:val="003433D3"/>
    <w:rsid w:val="00343425"/>
    <w:rsid w:val="0034343C"/>
    <w:rsid w:val="003434AF"/>
    <w:rsid w:val="003434C4"/>
    <w:rsid w:val="00343510"/>
    <w:rsid w:val="003435B9"/>
    <w:rsid w:val="003435E8"/>
    <w:rsid w:val="00343689"/>
    <w:rsid w:val="00343697"/>
    <w:rsid w:val="0034369A"/>
    <w:rsid w:val="003436C9"/>
    <w:rsid w:val="003436D1"/>
    <w:rsid w:val="00343768"/>
    <w:rsid w:val="00343794"/>
    <w:rsid w:val="00343797"/>
    <w:rsid w:val="003437BE"/>
    <w:rsid w:val="003437CF"/>
    <w:rsid w:val="003437F3"/>
    <w:rsid w:val="0034381F"/>
    <w:rsid w:val="00343831"/>
    <w:rsid w:val="00343865"/>
    <w:rsid w:val="003438BF"/>
    <w:rsid w:val="003438EB"/>
    <w:rsid w:val="003439BC"/>
    <w:rsid w:val="003439E5"/>
    <w:rsid w:val="00343A05"/>
    <w:rsid w:val="00343A1E"/>
    <w:rsid w:val="00343A41"/>
    <w:rsid w:val="00343A66"/>
    <w:rsid w:val="00343AA4"/>
    <w:rsid w:val="00343AC3"/>
    <w:rsid w:val="00343B3C"/>
    <w:rsid w:val="00343C29"/>
    <w:rsid w:val="00343C2D"/>
    <w:rsid w:val="00343C39"/>
    <w:rsid w:val="00343CC4"/>
    <w:rsid w:val="00343CDE"/>
    <w:rsid w:val="00343D66"/>
    <w:rsid w:val="00343D72"/>
    <w:rsid w:val="00343DDD"/>
    <w:rsid w:val="00343DEF"/>
    <w:rsid w:val="00343ED3"/>
    <w:rsid w:val="00343EE9"/>
    <w:rsid w:val="00343F0F"/>
    <w:rsid w:val="00343F11"/>
    <w:rsid w:val="00343F16"/>
    <w:rsid w:val="00343F4D"/>
    <w:rsid w:val="00343F6A"/>
    <w:rsid w:val="00343F7C"/>
    <w:rsid w:val="00343FC4"/>
    <w:rsid w:val="00343FCC"/>
    <w:rsid w:val="00343FE1"/>
    <w:rsid w:val="00344008"/>
    <w:rsid w:val="0034401E"/>
    <w:rsid w:val="00344067"/>
    <w:rsid w:val="0034406C"/>
    <w:rsid w:val="0034413A"/>
    <w:rsid w:val="00344153"/>
    <w:rsid w:val="00344157"/>
    <w:rsid w:val="0034418E"/>
    <w:rsid w:val="003441F8"/>
    <w:rsid w:val="00344202"/>
    <w:rsid w:val="00344252"/>
    <w:rsid w:val="0034426F"/>
    <w:rsid w:val="00344295"/>
    <w:rsid w:val="003442E1"/>
    <w:rsid w:val="0034431F"/>
    <w:rsid w:val="00344390"/>
    <w:rsid w:val="003443AB"/>
    <w:rsid w:val="003443C0"/>
    <w:rsid w:val="003444B6"/>
    <w:rsid w:val="003444CA"/>
    <w:rsid w:val="00344528"/>
    <w:rsid w:val="00344595"/>
    <w:rsid w:val="003445B5"/>
    <w:rsid w:val="003445CF"/>
    <w:rsid w:val="003445ED"/>
    <w:rsid w:val="00344633"/>
    <w:rsid w:val="00344670"/>
    <w:rsid w:val="00344675"/>
    <w:rsid w:val="00344685"/>
    <w:rsid w:val="00344738"/>
    <w:rsid w:val="0034473D"/>
    <w:rsid w:val="0034477D"/>
    <w:rsid w:val="00344798"/>
    <w:rsid w:val="003447E8"/>
    <w:rsid w:val="003447FB"/>
    <w:rsid w:val="00344809"/>
    <w:rsid w:val="0034481C"/>
    <w:rsid w:val="0034485A"/>
    <w:rsid w:val="003448F3"/>
    <w:rsid w:val="003448F6"/>
    <w:rsid w:val="003448FD"/>
    <w:rsid w:val="0034490B"/>
    <w:rsid w:val="0034499A"/>
    <w:rsid w:val="003449A8"/>
    <w:rsid w:val="003449B0"/>
    <w:rsid w:val="003449BE"/>
    <w:rsid w:val="003449F0"/>
    <w:rsid w:val="00344A10"/>
    <w:rsid w:val="00344A7E"/>
    <w:rsid w:val="00344AC5"/>
    <w:rsid w:val="00344BBB"/>
    <w:rsid w:val="00344BDB"/>
    <w:rsid w:val="00344C02"/>
    <w:rsid w:val="00344C03"/>
    <w:rsid w:val="00344C2B"/>
    <w:rsid w:val="00344CA6"/>
    <w:rsid w:val="00344CC5"/>
    <w:rsid w:val="00344D29"/>
    <w:rsid w:val="00344D44"/>
    <w:rsid w:val="00344D4B"/>
    <w:rsid w:val="00344D5E"/>
    <w:rsid w:val="00344D68"/>
    <w:rsid w:val="00344D81"/>
    <w:rsid w:val="00344DB1"/>
    <w:rsid w:val="00344E1F"/>
    <w:rsid w:val="00344E37"/>
    <w:rsid w:val="00344E84"/>
    <w:rsid w:val="00344E96"/>
    <w:rsid w:val="00344EA2"/>
    <w:rsid w:val="00344F00"/>
    <w:rsid w:val="00344FA1"/>
    <w:rsid w:val="00344FC0"/>
    <w:rsid w:val="00344FC1"/>
    <w:rsid w:val="00345047"/>
    <w:rsid w:val="003450AD"/>
    <w:rsid w:val="00345103"/>
    <w:rsid w:val="0034515F"/>
    <w:rsid w:val="003451AD"/>
    <w:rsid w:val="003451B5"/>
    <w:rsid w:val="003451CE"/>
    <w:rsid w:val="00345221"/>
    <w:rsid w:val="00345230"/>
    <w:rsid w:val="0034527D"/>
    <w:rsid w:val="003452BC"/>
    <w:rsid w:val="00345309"/>
    <w:rsid w:val="0034531F"/>
    <w:rsid w:val="00345355"/>
    <w:rsid w:val="00345363"/>
    <w:rsid w:val="003453BA"/>
    <w:rsid w:val="003453DC"/>
    <w:rsid w:val="003453F2"/>
    <w:rsid w:val="00345445"/>
    <w:rsid w:val="0034548C"/>
    <w:rsid w:val="0034549E"/>
    <w:rsid w:val="00345543"/>
    <w:rsid w:val="00345589"/>
    <w:rsid w:val="003455BF"/>
    <w:rsid w:val="003455C7"/>
    <w:rsid w:val="00345649"/>
    <w:rsid w:val="003456CF"/>
    <w:rsid w:val="003456EA"/>
    <w:rsid w:val="0034573C"/>
    <w:rsid w:val="0034574B"/>
    <w:rsid w:val="00345780"/>
    <w:rsid w:val="00345813"/>
    <w:rsid w:val="00345819"/>
    <w:rsid w:val="00345826"/>
    <w:rsid w:val="003458B8"/>
    <w:rsid w:val="003458DC"/>
    <w:rsid w:val="003458E6"/>
    <w:rsid w:val="00345906"/>
    <w:rsid w:val="00345941"/>
    <w:rsid w:val="0034594F"/>
    <w:rsid w:val="00345970"/>
    <w:rsid w:val="003459A5"/>
    <w:rsid w:val="003459B2"/>
    <w:rsid w:val="003459CA"/>
    <w:rsid w:val="00345AAA"/>
    <w:rsid w:val="00345B00"/>
    <w:rsid w:val="00345B05"/>
    <w:rsid w:val="00345B6F"/>
    <w:rsid w:val="00345B82"/>
    <w:rsid w:val="00345BA7"/>
    <w:rsid w:val="00345BB3"/>
    <w:rsid w:val="00345BBD"/>
    <w:rsid w:val="00345BD8"/>
    <w:rsid w:val="00345C0E"/>
    <w:rsid w:val="00345C6B"/>
    <w:rsid w:val="00345CDC"/>
    <w:rsid w:val="00345CFA"/>
    <w:rsid w:val="00345D29"/>
    <w:rsid w:val="00345D3C"/>
    <w:rsid w:val="00345D44"/>
    <w:rsid w:val="00345D81"/>
    <w:rsid w:val="00345D8C"/>
    <w:rsid w:val="00345E1B"/>
    <w:rsid w:val="00345E4A"/>
    <w:rsid w:val="00345E4E"/>
    <w:rsid w:val="00345E5C"/>
    <w:rsid w:val="00345E60"/>
    <w:rsid w:val="00345E78"/>
    <w:rsid w:val="00345E8B"/>
    <w:rsid w:val="00345E96"/>
    <w:rsid w:val="00345ECB"/>
    <w:rsid w:val="00345ED1"/>
    <w:rsid w:val="00345EFA"/>
    <w:rsid w:val="00345F67"/>
    <w:rsid w:val="0034601F"/>
    <w:rsid w:val="00346055"/>
    <w:rsid w:val="003460A0"/>
    <w:rsid w:val="00346179"/>
    <w:rsid w:val="00346187"/>
    <w:rsid w:val="00346249"/>
    <w:rsid w:val="00346254"/>
    <w:rsid w:val="0034626A"/>
    <w:rsid w:val="0034626F"/>
    <w:rsid w:val="0034628E"/>
    <w:rsid w:val="00346298"/>
    <w:rsid w:val="003462F9"/>
    <w:rsid w:val="00346322"/>
    <w:rsid w:val="00346375"/>
    <w:rsid w:val="003463AD"/>
    <w:rsid w:val="00346450"/>
    <w:rsid w:val="00346451"/>
    <w:rsid w:val="00346463"/>
    <w:rsid w:val="003464E9"/>
    <w:rsid w:val="0034655D"/>
    <w:rsid w:val="0034659D"/>
    <w:rsid w:val="00346671"/>
    <w:rsid w:val="003467C0"/>
    <w:rsid w:val="003467E1"/>
    <w:rsid w:val="003467F0"/>
    <w:rsid w:val="00346890"/>
    <w:rsid w:val="0034689F"/>
    <w:rsid w:val="003468A5"/>
    <w:rsid w:val="003468A7"/>
    <w:rsid w:val="003468FD"/>
    <w:rsid w:val="00346928"/>
    <w:rsid w:val="00346930"/>
    <w:rsid w:val="00346955"/>
    <w:rsid w:val="003469C1"/>
    <w:rsid w:val="003469EF"/>
    <w:rsid w:val="00346A01"/>
    <w:rsid w:val="00346A13"/>
    <w:rsid w:val="00346ADE"/>
    <w:rsid w:val="00346B63"/>
    <w:rsid w:val="00346BAD"/>
    <w:rsid w:val="00346BBA"/>
    <w:rsid w:val="00346BCF"/>
    <w:rsid w:val="00346C51"/>
    <w:rsid w:val="00346CC1"/>
    <w:rsid w:val="00346D28"/>
    <w:rsid w:val="00346D3A"/>
    <w:rsid w:val="00346D46"/>
    <w:rsid w:val="00346D52"/>
    <w:rsid w:val="00346D5B"/>
    <w:rsid w:val="00346DC4"/>
    <w:rsid w:val="00346DFC"/>
    <w:rsid w:val="00346E87"/>
    <w:rsid w:val="00346EE0"/>
    <w:rsid w:val="00346F06"/>
    <w:rsid w:val="00346F29"/>
    <w:rsid w:val="00346F2D"/>
    <w:rsid w:val="00346F6C"/>
    <w:rsid w:val="00346F94"/>
    <w:rsid w:val="00346FD3"/>
    <w:rsid w:val="00347010"/>
    <w:rsid w:val="0034703B"/>
    <w:rsid w:val="0034703D"/>
    <w:rsid w:val="00347042"/>
    <w:rsid w:val="00347048"/>
    <w:rsid w:val="0034706F"/>
    <w:rsid w:val="003470A0"/>
    <w:rsid w:val="003470A4"/>
    <w:rsid w:val="00347178"/>
    <w:rsid w:val="00347184"/>
    <w:rsid w:val="003471A7"/>
    <w:rsid w:val="003471AB"/>
    <w:rsid w:val="0034720E"/>
    <w:rsid w:val="0034723E"/>
    <w:rsid w:val="0034725D"/>
    <w:rsid w:val="00347277"/>
    <w:rsid w:val="003472FB"/>
    <w:rsid w:val="003472FC"/>
    <w:rsid w:val="00347306"/>
    <w:rsid w:val="0034731D"/>
    <w:rsid w:val="0034732B"/>
    <w:rsid w:val="00347334"/>
    <w:rsid w:val="00347353"/>
    <w:rsid w:val="00347366"/>
    <w:rsid w:val="0034739C"/>
    <w:rsid w:val="003473C1"/>
    <w:rsid w:val="003473D5"/>
    <w:rsid w:val="003473DF"/>
    <w:rsid w:val="00347432"/>
    <w:rsid w:val="00347489"/>
    <w:rsid w:val="0034749F"/>
    <w:rsid w:val="003474B9"/>
    <w:rsid w:val="00347503"/>
    <w:rsid w:val="0034753B"/>
    <w:rsid w:val="0034754A"/>
    <w:rsid w:val="00347557"/>
    <w:rsid w:val="00347581"/>
    <w:rsid w:val="0034758B"/>
    <w:rsid w:val="003475A8"/>
    <w:rsid w:val="003475DA"/>
    <w:rsid w:val="003475F9"/>
    <w:rsid w:val="00347615"/>
    <w:rsid w:val="0034765E"/>
    <w:rsid w:val="0034767A"/>
    <w:rsid w:val="0034769B"/>
    <w:rsid w:val="0034769D"/>
    <w:rsid w:val="003476E2"/>
    <w:rsid w:val="003476E3"/>
    <w:rsid w:val="00347712"/>
    <w:rsid w:val="00347714"/>
    <w:rsid w:val="0034776C"/>
    <w:rsid w:val="00347770"/>
    <w:rsid w:val="00347798"/>
    <w:rsid w:val="003477ED"/>
    <w:rsid w:val="003477F1"/>
    <w:rsid w:val="0034788A"/>
    <w:rsid w:val="00347911"/>
    <w:rsid w:val="003479C3"/>
    <w:rsid w:val="003479D2"/>
    <w:rsid w:val="00347A0E"/>
    <w:rsid w:val="00347A78"/>
    <w:rsid w:val="00347AE1"/>
    <w:rsid w:val="00347AFF"/>
    <w:rsid w:val="00347B51"/>
    <w:rsid w:val="00347B98"/>
    <w:rsid w:val="00347C17"/>
    <w:rsid w:val="00347C5E"/>
    <w:rsid w:val="00347CF1"/>
    <w:rsid w:val="00347DA9"/>
    <w:rsid w:val="00347DCA"/>
    <w:rsid w:val="00347DCD"/>
    <w:rsid w:val="00347DF0"/>
    <w:rsid w:val="00347DF1"/>
    <w:rsid w:val="00347E62"/>
    <w:rsid w:val="00347E6E"/>
    <w:rsid w:val="00347E7C"/>
    <w:rsid w:val="00347F2F"/>
    <w:rsid w:val="00347F65"/>
    <w:rsid w:val="00347FAF"/>
    <w:rsid w:val="00350000"/>
    <w:rsid w:val="00350073"/>
    <w:rsid w:val="0035013C"/>
    <w:rsid w:val="00350159"/>
    <w:rsid w:val="00350163"/>
    <w:rsid w:val="00350192"/>
    <w:rsid w:val="003501A6"/>
    <w:rsid w:val="003501B8"/>
    <w:rsid w:val="003501D1"/>
    <w:rsid w:val="003501EE"/>
    <w:rsid w:val="00350211"/>
    <w:rsid w:val="0035021D"/>
    <w:rsid w:val="0035023D"/>
    <w:rsid w:val="00350251"/>
    <w:rsid w:val="0035027E"/>
    <w:rsid w:val="003502B3"/>
    <w:rsid w:val="00350301"/>
    <w:rsid w:val="0035035E"/>
    <w:rsid w:val="0035037C"/>
    <w:rsid w:val="00350388"/>
    <w:rsid w:val="003503A9"/>
    <w:rsid w:val="003503AF"/>
    <w:rsid w:val="003503B9"/>
    <w:rsid w:val="003503D3"/>
    <w:rsid w:val="003503F6"/>
    <w:rsid w:val="00350413"/>
    <w:rsid w:val="0035042A"/>
    <w:rsid w:val="00350458"/>
    <w:rsid w:val="0035045A"/>
    <w:rsid w:val="0035049B"/>
    <w:rsid w:val="003504DF"/>
    <w:rsid w:val="003504F4"/>
    <w:rsid w:val="003504FB"/>
    <w:rsid w:val="0035052B"/>
    <w:rsid w:val="00350548"/>
    <w:rsid w:val="00350569"/>
    <w:rsid w:val="00350577"/>
    <w:rsid w:val="0035058B"/>
    <w:rsid w:val="003505D2"/>
    <w:rsid w:val="003505E2"/>
    <w:rsid w:val="00350649"/>
    <w:rsid w:val="00350668"/>
    <w:rsid w:val="003506AA"/>
    <w:rsid w:val="003506AB"/>
    <w:rsid w:val="003506FA"/>
    <w:rsid w:val="003506FF"/>
    <w:rsid w:val="00350758"/>
    <w:rsid w:val="00350759"/>
    <w:rsid w:val="00350766"/>
    <w:rsid w:val="00350781"/>
    <w:rsid w:val="0035078E"/>
    <w:rsid w:val="003507D0"/>
    <w:rsid w:val="00350879"/>
    <w:rsid w:val="00350886"/>
    <w:rsid w:val="003508D4"/>
    <w:rsid w:val="003508E4"/>
    <w:rsid w:val="00350926"/>
    <w:rsid w:val="00350975"/>
    <w:rsid w:val="003509C6"/>
    <w:rsid w:val="00350A0E"/>
    <w:rsid w:val="00350A44"/>
    <w:rsid w:val="00350A77"/>
    <w:rsid w:val="00350AC3"/>
    <w:rsid w:val="00350B19"/>
    <w:rsid w:val="00350B2B"/>
    <w:rsid w:val="00350BD2"/>
    <w:rsid w:val="00350BF5"/>
    <w:rsid w:val="00350C4C"/>
    <w:rsid w:val="00350C56"/>
    <w:rsid w:val="00350C8E"/>
    <w:rsid w:val="00350C91"/>
    <w:rsid w:val="00350CFF"/>
    <w:rsid w:val="00350D9A"/>
    <w:rsid w:val="00350DEE"/>
    <w:rsid w:val="00350DFB"/>
    <w:rsid w:val="00350E25"/>
    <w:rsid w:val="00350EE8"/>
    <w:rsid w:val="00350F04"/>
    <w:rsid w:val="00350F1F"/>
    <w:rsid w:val="00350F59"/>
    <w:rsid w:val="00350F63"/>
    <w:rsid w:val="00350FAA"/>
    <w:rsid w:val="00351093"/>
    <w:rsid w:val="003510A9"/>
    <w:rsid w:val="003510AE"/>
    <w:rsid w:val="00351144"/>
    <w:rsid w:val="0035115B"/>
    <w:rsid w:val="003511C6"/>
    <w:rsid w:val="0035123B"/>
    <w:rsid w:val="0035125B"/>
    <w:rsid w:val="003512AD"/>
    <w:rsid w:val="00351301"/>
    <w:rsid w:val="00351311"/>
    <w:rsid w:val="0035132E"/>
    <w:rsid w:val="00351362"/>
    <w:rsid w:val="00351381"/>
    <w:rsid w:val="003513CA"/>
    <w:rsid w:val="003513E5"/>
    <w:rsid w:val="003514E1"/>
    <w:rsid w:val="00351508"/>
    <w:rsid w:val="0035150F"/>
    <w:rsid w:val="0035151B"/>
    <w:rsid w:val="00351534"/>
    <w:rsid w:val="0035153E"/>
    <w:rsid w:val="003515A5"/>
    <w:rsid w:val="003515B9"/>
    <w:rsid w:val="003515ED"/>
    <w:rsid w:val="003515F4"/>
    <w:rsid w:val="0035160A"/>
    <w:rsid w:val="003516C4"/>
    <w:rsid w:val="003516E1"/>
    <w:rsid w:val="003516FF"/>
    <w:rsid w:val="00351707"/>
    <w:rsid w:val="00351722"/>
    <w:rsid w:val="00351778"/>
    <w:rsid w:val="0035178C"/>
    <w:rsid w:val="003517A6"/>
    <w:rsid w:val="003517EC"/>
    <w:rsid w:val="00351801"/>
    <w:rsid w:val="00351865"/>
    <w:rsid w:val="0035187A"/>
    <w:rsid w:val="003518B6"/>
    <w:rsid w:val="003518FB"/>
    <w:rsid w:val="003518FC"/>
    <w:rsid w:val="00351906"/>
    <w:rsid w:val="00351928"/>
    <w:rsid w:val="00351932"/>
    <w:rsid w:val="00351976"/>
    <w:rsid w:val="00351977"/>
    <w:rsid w:val="003519CA"/>
    <w:rsid w:val="003519DA"/>
    <w:rsid w:val="00351A21"/>
    <w:rsid w:val="00351A67"/>
    <w:rsid w:val="00351B11"/>
    <w:rsid w:val="00351B28"/>
    <w:rsid w:val="00351B4A"/>
    <w:rsid w:val="00351B62"/>
    <w:rsid w:val="00351B70"/>
    <w:rsid w:val="00351C66"/>
    <w:rsid w:val="00351C78"/>
    <w:rsid w:val="00351CED"/>
    <w:rsid w:val="00351D10"/>
    <w:rsid w:val="00351D2D"/>
    <w:rsid w:val="00351D6F"/>
    <w:rsid w:val="00351D86"/>
    <w:rsid w:val="00351E39"/>
    <w:rsid w:val="00351EC0"/>
    <w:rsid w:val="00351ECC"/>
    <w:rsid w:val="00351F4D"/>
    <w:rsid w:val="00351F84"/>
    <w:rsid w:val="00351FBE"/>
    <w:rsid w:val="00351FCF"/>
    <w:rsid w:val="00351FE1"/>
    <w:rsid w:val="00351FE3"/>
    <w:rsid w:val="00352026"/>
    <w:rsid w:val="00352082"/>
    <w:rsid w:val="0035209E"/>
    <w:rsid w:val="003520ED"/>
    <w:rsid w:val="00352133"/>
    <w:rsid w:val="0035213E"/>
    <w:rsid w:val="00352154"/>
    <w:rsid w:val="00352172"/>
    <w:rsid w:val="003521B5"/>
    <w:rsid w:val="003521DE"/>
    <w:rsid w:val="003521E5"/>
    <w:rsid w:val="003521F5"/>
    <w:rsid w:val="00352207"/>
    <w:rsid w:val="00352223"/>
    <w:rsid w:val="00352246"/>
    <w:rsid w:val="00352256"/>
    <w:rsid w:val="00352276"/>
    <w:rsid w:val="00352280"/>
    <w:rsid w:val="003522B4"/>
    <w:rsid w:val="003522C0"/>
    <w:rsid w:val="003522E7"/>
    <w:rsid w:val="00352394"/>
    <w:rsid w:val="0035241D"/>
    <w:rsid w:val="00352421"/>
    <w:rsid w:val="0035244F"/>
    <w:rsid w:val="00352462"/>
    <w:rsid w:val="00352479"/>
    <w:rsid w:val="00352554"/>
    <w:rsid w:val="003525A1"/>
    <w:rsid w:val="003525A3"/>
    <w:rsid w:val="003525AE"/>
    <w:rsid w:val="003525C1"/>
    <w:rsid w:val="003525F4"/>
    <w:rsid w:val="003525F6"/>
    <w:rsid w:val="003526AC"/>
    <w:rsid w:val="003526B4"/>
    <w:rsid w:val="003526DF"/>
    <w:rsid w:val="003526F9"/>
    <w:rsid w:val="0035271F"/>
    <w:rsid w:val="00352723"/>
    <w:rsid w:val="00352725"/>
    <w:rsid w:val="00352727"/>
    <w:rsid w:val="0035275B"/>
    <w:rsid w:val="003527D0"/>
    <w:rsid w:val="003527F7"/>
    <w:rsid w:val="00352839"/>
    <w:rsid w:val="0035283E"/>
    <w:rsid w:val="0035286E"/>
    <w:rsid w:val="003528AC"/>
    <w:rsid w:val="003528B0"/>
    <w:rsid w:val="003528C3"/>
    <w:rsid w:val="00352938"/>
    <w:rsid w:val="0035298E"/>
    <w:rsid w:val="003529DE"/>
    <w:rsid w:val="00352AA5"/>
    <w:rsid w:val="00352AC4"/>
    <w:rsid w:val="00352ACA"/>
    <w:rsid w:val="00352AF2"/>
    <w:rsid w:val="00352AF8"/>
    <w:rsid w:val="00352B78"/>
    <w:rsid w:val="00352B79"/>
    <w:rsid w:val="00352C9B"/>
    <w:rsid w:val="00352D06"/>
    <w:rsid w:val="00352D0E"/>
    <w:rsid w:val="00352D17"/>
    <w:rsid w:val="00352D2E"/>
    <w:rsid w:val="00352D8C"/>
    <w:rsid w:val="00352DB0"/>
    <w:rsid w:val="00352DDC"/>
    <w:rsid w:val="00352E23"/>
    <w:rsid w:val="00352E2A"/>
    <w:rsid w:val="00352E7F"/>
    <w:rsid w:val="00352E8A"/>
    <w:rsid w:val="00352E94"/>
    <w:rsid w:val="00352F33"/>
    <w:rsid w:val="00352F75"/>
    <w:rsid w:val="00352FE6"/>
    <w:rsid w:val="0035301B"/>
    <w:rsid w:val="0035304D"/>
    <w:rsid w:val="00353050"/>
    <w:rsid w:val="003530FE"/>
    <w:rsid w:val="00353168"/>
    <w:rsid w:val="0035316C"/>
    <w:rsid w:val="003531C3"/>
    <w:rsid w:val="00353257"/>
    <w:rsid w:val="003532AD"/>
    <w:rsid w:val="003532B4"/>
    <w:rsid w:val="003532BB"/>
    <w:rsid w:val="0035331C"/>
    <w:rsid w:val="00353320"/>
    <w:rsid w:val="00353377"/>
    <w:rsid w:val="003533B0"/>
    <w:rsid w:val="003533B9"/>
    <w:rsid w:val="003533D5"/>
    <w:rsid w:val="003533F8"/>
    <w:rsid w:val="00353443"/>
    <w:rsid w:val="00353455"/>
    <w:rsid w:val="003534CD"/>
    <w:rsid w:val="003534FD"/>
    <w:rsid w:val="00353531"/>
    <w:rsid w:val="0035354A"/>
    <w:rsid w:val="00353605"/>
    <w:rsid w:val="0035367E"/>
    <w:rsid w:val="0035369E"/>
    <w:rsid w:val="00353705"/>
    <w:rsid w:val="0035371E"/>
    <w:rsid w:val="0035373C"/>
    <w:rsid w:val="0035374E"/>
    <w:rsid w:val="0035377B"/>
    <w:rsid w:val="003537A5"/>
    <w:rsid w:val="003537B2"/>
    <w:rsid w:val="003537C3"/>
    <w:rsid w:val="003537C6"/>
    <w:rsid w:val="00353809"/>
    <w:rsid w:val="0035383C"/>
    <w:rsid w:val="00353935"/>
    <w:rsid w:val="00353938"/>
    <w:rsid w:val="00353964"/>
    <w:rsid w:val="0035397E"/>
    <w:rsid w:val="003539C2"/>
    <w:rsid w:val="003539CF"/>
    <w:rsid w:val="003539F3"/>
    <w:rsid w:val="00353A64"/>
    <w:rsid w:val="00353A67"/>
    <w:rsid w:val="00353A75"/>
    <w:rsid w:val="00353AD1"/>
    <w:rsid w:val="00353AD6"/>
    <w:rsid w:val="00353B03"/>
    <w:rsid w:val="00353B52"/>
    <w:rsid w:val="00353B5B"/>
    <w:rsid w:val="00353B5C"/>
    <w:rsid w:val="00353C1A"/>
    <w:rsid w:val="00353C41"/>
    <w:rsid w:val="00353C97"/>
    <w:rsid w:val="00353D0A"/>
    <w:rsid w:val="00353D23"/>
    <w:rsid w:val="00353D3E"/>
    <w:rsid w:val="00353D55"/>
    <w:rsid w:val="00353D7E"/>
    <w:rsid w:val="00353DC4"/>
    <w:rsid w:val="00353DC7"/>
    <w:rsid w:val="00353DD4"/>
    <w:rsid w:val="00353DE5"/>
    <w:rsid w:val="00353E2E"/>
    <w:rsid w:val="00353E97"/>
    <w:rsid w:val="00353ED1"/>
    <w:rsid w:val="00353FAB"/>
    <w:rsid w:val="00354009"/>
    <w:rsid w:val="0035400E"/>
    <w:rsid w:val="0035404C"/>
    <w:rsid w:val="00354072"/>
    <w:rsid w:val="003540CF"/>
    <w:rsid w:val="00354110"/>
    <w:rsid w:val="0035411F"/>
    <w:rsid w:val="00354183"/>
    <w:rsid w:val="003541D2"/>
    <w:rsid w:val="00354232"/>
    <w:rsid w:val="0035423E"/>
    <w:rsid w:val="00354266"/>
    <w:rsid w:val="00354362"/>
    <w:rsid w:val="0035438A"/>
    <w:rsid w:val="003543A8"/>
    <w:rsid w:val="003543E3"/>
    <w:rsid w:val="0035441C"/>
    <w:rsid w:val="00354444"/>
    <w:rsid w:val="00354451"/>
    <w:rsid w:val="00354455"/>
    <w:rsid w:val="00354476"/>
    <w:rsid w:val="003544FF"/>
    <w:rsid w:val="00354516"/>
    <w:rsid w:val="0035454A"/>
    <w:rsid w:val="0035458D"/>
    <w:rsid w:val="0035459E"/>
    <w:rsid w:val="003545ED"/>
    <w:rsid w:val="0035460A"/>
    <w:rsid w:val="0035464A"/>
    <w:rsid w:val="00354667"/>
    <w:rsid w:val="00354720"/>
    <w:rsid w:val="00354727"/>
    <w:rsid w:val="0035472B"/>
    <w:rsid w:val="0035472D"/>
    <w:rsid w:val="0035476C"/>
    <w:rsid w:val="003547F1"/>
    <w:rsid w:val="00354822"/>
    <w:rsid w:val="0035482B"/>
    <w:rsid w:val="003548D5"/>
    <w:rsid w:val="00354913"/>
    <w:rsid w:val="0035492B"/>
    <w:rsid w:val="0035492F"/>
    <w:rsid w:val="0035496D"/>
    <w:rsid w:val="0035497B"/>
    <w:rsid w:val="003549BD"/>
    <w:rsid w:val="003549C3"/>
    <w:rsid w:val="00354A6D"/>
    <w:rsid w:val="00354B07"/>
    <w:rsid w:val="00354B1A"/>
    <w:rsid w:val="00354B1C"/>
    <w:rsid w:val="00354BC9"/>
    <w:rsid w:val="00354BD3"/>
    <w:rsid w:val="00354BEF"/>
    <w:rsid w:val="00354C39"/>
    <w:rsid w:val="00354C4E"/>
    <w:rsid w:val="00354C55"/>
    <w:rsid w:val="00354CFE"/>
    <w:rsid w:val="00354D27"/>
    <w:rsid w:val="00354D42"/>
    <w:rsid w:val="00354DF8"/>
    <w:rsid w:val="00354E20"/>
    <w:rsid w:val="00354EAB"/>
    <w:rsid w:val="00354EDF"/>
    <w:rsid w:val="00354EF9"/>
    <w:rsid w:val="00354F23"/>
    <w:rsid w:val="00354FD8"/>
    <w:rsid w:val="003550C9"/>
    <w:rsid w:val="0035516F"/>
    <w:rsid w:val="00355185"/>
    <w:rsid w:val="003551D6"/>
    <w:rsid w:val="003551F1"/>
    <w:rsid w:val="003551F2"/>
    <w:rsid w:val="0035524A"/>
    <w:rsid w:val="003552D1"/>
    <w:rsid w:val="0035530B"/>
    <w:rsid w:val="00355329"/>
    <w:rsid w:val="00355333"/>
    <w:rsid w:val="00355362"/>
    <w:rsid w:val="003553A0"/>
    <w:rsid w:val="003553AA"/>
    <w:rsid w:val="00355459"/>
    <w:rsid w:val="00355472"/>
    <w:rsid w:val="00355494"/>
    <w:rsid w:val="00355537"/>
    <w:rsid w:val="00355550"/>
    <w:rsid w:val="003555C0"/>
    <w:rsid w:val="003555DE"/>
    <w:rsid w:val="003555F4"/>
    <w:rsid w:val="00355637"/>
    <w:rsid w:val="0035567C"/>
    <w:rsid w:val="003556BE"/>
    <w:rsid w:val="003556DE"/>
    <w:rsid w:val="003556E0"/>
    <w:rsid w:val="003556FB"/>
    <w:rsid w:val="003556FE"/>
    <w:rsid w:val="00355706"/>
    <w:rsid w:val="0035575C"/>
    <w:rsid w:val="003557AA"/>
    <w:rsid w:val="003557D2"/>
    <w:rsid w:val="0035582B"/>
    <w:rsid w:val="0035589F"/>
    <w:rsid w:val="003558B8"/>
    <w:rsid w:val="003558FE"/>
    <w:rsid w:val="003559DB"/>
    <w:rsid w:val="003559E7"/>
    <w:rsid w:val="003559FF"/>
    <w:rsid w:val="00355A1F"/>
    <w:rsid w:val="00355A73"/>
    <w:rsid w:val="00355B05"/>
    <w:rsid w:val="00355B11"/>
    <w:rsid w:val="00355B36"/>
    <w:rsid w:val="00355B5B"/>
    <w:rsid w:val="00355C03"/>
    <w:rsid w:val="00355C26"/>
    <w:rsid w:val="00355C5B"/>
    <w:rsid w:val="00355CD9"/>
    <w:rsid w:val="00355CEB"/>
    <w:rsid w:val="00355CEE"/>
    <w:rsid w:val="00355CFA"/>
    <w:rsid w:val="00355DC5"/>
    <w:rsid w:val="00355DDC"/>
    <w:rsid w:val="00355E1A"/>
    <w:rsid w:val="00355EB3"/>
    <w:rsid w:val="00355F1A"/>
    <w:rsid w:val="00355F23"/>
    <w:rsid w:val="00355F58"/>
    <w:rsid w:val="00355FE6"/>
    <w:rsid w:val="00355FEA"/>
    <w:rsid w:val="00356022"/>
    <w:rsid w:val="00356057"/>
    <w:rsid w:val="00356070"/>
    <w:rsid w:val="00356076"/>
    <w:rsid w:val="003560D3"/>
    <w:rsid w:val="003560DE"/>
    <w:rsid w:val="003560E9"/>
    <w:rsid w:val="00356123"/>
    <w:rsid w:val="0035612F"/>
    <w:rsid w:val="00356137"/>
    <w:rsid w:val="00356148"/>
    <w:rsid w:val="003561A3"/>
    <w:rsid w:val="00356267"/>
    <w:rsid w:val="00356275"/>
    <w:rsid w:val="00356294"/>
    <w:rsid w:val="0035630C"/>
    <w:rsid w:val="003563CE"/>
    <w:rsid w:val="00356436"/>
    <w:rsid w:val="003564BA"/>
    <w:rsid w:val="003564E5"/>
    <w:rsid w:val="00356586"/>
    <w:rsid w:val="0035660A"/>
    <w:rsid w:val="00356691"/>
    <w:rsid w:val="003566AC"/>
    <w:rsid w:val="003566AF"/>
    <w:rsid w:val="003566B4"/>
    <w:rsid w:val="003566B9"/>
    <w:rsid w:val="003566D4"/>
    <w:rsid w:val="0035670F"/>
    <w:rsid w:val="00356790"/>
    <w:rsid w:val="003567D9"/>
    <w:rsid w:val="0035681D"/>
    <w:rsid w:val="0035686A"/>
    <w:rsid w:val="0035689C"/>
    <w:rsid w:val="003568D2"/>
    <w:rsid w:val="003568E3"/>
    <w:rsid w:val="0035691C"/>
    <w:rsid w:val="00356938"/>
    <w:rsid w:val="003569AA"/>
    <w:rsid w:val="003569E7"/>
    <w:rsid w:val="003569FD"/>
    <w:rsid w:val="00356A46"/>
    <w:rsid w:val="00356AA9"/>
    <w:rsid w:val="00356B07"/>
    <w:rsid w:val="00356B16"/>
    <w:rsid w:val="00356B97"/>
    <w:rsid w:val="00356BA8"/>
    <w:rsid w:val="00356BA9"/>
    <w:rsid w:val="00356BBC"/>
    <w:rsid w:val="00356BC6"/>
    <w:rsid w:val="00356C12"/>
    <w:rsid w:val="00356C66"/>
    <w:rsid w:val="00356C99"/>
    <w:rsid w:val="00356CD0"/>
    <w:rsid w:val="00356CEB"/>
    <w:rsid w:val="00356D0A"/>
    <w:rsid w:val="00356D10"/>
    <w:rsid w:val="00356D21"/>
    <w:rsid w:val="00356D3C"/>
    <w:rsid w:val="00356D54"/>
    <w:rsid w:val="00356D6D"/>
    <w:rsid w:val="00356D8A"/>
    <w:rsid w:val="00356D9A"/>
    <w:rsid w:val="00356DA1"/>
    <w:rsid w:val="00356DC4"/>
    <w:rsid w:val="00356DC8"/>
    <w:rsid w:val="00356DFE"/>
    <w:rsid w:val="00356E3F"/>
    <w:rsid w:val="00356E57"/>
    <w:rsid w:val="00356E99"/>
    <w:rsid w:val="00356E9C"/>
    <w:rsid w:val="00356F11"/>
    <w:rsid w:val="00356F55"/>
    <w:rsid w:val="00356FED"/>
    <w:rsid w:val="0035701A"/>
    <w:rsid w:val="0035701D"/>
    <w:rsid w:val="0035705B"/>
    <w:rsid w:val="003570A9"/>
    <w:rsid w:val="003570C6"/>
    <w:rsid w:val="0035710F"/>
    <w:rsid w:val="00357126"/>
    <w:rsid w:val="00357145"/>
    <w:rsid w:val="00357177"/>
    <w:rsid w:val="0035717B"/>
    <w:rsid w:val="0035718E"/>
    <w:rsid w:val="003571C0"/>
    <w:rsid w:val="00357208"/>
    <w:rsid w:val="00357210"/>
    <w:rsid w:val="00357284"/>
    <w:rsid w:val="003572B5"/>
    <w:rsid w:val="003572C8"/>
    <w:rsid w:val="003572FF"/>
    <w:rsid w:val="0035738A"/>
    <w:rsid w:val="003573A0"/>
    <w:rsid w:val="003573AC"/>
    <w:rsid w:val="003573E0"/>
    <w:rsid w:val="003574B8"/>
    <w:rsid w:val="003574E2"/>
    <w:rsid w:val="00357522"/>
    <w:rsid w:val="003575AA"/>
    <w:rsid w:val="003575D2"/>
    <w:rsid w:val="00357615"/>
    <w:rsid w:val="00357648"/>
    <w:rsid w:val="003576B1"/>
    <w:rsid w:val="00357738"/>
    <w:rsid w:val="00357740"/>
    <w:rsid w:val="00357788"/>
    <w:rsid w:val="0035778B"/>
    <w:rsid w:val="0035778C"/>
    <w:rsid w:val="003577EA"/>
    <w:rsid w:val="0035781B"/>
    <w:rsid w:val="0035782A"/>
    <w:rsid w:val="00357841"/>
    <w:rsid w:val="003578D3"/>
    <w:rsid w:val="003579FE"/>
    <w:rsid w:val="00357A40"/>
    <w:rsid w:val="00357ACA"/>
    <w:rsid w:val="00357AEF"/>
    <w:rsid w:val="00357B48"/>
    <w:rsid w:val="00357B51"/>
    <w:rsid w:val="00357BB0"/>
    <w:rsid w:val="00357C77"/>
    <w:rsid w:val="00357C93"/>
    <w:rsid w:val="00357CFC"/>
    <w:rsid w:val="00357DAA"/>
    <w:rsid w:val="00357DF5"/>
    <w:rsid w:val="00357E0D"/>
    <w:rsid w:val="00357E52"/>
    <w:rsid w:val="00357E85"/>
    <w:rsid w:val="00357EC7"/>
    <w:rsid w:val="00357ECC"/>
    <w:rsid w:val="00357EFD"/>
    <w:rsid w:val="00357F26"/>
    <w:rsid w:val="00357F2F"/>
    <w:rsid w:val="00357F4D"/>
    <w:rsid w:val="00357F83"/>
    <w:rsid w:val="00360019"/>
    <w:rsid w:val="0036001C"/>
    <w:rsid w:val="00360038"/>
    <w:rsid w:val="00360040"/>
    <w:rsid w:val="0036005B"/>
    <w:rsid w:val="003600B9"/>
    <w:rsid w:val="0036011E"/>
    <w:rsid w:val="0036014D"/>
    <w:rsid w:val="00360178"/>
    <w:rsid w:val="0036019B"/>
    <w:rsid w:val="003601FF"/>
    <w:rsid w:val="0036023D"/>
    <w:rsid w:val="00360244"/>
    <w:rsid w:val="00360292"/>
    <w:rsid w:val="00360298"/>
    <w:rsid w:val="003602F4"/>
    <w:rsid w:val="0036035B"/>
    <w:rsid w:val="00360366"/>
    <w:rsid w:val="00360379"/>
    <w:rsid w:val="0036037D"/>
    <w:rsid w:val="003603A0"/>
    <w:rsid w:val="003603E1"/>
    <w:rsid w:val="00360505"/>
    <w:rsid w:val="00360548"/>
    <w:rsid w:val="0036054E"/>
    <w:rsid w:val="0036057C"/>
    <w:rsid w:val="00360588"/>
    <w:rsid w:val="00360598"/>
    <w:rsid w:val="003605AA"/>
    <w:rsid w:val="003605C1"/>
    <w:rsid w:val="003605D1"/>
    <w:rsid w:val="003605FF"/>
    <w:rsid w:val="0036062A"/>
    <w:rsid w:val="0036068A"/>
    <w:rsid w:val="0036068F"/>
    <w:rsid w:val="003606D7"/>
    <w:rsid w:val="00360745"/>
    <w:rsid w:val="00360797"/>
    <w:rsid w:val="003607C4"/>
    <w:rsid w:val="003607DF"/>
    <w:rsid w:val="00360839"/>
    <w:rsid w:val="00360851"/>
    <w:rsid w:val="003608AD"/>
    <w:rsid w:val="003608DC"/>
    <w:rsid w:val="003609B0"/>
    <w:rsid w:val="003609BC"/>
    <w:rsid w:val="003609C1"/>
    <w:rsid w:val="003609DB"/>
    <w:rsid w:val="003609E2"/>
    <w:rsid w:val="003609F2"/>
    <w:rsid w:val="003609FE"/>
    <w:rsid w:val="00360AC1"/>
    <w:rsid w:val="00360AD3"/>
    <w:rsid w:val="00360BB9"/>
    <w:rsid w:val="00360BE3"/>
    <w:rsid w:val="00360BF9"/>
    <w:rsid w:val="00360C7F"/>
    <w:rsid w:val="00360C8F"/>
    <w:rsid w:val="00360CA0"/>
    <w:rsid w:val="00360CD8"/>
    <w:rsid w:val="00360CF7"/>
    <w:rsid w:val="00360CFA"/>
    <w:rsid w:val="00360D3D"/>
    <w:rsid w:val="00360DA4"/>
    <w:rsid w:val="00360DC2"/>
    <w:rsid w:val="00360E0D"/>
    <w:rsid w:val="00360E85"/>
    <w:rsid w:val="00360EA6"/>
    <w:rsid w:val="00360EF4"/>
    <w:rsid w:val="00360F38"/>
    <w:rsid w:val="00360F63"/>
    <w:rsid w:val="00360FA2"/>
    <w:rsid w:val="00360FE5"/>
    <w:rsid w:val="00361006"/>
    <w:rsid w:val="00361090"/>
    <w:rsid w:val="003610BE"/>
    <w:rsid w:val="003610D6"/>
    <w:rsid w:val="003610EB"/>
    <w:rsid w:val="0036110B"/>
    <w:rsid w:val="00361124"/>
    <w:rsid w:val="00361161"/>
    <w:rsid w:val="0036119E"/>
    <w:rsid w:val="003611C4"/>
    <w:rsid w:val="003611C9"/>
    <w:rsid w:val="00361250"/>
    <w:rsid w:val="00361279"/>
    <w:rsid w:val="003612BD"/>
    <w:rsid w:val="003612E9"/>
    <w:rsid w:val="003612F6"/>
    <w:rsid w:val="0036131D"/>
    <w:rsid w:val="0036134C"/>
    <w:rsid w:val="003613CF"/>
    <w:rsid w:val="003613DC"/>
    <w:rsid w:val="0036145C"/>
    <w:rsid w:val="00361466"/>
    <w:rsid w:val="00361472"/>
    <w:rsid w:val="0036147D"/>
    <w:rsid w:val="0036148B"/>
    <w:rsid w:val="00361492"/>
    <w:rsid w:val="003614B6"/>
    <w:rsid w:val="00361532"/>
    <w:rsid w:val="00361590"/>
    <w:rsid w:val="00361593"/>
    <w:rsid w:val="0036164D"/>
    <w:rsid w:val="0036167D"/>
    <w:rsid w:val="0036168C"/>
    <w:rsid w:val="003616EA"/>
    <w:rsid w:val="003616F5"/>
    <w:rsid w:val="0036174D"/>
    <w:rsid w:val="00361778"/>
    <w:rsid w:val="003617B0"/>
    <w:rsid w:val="00361868"/>
    <w:rsid w:val="00361894"/>
    <w:rsid w:val="003618D0"/>
    <w:rsid w:val="003618E0"/>
    <w:rsid w:val="00361928"/>
    <w:rsid w:val="0036197E"/>
    <w:rsid w:val="003619A5"/>
    <w:rsid w:val="00361A0A"/>
    <w:rsid w:val="00361A0E"/>
    <w:rsid w:val="00361A28"/>
    <w:rsid w:val="00361A3A"/>
    <w:rsid w:val="00361A58"/>
    <w:rsid w:val="00361A9B"/>
    <w:rsid w:val="00361B74"/>
    <w:rsid w:val="00361BB1"/>
    <w:rsid w:val="00361BB4"/>
    <w:rsid w:val="00361BDD"/>
    <w:rsid w:val="00361C04"/>
    <w:rsid w:val="00361C13"/>
    <w:rsid w:val="00361C30"/>
    <w:rsid w:val="00361C6F"/>
    <w:rsid w:val="00361C8F"/>
    <w:rsid w:val="00361CA6"/>
    <w:rsid w:val="00361D37"/>
    <w:rsid w:val="00361D6A"/>
    <w:rsid w:val="00361D89"/>
    <w:rsid w:val="00361DC8"/>
    <w:rsid w:val="00361DCC"/>
    <w:rsid w:val="00361DF2"/>
    <w:rsid w:val="00361E2E"/>
    <w:rsid w:val="00361E7F"/>
    <w:rsid w:val="00361E98"/>
    <w:rsid w:val="00361EC4"/>
    <w:rsid w:val="00361F09"/>
    <w:rsid w:val="00361F21"/>
    <w:rsid w:val="00361F2B"/>
    <w:rsid w:val="00361F79"/>
    <w:rsid w:val="00361FB5"/>
    <w:rsid w:val="00361FE4"/>
    <w:rsid w:val="0036201C"/>
    <w:rsid w:val="00362108"/>
    <w:rsid w:val="00362110"/>
    <w:rsid w:val="00362143"/>
    <w:rsid w:val="003621AC"/>
    <w:rsid w:val="003621B3"/>
    <w:rsid w:val="003621DC"/>
    <w:rsid w:val="00362209"/>
    <w:rsid w:val="003622A0"/>
    <w:rsid w:val="00362352"/>
    <w:rsid w:val="00362376"/>
    <w:rsid w:val="00362380"/>
    <w:rsid w:val="00362393"/>
    <w:rsid w:val="003623CA"/>
    <w:rsid w:val="003623CC"/>
    <w:rsid w:val="00362426"/>
    <w:rsid w:val="003624AD"/>
    <w:rsid w:val="003624B5"/>
    <w:rsid w:val="003624EC"/>
    <w:rsid w:val="0036259A"/>
    <w:rsid w:val="003625F0"/>
    <w:rsid w:val="003625F4"/>
    <w:rsid w:val="00362626"/>
    <w:rsid w:val="00362635"/>
    <w:rsid w:val="00362651"/>
    <w:rsid w:val="00362661"/>
    <w:rsid w:val="003626D7"/>
    <w:rsid w:val="0036270E"/>
    <w:rsid w:val="0036270F"/>
    <w:rsid w:val="0036279F"/>
    <w:rsid w:val="003627D9"/>
    <w:rsid w:val="003627DA"/>
    <w:rsid w:val="00362826"/>
    <w:rsid w:val="00362869"/>
    <w:rsid w:val="00362958"/>
    <w:rsid w:val="0036296A"/>
    <w:rsid w:val="00362A9F"/>
    <w:rsid w:val="00362B09"/>
    <w:rsid w:val="00362BD7"/>
    <w:rsid w:val="00362C30"/>
    <w:rsid w:val="00362CC5"/>
    <w:rsid w:val="00362D5F"/>
    <w:rsid w:val="00362D95"/>
    <w:rsid w:val="00362DF1"/>
    <w:rsid w:val="00362E20"/>
    <w:rsid w:val="00362E50"/>
    <w:rsid w:val="00362EFE"/>
    <w:rsid w:val="00362F17"/>
    <w:rsid w:val="00362F2C"/>
    <w:rsid w:val="00362F72"/>
    <w:rsid w:val="00362FB8"/>
    <w:rsid w:val="0036304D"/>
    <w:rsid w:val="0036305C"/>
    <w:rsid w:val="0036308E"/>
    <w:rsid w:val="003630A7"/>
    <w:rsid w:val="003630DE"/>
    <w:rsid w:val="00363101"/>
    <w:rsid w:val="0036312C"/>
    <w:rsid w:val="00363155"/>
    <w:rsid w:val="00363173"/>
    <w:rsid w:val="00363179"/>
    <w:rsid w:val="003631B8"/>
    <w:rsid w:val="003631CA"/>
    <w:rsid w:val="003631D2"/>
    <w:rsid w:val="003631DC"/>
    <w:rsid w:val="003631F4"/>
    <w:rsid w:val="00363249"/>
    <w:rsid w:val="003632D8"/>
    <w:rsid w:val="00363332"/>
    <w:rsid w:val="00363386"/>
    <w:rsid w:val="003633E0"/>
    <w:rsid w:val="0036342A"/>
    <w:rsid w:val="0036344E"/>
    <w:rsid w:val="003634C8"/>
    <w:rsid w:val="003634CF"/>
    <w:rsid w:val="00363536"/>
    <w:rsid w:val="00363557"/>
    <w:rsid w:val="003635DD"/>
    <w:rsid w:val="00363639"/>
    <w:rsid w:val="00363648"/>
    <w:rsid w:val="003636D4"/>
    <w:rsid w:val="00363715"/>
    <w:rsid w:val="00363763"/>
    <w:rsid w:val="003637D2"/>
    <w:rsid w:val="00363843"/>
    <w:rsid w:val="00363882"/>
    <w:rsid w:val="0036397F"/>
    <w:rsid w:val="0036399C"/>
    <w:rsid w:val="003639D2"/>
    <w:rsid w:val="003639E8"/>
    <w:rsid w:val="00363A48"/>
    <w:rsid w:val="00363A52"/>
    <w:rsid w:val="00363A6D"/>
    <w:rsid w:val="00363A94"/>
    <w:rsid w:val="00363A95"/>
    <w:rsid w:val="00363AE5"/>
    <w:rsid w:val="00363AF7"/>
    <w:rsid w:val="00363B36"/>
    <w:rsid w:val="00363B51"/>
    <w:rsid w:val="00363B70"/>
    <w:rsid w:val="00363BF1"/>
    <w:rsid w:val="00363C7A"/>
    <w:rsid w:val="00363CA8"/>
    <w:rsid w:val="00363CC5"/>
    <w:rsid w:val="00363D11"/>
    <w:rsid w:val="00363D14"/>
    <w:rsid w:val="00363D2A"/>
    <w:rsid w:val="00363D47"/>
    <w:rsid w:val="00363D81"/>
    <w:rsid w:val="00363D88"/>
    <w:rsid w:val="00363DAA"/>
    <w:rsid w:val="00363DC8"/>
    <w:rsid w:val="00363DE3"/>
    <w:rsid w:val="00363E11"/>
    <w:rsid w:val="00363E4C"/>
    <w:rsid w:val="00363E7A"/>
    <w:rsid w:val="00363ECB"/>
    <w:rsid w:val="00363F06"/>
    <w:rsid w:val="00363F31"/>
    <w:rsid w:val="00363F4D"/>
    <w:rsid w:val="00363F73"/>
    <w:rsid w:val="00363FD0"/>
    <w:rsid w:val="00363FE2"/>
    <w:rsid w:val="00363FFC"/>
    <w:rsid w:val="0036403D"/>
    <w:rsid w:val="0036405F"/>
    <w:rsid w:val="00364082"/>
    <w:rsid w:val="003640A0"/>
    <w:rsid w:val="003640D2"/>
    <w:rsid w:val="00364106"/>
    <w:rsid w:val="00364182"/>
    <w:rsid w:val="003641CB"/>
    <w:rsid w:val="003641F5"/>
    <w:rsid w:val="00364202"/>
    <w:rsid w:val="0036423F"/>
    <w:rsid w:val="00364257"/>
    <w:rsid w:val="0036426B"/>
    <w:rsid w:val="0036428B"/>
    <w:rsid w:val="003642E7"/>
    <w:rsid w:val="00364306"/>
    <w:rsid w:val="00364309"/>
    <w:rsid w:val="00364325"/>
    <w:rsid w:val="00364348"/>
    <w:rsid w:val="0036434A"/>
    <w:rsid w:val="00364362"/>
    <w:rsid w:val="0036438A"/>
    <w:rsid w:val="003643A1"/>
    <w:rsid w:val="003643A2"/>
    <w:rsid w:val="003643D9"/>
    <w:rsid w:val="003643E8"/>
    <w:rsid w:val="003643F0"/>
    <w:rsid w:val="0036441C"/>
    <w:rsid w:val="00364434"/>
    <w:rsid w:val="00364492"/>
    <w:rsid w:val="0036450A"/>
    <w:rsid w:val="0036450E"/>
    <w:rsid w:val="00364551"/>
    <w:rsid w:val="0036459B"/>
    <w:rsid w:val="003645BE"/>
    <w:rsid w:val="003645C0"/>
    <w:rsid w:val="003645C5"/>
    <w:rsid w:val="00364664"/>
    <w:rsid w:val="003646C2"/>
    <w:rsid w:val="00364742"/>
    <w:rsid w:val="00364816"/>
    <w:rsid w:val="00364820"/>
    <w:rsid w:val="0036482B"/>
    <w:rsid w:val="00364833"/>
    <w:rsid w:val="003648B5"/>
    <w:rsid w:val="003648BA"/>
    <w:rsid w:val="003648EB"/>
    <w:rsid w:val="003648F7"/>
    <w:rsid w:val="003648FF"/>
    <w:rsid w:val="00364911"/>
    <w:rsid w:val="00364999"/>
    <w:rsid w:val="003649B6"/>
    <w:rsid w:val="003649BA"/>
    <w:rsid w:val="00364A54"/>
    <w:rsid w:val="00364B2E"/>
    <w:rsid w:val="00364B45"/>
    <w:rsid w:val="00364B6C"/>
    <w:rsid w:val="00364B7C"/>
    <w:rsid w:val="00364C0C"/>
    <w:rsid w:val="00364C4C"/>
    <w:rsid w:val="00364CD1"/>
    <w:rsid w:val="00364D0A"/>
    <w:rsid w:val="00364D42"/>
    <w:rsid w:val="00364D48"/>
    <w:rsid w:val="00364D5E"/>
    <w:rsid w:val="00364E0C"/>
    <w:rsid w:val="00364E10"/>
    <w:rsid w:val="00364EBD"/>
    <w:rsid w:val="00364EE3"/>
    <w:rsid w:val="00364F08"/>
    <w:rsid w:val="00364F38"/>
    <w:rsid w:val="00364F50"/>
    <w:rsid w:val="00364FAA"/>
    <w:rsid w:val="00364FC1"/>
    <w:rsid w:val="0036502B"/>
    <w:rsid w:val="003650D7"/>
    <w:rsid w:val="0036510E"/>
    <w:rsid w:val="00365114"/>
    <w:rsid w:val="0036517F"/>
    <w:rsid w:val="0036518C"/>
    <w:rsid w:val="003651C1"/>
    <w:rsid w:val="003651C7"/>
    <w:rsid w:val="00365241"/>
    <w:rsid w:val="0036526D"/>
    <w:rsid w:val="00365288"/>
    <w:rsid w:val="00365296"/>
    <w:rsid w:val="003652B1"/>
    <w:rsid w:val="00365309"/>
    <w:rsid w:val="00365339"/>
    <w:rsid w:val="0036539D"/>
    <w:rsid w:val="003653ED"/>
    <w:rsid w:val="00365401"/>
    <w:rsid w:val="0036540B"/>
    <w:rsid w:val="0036543E"/>
    <w:rsid w:val="0036547B"/>
    <w:rsid w:val="003654AB"/>
    <w:rsid w:val="003654C6"/>
    <w:rsid w:val="003655A1"/>
    <w:rsid w:val="003655A7"/>
    <w:rsid w:val="003655D9"/>
    <w:rsid w:val="00365624"/>
    <w:rsid w:val="00365638"/>
    <w:rsid w:val="003656B4"/>
    <w:rsid w:val="003656B9"/>
    <w:rsid w:val="003656CC"/>
    <w:rsid w:val="00365702"/>
    <w:rsid w:val="00365750"/>
    <w:rsid w:val="0036581D"/>
    <w:rsid w:val="00365822"/>
    <w:rsid w:val="00365828"/>
    <w:rsid w:val="00365843"/>
    <w:rsid w:val="003658AD"/>
    <w:rsid w:val="003658E6"/>
    <w:rsid w:val="00365902"/>
    <w:rsid w:val="0036593E"/>
    <w:rsid w:val="00365945"/>
    <w:rsid w:val="0036598C"/>
    <w:rsid w:val="00365A3C"/>
    <w:rsid w:val="00365A43"/>
    <w:rsid w:val="00365A55"/>
    <w:rsid w:val="00365A7F"/>
    <w:rsid w:val="00365AAE"/>
    <w:rsid w:val="00365ABE"/>
    <w:rsid w:val="00365AC1"/>
    <w:rsid w:val="00365B1C"/>
    <w:rsid w:val="00365B3E"/>
    <w:rsid w:val="00365B4C"/>
    <w:rsid w:val="00365BC3"/>
    <w:rsid w:val="00365BCD"/>
    <w:rsid w:val="00365BE1"/>
    <w:rsid w:val="00365C01"/>
    <w:rsid w:val="00365C3C"/>
    <w:rsid w:val="00365C57"/>
    <w:rsid w:val="00365C8F"/>
    <w:rsid w:val="00365CD7"/>
    <w:rsid w:val="00365CE9"/>
    <w:rsid w:val="00365D47"/>
    <w:rsid w:val="00365DD5"/>
    <w:rsid w:val="00365DD7"/>
    <w:rsid w:val="00365E4E"/>
    <w:rsid w:val="00365E80"/>
    <w:rsid w:val="00365E9E"/>
    <w:rsid w:val="00365EB2"/>
    <w:rsid w:val="0036600E"/>
    <w:rsid w:val="00366026"/>
    <w:rsid w:val="00366031"/>
    <w:rsid w:val="00366040"/>
    <w:rsid w:val="0036606B"/>
    <w:rsid w:val="003660C5"/>
    <w:rsid w:val="003660D0"/>
    <w:rsid w:val="00366133"/>
    <w:rsid w:val="00366175"/>
    <w:rsid w:val="0036617B"/>
    <w:rsid w:val="003661D1"/>
    <w:rsid w:val="003661F3"/>
    <w:rsid w:val="0036621C"/>
    <w:rsid w:val="0036623A"/>
    <w:rsid w:val="00366240"/>
    <w:rsid w:val="00366276"/>
    <w:rsid w:val="003662B5"/>
    <w:rsid w:val="003662CC"/>
    <w:rsid w:val="0036631A"/>
    <w:rsid w:val="0036632F"/>
    <w:rsid w:val="0036638B"/>
    <w:rsid w:val="003663C1"/>
    <w:rsid w:val="003663E8"/>
    <w:rsid w:val="003663FD"/>
    <w:rsid w:val="00366419"/>
    <w:rsid w:val="0036642B"/>
    <w:rsid w:val="0036642D"/>
    <w:rsid w:val="00366481"/>
    <w:rsid w:val="003664A0"/>
    <w:rsid w:val="003664A8"/>
    <w:rsid w:val="003664F3"/>
    <w:rsid w:val="003665BB"/>
    <w:rsid w:val="003665C1"/>
    <w:rsid w:val="003665C3"/>
    <w:rsid w:val="003665C6"/>
    <w:rsid w:val="0036662F"/>
    <w:rsid w:val="00366670"/>
    <w:rsid w:val="00366690"/>
    <w:rsid w:val="003666A1"/>
    <w:rsid w:val="003666A3"/>
    <w:rsid w:val="003666B4"/>
    <w:rsid w:val="003666B9"/>
    <w:rsid w:val="003666CD"/>
    <w:rsid w:val="003666DA"/>
    <w:rsid w:val="003666E7"/>
    <w:rsid w:val="00366711"/>
    <w:rsid w:val="00366736"/>
    <w:rsid w:val="00366773"/>
    <w:rsid w:val="00366882"/>
    <w:rsid w:val="003668A8"/>
    <w:rsid w:val="003668AB"/>
    <w:rsid w:val="00366948"/>
    <w:rsid w:val="00366969"/>
    <w:rsid w:val="00366988"/>
    <w:rsid w:val="00366A15"/>
    <w:rsid w:val="00366A2B"/>
    <w:rsid w:val="00366A41"/>
    <w:rsid w:val="00366A55"/>
    <w:rsid w:val="00366A6F"/>
    <w:rsid w:val="00366B16"/>
    <w:rsid w:val="00366C4E"/>
    <w:rsid w:val="00366C6B"/>
    <w:rsid w:val="00366D29"/>
    <w:rsid w:val="00366D7F"/>
    <w:rsid w:val="00366DDF"/>
    <w:rsid w:val="00366E05"/>
    <w:rsid w:val="00366E61"/>
    <w:rsid w:val="00366E7C"/>
    <w:rsid w:val="00366ED5"/>
    <w:rsid w:val="00366ED9"/>
    <w:rsid w:val="00366EE1"/>
    <w:rsid w:val="00366F02"/>
    <w:rsid w:val="00366F3D"/>
    <w:rsid w:val="00366FA9"/>
    <w:rsid w:val="00367024"/>
    <w:rsid w:val="00367043"/>
    <w:rsid w:val="0036706B"/>
    <w:rsid w:val="00367079"/>
    <w:rsid w:val="00367080"/>
    <w:rsid w:val="003670BE"/>
    <w:rsid w:val="00367105"/>
    <w:rsid w:val="00367124"/>
    <w:rsid w:val="00367158"/>
    <w:rsid w:val="00367172"/>
    <w:rsid w:val="003671AE"/>
    <w:rsid w:val="00367212"/>
    <w:rsid w:val="0036721C"/>
    <w:rsid w:val="0036726A"/>
    <w:rsid w:val="00367360"/>
    <w:rsid w:val="00367374"/>
    <w:rsid w:val="00367391"/>
    <w:rsid w:val="003673B1"/>
    <w:rsid w:val="0036741F"/>
    <w:rsid w:val="0036742E"/>
    <w:rsid w:val="00367455"/>
    <w:rsid w:val="00367483"/>
    <w:rsid w:val="003674AF"/>
    <w:rsid w:val="003674B3"/>
    <w:rsid w:val="003674BE"/>
    <w:rsid w:val="003674DF"/>
    <w:rsid w:val="00367565"/>
    <w:rsid w:val="003675F5"/>
    <w:rsid w:val="0036761B"/>
    <w:rsid w:val="00367623"/>
    <w:rsid w:val="00367667"/>
    <w:rsid w:val="0036766A"/>
    <w:rsid w:val="0036768B"/>
    <w:rsid w:val="003676D1"/>
    <w:rsid w:val="003676EA"/>
    <w:rsid w:val="00367722"/>
    <w:rsid w:val="00367738"/>
    <w:rsid w:val="00367772"/>
    <w:rsid w:val="00367792"/>
    <w:rsid w:val="00367798"/>
    <w:rsid w:val="003677E6"/>
    <w:rsid w:val="0036780E"/>
    <w:rsid w:val="0036781F"/>
    <w:rsid w:val="00367878"/>
    <w:rsid w:val="0036787F"/>
    <w:rsid w:val="003678A8"/>
    <w:rsid w:val="003678C7"/>
    <w:rsid w:val="00367911"/>
    <w:rsid w:val="00367946"/>
    <w:rsid w:val="00367976"/>
    <w:rsid w:val="003679A3"/>
    <w:rsid w:val="003679D4"/>
    <w:rsid w:val="00367A01"/>
    <w:rsid w:val="00367A1D"/>
    <w:rsid w:val="00367A51"/>
    <w:rsid w:val="00367A6A"/>
    <w:rsid w:val="00367AC8"/>
    <w:rsid w:val="00367B81"/>
    <w:rsid w:val="00367BAF"/>
    <w:rsid w:val="00367BDA"/>
    <w:rsid w:val="00367C0A"/>
    <w:rsid w:val="00367C51"/>
    <w:rsid w:val="00367C66"/>
    <w:rsid w:val="00367C6C"/>
    <w:rsid w:val="00367C7F"/>
    <w:rsid w:val="00367CDC"/>
    <w:rsid w:val="00367D1F"/>
    <w:rsid w:val="00367D39"/>
    <w:rsid w:val="00367DFB"/>
    <w:rsid w:val="00367E11"/>
    <w:rsid w:val="00367E3D"/>
    <w:rsid w:val="00367E79"/>
    <w:rsid w:val="00367E9C"/>
    <w:rsid w:val="00367ED2"/>
    <w:rsid w:val="00367EF3"/>
    <w:rsid w:val="00367FE5"/>
    <w:rsid w:val="00370001"/>
    <w:rsid w:val="003700F7"/>
    <w:rsid w:val="00370138"/>
    <w:rsid w:val="0037013C"/>
    <w:rsid w:val="00370145"/>
    <w:rsid w:val="0037015B"/>
    <w:rsid w:val="0037017A"/>
    <w:rsid w:val="003701A8"/>
    <w:rsid w:val="003701BB"/>
    <w:rsid w:val="003701CD"/>
    <w:rsid w:val="003701DE"/>
    <w:rsid w:val="00370215"/>
    <w:rsid w:val="00370218"/>
    <w:rsid w:val="00370232"/>
    <w:rsid w:val="0037025F"/>
    <w:rsid w:val="00370299"/>
    <w:rsid w:val="00370313"/>
    <w:rsid w:val="0037031A"/>
    <w:rsid w:val="00370368"/>
    <w:rsid w:val="003703A1"/>
    <w:rsid w:val="00370404"/>
    <w:rsid w:val="0037043F"/>
    <w:rsid w:val="0037045F"/>
    <w:rsid w:val="00370492"/>
    <w:rsid w:val="00370512"/>
    <w:rsid w:val="0037056B"/>
    <w:rsid w:val="0037060F"/>
    <w:rsid w:val="0037069C"/>
    <w:rsid w:val="003706F3"/>
    <w:rsid w:val="00370721"/>
    <w:rsid w:val="00370764"/>
    <w:rsid w:val="00370775"/>
    <w:rsid w:val="00370822"/>
    <w:rsid w:val="00370873"/>
    <w:rsid w:val="003708D1"/>
    <w:rsid w:val="00370925"/>
    <w:rsid w:val="00370930"/>
    <w:rsid w:val="0037099D"/>
    <w:rsid w:val="003709A3"/>
    <w:rsid w:val="003709B8"/>
    <w:rsid w:val="003709FE"/>
    <w:rsid w:val="00370A6F"/>
    <w:rsid w:val="00370A99"/>
    <w:rsid w:val="00370AAB"/>
    <w:rsid w:val="00370AB6"/>
    <w:rsid w:val="00370AC2"/>
    <w:rsid w:val="00370B46"/>
    <w:rsid w:val="00370B4F"/>
    <w:rsid w:val="00370B83"/>
    <w:rsid w:val="00370BA9"/>
    <w:rsid w:val="00370BD2"/>
    <w:rsid w:val="00370BD7"/>
    <w:rsid w:val="00370BE6"/>
    <w:rsid w:val="00370C93"/>
    <w:rsid w:val="00370D22"/>
    <w:rsid w:val="00370DBB"/>
    <w:rsid w:val="00370DC9"/>
    <w:rsid w:val="00370DE5"/>
    <w:rsid w:val="00370E11"/>
    <w:rsid w:val="00370E2B"/>
    <w:rsid w:val="00370E43"/>
    <w:rsid w:val="00370ED9"/>
    <w:rsid w:val="00370EF3"/>
    <w:rsid w:val="00370F3D"/>
    <w:rsid w:val="00370F5E"/>
    <w:rsid w:val="00370F74"/>
    <w:rsid w:val="00370FD9"/>
    <w:rsid w:val="00370FF3"/>
    <w:rsid w:val="0037106F"/>
    <w:rsid w:val="00371088"/>
    <w:rsid w:val="003710D3"/>
    <w:rsid w:val="003710EE"/>
    <w:rsid w:val="0037110D"/>
    <w:rsid w:val="00371130"/>
    <w:rsid w:val="00371156"/>
    <w:rsid w:val="00371178"/>
    <w:rsid w:val="00371190"/>
    <w:rsid w:val="003711FB"/>
    <w:rsid w:val="00371303"/>
    <w:rsid w:val="0037130D"/>
    <w:rsid w:val="00371324"/>
    <w:rsid w:val="00371366"/>
    <w:rsid w:val="0037136F"/>
    <w:rsid w:val="003713F7"/>
    <w:rsid w:val="0037140A"/>
    <w:rsid w:val="0037145D"/>
    <w:rsid w:val="00371471"/>
    <w:rsid w:val="0037149D"/>
    <w:rsid w:val="003714A8"/>
    <w:rsid w:val="003714B3"/>
    <w:rsid w:val="003714B6"/>
    <w:rsid w:val="00371525"/>
    <w:rsid w:val="00371527"/>
    <w:rsid w:val="0037152F"/>
    <w:rsid w:val="00371578"/>
    <w:rsid w:val="003715AA"/>
    <w:rsid w:val="003715B2"/>
    <w:rsid w:val="003715B3"/>
    <w:rsid w:val="003715BC"/>
    <w:rsid w:val="003715D0"/>
    <w:rsid w:val="003715EE"/>
    <w:rsid w:val="00371602"/>
    <w:rsid w:val="0037166B"/>
    <w:rsid w:val="003716C1"/>
    <w:rsid w:val="003716D5"/>
    <w:rsid w:val="00371732"/>
    <w:rsid w:val="0037177F"/>
    <w:rsid w:val="00371794"/>
    <w:rsid w:val="003717AE"/>
    <w:rsid w:val="0037180E"/>
    <w:rsid w:val="003718A5"/>
    <w:rsid w:val="003718B1"/>
    <w:rsid w:val="003718BC"/>
    <w:rsid w:val="003718C5"/>
    <w:rsid w:val="0037192B"/>
    <w:rsid w:val="00371991"/>
    <w:rsid w:val="003719A3"/>
    <w:rsid w:val="003719D1"/>
    <w:rsid w:val="003719FC"/>
    <w:rsid w:val="00371A46"/>
    <w:rsid w:val="00371AC7"/>
    <w:rsid w:val="00371B19"/>
    <w:rsid w:val="00371B20"/>
    <w:rsid w:val="00371BB2"/>
    <w:rsid w:val="00371BEE"/>
    <w:rsid w:val="00371BF2"/>
    <w:rsid w:val="00371C05"/>
    <w:rsid w:val="00371C1F"/>
    <w:rsid w:val="00371CA8"/>
    <w:rsid w:val="00371CBC"/>
    <w:rsid w:val="00371CF8"/>
    <w:rsid w:val="00371CFE"/>
    <w:rsid w:val="00371D01"/>
    <w:rsid w:val="00371D04"/>
    <w:rsid w:val="00371D37"/>
    <w:rsid w:val="00371D9E"/>
    <w:rsid w:val="00371DAA"/>
    <w:rsid w:val="00371DD2"/>
    <w:rsid w:val="00371E3F"/>
    <w:rsid w:val="00371E51"/>
    <w:rsid w:val="00371E8B"/>
    <w:rsid w:val="00371ECA"/>
    <w:rsid w:val="00371F36"/>
    <w:rsid w:val="00371F47"/>
    <w:rsid w:val="00371F76"/>
    <w:rsid w:val="00371F7A"/>
    <w:rsid w:val="0037218E"/>
    <w:rsid w:val="0037219B"/>
    <w:rsid w:val="003721E7"/>
    <w:rsid w:val="00372209"/>
    <w:rsid w:val="0037222E"/>
    <w:rsid w:val="0037236A"/>
    <w:rsid w:val="003723A7"/>
    <w:rsid w:val="003723F5"/>
    <w:rsid w:val="00372408"/>
    <w:rsid w:val="00372415"/>
    <w:rsid w:val="003724A4"/>
    <w:rsid w:val="003724C4"/>
    <w:rsid w:val="00372508"/>
    <w:rsid w:val="00372577"/>
    <w:rsid w:val="00372600"/>
    <w:rsid w:val="0037260E"/>
    <w:rsid w:val="003726AF"/>
    <w:rsid w:val="003726F7"/>
    <w:rsid w:val="00372712"/>
    <w:rsid w:val="00372740"/>
    <w:rsid w:val="0037276E"/>
    <w:rsid w:val="003727E4"/>
    <w:rsid w:val="003728E6"/>
    <w:rsid w:val="003729B9"/>
    <w:rsid w:val="003729D7"/>
    <w:rsid w:val="003729EE"/>
    <w:rsid w:val="00372A01"/>
    <w:rsid w:val="00372A7D"/>
    <w:rsid w:val="00372B1B"/>
    <w:rsid w:val="00372B29"/>
    <w:rsid w:val="00372B3A"/>
    <w:rsid w:val="00372B77"/>
    <w:rsid w:val="00372C2D"/>
    <w:rsid w:val="00372C64"/>
    <w:rsid w:val="00372CE7"/>
    <w:rsid w:val="00372D52"/>
    <w:rsid w:val="00372DAC"/>
    <w:rsid w:val="00372DDF"/>
    <w:rsid w:val="00372DFA"/>
    <w:rsid w:val="00372DFF"/>
    <w:rsid w:val="00372E16"/>
    <w:rsid w:val="00372E1A"/>
    <w:rsid w:val="00372F07"/>
    <w:rsid w:val="00372F2D"/>
    <w:rsid w:val="00372F84"/>
    <w:rsid w:val="00372FE1"/>
    <w:rsid w:val="00373007"/>
    <w:rsid w:val="0037306B"/>
    <w:rsid w:val="0037307E"/>
    <w:rsid w:val="00373092"/>
    <w:rsid w:val="003730C1"/>
    <w:rsid w:val="003730E5"/>
    <w:rsid w:val="003730EB"/>
    <w:rsid w:val="0037310A"/>
    <w:rsid w:val="00373140"/>
    <w:rsid w:val="00373158"/>
    <w:rsid w:val="0037316A"/>
    <w:rsid w:val="0037316F"/>
    <w:rsid w:val="00373191"/>
    <w:rsid w:val="003731BC"/>
    <w:rsid w:val="003731F6"/>
    <w:rsid w:val="00373210"/>
    <w:rsid w:val="0037321C"/>
    <w:rsid w:val="00373258"/>
    <w:rsid w:val="0037328E"/>
    <w:rsid w:val="003732A1"/>
    <w:rsid w:val="0037336D"/>
    <w:rsid w:val="00373395"/>
    <w:rsid w:val="003733A3"/>
    <w:rsid w:val="003733B3"/>
    <w:rsid w:val="003733DC"/>
    <w:rsid w:val="003733F8"/>
    <w:rsid w:val="0037340D"/>
    <w:rsid w:val="0037343D"/>
    <w:rsid w:val="0037343E"/>
    <w:rsid w:val="003734A3"/>
    <w:rsid w:val="003734FF"/>
    <w:rsid w:val="00373512"/>
    <w:rsid w:val="0037351A"/>
    <w:rsid w:val="0037352F"/>
    <w:rsid w:val="00373576"/>
    <w:rsid w:val="0037359A"/>
    <w:rsid w:val="003735A0"/>
    <w:rsid w:val="003735B4"/>
    <w:rsid w:val="00373600"/>
    <w:rsid w:val="00373672"/>
    <w:rsid w:val="0037373C"/>
    <w:rsid w:val="00373791"/>
    <w:rsid w:val="0037383A"/>
    <w:rsid w:val="00373849"/>
    <w:rsid w:val="0037386D"/>
    <w:rsid w:val="00373882"/>
    <w:rsid w:val="003738A5"/>
    <w:rsid w:val="003738C7"/>
    <w:rsid w:val="0037392E"/>
    <w:rsid w:val="00373950"/>
    <w:rsid w:val="003739E8"/>
    <w:rsid w:val="00373A18"/>
    <w:rsid w:val="00373A1E"/>
    <w:rsid w:val="00373AC1"/>
    <w:rsid w:val="00373AF2"/>
    <w:rsid w:val="00373BB3"/>
    <w:rsid w:val="00373C18"/>
    <w:rsid w:val="00373C28"/>
    <w:rsid w:val="00373D11"/>
    <w:rsid w:val="00373D1A"/>
    <w:rsid w:val="00373DEF"/>
    <w:rsid w:val="00373E2F"/>
    <w:rsid w:val="00373E50"/>
    <w:rsid w:val="00373E7B"/>
    <w:rsid w:val="00373EC5"/>
    <w:rsid w:val="00373EEC"/>
    <w:rsid w:val="00373EEF"/>
    <w:rsid w:val="00373EF1"/>
    <w:rsid w:val="00373EFE"/>
    <w:rsid w:val="00373F4D"/>
    <w:rsid w:val="0037407B"/>
    <w:rsid w:val="0037411F"/>
    <w:rsid w:val="00374123"/>
    <w:rsid w:val="0037416E"/>
    <w:rsid w:val="00374182"/>
    <w:rsid w:val="003741AC"/>
    <w:rsid w:val="003741C0"/>
    <w:rsid w:val="003741E3"/>
    <w:rsid w:val="00374244"/>
    <w:rsid w:val="00374273"/>
    <w:rsid w:val="00374280"/>
    <w:rsid w:val="00374294"/>
    <w:rsid w:val="003742EE"/>
    <w:rsid w:val="0037431C"/>
    <w:rsid w:val="00374386"/>
    <w:rsid w:val="0037440B"/>
    <w:rsid w:val="00374464"/>
    <w:rsid w:val="0037446D"/>
    <w:rsid w:val="00374475"/>
    <w:rsid w:val="003744A8"/>
    <w:rsid w:val="003744B0"/>
    <w:rsid w:val="003744E1"/>
    <w:rsid w:val="003744FD"/>
    <w:rsid w:val="0037459C"/>
    <w:rsid w:val="0037459F"/>
    <w:rsid w:val="003745F4"/>
    <w:rsid w:val="00374685"/>
    <w:rsid w:val="003746D5"/>
    <w:rsid w:val="003746D9"/>
    <w:rsid w:val="003746F8"/>
    <w:rsid w:val="00374710"/>
    <w:rsid w:val="0037471B"/>
    <w:rsid w:val="0037472F"/>
    <w:rsid w:val="00374842"/>
    <w:rsid w:val="00374846"/>
    <w:rsid w:val="0037487F"/>
    <w:rsid w:val="003748A2"/>
    <w:rsid w:val="003748A3"/>
    <w:rsid w:val="003748C2"/>
    <w:rsid w:val="00374984"/>
    <w:rsid w:val="003749BE"/>
    <w:rsid w:val="003749C7"/>
    <w:rsid w:val="003749CF"/>
    <w:rsid w:val="003749FB"/>
    <w:rsid w:val="00374A01"/>
    <w:rsid w:val="00374A68"/>
    <w:rsid w:val="00374AA7"/>
    <w:rsid w:val="00374B3B"/>
    <w:rsid w:val="00374B3E"/>
    <w:rsid w:val="00374B9B"/>
    <w:rsid w:val="00374BCA"/>
    <w:rsid w:val="00374C19"/>
    <w:rsid w:val="00374C3B"/>
    <w:rsid w:val="00374C89"/>
    <w:rsid w:val="00374CC2"/>
    <w:rsid w:val="00374D77"/>
    <w:rsid w:val="00374D81"/>
    <w:rsid w:val="00374E49"/>
    <w:rsid w:val="00374EAE"/>
    <w:rsid w:val="00374ECC"/>
    <w:rsid w:val="00374F5D"/>
    <w:rsid w:val="00374FBF"/>
    <w:rsid w:val="00374FDC"/>
    <w:rsid w:val="00375020"/>
    <w:rsid w:val="00375079"/>
    <w:rsid w:val="0037507B"/>
    <w:rsid w:val="00375081"/>
    <w:rsid w:val="003750AB"/>
    <w:rsid w:val="00375104"/>
    <w:rsid w:val="00375186"/>
    <w:rsid w:val="003751ED"/>
    <w:rsid w:val="00375326"/>
    <w:rsid w:val="0037534F"/>
    <w:rsid w:val="00375371"/>
    <w:rsid w:val="00375377"/>
    <w:rsid w:val="00375395"/>
    <w:rsid w:val="003753AF"/>
    <w:rsid w:val="003753BE"/>
    <w:rsid w:val="003753CF"/>
    <w:rsid w:val="003753DE"/>
    <w:rsid w:val="003753DF"/>
    <w:rsid w:val="00375419"/>
    <w:rsid w:val="0037541F"/>
    <w:rsid w:val="00375431"/>
    <w:rsid w:val="0037545E"/>
    <w:rsid w:val="0037547F"/>
    <w:rsid w:val="003754D5"/>
    <w:rsid w:val="003754E1"/>
    <w:rsid w:val="0037550F"/>
    <w:rsid w:val="0037551B"/>
    <w:rsid w:val="003755FB"/>
    <w:rsid w:val="00375633"/>
    <w:rsid w:val="00375655"/>
    <w:rsid w:val="00375688"/>
    <w:rsid w:val="0037568E"/>
    <w:rsid w:val="00375758"/>
    <w:rsid w:val="0037577B"/>
    <w:rsid w:val="003757A1"/>
    <w:rsid w:val="003757AC"/>
    <w:rsid w:val="00375811"/>
    <w:rsid w:val="003758B5"/>
    <w:rsid w:val="003758E4"/>
    <w:rsid w:val="00375936"/>
    <w:rsid w:val="00375937"/>
    <w:rsid w:val="00375941"/>
    <w:rsid w:val="00375955"/>
    <w:rsid w:val="00375967"/>
    <w:rsid w:val="00375974"/>
    <w:rsid w:val="003759A5"/>
    <w:rsid w:val="003759AF"/>
    <w:rsid w:val="003759FE"/>
    <w:rsid w:val="00375A67"/>
    <w:rsid w:val="00375A6B"/>
    <w:rsid w:val="00375A84"/>
    <w:rsid w:val="00375A8F"/>
    <w:rsid w:val="00375AD0"/>
    <w:rsid w:val="00375AE7"/>
    <w:rsid w:val="00375B17"/>
    <w:rsid w:val="00375B4F"/>
    <w:rsid w:val="00375B6D"/>
    <w:rsid w:val="00375B95"/>
    <w:rsid w:val="00375B9D"/>
    <w:rsid w:val="00375BAA"/>
    <w:rsid w:val="00375C10"/>
    <w:rsid w:val="00375C14"/>
    <w:rsid w:val="00375C25"/>
    <w:rsid w:val="00375C33"/>
    <w:rsid w:val="00375C7B"/>
    <w:rsid w:val="00375CA0"/>
    <w:rsid w:val="00375CEC"/>
    <w:rsid w:val="00375D13"/>
    <w:rsid w:val="00375D1D"/>
    <w:rsid w:val="00375D42"/>
    <w:rsid w:val="00375D55"/>
    <w:rsid w:val="00375D89"/>
    <w:rsid w:val="00375DA8"/>
    <w:rsid w:val="00375DB6"/>
    <w:rsid w:val="00375DD2"/>
    <w:rsid w:val="00375E1D"/>
    <w:rsid w:val="00375E24"/>
    <w:rsid w:val="00375E4A"/>
    <w:rsid w:val="00375E77"/>
    <w:rsid w:val="00375EA5"/>
    <w:rsid w:val="00375F21"/>
    <w:rsid w:val="00375F6C"/>
    <w:rsid w:val="00375F89"/>
    <w:rsid w:val="00375F94"/>
    <w:rsid w:val="00375FCD"/>
    <w:rsid w:val="00376012"/>
    <w:rsid w:val="00376021"/>
    <w:rsid w:val="00376055"/>
    <w:rsid w:val="0037605E"/>
    <w:rsid w:val="003760B2"/>
    <w:rsid w:val="00376112"/>
    <w:rsid w:val="0037614C"/>
    <w:rsid w:val="00376155"/>
    <w:rsid w:val="003761E1"/>
    <w:rsid w:val="003761E9"/>
    <w:rsid w:val="003761EE"/>
    <w:rsid w:val="0037629D"/>
    <w:rsid w:val="0037632A"/>
    <w:rsid w:val="00376330"/>
    <w:rsid w:val="003763A1"/>
    <w:rsid w:val="003763E2"/>
    <w:rsid w:val="00376493"/>
    <w:rsid w:val="00376498"/>
    <w:rsid w:val="00376500"/>
    <w:rsid w:val="00376508"/>
    <w:rsid w:val="00376515"/>
    <w:rsid w:val="0037652E"/>
    <w:rsid w:val="003765E5"/>
    <w:rsid w:val="003765E7"/>
    <w:rsid w:val="00376629"/>
    <w:rsid w:val="00376655"/>
    <w:rsid w:val="00376663"/>
    <w:rsid w:val="003766A5"/>
    <w:rsid w:val="003766C3"/>
    <w:rsid w:val="003766CE"/>
    <w:rsid w:val="00376722"/>
    <w:rsid w:val="00376746"/>
    <w:rsid w:val="0037674C"/>
    <w:rsid w:val="0037676F"/>
    <w:rsid w:val="0037677B"/>
    <w:rsid w:val="00376788"/>
    <w:rsid w:val="00376791"/>
    <w:rsid w:val="00376847"/>
    <w:rsid w:val="0037688C"/>
    <w:rsid w:val="003768A7"/>
    <w:rsid w:val="003768EB"/>
    <w:rsid w:val="0037694C"/>
    <w:rsid w:val="0037694E"/>
    <w:rsid w:val="003769BF"/>
    <w:rsid w:val="00376A29"/>
    <w:rsid w:val="00376A6D"/>
    <w:rsid w:val="00376AD3"/>
    <w:rsid w:val="00376ADD"/>
    <w:rsid w:val="00376AEB"/>
    <w:rsid w:val="00376B29"/>
    <w:rsid w:val="00376B60"/>
    <w:rsid w:val="00376BD7"/>
    <w:rsid w:val="00376C06"/>
    <w:rsid w:val="00376C26"/>
    <w:rsid w:val="00376C71"/>
    <w:rsid w:val="00376CE3"/>
    <w:rsid w:val="00376D2C"/>
    <w:rsid w:val="00376DB7"/>
    <w:rsid w:val="00376DF1"/>
    <w:rsid w:val="00376E9C"/>
    <w:rsid w:val="00376E9E"/>
    <w:rsid w:val="00376EC5"/>
    <w:rsid w:val="00376F13"/>
    <w:rsid w:val="00376F27"/>
    <w:rsid w:val="00377053"/>
    <w:rsid w:val="00377103"/>
    <w:rsid w:val="003771EB"/>
    <w:rsid w:val="003771EC"/>
    <w:rsid w:val="003771FF"/>
    <w:rsid w:val="00377208"/>
    <w:rsid w:val="00377247"/>
    <w:rsid w:val="0037725E"/>
    <w:rsid w:val="003772EC"/>
    <w:rsid w:val="00377321"/>
    <w:rsid w:val="0037732E"/>
    <w:rsid w:val="00377353"/>
    <w:rsid w:val="0037737F"/>
    <w:rsid w:val="003773A0"/>
    <w:rsid w:val="003773F2"/>
    <w:rsid w:val="00377415"/>
    <w:rsid w:val="00377418"/>
    <w:rsid w:val="00377428"/>
    <w:rsid w:val="0037744A"/>
    <w:rsid w:val="0037749B"/>
    <w:rsid w:val="003774D2"/>
    <w:rsid w:val="003774D5"/>
    <w:rsid w:val="003774E3"/>
    <w:rsid w:val="003774F9"/>
    <w:rsid w:val="0037752B"/>
    <w:rsid w:val="0037752E"/>
    <w:rsid w:val="00377544"/>
    <w:rsid w:val="00377549"/>
    <w:rsid w:val="00377567"/>
    <w:rsid w:val="003775CD"/>
    <w:rsid w:val="003775E2"/>
    <w:rsid w:val="00377661"/>
    <w:rsid w:val="00377669"/>
    <w:rsid w:val="00377674"/>
    <w:rsid w:val="00377680"/>
    <w:rsid w:val="003776CC"/>
    <w:rsid w:val="0037775C"/>
    <w:rsid w:val="00377775"/>
    <w:rsid w:val="003777BA"/>
    <w:rsid w:val="00377820"/>
    <w:rsid w:val="0037782B"/>
    <w:rsid w:val="00377848"/>
    <w:rsid w:val="00377851"/>
    <w:rsid w:val="0037785B"/>
    <w:rsid w:val="003778FF"/>
    <w:rsid w:val="00377905"/>
    <w:rsid w:val="00377975"/>
    <w:rsid w:val="0037799B"/>
    <w:rsid w:val="003779EA"/>
    <w:rsid w:val="003779FC"/>
    <w:rsid w:val="00377A2A"/>
    <w:rsid w:val="00377A86"/>
    <w:rsid w:val="00377AD7"/>
    <w:rsid w:val="00377AE0"/>
    <w:rsid w:val="00377AE7"/>
    <w:rsid w:val="00377AFD"/>
    <w:rsid w:val="00377B0B"/>
    <w:rsid w:val="00377B12"/>
    <w:rsid w:val="00377BD3"/>
    <w:rsid w:val="00377C0C"/>
    <w:rsid w:val="00377CC1"/>
    <w:rsid w:val="00377D61"/>
    <w:rsid w:val="00377D9F"/>
    <w:rsid w:val="00377DA0"/>
    <w:rsid w:val="00377DC8"/>
    <w:rsid w:val="00377E21"/>
    <w:rsid w:val="00377EB3"/>
    <w:rsid w:val="00377EE6"/>
    <w:rsid w:val="00377F9D"/>
    <w:rsid w:val="003800EE"/>
    <w:rsid w:val="00380131"/>
    <w:rsid w:val="00380184"/>
    <w:rsid w:val="00380189"/>
    <w:rsid w:val="003801C2"/>
    <w:rsid w:val="003801D2"/>
    <w:rsid w:val="00380214"/>
    <w:rsid w:val="00380236"/>
    <w:rsid w:val="00380286"/>
    <w:rsid w:val="00380318"/>
    <w:rsid w:val="0038034E"/>
    <w:rsid w:val="003803FB"/>
    <w:rsid w:val="003803FC"/>
    <w:rsid w:val="00380452"/>
    <w:rsid w:val="003804B2"/>
    <w:rsid w:val="003804ED"/>
    <w:rsid w:val="00380543"/>
    <w:rsid w:val="0038058E"/>
    <w:rsid w:val="0038059B"/>
    <w:rsid w:val="0038061D"/>
    <w:rsid w:val="0038062F"/>
    <w:rsid w:val="00380680"/>
    <w:rsid w:val="00380698"/>
    <w:rsid w:val="003806B7"/>
    <w:rsid w:val="003806DF"/>
    <w:rsid w:val="00380745"/>
    <w:rsid w:val="003807C0"/>
    <w:rsid w:val="00380835"/>
    <w:rsid w:val="00380849"/>
    <w:rsid w:val="00380870"/>
    <w:rsid w:val="00380900"/>
    <w:rsid w:val="0038090D"/>
    <w:rsid w:val="00380948"/>
    <w:rsid w:val="0038098B"/>
    <w:rsid w:val="00380990"/>
    <w:rsid w:val="003809D8"/>
    <w:rsid w:val="003809DF"/>
    <w:rsid w:val="00380A3E"/>
    <w:rsid w:val="00380A51"/>
    <w:rsid w:val="00380A56"/>
    <w:rsid w:val="00380A8F"/>
    <w:rsid w:val="00380AA3"/>
    <w:rsid w:val="00380AD5"/>
    <w:rsid w:val="00380B2F"/>
    <w:rsid w:val="00380B89"/>
    <w:rsid w:val="00380B8A"/>
    <w:rsid w:val="00380B8B"/>
    <w:rsid w:val="00380B8F"/>
    <w:rsid w:val="00380C8F"/>
    <w:rsid w:val="00380CEC"/>
    <w:rsid w:val="00380CF1"/>
    <w:rsid w:val="00380CF8"/>
    <w:rsid w:val="00380D63"/>
    <w:rsid w:val="00380E55"/>
    <w:rsid w:val="00380E8F"/>
    <w:rsid w:val="00380EAE"/>
    <w:rsid w:val="00380ECF"/>
    <w:rsid w:val="00380FA8"/>
    <w:rsid w:val="00380FB1"/>
    <w:rsid w:val="00380FDA"/>
    <w:rsid w:val="00381002"/>
    <w:rsid w:val="00381015"/>
    <w:rsid w:val="00381050"/>
    <w:rsid w:val="00381116"/>
    <w:rsid w:val="00381127"/>
    <w:rsid w:val="00381129"/>
    <w:rsid w:val="00381151"/>
    <w:rsid w:val="00381154"/>
    <w:rsid w:val="0038118D"/>
    <w:rsid w:val="003811B2"/>
    <w:rsid w:val="003811C6"/>
    <w:rsid w:val="00381220"/>
    <w:rsid w:val="00381228"/>
    <w:rsid w:val="00381259"/>
    <w:rsid w:val="00381269"/>
    <w:rsid w:val="00381296"/>
    <w:rsid w:val="003812C5"/>
    <w:rsid w:val="003812C8"/>
    <w:rsid w:val="003812D0"/>
    <w:rsid w:val="00381300"/>
    <w:rsid w:val="0038133D"/>
    <w:rsid w:val="00381367"/>
    <w:rsid w:val="0038141C"/>
    <w:rsid w:val="00381447"/>
    <w:rsid w:val="0038146D"/>
    <w:rsid w:val="003814DC"/>
    <w:rsid w:val="00381501"/>
    <w:rsid w:val="0038159A"/>
    <w:rsid w:val="00381601"/>
    <w:rsid w:val="003816BE"/>
    <w:rsid w:val="003816EF"/>
    <w:rsid w:val="00381719"/>
    <w:rsid w:val="00381744"/>
    <w:rsid w:val="0038176E"/>
    <w:rsid w:val="003817A2"/>
    <w:rsid w:val="003817AF"/>
    <w:rsid w:val="003817FB"/>
    <w:rsid w:val="00381826"/>
    <w:rsid w:val="00381827"/>
    <w:rsid w:val="00381857"/>
    <w:rsid w:val="0038189D"/>
    <w:rsid w:val="003818C0"/>
    <w:rsid w:val="003818D1"/>
    <w:rsid w:val="00381929"/>
    <w:rsid w:val="00381996"/>
    <w:rsid w:val="00381A87"/>
    <w:rsid w:val="00381ADF"/>
    <w:rsid w:val="00381AE2"/>
    <w:rsid w:val="00381AE9"/>
    <w:rsid w:val="00381AF6"/>
    <w:rsid w:val="00381AF9"/>
    <w:rsid w:val="00381B6E"/>
    <w:rsid w:val="00381B94"/>
    <w:rsid w:val="00381BCB"/>
    <w:rsid w:val="00381BF5"/>
    <w:rsid w:val="00381C3E"/>
    <w:rsid w:val="00381C83"/>
    <w:rsid w:val="00381D13"/>
    <w:rsid w:val="00381D48"/>
    <w:rsid w:val="00381D6D"/>
    <w:rsid w:val="00381DC1"/>
    <w:rsid w:val="00381DCE"/>
    <w:rsid w:val="00381DD1"/>
    <w:rsid w:val="00381E40"/>
    <w:rsid w:val="00381EE3"/>
    <w:rsid w:val="00381EF1"/>
    <w:rsid w:val="00381F9C"/>
    <w:rsid w:val="003820BB"/>
    <w:rsid w:val="003820E6"/>
    <w:rsid w:val="003820FD"/>
    <w:rsid w:val="00382115"/>
    <w:rsid w:val="0038216F"/>
    <w:rsid w:val="003821BA"/>
    <w:rsid w:val="003821F0"/>
    <w:rsid w:val="00382235"/>
    <w:rsid w:val="00382268"/>
    <w:rsid w:val="00382279"/>
    <w:rsid w:val="003822B6"/>
    <w:rsid w:val="003822E1"/>
    <w:rsid w:val="003822EB"/>
    <w:rsid w:val="00382354"/>
    <w:rsid w:val="00382370"/>
    <w:rsid w:val="00382375"/>
    <w:rsid w:val="00382380"/>
    <w:rsid w:val="003823D1"/>
    <w:rsid w:val="0038242F"/>
    <w:rsid w:val="00382437"/>
    <w:rsid w:val="00382482"/>
    <w:rsid w:val="00382502"/>
    <w:rsid w:val="00382536"/>
    <w:rsid w:val="00382557"/>
    <w:rsid w:val="00382582"/>
    <w:rsid w:val="0038258D"/>
    <w:rsid w:val="003825A1"/>
    <w:rsid w:val="003825A6"/>
    <w:rsid w:val="003825C1"/>
    <w:rsid w:val="003825D3"/>
    <w:rsid w:val="003825E0"/>
    <w:rsid w:val="003825F8"/>
    <w:rsid w:val="003825FC"/>
    <w:rsid w:val="00382631"/>
    <w:rsid w:val="00382649"/>
    <w:rsid w:val="00382694"/>
    <w:rsid w:val="00382699"/>
    <w:rsid w:val="003826AE"/>
    <w:rsid w:val="00382743"/>
    <w:rsid w:val="00382776"/>
    <w:rsid w:val="003827A5"/>
    <w:rsid w:val="003827CD"/>
    <w:rsid w:val="003827D9"/>
    <w:rsid w:val="003827EC"/>
    <w:rsid w:val="003827F9"/>
    <w:rsid w:val="0038284B"/>
    <w:rsid w:val="00382858"/>
    <w:rsid w:val="003828E3"/>
    <w:rsid w:val="00382911"/>
    <w:rsid w:val="00382918"/>
    <w:rsid w:val="00382937"/>
    <w:rsid w:val="00382983"/>
    <w:rsid w:val="003829B7"/>
    <w:rsid w:val="003829CD"/>
    <w:rsid w:val="00382A37"/>
    <w:rsid w:val="00382A44"/>
    <w:rsid w:val="00382ABB"/>
    <w:rsid w:val="00382AFD"/>
    <w:rsid w:val="00382B1F"/>
    <w:rsid w:val="00382B7A"/>
    <w:rsid w:val="00382C18"/>
    <w:rsid w:val="00382C45"/>
    <w:rsid w:val="00382C6B"/>
    <w:rsid w:val="00382CB1"/>
    <w:rsid w:val="00382CFA"/>
    <w:rsid w:val="00382D00"/>
    <w:rsid w:val="00382D1A"/>
    <w:rsid w:val="00382D9C"/>
    <w:rsid w:val="00382DF6"/>
    <w:rsid w:val="00382E3F"/>
    <w:rsid w:val="00382E5C"/>
    <w:rsid w:val="00382EE1"/>
    <w:rsid w:val="00382F27"/>
    <w:rsid w:val="00382F86"/>
    <w:rsid w:val="00383000"/>
    <w:rsid w:val="00383083"/>
    <w:rsid w:val="003830B0"/>
    <w:rsid w:val="003830DD"/>
    <w:rsid w:val="0038313C"/>
    <w:rsid w:val="0038313D"/>
    <w:rsid w:val="00383148"/>
    <w:rsid w:val="0038315E"/>
    <w:rsid w:val="0038318E"/>
    <w:rsid w:val="0038319F"/>
    <w:rsid w:val="003831D3"/>
    <w:rsid w:val="0038322B"/>
    <w:rsid w:val="0038325F"/>
    <w:rsid w:val="00383274"/>
    <w:rsid w:val="00383317"/>
    <w:rsid w:val="0038335E"/>
    <w:rsid w:val="003833C2"/>
    <w:rsid w:val="0038340E"/>
    <w:rsid w:val="0038343A"/>
    <w:rsid w:val="0038344B"/>
    <w:rsid w:val="0038348C"/>
    <w:rsid w:val="0038348F"/>
    <w:rsid w:val="00383499"/>
    <w:rsid w:val="003834B7"/>
    <w:rsid w:val="00383541"/>
    <w:rsid w:val="003835A2"/>
    <w:rsid w:val="003835AD"/>
    <w:rsid w:val="003835BA"/>
    <w:rsid w:val="003835C6"/>
    <w:rsid w:val="003835FA"/>
    <w:rsid w:val="00383610"/>
    <w:rsid w:val="00383689"/>
    <w:rsid w:val="003836BF"/>
    <w:rsid w:val="00383717"/>
    <w:rsid w:val="00383740"/>
    <w:rsid w:val="0038374A"/>
    <w:rsid w:val="00383779"/>
    <w:rsid w:val="00383791"/>
    <w:rsid w:val="003837B8"/>
    <w:rsid w:val="003837BD"/>
    <w:rsid w:val="003837D4"/>
    <w:rsid w:val="00383844"/>
    <w:rsid w:val="00383858"/>
    <w:rsid w:val="003838FE"/>
    <w:rsid w:val="003839C4"/>
    <w:rsid w:val="003839CB"/>
    <w:rsid w:val="003839FD"/>
    <w:rsid w:val="00383A7A"/>
    <w:rsid w:val="00383A91"/>
    <w:rsid w:val="00383AD1"/>
    <w:rsid w:val="00383ADF"/>
    <w:rsid w:val="00383B20"/>
    <w:rsid w:val="00383B26"/>
    <w:rsid w:val="00383B5B"/>
    <w:rsid w:val="00383B7B"/>
    <w:rsid w:val="00383B91"/>
    <w:rsid w:val="00383BF7"/>
    <w:rsid w:val="00383BFE"/>
    <w:rsid w:val="00383C24"/>
    <w:rsid w:val="00383CAE"/>
    <w:rsid w:val="00383CBF"/>
    <w:rsid w:val="00383CC6"/>
    <w:rsid w:val="00383CFD"/>
    <w:rsid w:val="00383D00"/>
    <w:rsid w:val="00383D0C"/>
    <w:rsid w:val="00383D0D"/>
    <w:rsid w:val="00383D95"/>
    <w:rsid w:val="00383D96"/>
    <w:rsid w:val="00383DB7"/>
    <w:rsid w:val="00383E61"/>
    <w:rsid w:val="00383ECB"/>
    <w:rsid w:val="00383F14"/>
    <w:rsid w:val="00383F22"/>
    <w:rsid w:val="00383F4F"/>
    <w:rsid w:val="00383F62"/>
    <w:rsid w:val="00383F82"/>
    <w:rsid w:val="00383FA1"/>
    <w:rsid w:val="00383FBC"/>
    <w:rsid w:val="00383FC6"/>
    <w:rsid w:val="00383FF9"/>
    <w:rsid w:val="00384041"/>
    <w:rsid w:val="003840AF"/>
    <w:rsid w:val="003840C0"/>
    <w:rsid w:val="003840E8"/>
    <w:rsid w:val="00384138"/>
    <w:rsid w:val="003841A8"/>
    <w:rsid w:val="003841BD"/>
    <w:rsid w:val="003841C0"/>
    <w:rsid w:val="00384253"/>
    <w:rsid w:val="00384291"/>
    <w:rsid w:val="003842F9"/>
    <w:rsid w:val="00384371"/>
    <w:rsid w:val="003843C3"/>
    <w:rsid w:val="003843DA"/>
    <w:rsid w:val="003843EE"/>
    <w:rsid w:val="0038443C"/>
    <w:rsid w:val="00384443"/>
    <w:rsid w:val="00384444"/>
    <w:rsid w:val="0038447A"/>
    <w:rsid w:val="003844B7"/>
    <w:rsid w:val="003844D2"/>
    <w:rsid w:val="0038451C"/>
    <w:rsid w:val="0038454F"/>
    <w:rsid w:val="0038457C"/>
    <w:rsid w:val="003845CD"/>
    <w:rsid w:val="003845D7"/>
    <w:rsid w:val="003845D8"/>
    <w:rsid w:val="003845FD"/>
    <w:rsid w:val="00384620"/>
    <w:rsid w:val="00384622"/>
    <w:rsid w:val="00384653"/>
    <w:rsid w:val="003846B0"/>
    <w:rsid w:val="003846B4"/>
    <w:rsid w:val="003846BB"/>
    <w:rsid w:val="003846FF"/>
    <w:rsid w:val="00384767"/>
    <w:rsid w:val="0038476A"/>
    <w:rsid w:val="003847C2"/>
    <w:rsid w:val="003847CD"/>
    <w:rsid w:val="003847D1"/>
    <w:rsid w:val="00384862"/>
    <w:rsid w:val="00384A60"/>
    <w:rsid w:val="00384AAE"/>
    <w:rsid w:val="00384AB2"/>
    <w:rsid w:val="00384B02"/>
    <w:rsid w:val="00384B83"/>
    <w:rsid w:val="00384B97"/>
    <w:rsid w:val="00384BD7"/>
    <w:rsid w:val="00384C24"/>
    <w:rsid w:val="00384CD0"/>
    <w:rsid w:val="00384D01"/>
    <w:rsid w:val="00384DE3"/>
    <w:rsid w:val="00384DF1"/>
    <w:rsid w:val="00384E40"/>
    <w:rsid w:val="00384E46"/>
    <w:rsid w:val="00384EEE"/>
    <w:rsid w:val="00384F0C"/>
    <w:rsid w:val="00384F45"/>
    <w:rsid w:val="00384F46"/>
    <w:rsid w:val="00384F64"/>
    <w:rsid w:val="00384F99"/>
    <w:rsid w:val="00384FCF"/>
    <w:rsid w:val="00384FF8"/>
    <w:rsid w:val="0038500A"/>
    <w:rsid w:val="00385028"/>
    <w:rsid w:val="00385056"/>
    <w:rsid w:val="00385067"/>
    <w:rsid w:val="00385146"/>
    <w:rsid w:val="00385190"/>
    <w:rsid w:val="003851D8"/>
    <w:rsid w:val="0038520F"/>
    <w:rsid w:val="00385221"/>
    <w:rsid w:val="0038522D"/>
    <w:rsid w:val="00385296"/>
    <w:rsid w:val="003852EB"/>
    <w:rsid w:val="00385353"/>
    <w:rsid w:val="003853C1"/>
    <w:rsid w:val="0038544C"/>
    <w:rsid w:val="0038549B"/>
    <w:rsid w:val="00385514"/>
    <w:rsid w:val="00385568"/>
    <w:rsid w:val="003855A3"/>
    <w:rsid w:val="0038560D"/>
    <w:rsid w:val="0038565E"/>
    <w:rsid w:val="003856F5"/>
    <w:rsid w:val="00385701"/>
    <w:rsid w:val="00385717"/>
    <w:rsid w:val="0038574B"/>
    <w:rsid w:val="00385755"/>
    <w:rsid w:val="00385775"/>
    <w:rsid w:val="00385789"/>
    <w:rsid w:val="00385843"/>
    <w:rsid w:val="00385850"/>
    <w:rsid w:val="003858A6"/>
    <w:rsid w:val="003858E0"/>
    <w:rsid w:val="003858FA"/>
    <w:rsid w:val="00385906"/>
    <w:rsid w:val="00385912"/>
    <w:rsid w:val="0038591A"/>
    <w:rsid w:val="0038592B"/>
    <w:rsid w:val="00385964"/>
    <w:rsid w:val="0038596A"/>
    <w:rsid w:val="003859F8"/>
    <w:rsid w:val="003859FB"/>
    <w:rsid w:val="00385A03"/>
    <w:rsid w:val="00385A1C"/>
    <w:rsid w:val="00385AB7"/>
    <w:rsid w:val="00385AEE"/>
    <w:rsid w:val="00385B6F"/>
    <w:rsid w:val="00385B9A"/>
    <w:rsid w:val="00385BA3"/>
    <w:rsid w:val="00385BCC"/>
    <w:rsid w:val="00385C26"/>
    <w:rsid w:val="00385C3A"/>
    <w:rsid w:val="00385C5B"/>
    <w:rsid w:val="00385C5D"/>
    <w:rsid w:val="00385C76"/>
    <w:rsid w:val="00385C86"/>
    <w:rsid w:val="00385C87"/>
    <w:rsid w:val="00385CA5"/>
    <w:rsid w:val="00385D59"/>
    <w:rsid w:val="00385D8A"/>
    <w:rsid w:val="00385DE1"/>
    <w:rsid w:val="00385E07"/>
    <w:rsid w:val="00385E3A"/>
    <w:rsid w:val="00385E52"/>
    <w:rsid w:val="00385E79"/>
    <w:rsid w:val="00385EF2"/>
    <w:rsid w:val="00385F4C"/>
    <w:rsid w:val="00385F5E"/>
    <w:rsid w:val="00385FA1"/>
    <w:rsid w:val="00385FF4"/>
    <w:rsid w:val="0038602B"/>
    <w:rsid w:val="003860EF"/>
    <w:rsid w:val="003860FA"/>
    <w:rsid w:val="00386151"/>
    <w:rsid w:val="0038617D"/>
    <w:rsid w:val="0038621B"/>
    <w:rsid w:val="003862D1"/>
    <w:rsid w:val="00386319"/>
    <w:rsid w:val="00386352"/>
    <w:rsid w:val="003863D8"/>
    <w:rsid w:val="00386422"/>
    <w:rsid w:val="0038642D"/>
    <w:rsid w:val="003864AB"/>
    <w:rsid w:val="003864EF"/>
    <w:rsid w:val="003864FA"/>
    <w:rsid w:val="0038650B"/>
    <w:rsid w:val="00386513"/>
    <w:rsid w:val="00386514"/>
    <w:rsid w:val="003865F3"/>
    <w:rsid w:val="00386624"/>
    <w:rsid w:val="00386652"/>
    <w:rsid w:val="003866AE"/>
    <w:rsid w:val="003866CE"/>
    <w:rsid w:val="003866EA"/>
    <w:rsid w:val="003866F9"/>
    <w:rsid w:val="003866FD"/>
    <w:rsid w:val="00386729"/>
    <w:rsid w:val="00386891"/>
    <w:rsid w:val="003868A8"/>
    <w:rsid w:val="00386940"/>
    <w:rsid w:val="00386958"/>
    <w:rsid w:val="00386987"/>
    <w:rsid w:val="003869BB"/>
    <w:rsid w:val="003869E7"/>
    <w:rsid w:val="00386A03"/>
    <w:rsid w:val="00386A0E"/>
    <w:rsid w:val="00386A39"/>
    <w:rsid w:val="00386A5A"/>
    <w:rsid w:val="00386A5F"/>
    <w:rsid w:val="00386AAE"/>
    <w:rsid w:val="00386AD8"/>
    <w:rsid w:val="00386B22"/>
    <w:rsid w:val="00386B68"/>
    <w:rsid w:val="00386B72"/>
    <w:rsid w:val="00386BFF"/>
    <w:rsid w:val="00386C15"/>
    <w:rsid w:val="00386C1A"/>
    <w:rsid w:val="00386CC1"/>
    <w:rsid w:val="00386CC3"/>
    <w:rsid w:val="00386CFC"/>
    <w:rsid w:val="00386D02"/>
    <w:rsid w:val="00386D2E"/>
    <w:rsid w:val="00386D68"/>
    <w:rsid w:val="00386DA9"/>
    <w:rsid w:val="00386E16"/>
    <w:rsid w:val="00386E67"/>
    <w:rsid w:val="00386E74"/>
    <w:rsid w:val="00386E8F"/>
    <w:rsid w:val="00386EC9"/>
    <w:rsid w:val="00386F15"/>
    <w:rsid w:val="00386F71"/>
    <w:rsid w:val="00386F7E"/>
    <w:rsid w:val="00386F8A"/>
    <w:rsid w:val="00386FAA"/>
    <w:rsid w:val="00386FB3"/>
    <w:rsid w:val="00386FD4"/>
    <w:rsid w:val="00386FE2"/>
    <w:rsid w:val="00386FF9"/>
    <w:rsid w:val="00387001"/>
    <w:rsid w:val="00387012"/>
    <w:rsid w:val="0038705B"/>
    <w:rsid w:val="00387090"/>
    <w:rsid w:val="003870A8"/>
    <w:rsid w:val="00387139"/>
    <w:rsid w:val="00387167"/>
    <w:rsid w:val="00387267"/>
    <w:rsid w:val="003872AE"/>
    <w:rsid w:val="003872FF"/>
    <w:rsid w:val="00387347"/>
    <w:rsid w:val="00387351"/>
    <w:rsid w:val="003873EC"/>
    <w:rsid w:val="003874B3"/>
    <w:rsid w:val="003874F6"/>
    <w:rsid w:val="003874F9"/>
    <w:rsid w:val="00387528"/>
    <w:rsid w:val="00387531"/>
    <w:rsid w:val="0038753D"/>
    <w:rsid w:val="00387566"/>
    <w:rsid w:val="003875F3"/>
    <w:rsid w:val="0038760F"/>
    <w:rsid w:val="00387664"/>
    <w:rsid w:val="0038771E"/>
    <w:rsid w:val="00387760"/>
    <w:rsid w:val="0038776B"/>
    <w:rsid w:val="00387773"/>
    <w:rsid w:val="0038779F"/>
    <w:rsid w:val="003877C9"/>
    <w:rsid w:val="003877D5"/>
    <w:rsid w:val="003877E0"/>
    <w:rsid w:val="00387831"/>
    <w:rsid w:val="00387864"/>
    <w:rsid w:val="003878CA"/>
    <w:rsid w:val="003878CE"/>
    <w:rsid w:val="003878EF"/>
    <w:rsid w:val="00387935"/>
    <w:rsid w:val="00387955"/>
    <w:rsid w:val="00387969"/>
    <w:rsid w:val="003879A7"/>
    <w:rsid w:val="00387AC1"/>
    <w:rsid w:val="00387AEC"/>
    <w:rsid w:val="00387B19"/>
    <w:rsid w:val="00387B68"/>
    <w:rsid w:val="00387B69"/>
    <w:rsid w:val="00387B6A"/>
    <w:rsid w:val="00387B91"/>
    <w:rsid w:val="00387BA4"/>
    <w:rsid w:val="00387C6D"/>
    <w:rsid w:val="00387C85"/>
    <w:rsid w:val="00387CB4"/>
    <w:rsid w:val="00387CBA"/>
    <w:rsid w:val="00387CC2"/>
    <w:rsid w:val="00387CF6"/>
    <w:rsid w:val="00387D18"/>
    <w:rsid w:val="00387D67"/>
    <w:rsid w:val="00387DBF"/>
    <w:rsid w:val="00387DE1"/>
    <w:rsid w:val="00387DE6"/>
    <w:rsid w:val="00387E17"/>
    <w:rsid w:val="00387E20"/>
    <w:rsid w:val="00387E4E"/>
    <w:rsid w:val="00387E88"/>
    <w:rsid w:val="00387ED3"/>
    <w:rsid w:val="00387F2C"/>
    <w:rsid w:val="00387F58"/>
    <w:rsid w:val="00387F9E"/>
    <w:rsid w:val="00387FE7"/>
    <w:rsid w:val="00390008"/>
    <w:rsid w:val="00390136"/>
    <w:rsid w:val="00390138"/>
    <w:rsid w:val="00390185"/>
    <w:rsid w:val="0039019A"/>
    <w:rsid w:val="0039019E"/>
    <w:rsid w:val="003901E0"/>
    <w:rsid w:val="003901FC"/>
    <w:rsid w:val="00390255"/>
    <w:rsid w:val="0039026F"/>
    <w:rsid w:val="0039028A"/>
    <w:rsid w:val="003902A5"/>
    <w:rsid w:val="003902B5"/>
    <w:rsid w:val="003902BB"/>
    <w:rsid w:val="003902FD"/>
    <w:rsid w:val="00390313"/>
    <w:rsid w:val="00390348"/>
    <w:rsid w:val="0039035E"/>
    <w:rsid w:val="00390380"/>
    <w:rsid w:val="00390395"/>
    <w:rsid w:val="0039043A"/>
    <w:rsid w:val="00390462"/>
    <w:rsid w:val="0039048B"/>
    <w:rsid w:val="003904EA"/>
    <w:rsid w:val="003905C4"/>
    <w:rsid w:val="003905D1"/>
    <w:rsid w:val="003905DF"/>
    <w:rsid w:val="00390646"/>
    <w:rsid w:val="0039064B"/>
    <w:rsid w:val="00390669"/>
    <w:rsid w:val="00390732"/>
    <w:rsid w:val="00390746"/>
    <w:rsid w:val="0039079F"/>
    <w:rsid w:val="003907AA"/>
    <w:rsid w:val="00390868"/>
    <w:rsid w:val="0039086D"/>
    <w:rsid w:val="0039086E"/>
    <w:rsid w:val="0039087C"/>
    <w:rsid w:val="00390890"/>
    <w:rsid w:val="003908E8"/>
    <w:rsid w:val="00390906"/>
    <w:rsid w:val="0039091F"/>
    <w:rsid w:val="0039097B"/>
    <w:rsid w:val="0039099D"/>
    <w:rsid w:val="003909A2"/>
    <w:rsid w:val="003909DE"/>
    <w:rsid w:val="00390A31"/>
    <w:rsid w:val="00390B19"/>
    <w:rsid w:val="00390B3B"/>
    <w:rsid w:val="00390B5D"/>
    <w:rsid w:val="00390B60"/>
    <w:rsid w:val="00390B81"/>
    <w:rsid w:val="00390B8F"/>
    <w:rsid w:val="00390BB6"/>
    <w:rsid w:val="00390BBB"/>
    <w:rsid w:val="00390BC5"/>
    <w:rsid w:val="00390C4E"/>
    <w:rsid w:val="00390C56"/>
    <w:rsid w:val="00390C6E"/>
    <w:rsid w:val="00390C7E"/>
    <w:rsid w:val="00390CC7"/>
    <w:rsid w:val="00390CFA"/>
    <w:rsid w:val="00390D6F"/>
    <w:rsid w:val="00390D72"/>
    <w:rsid w:val="00390DBD"/>
    <w:rsid w:val="00390E16"/>
    <w:rsid w:val="00390E3F"/>
    <w:rsid w:val="00390E71"/>
    <w:rsid w:val="00390ECB"/>
    <w:rsid w:val="00390F01"/>
    <w:rsid w:val="00390F05"/>
    <w:rsid w:val="00390F95"/>
    <w:rsid w:val="0039103A"/>
    <w:rsid w:val="0039103B"/>
    <w:rsid w:val="003910AA"/>
    <w:rsid w:val="003910D6"/>
    <w:rsid w:val="003910D7"/>
    <w:rsid w:val="00391126"/>
    <w:rsid w:val="00391149"/>
    <w:rsid w:val="0039116C"/>
    <w:rsid w:val="00391189"/>
    <w:rsid w:val="003911D8"/>
    <w:rsid w:val="00391209"/>
    <w:rsid w:val="00391212"/>
    <w:rsid w:val="003912A0"/>
    <w:rsid w:val="003912E2"/>
    <w:rsid w:val="0039130F"/>
    <w:rsid w:val="00391347"/>
    <w:rsid w:val="00391348"/>
    <w:rsid w:val="00391353"/>
    <w:rsid w:val="0039150C"/>
    <w:rsid w:val="00391555"/>
    <w:rsid w:val="0039158C"/>
    <w:rsid w:val="003915C8"/>
    <w:rsid w:val="003915DE"/>
    <w:rsid w:val="0039165A"/>
    <w:rsid w:val="0039165B"/>
    <w:rsid w:val="00391692"/>
    <w:rsid w:val="0039172C"/>
    <w:rsid w:val="00391754"/>
    <w:rsid w:val="00391772"/>
    <w:rsid w:val="00391793"/>
    <w:rsid w:val="003917EB"/>
    <w:rsid w:val="003918B8"/>
    <w:rsid w:val="003918C8"/>
    <w:rsid w:val="003918E5"/>
    <w:rsid w:val="003919DE"/>
    <w:rsid w:val="00391A26"/>
    <w:rsid w:val="00391A6F"/>
    <w:rsid w:val="00391ADB"/>
    <w:rsid w:val="00391AE2"/>
    <w:rsid w:val="00391AEF"/>
    <w:rsid w:val="00391B43"/>
    <w:rsid w:val="00391B4A"/>
    <w:rsid w:val="00391B59"/>
    <w:rsid w:val="00391BC0"/>
    <w:rsid w:val="00391BF3"/>
    <w:rsid w:val="00391C62"/>
    <w:rsid w:val="00391C80"/>
    <w:rsid w:val="00391CA5"/>
    <w:rsid w:val="00391CCB"/>
    <w:rsid w:val="00391CFE"/>
    <w:rsid w:val="00391D5E"/>
    <w:rsid w:val="00391DA9"/>
    <w:rsid w:val="00391DD1"/>
    <w:rsid w:val="00391DFF"/>
    <w:rsid w:val="00391E96"/>
    <w:rsid w:val="00391F36"/>
    <w:rsid w:val="00391F53"/>
    <w:rsid w:val="00391F75"/>
    <w:rsid w:val="00392026"/>
    <w:rsid w:val="00392069"/>
    <w:rsid w:val="003920B5"/>
    <w:rsid w:val="003920B6"/>
    <w:rsid w:val="003920DE"/>
    <w:rsid w:val="003920F1"/>
    <w:rsid w:val="00392103"/>
    <w:rsid w:val="0039210A"/>
    <w:rsid w:val="00392121"/>
    <w:rsid w:val="0039217D"/>
    <w:rsid w:val="003921ED"/>
    <w:rsid w:val="003921EE"/>
    <w:rsid w:val="003921FC"/>
    <w:rsid w:val="00392215"/>
    <w:rsid w:val="00392225"/>
    <w:rsid w:val="00392233"/>
    <w:rsid w:val="00392265"/>
    <w:rsid w:val="00392279"/>
    <w:rsid w:val="0039228F"/>
    <w:rsid w:val="00392295"/>
    <w:rsid w:val="003922B8"/>
    <w:rsid w:val="003922E5"/>
    <w:rsid w:val="00392302"/>
    <w:rsid w:val="00392438"/>
    <w:rsid w:val="00392451"/>
    <w:rsid w:val="00392485"/>
    <w:rsid w:val="003924CA"/>
    <w:rsid w:val="0039265B"/>
    <w:rsid w:val="00392670"/>
    <w:rsid w:val="00392674"/>
    <w:rsid w:val="0039268C"/>
    <w:rsid w:val="00392755"/>
    <w:rsid w:val="00392780"/>
    <w:rsid w:val="00392782"/>
    <w:rsid w:val="00392785"/>
    <w:rsid w:val="00392790"/>
    <w:rsid w:val="003927A4"/>
    <w:rsid w:val="003927D9"/>
    <w:rsid w:val="003927EC"/>
    <w:rsid w:val="003927F1"/>
    <w:rsid w:val="00392802"/>
    <w:rsid w:val="00392809"/>
    <w:rsid w:val="00392833"/>
    <w:rsid w:val="0039285B"/>
    <w:rsid w:val="00392869"/>
    <w:rsid w:val="003928C1"/>
    <w:rsid w:val="00392912"/>
    <w:rsid w:val="0039292E"/>
    <w:rsid w:val="003929A1"/>
    <w:rsid w:val="00392A14"/>
    <w:rsid w:val="00392A23"/>
    <w:rsid w:val="00392A64"/>
    <w:rsid w:val="00392A7B"/>
    <w:rsid w:val="00392A80"/>
    <w:rsid w:val="00392AB0"/>
    <w:rsid w:val="00392AC5"/>
    <w:rsid w:val="00392AD1"/>
    <w:rsid w:val="00392B08"/>
    <w:rsid w:val="00392B0A"/>
    <w:rsid w:val="00392B69"/>
    <w:rsid w:val="00392B97"/>
    <w:rsid w:val="00392B9A"/>
    <w:rsid w:val="00392B9D"/>
    <w:rsid w:val="00392BA1"/>
    <w:rsid w:val="00392C95"/>
    <w:rsid w:val="00392D12"/>
    <w:rsid w:val="00392D3E"/>
    <w:rsid w:val="00392DC2"/>
    <w:rsid w:val="00392DCC"/>
    <w:rsid w:val="00392DD8"/>
    <w:rsid w:val="00392DE5"/>
    <w:rsid w:val="00392DEC"/>
    <w:rsid w:val="00392E06"/>
    <w:rsid w:val="00392E51"/>
    <w:rsid w:val="00392E80"/>
    <w:rsid w:val="00392EC3"/>
    <w:rsid w:val="00392F4E"/>
    <w:rsid w:val="00392F9E"/>
    <w:rsid w:val="00392FB2"/>
    <w:rsid w:val="00392FD1"/>
    <w:rsid w:val="00392FD7"/>
    <w:rsid w:val="00393007"/>
    <w:rsid w:val="0039303C"/>
    <w:rsid w:val="0039306B"/>
    <w:rsid w:val="003930E8"/>
    <w:rsid w:val="00393151"/>
    <w:rsid w:val="00393159"/>
    <w:rsid w:val="0039317A"/>
    <w:rsid w:val="0039318C"/>
    <w:rsid w:val="00393193"/>
    <w:rsid w:val="0039319A"/>
    <w:rsid w:val="003931CA"/>
    <w:rsid w:val="003931D9"/>
    <w:rsid w:val="00393201"/>
    <w:rsid w:val="00393231"/>
    <w:rsid w:val="00393235"/>
    <w:rsid w:val="0039323B"/>
    <w:rsid w:val="00393276"/>
    <w:rsid w:val="0039328E"/>
    <w:rsid w:val="003932A6"/>
    <w:rsid w:val="003932CE"/>
    <w:rsid w:val="00393347"/>
    <w:rsid w:val="003933F6"/>
    <w:rsid w:val="0039340D"/>
    <w:rsid w:val="0039342D"/>
    <w:rsid w:val="0039342F"/>
    <w:rsid w:val="0039349E"/>
    <w:rsid w:val="003934FB"/>
    <w:rsid w:val="003934FE"/>
    <w:rsid w:val="0039350B"/>
    <w:rsid w:val="0039352D"/>
    <w:rsid w:val="0039359E"/>
    <w:rsid w:val="003935BE"/>
    <w:rsid w:val="003935E8"/>
    <w:rsid w:val="003935FB"/>
    <w:rsid w:val="0039361A"/>
    <w:rsid w:val="0039362C"/>
    <w:rsid w:val="003936E4"/>
    <w:rsid w:val="0039370B"/>
    <w:rsid w:val="0039374A"/>
    <w:rsid w:val="003937AF"/>
    <w:rsid w:val="003937D3"/>
    <w:rsid w:val="003937D8"/>
    <w:rsid w:val="00393843"/>
    <w:rsid w:val="00393857"/>
    <w:rsid w:val="00393884"/>
    <w:rsid w:val="003938A0"/>
    <w:rsid w:val="003938B7"/>
    <w:rsid w:val="003938ED"/>
    <w:rsid w:val="003938FF"/>
    <w:rsid w:val="00393912"/>
    <w:rsid w:val="0039391F"/>
    <w:rsid w:val="00393958"/>
    <w:rsid w:val="003939DA"/>
    <w:rsid w:val="003939FB"/>
    <w:rsid w:val="00393A01"/>
    <w:rsid w:val="00393A23"/>
    <w:rsid w:val="00393A7D"/>
    <w:rsid w:val="00393A8B"/>
    <w:rsid w:val="00393ACA"/>
    <w:rsid w:val="00393BB5"/>
    <w:rsid w:val="00393BEC"/>
    <w:rsid w:val="00393C63"/>
    <w:rsid w:val="00393CA3"/>
    <w:rsid w:val="00393D44"/>
    <w:rsid w:val="00393D4A"/>
    <w:rsid w:val="00393D86"/>
    <w:rsid w:val="00393D9A"/>
    <w:rsid w:val="00393E15"/>
    <w:rsid w:val="00393E24"/>
    <w:rsid w:val="00393E2E"/>
    <w:rsid w:val="00393EAF"/>
    <w:rsid w:val="00393F1F"/>
    <w:rsid w:val="00393FA0"/>
    <w:rsid w:val="00393FCA"/>
    <w:rsid w:val="00393FF1"/>
    <w:rsid w:val="00394012"/>
    <w:rsid w:val="00394022"/>
    <w:rsid w:val="00394035"/>
    <w:rsid w:val="00394039"/>
    <w:rsid w:val="0039404C"/>
    <w:rsid w:val="0039404D"/>
    <w:rsid w:val="0039407E"/>
    <w:rsid w:val="0039408D"/>
    <w:rsid w:val="003940FD"/>
    <w:rsid w:val="0039417B"/>
    <w:rsid w:val="00394195"/>
    <w:rsid w:val="003941FB"/>
    <w:rsid w:val="0039425A"/>
    <w:rsid w:val="00394275"/>
    <w:rsid w:val="003942EA"/>
    <w:rsid w:val="00394323"/>
    <w:rsid w:val="0039433F"/>
    <w:rsid w:val="0039439D"/>
    <w:rsid w:val="003943F2"/>
    <w:rsid w:val="00394402"/>
    <w:rsid w:val="00394419"/>
    <w:rsid w:val="00394425"/>
    <w:rsid w:val="0039448E"/>
    <w:rsid w:val="00394525"/>
    <w:rsid w:val="00394538"/>
    <w:rsid w:val="00394566"/>
    <w:rsid w:val="003945F3"/>
    <w:rsid w:val="003945FD"/>
    <w:rsid w:val="003946DC"/>
    <w:rsid w:val="0039479E"/>
    <w:rsid w:val="003947F5"/>
    <w:rsid w:val="003947F9"/>
    <w:rsid w:val="0039489A"/>
    <w:rsid w:val="003948B8"/>
    <w:rsid w:val="003948E3"/>
    <w:rsid w:val="00394945"/>
    <w:rsid w:val="00394976"/>
    <w:rsid w:val="00394981"/>
    <w:rsid w:val="003949BF"/>
    <w:rsid w:val="003949CF"/>
    <w:rsid w:val="003949FD"/>
    <w:rsid w:val="00394ADE"/>
    <w:rsid w:val="00394AE4"/>
    <w:rsid w:val="00394B00"/>
    <w:rsid w:val="00394B3C"/>
    <w:rsid w:val="00394BAC"/>
    <w:rsid w:val="00394BCB"/>
    <w:rsid w:val="00394BCF"/>
    <w:rsid w:val="00394C1B"/>
    <w:rsid w:val="00394C22"/>
    <w:rsid w:val="00394C52"/>
    <w:rsid w:val="00394C85"/>
    <w:rsid w:val="00394C97"/>
    <w:rsid w:val="00394CEB"/>
    <w:rsid w:val="00394CF7"/>
    <w:rsid w:val="00394D6F"/>
    <w:rsid w:val="00394DBC"/>
    <w:rsid w:val="00394DC1"/>
    <w:rsid w:val="00394DFC"/>
    <w:rsid w:val="00394E5C"/>
    <w:rsid w:val="00394EAA"/>
    <w:rsid w:val="00394EE3"/>
    <w:rsid w:val="00394EF0"/>
    <w:rsid w:val="00394F1A"/>
    <w:rsid w:val="00394F4B"/>
    <w:rsid w:val="00395011"/>
    <w:rsid w:val="00395042"/>
    <w:rsid w:val="003950A7"/>
    <w:rsid w:val="00395108"/>
    <w:rsid w:val="00395137"/>
    <w:rsid w:val="00395149"/>
    <w:rsid w:val="00395162"/>
    <w:rsid w:val="0039516B"/>
    <w:rsid w:val="0039517A"/>
    <w:rsid w:val="00395195"/>
    <w:rsid w:val="003951B0"/>
    <w:rsid w:val="003951CD"/>
    <w:rsid w:val="003951EA"/>
    <w:rsid w:val="003951F1"/>
    <w:rsid w:val="0039526C"/>
    <w:rsid w:val="0039527A"/>
    <w:rsid w:val="00395296"/>
    <w:rsid w:val="003953AC"/>
    <w:rsid w:val="003953E0"/>
    <w:rsid w:val="00395466"/>
    <w:rsid w:val="00395487"/>
    <w:rsid w:val="003954C5"/>
    <w:rsid w:val="00395507"/>
    <w:rsid w:val="00395519"/>
    <w:rsid w:val="0039553F"/>
    <w:rsid w:val="0039558B"/>
    <w:rsid w:val="003955B9"/>
    <w:rsid w:val="0039566E"/>
    <w:rsid w:val="003956A5"/>
    <w:rsid w:val="003956BF"/>
    <w:rsid w:val="003956F5"/>
    <w:rsid w:val="0039576B"/>
    <w:rsid w:val="00395774"/>
    <w:rsid w:val="0039577C"/>
    <w:rsid w:val="0039578C"/>
    <w:rsid w:val="003957B1"/>
    <w:rsid w:val="00395822"/>
    <w:rsid w:val="003958FA"/>
    <w:rsid w:val="0039592D"/>
    <w:rsid w:val="00395936"/>
    <w:rsid w:val="00395988"/>
    <w:rsid w:val="003959C7"/>
    <w:rsid w:val="00395AD2"/>
    <w:rsid w:val="00395B06"/>
    <w:rsid w:val="00395B98"/>
    <w:rsid w:val="00395BCB"/>
    <w:rsid w:val="00395BD4"/>
    <w:rsid w:val="00395C50"/>
    <w:rsid w:val="00395C65"/>
    <w:rsid w:val="00395C9B"/>
    <w:rsid w:val="00395CAC"/>
    <w:rsid w:val="00395CAE"/>
    <w:rsid w:val="00395D24"/>
    <w:rsid w:val="00395D2C"/>
    <w:rsid w:val="00395DB4"/>
    <w:rsid w:val="00395DD6"/>
    <w:rsid w:val="00395DF4"/>
    <w:rsid w:val="00395E08"/>
    <w:rsid w:val="00395E2D"/>
    <w:rsid w:val="00395E83"/>
    <w:rsid w:val="00395F02"/>
    <w:rsid w:val="00395F22"/>
    <w:rsid w:val="00395F4D"/>
    <w:rsid w:val="00395F53"/>
    <w:rsid w:val="00395F74"/>
    <w:rsid w:val="0039606A"/>
    <w:rsid w:val="003960C7"/>
    <w:rsid w:val="0039612A"/>
    <w:rsid w:val="00396141"/>
    <w:rsid w:val="0039617D"/>
    <w:rsid w:val="0039618F"/>
    <w:rsid w:val="003961F9"/>
    <w:rsid w:val="00396234"/>
    <w:rsid w:val="0039628E"/>
    <w:rsid w:val="0039632C"/>
    <w:rsid w:val="00396344"/>
    <w:rsid w:val="0039634C"/>
    <w:rsid w:val="00396379"/>
    <w:rsid w:val="003963A1"/>
    <w:rsid w:val="003963D8"/>
    <w:rsid w:val="00396405"/>
    <w:rsid w:val="0039644B"/>
    <w:rsid w:val="00396462"/>
    <w:rsid w:val="00396473"/>
    <w:rsid w:val="00396487"/>
    <w:rsid w:val="003964E3"/>
    <w:rsid w:val="00396529"/>
    <w:rsid w:val="00396588"/>
    <w:rsid w:val="00396591"/>
    <w:rsid w:val="0039669F"/>
    <w:rsid w:val="003966C0"/>
    <w:rsid w:val="003966E7"/>
    <w:rsid w:val="0039670F"/>
    <w:rsid w:val="00396766"/>
    <w:rsid w:val="00396773"/>
    <w:rsid w:val="0039677F"/>
    <w:rsid w:val="00396780"/>
    <w:rsid w:val="0039678F"/>
    <w:rsid w:val="00396838"/>
    <w:rsid w:val="0039683F"/>
    <w:rsid w:val="00396886"/>
    <w:rsid w:val="00396892"/>
    <w:rsid w:val="00396897"/>
    <w:rsid w:val="0039689E"/>
    <w:rsid w:val="003968B8"/>
    <w:rsid w:val="003968E2"/>
    <w:rsid w:val="00396912"/>
    <w:rsid w:val="0039693C"/>
    <w:rsid w:val="00396988"/>
    <w:rsid w:val="003969B7"/>
    <w:rsid w:val="003969E0"/>
    <w:rsid w:val="00396A18"/>
    <w:rsid w:val="00396A65"/>
    <w:rsid w:val="00396ABC"/>
    <w:rsid w:val="00396AEA"/>
    <w:rsid w:val="00396BA3"/>
    <w:rsid w:val="00396BAF"/>
    <w:rsid w:val="00396BEC"/>
    <w:rsid w:val="00396C62"/>
    <w:rsid w:val="00396CBD"/>
    <w:rsid w:val="00396CCD"/>
    <w:rsid w:val="00396D1D"/>
    <w:rsid w:val="00396D1F"/>
    <w:rsid w:val="00396D24"/>
    <w:rsid w:val="00396D8B"/>
    <w:rsid w:val="00396D9D"/>
    <w:rsid w:val="00396DCD"/>
    <w:rsid w:val="00396DE6"/>
    <w:rsid w:val="00396E79"/>
    <w:rsid w:val="00396E9F"/>
    <w:rsid w:val="00396EBF"/>
    <w:rsid w:val="00396EF6"/>
    <w:rsid w:val="00397023"/>
    <w:rsid w:val="0039704B"/>
    <w:rsid w:val="003970A9"/>
    <w:rsid w:val="003970CD"/>
    <w:rsid w:val="003970DB"/>
    <w:rsid w:val="00397106"/>
    <w:rsid w:val="00397108"/>
    <w:rsid w:val="003971E7"/>
    <w:rsid w:val="00397204"/>
    <w:rsid w:val="00397215"/>
    <w:rsid w:val="0039722E"/>
    <w:rsid w:val="0039723E"/>
    <w:rsid w:val="0039725E"/>
    <w:rsid w:val="003972AF"/>
    <w:rsid w:val="0039737F"/>
    <w:rsid w:val="003973A0"/>
    <w:rsid w:val="00397405"/>
    <w:rsid w:val="00397436"/>
    <w:rsid w:val="003974A1"/>
    <w:rsid w:val="003974FD"/>
    <w:rsid w:val="00397518"/>
    <w:rsid w:val="0039753F"/>
    <w:rsid w:val="00397594"/>
    <w:rsid w:val="003975A8"/>
    <w:rsid w:val="003975E6"/>
    <w:rsid w:val="003975FB"/>
    <w:rsid w:val="00397654"/>
    <w:rsid w:val="00397699"/>
    <w:rsid w:val="00397739"/>
    <w:rsid w:val="00397775"/>
    <w:rsid w:val="003977A3"/>
    <w:rsid w:val="003977BB"/>
    <w:rsid w:val="003977C5"/>
    <w:rsid w:val="003977F7"/>
    <w:rsid w:val="00397857"/>
    <w:rsid w:val="00397883"/>
    <w:rsid w:val="00397896"/>
    <w:rsid w:val="003978E2"/>
    <w:rsid w:val="0039793D"/>
    <w:rsid w:val="0039795F"/>
    <w:rsid w:val="00397961"/>
    <w:rsid w:val="00397974"/>
    <w:rsid w:val="003979F9"/>
    <w:rsid w:val="00397A10"/>
    <w:rsid w:val="00397ADD"/>
    <w:rsid w:val="00397B10"/>
    <w:rsid w:val="00397B1F"/>
    <w:rsid w:val="00397B50"/>
    <w:rsid w:val="00397B75"/>
    <w:rsid w:val="00397BB5"/>
    <w:rsid w:val="00397C0F"/>
    <w:rsid w:val="00397C16"/>
    <w:rsid w:val="00397C1A"/>
    <w:rsid w:val="00397C8F"/>
    <w:rsid w:val="00397CD8"/>
    <w:rsid w:val="00397CE5"/>
    <w:rsid w:val="00397D94"/>
    <w:rsid w:val="00397E19"/>
    <w:rsid w:val="00397E1B"/>
    <w:rsid w:val="00397E69"/>
    <w:rsid w:val="00397EE7"/>
    <w:rsid w:val="00397F15"/>
    <w:rsid w:val="00397F2C"/>
    <w:rsid w:val="00397FDD"/>
    <w:rsid w:val="003A00C6"/>
    <w:rsid w:val="003A00FF"/>
    <w:rsid w:val="003A0129"/>
    <w:rsid w:val="003A012A"/>
    <w:rsid w:val="003A016B"/>
    <w:rsid w:val="003A019D"/>
    <w:rsid w:val="003A0228"/>
    <w:rsid w:val="003A022D"/>
    <w:rsid w:val="003A0232"/>
    <w:rsid w:val="003A028A"/>
    <w:rsid w:val="003A02E0"/>
    <w:rsid w:val="003A03F6"/>
    <w:rsid w:val="003A0425"/>
    <w:rsid w:val="003A042E"/>
    <w:rsid w:val="003A0435"/>
    <w:rsid w:val="003A0442"/>
    <w:rsid w:val="003A04C8"/>
    <w:rsid w:val="003A051B"/>
    <w:rsid w:val="003A0542"/>
    <w:rsid w:val="003A0559"/>
    <w:rsid w:val="003A0560"/>
    <w:rsid w:val="003A0567"/>
    <w:rsid w:val="003A0624"/>
    <w:rsid w:val="003A065F"/>
    <w:rsid w:val="003A06AC"/>
    <w:rsid w:val="003A073A"/>
    <w:rsid w:val="003A0743"/>
    <w:rsid w:val="003A076E"/>
    <w:rsid w:val="003A07B9"/>
    <w:rsid w:val="003A0807"/>
    <w:rsid w:val="003A0833"/>
    <w:rsid w:val="003A085C"/>
    <w:rsid w:val="003A0884"/>
    <w:rsid w:val="003A08D9"/>
    <w:rsid w:val="003A0942"/>
    <w:rsid w:val="003A0A35"/>
    <w:rsid w:val="003A0A3C"/>
    <w:rsid w:val="003A0A89"/>
    <w:rsid w:val="003A0AAD"/>
    <w:rsid w:val="003A0B03"/>
    <w:rsid w:val="003A0B53"/>
    <w:rsid w:val="003A0B63"/>
    <w:rsid w:val="003A0B97"/>
    <w:rsid w:val="003A0BD1"/>
    <w:rsid w:val="003A0BD7"/>
    <w:rsid w:val="003A0C22"/>
    <w:rsid w:val="003A0C29"/>
    <w:rsid w:val="003A0C5F"/>
    <w:rsid w:val="003A0C67"/>
    <w:rsid w:val="003A0C7D"/>
    <w:rsid w:val="003A0CC4"/>
    <w:rsid w:val="003A0D80"/>
    <w:rsid w:val="003A0DE1"/>
    <w:rsid w:val="003A0E18"/>
    <w:rsid w:val="003A0E98"/>
    <w:rsid w:val="003A0EC3"/>
    <w:rsid w:val="003A0ED0"/>
    <w:rsid w:val="003A0F69"/>
    <w:rsid w:val="003A1014"/>
    <w:rsid w:val="003A1065"/>
    <w:rsid w:val="003A1159"/>
    <w:rsid w:val="003A11DF"/>
    <w:rsid w:val="003A125A"/>
    <w:rsid w:val="003A1290"/>
    <w:rsid w:val="003A12A1"/>
    <w:rsid w:val="003A12F7"/>
    <w:rsid w:val="003A1332"/>
    <w:rsid w:val="003A136C"/>
    <w:rsid w:val="003A13CA"/>
    <w:rsid w:val="003A144E"/>
    <w:rsid w:val="003A1489"/>
    <w:rsid w:val="003A1501"/>
    <w:rsid w:val="003A154B"/>
    <w:rsid w:val="003A15A7"/>
    <w:rsid w:val="003A15B0"/>
    <w:rsid w:val="003A15B8"/>
    <w:rsid w:val="003A1634"/>
    <w:rsid w:val="003A164A"/>
    <w:rsid w:val="003A166D"/>
    <w:rsid w:val="003A1710"/>
    <w:rsid w:val="003A17AD"/>
    <w:rsid w:val="003A17BF"/>
    <w:rsid w:val="003A17E7"/>
    <w:rsid w:val="003A1810"/>
    <w:rsid w:val="003A181A"/>
    <w:rsid w:val="003A1831"/>
    <w:rsid w:val="003A187A"/>
    <w:rsid w:val="003A187C"/>
    <w:rsid w:val="003A1915"/>
    <w:rsid w:val="003A192C"/>
    <w:rsid w:val="003A1939"/>
    <w:rsid w:val="003A196F"/>
    <w:rsid w:val="003A19B8"/>
    <w:rsid w:val="003A1A2E"/>
    <w:rsid w:val="003A1A42"/>
    <w:rsid w:val="003A1A4D"/>
    <w:rsid w:val="003A1A55"/>
    <w:rsid w:val="003A1A98"/>
    <w:rsid w:val="003A1ABA"/>
    <w:rsid w:val="003A1B65"/>
    <w:rsid w:val="003A1B7D"/>
    <w:rsid w:val="003A1B94"/>
    <w:rsid w:val="003A1BAB"/>
    <w:rsid w:val="003A1BD6"/>
    <w:rsid w:val="003A1BE0"/>
    <w:rsid w:val="003A1C31"/>
    <w:rsid w:val="003A1CAD"/>
    <w:rsid w:val="003A1DB3"/>
    <w:rsid w:val="003A1DD6"/>
    <w:rsid w:val="003A1DD7"/>
    <w:rsid w:val="003A1DFD"/>
    <w:rsid w:val="003A1F0A"/>
    <w:rsid w:val="003A1F3F"/>
    <w:rsid w:val="003A1F71"/>
    <w:rsid w:val="003A1FA9"/>
    <w:rsid w:val="003A2075"/>
    <w:rsid w:val="003A208E"/>
    <w:rsid w:val="003A2099"/>
    <w:rsid w:val="003A20BF"/>
    <w:rsid w:val="003A20DE"/>
    <w:rsid w:val="003A20EC"/>
    <w:rsid w:val="003A2107"/>
    <w:rsid w:val="003A2122"/>
    <w:rsid w:val="003A2132"/>
    <w:rsid w:val="003A2197"/>
    <w:rsid w:val="003A2203"/>
    <w:rsid w:val="003A221D"/>
    <w:rsid w:val="003A22BB"/>
    <w:rsid w:val="003A22FC"/>
    <w:rsid w:val="003A2347"/>
    <w:rsid w:val="003A2359"/>
    <w:rsid w:val="003A23A9"/>
    <w:rsid w:val="003A23B1"/>
    <w:rsid w:val="003A2401"/>
    <w:rsid w:val="003A2477"/>
    <w:rsid w:val="003A2573"/>
    <w:rsid w:val="003A2582"/>
    <w:rsid w:val="003A2614"/>
    <w:rsid w:val="003A270C"/>
    <w:rsid w:val="003A2748"/>
    <w:rsid w:val="003A2762"/>
    <w:rsid w:val="003A278D"/>
    <w:rsid w:val="003A2791"/>
    <w:rsid w:val="003A27B0"/>
    <w:rsid w:val="003A27DE"/>
    <w:rsid w:val="003A283C"/>
    <w:rsid w:val="003A284E"/>
    <w:rsid w:val="003A2862"/>
    <w:rsid w:val="003A286F"/>
    <w:rsid w:val="003A2885"/>
    <w:rsid w:val="003A288F"/>
    <w:rsid w:val="003A28C8"/>
    <w:rsid w:val="003A28CD"/>
    <w:rsid w:val="003A28D4"/>
    <w:rsid w:val="003A28DF"/>
    <w:rsid w:val="003A2917"/>
    <w:rsid w:val="003A2994"/>
    <w:rsid w:val="003A29C0"/>
    <w:rsid w:val="003A29E8"/>
    <w:rsid w:val="003A2A2F"/>
    <w:rsid w:val="003A2A5B"/>
    <w:rsid w:val="003A2A5F"/>
    <w:rsid w:val="003A2AA0"/>
    <w:rsid w:val="003A2BA0"/>
    <w:rsid w:val="003A2BA6"/>
    <w:rsid w:val="003A2BE7"/>
    <w:rsid w:val="003A2BFC"/>
    <w:rsid w:val="003A2C19"/>
    <w:rsid w:val="003A2C4A"/>
    <w:rsid w:val="003A2C9A"/>
    <w:rsid w:val="003A2CA8"/>
    <w:rsid w:val="003A2D3C"/>
    <w:rsid w:val="003A2D83"/>
    <w:rsid w:val="003A2DB0"/>
    <w:rsid w:val="003A2DC5"/>
    <w:rsid w:val="003A2DCB"/>
    <w:rsid w:val="003A2DD1"/>
    <w:rsid w:val="003A2E11"/>
    <w:rsid w:val="003A2E30"/>
    <w:rsid w:val="003A2E3D"/>
    <w:rsid w:val="003A2F19"/>
    <w:rsid w:val="003A2F38"/>
    <w:rsid w:val="003A2F9E"/>
    <w:rsid w:val="003A3014"/>
    <w:rsid w:val="003A303B"/>
    <w:rsid w:val="003A303C"/>
    <w:rsid w:val="003A3050"/>
    <w:rsid w:val="003A3068"/>
    <w:rsid w:val="003A30BC"/>
    <w:rsid w:val="003A30F3"/>
    <w:rsid w:val="003A3114"/>
    <w:rsid w:val="003A316C"/>
    <w:rsid w:val="003A31A2"/>
    <w:rsid w:val="003A31B9"/>
    <w:rsid w:val="003A3256"/>
    <w:rsid w:val="003A3259"/>
    <w:rsid w:val="003A3269"/>
    <w:rsid w:val="003A3273"/>
    <w:rsid w:val="003A3292"/>
    <w:rsid w:val="003A329C"/>
    <w:rsid w:val="003A32B6"/>
    <w:rsid w:val="003A330C"/>
    <w:rsid w:val="003A331E"/>
    <w:rsid w:val="003A33A7"/>
    <w:rsid w:val="003A33E6"/>
    <w:rsid w:val="003A33F5"/>
    <w:rsid w:val="003A341A"/>
    <w:rsid w:val="003A341C"/>
    <w:rsid w:val="003A34D3"/>
    <w:rsid w:val="003A35A5"/>
    <w:rsid w:val="003A35A7"/>
    <w:rsid w:val="003A35C7"/>
    <w:rsid w:val="003A35EF"/>
    <w:rsid w:val="003A3672"/>
    <w:rsid w:val="003A3676"/>
    <w:rsid w:val="003A367D"/>
    <w:rsid w:val="003A3687"/>
    <w:rsid w:val="003A36FE"/>
    <w:rsid w:val="003A36FF"/>
    <w:rsid w:val="003A3705"/>
    <w:rsid w:val="003A373C"/>
    <w:rsid w:val="003A375D"/>
    <w:rsid w:val="003A375F"/>
    <w:rsid w:val="003A37BD"/>
    <w:rsid w:val="003A37C2"/>
    <w:rsid w:val="003A37C6"/>
    <w:rsid w:val="003A3817"/>
    <w:rsid w:val="003A3835"/>
    <w:rsid w:val="003A384C"/>
    <w:rsid w:val="003A3887"/>
    <w:rsid w:val="003A3905"/>
    <w:rsid w:val="003A394D"/>
    <w:rsid w:val="003A397B"/>
    <w:rsid w:val="003A399C"/>
    <w:rsid w:val="003A39A5"/>
    <w:rsid w:val="003A39B4"/>
    <w:rsid w:val="003A39B9"/>
    <w:rsid w:val="003A39E1"/>
    <w:rsid w:val="003A3A12"/>
    <w:rsid w:val="003A3A45"/>
    <w:rsid w:val="003A3A4B"/>
    <w:rsid w:val="003A3A59"/>
    <w:rsid w:val="003A3A6F"/>
    <w:rsid w:val="003A3A8F"/>
    <w:rsid w:val="003A3B51"/>
    <w:rsid w:val="003A3B90"/>
    <w:rsid w:val="003A3BBE"/>
    <w:rsid w:val="003A3BE2"/>
    <w:rsid w:val="003A3BE4"/>
    <w:rsid w:val="003A3C2B"/>
    <w:rsid w:val="003A3C3A"/>
    <w:rsid w:val="003A3C86"/>
    <w:rsid w:val="003A3CB9"/>
    <w:rsid w:val="003A3CF4"/>
    <w:rsid w:val="003A3CF8"/>
    <w:rsid w:val="003A3D0A"/>
    <w:rsid w:val="003A3D38"/>
    <w:rsid w:val="003A3D7B"/>
    <w:rsid w:val="003A3D82"/>
    <w:rsid w:val="003A3D8C"/>
    <w:rsid w:val="003A3DA4"/>
    <w:rsid w:val="003A3DC1"/>
    <w:rsid w:val="003A3E15"/>
    <w:rsid w:val="003A3E9E"/>
    <w:rsid w:val="003A3F19"/>
    <w:rsid w:val="003A3F20"/>
    <w:rsid w:val="003A3F4C"/>
    <w:rsid w:val="003A3F70"/>
    <w:rsid w:val="003A3F97"/>
    <w:rsid w:val="003A3FFA"/>
    <w:rsid w:val="003A4007"/>
    <w:rsid w:val="003A4030"/>
    <w:rsid w:val="003A4051"/>
    <w:rsid w:val="003A408B"/>
    <w:rsid w:val="003A40FF"/>
    <w:rsid w:val="003A4115"/>
    <w:rsid w:val="003A4168"/>
    <w:rsid w:val="003A41FB"/>
    <w:rsid w:val="003A41FE"/>
    <w:rsid w:val="003A4238"/>
    <w:rsid w:val="003A425F"/>
    <w:rsid w:val="003A42C7"/>
    <w:rsid w:val="003A42DE"/>
    <w:rsid w:val="003A42F5"/>
    <w:rsid w:val="003A4306"/>
    <w:rsid w:val="003A4311"/>
    <w:rsid w:val="003A435C"/>
    <w:rsid w:val="003A43B3"/>
    <w:rsid w:val="003A4586"/>
    <w:rsid w:val="003A4646"/>
    <w:rsid w:val="003A4664"/>
    <w:rsid w:val="003A46A0"/>
    <w:rsid w:val="003A46CB"/>
    <w:rsid w:val="003A4797"/>
    <w:rsid w:val="003A486F"/>
    <w:rsid w:val="003A48BB"/>
    <w:rsid w:val="003A48BC"/>
    <w:rsid w:val="003A48D3"/>
    <w:rsid w:val="003A48F0"/>
    <w:rsid w:val="003A4953"/>
    <w:rsid w:val="003A4A14"/>
    <w:rsid w:val="003A4A9E"/>
    <w:rsid w:val="003A4ADF"/>
    <w:rsid w:val="003A4B1D"/>
    <w:rsid w:val="003A4B88"/>
    <w:rsid w:val="003A4BA6"/>
    <w:rsid w:val="003A4BFD"/>
    <w:rsid w:val="003A4BFE"/>
    <w:rsid w:val="003A4C34"/>
    <w:rsid w:val="003A4C38"/>
    <w:rsid w:val="003A4C6C"/>
    <w:rsid w:val="003A4CC1"/>
    <w:rsid w:val="003A4CFF"/>
    <w:rsid w:val="003A4D66"/>
    <w:rsid w:val="003A4E40"/>
    <w:rsid w:val="003A4EB1"/>
    <w:rsid w:val="003A4EB7"/>
    <w:rsid w:val="003A4F05"/>
    <w:rsid w:val="003A4F63"/>
    <w:rsid w:val="003A4F93"/>
    <w:rsid w:val="003A4F99"/>
    <w:rsid w:val="003A4FA4"/>
    <w:rsid w:val="003A4FEF"/>
    <w:rsid w:val="003A5013"/>
    <w:rsid w:val="003A5014"/>
    <w:rsid w:val="003A5055"/>
    <w:rsid w:val="003A5056"/>
    <w:rsid w:val="003A5074"/>
    <w:rsid w:val="003A50F8"/>
    <w:rsid w:val="003A511C"/>
    <w:rsid w:val="003A512A"/>
    <w:rsid w:val="003A5189"/>
    <w:rsid w:val="003A5197"/>
    <w:rsid w:val="003A51A9"/>
    <w:rsid w:val="003A51E8"/>
    <w:rsid w:val="003A52D9"/>
    <w:rsid w:val="003A52EB"/>
    <w:rsid w:val="003A54B7"/>
    <w:rsid w:val="003A5506"/>
    <w:rsid w:val="003A5576"/>
    <w:rsid w:val="003A558D"/>
    <w:rsid w:val="003A559E"/>
    <w:rsid w:val="003A55BB"/>
    <w:rsid w:val="003A5629"/>
    <w:rsid w:val="003A566E"/>
    <w:rsid w:val="003A569F"/>
    <w:rsid w:val="003A56ED"/>
    <w:rsid w:val="003A5771"/>
    <w:rsid w:val="003A5775"/>
    <w:rsid w:val="003A57C4"/>
    <w:rsid w:val="003A57ED"/>
    <w:rsid w:val="003A5803"/>
    <w:rsid w:val="003A5840"/>
    <w:rsid w:val="003A5972"/>
    <w:rsid w:val="003A597E"/>
    <w:rsid w:val="003A59A5"/>
    <w:rsid w:val="003A59C0"/>
    <w:rsid w:val="003A5A14"/>
    <w:rsid w:val="003A5A16"/>
    <w:rsid w:val="003A5A35"/>
    <w:rsid w:val="003A5A5F"/>
    <w:rsid w:val="003A5A71"/>
    <w:rsid w:val="003A5A8F"/>
    <w:rsid w:val="003A5AB6"/>
    <w:rsid w:val="003A5ABA"/>
    <w:rsid w:val="003A5ACB"/>
    <w:rsid w:val="003A5AE3"/>
    <w:rsid w:val="003A5AF4"/>
    <w:rsid w:val="003A5B00"/>
    <w:rsid w:val="003A5B10"/>
    <w:rsid w:val="003A5B25"/>
    <w:rsid w:val="003A5B36"/>
    <w:rsid w:val="003A5B68"/>
    <w:rsid w:val="003A5B83"/>
    <w:rsid w:val="003A5BAE"/>
    <w:rsid w:val="003A5BB2"/>
    <w:rsid w:val="003A5BBB"/>
    <w:rsid w:val="003A5C0A"/>
    <w:rsid w:val="003A5C78"/>
    <w:rsid w:val="003A5C79"/>
    <w:rsid w:val="003A5C80"/>
    <w:rsid w:val="003A5C9F"/>
    <w:rsid w:val="003A5CD8"/>
    <w:rsid w:val="003A5D8E"/>
    <w:rsid w:val="003A5E08"/>
    <w:rsid w:val="003A5E18"/>
    <w:rsid w:val="003A5E3A"/>
    <w:rsid w:val="003A5F02"/>
    <w:rsid w:val="003A5F07"/>
    <w:rsid w:val="003A5F45"/>
    <w:rsid w:val="003A5F90"/>
    <w:rsid w:val="003A5FB5"/>
    <w:rsid w:val="003A6014"/>
    <w:rsid w:val="003A606A"/>
    <w:rsid w:val="003A6114"/>
    <w:rsid w:val="003A61B0"/>
    <w:rsid w:val="003A61B1"/>
    <w:rsid w:val="003A61C7"/>
    <w:rsid w:val="003A61FF"/>
    <w:rsid w:val="003A6203"/>
    <w:rsid w:val="003A621B"/>
    <w:rsid w:val="003A6269"/>
    <w:rsid w:val="003A6277"/>
    <w:rsid w:val="003A628B"/>
    <w:rsid w:val="003A6344"/>
    <w:rsid w:val="003A6369"/>
    <w:rsid w:val="003A6399"/>
    <w:rsid w:val="003A63A9"/>
    <w:rsid w:val="003A640A"/>
    <w:rsid w:val="003A6483"/>
    <w:rsid w:val="003A64B0"/>
    <w:rsid w:val="003A64B2"/>
    <w:rsid w:val="003A64D6"/>
    <w:rsid w:val="003A64FE"/>
    <w:rsid w:val="003A6591"/>
    <w:rsid w:val="003A65D6"/>
    <w:rsid w:val="003A65E9"/>
    <w:rsid w:val="003A65EC"/>
    <w:rsid w:val="003A663B"/>
    <w:rsid w:val="003A66D8"/>
    <w:rsid w:val="003A66DD"/>
    <w:rsid w:val="003A6798"/>
    <w:rsid w:val="003A67B6"/>
    <w:rsid w:val="003A67F2"/>
    <w:rsid w:val="003A6810"/>
    <w:rsid w:val="003A685C"/>
    <w:rsid w:val="003A686C"/>
    <w:rsid w:val="003A6936"/>
    <w:rsid w:val="003A6939"/>
    <w:rsid w:val="003A697F"/>
    <w:rsid w:val="003A698A"/>
    <w:rsid w:val="003A69E8"/>
    <w:rsid w:val="003A6A0D"/>
    <w:rsid w:val="003A6A22"/>
    <w:rsid w:val="003A6A2D"/>
    <w:rsid w:val="003A6A4A"/>
    <w:rsid w:val="003A6A55"/>
    <w:rsid w:val="003A6A60"/>
    <w:rsid w:val="003A6A7A"/>
    <w:rsid w:val="003A6AD0"/>
    <w:rsid w:val="003A6AE0"/>
    <w:rsid w:val="003A6B31"/>
    <w:rsid w:val="003A6B3C"/>
    <w:rsid w:val="003A6B56"/>
    <w:rsid w:val="003A6B6B"/>
    <w:rsid w:val="003A6BA7"/>
    <w:rsid w:val="003A6BDA"/>
    <w:rsid w:val="003A6C3D"/>
    <w:rsid w:val="003A6C8F"/>
    <w:rsid w:val="003A6CFA"/>
    <w:rsid w:val="003A6D3E"/>
    <w:rsid w:val="003A6D57"/>
    <w:rsid w:val="003A6DA6"/>
    <w:rsid w:val="003A6DE0"/>
    <w:rsid w:val="003A6DEC"/>
    <w:rsid w:val="003A6E0E"/>
    <w:rsid w:val="003A6E2F"/>
    <w:rsid w:val="003A6E32"/>
    <w:rsid w:val="003A6E40"/>
    <w:rsid w:val="003A6EFE"/>
    <w:rsid w:val="003A6F45"/>
    <w:rsid w:val="003A6F8E"/>
    <w:rsid w:val="003A6FCF"/>
    <w:rsid w:val="003A6FE4"/>
    <w:rsid w:val="003A700F"/>
    <w:rsid w:val="003A702B"/>
    <w:rsid w:val="003A7034"/>
    <w:rsid w:val="003A7086"/>
    <w:rsid w:val="003A70A9"/>
    <w:rsid w:val="003A70D8"/>
    <w:rsid w:val="003A70EB"/>
    <w:rsid w:val="003A7100"/>
    <w:rsid w:val="003A7109"/>
    <w:rsid w:val="003A7159"/>
    <w:rsid w:val="003A716D"/>
    <w:rsid w:val="003A7210"/>
    <w:rsid w:val="003A7219"/>
    <w:rsid w:val="003A721C"/>
    <w:rsid w:val="003A72AB"/>
    <w:rsid w:val="003A7334"/>
    <w:rsid w:val="003A7378"/>
    <w:rsid w:val="003A7410"/>
    <w:rsid w:val="003A7416"/>
    <w:rsid w:val="003A742A"/>
    <w:rsid w:val="003A749A"/>
    <w:rsid w:val="003A74AE"/>
    <w:rsid w:val="003A74AF"/>
    <w:rsid w:val="003A75E3"/>
    <w:rsid w:val="003A7643"/>
    <w:rsid w:val="003A76EB"/>
    <w:rsid w:val="003A775F"/>
    <w:rsid w:val="003A77D7"/>
    <w:rsid w:val="003A7816"/>
    <w:rsid w:val="003A7859"/>
    <w:rsid w:val="003A78B0"/>
    <w:rsid w:val="003A78C5"/>
    <w:rsid w:val="003A793A"/>
    <w:rsid w:val="003A7948"/>
    <w:rsid w:val="003A7964"/>
    <w:rsid w:val="003A7970"/>
    <w:rsid w:val="003A7A40"/>
    <w:rsid w:val="003A7B4B"/>
    <w:rsid w:val="003A7B86"/>
    <w:rsid w:val="003A7BA0"/>
    <w:rsid w:val="003A7BD5"/>
    <w:rsid w:val="003A7BF5"/>
    <w:rsid w:val="003A7BF9"/>
    <w:rsid w:val="003A7C89"/>
    <w:rsid w:val="003A7C96"/>
    <w:rsid w:val="003A7C97"/>
    <w:rsid w:val="003A7CD8"/>
    <w:rsid w:val="003A7CE2"/>
    <w:rsid w:val="003A7D5D"/>
    <w:rsid w:val="003A7D71"/>
    <w:rsid w:val="003A7DBC"/>
    <w:rsid w:val="003A7DC6"/>
    <w:rsid w:val="003A7DD8"/>
    <w:rsid w:val="003A7E58"/>
    <w:rsid w:val="003A7E8B"/>
    <w:rsid w:val="003A7E9D"/>
    <w:rsid w:val="003A7EFA"/>
    <w:rsid w:val="003A7F12"/>
    <w:rsid w:val="003B0012"/>
    <w:rsid w:val="003B007E"/>
    <w:rsid w:val="003B00A2"/>
    <w:rsid w:val="003B00A9"/>
    <w:rsid w:val="003B00D7"/>
    <w:rsid w:val="003B00FE"/>
    <w:rsid w:val="003B00FF"/>
    <w:rsid w:val="003B0112"/>
    <w:rsid w:val="003B0143"/>
    <w:rsid w:val="003B0181"/>
    <w:rsid w:val="003B02C4"/>
    <w:rsid w:val="003B02DE"/>
    <w:rsid w:val="003B02F2"/>
    <w:rsid w:val="003B02FD"/>
    <w:rsid w:val="003B035C"/>
    <w:rsid w:val="003B0384"/>
    <w:rsid w:val="003B0390"/>
    <w:rsid w:val="003B03C8"/>
    <w:rsid w:val="003B03DD"/>
    <w:rsid w:val="003B03F2"/>
    <w:rsid w:val="003B044F"/>
    <w:rsid w:val="003B0504"/>
    <w:rsid w:val="003B051B"/>
    <w:rsid w:val="003B053C"/>
    <w:rsid w:val="003B0587"/>
    <w:rsid w:val="003B05F2"/>
    <w:rsid w:val="003B0627"/>
    <w:rsid w:val="003B0688"/>
    <w:rsid w:val="003B06DC"/>
    <w:rsid w:val="003B0712"/>
    <w:rsid w:val="003B0721"/>
    <w:rsid w:val="003B073C"/>
    <w:rsid w:val="003B073E"/>
    <w:rsid w:val="003B0781"/>
    <w:rsid w:val="003B0786"/>
    <w:rsid w:val="003B07A0"/>
    <w:rsid w:val="003B07A2"/>
    <w:rsid w:val="003B07FF"/>
    <w:rsid w:val="003B086D"/>
    <w:rsid w:val="003B087C"/>
    <w:rsid w:val="003B0934"/>
    <w:rsid w:val="003B0959"/>
    <w:rsid w:val="003B095C"/>
    <w:rsid w:val="003B09CB"/>
    <w:rsid w:val="003B0A4F"/>
    <w:rsid w:val="003B0A72"/>
    <w:rsid w:val="003B0B12"/>
    <w:rsid w:val="003B0B1D"/>
    <w:rsid w:val="003B0B30"/>
    <w:rsid w:val="003B0B4B"/>
    <w:rsid w:val="003B0BB5"/>
    <w:rsid w:val="003B0BC3"/>
    <w:rsid w:val="003B0C07"/>
    <w:rsid w:val="003B0C20"/>
    <w:rsid w:val="003B0C21"/>
    <w:rsid w:val="003B0CC5"/>
    <w:rsid w:val="003B0CF5"/>
    <w:rsid w:val="003B0D17"/>
    <w:rsid w:val="003B0D40"/>
    <w:rsid w:val="003B0D65"/>
    <w:rsid w:val="003B0D94"/>
    <w:rsid w:val="003B0DE3"/>
    <w:rsid w:val="003B0E00"/>
    <w:rsid w:val="003B0E19"/>
    <w:rsid w:val="003B0E33"/>
    <w:rsid w:val="003B0EF5"/>
    <w:rsid w:val="003B0F04"/>
    <w:rsid w:val="003B0F1A"/>
    <w:rsid w:val="003B0F6C"/>
    <w:rsid w:val="003B0FB0"/>
    <w:rsid w:val="003B0FCC"/>
    <w:rsid w:val="003B0FF0"/>
    <w:rsid w:val="003B0FFD"/>
    <w:rsid w:val="003B1003"/>
    <w:rsid w:val="003B104A"/>
    <w:rsid w:val="003B1056"/>
    <w:rsid w:val="003B106E"/>
    <w:rsid w:val="003B1083"/>
    <w:rsid w:val="003B1088"/>
    <w:rsid w:val="003B108F"/>
    <w:rsid w:val="003B10B8"/>
    <w:rsid w:val="003B10E2"/>
    <w:rsid w:val="003B10EB"/>
    <w:rsid w:val="003B1182"/>
    <w:rsid w:val="003B118F"/>
    <w:rsid w:val="003B11A2"/>
    <w:rsid w:val="003B11E2"/>
    <w:rsid w:val="003B11F5"/>
    <w:rsid w:val="003B12BD"/>
    <w:rsid w:val="003B134A"/>
    <w:rsid w:val="003B13DA"/>
    <w:rsid w:val="003B13FE"/>
    <w:rsid w:val="003B1441"/>
    <w:rsid w:val="003B149E"/>
    <w:rsid w:val="003B14BE"/>
    <w:rsid w:val="003B15A3"/>
    <w:rsid w:val="003B15D3"/>
    <w:rsid w:val="003B1625"/>
    <w:rsid w:val="003B1674"/>
    <w:rsid w:val="003B167A"/>
    <w:rsid w:val="003B16A2"/>
    <w:rsid w:val="003B16D9"/>
    <w:rsid w:val="003B1723"/>
    <w:rsid w:val="003B176B"/>
    <w:rsid w:val="003B1799"/>
    <w:rsid w:val="003B17D0"/>
    <w:rsid w:val="003B1803"/>
    <w:rsid w:val="003B183B"/>
    <w:rsid w:val="003B192C"/>
    <w:rsid w:val="003B1992"/>
    <w:rsid w:val="003B19B6"/>
    <w:rsid w:val="003B19F1"/>
    <w:rsid w:val="003B1A1D"/>
    <w:rsid w:val="003B1A27"/>
    <w:rsid w:val="003B1A3B"/>
    <w:rsid w:val="003B1A66"/>
    <w:rsid w:val="003B1A8B"/>
    <w:rsid w:val="003B1A94"/>
    <w:rsid w:val="003B1AAF"/>
    <w:rsid w:val="003B1B14"/>
    <w:rsid w:val="003B1B47"/>
    <w:rsid w:val="003B1B4E"/>
    <w:rsid w:val="003B1B70"/>
    <w:rsid w:val="003B1BD4"/>
    <w:rsid w:val="003B1BD9"/>
    <w:rsid w:val="003B1C05"/>
    <w:rsid w:val="003B1C3E"/>
    <w:rsid w:val="003B1C68"/>
    <w:rsid w:val="003B1CA3"/>
    <w:rsid w:val="003B1CAA"/>
    <w:rsid w:val="003B1D16"/>
    <w:rsid w:val="003B1DC6"/>
    <w:rsid w:val="003B1E2B"/>
    <w:rsid w:val="003B1E4D"/>
    <w:rsid w:val="003B1E7B"/>
    <w:rsid w:val="003B1E8A"/>
    <w:rsid w:val="003B1ECD"/>
    <w:rsid w:val="003B1EF5"/>
    <w:rsid w:val="003B1EF6"/>
    <w:rsid w:val="003B1F43"/>
    <w:rsid w:val="003B1F79"/>
    <w:rsid w:val="003B2023"/>
    <w:rsid w:val="003B2059"/>
    <w:rsid w:val="003B20C1"/>
    <w:rsid w:val="003B2150"/>
    <w:rsid w:val="003B219E"/>
    <w:rsid w:val="003B21CC"/>
    <w:rsid w:val="003B21E0"/>
    <w:rsid w:val="003B21E7"/>
    <w:rsid w:val="003B21F9"/>
    <w:rsid w:val="003B226B"/>
    <w:rsid w:val="003B22B5"/>
    <w:rsid w:val="003B22CC"/>
    <w:rsid w:val="003B230E"/>
    <w:rsid w:val="003B236B"/>
    <w:rsid w:val="003B236E"/>
    <w:rsid w:val="003B238A"/>
    <w:rsid w:val="003B23F9"/>
    <w:rsid w:val="003B2420"/>
    <w:rsid w:val="003B243C"/>
    <w:rsid w:val="003B2451"/>
    <w:rsid w:val="003B24A2"/>
    <w:rsid w:val="003B24AC"/>
    <w:rsid w:val="003B2509"/>
    <w:rsid w:val="003B2562"/>
    <w:rsid w:val="003B256F"/>
    <w:rsid w:val="003B25A8"/>
    <w:rsid w:val="003B25AB"/>
    <w:rsid w:val="003B25B3"/>
    <w:rsid w:val="003B25F8"/>
    <w:rsid w:val="003B2600"/>
    <w:rsid w:val="003B2615"/>
    <w:rsid w:val="003B2632"/>
    <w:rsid w:val="003B2634"/>
    <w:rsid w:val="003B2661"/>
    <w:rsid w:val="003B2693"/>
    <w:rsid w:val="003B26E0"/>
    <w:rsid w:val="003B26F3"/>
    <w:rsid w:val="003B26FB"/>
    <w:rsid w:val="003B276F"/>
    <w:rsid w:val="003B27E1"/>
    <w:rsid w:val="003B2845"/>
    <w:rsid w:val="003B2851"/>
    <w:rsid w:val="003B28AE"/>
    <w:rsid w:val="003B28D8"/>
    <w:rsid w:val="003B28FA"/>
    <w:rsid w:val="003B2903"/>
    <w:rsid w:val="003B2945"/>
    <w:rsid w:val="003B295E"/>
    <w:rsid w:val="003B29BC"/>
    <w:rsid w:val="003B29E5"/>
    <w:rsid w:val="003B29F6"/>
    <w:rsid w:val="003B2AB9"/>
    <w:rsid w:val="003B2AD8"/>
    <w:rsid w:val="003B2B0E"/>
    <w:rsid w:val="003B2B23"/>
    <w:rsid w:val="003B2BBD"/>
    <w:rsid w:val="003B2BFE"/>
    <w:rsid w:val="003B2C3B"/>
    <w:rsid w:val="003B2C68"/>
    <w:rsid w:val="003B2C6B"/>
    <w:rsid w:val="003B2D5C"/>
    <w:rsid w:val="003B2DA8"/>
    <w:rsid w:val="003B2DB6"/>
    <w:rsid w:val="003B2DCC"/>
    <w:rsid w:val="003B2DF1"/>
    <w:rsid w:val="003B2E07"/>
    <w:rsid w:val="003B2E37"/>
    <w:rsid w:val="003B2E5C"/>
    <w:rsid w:val="003B2E5F"/>
    <w:rsid w:val="003B2EC1"/>
    <w:rsid w:val="003B2EE0"/>
    <w:rsid w:val="003B2EEE"/>
    <w:rsid w:val="003B2F0E"/>
    <w:rsid w:val="003B302B"/>
    <w:rsid w:val="003B30BB"/>
    <w:rsid w:val="003B3109"/>
    <w:rsid w:val="003B3135"/>
    <w:rsid w:val="003B317B"/>
    <w:rsid w:val="003B31B0"/>
    <w:rsid w:val="003B31CA"/>
    <w:rsid w:val="003B31E8"/>
    <w:rsid w:val="003B321D"/>
    <w:rsid w:val="003B3287"/>
    <w:rsid w:val="003B32AF"/>
    <w:rsid w:val="003B331A"/>
    <w:rsid w:val="003B331B"/>
    <w:rsid w:val="003B33AE"/>
    <w:rsid w:val="003B33F3"/>
    <w:rsid w:val="003B3449"/>
    <w:rsid w:val="003B347C"/>
    <w:rsid w:val="003B34C4"/>
    <w:rsid w:val="003B34CB"/>
    <w:rsid w:val="003B3519"/>
    <w:rsid w:val="003B3568"/>
    <w:rsid w:val="003B356F"/>
    <w:rsid w:val="003B35C4"/>
    <w:rsid w:val="003B35D5"/>
    <w:rsid w:val="003B3647"/>
    <w:rsid w:val="003B3680"/>
    <w:rsid w:val="003B36C3"/>
    <w:rsid w:val="003B370C"/>
    <w:rsid w:val="003B372B"/>
    <w:rsid w:val="003B3737"/>
    <w:rsid w:val="003B373B"/>
    <w:rsid w:val="003B37A6"/>
    <w:rsid w:val="003B3827"/>
    <w:rsid w:val="003B3849"/>
    <w:rsid w:val="003B3871"/>
    <w:rsid w:val="003B3879"/>
    <w:rsid w:val="003B387A"/>
    <w:rsid w:val="003B38D0"/>
    <w:rsid w:val="003B38D6"/>
    <w:rsid w:val="003B38EC"/>
    <w:rsid w:val="003B39AF"/>
    <w:rsid w:val="003B39B4"/>
    <w:rsid w:val="003B3A16"/>
    <w:rsid w:val="003B3A18"/>
    <w:rsid w:val="003B3A4A"/>
    <w:rsid w:val="003B3A7D"/>
    <w:rsid w:val="003B3AEA"/>
    <w:rsid w:val="003B3B18"/>
    <w:rsid w:val="003B3B79"/>
    <w:rsid w:val="003B3B98"/>
    <w:rsid w:val="003B3BC5"/>
    <w:rsid w:val="003B3D52"/>
    <w:rsid w:val="003B3D60"/>
    <w:rsid w:val="003B3D6F"/>
    <w:rsid w:val="003B3DC0"/>
    <w:rsid w:val="003B3DE0"/>
    <w:rsid w:val="003B3E4A"/>
    <w:rsid w:val="003B3E5C"/>
    <w:rsid w:val="003B3E95"/>
    <w:rsid w:val="003B3F02"/>
    <w:rsid w:val="003B3F44"/>
    <w:rsid w:val="003B3F46"/>
    <w:rsid w:val="003B3F55"/>
    <w:rsid w:val="003B3F75"/>
    <w:rsid w:val="003B3F80"/>
    <w:rsid w:val="003B3FC6"/>
    <w:rsid w:val="003B3FD1"/>
    <w:rsid w:val="003B4008"/>
    <w:rsid w:val="003B4010"/>
    <w:rsid w:val="003B4020"/>
    <w:rsid w:val="003B4025"/>
    <w:rsid w:val="003B40B8"/>
    <w:rsid w:val="003B40E9"/>
    <w:rsid w:val="003B41C9"/>
    <w:rsid w:val="003B4244"/>
    <w:rsid w:val="003B4271"/>
    <w:rsid w:val="003B42A0"/>
    <w:rsid w:val="003B42D1"/>
    <w:rsid w:val="003B42D3"/>
    <w:rsid w:val="003B42DB"/>
    <w:rsid w:val="003B42E1"/>
    <w:rsid w:val="003B4328"/>
    <w:rsid w:val="003B4344"/>
    <w:rsid w:val="003B4365"/>
    <w:rsid w:val="003B43C2"/>
    <w:rsid w:val="003B43D0"/>
    <w:rsid w:val="003B443E"/>
    <w:rsid w:val="003B445C"/>
    <w:rsid w:val="003B445F"/>
    <w:rsid w:val="003B4477"/>
    <w:rsid w:val="003B4484"/>
    <w:rsid w:val="003B44AA"/>
    <w:rsid w:val="003B44D8"/>
    <w:rsid w:val="003B44E4"/>
    <w:rsid w:val="003B44EE"/>
    <w:rsid w:val="003B4509"/>
    <w:rsid w:val="003B4518"/>
    <w:rsid w:val="003B4523"/>
    <w:rsid w:val="003B45AB"/>
    <w:rsid w:val="003B4621"/>
    <w:rsid w:val="003B4641"/>
    <w:rsid w:val="003B4694"/>
    <w:rsid w:val="003B469C"/>
    <w:rsid w:val="003B46FA"/>
    <w:rsid w:val="003B4703"/>
    <w:rsid w:val="003B4705"/>
    <w:rsid w:val="003B4718"/>
    <w:rsid w:val="003B4768"/>
    <w:rsid w:val="003B47BF"/>
    <w:rsid w:val="003B4866"/>
    <w:rsid w:val="003B4867"/>
    <w:rsid w:val="003B487D"/>
    <w:rsid w:val="003B48C1"/>
    <w:rsid w:val="003B48C8"/>
    <w:rsid w:val="003B48CD"/>
    <w:rsid w:val="003B48CF"/>
    <w:rsid w:val="003B48E8"/>
    <w:rsid w:val="003B4919"/>
    <w:rsid w:val="003B4961"/>
    <w:rsid w:val="003B4A0E"/>
    <w:rsid w:val="003B4A52"/>
    <w:rsid w:val="003B4A60"/>
    <w:rsid w:val="003B4AF1"/>
    <w:rsid w:val="003B4AF4"/>
    <w:rsid w:val="003B4B5F"/>
    <w:rsid w:val="003B4B60"/>
    <w:rsid w:val="003B4BBB"/>
    <w:rsid w:val="003B4C73"/>
    <w:rsid w:val="003B4CAB"/>
    <w:rsid w:val="003B4CB0"/>
    <w:rsid w:val="003B4D9E"/>
    <w:rsid w:val="003B4DEA"/>
    <w:rsid w:val="003B4DF0"/>
    <w:rsid w:val="003B4DF1"/>
    <w:rsid w:val="003B4DF4"/>
    <w:rsid w:val="003B4DF6"/>
    <w:rsid w:val="003B4E7E"/>
    <w:rsid w:val="003B4E96"/>
    <w:rsid w:val="003B4EB8"/>
    <w:rsid w:val="003B4ECA"/>
    <w:rsid w:val="003B4F47"/>
    <w:rsid w:val="003B4FC0"/>
    <w:rsid w:val="003B4FDD"/>
    <w:rsid w:val="003B5018"/>
    <w:rsid w:val="003B5067"/>
    <w:rsid w:val="003B5116"/>
    <w:rsid w:val="003B5136"/>
    <w:rsid w:val="003B513B"/>
    <w:rsid w:val="003B519B"/>
    <w:rsid w:val="003B51A0"/>
    <w:rsid w:val="003B51DC"/>
    <w:rsid w:val="003B51E8"/>
    <w:rsid w:val="003B521B"/>
    <w:rsid w:val="003B523F"/>
    <w:rsid w:val="003B5258"/>
    <w:rsid w:val="003B52A2"/>
    <w:rsid w:val="003B539D"/>
    <w:rsid w:val="003B53C6"/>
    <w:rsid w:val="003B5441"/>
    <w:rsid w:val="003B5501"/>
    <w:rsid w:val="003B5516"/>
    <w:rsid w:val="003B5522"/>
    <w:rsid w:val="003B5538"/>
    <w:rsid w:val="003B5559"/>
    <w:rsid w:val="003B557A"/>
    <w:rsid w:val="003B5593"/>
    <w:rsid w:val="003B55AF"/>
    <w:rsid w:val="003B56CB"/>
    <w:rsid w:val="003B572C"/>
    <w:rsid w:val="003B5745"/>
    <w:rsid w:val="003B5748"/>
    <w:rsid w:val="003B5783"/>
    <w:rsid w:val="003B57C7"/>
    <w:rsid w:val="003B581F"/>
    <w:rsid w:val="003B5863"/>
    <w:rsid w:val="003B5873"/>
    <w:rsid w:val="003B5917"/>
    <w:rsid w:val="003B599D"/>
    <w:rsid w:val="003B59EF"/>
    <w:rsid w:val="003B5A4F"/>
    <w:rsid w:val="003B5A5C"/>
    <w:rsid w:val="003B5AC3"/>
    <w:rsid w:val="003B5B0C"/>
    <w:rsid w:val="003B5B6C"/>
    <w:rsid w:val="003B5C01"/>
    <w:rsid w:val="003B5C48"/>
    <w:rsid w:val="003B5C49"/>
    <w:rsid w:val="003B5C56"/>
    <w:rsid w:val="003B5CA9"/>
    <w:rsid w:val="003B5D27"/>
    <w:rsid w:val="003B5D3C"/>
    <w:rsid w:val="003B5D91"/>
    <w:rsid w:val="003B5DA3"/>
    <w:rsid w:val="003B5DED"/>
    <w:rsid w:val="003B5EA1"/>
    <w:rsid w:val="003B5EC2"/>
    <w:rsid w:val="003B5EC4"/>
    <w:rsid w:val="003B5F2E"/>
    <w:rsid w:val="003B5FA3"/>
    <w:rsid w:val="003B60EC"/>
    <w:rsid w:val="003B60F6"/>
    <w:rsid w:val="003B619C"/>
    <w:rsid w:val="003B61B4"/>
    <w:rsid w:val="003B61EC"/>
    <w:rsid w:val="003B61F7"/>
    <w:rsid w:val="003B6209"/>
    <w:rsid w:val="003B6234"/>
    <w:rsid w:val="003B6296"/>
    <w:rsid w:val="003B62E5"/>
    <w:rsid w:val="003B634A"/>
    <w:rsid w:val="003B6350"/>
    <w:rsid w:val="003B63B2"/>
    <w:rsid w:val="003B645C"/>
    <w:rsid w:val="003B648E"/>
    <w:rsid w:val="003B6496"/>
    <w:rsid w:val="003B64A3"/>
    <w:rsid w:val="003B64C6"/>
    <w:rsid w:val="003B6561"/>
    <w:rsid w:val="003B658F"/>
    <w:rsid w:val="003B65B5"/>
    <w:rsid w:val="003B65BB"/>
    <w:rsid w:val="003B661D"/>
    <w:rsid w:val="003B662C"/>
    <w:rsid w:val="003B663F"/>
    <w:rsid w:val="003B6675"/>
    <w:rsid w:val="003B667B"/>
    <w:rsid w:val="003B66B7"/>
    <w:rsid w:val="003B66CA"/>
    <w:rsid w:val="003B66CC"/>
    <w:rsid w:val="003B66CD"/>
    <w:rsid w:val="003B674E"/>
    <w:rsid w:val="003B676B"/>
    <w:rsid w:val="003B67A4"/>
    <w:rsid w:val="003B67C1"/>
    <w:rsid w:val="003B6853"/>
    <w:rsid w:val="003B6861"/>
    <w:rsid w:val="003B6885"/>
    <w:rsid w:val="003B68D7"/>
    <w:rsid w:val="003B6914"/>
    <w:rsid w:val="003B692F"/>
    <w:rsid w:val="003B6932"/>
    <w:rsid w:val="003B6938"/>
    <w:rsid w:val="003B693B"/>
    <w:rsid w:val="003B6943"/>
    <w:rsid w:val="003B695D"/>
    <w:rsid w:val="003B6960"/>
    <w:rsid w:val="003B6989"/>
    <w:rsid w:val="003B6993"/>
    <w:rsid w:val="003B69B7"/>
    <w:rsid w:val="003B6A03"/>
    <w:rsid w:val="003B6A5B"/>
    <w:rsid w:val="003B6A85"/>
    <w:rsid w:val="003B6AED"/>
    <w:rsid w:val="003B6B2B"/>
    <w:rsid w:val="003B6B50"/>
    <w:rsid w:val="003B6B7B"/>
    <w:rsid w:val="003B6C6F"/>
    <w:rsid w:val="003B6C83"/>
    <w:rsid w:val="003B6C8B"/>
    <w:rsid w:val="003B6CDF"/>
    <w:rsid w:val="003B6D1B"/>
    <w:rsid w:val="003B6D44"/>
    <w:rsid w:val="003B6D57"/>
    <w:rsid w:val="003B6D65"/>
    <w:rsid w:val="003B6D87"/>
    <w:rsid w:val="003B6DDA"/>
    <w:rsid w:val="003B6DF3"/>
    <w:rsid w:val="003B6E0B"/>
    <w:rsid w:val="003B6E24"/>
    <w:rsid w:val="003B6E5D"/>
    <w:rsid w:val="003B6E6A"/>
    <w:rsid w:val="003B6ECE"/>
    <w:rsid w:val="003B6EF0"/>
    <w:rsid w:val="003B6F30"/>
    <w:rsid w:val="003B6FB1"/>
    <w:rsid w:val="003B7014"/>
    <w:rsid w:val="003B704B"/>
    <w:rsid w:val="003B707F"/>
    <w:rsid w:val="003B70E5"/>
    <w:rsid w:val="003B7105"/>
    <w:rsid w:val="003B7176"/>
    <w:rsid w:val="003B7227"/>
    <w:rsid w:val="003B722C"/>
    <w:rsid w:val="003B72D4"/>
    <w:rsid w:val="003B7357"/>
    <w:rsid w:val="003B7388"/>
    <w:rsid w:val="003B738E"/>
    <w:rsid w:val="003B73C2"/>
    <w:rsid w:val="003B73FA"/>
    <w:rsid w:val="003B7500"/>
    <w:rsid w:val="003B750F"/>
    <w:rsid w:val="003B7546"/>
    <w:rsid w:val="003B7556"/>
    <w:rsid w:val="003B75D9"/>
    <w:rsid w:val="003B75F3"/>
    <w:rsid w:val="003B75F9"/>
    <w:rsid w:val="003B7624"/>
    <w:rsid w:val="003B7684"/>
    <w:rsid w:val="003B769C"/>
    <w:rsid w:val="003B76C3"/>
    <w:rsid w:val="003B76C4"/>
    <w:rsid w:val="003B7726"/>
    <w:rsid w:val="003B77B9"/>
    <w:rsid w:val="003B77C2"/>
    <w:rsid w:val="003B7834"/>
    <w:rsid w:val="003B787B"/>
    <w:rsid w:val="003B78D2"/>
    <w:rsid w:val="003B7932"/>
    <w:rsid w:val="003B794E"/>
    <w:rsid w:val="003B7970"/>
    <w:rsid w:val="003B7978"/>
    <w:rsid w:val="003B79AB"/>
    <w:rsid w:val="003B79C1"/>
    <w:rsid w:val="003B79D5"/>
    <w:rsid w:val="003B7A20"/>
    <w:rsid w:val="003B7A4E"/>
    <w:rsid w:val="003B7A9C"/>
    <w:rsid w:val="003B7AC3"/>
    <w:rsid w:val="003B7ACE"/>
    <w:rsid w:val="003B7B05"/>
    <w:rsid w:val="003B7B54"/>
    <w:rsid w:val="003B7B6B"/>
    <w:rsid w:val="003B7B73"/>
    <w:rsid w:val="003B7C47"/>
    <w:rsid w:val="003B7CDB"/>
    <w:rsid w:val="003B7D1B"/>
    <w:rsid w:val="003B7D56"/>
    <w:rsid w:val="003B7D5A"/>
    <w:rsid w:val="003B7D82"/>
    <w:rsid w:val="003B7DAE"/>
    <w:rsid w:val="003B7DB5"/>
    <w:rsid w:val="003B7E0F"/>
    <w:rsid w:val="003B7E1D"/>
    <w:rsid w:val="003B7E63"/>
    <w:rsid w:val="003B7E6D"/>
    <w:rsid w:val="003B7F0A"/>
    <w:rsid w:val="003B7F22"/>
    <w:rsid w:val="003B7F2B"/>
    <w:rsid w:val="003B7F6C"/>
    <w:rsid w:val="003B7F7F"/>
    <w:rsid w:val="003B7F93"/>
    <w:rsid w:val="003B7FC1"/>
    <w:rsid w:val="003C0006"/>
    <w:rsid w:val="003C0044"/>
    <w:rsid w:val="003C00C4"/>
    <w:rsid w:val="003C00DF"/>
    <w:rsid w:val="003C00E6"/>
    <w:rsid w:val="003C012A"/>
    <w:rsid w:val="003C013B"/>
    <w:rsid w:val="003C0147"/>
    <w:rsid w:val="003C01AA"/>
    <w:rsid w:val="003C01E3"/>
    <w:rsid w:val="003C01FD"/>
    <w:rsid w:val="003C0224"/>
    <w:rsid w:val="003C0226"/>
    <w:rsid w:val="003C0235"/>
    <w:rsid w:val="003C0283"/>
    <w:rsid w:val="003C0296"/>
    <w:rsid w:val="003C02D1"/>
    <w:rsid w:val="003C02DE"/>
    <w:rsid w:val="003C032F"/>
    <w:rsid w:val="003C0354"/>
    <w:rsid w:val="003C03DC"/>
    <w:rsid w:val="003C04B8"/>
    <w:rsid w:val="003C04C4"/>
    <w:rsid w:val="003C050A"/>
    <w:rsid w:val="003C0511"/>
    <w:rsid w:val="003C0595"/>
    <w:rsid w:val="003C05FC"/>
    <w:rsid w:val="003C05FF"/>
    <w:rsid w:val="003C069D"/>
    <w:rsid w:val="003C0726"/>
    <w:rsid w:val="003C077E"/>
    <w:rsid w:val="003C07A6"/>
    <w:rsid w:val="003C07B7"/>
    <w:rsid w:val="003C07D6"/>
    <w:rsid w:val="003C0804"/>
    <w:rsid w:val="003C087E"/>
    <w:rsid w:val="003C08F4"/>
    <w:rsid w:val="003C092C"/>
    <w:rsid w:val="003C0944"/>
    <w:rsid w:val="003C0986"/>
    <w:rsid w:val="003C09E2"/>
    <w:rsid w:val="003C0A25"/>
    <w:rsid w:val="003C0A5F"/>
    <w:rsid w:val="003C0A61"/>
    <w:rsid w:val="003C0A9A"/>
    <w:rsid w:val="003C0ACC"/>
    <w:rsid w:val="003C0AFD"/>
    <w:rsid w:val="003C0BDE"/>
    <w:rsid w:val="003C0BE7"/>
    <w:rsid w:val="003C0C5D"/>
    <w:rsid w:val="003C0CAD"/>
    <w:rsid w:val="003C0CE3"/>
    <w:rsid w:val="003C0D91"/>
    <w:rsid w:val="003C0D94"/>
    <w:rsid w:val="003C0E1F"/>
    <w:rsid w:val="003C0E2E"/>
    <w:rsid w:val="003C0EF4"/>
    <w:rsid w:val="003C0EFA"/>
    <w:rsid w:val="003C0F16"/>
    <w:rsid w:val="003C0F29"/>
    <w:rsid w:val="003C0F5B"/>
    <w:rsid w:val="003C0F60"/>
    <w:rsid w:val="003C0F69"/>
    <w:rsid w:val="003C0FC7"/>
    <w:rsid w:val="003C0FC9"/>
    <w:rsid w:val="003C0FCD"/>
    <w:rsid w:val="003C1010"/>
    <w:rsid w:val="003C1022"/>
    <w:rsid w:val="003C1036"/>
    <w:rsid w:val="003C10BD"/>
    <w:rsid w:val="003C111F"/>
    <w:rsid w:val="003C112B"/>
    <w:rsid w:val="003C1225"/>
    <w:rsid w:val="003C12C4"/>
    <w:rsid w:val="003C1380"/>
    <w:rsid w:val="003C140C"/>
    <w:rsid w:val="003C1435"/>
    <w:rsid w:val="003C143F"/>
    <w:rsid w:val="003C14C2"/>
    <w:rsid w:val="003C14E3"/>
    <w:rsid w:val="003C14E8"/>
    <w:rsid w:val="003C14F8"/>
    <w:rsid w:val="003C1528"/>
    <w:rsid w:val="003C1540"/>
    <w:rsid w:val="003C1548"/>
    <w:rsid w:val="003C159F"/>
    <w:rsid w:val="003C1638"/>
    <w:rsid w:val="003C1654"/>
    <w:rsid w:val="003C1685"/>
    <w:rsid w:val="003C16A0"/>
    <w:rsid w:val="003C16DC"/>
    <w:rsid w:val="003C1702"/>
    <w:rsid w:val="003C17DD"/>
    <w:rsid w:val="003C1816"/>
    <w:rsid w:val="003C185B"/>
    <w:rsid w:val="003C186F"/>
    <w:rsid w:val="003C18E5"/>
    <w:rsid w:val="003C18EC"/>
    <w:rsid w:val="003C1900"/>
    <w:rsid w:val="003C1916"/>
    <w:rsid w:val="003C1992"/>
    <w:rsid w:val="003C19A5"/>
    <w:rsid w:val="003C1A22"/>
    <w:rsid w:val="003C1A27"/>
    <w:rsid w:val="003C1A28"/>
    <w:rsid w:val="003C1A90"/>
    <w:rsid w:val="003C1B24"/>
    <w:rsid w:val="003C1B44"/>
    <w:rsid w:val="003C1B4D"/>
    <w:rsid w:val="003C1B69"/>
    <w:rsid w:val="003C1CC5"/>
    <w:rsid w:val="003C1CC9"/>
    <w:rsid w:val="003C1D10"/>
    <w:rsid w:val="003C1DF9"/>
    <w:rsid w:val="003C1EBE"/>
    <w:rsid w:val="003C1EC0"/>
    <w:rsid w:val="003C1EF6"/>
    <w:rsid w:val="003C1F21"/>
    <w:rsid w:val="003C1F32"/>
    <w:rsid w:val="003C1FBB"/>
    <w:rsid w:val="003C1FBD"/>
    <w:rsid w:val="003C1FEC"/>
    <w:rsid w:val="003C200E"/>
    <w:rsid w:val="003C2039"/>
    <w:rsid w:val="003C204C"/>
    <w:rsid w:val="003C206F"/>
    <w:rsid w:val="003C20C4"/>
    <w:rsid w:val="003C21C4"/>
    <w:rsid w:val="003C21D4"/>
    <w:rsid w:val="003C21E0"/>
    <w:rsid w:val="003C2215"/>
    <w:rsid w:val="003C2227"/>
    <w:rsid w:val="003C2268"/>
    <w:rsid w:val="003C2281"/>
    <w:rsid w:val="003C22E4"/>
    <w:rsid w:val="003C2379"/>
    <w:rsid w:val="003C23D5"/>
    <w:rsid w:val="003C23E5"/>
    <w:rsid w:val="003C2427"/>
    <w:rsid w:val="003C248D"/>
    <w:rsid w:val="003C24B4"/>
    <w:rsid w:val="003C24C8"/>
    <w:rsid w:val="003C24F2"/>
    <w:rsid w:val="003C2515"/>
    <w:rsid w:val="003C2527"/>
    <w:rsid w:val="003C2582"/>
    <w:rsid w:val="003C2588"/>
    <w:rsid w:val="003C2678"/>
    <w:rsid w:val="003C2679"/>
    <w:rsid w:val="003C26DB"/>
    <w:rsid w:val="003C2744"/>
    <w:rsid w:val="003C2756"/>
    <w:rsid w:val="003C2764"/>
    <w:rsid w:val="003C27CD"/>
    <w:rsid w:val="003C27E7"/>
    <w:rsid w:val="003C2879"/>
    <w:rsid w:val="003C289E"/>
    <w:rsid w:val="003C28BC"/>
    <w:rsid w:val="003C28C0"/>
    <w:rsid w:val="003C28C1"/>
    <w:rsid w:val="003C291F"/>
    <w:rsid w:val="003C2963"/>
    <w:rsid w:val="003C2965"/>
    <w:rsid w:val="003C29CD"/>
    <w:rsid w:val="003C29F2"/>
    <w:rsid w:val="003C29FD"/>
    <w:rsid w:val="003C2A1C"/>
    <w:rsid w:val="003C2A51"/>
    <w:rsid w:val="003C2AA4"/>
    <w:rsid w:val="003C2AA9"/>
    <w:rsid w:val="003C2AAB"/>
    <w:rsid w:val="003C2ABB"/>
    <w:rsid w:val="003C2B44"/>
    <w:rsid w:val="003C2B4C"/>
    <w:rsid w:val="003C2B64"/>
    <w:rsid w:val="003C2B75"/>
    <w:rsid w:val="003C2C06"/>
    <w:rsid w:val="003C2C25"/>
    <w:rsid w:val="003C2C44"/>
    <w:rsid w:val="003C2C87"/>
    <w:rsid w:val="003C2C8F"/>
    <w:rsid w:val="003C2CA0"/>
    <w:rsid w:val="003C2CF2"/>
    <w:rsid w:val="003C2D03"/>
    <w:rsid w:val="003C2D31"/>
    <w:rsid w:val="003C2D35"/>
    <w:rsid w:val="003C2D67"/>
    <w:rsid w:val="003C2DF2"/>
    <w:rsid w:val="003C2E18"/>
    <w:rsid w:val="003C2E73"/>
    <w:rsid w:val="003C2EED"/>
    <w:rsid w:val="003C2EF7"/>
    <w:rsid w:val="003C2F21"/>
    <w:rsid w:val="003C2F97"/>
    <w:rsid w:val="003C2FB3"/>
    <w:rsid w:val="003C2FBB"/>
    <w:rsid w:val="003C2FCE"/>
    <w:rsid w:val="003C2FD5"/>
    <w:rsid w:val="003C2FE6"/>
    <w:rsid w:val="003C3058"/>
    <w:rsid w:val="003C3074"/>
    <w:rsid w:val="003C3099"/>
    <w:rsid w:val="003C30C5"/>
    <w:rsid w:val="003C314E"/>
    <w:rsid w:val="003C316E"/>
    <w:rsid w:val="003C3188"/>
    <w:rsid w:val="003C31A6"/>
    <w:rsid w:val="003C31CA"/>
    <w:rsid w:val="003C31D0"/>
    <w:rsid w:val="003C321C"/>
    <w:rsid w:val="003C322D"/>
    <w:rsid w:val="003C323E"/>
    <w:rsid w:val="003C331D"/>
    <w:rsid w:val="003C3388"/>
    <w:rsid w:val="003C3470"/>
    <w:rsid w:val="003C34D3"/>
    <w:rsid w:val="003C34D9"/>
    <w:rsid w:val="003C3504"/>
    <w:rsid w:val="003C3505"/>
    <w:rsid w:val="003C3554"/>
    <w:rsid w:val="003C35C8"/>
    <w:rsid w:val="003C35CB"/>
    <w:rsid w:val="003C3616"/>
    <w:rsid w:val="003C3654"/>
    <w:rsid w:val="003C3666"/>
    <w:rsid w:val="003C369E"/>
    <w:rsid w:val="003C36C3"/>
    <w:rsid w:val="003C3725"/>
    <w:rsid w:val="003C3743"/>
    <w:rsid w:val="003C3775"/>
    <w:rsid w:val="003C37A9"/>
    <w:rsid w:val="003C3800"/>
    <w:rsid w:val="003C3830"/>
    <w:rsid w:val="003C388A"/>
    <w:rsid w:val="003C38DF"/>
    <w:rsid w:val="003C38EE"/>
    <w:rsid w:val="003C390B"/>
    <w:rsid w:val="003C390C"/>
    <w:rsid w:val="003C390F"/>
    <w:rsid w:val="003C3948"/>
    <w:rsid w:val="003C398C"/>
    <w:rsid w:val="003C3A04"/>
    <w:rsid w:val="003C3AF3"/>
    <w:rsid w:val="003C3B78"/>
    <w:rsid w:val="003C3BD2"/>
    <w:rsid w:val="003C3BD4"/>
    <w:rsid w:val="003C3C2E"/>
    <w:rsid w:val="003C3C6B"/>
    <w:rsid w:val="003C3C89"/>
    <w:rsid w:val="003C3CC2"/>
    <w:rsid w:val="003C3D05"/>
    <w:rsid w:val="003C3D16"/>
    <w:rsid w:val="003C3D25"/>
    <w:rsid w:val="003C3D7B"/>
    <w:rsid w:val="003C3D83"/>
    <w:rsid w:val="003C3DC4"/>
    <w:rsid w:val="003C3DD8"/>
    <w:rsid w:val="003C3E25"/>
    <w:rsid w:val="003C3E3E"/>
    <w:rsid w:val="003C3E47"/>
    <w:rsid w:val="003C3E9E"/>
    <w:rsid w:val="003C3EAB"/>
    <w:rsid w:val="003C3EDA"/>
    <w:rsid w:val="003C3EEC"/>
    <w:rsid w:val="003C3EEE"/>
    <w:rsid w:val="003C3F29"/>
    <w:rsid w:val="003C3F2F"/>
    <w:rsid w:val="003C3F3D"/>
    <w:rsid w:val="003C3F6C"/>
    <w:rsid w:val="003C3F6E"/>
    <w:rsid w:val="003C3F80"/>
    <w:rsid w:val="003C3FA7"/>
    <w:rsid w:val="003C3FC0"/>
    <w:rsid w:val="003C3FC3"/>
    <w:rsid w:val="003C400E"/>
    <w:rsid w:val="003C4077"/>
    <w:rsid w:val="003C409F"/>
    <w:rsid w:val="003C410D"/>
    <w:rsid w:val="003C4113"/>
    <w:rsid w:val="003C4117"/>
    <w:rsid w:val="003C4155"/>
    <w:rsid w:val="003C415C"/>
    <w:rsid w:val="003C4181"/>
    <w:rsid w:val="003C41BC"/>
    <w:rsid w:val="003C41C3"/>
    <w:rsid w:val="003C4211"/>
    <w:rsid w:val="003C425E"/>
    <w:rsid w:val="003C4295"/>
    <w:rsid w:val="003C429C"/>
    <w:rsid w:val="003C42FD"/>
    <w:rsid w:val="003C4330"/>
    <w:rsid w:val="003C4337"/>
    <w:rsid w:val="003C4352"/>
    <w:rsid w:val="003C43BF"/>
    <w:rsid w:val="003C4467"/>
    <w:rsid w:val="003C44F4"/>
    <w:rsid w:val="003C4508"/>
    <w:rsid w:val="003C4521"/>
    <w:rsid w:val="003C452B"/>
    <w:rsid w:val="003C455B"/>
    <w:rsid w:val="003C45EF"/>
    <w:rsid w:val="003C45F7"/>
    <w:rsid w:val="003C4607"/>
    <w:rsid w:val="003C460E"/>
    <w:rsid w:val="003C4620"/>
    <w:rsid w:val="003C4668"/>
    <w:rsid w:val="003C4670"/>
    <w:rsid w:val="003C4734"/>
    <w:rsid w:val="003C47C0"/>
    <w:rsid w:val="003C48BF"/>
    <w:rsid w:val="003C48D6"/>
    <w:rsid w:val="003C48F8"/>
    <w:rsid w:val="003C4912"/>
    <w:rsid w:val="003C49A5"/>
    <w:rsid w:val="003C49AB"/>
    <w:rsid w:val="003C49F5"/>
    <w:rsid w:val="003C4A8B"/>
    <w:rsid w:val="003C4AA3"/>
    <w:rsid w:val="003C4AF5"/>
    <w:rsid w:val="003C4AFD"/>
    <w:rsid w:val="003C4B1B"/>
    <w:rsid w:val="003C4B4A"/>
    <w:rsid w:val="003C4B65"/>
    <w:rsid w:val="003C4BB1"/>
    <w:rsid w:val="003C4BF0"/>
    <w:rsid w:val="003C4C3E"/>
    <w:rsid w:val="003C4CC3"/>
    <w:rsid w:val="003C4CE9"/>
    <w:rsid w:val="003C4D76"/>
    <w:rsid w:val="003C4DC4"/>
    <w:rsid w:val="003C4DCE"/>
    <w:rsid w:val="003C4E5C"/>
    <w:rsid w:val="003C4EBC"/>
    <w:rsid w:val="003C4F09"/>
    <w:rsid w:val="003C4F13"/>
    <w:rsid w:val="003C4F1F"/>
    <w:rsid w:val="003C4F55"/>
    <w:rsid w:val="003C5004"/>
    <w:rsid w:val="003C5075"/>
    <w:rsid w:val="003C50A2"/>
    <w:rsid w:val="003C50EA"/>
    <w:rsid w:val="003C5124"/>
    <w:rsid w:val="003C519D"/>
    <w:rsid w:val="003C51FB"/>
    <w:rsid w:val="003C5289"/>
    <w:rsid w:val="003C52F3"/>
    <w:rsid w:val="003C5326"/>
    <w:rsid w:val="003C5337"/>
    <w:rsid w:val="003C534A"/>
    <w:rsid w:val="003C534B"/>
    <w:rsid w:val="003C537A"/>
    <w:rsid w:val="003C5386"/>
    <w:rsid w:val="003C53B0"/>
    <w:rsid w:val="003C5425"/>
    <w:rsid w:val="003C544D"/>
    <w:rsid w:val="003C546C"/>
    <w:rsid w:val="003C548D"/>
    <w:rsid w:val="003C549A"/>
    <w:rsid w:val="003C54A6"/>
    <w:rsid w:val="003C54DA"/>
    <w:rsid w:val="003C54DF"/>
    <w:rsid w:val="003C551C"/>
    <w:rsid w:val="003C5584"/>
    <w:rsid w:val="003C5595"/>
    <w:rsid w:val="003C55AE"/>
    <w:rsid w:val="003C55E6"/>
    <w:rsid w:val="003C55F0"/>
    <w:rsid w:val="003C55F5"/>
    <w:rsid w:val="003C5609"/>
    <w:rsid w:val="003C5634"/>
    <w:rsid w:val="003C5665"/>
    <w:rsid w:val="003C56BD"/>
    <w:rsid w:val="003C56C9"/>
    <w:rsid w:val="003C5737"/>
    <w:rsid w:val="003C575F"/>
    <w:rsid w:val="003C57A8"/>
    <w:rsid w:val="003C5801"/>
    <w:rsid w:val="003C58F2"/>
    <w:rsid w:val="003C5999"/>
    <w:rsid w:val="003C59DF"/>
    <w:rsid w:val="003C5A13"/>
    <w:rsid w:val="003C5A54"/>
    <w:rsid w:val="003C5A9E"/>
    <w:rsid w:val="003C5ADE"/>
    <w:rsid w:val="003C5AE3"/>
    <w:rsid w:val="003C5B22"/>
    <w:rsid w:val="003C5B49"/>
    <w:rsid w:val="003C5BF8"/>
    <w:rsid w:val="003C5C07"/>
    <w:rsid w:val="003C5C57"/>
    <w:rsid w:val="003C5C9E"/>
    <w:rsid w:val="003C5CE6"/>
    <w:rsid w:val="003C5CEE"/>
    <w:rsid w:val="003C5D2B"/>
    <w:rsid w:val="003C5D62"/>
    <w:rsid w:val="003C5E1D"/>
    <w:rsid w:val="003C5F2C"/>
    <w:rsid w:val="003C5F64"/>
    <w:rsid w:val="003C5F84"/>
    <w:rsid w:val="003C5F8C"/>
    <w:rsid w:val="003C5FB6"/>
    <w:rsid w:val="003C5FDF"/>
    <w:rsid w:val="003C6018"/>
    <w:rsid w:val="003C6180"/>
    <w:rsid w:val="003C61E9"/>
    <w:rsid w:val="003C61EE"/>
    <w:rsid w:val="003C6264"/>
    <w:rsid w:val="003C62E5"/>
    <w:rsid w:val="003C62E8"/>
    <w:rsid w:val="003C6338"/>
    <w:rsid w:val="003C635F"/>
    <w:rsid w:val="003C6388"/>
    <w:rsid w:val="003C63A5"/>
    <w:rsid w:val="003C641A"/>
    <w:rsid w:val="003C6428"/>
    <w:rsid w:val="003C645A"/>
    <w:rsid w:val="003C6467"/>
    <w:rsid w:val="003C647A"/>
    <w:rsid w:val="003C64A0"/>
    <w:rsid w:val="003C64A7"/>
    <w:rsid w:val="003C64B4"/>
    <w:rsid w:val="003C64BC"/>
    <w:rsid w:val="003C6516"/>
    <w:rsid w:val="003C6534"/>
    <w:rsid w:val="003C6539"/>
    <w:rsid w:val="003C6575"/>
    <w:rsid w:val="003C65C9"/>
    <w:rsid w:val="003C65F1"/>
    <w:rsid w:val="003C65FB"/>
    <w:rsid w:val="003C661A"/>
    <w:rsid w:val="003C668D"/>
    <w:rsid w:val="003C66E0"/>
    <w:rsid w:val="003C6786"/>
    <w:rsid w:val="003C6792"/>
    <w:rsid w:val="003C67E0"/>
    <w:rsid w:val="003C68BE"/>
    <w:rsid w:val="003C68F8"/>
    <w:rsid w:val="003C6904"/>
    <w:rsid w:val="003C6906"/>
    <w:rsid w:val="003C6964"/>
    <w:rsid w:val="003C696D"/>
    <w:rsid w:val="003C6979"/>
    <w:rsid w:val="003C69DD"/>
    <w:rsid w:val="003C69EE"/>
    <w:rsid w:val="003C6A02"/>
    <w:rsid w:val="003C6A10"/>
    <w:rsid w:val="003C6A3B"/>
    <w:rsid w:val="003C6AA5"/>
    <w:rsid w:val="003C6B09"/>
    <w:rsid w:val="003C6B0E"/>
    <w:rsid w:val="003C6B6C"/>
    <w:rsid w:val="003C6B88"/>
    <w:rsid w:val="003C6C11"/>
    <w:rsid w:val="003C6C57"/>
    <w:rsid w:val="003C6C70"/>
    <w:rsid w:val="003C6C96"/>
    <w:rsid w:val="003C6D2F"/>
    <w:rsid w:val="003C6D97"/>
    <w:rsid w:val="003C6DBA"/>
    <w:rsid w:val="003C6E54"/>
    <w:rsid w:val="003C6E80"/>
    <w:rsid w:val="003C6EF3"/>
    <w:rsid w:val="003C7036"/>
    <w:rsid w:val="003C7045"/>
    <w:rsid w:val="003C7089"/>
    <w:rsid w:val="003C7099"/>
    <w:rsid w:val="003C709B"/>
    <w:rsid w:val="003C70AB"/>
    <w:rsid w:val="003C70B6"/>
    <w:rsid w:val="003C7130"/>
    <w:rsid w:val="003C7141"/>
    <w:rsid w:val="003C7187"/>
    <w:rsid w:val="003C7196"/>
    <w:rsid w:val="003C71BE"/>
    <w:rsid w:val="003C71E4"/>
    <w:rsid w:val="003C725B"/>
    <w:rsid w:val="003C7316"/>
    <w:rsid w:val="003C7383"/>
    <w:rsid w:val="003C73D5"/>
    <w:rsid w:val="003C740D"/>
    <w:rsid w:val="003C7413"/>
    <w:rsid w:val="003C7423"/>
    <w:rsid w:val="003C746A"/>
    <w:rsid w:val="003C752A"/>
    <w:rsid w:val="003C75C3"/>
    <w:rsid w:val="003C7610"/>
    <w:rsid w:val="003C7619"/>
    <w:rsid w:val="003C762D"/>
    <w:rsid w:val="003C7646"/>
    <w:rsid w:val="003C7689"/>
    <w:rsid w:val="003C76CE"/>
    <w:rsid w:val="003C76FD"/>
    <w:rsid w:val="003C770F"/>
    <w:rsid w:val="003C773F"/>
    <w:rsid w:val="003C7746"/>
    <w:rsid w:val="003C7773"/>
    <w:rsid w:val="003C779E"/>
    <w:rsid w:val="003C77CF"/>
    <w:rsid w:val="003C789E"/>
    <w:rsid w:val="003C78CC"/>
    <w:rsid w:val="003C78EA"/>
    <w:rsid w:val="003C7959"/>
    <w:rsid w:val="003C7966"/>
    <w:rsid w:val="003C799A"/>
    <w:rsid w:val="003C79A4"/>
    <w:rsid w:val="003C7A19"/>
    <w:rsid w:val="003C7A68"/>
    <w:rsid w:val="003C7AC8"/>
    <w:rsid w:val="003C7B0E"/>
    <w:rsid w:val="003C7B26"/>
    <w:rsid w:val="003C7B67"/>
    <w:rsid w:val="003C7BAE"/>
    <w:rsid w:val="003C7C0E"/>
    <w:rsid w:val="003C7CD3"/>
    <w:rsid w:val="003C7D57"/>
    <w:rsid w:val="003C7D94"/>
    <w:rsid w:val="003C7DDD"/>
    <w:rsid w:val="003C7EBF"/>
    <w:rsid w:val="003C7F16"/>
    <w:rsid w:val="003C7F1B"/>
    <w:rsid w:val="003C7FDE"/>
    <w:rsid w:val="003C7FFB"/>
    <w:rsid w:val="003D001C"/>
    <w:rsid w:val="003D005B"/>
    <w:rsid w:val="003D0064"/>
    <w:rsid w:val="003D009D"/>
    <w:rsid w:val="003D00A4"/>
    <w:rsid w:val="003D010C"/>
    <w:rsid w:val="003D011A"/>
    <w:rsid w:val="003D0165"/>
    <w:rsid w:val="003D0175"/>
    <w:rsid w:val="003D0186"/>
    <w:rsid w:val="003D018F"/>
    <w:rsid w:val="003D01C3"/>
    <w:rsid w:val="003D023F"/>
    <w:rsid w:val="003D0240"/>
    <w:rsid w:val="003D02E4"/>
    <w:rsid w:val="003D0307"/>
    <w:rsid w:val="003D03DE"/>
    <w:rsid w:val="003D0421"/>
    <w:rsid w:val="003D0470"/>
    <w:rsid w:val="003D04A3"/>
    <w:rsid w:val="003D04D7"/>
    <w:rsid w:val="003D04ED"/>
    <w:rsid w:val="003D0504"/>
    <w:rsid w:val="003D0512"/>
    <w:rsid w:val="003D056F"/>
    <w:rsid w:val="003D0579"/>
    <w:rsid w:val="003D0595"/>
    <w:rsid w:val="003D05C1"/>
    <w:rsid w:val="003D0642"/>
    <w:rsid w:val="003D067F"/>
    <w:rsid w:val="003D06EF"/>
    <w:rsid w:val="003D0798"/>
    <w:rsid w:val="003D079D"/>
    <w:rsid w:val="003D07D6"/>
    <w:rsid w:val="003D07E7"/>
    <w:rsid w:val="003D082E"/>
    <w:rsid w:val="003D0857"/>
    <w:rsid w:val="003D08C6"/>
    <w:rsid w:val="003D08DD"/>
    <w:rsid w:val="003D090F"/>
    <w:rsid w:val="003D0934"/>
    <w:rsid w:val="003D09F7"/>
    <w:rsid w:val="003D0A0B"/>
    <w:rsid w:val="003D0A1D"/>
    <w:rsid w:val="003D0A3C"/>
    <w:rsid w:val="003D0A62"/>
    <w:rsid w:val="003D0A7E"/>
    <w:rsid w:val="003D0A9C"/>
    <w:rsid w:val="003D0B24"/>
    <w:rsid w:val="003D0B38"/>
    <w:rsid w:val="003D0B6E"/>
    <w:rsid w:val="003D0B73"/>
    <w:rsid w:val="003D0BCF"/>
    <w:rsid w:val="003D0BD1"/>
    <w:rsid w:val="003D0BD3"/>
    <w:rsid w:val="003D0BE5"/>
    <w:rsid w:val="003D0BF6"/>
    <w:rsid w:val="003D0C21"/>
    <w:rsid w:val="003D0C82"/>
    <w:rsid w:val="003D0C8F"/>
    <w:rsid w:val="003D0C94"/>
    <w:rsid w:val="003D0CD4"/>
    <w:rsid w:val="003D0D06"/>
    <w:rsid w:val="003D0D26"/>
    <w:rsid w:val="003D0D29"/>
    <w:rsid w:val="003D0D43"/>
    <w:rsid w:val="003D0D78"/>
    <w:rsid w:val="003D0D90"/>
    <w:rsid w:val="003D0D9E"/>
    <w:rsid w:val="003D0DC8"/>
    <w:rsid w:val="003D0E68"/>
    <w:rsid w:val="003D0F55"/>
    <w:rsid w:val="003D0F6A"/>
    <w:rsid w:val="003D0FA4"/>
    <w:rsid w:val="003D0FCF"/>
    <w:rsid w:val="003D0FEB"/>
    <w:rsid w:val="003D1071"/>
    <w:rsid w:val="003D1089"/>
    <w:rsid w:val="003D10AE"/>
    <w:rsid w:val="003D1132"/>
    <w:rsid w:val="003D1149"/>
    <w:rsid w:val="003D1154"/>
    <w:rsid w:val="003D1176"/>
    <w:rsid w:val="003D1206"/>
    <w:rsid w:val="003D1207"/>
    <w:rsid w:val="003D128F"/>
    <w:rsid w:val="003D129E"/>
    <w:rsid w:val="003D1349"/>
    <w:rsid w:val="003D137A"/>
    <w:rsid w:val="003D13DA"/>
    <w:rsid w:val="003D13E5"/>
    <w:rsid w:val="003D13EC"/>
    <w:rsid w:val="003D13F1"/>
    <w:rsid w:val="003D1477"/>
    <w:rsid w:val="003D14A9"/>
    <w:rsid w:val="003D14CA"/>
    <w:rsid w:val="003D14D7"/>
    <w:rsid w:val="003D14FA"/>
    <w:rsid w:val="003D1542"/>
    <w:rsid w:val="003D15B5"/>
    <w:rsid w:val="003D15F2"/>
    <w:rsid w:val="003D160A"/>
    <w:rsid w:val="003D1619"/>
    <w:rsid w:val="003D1628"/>
    <w:rsid w:val="003D162E"/>
    <w:rsid w:val="003D164A"/>
    <w:rsid w:val="003D1711"/>
    <w:rsid w:val="003D1766"/>
    <w:rsid w:val="003D17A9"/>
    <w:rsid w:val="003D17E5"/>
    <w:rsid w:val="003D17FB"/>
    <w:rsid w:val="003D1824"/>
    <w:rsid w:val="003D184E"/>
    <w:rsid w:val="003D184F"/>
    <w:rsid w:val="003D1885"/>
    <w:rsid w:val="003D188C"/>
    <w:rsid w:val="003D1893"/>
    <w:rsid w:val="003D18A1"/>
    <w:rsid w:val="003D1901"/>
    <w:rsid w:val="003D1977"/>
    <w:rsid w:val="003D1978"/>
    <w:rsid w:val="003D1995"/>
    <w:rsid w:val="003D19AE"/>
    <w:rsid w:val="003D19E4"/>
    <w:rsid w:val="003D19E5"/>
    <w:rsid w:val="003D19E8"/>
    <w:rsid w:val="003D1A1A"/>
    <w:rsid w:val="003D1A42"/>
    <w:rsid w:val="003D1B04"/>
    <w:rsid w:val="003D1B14"/>
    <w:rsid w:val="003D1C2F"/>
    <w:rsid w:val="003D1C74"/>
    <w:rsid w:val="003D1C7A"/>
    <w:rsid w:val="003D1C81"/>
    <w:rsid w:val="003D1CA1"/>
    <w:rsid w:val="003D1D6D"/>
    <w:rsid w:val="003D1D9E"/>
    <w:rsid w:val="003D1DBE"/>
    <w:rsid w:val="003D1E06"/>
    <w:rsid w:val="003D1E38"/>
    <w:rsid w:val="003D1E47"/>
    <w:rsid w:val="003D1E72"/>
    <w:rsid w:val="003D1EA3"/>
    <w:rsid w:val="003D1ED8"/>
    <w:rsid w:val="003D1EE9"/>
    <w:rsid w:val="003D1F39"/>
    <w:rsid w:val="003D1F58"/>
    <w:rsid w:val="003D205B"/>
    <w:rsid w:val="003D210F"/>
    <w:rsid w:val="003D2152"/>
    <w:rsid w:val="003D2155"/>
    <w:rsid w:val="003D21D9"/>
    <w:rsid w:val="003D2230"/>
    <w:rsid w:val="003D225C"/>
    <w:rsid w:val="003D2279"/>
    <w:rsid w:val="003D233E"/>
    <w:rsid w:val="003D239D"/>
    <w:rsid w:val="003D23C5"/>
    <w:rsid w:val="003D2469"/>
    <w:rsid w:val="003D24A1"/>
    <w:rsid w:val="003D24EC"/>
    <w:rsid w:val="003D2526"/>
    <w:rsid w:val="003D254D"/>
    <w:rsid w:val="003D2569"/>
    <w:rsid w:val="003D257D"/>
    <w:rsid w:val="003D259E"/>
    <w:rsid w:val="003D265D"/>
    <w:rsid w:val="003D26B4"/>
    <w:rsid w:val="003D26C9"/>
    <w:rsid w:val="003D2776"/>
    <w:rsid w:val="003D278C"/>
    <w:rsid w:val="003D27E6"/>
    <w:rsid w:val="003D27F8"/>
    <w:rsid w:val="003D287D"/>
    <w:rsid w:val="003D28BF"/>
    <w:rsid w:val="003D2912"/>
    <w:rsid w:val="003D299D"/>
    <w:rsid w:val="003D299E"/>
    <w:rsid w:val="003D29AE"/>
    <w:rsid w:val="003D29D5"/>
    <w:rsid w:val="003D29F2"/>
    <w:rsid w:val="003D29F4"/>
    <w:rsid w:val="003D29FE"/>
    <w:rsid w:val="003D2A8C"/>
    <w:rsid w:val="003D2A97"/>
    <w:rsid w:val="003D2B4D"/>
    <w:rsid w:val="003D2B8D"/>
    <w:rsid w:val="003D2BEE"/>
    <w:rsid w:val="003D2C27"/>
    <w:rsid w:val="003D2C44"/>
    <w:rsid w:val="003D2D42"/>
    <w:rsid w:val="003D2D6E"/>
    <w:rsid w:val="003D2DF3"/>
    <w:rsid w:val="003D2DF7"/>
    <w:rsid w:val="003D2E29"/>
    <w:rsid w:val="003D2E33"/>
    <w:rsid w:val="003D2E84"/>
    <w:rsid w:val="003D2E8B"/>
    <w:rsid w:val="003D2E9D"/>
    <w:rsid w:val="003D2EC7"/>
    <w:rsid w:val="003D2EF4"/>
    <w:rsid w:val="003D2F20"/>
    <w:rsid w:val="003D2FE9"/>
    <w:rsid w:val="003D3033"/>
    <w:rsid w:val="003D3047"/>
    <w:rsid w:val="003D3061"/>
    <w:rsid w:val="003D3065"/>
    <w:rsid w:val="003D308E"/>
    <w:rsid w:val="003D3124"/>
    <w:rsid w:val="003D3134"/>
    <w:rsid w:val="003D314E"/>
    <w:rsid w:val="003D3205"/>
    <w:rsid w:val="003D3218"/>
    <w:rsid w:val="003D3239"/>
    <w:rsid w:val="003D335A"/>
    <w:rsid w:val="003D33B2"/>
    <w:rsid w:val="003D33F6"/>
    <w:rsid w:val="003D3405"/>
    <w:rsid w:val="003D3410"/>
    <w:rsid w:val="003D3547"/>
    <w:rsid w:val="003D35D4"/>
    <w:rsid w:val="003D35FE"/>
    <w:rsid w:val="003D366E"/>
    <w:rsid w:val="003D36B4"/>
    <w:rsid w:val="003D3757"/>
    <w:rsid w:val="003D37A4"/>
    <w:rsid w:val="003D37C2"/>
    <w:rsid w:val="003D37E5"/>
    <w:rsid w:val="003D37F4"/>
    <w:rsid w:val="003D381B"/>
    <w:rsid w:val="003D3867"/>
    <w:rsid w:val="003D38AC"/>
    <w:rsid w:val="003D38BC"/>
    <w:rsid w:val="003D38C2"/>
    <w:rsid w:val="003D3910"/>
    <w:rsid w:val="003D3919"/>
    <w:rsid w:val="003D394F"/>
    <w:rsid w:val="003D3958"/>
    <w:rsid w:val="003D397E"/>
    <w:rsid w:val="003D39AE"/>
    <w:rsid w:val="003D39F2"/>
    <w:rsid w:val="003D3A04"/>
    <w:rsid w:val="003D3A13"/>
    <w:rsid w:val="003D3A55"/>
    <w:rsid w:val="003D3A7F"/>
    <w:rsid w:val="003D3ACA"/>
    <w:rsid w:val="003D3ACB"/>
    <w:rsid w:val="003D3ACE"/>
    <w:rsid w:val="003D3AD6"/>
    <w:rsid w:val="003D3AF2"/>
    <w:rsid w:val="003D3B1E"/>
    <w:rsid w:val="003D3B84"/>
    <w:rsid w:val="003D3B98"/>
    <w:rsid w:val="003D3C40"/>
    <w:rsid w:val="003D3CB6"/>
    <w:rsid w:val="003D3CB9"/>
    <w:rsid w:val="003D3CD5"/>
    <w:rsid w:val="003D3D07"/>
    <w:rsid w:val="003D3D59"/>
    <w:rsid w:val="003D3DA0"/>
    <w:rsid w:val="003D3DDF"/>
    <w:rsid w:val="003D3E3B"/>
    <w:rsid w:val="003D3E66"/>
    <w:rsid w:val="003D3E86"/>
    <w:rsid w:val="003D3E93"/>
    <w:rsid w:val="003D3EA4"/>
    <w:rsid w:val="003D3EF4"/>
    <w:rsid w:val="003D3F1B"/>
    <w:rsid w:val="003D3F7D"/>
    <w:rsid w:val="003D4020"/>
    <w:rsid w:val="003D403B"/>
    <w:rsid w:val="003D4069"/>
    <w:rsid w:val="003D408B"/>
    <w:rsid w:val="003D40E8"/>
    <w:rsid w:val="003D40EF"/>
    <w:rsid w:val="003D4143"/>
    <w:rsid w:val="003D417E"/>
    <w:rsid w:val="003D41EA"/>
    <w:rsid w:val="003D420A"/>
    <w:rsid w:val="003D4210"/>
    <w:rsid w:val="003D422D"/>
    <w:rsid w:val="003D4282"/>
    <w:rsid w:val="003D42A5"/>
    <w:rsid w:val="003D42C8"/>
    <w:rsid w:val="003D42E1"/>
    <w:rsid w:val="003D432A"/>
    <w:rsid w:val="003D4361"/>
    <w:rsid w:val="003D4365"/>
    <w:rsid w:val="003D4407"/>
    <w:rsid w:val="003D440B"/>
    <w:rsid w:val="003D4418"/>
    <w:rsid w:val="003D443D"/>
    <w:rsid w:val="003D4449"/>
    <w:rsid w:val="003D4461"/>
    <w:rsid w:val="003D447B"/>
    <w:rsid w:val="003D44B9"/>
    <w:rsid w:val="003D454B"/>
    <w:rsid w:val="003D45D1"/>
    <w:rsid w:val="003D4620"/>
    <w:rsid w:val="003D463C"/>
    <w:rsid w:val="003D4679"/>
    <w:rsid w:val="003D46AE"/>
    <w:rsid w:val="003D46D8"/>
    <w:rsid w:val="003D4715"/>
    <w:rsid w:val="003D47BA"/>
    <w:rsid w:val="003D47F1"/>
    <w:rsid w:val="003D482E"/>
    <w:rsid w:val="003D4833"/>
    <w:rsid w:val="003D48D0"/>
    <w:rsid w:val="003D48F3"/>
    <w:rsid w:val="003D491F"/>
    <w:rsid w:val="003D49A0"/>
    <w:rsid w:val="003D4A3F"/>
    <w:rsid w:val="003D4A91"/>
    <w:rsid w:val="003D4A96"/>
    <w:rsid w:val="003D4B14"/>
    <w:rsid w:val="003D4B1D"/>
    <w:rsid w:val="003D4BC0"/>
    <w:rsid w:val="003D4C09"/>
    <w:rsid w:val="003D4C10"/>
    <w:rsid w:val="003D4C24"/>
    <w:rsid w:val="003D4C3B"/>
    <w:rsid w:val="003D4C51"/>
    <w:rsid w:val="003D4CA8"/>
    <w:rsid w:val="003D4CEC"/>
    <w:rsid w:val="003D4CF6"/>
    <w:rsid w:val="003D4CFF"/>
    <w:rsid w:val="003D4D1B"/>
    <w:rsid w:val="003D4D7D"/>
    <w:rsid w:val="003D4D98"/>
    <w:rsid w:val="003D4DB5"/>
    <w:rsid w:val="003D4E06"/>
    <w:rsid w:val="003D4E14"/>
    <w:rsid w:val="003D4E85"/>
    <w:rsid w:val="003D4EAE"/>
    <w:rsid w:val="003D4EC6"/>
    <w:rsid w:val="003D4ECC"/>
    <w:rsid w:val="003D4F45"/>
    <w:rsid w:val="003D4F46"/>
    <w:rsid w:val="003D4FE5"/>
    <w:rsid w:val="003D4FE8"/>
    <w:rsid w:val="003D4FF9"/>
    <w:rsid w:val="003D5072"/>
    <w:rsid w:val="003D50A9"/>
    <w:rsid w:val="003D50AD"/>
    <w:rsid w:val="003D50C5"/>
    <w:rsid w:val="003D50EE"/>
    <w:rsid w:val="003D515B"/>
    <w:rsid w:val="003D517D"/>
    <w:rsid w:val="003D51C0"/>
    <w:rsid w:val="003D51C1"/>
    <w:rsid w:val="003D51EE"/>
    <w:rsid w:val="003D51FC"/>
    <w:rsid w:val="003D5260"/>
    <w:rsid w:val="003D5280"/>
    <w:rsid w:val="003D52F3"/>
    <w:rsid w:val="003D531E"/>
    <w:rsid w:val="003D5321"/>
    <w:rsid w:val="003D533A"/>
    <w:rsid w:val="003D5394"/>
    <w:rsid w:val="003D53BB"/>
    <w:rsid w:val="003D53E8"/>
    <w:rsid w:val="003D5415"/>
    <w:rsid w:val="003D5439"/>
    <w:rsid w:val="003D545B"/>
    <w:rsid w:val="003D5480"/>
    <w:rsid w:val="003D5503"/>
    <w:rsid w:val="003D550D"/>
    <w:rsid w:val="003D5514"/>
    <w:rsid w:val="003D5543"/>
    <w:rsid w:val="003D5668"/>
    <w:rsid w:val="003D567C"/>
    <w:rsid w:val="003D5697"/>
    <w:rsid w:val="003D56AC"/>
    <w:rsid w:val="003D56BE"/>
    <w:rsid w:val="003D56E9"/>
    <w:rsid w:val="003D56EA"/>
    <w:rsid w:val="003D5764"/>
    <w:rsid w:val="003D5795"/>
    <w:rsid w:val="003D57CD"/>
    <w:rsid w:val="003D57E4"/>
    <w:rsid w:val="003D584E"/>
    <w:rsid w:val="003D58AA"/>
    <w:rsid w:val="003D58B0"/>
    <w:rsid w:val="003D58C8"/>
    <w:rsid w:val="003D58CD"/>
    <w:rsid w:val="003D5923"/>
    <w:rsid w:val="003D597C"/>
    <w:rsid w:val="003D59A6"/>
    <w:rsid w:val="003D5A04"/>
    <w:rsid w:val="003D5A05"/>
    <w:rsid w:val="003D5A3C"/>
    <w:rsid w:val="003D5A4B"/>
    <w:rsid w:val="003D5A79"/>
    <w:rsid w:val="003D5ABB"/>
    <w:rsid w:val="003D5B8A"/>
    <w:rsid w:val="003D5C0D"/>
    <w:rsid w:val="003D5CA3"/>
    <w:rsid w:val="003D5CAB"/>
    <w:rsid w:val="003D5CAC"/>
    <w:rsid w:val="003D5CC9"/>
    <w:rsid w:val="003D5D42"/>
    <w:rsid w:val="003D5DC7"/>
    <w:rsid w:val="003D5E13"/>
    <w:rsid w:val="003D5EAA"/>
    <w:rsid w:val="003D5EC5"/>
    <w:rsid w:val="003D5EC6"/>
    <w:rsid w:val="003D5F25"/>
    <w:rsid w:val="003D5F52"/>
    <w:rsid w:val="003D5F6E"/>
    <w:rsid w:val="003D5FE8"/>
    <w:rsid w:val="003D5FED"/>
    <w:rsid w:val="003D606F"/>
    <w:rsid w:val="003D608F"/>
    <w:rsid w:val="003D6099"/>
    <w:rsid w:val="003D60A3"/>
    <w:rsid w:val="003D60C4"/>
    <w:rsid w:val="003D60D0"/>
    <w:rsid w:val="003D6101"/>
    <w:rsid w:val="003D610B"/>
    <w:rsid w:val="003D6117"/>
    <w:rsid w:val="003D6160"/>
    <w:rsid w:val="003D61A3"/>
    <w:rsid w:val="003D625A"/>
    <w:rsid w:val="003D62BD"/>
    <w:rsid w:val="003D6314"/>
    <w:rsid w:val="003D6324"/>
    <w:rsid w:val="003D638A"/>
    <w:rsid w:val="003D639C"/>
    <w:rsid w:val="003D642D"/>
    <w:rsid w:val="003D6441"/>
    <w:rsid w:val="003D6489"/>
    <w:rsid w:val="003D64B9"/>
    <w:rsid w:val="003D64E6"/>
    <w:rsid w:val="003D6565"/>
    <w:rsid w:val="003D6582"/>
    <w:rsid w:val="003D65A6"/>
    <w:rsid w:val="003D65BF"/>
    <w:rsid w:val="003D6615"/>
    <w:rsid w:val="003D6627"/>
    <w:rsid w:val="003D6642"/>
    <w:rsid w:val="003D6656"/>
    <w:rsid w:val="003D666D"/>
    <w:rsid w:val="003D66A7"/>
    <w:rsid w:val="003D66E3"/>
    <w:rsid w:val="003D67BB"/>
    <w:rsid w:val="003D67CA"/>
    <w:rsid w:val="003D681A"/>
    <w:rsid w:val="003D681B"/>
    <w:rsid w:val="003D6834"/>
    <w:rsid w:val="003D683E"/>
    <w:rsid w:val="003D6843"/>
    <w:rsid w:val="003D68E4"/>
    <w:rsid w:val="003D68EC"/>
    <w:rsid w:val="003D6904"/>
    <w:rsid w:val="003D693E"/>
    <w:rsid w:val="003D6953"/>
    <w:rsid w:val="003D69C5"/>
    <w:rsid w:val="003D69F2"/>
    <w:rsid w:val="003D6A3A"/>
    <w:rsid w:val="003D6A7B"/>
    <w:rsid w:val="003D6AB4"/>
    <w:rsid w:val="003D6BA4"/>
    <w:rsid w:val="003D6BDE"/>
    <w:rsid w:val="003D6BF0"/>
    <w:rsid w:val="003D6C16"/>
    <w:rsid w:val="003D6C40"/>
    <w:rsid w:val="003D6CAE"/>
    <w:rsid w:val="003D6CE2"/>
    <w:rsid w:val="003D6CF0"/>
    <w:rsid w:val="003D6D9D"/>
    <w:rsid w:val="003D6DC0"/>
    <w:rsid w:val="003D6EC3"/>
    <w:rsid w:val="003D6EEA"/>
    <w:rsid w:val="003D6F20"/>
    <w:rsid w:val="003D6F71"/>
    <w:rsid w:val="003D6F73"/>
    <w:rsid w:val="003D6FAB"/>
    <w:rsid w:val="003D6FC1"/>
    <w:rsid w:val="003D6FD7"/>
    <w:rsid w:val="003D70CD"/>
    <w:rsid w:val="003D718C"/>
    <w:rsid w:val="003D728F"/>
    <w:rsid w:val="003D7319"/>
    <w:rsid w:val="003D733B"/>
    <w:rsid w:val="003D7392"/>
    <w:rsid w:val="003D73AC"/>
    <w:rsid w:val="003D73ED"/>
    <w:rsid w:val="003D7455"/>
    <w:rsid w:val="003D7489"/>
    <w:rsid w:val="003D749E"/>
    <w:rsid w:val="003D74A8"/>
    <w:rsid w:val="003D74B3"/>
    <w:rsid w:val="003D74CF"/>
    <w:rsid w:val="003D74F5"/>
    <w:rsid w:val="003D752D"/>
    <w:rsid w:val="003D7598"/>
    <w:rsid w:val="003D75D3"/>
    <w:rsid w:val="003D75F6"/>
    <w:rsid w:val="003D75FD"/>
    <w:rsid w:val="003D7616"/>
    <w:rsid w:val="003D7656"/>
    <w:rsid w:val="003D7677"/>
    <w:rsid w:val="003D76D8"/>
    <w:rsid w:val="003D76E6"/>
    <w:rsid w:val="003D76E7"/>
    <w:rsid w:val="003D76EA"/>
    <w:rsid w:val="003D76FC"/>
    <w:rsid w:val="003D774A"/>
    <w:rsid w:val="003D77C0"/>
    <w:rsid w:val="003D77CD"/>
    <w:rsid w:val="003D7801"/>
    <w:rsid w:val="003D7898"/>
    <w:rsid w:val="003D78BD"/>
    <w:rsid w:val="003D7952"/>
    <w:rsid w:val="003D79C0"/>
    <w:rsid w:val="003D79F4"/>
    <w:rsid w:val="003D7A77"/>
    <w:rsid w:val="003D7AB6"/>
    <w:rsid w:val="003D7AC4"/>
    <w:rsid w:val="003D7B9C"/>
    <w:rsid w:val="003D7BCE"/>
    <w:rsid w:val="003D7BF8"/>
    <w:rsid w:val="003D7C06"/>
    <w:rsid w:val="003D7CA2"/>
    <w:rsid w:val="003D7D4C"/>
    <w:rsid w:val="003D7E0C"/>
    <w:rsid w:val="003D7E22"/>
    <w:rsid w:val="003D7E33"/>
    <w:rsid w:val="003D7E81"/>
    <w:rsid w:val="003D7ED7"/>
    <w:rsid w:val="003D7ED9"/>
    <w:rsid w:val="003D7F14"/>
    <w:rsid w:val="003D7F2D"/>
    <w:rsid w:val="003D7F3D"/>
    <w:rsid w:val="003D7F5D"/>
    <w:rsid w:val="003D7FAD"/>
    <w:rsid w:val="003D7FED"/>
    <w:rsid w:val="003E0041"/>
    <w:rsid w:val="003E004A"/>
    <w:rsid w:val="003E0062"/>
    <w:rsid w:val="003E00BA"/>
    <w:rsid w:val="003E00E1"/>
    <w:rsid w:val="003E0173"/>
    <w:rsid w:val="003E0250"/>
    <w:rsid w:val="003E0269"/>
    <w:rsid w:val="003E028A"/>
    <w:rsid w:val="003E02C7"/>
    <w:rsid w:val="003E0331"/>
    <w:rsid w:val="003E033E"/>
    <w:rsid w:val="003E0350"/>
    <w:rsid w:val="003E0401"/>
    <w:rsid w:val="003E0424"/>
    <w:rsid w:val="003E0428"/>
    <w:rsid w:val="003E048D"/>
    <w:rsid w:val="003E0499"/>
    <w:rsid w:val="003E052E"/>
    <w:rsid w:val="003E0545"/>
    <w:rsid w:val="003E058F"/>
    <w:rsid w:val="003E0592"/>
    <w:rsid w:val="003E05AA"/>
    <w:rsid w:val="003E05DB"/>
    <w:rsid w:val="003E0621"/>
    <w:rsid w:val="003E068E"/>
    <w:rsid w:val="003E06E2"/>
    <w:rsid w:val="003E06E8"/>
    <w:rsid w:val="003E070E"/>
    <w:rsid w:val="003E0761"/>
    <w:rsid w:val="003E0777"/>
    <w:rsid w:val="003E07C9"/>
    <w:rsid w:val="003E07FA"/>
    <w:rsid w:val="003E081A"/>
    <w:rsid w:val="003E0824"/>
    <w:rsid w:val="003E088F"/>
    <w:rsid w:val="003E08C4"/>
    <w:rsid w:val="003E08F8"/>
    <w:rsid w:val="003E091E"/>
    <w:rsid w:val="003E0935"/>
    <w:rsid w:val="003E0936"/>
    <w:rsid w:val="003E0988"/>
    <w:rsid w:val="003E09B5"/>
    <w:rsid w:val="003E09BA"/>
    <w:rsid w:val="003E09CB"/>
    <w:rsid w:val="003E0A5E"/>
    <w:rsid w:val="003E0A6E"/>
    <w:rsid w:val="003E0AB7"/>
    <w:rsid w:val="003E0B0C"/>
    <w:rsid w:val="003E0B29"/>
    <w:rsid w:val="003E0BA4"/>
    <w:rsid w:val="003E0BF0"/>
    <w:rsid w:val="003E0C38"/>
    <w:rsid w:val="003E0C58"/>
    <w:rsid w:val="003E0CE1"/>
    <w:rsid w:val="003E0CE4"/>
    <w:rsid w:val="003E0D30"/>
    <w:rsid w:val="003E0D55"/>
    <w:rsid w:val="003E0D78"/>
    <w:rsid w:val="003E0DAD"/>
    <w:rsid w:val="003E0DF7"/>
    <w:rsid w:val="003E0E1D"/>
    <w:rsid w:val="003E0E25"/>
    <w:rsid w:val="003E0E83"/>
    <w:rsid w:val="003E0ED6"/>
    <w:rsid w:val="003E0EDE"/>
    <w:rsid w:val="003E0F16"/>
    <w:rsid w:val="003E0F2E"/>
    <w:rsid w:val="003E0F39"/>
    <w:rsid w:val="003E0F58"/>
    <w:rsid w:val="003E0F7C"/>
    <w:rsid w:val="003E0FD8"/>
    <w:rsid w:val="003E1028"/>
    <w:rsid w:val="003E103E"/>
    <w:rsid w:val="003E1045"/>
    <w:rsid w:val="003E1057"/>
    <w:rsid w:val="003E1082"/>
    <w:rsid w:val="003E10AD"/>
    <w:rsid w:val="003E10DE"/>
    <w:rsid w:val="003E1128"/>
    <w:rsid w:val="003E1163"/>
    <w:rsid w:val="003E1180"/>
    <w:rsid w:val="003E118A"/>
    <w:rsid w:val="003E119E"/>
    <w:rsid w:val="003E11BC"/>
    <w:rsid w:val="003E11EB"/>
    <w:rsid w:val="003E1217"/>
    <w:rsid w:val="003E122D"/>
    <w:rsid w:val="003E1235"/>
    <w:rsid w:val="003E1269"/>
    <w:rsid w:val="003E1274"/>
    <w:rsid w:val="003E1275"/>
    <w:rsid w:val="003E1281"/>
    <w:rsid w:val="003E12C1"/>
    <w:rsid w:val="003E12DF"/>
    <w:rsid w:val="003E1302"/>
    <w:rsid w:val="003E1361"/>
    <w:rsid w:val="003E136F"/>
    <w:rsid w:val="003E138E"/>
    <w:rsid w:val="003E139A"/>
    <w:rsid w:val="003E146F"/>
    <w:rsid w:val="003E14AC"/>
    <w:rsid w:val="003E14F4"/>
    <w:rsid w:val="003E1503"/>
    <w:rsid w:val="003E1526"/>
    <w:rsid w:val="003E1537"/>
    <w:rsid w:val="003E154A"/>
    <w:rsid w:val="003E15E0"/>
    <w:rsid w:val="003E1642"/>
    <w:rsid w:val="003E1684"/>
    <w:rsid w:val="003E16BD"/>
    <w:rsid w:val="003E16D6"/>
    <w:rsid w:val="003E1710"/>
    <w:rsid w:val="003E173D"/>
    <w:rsid w:val="003E174C"/>
    <w:rsid w:val="003E1775"/>
    <w:rsid w:val="003E17B0"/>
    <w:rsid w:val="003E17CF"/>
    <w:rsid w:val="003E17D7"/>
    <w:rsid w:val="003E17D9"/>
    <w:rsid w:val="003E1803"/>
    <w:rsid w:val="003E1835"/>
    <w:rsid w:val="003E187B"/>
    <w:rsid w:val="003E1882"/>
    <w:rsid w:val="003E1899"/>
    <w:rsid w:val="003E191D"/>
    <w:rsid w:val="003E19DB"/>
    <w:rsid w:val="003E19E8"/>
    <w:rsid w:val="003E1A03"/>
    <w:rsid w:val="003E1A15"/>
    <w:rsid w:val="003E1A3A"/>
    <w:rsid w:val="003E1AD7"/>
    <w:rsid w:val="003E1B28"/>
    <w:rsid w:val="003E1B37"/>
    <w:rsid w:val="003E1B79"/>
    <w:rsid w:val="003E1BA0"/>
    <w:rsid w:val="003E1BB0"/>
    <w:rsid w:val="003E1BBE"/>
    <w:rsid w:val="003E1BDB"/>
    <w:rsid w:val="003E1C24"/>
    <w:rsid w:val="003E1C57"/>
    <w:rsid w:val="003E1CA1"/>
    <w:rsid w:val="003E1CBF"/>
    <w:rsid w:val="003E1CD1"/>
    <w:rsid w:val="003E1CDA"/>
    <w:rsid w:val="003E1D08"/>
    <w:rsid w:val="003E1DC2"/>
    <w:rsid w:val="003E1DD3"/>
    <w:rsid w:val="003E1DDC"/>
    <w:rsid w:val="003E1DE0"/>
    <w:rsid w:val="003E1DEE"/>
    <w:rsid w:val="003E1E18"/>
    <w:rsid w:val="003E1EC6"/>
    <w:rsid w:val="003E1F05"/>
    <w:rsid w:val="003E1F3A"/>
    <w:rsid w:val="003E1F61"/>
    <w:rsid w:val="003E1F6C"/>
    <w:rsid w:val="003E2080"/>
    <w:rsid w:val="003E20B9"/>
    <w:rsid w:val="003E20C5"/>
    <w:rsid w:val="003E20CF"/>
    <w:rsid w:val="003E20D6"/>
    <w:rsid w:val="003E20FA"/>
    <w:rsid w:val="003E219D"/>
    <w:rsid w:val="003E21CE"/>
    <w:rsid w:val="003E2204"/>
    <w:rsid w:val="003E2227"/>
    <w:rsid w:val="003E22F4"/>
    <w:rsid w:val="003E23B5"/>
    <w:rsid w:val="003E23C9"/>
    <w:rsid w:val="003E23CD"/>
    <w:rsid w:val="003E240C"/>
    <w:rsid w:val="003E24AB"/>
    <w:rsid w:val="003E24BF"/>
    <w:rsid w:val="003E24F5"/>
    <w:rsid w:val="003E24F8"/>
    <w:rsid w:val="003E2507"/>
    <w:rsid w:val="003E258B"/>
    <w:rsid w:val="003E25A2"/>
    <w:rsid w:val="003E25B1"/>
    <w:rsid w:val="003E25D3"/>
    <w:rsid w:val="003E260B"/>
    <w:rsid w:val="003E262F"/>
    <w:rsid w:val="003E2635"/>
    <w:rsid w:val="003E2654"/>
    <w:rsid w:val="003E26FC"/>
    <w:rsid w:val="003E2726"/>
    <w:rsid w:val="003E273D"/>
    <w:rsid w:val="003E27D2"/>
    <w:rsid w:val="003E27F3"/>
    <w:rsid w:val="003E2824"/>
    <w:rsid w:val="003E284E"/>
    <w:rsid w:val="003E286A"/>
    <w:rsid w:val="003E28AA"/>
    <w:rsid w:val="003E2A39"/>
    <w:rsid w:val="003E2A46"/>
    <w:rsid w:val="003E2A88"/>
    <w:rsid w:val="003E2B16"/>
    <w:rsid w:val="003E2B3C"/>
    <w:rsid w:val="003E2B5D"/>
    <w:rsid w:val="003E2B6D"/>
    <w:rsid w:val="003E2C23"/>
    <w:rsid w:val="003E2C31"/>
    <w:rsid w:val="003E2CC7"/>
    <w:rsid w:val="003E2CF0"/>
    <w:rsid w:val="003E2D2F"/>
    <w:rsid w:val="003E2D55"/>
    <w:rsid w:val="003E2D5B"/>
    <w:rsid w:val="003E2DF3"/>
    <w:rsid w:val="003E2E36"/>
    <w:rsid w:val="003E2E65"/>
    <w:rsid w:val="003E2EA6"/>
    <w:rsid w:val="003E2EB1"/>
    <w:rsid w:val="003E2EC7"/>
    <w:rsid w:val="003E2EF9"/>
    <w:rsid w:val="003E2F0F"/>
    <w:rsid w:val="003E2F1F"/>
    <w:rsid w:val="003E2F30"/>
    <w:rsid w:val="003E2FC5"/>
    <w:rsid w:val="003E3013"/>
    <w:rsid w:val="003E3039"/>
    <w:rsid w:val="003E3095"/>
    <w:rsid w:val="003E30F6"/>
    <w:rsid w:val="003E3165"/>
    <w:rsid w:val="003E3166"/>
    <w:rsid w:val="003E3174"/>
    <w:rsid w:val="003E3209"/>
    <w:rsid w:val="003E3239"/>
    <w:rsid w:val="003E3241"/>
    <w:rsid w:val="003E331D"/>
    <w:rsid w:val="003E3325"/>
    <w:rsid w:val="003E335F"/>
    <w:rsid w:val="003E3368"/>
    <w:rsid w:val="003E3379"/>
    <w:rsid w:val="003E3382"/>
    <w:rsid w:val="003E33CC"/>
    <w:rsid w:val="003E343D"/>
    <w:rsid w:val="003E3467"/>
    <w:rsid w:val="003E348A"/>
    <w:rsid w:val="003E34BB"/>
    <w:rsid w:val="003E351B"/>
    <w:rsid w:val="003E3524"/>
    <w:rsid w:val="003E35F4"/>
    <w:rsid w:val="003E3613"/>
    <w:rsid w:val="003E3659"/>
    <w:rsid w:val="003E366A"/>
    <w:rsid w:val="003E3707"/>
    <w:rsid w:val="003E3757"/>
    <w:rsid w:val="003E37D3"/>
    <w:rsid w:val="003E37ED"/>
    <w:rsid w:val="003E37F4"/>
    <w:rsid w:val="003E3817"/>
    <w:rsid w:val="003E3835"/>
    <w:rsid w:val="003E3849"/>
    <w:rsid w:val="003E3854"/>
    <w:rsid w:val="003E38BB"/>
    <w:rsid w:val="003E38DF"/>
    <w:rsid w:val="003E38E0"/>
    <w:rsid w:val="003E394A"/>
    <w:rsid w:val="003E397D"/>
    <w:rsid w:val="003E39AC"/>
    <w:rsid w:val="003E3A3D"/>
    <w:rsid w:val="003E3BB0"/>
    <w:rsid w:val="003E3BEC"/>
    <w:rsid w:val="003E3C6D"/>
    <w:rsid w:val="003E3C9D"/>
    <w:rsid w:val="003E3CAF"/>
    <w:rsid w:val="003E3CB6"/>
    <w:rsid w:val="003E3CBA"/>
    <w:rsid w:val="003E3CDA"/>
    <w:rsid w:val="003E3CEB"/>
    <w:rsid w:val="003E3CF9"/>
    <w:rsid w:val="003E3D0D"/>
    <w:rsid w:val="003E3D52"/>
    <w:rsid w:val="003E3D66"/>
    <w:rsid w:val="003E3D7B"/>
    <w:rsid w:val="003E3D85"/>
    <w:rsid w:val="003E3DAA"/>
    <w:rsid w:val="003E3DC4"/>
    <w:rsid w:val="003E3E17"/>
    <w:rsid w:val="003E3E21"/>
    <w:rsid w:val="003E3E26"/>
    <w:rsid w:val="003E3E3C"/>
    <w:rsid w:val="003E3EB3"/>
    <w:rsid w:val="003E3EBE"/>
    <w:rsid w:val="003E3F01"/>
    <w:rsid w:val="003E3F71"/>
    <w:rsid w:val="003E4026"/>
    <w:rsid w:val="003E404B"/>
    <w:rsid w:val="003E4058"/>
    <w:rsid w:val="003E406E"/>
    <w:rsid w:val="003E407A"/>
    <w:rsid w:val="003E40A0"/>
    <w:rsid w:val="003E40A5"/>
    <w:rsid w:val="003E416E"/>
    <w:rsid w:val="003E417F"/>
    <w:rsid w:val="003E4192"/>
    <w:rsid w:val="003E41C3"/>
    <w:rsid w:val="003E4247"/>
    <w:rsid w:val="003E427E"/>
    <w:rsid w:val="003E429A"/>
    <w:rsid w:val="003E4391"/>
    <w:rsid w:val="003E43D1"/>
    <w:rsid w:val="003E43DF"/>
    <w:rsid w:val="003E442F"/>
    <w:rsid w:val="003E446B"/>
    <w:rsid w:val="003E44B0"/>
    <w:rsid w:val="003E450A"/>
    <w:rsid w:val="003E4547"/>
    <w:rsid w:val="003E4589"/>
    <w:rsid w:val="003E458E"/>
    <w:rsid w:val="003E45C0"/>
    <w:rsid w:val="003E4626"/>
    <w:rsid w:val="003E4661"/>
    <w:rsid w:val="003E471B"/>
    <w:rsid w:val="003E4794"/>
    <w:rsid w:val="003E47F7"/>
    <w:rsid w:val="003E4802"/>
    <w:rsid w:val="003E481C"/>
    <w:rsid w:val="003E483A"/>
    <w:rsid w:val="003E48AD"/>
    <w:rsid w:val="003E48BF"/>
    <w:rsid w:val="003E48C1"/>
    <w:rsid w:val="003E4A89"/>
    <w:rsid w:val="003E4AAE"/>
    <w:rsid w:val="003E4B69"/>
    <w:rsid w:val="003E4B88"/>
    <w:rsid w:val="003E4B99"/>
    <w:rsid w:val="003E4BAC"/>
    <w:rsid w:val="003E4BBA"/>
    <w:rsid w:val="003E4BBF"/>
    <w:rsid w:val="003E4BC5"/>
    <w:rsid w:val="003E4BF8"/>
    <w:rsid w:val="003E4C51"/>
    <w:rsid w:val="003E4C8C"/>
    <w:rsid w:val="003E4CCF"/>
    <w:rsid w:val="003E4D51"/>
    <w:rsid w:val="003E4D60"/>
    <w:rsid w:val="003E4D87"/>
    <w:rsid w:val="003E4D95"/>
    <w:rsid w:val="003E4DE4"/>
    <w:rsid w:val="003E4DF3"/>
    <w:rsid w:val="003E4E38"/>
    <w:rsid w:val="003E4E57"/>
    <w:rsid w:val="003E4E84"/>
    <w:rsid w:val="003E4E87"/>
    <w:rsid w:val="003E4F18"/>
    <w:rsid w:val="003E4F50"/>
    <w:rsid w:val="003E4F6B"/>
    <w:rsid w:val="003E4F8A"/>
    <w:rsid w:val="003E4FB1"/>
    <w:rsid w:val="003E4FB6"/>
    <w:rsid w:val="003E4FD5"/>
    <w:rsid w:val="003E4FEF"/>
    <w:rsid w:val="003E5111"/>
    <w:rsid w:val="003E5149"/>
    <w:rsid w:val="003E517E"/>
    <w:rsid w:val="003E51BC"/>
    <w:rsid w:val="003E51D2"/>
    <w:rsid w:val="003E5239"/>
    <w:rsid w:val="003E5255"/>
    <w:rsid w:val="003E5287"/>
    <w:rsid w:val="003E52B0"/>
    <w:rsid w:val="003E52D5"/>
    <w:rsid w:val="003E5313"/>
    <w:rsid w:val="003E531F"/>
    <w:rsid w:val="003E535A"/>
    <w:rsid w:val="003E542A"/>
    <w:rsid w:val="003E5456"/>
    <w:rsid w:val="003E545D"/>
    <w:rsid w:val="003E54CC"/>
    <w:rsid w:val="003E54DD"/>
    <w:rsid w:val="003E54F6"/>
    <w:rsid w:val="003E54FF"/>
    <w:rsid w:val="003E5541"/>
    <w:rsid w:val="003E556E"/>
    <w:rsid w:val="003E55B2"/>
    <w:rsid w:val="003E55E3"/>
    <w:rsid w:val="003E55EC"/>
    <w:rsid w:val="003E5614"/>
    <w:rsid w:val="003E5637"/>
    <w:rsid w:val="003E569B"/>
    <w:rsid w:val="003E571F"/>
    <w:rsid w:val="003E57A4"/>
    <w:rsid w:val="003E57D0"/>
    <w:rsid w:val="003E57DE"/>
    <w:rsid w:val="003E57ED"/>
    <w:rsid w:val="003E57F8"/>
    <w:rsid w:val="003E5841"/>
    <w:rsid w:val="003E5861"/>
    <w:rsid w:val="003E5866"/>
    <w:rsid w:val="003E5899"/>
    <w:rsid w:val="003E58B8"/>
    <w:rsid w:val="003E5912"/>
    <w:rsid w:val="003E5921"/>
    <w:rsid w:val="003E5928"/>
    <w:rsid w:val="003E592D"/>
    <w:rsid w:val="003E59C0"/>
    <w:rsid w:val="003E5A6A"/>
    <w:rsid w:val="003E5A77"/>
    <w:rsid w:val="003E5A7C"/>
    <w:rsid w:val="003E5AA2"/>
    <w:rsid w:val="003E5AB6"/>
    <w:rsid w:val="003E5AD3"/>
    <w:rsid w:val="003E5AD5"/>
    <w:rsid w:val="003E5BA4"/>
    <w:rsid w:val="003E5BBF"/>
    <w:rsid w:val="003E5C16"/>
    <w:rsid w:val="003E5C49"/>
    <w:rsid w:val="003E5C51"/>
    <w:rsid w:val="003E5C77"/>
    <w:rsid w:val="003E5C79"/>
    <w:rsid w:val="003E5C7F"/>
    <w:rsid w:val="003E5CCD"/>
    <w:rsid w:val="003E5CE8"/>
    <w:rsid w:val="003E5D21"/>
    <w:rsid w:val="003E5D73"/>
    <w:rsid w:val="003E5DCB"/>
    <w:rsid w:val="003E5DD2"/>
    <w:rsid w:val="003E5DEB"/>
    <w:rsid w:val="003E5E2B"/>
    <w:rsid w:val="003E5EDE"/>
    <w:rsid w:val="003E5EE5"/>
    <w:rsid w:val="003E5F59"/>
    <w:rsid w:val="003E5F6D"/>
    <w:rsid w:val="003E5F88"/>
    <w:rsid w:val="003E5F9A"/>
    <w:rsid w:val="003E5FA1"/>
    <w:rsid w:val="003E5FB4"/>
    <w:rsid w:val="003E5FB8"/>
    <w:rsid w:val="003E5FE7"/>
    <w:rsid w:val="003E6030"/>
    <w:rsid w:val="003E6047"/>
    <w:rsid w:val="003E6053"/>
    <w:rsid w:val="003E6069"/>
    <w:rsid w:val="003E60C6"/>
    <w:rsid w:val="003E6113"/>
    <w:rsid w:val="003E614E"/>
    <w:rsid w:val="003E624E"/>
    <w:rsid w:val="003E6299"/>
    <w:rsid w:val="003E629A"/>
    <w:rsid w:val="003E6331"/>
    <w:rsid w:val="003E63A2"/>
    <w:rsid w:val="003E6467"/>
    <w:rsid w:val="003E6475"/>
    <w:rsid w:val="003E64C4"/>
    <w:rsid w:val="003E64EB"/>
    <w:rsid w:val="003E6524"/>
    <w:rsid w:val="003E65B3"/>
    <w:rsid w:val="003E6604"/>
    <w:rsid w:val="003E661D"/>
    <w:rsid w:val="003E6628"/>
    <w:rsid w:val="003E6684"/>
    <w:rsid w:val="003E669D"/>
    <w:rsid w:val="003E66BE"/>
    <w:rsid w:val="003E67AB"/>
    <w:rsid w:val="003E6849"/>
    <w:rsid w:val="003E685F"/>
    <w:rsid w:val="003E686B"/>
    <w:rsid w:val="003E687E"/>
    <w:rsid w:val="003E6883"/>
    <w:rsid w:val="003E68BD"/>
    <w:rsid w:val="003E68D3"/>
    <w:rsid w:val="003E6903"/>
    <w:rsid w:val="003E693B"/>
    <w:rsid w:val="003E695D"/>
    <w:rsid w:val="003E6966"/>
    <w:rsid w:val="003E697D"/>
    <w:rsid w:val="003E69BD"/>
    <w:rsid w:val="003E6A44"/>
    <w:rsid w:val="003E6A8A"/>
    <w:rsid w:val="003E6A97"/>
    <w:rsid w:val="003E6AA2"/>
    <w:rsid w:val="003E6AB9"/>
    <w:rsid w:val="003E6AD5"/>
    <w:rsid w:val="003E6ADF"/>
    <w:rsid w:val="003E6BA4"/>
    <w:rsid w:val="003E6BED"/>
    <w:rsid w:val="003E6BF1"/>
    <w:rsid w:val="003E6C20"/>
    <w:rsid w:val="003E6C64"/>
    <w:rsid w:val="003E6CFC"/>
    <w:rsid w:val="003E6D6C"/>
    <w:rsid w:val="003E6D7B"/>
    <w:rsid w:val="003E6E11"/>
    <w:rsid w:val="003E6E68"/>
    <w:rsid w:val="003E6EB8"/>
    <w:rsid w:val="003E6EB9"/>
    <w:rsid w:val="003E6F28"/>
    <w:rsid w:val="003E6F3B"/>
    <w:rsid w:val="003E6F45"/>
    <w:rsid w:val="003E6F6D"/>
    <w:rsid w:val="003E6F7C"/>
    <w:rsid w:val="003E6FD4"/>
    <w:rsid w:val="003E7139"/>
    <w:rsid w:val="003E71A4"/>
    <w:rsid w:val="003E71DC"/>
    <w:rsid w:val="003E71E9"/>
    <w:rsid w:val="003E7296"/>
    <w:rsid w:val="003E7307"/>
    <w:rsid w:val="003E733A"/>
    <w:rsid w:val="003E733D"/>
    <w:rsid w:val="003E7349"/>
    <w:rsid w:val="003E7418"/>
    <w:rsid w:val="003E741B"/>
    <w:rsid w:val="003E74CF"/>
    <w:rsid w:val="003E74D0"/>
    <w:rsid w:val="003E752D"/>
    <w:rsid w:val="003E7557"/>
    <w:rsid w:val="003E755C"/>
    <w:rsid w:val="003E758E"/>
    <w:rsid w:val="003E75B1"/>
    <w:rsid w:val="003E7671"/>
    <w:rsid w:val="003E773A"/>
    <w:rsid w:val="003E77F3"/>
    <w:rsid w:val="003E7810"/>
    <w:rsid w:val="003E7826"/>
    <w:rsid w:val="003E7892"/>
    <w:rsid w:val="003E78CB"/>
    <w:rsid w:val="003E78FB"/>
    <w:rsid w:val="003E798D"/>
    <w:rsid w:val="003E79A4"/>
    <w:rsid w:val="003E7A13"/>
    <w:rsid w:val="003E7A3F"/>
    <w:rsid w:val="003E7A53"/>
    <w:rsid w:val="003E7A68"/>
    <w:rsid w:val="003E7A9A"/>
    <w:rsid w:val="003E7AC3"/>
    <w:rsid w:val="003E7B11"/>
    <w:rsid w:val="003E7B35"/>
    <w:rsid w:val="003E7B54"/>
    <w:rsid w:val="003E7B6F"/>
    <w:rsid w:val="003E7B70"/>
    <w:rsid w:val="003E7B9F"/>
    <w:rsid w:val="003E7BC0"/>
    <w:rsid w:val="003E7BFA"/>
    <w:rsid w:val="003E7C3F"/>
    <w:rsid w:val="003E7C9E"/>
    <w:rsid w:val="003E7CBD"/>
    <w:rsid w:val="003E7CD7"/>
    <w:rsid w:val="003E7D05"/>
    <w:rsid w:val="003E7D12"/>
    <w:rsid w:val="003E7D95"/>
    <w:rsid w:val="003E7DEB"/>
    <w:rsid w:val="003E7DF9"/>
    <w:rsid w:val="003E7E25"/>
    <w:rsid w:val="003E7E89"/>
    <w:rsid w:val="003E7E99"/>
    <w:rsid w:val="003E7EA3"/>
    <w:rsid w:val="003E7F10"/>
    <w:rsid w:val="003E7F46"/>
    <w:rsid w:val="003E7FFE"/>
    <w:rsid w:val="003F0048"/>
    <w:rsid w:val="003F0054"/>
    <w:rsid w:val="003F00DE"/>
    <w:rsid w:val="003F0117"/>
    <w:rsid w:val="003F0127"/>
    <w:rsid w:val="003F01AB"/>
    <w:rsid w:val="003F020F"/>
    <w:rsid w:val="003F021A"/>
    <w:rsid w:val="003F0228"/>
    <w:rsid w:val="003F0240"/>
    <w:rsid w:val="003F0242"/>
    <w:rsid w:val="003F0248"/>
    <w:rsid w:val="003F025E"/>
    <w:rsid w:val="003F026F"/>
    <w:rsid w:val="003F02AB"/>
    <w:rsid w:val="003F0353"/>
    <w:rsid w:val="003F036A"/>
    <w:rsid w:val="003F03F3"/>
    <w:rsid w:val="003F03FD"/>
    <w:rsid w:val="003F0407"/>
    <w:rsid w:val="003F0410"/>
    <w:rsid w:val="003F0421"/>
    <w:rsid w:val="003F0441"/>
    <w:rsid w:val="003F0442"/>
    <w:rsid w:val="003F049E"/>
    <w:rsid w:val="003F04B1"/>
    <w:rsid w:val="003F04B9"/>
    <w:rsid w:val="003F04FB"/>
    <w:rsid w:val="003F0538"/>
    <w:rsid w:val="003F0544"/>
    <w:rsid w:val="003F0556"/>
    <w:rsid w:val="003F055E"/>
    <w:rsid w:val="003F057E"/>
    <w:rsid w:val="003F05B4"/>
    <w:rsid w:val="003F05F8"/>
    <w:rsid w:val="003F0612"/>
    <w:rsid w:val="003F0665"/>
    <w:rsid w:val="003F0706"/>
    <w:rsid w:val="003F0796"/>
    <w:rsid w:val="003F0805"/>
    <w:rsid w:val="003F0806"/>
    <w:rsid w:val="003F0850"/>
    <w:rsid w:val="003F08E3"/>
    <w:rsid w:val="003F091D"/>
    <w:rsid w:val="003F094D"/>
    <w:rsid w:val="003F0957"/>
    <w:rsid w:val="003F09D0"/>
    <w:rsid w:val="003F09DB"/>
    <w:rsid w:val="003F09DD"/>
    <w:rsid w:val="003F0A13"/>
    <w:rsid w:val="003F0A8C"/>
    <w:rsid w:val="003F0A9F"/>
    <w:rsid w:val="003F0AAD"/>
    <w:rsid w:val="003F0AC4"/>
    <w:rsid w:val="003F0AFD"/>
    <w:rsid w:val="003F0B08"/>
    <w:rsid w:val="003F0B65"/>
    <w:rsid w:val="003F0B74"/>
    <w:rsid w:val="003F0C1B"/>
    <w:rsid w:val="003F0C52"/>
    <w:rsid w:val="003F0CC2"/>
    <w:rsid w:val="003F0CC4"/>
    <w:rsid w:val="003F0D07"/>
    <w:rsid w:val="003F0D0F"/>
    <w:rsid w:val="003F0D4A"/>
    <w:rsid w:val="003F0D6C"/>
    <w:rsid w:val="003F0D86"/>
    <w:rsid w:val="003F0DFE"/>
    <w:rsid w:val="003F0E18"/>
    <w:rsid w:val="003F0E3B"/>
    <w:rsid w:val="003F0E3F"/>
    <w:rsid w:val="003F0E65"/>
    <w:rsid w:val="003F0E69"/>
    <w:rsid w:val="003F0E6C"/>
    <w:rsid w:val="003F0E70"/>
    <w:rsid w:val="003F0E88"/>
    <w:rsid w:val="003F0EBA"/>
    <w:rsid w:val="003F0EDD"/>
    <w:rsid w:val="003F0F15"/>
    <w:rsid w:val="003F0F4A"/>
    <w:rsid w:val="003F0FDA"/>
    <w:rsid w:val="003F0FEE"/>
    <w:rsid w:val="003F100A"/>
    <w:rsid w:val="003F1059"/>
    <w:rsid w:val="003F10C9"/>
    <w:rsid w:val="003F10ED"/>
    <w:rsid w:val="003F10EF"/>
    <w:rsid w:val="003F1105"/>
    <w:rsid w:val="003F1138"/>
    <w:rsid w:val="003F1159"/>
    <w:rsid w:val="003F117B"/>
    <w:rsid w:val="003F11A1"/>
    <w:rsid w:val="003F11EF"/>
    <w:rsid w:val="003F1215"/>
    <w:rsid w:val="003F123E"/>
    <w:rsid w:val="003F1249"/>
    <w:rsid w:val="003F12D5"/>
    <w:rsid w:val="003F1310"/>
    <w:rsid w:val="003F1390"/>
    <w:rsid w:val="003F13C0"/>
    <w:rsid w:val="003F13E3"/>
    <w:rsid w:val="003F14A8"/>
    <w:rsid w:val="003F14ED"/>
    <w:rsid w:val="003F155C"/>
    <w:rsid w:val="003F15F1"/>
    <w:rsid w:val="003F1627"/>
    <w:rsid w:val="003F1645"/>
    <w:rsid w:val="003F1655"/>
    <w:rsid w:val="003F1683"/>
    <w:rsid w:val="003F168C"/>
    <w:rsid w:val="003F169B"/>
    <w:rsid w:val="003F170F"/>
    <w:rsid w:val="003F1713"/>
    <w:rsid w:val="003F1726"/>
    <w:rsid w:val="003F172C"/>
    <w:rsid w:val="003F1733"/>
    <w:rsid w:val="003F177F"/>
    <w:rsid w:val="003F1791"/>
    <w:rsid w:val="003F181B"/>
    <w:rsid w:val="003F184F"/>
    <w:rsid w:val="003F18EE"/>
    <w:rsid w:val="003F1931"/>
    <w:rsid w:val="003F19D2"/>
    <w:rsid w:val="003F19E7"/>
    <w:rsid w:val="003F19F1"/>
    <w:rsid w:val="003F1A36"/>
    <w:rsid w:val="003F1A3F"/>
    <w:rsid w:val="003F1A5A"/>
    <w:rsid w:val="003F1A6B"/>
    <w:rsid w:val="003F1ADB"/>
    <w:rsid w:val="003F1AEA"/>
    <w:rsid w:val="003F1B64"/>
    <w:rsid w:val="003F1B75"/>
    <w:rsid w:val="003F1BA9"/>
    <w:rsid w:val="003F1C10"/>
    <w:rsid w:val="003F1C73"/>
    <w:rsid w:val="003F1C88"/>
    <w:rsid w:val="003F1CCC"/>
    <w:rsid w:val="003F1CFD"/>
    <w:rsid w:val="003F1D1E"/>
    <w:rsid w:val="003F1D28"/>
    <w:rsid w:val="003F1D33"/>
    <w:rsid w:val="003F1DCF"/>
    <w:rsid w:val="003F1DD3"/>
    <w:rsid w:val="003F1DE8"/>
    <w:rsid w:val="003F1E56"/>
    <w:rsid w:val="003F1E5E"/>
    <w:rsid w:val="003F1E64"/>
    <w:rsid w:val="003F1E8B"/>
    <w:rsid w:val="003F1E9B"/>
    <w:rsid w:val="003F1E9D"/>
    <w:rsid w:val="003F1EA1"/>
    <w:rsid w:val="003F1EC0"/>
    <w:rsid w:val="003F1EFA"/>
    <w:rsid w:val="003F1F0B"/>
    <w:rsid w:val="003F1F0D"/>
    <w:rsid w:val="003F1F18"/>
    <w:rsid w:val="003F1F97"/>
    <w:rsid w:val="003F1FF2"/>
    <w:rsid w:val="003F2028"/>
    <w:rsid w:val="003F205D"/>
    <w:rsid w:val="003F2074"/>
    <w:rsid w:val="003F208D"/>
    <w:rsid w:val="003F20F6"/>
    <w:rsid w:val="003F210E"/>
    <w:rsid w:val="003F212C"/>
    <w:rsid w:val="003F2142"/>
    <w:rsid w:val="003F2143"/>
    <w:rsid w:val="003F21B4"/>
    <w:rsid w:val="003F21D6"/>
    <w:rsid w:val="003F2357"/>
    <w:rsid w:val="003F236B"/>
    <w:rsid w:val="003F244D"/>
    <w:rsid w:val="003F247E"/>
    <w:rsid w:val="003F24D6"/>
    <w:rsid w:val="003F24E4"/>
    <w:rsid w:val="003F24E8"/>
    <w:rsid w:val="003F258F"/>
    <w:rsid w:val="003F262E"/>
    <w:rsid w:val="003F2649"/>
    <w:rsid w:val="003F2682"/>
    <w:rsid w:val="003F26AE"/>
    <w:rsid w:val="003F26C0"/>
    <w:rsid w:val="003F26CE"/>
    <w:rsid w:val="003F26EC"/>
    <w:rsid w:val="003F2708"/>
    <w:rsid w:val="003F2735"/>
    <w:rsid w:val="003F27C4"/>
    <w:rsid w:val="003F27D4"/>
    <w:rsid w:val="003F27DD"/>
    <w:rsid w:val="003F28C4"/>
    <w:rsid w:val="003F2915"/>
    <w:rsid w:val="003F293A"/>
    <w:rsid w:val="003F293C"/>
    <w:rsid w:val="003F2961"/>
    <w:rsid w:val="003F29D4"/>
    <w:rsid w:val="003F29E8"/>
    <w:rsid w:val="003F2A38"/>
    <w:rsid w:val="003F2A50"/>
    <w:rsid w:val="003F2AA0"/>
    <w:rsid w:val="003F2B56"/>
    <w:rsid w:val="003F2B5E"/>
    <w:rsid w:val="003F2B65"/>
    <w:rsid w:val="003F2BDB"/>
    <w:rsid w:val="003F2C03"/>
    <w:rsid w:val="003F2C43"/>
    <w:rsid w:val="003F2C88"/>
    <w:rsid w:val="003F2CA8"/>
    <w:rsid w:val="003F2D43"/>
    <w:rsid w:val="003F2D5A"/>
    <w:rsid w:val="003F2D64"/>
    <w:rsid w:val="003F2D93"/>
    <w:rsid w:val="003F2DBF"/>
    <w:rsid w:val="003F2DD9"/>
    <w:rsid w:val="003F2DF8"/>
    <w:rsid w:val="003F2E0B"/>
    <w:rsid w:val="003F2E6E"/>
    <w:rsid w:val="003F2ECD"/>
    <w:rsid w:val="003F2EEC"/>
    <w:rsid w:val="003F2F45"/>
    <w:rsid w:val="003F2F6C"/>
    <w:rsid w:val="003F2F7B"/>
    <w:rsid w:val="003F2FA6"/>
    <w:rsid w:val="003F308C"/>
    <w:rsid w:val="003F30AE"/>
    <w:rsid w:val="003F30D3"/>
    <w:rsid w:val="003F3120"/>
    <w:rsid w:val="003F312A"/>
    <w:rsid w:val="003F313A"/>
    <w:rsid w:val="003F318E"/>
    <w:rsid w:val="003F318F"/>
    <w:rsid w:val="003F31CA"/>
    <w:rsid w:val="003F31D4"/>
    <w:rsid w:val="003F320A"/>
    <w:rsid w:val="003F3245"/>
    <w:rsid w:val="003F32C0"/>
    <w:rsid w:val="003F330D"/>
    <w:rsid w:val="003F33AE"/>
    <w:rsid w:val="003F33FD"/>
    <w:rsid w:val="003F341B"/>
    <w:rsid w:val="003F343A"/>
    <w:rsid w:val="003F345B"/>
    <w:rsid w:val="003F3469"/>
    <w:rsid w:val="003F34DA"/>
    <w:rsid w:val="003F3538"/>
    <w:rsid w:val="003F353B"/>
    <w:rsid w:val="003F355E"/>
    <w:rsid w:val="003F3574"/>
    <w:rsid w:val="003F3583"/>
    <w:rsid w:val="003F35AC"/>
    <w:rsid w:val="003F35CD"/>
    <w:rsid w:val="003F35D6"/>
    <w:rsid w:val="003F35E9"/>
    <w:rsid w:val="003F3663"/>
    <w:rsid w:val="003F36DA"/>
    <w:rsid w:val="003F3746"/>
    <w:rsid w:val="003F374B"/>
    <w:rsid w:val="003F37E8"/>
    <w:rsid w:val="003F37ED"/>
    <w:rsid w:val="003F3809"/>
    <w:rsid w:val="003F3838"/>
    <w:rsid w:val="003F3872"/>
    <w:rsid w:val="003F38CB"/>
    <w:rsid w:val="003F3917"/>
    <w:rsid w:val="003F3973"/>
    <w:rsid w:val="003F3978"/>
    <w:rsid w:val="003F3991"/>
    <w:rsid w:val="003F399D"/>
    <w:rsid w:val="003F399E"/>
    <w:rsid w:val="003F39AC"/>
    <w:rsid w:val="003F39D6"/>
    <w:rsid w:val="003F39D9"/>
    <w:rsid w:val="003F3A06"/>
    <w:rsid w:val="003F3A2E"/>
    <w:rsid w:val="003F3A6E"/>
    <w:rsid w:val="003F3B2D"/>
    <w:rsid w:val="003F3B3D"/>
    <w:rsid w:val="003F3B4F"/>
    <w:rsid w:val="003F3BC1"/>
    <w:rsid w:val="003F3BD3"/>
    <w:rsid w:val="003F3C05"/>
    <w:rsid w:val="003F3C2E"/>
    <w:rsid w:val="003F3D03"/>
    <w:rsid w:val="003F3D44"/>
    <w:rsid w:val="003F3D70"/>
    <w:rsid w:val="003F3DC6"/>
    <w:rsid w:val="003F3DE4"/>
    <w:rsid w:val="003F3DE7"/>
    <w:rsid w:val="003F3DEC"/>
    <w:rsid w:val="003F3DF6"/>
    <w:rsid w:val="003F3DF7"/>
    <w:rsid w:val="003F3E13"/>
    <w:rsid w:val="003F3E3A"/>
    <w:rsid w:val="003F3EAF"/>
    <w:rsid w:val="003F3F05"/>
    <w:rsid w:val="003F3F77"/>
    <w:rsid w:val="003F3F87"/>
    <w:rsid w:val="003F402A"/>
    <w:rsid w:val="003F405A"/>
    <w:rsid w:val="003F406E"/>
    <w:rsid w:val="003F4072"/>
    <w:rsid w:val="003F4073"/>
    <w:rsid w:val="003F409B"/>
    <w:rsid w:val="003F4153"/>
    <w:rsid w:val="003F4161"/>
    <w:rsid w:val="003F4191"/>
    <w:rsid w:val="003F41A8"/>
    <w:rsid w:val="003F41DD"/>
    <w:rsid w:val="003F424C"/>
    <w:rsid w:val="003F4265"/>
    <w:rsid w:val="003F42D0"/>
    <w:rsid w:val="003F42ED"/>
    <w:rsid w:val="003F4310"/>
    <w:rsid w:val="003F4325"/>
    <w:rsid w:val="003F433A"/>
    <w:rsid w:val="003F435F"/>
    <w:rsid w:val="003F438A"/>
    <w:rsid w:val="003F43DD"/>
    <w:rsid w:val="003F43F8"/>
    <w:rsid w:val="003F441A"/>
    <w:rsid w:val="003F4431"/>
    <w:rsid w:val="003F4482"/>
    <w:rsid w:val="003F44F6"/>
    <w:rsid w:val="003F4529"/>
    <w:rsid w:val="003F4546"/>
    <w:rsid w:val="003F4554"/>
    <w:rsid w:val="003F4560"/>
    <w:rsid w:val="003F4604"/>
    <w:rsid w:val="003F4605"/>
    <w:rsid w:val="003F462C"/>
    <w:rsid w:val="003F4652"/>
    <w:rsid w:val="003F4654"/>
    <w:rsid w:val="003F46B9"/>
    <w:rsid w:val="003F4761"/>
    <w:rsid w:val="003F4791"/>
    <w:rsid w:val="003F4823"/>
    <w:rsid w:val="003F4837"/>
    <w:rsid w:val="003F487C"/>
    <w:rsid w:val="003F48A6"/>
    <w:rsid w:val="003F48C8"/>
    <w:rsid w:val="003F48D7"/>
    <w:rsid w:val="003F493C"/>
    <w:rsid w:val="003F4944"/>
    <w:rsid w:val="003F4945"/>
    <w:rsid w:val="003F4947"/>
    <w:rsid w:val="003F4977"/>
    <w:rsid w:val="003F49CD"/>
    <w:rsid w:val="003F4A10"/>
    <w:rsid w:val="003F4A6D"/>
    <w:rsid w:val="003F4A84"/>
    <w:rsid w:val="003F4AEB"/>
    <w:rsid w:val="003F4AFD"/>
    <w:rsid w:val="003F4B0C"/>
    <w:rsid w:val="003F4B64"/>
    <w:rsid w:val="003F4B6B"/>
    <w:rsid w:val="003F4BEA"/>
    <w:rsid w:val="003F4BEF"/>
    <w:rsid w:val="003F4C1E"/>
    <w:rsid w:val="003F4C96"/>
    <w:rsid w:val="003F4D02"/>
    <w:rsid w:val="003F4D56"/>
    <w:rsid w:val="003F4D58"/>
    <w:rsid w:val="003F4D7A"/>
    <w:rsid w:val="003F4D7E"/>
    <w:rsid w:val="003F4D95"/>
    <w:rsid w:val="003F4DF1"/>
    <w:rsid w:val="003F4E69"/>
    <w:rsid w:val="003F4F1C"/>
    <w:rsid w:val="003F4F37"/>
    <w:rsid w:val="003F4F76"/>
    <w:rsid w:val="003F4F83"/>
    <w:rsid w:val="003F4FA5"/>
    <w:rsid w:val="003F4FB9"/>
    <w:rsid w:val="003F4FD3"/>
    <w:rsid w:val="003F4FF5"/>
    <w:rsid w:val="003F501D"/>
    <w:rsid w:val="003F502E"/>
    <w:rsid w:val="003F503B"/>
    <w:rsid w:val="003F505C"/>
    <w:rsid w:val="003F5081"/>
    <w:rsid w:val="003F508C"/>
    <w:rsid w:val="003F50C6"/>
    <w:rsid w:val="003F50EC"/>
    <w:rsid w:val="003F5120"/>
    <w:rsid w:val="003F5127"/>
    <w:rsid w:val="003F5167"/>
    <w:rsid w:val="003F5186"/>
    <w:rsid w:val="003F5191"/>
    <w:rsid w:val="003F51FD"/>
    <w:rsid w:val="003F5244"/>
    <w:rsid w:val="003F5281"/>
    <w:rsid w:val="003F52D9"/>
    <w:rsid w:val="003F5327"/>
    <w:rsid w:val="003F5397"/>
    <w:rsid w:val="003F53AC"/>
    <w:rsid w:val="003F53C3"/>
    <w:rsid w:val="003F53DD"/>
    <w:rsid w:val="003F5401"/>
    <w:rsid w:val="003F540A"/>
    <w:rsid w:val="003F5429"/>
    <w:rsid w:val="003F5462"/>
    <w:rsid w:val="003F5471"/>
    <w:rsid w:val="003F54E2"/>
    <w:rsid w:val="003F551D"/>
    <w:rsid w:val="003F555A"/>
    <w:rsid w:val="003F5648"/>
    <w:rsid w:val="003F568E"/>
    <w:rsid w:val="003F56A5"/>
    <w:rsid w:val="003F56A7"/>
    <w:rsid w:val="003F579F"/>
    <w:rsid w:val="003F57FB"/>
    <w:rsid w:val="003F5832"/>
    <w:rsid w:val="003F593F"/>
    <w:rsid w:val="003F5962"/>
    <w:rsid w:val="003F5980"/>
    <w:rsid w:val="003F59C5"/>
    <w:rsid w:val="003F59DC"/>
    <w:rsid w:val="003F59FD"/>
    <w:rsid w:val="003F5A70"/>
    <w:rsid w:val="003F5AC6"/>
    <w:rsid w:val="003F5B11"/>
    <w:rsid w:val="003F5B48"/>
    <w:rsid w:val="003F5B87"/>
    <w:rsid w:val="003F5BA0"/>
    <w:rsid w:val="003F5BD6"/>
    <w:rsid w:val="003F5BF3"/>
    <w:rsid w:val="003F5BFD"/>
    <w:rsid w:val="003F5CD8"/>
    <w:rsid w:val="003F5D18"/>
    <w:rsid w:val="003F5D1A"/>
    <w:rsid w:val="003F5D46"/>
    <w:rsid w:val="003F5DA0"/>
    <w:rsid w:val="003F5DBB"/>
    <w:rsid w:val="003F5DD6"/>
    <w:rsid w:val="003F5DDF"/>
    <w:rsid w:val="003F5E29"/>
    <w:rsid w:val="003F5E48"/>
    <w:rsid w:val="003F5EAB"/>
    <w:rsid w:val="003F5EC2"/>
    <w:rsid w:val="003F5EDC"/>
    <w:rsid w:val="003F5F4A"/>
    <w:rsid w:val="003F5FBF"/>
    <w:rsid w:val="003F6073"/>
    <w:rsid w:val="003F60AE"/>
    <w:rsid w:val="003F60B8"/>
    <w:rsid w:val="003F60CC"/>
    <w:rsid w:val="003F60D1"/>
    <w:rsid w:val="003F60D5"/>
    <w:rsid w:val="003F60D9"/>
    <w:rsid w:val="003F6104"/>
    <w:rsid w:val="003F6150"/>
    <w:rsid w:val="003F616B"/>
    <w:rsid w:val="003F6173"/>
    <w:rsid w:val="003F61C5"/>
    <w:rsid w:val="003F6235"/>
    <w:rsid w:val="003F62C9"/>
    <w:rsid w:val="003F62E7"/>
    <w:rsid w:val="003F62F0"/>
    <w:rsid w:val="003F62FA"/>
    <w:rsid w:val="003F633B"/>
    <w:rsid w:val="003F6397"/>
    <w:rsid w:val="003F639B"/>
    <w:rsid w:val="003F63CF"/>
    <w:rsid w:val="003F6417"/>
    <w:rsid w:val="003F646C"/>
    <w:rsid w:val="003F64F1"/>
    <w:rsid w:val="003F653D"/>
    <w:rsid w:val="003F6578"/>
    <w:rsid w:val="003F6588"/>
    <w:rsid w:val="003F658A"/>
    <w:rsid w:val="003F65B8"/>
    <w:rsid w:val="003F65BB"/>
    <w:rsid w:val="003F65C6"/>
    <w:rsid w:val="003F6629"/>
    <w:rsid w:val="003F667D"/>
    <w:rsid w:val="003F66B0"/>
    <w:rsid w:val="003F66D9"/>
    <w:rsid w:val="003F674F"/>
    <w:rsid w:val="003F6759"/>
    <w:rsid w:val="003F67AF"/>
    <w:rsid w:val="003F67DA"/>
    <w:rsid w:val="003F67E3"/>
    <w:rsid w:val="003F6814"/>
    <w:rsid w:val="003F6815"/>
    <w:rsid w:val="003F683C"/>
    <w:rsid w:val="003F689A"/>
    <w:rsid w:val="003F68B0"/>
    <w:rsid w:val="003F68E2"/>
    <w:rsid w:val="003F6994"/>
    <w:rsid w:val="003F69BD"/>
    <w:rsid w:val="003F69DF"/>
    <w:rsid w:val="003F6A05"/>
    <w:rsid w:val="003F6A5A"/>
    <w:rsid w:val="003F6A98"/>
    <w:rsid w:val="003F6AA3"/>
    <w:rsid w:val="003F6AF1"/>
    <w:rsid w:val="003F6B6C"/>
    <w:rsid w:val="003F6BEB"/>
    <w:rsid w:val="003F6C0D"/>
    <w:rsid w:val="003F6C77"/>
    <w:rsid w:val="003F6CAD"/>
    <w:rsid w:val="003F6CB5"/>
    <w:rsid w:val="003F6CF9"/>
    <w:rsid w:val="003F6D29"/>
    <w:rsid w:val="003F6DBD"/>
    <w:rsid w:val="003F6E45"/>
    <w:rsid w:val="003F6E6C"/>
    <w:rsid w:val="003F6E8A"/>
    <w:rsid w:val="003F6EA6"/>
    <w:rsid w:val="003F6F7C"/>
    <w:rsid w:val="003F6F7E"/>
    <w:rsid w:val="003F6FEA"/>
    <w:rsid w:val="003F7000"/>
    <w:rsid w:val="003F70A1"/>
    <w:rsid w:val="003F70B4"/>
    <w:rsid w:val="003F70C4"/>
    <w:rsid w:val="003F70F7"/>
    <w:rsid w:val="003F7124"/>
    <w:rsid w:val="003F71AB"/>
    <w:rsid w:val="003F71D7"/>
    <w:rsid w:val="003F71F9"/>
    <w:rsid w:val="003F7237"/>
    <w:rsid w:val="003F7240"/>
    <w:rsid w:val="003F72D3"/>
    <w:rsid w:val="003F731D"/>
    <w:rsid w:val="003F7353"/>
    <w:rsid w:val="003F7399"/>
    <w:rsid w:val="003F73AC"/>
    <w:rsid w:val="003F73E0"/>
    <w:rsid w:val="003F73F8"/>
    <w:rsid w:val="003F747C"/>
    <w:rsid w:val="003F7519"/>
    <w:rsid w:val="003F757F"/>
    <w:rsid w:val="003F7590"/>
    <w:rsid w:val="003F75F9"/>
    <w:rsid w:val="003F7632"/>
    <w:rsid w:val="003F7634"/>
    <w:rsid w:val="003F7639"/>
    <w:rsid w:val="003F7649"/>
    <w:rsid w:val="003F7720"/>
    <w:rsid w:val="003F77CC"/>
    <w:rsid w:val="003F77ED"/>
    <w:rsid w:val="003F77FC"/>
    <w:rsid w:val="003F7868"/>
    <w:rsid w:val="003F7894"/>
    <w:rsid w:val="003F78A4"/>
    <w:rsid w:val="003F78DB"/>
    <w:rsid w:val="003F78DD"/>
    <w:rsid w:val="003F78DF"/>
    <w:rsid w:val="003F795F"/>
    <w:rsid w:val="003F79E8"/>
    <w:rsid w:val="003F79EF"/>
    <w:rsid w:val="003F79F7"/>
    <w:rsid w:val="003F79F8"/>
    <w:rsid w:val="003F7AA4"/>
    <w:rsid w:val="003F7ACF"/>
    <w:rsid w:val="003F7AD1"/>
    <w:rsid w:val="003F7B00"/>
    <w:rsid w:val="003F7BA7"/>
    <w:rsid w:val="003F7BE8"/>
    <w:rsid w:val="003F7BF6"/>
    <w:rsid w:val="003F7BFC"/>
    <w:rsid w:val="003F7C17"/>
    <w:rsid w:val="003F7C1C"/>
    <w:rsid w:val="003F7C29"/>
    <w:rsid w:val="003F7CAF"/>
    <w:rsid w:val="003F7CBC"/>
    <w:rsid w:val="003F7D5C"/>
    <w:rsid w:val="003F7D90"/>
    <w:rsid w:val="003F7D91"/>
    <w:rsid w:val="003F7DAF"/>
    <w:rsid w:val="003F7DC3"/>
    <w:rsid w:val="003F7DDA"/>
    <w:rsid w:val="003F7E37"/>
    <w:rsid w:val="003F7EBC"/>
    <w:rsid w:val="003F7F00"/>
    <w:rsid w:val="003F7F48"/>
    <w:rsid w:val="003F7F5C"/>
    <w:rsid w:val="003F7F6D"/>
    <w:rsid w:val="003F7F7C"/>
    <w:rsid w:val="003F7F8E"/>
    <w:rsid w:val="00400034"/>
    <w:rsid w:val="00400062"/>
    <w:rsid w:val="004000BB"/>
    <w:rsid w:val="0040016B"/>
    <w:rsid w:val="00400197"/>
    <w:rsid w:val="00400203"/>
    <w:rsid w:val="0040022A"/>
    <w:rsid w:val="0040026D"/>
    <w:rsid w:val="004002ED"/>
    <w:rsid w:val="00400330"/>
    <w:rsid w:val="00400336"/>
    <w:rsid w:val="0040035F"/>
    <w:rsid w:val="004003E1"/>
    <w:rsid w:val="00400483"/>
    <w:rsid w:val="0040049F"/>
    <w:rsid w:val="004004A7"/>
    <w:rsid w:val="004004C9"/>
    <w:rsid w:val="004005FB"/>
    <w:rsid w:val="0040064B"/>
    <w:rsid w:val="00400658"/>
    <w:rsid w:val="00400681"/>
    <w:rsid w:val="0040075D"/>
    <w:rsid w:val="0040079A"/>
    <w:rsid w:val="004007E5"/>
    <w:rsid w:val="0040080B"/>
    <w:rsid w:val="00400848"/>
    <w:rsid w:val="00400894"/>
    <w:rsid w:val="00400897"/>
    <w:rsid w:val="0040097E"/>
    <w:rsid w:val="0040097F"/>
    <w:rsid w:val="004009E9"/>
    <w:rsid w:val="004009FF"/>
    <w:rsid w:val="00400A16"/>
    <w:rsid w:val="00400AB7"/>
    <w:rsid w:val="00400AFA"/>
    <w:rsid w:val="00400B00"/>
    <w:rsid w:val="00400B16"/>
    <w:rsid w:val="00400B4C"/>
    <w:rsid w:val="00400B78"/>
    <w:rsid w:val="00400B7A"/>
    <w:rsid w:val="00400C74"/>
    <w:rsid w:val="00400C7F"/>
    <w:rsid w:val="00400CA1"/>
    <w:rsid w:val="00400CA9"/>
    <w:rsid w:val="00400CC2"/>
    <w:rsid w:val="00400D11"/>
    <w:rsid w:val="00400D55"/>
    <w:rsid w:val="00400DCD"/>
    <w:rsid w:val="00400DD4"/>
    <w:rsid w:val="00400DEC"/>
    <w:rsid w:val="00400E19"/>
    <w:rsid w:val="00400E52"/>
    <w:rsid w:val="00400E76"/>
    <w:rsid w:val="00400EDB"/>
    <w:rsid w:val="00400EDF"/>
    <w:rsid w:val="00400EFC"/>
    <w:rsid w:val="00400F98"/>
    <w:rsid w:val="00400FAD"/>
    <w:rsid w:val="00401040"/>
    <w:rsid w:val="00401077"/>
    <w:rsid w:val="00401082"/>
    <w:rsid w:val="004010BD"/>
    <w:rsid w:val="0040114C"/>
    <w:rsid w:val="004011B8"/>
    <w:rsid w:val="004011DE"/>
    <w:rsid w:val="0040121D"/>
    <w:rsid w:val="0040126F"/>
    <w:rsid w:val="00401272"/>
    <w:rsid w:val="00401285"/>
    <w:rsid w:val="004012A4"/>
    <w:rsid w:val="004012D1"/>
    <w:rsid w:val="00401300"/>
    <w:rsid w:val="0040130B"/>
    <w:rsid w:val="004013B0"/>
    <w:rsid w:val="004013B3"/>
    <w:rsid w:val="004013D1"/>
    <w:rsid w:val="0040149D"/>
    <w:rsid w:val="004014D9"/>
    <w:rsid w:val="004014E7"/>
    <w:rsid w:val="004014FB"/>
    <w:rsid w:val="00401556"/>
    <w:rsid w:val="0040159E"/>
    <w:rsid w:val="004015D7"/>
    <w:rsid w:val="004015F1"/>
    <w:rsid w:val="00401681"/>
    <w:rsid w:val="004016D0"/>
    <w:rsid w:val="004016E1"/>
    <w:rsid w:val="00401732"/>
    <w:rsid w:val="0040176B"/>
    <w:rsid w:val="004017A4"/>
    <w:rsid w:val="004017B1"/>
    <w:rsid w:val="004017BA"/>
    <w:rsid w:val="004017CA"/>
    <w:rsid w:val="004018A8"/>
    <w:rsid w:val="004018C1"/>
    <w:rsid w:val="004018E9"/>
    <w:rsid w:val="0040194D"/>
    <w:rsid w:val="004019BB"/>
    <w:rsid w:val="004019D2"/>
    <w:rsid w:val="004019D7"/>
    <w:rsid w:val="00401A1B"/>
    <w:rsid w:val="00401A3F"/>
    <w:rsid w:val="00401BAD"/>
    <w:rsid w:val="00401BF1"/>
    <w:rsid w:val="00401BF2"/>
    <w:rsid w:val="00401C52"/>
    <w:rsid w:val="00401C89"/>
    <w:rsid w:val="00401CB9"/>
    <w:rsid w:val="00401D2B"/>
    <w:rsid w:val="00401D46"/>
    <w:rsid w:val="00401DB3"/>
    <w:rsid w:val="00401E42"/>
    <w:rsid w:val="00401E6D"/>
    <w:rsid w:val="00401EC2"/>
    <w:rsid w:val="00401EE7"/>
    <w:rsid w:val="00401EF8"/>
    <w:rsid w:val="00401F5E"/>
    <w:rsid w:val="00401FAC"/>
    <w:rsid w:val="00401FF2"/>
    <w:rsid w:val="0040206C"/>
    <w:rsid w:val="004020B8"/>
    <w:rsid w:val="004020ED"/>
    <w:rsid w:val="00402111"/>
    <w:rsid w:val="0040215D"/>
    <w:rsid w:val="00402169"/>
    <w:rsid w:val="004021AA"/>
    <w:rsid w:val="004021D6"/>
    <w:rsid w:val="00402220"/>
    <w:rsid w:val="0040223D"/>
    <w:rsid w:val="0040223E"/>
    <w:rsid w:val="00402244"/>
    <w:rsid w:val="00402251"/>
    <w:rsid w:val="004022AA"/>
    <w:rsid w:val="004022CC"/>
    <w:rsid w:val="004022E5"/>
    <w:rsid w:val="0040230C"/>
    <w:rsid w:val="0040232A"/>
    <w:rsid w:val="0040232D"/>
    <w:rsid w:val="004023B2"/>
    <w:rsid w:val="004023C9"/>
    <w:rsid w:val="004023E3"/>
    <w:rsid w:val="0040245C"/>
    <w:rsid w:val="00402489"/>
    <w:rsid w:val="00402493"/>
    <w:rsid w:val="004024C8"/>
    <w:rsid w:val="004024FF"/>
    <w:rsid w:val="00402512"/>
    <w:rsid w:val="00402526"/>
    <w:rsid w:val="00402527"/>
    <w:rsid w:val="004025AA"/>
    <w:rsid w:val="004025AB"/>
    <w:rsid w:val="004025BB"/>
    <w:rsid w:val="00402607"/>
    <w:rsid w:val="0040260C"/>
    <w:rsid w:val="0040261A"/>
    <w:rsid w:val="0040263F"/>
    <w:rsid w:val="00402648"/>
    <w:rsid w:val="00402665"/>
    <w:rsid w:val="0040267B"/>
    <w:rsid w:val="0040269F"/>
    <w:rsid w:val="004026AD"/>
    <w:rsid w:val="004026C3"/>
    <w:rsid w:val="00402762"/>
    <w:rsid w:val="00402797"/>
    <w:rsid w:val="004027A0"/>
    <w:rsid w:val="0040280D"/>
    <w:rsid w:val="00402850"/>
    <w:rsid w:val="0040285D"/>
    <w:rsid w:val="00402876"/>
    <w:rsid w:val="0040289A"/>
    <w:rsid w:val="00402938"/>
    <w:rsid w:val="00402996"/>
    <w:rsid w:val="00402A3A"/>
    <w:rsid w:val="00402A85"/>
    <w:rsid w:val="00402AB6"/>
    <w:rsid w:val="00402B25"/>
    <w:rsid w:val="00402B3F"/>
    <w:rsid w:val="00402B52"/>
    <w:rsid w:val="00402B5D"/>
    <w:rsid w:val="00402B95"/>
    <w:rsid w:val="00402B9A"/>
    <w:rsid w:val="00402BE2"/>
    <w:rsid w:val="00402C21"/>
    <w:rsid w:val="00402C2B"/>
    <w:rsid w:val="00402C9F"/>
    <w:rsid w:val="00402CF8"/>
    <w:rsid w:val="00402D11"/>
    <w:rsid w:val="00402D89"/>
    <w:rsid w:val="00402DB9"/>
    <w:rsid w:val="00402DF5"/>
    <w:rsid w:val="00402EEC"/>
    <w:rsid w:val="00402F73"/>
    <w:rsid w:val="00402FA7"/>
    <w:rsid w:val="00402FEC"/>
    <w:rsid w:val="00403007"/>
    <w:rsid w:val="00403013"/>
    <w:rsid w:val="00403072"/>
    <w:rsid w:val="004030CE"/>
    <w:rsid w:val="00403125"/>
    <w:rsid w:val="00403156"/>
    <w:rsid w:val="004031D3"/>
    <w:rsid w:val="004031DD"/>
    <w:rsid w:val="004031EC"/>
    <w:rsid w:val="004032AF"/>
    <w:rsid w:val="004032DE"/>
    <w:rsid w:val="004032E8"/>
    <w:rsid w:val="00403315"/>
    <w:rsid w:val="00403362"/>
    <w:rsid w:val="0040345D"/>
    <w:rsid w:val="00403487"/>
    <w:rsid w:val="00403495"/>
    <w:rsid w:val="004034CA"/>
    <w:rsid w:val="00403513"/>
    <w:rsid w:val="00403532"/>
    <w:rsid w:val="0040357D"/>
    <w:rsid w:val="004035BE"/>
    <w:rsid w:val="004035EE"/>
    <w:rsid w:val="0040362A"/>
    <w:rsid w:val="0040364B"/>
    <w:rsid w:val="00403661"/>
    <w:rsid w:val="00403675"/>
    <w:rsid w:val="004036C3"/>
    <w:rsid w:val="004036DB"/>
    <w:rsid w:val="00403708"/>
    <w:rsid w:val="00403747"/>
    <w:rsid w:val="00403792"/>
    <w:rsid w:val="004037EB"/>
    <w:rsid w:val="0040380D"/>
    <w:rsid w:val="0040385E"/>
    <w:rsid w:val="00403889"/>
    <w:rsid w:val="004038B0"/>
    <w:rsid w:val="004038E6"/>
    <w:rsid w:val="0040390E"/>
    <w:rsid w:val="00403960"/>
    <w:rsid w:val="00403963"/>
    <w:rsid w:val="00403975"/>
    <w:rsid w:val="00403983"/>
    <w:rsid w:val="004039A4"/>
    <w:rsid w:val="004039BA"/>
    <w:rsid w:val="004039F4"/>
    <w:rsid w:val="00403A60"/>
    <w:rsid w:val="00403A75"/>
    <w:rsid w:val="00403A85"/>
    <w:rsid w:val="00403AA9"/>
    <w:rsid w:val="00403B12"/>
    <w:rsid w:val="00403B5A"/>
    <w:rsid w:val="00403B85"/>
    <w:rsid w:val="00403B8E"/>
    <w:rsid w:val="00403BBC"/>
    <w:rsid w:val="00403BC5"/>
    <w:rsid w:val="00403BDF"/>
    <w:rsid w:val="00403C44"/>
    <w:rsid w:val="00403C62"/>
    <w:rsid w:val="00403C6C"/>
    <w:rsid w:val="00403CB5"/>
    <w:rsid w:val="00403CBE"/>
    <w:rsid w:val="00403D07"/>
    <w:rsid w:val="00403D2C"/>
    <w:rsid w:val="00403D48"/>
    <w:rsid w:val="00403D5D"/>
    <w:rsid w:val="00403D97"/>
    <w:rsid w:val="00403DC2"/>
    <w:rsid w:val="00403DEC"/>
    <w:rsid w:val="00403E1D"/>
    <w:rsid w:val="00403E2D"/>
    <w:rsid w:val="00403E32"/>
    <w:rsid w:val="00403E4D"/>
    <w:rsid w:val="00403E5B"/>
    <w:rsid w:val="00403EA3"/>
    <w:rsid w:val="00403EC7"/>
    <w:rsid w:val="00403F11"/>
    <w:rsid w:val="00403F1C"/>
    <w:rsid w:val="00403FCE"/>
    <w:rsid w:val="0040401C"/>
    <w:rsid w:val="00404020"/>
    <w:rsid w:val="00404077"/>
    <w:rsid w:val="00404101"/>
    <w:rsid w:val="00404107"/>
    <w:rsid w:val="00404154"/>
    <w:rsid w:val="0040415C"/>
    <w:rsid w:val="00404176"/>
    <w:rsid w:val="004041B4"/>
    <w:rsid w:val="004041F0"/>
    <w:rsid w:val="004041FC"/>
    <w:rsid w:val="00404209"/>
    <w:rsid w:val="00404229"/>
    <w:rsid w:val="0040435D"/>
    <w:rsid w:val="00404374"/>
    <w:rsid w:val="00404405"/>
    <w:rsid w:val="0040443D"/>
    <w:rsid w:val="00404488"/>
    <w:rsid w:val="004044A4"/>
    <w:rsid w:val="004044C7"/>
    <w:rsid w:val="00404544"/>
    <w:rsid w:val="00404584"/>
    <w:rsid w:val="00404595"/>
    <w:rsid w:val="004045B3"/>
    <w:rsid w:val="004045EF"/>
    <w:rsid w:val="0040461E"/>
    <w:rsid w:val="004046B4"/>
    <w:rsid w:val="004046CD"/>
    <w:rsid w:val="004046E0"/>
    <w:rsid w:val="0040470B"/>
    <w:rsid w:val="0040471E"/>
    <w:rsid w:val="00404727"/>
    <w:rsid w:val="00404794"/>
    <w:rsid w:val="00404836"/>
    <w:rsid w:val="00404887"/>
    <w:rsid w:val="004048D9"/>
    <w:rsid w:val="004048E8"/>
    <w:rsid w:val="00404903"/>
    <w:rsid w:val="00404944"/>
    <w:rsid w:val="004049C1"/>
    <w:rsid w:val="00404AB5"/>
    <w:rsid w:val="00404ADA"/>
    <w:rsid w:val="00404AEE"/>
    <w:rsid w:val="00404B7C"/>
    <w:rsid w:val="00404BED"/>
    <w:rsid w:val="00404C53"/>
    <w:rsid w:val="00404C59"/>
    <w:rsid w:val="00404CDF"/>
    <w:rsid w:val="00404CF6"/>
    <w:rsid w:val="00404D29"/>
    <w:rsid w:val="00404D74"/>
    <w:rsid w:val="00404D9F"/>
    <w:rsid w:val="00404DC5"/>
    <w:rsid w:val="00404DF6"/>
    <w:rsid w:val="00404E09"/>
    <w:rsid w:val="00404E5E"/>
    <w:rsid w:val="00404E94"/>
    <w:rsid w:val="00404EBD"/>
    <w:rsid w:val="00404ED5"/>
    <w:rsid w:val="00404F08"/>
    <w:rsid w:val="00404F50"/>
    <w:rsid w:val="00404FE2"/>
    <w:rsid w:val="004050A2"/>
    <w:rsid w:val="0040514F"/>
    <w:rsid w:val="00405166"/>
    <w:rsid w:val="0040517A"/>
    <w:rsid w:val="004051B6"/>
    <w:rsid w:val="00405204"/>
    <w:rsid w:val="00405232"/>
    <w:rsid w:val="00405273"/>
    <w:rsid w:val="004052A4"/>
    <w:rsid w:val="00405317"/>
    <w:rsid w:val="00405393"/>
    <w:rsid w:val="004053D5"/>
    <w:rsid w:val="00405457"/>
    <w:rsid w:val="00405475"/>
    <w:rsid w:val="00405483"/>
    <w:rsid w:val="004054FE"/>
    <w:rsid w:val="0040551B"/>
    <w:rsid w:val="00405566"/>
    <w:rsid w:val="004055BC"/>
    <w:rsid w:val="004055DB"/>
    <w:rsid w:val="004055E1"/>
    <w:rsid w:val="0040560C"/>
    <w:rsid w:val="00405637"/>
    <w:rsid w:val="0040566E"/>
    <w:rsid w:val="004056F0"/>
    <w:rsid w:val="00405758"/>
    <w:rsid w:val="00405761"/>
    <w:rsid w:val="004057CE"/>
    <w:rsid w:val="004057EC"/>
    <w:rsid w:val="00405831"/>
    <w:rsid w:val="00405835"/>
    <w:rsid w:val="00405846"/>
    <w:rsid w:val="00405864"/>
    <w:rsid w:val="0040586D"/>
    <w:rsid w:val="00405898"/>
    <w:rsid w:val="00405919"/>
    <w:rsid w:val="0040593F"/>
    <w:rsid w:val="00405956"/>
    <w:rsid w:val="00405967"/>
    <w:rsid w:val="00405980"/>
    <w:rsid w:val="004059B7"/>
    <w:rsid w:val="00405A60"/>
    <w:rsid w:val="00405B05"/>
    <w:rsid w:val="00405B0B"/>
    <w:rsid w:val="00405B8B"/>
    <w:rsid w:val="00405C7B"/>
    <w:rsid w:val="00405C7F"/>
    <w:rsid w:val="00405CD5"/>
    <w:rsid w:val="00405D2E"/>
    <w:rsid w:val="00405D65"/>
    <w:rsid w:val="00405DD7"/>
    <w:rsid w:val="00405E0A"/>
    <w:rsid w:val="00405E0C"/>
    <w:rsid w:val="00405E86"/>
    <w:rsid w:val="00405EAA"/>
    <w:rsid w:val="00405EB4"/>
    <w:rsid w:val="00405EF2"/>
    <w:rsid w:val="00405EF6"/>
    <w:rsid w:val="00405F55"/>
    <w:rsid w:val="00405FB3"/>
    <w:rsid w:val="00405FC9"/>
    <w:rsid w:val="00406010"/>
    <w:rsid w:val="0040602B"/>
    <w:rsid w:val="00406054"/>
    <w:rsid w:val="00406066"/>
    <w:rsid w:val="004060D7"/>
    <w:rsid w:val="004060DA"/>
    <w:rsid w:val="00406123"/>
    <w:rsid w:val="0040612D"/>
    <w:rsid w:val="00406143"/>
    <w:rsid w:val="00406195"/>
    <w:rsid w:val="004061AE"/>
    <w:rsid w:val="004061E3"/>
    <w:rsid w:val="0040622C"/>
    <w:rsid w:val="00406237"/>
    <w:rsid w:val="004062BC"/>
    <w:rsid w:val="004062CF"/>
    <w:rsid w:val="004062E9"/>
    <w:rsid w:val="00406309"/>
    <w:rsid w:val="00406341"/>
    <w:rsid w:val="00406347"/>
    <w:rsid w:val="00406394"/>
    <w:rsid w:val="004063BB"/>
    <w:rsid w:val="004064B0"/>
    <w:rsid w:val="00406510"/>
    <w:rsid w:val="0040651A"/>
    <w:rsid w:val="0040658E"/>
    <w:rsid w:val="004065A5"/>
    <w:rsid w:val="004065AA"/>
    <w:rsid w:val="004065E0"/>
    <w:rsid w:val="0040663F"/>
    <w:rsid w:val="00406645"/>
    <w:rsid w:val="00406680"/>
    <w:rsid w:val="004066A6"/>
    <w:rsid w:val="00406712"/>
    <w:rsid w:val="0040671F"/>
    <w:rsid w:val="00406792"/>
    <w:rsid w:val="0040679A"/>
    <w:rsid w:val="004067C4"/>
    <w:rsid w:val="004067D8"/>
    <w:rsid w:val="00406838"/>
    <w:rsid w:val="00406864"/>
    <w:rsid w:val="0040689D"/>
    <w:rsid w:val="004068BD"/>
    <w:rsid w:val="004068C7"/>
    <w:rsid w:val="004068D6"/>
    <w:rsid w:val="00406936"/>
    <w:rsid w:val="0040693C"/>
    <w:rsid w:val="0040694D"/>
    <w:rsid w:val="004069DA"/>
    <w:rsid w:val="004069F1"/>
    <w:rsid w:val="00406A66"/>
    <w:rsid w:val="00406A94"/>
    <w:rsid w:val="00406AC3"/>
    <w:rsid w:val="00406B2B"/>
    <w:rsid w:val="00406B73"/>
    <w:rsid w:val="00406BBF"/>
    <w:rsid w:val="00406C06"/>
    <w:rsid w:val="00406C40"/>
    <w:rsid w:val="00406CA2"/>
    <w:rsid w:val="00406D24"/>
    <w:rsid w:val="00406D7D"/>
    <w:rsid w:val="00406D99"/>
    <w:rsid w:val="00406E45"/>
    <w:rsid w:val="00406E57"/>
    <w:rsid w:val="00406E67"/>
    <w:rsid w:val="00406EA8"/>
    <w:rsid w:val="00406EC9"/>
    <w:rsid w:val="00406ED3"/>
    <w:rsid w:val="00406F00"/>
    <w:rsid w:val="00406F0B"/>
    <w:rsid w:val="00406FCD"/>
    <w:rsid w:val="00406FF9"/>
    <w:rsid w:val="0040702B"/>
    <w:rsid w:val="0040705C"/>
    <w:rsid w:val="0040708B"/>
    <w:rsid w:val="004070C6"/>
    <w:rsid w:val="004070D8"/>
    <w:rsid w:val="004070F5"/>
    <w:rsid w:val="00407112"/>
    <w:rsid w:val="004071CE"/>
    <w:rsid w:val="0040720F"/>
    <w:rsid w:val="0040722F"/>
    <w:rsid w:val="00407299"/>
    <w:rsid w:val="004072A9"/>
    <w:rsid w:val="004072AA"/>
    <w:rsid w:val="004072BD"/>
    <w:rsid w:val="004072E4"/>
    <w:rsid w:val="00407363"/>
    <w:rsid w:val="00407373"/>
    <w:rsid w:val="00407381"/>
    <w:rsid w:val="00407390"/>
    <w:rsid w:val="004073A3"/>
    <w:rsid w:val="004073A4"/>
    <w:rsid w:val="004073FD"/>
    <w:rsid w:val="00407473"/>
    <w:rsid w:val="00407497"/>
    <w:rsid w:val="0040749E"/>
    <w:rsid w:val="0040749F"/>
    <w:rsid w:val="004074A7"/>
    <w:rsid w:val="004074CB"/>
    <w:rsid w:val="004074E1"/>
    <w:rsid w:val="0040752A"/>
    <w:rsid w:val="004075BC"/>
    <w:rsid w:val="004075E6"/>
    <w:rsid w:val="00407609"/>
    <w:rsid w:val="00407621"/>
    <w:rsid w:val="00407656"/>
    <w:rsid w:val="00407679"/>
    <w:rsid w:val="004076BA"/>
    <w:rsid w:val="004076D7"/>
    <w:rsid w:val="00407705"/>
    <w:rsid w:val="0040777B"/>
    <w:rsid w:val="004077CC"/>
    <w:rsid w:val="004077E4"/>
    <w:rsid w:val="0040783D"/>
    <w:rsid w:val="004078B7"/>
    <w:rsid w:val="004078E3"/>
    <w:rsid w:val="0040792D"/>
    <w:rsid w:val="00407962"/>
    <w:rsid w:val="00407993"/>
    <w:rsid w:val="0040799D"/>
    <w:rsid w:val="004079D5"/>
    <w:rsid w:val="00407A23"/>
    <w:rsid w:val="00407AF8"/>
    <w:rsid w:val="00407AFF"/>
    <w:rsid w:val="00407B36"/>
    <w:rsid w:val="00407BBD"/>
    <w:rsid w:val="00407C11"/>
    <w:rsid w:val="00407C45"/>
    <w:rsid w:val="00407C62"/>
    <w:rsid w:val="00407D00"/>
    <w:rsid w:val="00407D1D"/>
    <w:rsid w:val="00407D66"/>
    <w:rsid w:val="00407DBB"/>
    <w:rsid w:val="00407E28"/>
    <w:rsid w:val="00407E46"/>
    <w:rsid w:val="00407E4F"/>
    <w:rsid w:val="00407E58"/>
    <w:rsid w:val="00407E97"/>
    <w:rsid w:val="00407EBF"/>
    <w:rsid w:val="00407F89"/>
    <w:rsid w:val="00407FE4"/>
    <w:rsid w:val="00407FF8"/>
    <w:rsid w:val="0041000B"/>
    <w:rsid w:val="00410033"/>
    <w:rsid w:val="0041003B"/>
    <w:rsid w:val="004100AF"/>
    <w:rsid w:val="004100CB"/>
    <w:rsid w:val="004100D4"/>
    <w:rsid w:val="00410103"/>
    <w:rsid w:val="00410133"/>
    <w:rsid w:val="004101D4"/>
    <w:rsid w:val="004101FD"/>
    <w:rsid w:val="0041026A"/>
    <w:rsid w:val="004102D0"/>
    <w:rsid w:val="00410323"/>
    <w:rsid w:val="00410358"/>
    <w:rsid w:val="0041037B"/>
    <w:rsid w:val="004103C4"/>
    <w:rsid w:val="00410405"/>
    <w:rsid w:val="004104AD"/>
    <w:rsid w:val="00410545"/>
    <w:rsid w:val="00410582"/>
    <w:rsid w:val="0041059E"/>
    <w:rsid w:val="004105EE"/>
    <w:rsid w:val="00410605"/>
    <w:rsid w:val="00410667"/>
    <w:rsid w:val="00410677"/>
    <w:rsid w:val="00410729"/>
    <w:rsid w:val="0041077F"/>
    <w:rsid w:val="00410790"/>
    <w:rsid w:val="00410795"/>
    <w:rsid w:val="00410819"/>
    <w:rsid w:val="00410852"/>
    <w:rsid w:val="004108A3"/>
    <w:rsid w:val="004108BC"/>
    <w:rsid w:val="00410915"/>
    <w:rsid w:val="00410925"/>
    <w:rsid w:val="0041093D"/>
    <w:rsid w:val="00410959"/>
    <w:rsid w:val="00410965"/>
    <w:rsid w:val="0041098A"/>
    <w:rsid w:val="004109FC"/>
    <w:rsid w:val="00410A3B"/>
    <w:rsid w:val="00410A64"/>
    <w:rsid w:val="00410A7F"/>
    <w:rsid w:val="00410A96"/>
    <w:rsid w:val="00410AB0"/>
    <w:rsid w:val="00410B0D"/>
    <w:rsid w:val="00410B16"/>
    <w:rsid w:val="00410B33"/>
    <w:rsid w:val="00410B3E"/>
    <w:rsid w:val="00410B45"/>
    <w:rsid w:val="00410B73"/>
    <w:rsid w:val="00410B9E"/>
    <w:rsid w:val="00410BAB"/>
    <w:rsid w:val="00410BE7"/>
    <w:rsid w:val="00410C56"/>
    <w:rsid w:val="00410C60"/>
    <w:rsid w:val="00410C61"/>
    <w:rsid w:val="00410C9D"/>
    <w:rsid w:val="00410CB1"/>
    <w:rsid w:val="00410CC5"/>
    <w:rsid w:val="00410D54"/>
    <w:rsid w:val="00410DC5"/>
    <w:rsid w:val="00410E4B"/>
    <w:rsid w:val="00410EB2"/>
    <w:rsid w:val="00410F26"/>
    <w:rsid w:val="00410F2B"/>
    <w:rsid w:val="00410F39"/>
    <w:rsid w:val="00410F3D"/>
    <w:rsid w:val="00410F42"/>
    <w:rsid w:val="00410F6D"/>
    <w:rsid w:val="00410F88"/>
    <w:rsid w:val="00410FD9"/>
    <w:rsid w:val="00411042"/>
    <w:rsid w:val="00411089"/>
    <w:rsid w:val="004110C1"/>
    <w:rsid w:val="0041110F"/>
    <w:rsid w:val="0041111F"/>
    <w:rsid w:val="00411154"/>
    <w:rsid w:val="00411160"/>
    <w:rsid w:val="00411280"/>
    <w:rsid w:val="004112A4"/>
    <w:rsid w:val="004112CB"/>
    <w:rsid w:val="00411351"/>
    <w:rsid w:val="004113B5"/>
    <w:rsid w:val="00411401"/>
    <w:rsid w:val="00411436"/>
    <w:rsid w:val="00411476"/>
    <w:rsid w:val="0041148A"/>
    <w:rsid w:val="004114A7"/>
    <w:rsid w:val="004114AC"/>
    <w:rsid w:val="004114C9"/>
    <w:rsid w:val="004114D6"/>
    <w:rsid w:val="004114F0"/>
    <w:rsid w:val="00411503"/>
    <w:rsid w:val="0041151E"/>
    <w:rsid w:val="00411523"/>
    <w:rsid w:val="00411555"/>
    <w:rsid w:val="004115F5"/>
    <w:rsid w:val="0041160B"/>
    <w:rsid w:val="0041162A"/>
    <w:rsid w:val="00411651"/>
    <w:rsid w:val="00411743"/>
    <w:rsid w:val="0041175D"/>
    <w:rsid w:val="00411766"/>
    <w:rsid w:val="004117F4"/>
    <w:rsid w:val="0041184F"/>
    <w:rsid w:val="004118F9"/>
    <w:rsid w:val="00411919"/>
    <w:rsid w:val="00411950"/>
    <w:rsid w:val="00411961"/>
    <w:rsid w:val="0041196C"/>
    <w:rsid w:val="00411A01"/>
    <w:rsid w:val="00411A53"/>
    <w:rsid w:val="00411AAE"/>
    <w:rsid w:val="00411AAF"/>
    <w:rsid w:val="00411ABE"/>
    <w:rsid w:val="00411AF5"/>
    <w:rsid w:val="00411B1D"/>
    <w:rsid w:val="00411B4D"/>
    <w:rsid w:val="00411B9C"/>
    <w:rsid w:val="00411C05"/>
    <w:rsid w:val="00411CD3"/>
    <w:rsid w:val="00411D13"/>
    <w:rsid w:val="00411D32"/>
    <w:rsid w:val="00411D34"/>
    <w:rsid w:val="00411D86"/>
    <w:rsid w:val="00411DA2"/>
    <w:rsid w:val="00411DAC"/>
    <w:rsid w:val="00411DB6"/>
    <w:rsid w:val="00411DCD"/>
    <w:rsid w:val="00411E0A"/>
    <w:rsid w:val="00411E12"/>
    <w:rsid w:val="00411E47"/>
    <w:rsid w:val="00411E80"/>
    <w:rsid w:val="00411E9E"/>
    <w:rsid w:val="00411EC1"/>
    <w:rsid w:val="00411F03"/>
    <w:rsid w:val="00411F59"/>
    <w:rsid w:val="00411F74"/>
    <w:rsid w:val="00411F8A"/>
    <w:rsid w:val="00411F96"/>
    <w:rsid w:val="00411FA5"/>
    <w:rsid w:val="00411FB0"/>
    <w:rsid w:val="00411FF5"/>
    <w:rsid w:val="00412000"/>
    <w:rsid w:val="00412116"/>
    <w:rsid w:val="0041211C"/>
    <w:rsid w:val="00412124"/>
    <w:rsid w:val="0041213E"/>
    <w:rsid w:val="00412183"/>
    <w:rsid w:val="00412194"/>
    <w:rsid w:val="004121B5"/>
    <w:rsid w:val="004121D5"/>
    <w:rsid w:val="00412215"/>
    <w:rsid w:val="00412266"/>
    <w:rsid w:val="00412269"/>
    <w:rsid w:val="004122FF"/>
    <w:rsid w:val="00412306"/>
    <w:rsid w:val="00412323"/>
    <w:rsid w:val="00412332"/>
    <w:rsid w:val="00412356"/>
    <w:rsid w:val="00412369"/>
    <w:rsid w:val="00412427"/>
    <w:rsid w:val="00412432"/>
    <w:rsid w:val="0041248E"/>
    <w:rsid w:val="004124C7"/>
    <w:rsid w:val="004124E8"/>
    <w:rsid w:val="00412529"/>
    <w:rsid w:val="00412553"/>
    <w:rsid w:val="004125C2"/>
    <w:rsid w:val="00412603"/>
    <w:rsid w:val="00412691"/>
    <w:rsid w:val="004126CE"/>
    <w:rsid w:val="004126F3"/>
    <w:rsid w:val="0041270B"/>
    <w:rsid w:val="0041270E"/>
    <w:rsid w:val="00412775"/>
    <w:rsid w:val="004127DE"/>
    <w:rsid w:val="004127E8"/>
    <w:rsid w:val="0041280C"/>
    <w:rsid w:val="0041284A"/>
    <w:rsid w:val="004128F2"/>
    <w:rsid w:val="00412901"/>
    <w:rsid w:val="00412A02"/>
    <w:rsid w:val="00412A33"/>
    <w:rsid w:val="00412A9E"/>
    <w:rsid w:val="00412B04"/>
    <w:rsid w:val="00412B99"/>
    <w:rsid w:val="00412BCE"/>
    <w:rsid w:val="00412BFB"/>
    <w:rsid w:val="00412C24"/>
    <w:rsid w:val="00412C61"/>
    <w:rsid w:val="00412C63"/>
    <w:rsid w:val="00412C8D"/>
    <w:rsid w:val="00412C98"/>
    <w:rsid w:val="00412CB3"/>
    <w:rsid w:val="00412D0F"/>
    <w:rsid w:val="00412D68"/>
    <w:rsid w:val="00412DAC"/>
    <w:rsid w:val="00412DB8"/>
    <w:rsid w:val="00412DE4"/>
    <w:rsid w:val="00412DEF"/>
    <w:rsid w:val="00412DF4"/>
    <w:rsid w:val="00412E29"/>
    <w:rsid w:val="00412E3A"/>
    <w:rsid w:val="00412E3D"/>
    <w:rsid w:val="00412EE4"/>
    <w:rsid w:val="00412F0D"/>
    <w:rsid w:val="00412F29"/>
    <w:rsid w:val="0041301E"/>
    <w:rsid w:val="004130C0"/>
    <w:rsid w:val="00413115"/>
    <w:rsid w:val="0041311F"/>
    <w:rsid w:val="00413196"/>
    <w:rsid w:val="004131AA"/>
    <w:rsid w:val="004131C2"/>
    <w:rsid w:val="0041321E"/>
    <w:rsid w:val="0041322B"/>
    <w:rsid w:val="00413234"/>
    <w:rsid w:val="0041326E"/>
    <w:rsid w:val="00413274"/>
    <w:rsid w:val="004132B1"/>
    <w:rsid w:val="00413326"/>
    <w:rsid w:val="00413382"/>
    <w:rsid w:val="004133B1"/>
    <w:rsid w:val="004133EB"/>
    <w:rsid w:val="00413409"/>
    <w:rsid w:val="0041343C"/>
    <w:rsid w:val="00413440"/>
    <w:rsid w:val="00413448"/>
    <w:rsid w:val="00413472"/>
    <w:rsid w:val="004134C5"/>
    <w:rsid w:val="004134D2"/>
    <w:rsid w:val="00413525"/>
    <w:rsid w:val="0041358B"/>
    <w:rsid w:val="0041359B"/>
    <w:rsid w:val="0041359C"/>
    <w:rsid w:val="004135D8"/>
    <w:rsid w:val="0041361E"/>
    <w:rsid w:val="00413627"/>
    <w:rsid w:val="004136A4"/>
    <w:rsid w:val="004136D4"/>
    <w:rsid w:val="004136F4"/>
    <w:rsid w:val="00413756"/>
    <w:rsid w:val="0041385E"/>
    <w:rsid w:val="00413878"/>
    <w:rsid w:val="004138AD"/>
    <w:rsid w:val="004138CD"/>
    <w:rsid w:val="004138EE"/>
    <w:rsid w:val="00413953"/>
    <w:rsid w:val="0041396F"/>
    <w:rsid w:val="004139B9"/>
    <w:rsid w:val="004139DE"/>
    <w:rsid w:val="004139E7"/>
    <w:rsid w:val="004139FA"/>
    <w:rsid w:val="00413A0C"/>
    <w:rsid w:val="00413A0E"/>
    <w:rsid w:val="00413A28"/>
    <w:rsid w:val="00413A76"/>
    <w:rsid w:val="00413B07"/>
    <w:rsid w:val="00413B39"/>
    <w:rsid w:val="00413B47"/>
    <w:rsid w:val="00413B74"/>
    <w:rsid w:val="00413B7C"/>
    <w:rsid w:val="00413C28"/>
    <w:rsid w:val="00413C40"/>
    <w:rsid w:val="00413C8D"/>
    <w:rsid w:val="00413C97"/>
    <w:rsid w:val="00413CFD"/>
    <w:rsid w:val="00413D17"/>
    <w:rsid w:val="00413D64"/>
    <w:rsid w:val="00413DBE"/>
    <w:rsid w:val="00413DC7"/>
    <w:rsid w:val="00413DDB"/>
    <w:rsid w:val="00413E28"/>
    <w:rsid w:val="00413E3D"/>
    <w:rsid w:val="00413E42"/>
    <w:rsid w:val="00413F65"/>
    <w:rsid w:val="00413F95"/>
    <w:rsid w:val="00413F96"/>
    <w:rsid w:val="00413F97"/>
    <w:rsid w:val="0041400D"/>
    <w:rsid w:val="0041406F"/>
    <w:rsid w:val="00414081"/>
    <w:rsid w:val="00414084"/>
    <w:rsid w:val="004140C6"/>
    <w:rsid w:val="004140D3"/>
    <w:rsid w:val="004140DC"/>
    <w:rsid w:val="004140FC"/>
    <w:rsid w:val="00414120"/>
    <w:rsid w:val="00414128"/>
    <w:rsid w:val="0041420B"/>
    <w:rsid w:val="00414257"/>
    <w:rsid w:val="00414281"/>
    <w:rsid w:val="00414294"/>
    <w:rsid w:val="004142A2"/>
    <w:rsid w:val="004142B0"/>
    <w:rsid w:val="004142E6"/>
    <w:rsid w:val="00414333"/>
    <w:rsid w:val="00414368"/>
    <w:rsid w:val="004143B3"/>
    <w:rsid w:val="004143DA"/>
    <w:rsid w:val="0041444A"/>
    <w:rsid w:val="0041444E"/>
    <w:rsid w:val="0041445F"/>
    <w:rsid w:val="00414472"/>
    <w:rsid w:val="00414473"/>
    <w:rsid w:val="00414498"/>
    <w:rsid w:val="004144BA"/>
    <w:rsid w:val="004144BC"/>
    <w:rsid w:val="004144CA"/>
    <w:rsid w:val="004144D8"/>
    <w:rsid w:val="00414507"/>
    <w:rsid w:val="0041452D"/>
    <w:rsid w:val="00414530"/>
    <w:rsid w:val="00414544"/>
    <w:rsid w:val="00414580"/>
    <w:rsid w:val="00414586"/>
    <w:rsid w:val="004145AE"/>
    <w:rsid w:val="004145F0"/>
    <w:rsid w:val="00414607"/>
    <w:rsid w:val="00414686"/>
    <w:rsid w:val="004146AE"/>
    <w:rsid w:val="00414706"/>
    <w:rsid w:val="00414733"/>
    <w:rsid w:val="00414747"/>
    <w:rsid w:val="004147D2"/>
    <w:rsid w:val="00414804"/>
    <w:rsid w:val="00414833"/>
    <w:rsid w:val="00414869"/>
    <w:rsid w:val="004148F6"/>
    <w:rsid w:val="004148FC"/>
    <w:rsid w:val="00414911"/>
    <w:rsid w:val="004149C8"/>
    <w:rsid w:val="004149CD"/>
    <w:rsid w:val="004149F5"/>
    <w:rsid w:val="00414A29"/>
    <w:rsid w:val="00414A4C"/>
    <w:rsid w:val="00414AA0"/>
    <w:rsid w:val="00414B23"/>
    <w:rsid w:val="00414B31"/>
    <w:rsid w:val="00414B6F"/>
    <w:rsid w:val="00414C0A"/>
    <w:rsid w:val="00414C89"/>
    <w:rsid w:val="00414DAC"/>
    <w:rsid w:val="00414DB3"/>
    <w:rsid w:val="00414DCF"/>
    <w:rsid w:val="00414DF7"/>
    <w:rsid w:val="00414E24"/>
    <w:rsid w:val="00414E5B"/>
    <w:rsid w:val="00414E94"/>
    <w:rsid w:val="00414EB9"/>
    <w:rsid w:val="00414ED9"/>
    <w:rsid w:val="00414EE7"/>
    <w:rsid w:val="00414EE9"/>
    <w:rsid w:val="00414F16"/>
    <w:rsid w:val="00414F2B"/>
    <w:rsid w:val="00414FC5"/>
    <w:rsid w:val="00415035"/>
    <w:rsid w:val="00415091"/>
    <w:rsid w:val="00415095"/>
    <w:rsid w:val="004150CD"/>
    <w:rsid w:val="004150EA"/>
    <w:rsid w:val="00415153"/>
    <w:rsid w:val="00415183"/>
    <w:rsid w:val="004151C5"/>
    <w:rsid w:val="00415252"/>
    <w:rsid w:val="00415299"/>
    <w:rsid w:val="0041529B"/>
    <w:rsid w:val="00415336"/>
    <w:rsid w:val="00415338"/>
    <w:rsid w:val="004153D3"/>
    <w:rsid w:val="00415409"/>
    <w:rsid w:val="004154AE"/>
    <w:rsid w:val="00415522"/>
    <w:rsid w:val="00415523"/>
    <w:rsid w:val="004155C7"/>
    <w:rsid w:val="004155E1"/>
    <w:rsid w:val="0041560E"/>
    <w:rsid w:val="00415643"/>
    <w:rsid w:val="00415663"/>
    <w:rsid w:val="0041572B"/>
    <w:rsid w:val="00415759"/>
    <w:rsid w:val="00415788"/>
    <w:rsid w:val="00415798"/>
    <w:rsid w:val="004157A8"/>
    <w:rsid w:val="00415832"/>
    <w:rsid w:val="0041586D"/>
    <w:rsid w:val="004158B6"/>
    <w:rsid w:val="004159ED"/>
    <w:rsid w:val="004159FF"/>
    <w:rsid w:val="00415A09"/>
    <w:rsid w:val="00415A20"/>
    <w:rsid w:val="00415A92"/>
    <w:rsid w:val="00415ADF"/>
    <w:rsid w:val="00415B23"/>
    <w:rsid w:val="00415B58"/>
    <w:rsid w:val="00415B74"/>
    <w:rsid w:val="00415BBD"/>
    <w:rsid w:val="00415BE1"/>
    <w:rsid w:val="00415C3B"/>
    <w:rsid w:val="00415C53"/>
    <w:rsid w:val="00415C84"/>
    <w:rsid w:val="00415C92"/>
    <w:rsid w:val="00415CE0"/>
    <w:rsid w:val="00415D0E"/>
    <w:rsid w:val="00415D24"/>
    <w:rsid w:val="00415D5E"/>
    <w:rsid w:val="00415D6D"/>
    <w:rsid w:val="00415D73"/>
    <w:rsid w:val="00415DA2"/>
    <w:rsid w:val="00415E0A"/>
    <w:rsid w:val="00415E2C"/>
    <w:rsid w:val="00415E66"/>
    <w:rsid w:val="00415EA7"/>
    <w:rsid w:val="00415EFD"/>
    <w:rsid w:val="00415F01"/>
    <w:rsid w:val="00415F3C"/>
    <w:rsid w:val="00415FDD"/>
    <w:rsid w:val="0041601E"/>
    <w:rsid w:val="00416033"/>
    <w:rsid w:val="00416094"/>
    <w:rsid w:val="004160D5"/>
    <w:rsid w:val="004160D7"/>
    <w:rsid w:val="0041610A"/>
    <w:rsid w:val="00416134"/>
    <w:rsid w:val="0041613B"/>
    <w:rsid w:val="00416144"/>
    <w:rsid w:val="0041619B"/>
    <w:rsid w:val="004161D5"/>
    <w:rsid w:val="004161D7"/>
    <w:rsid w:val="004161E0"/>
    <w:rsid w:val="00416239"/>
    <w:rsid w:val="0041628E"/>
    <w:rsid w:val="004162A6"/>
    <w:rsid w:val="004162B5"/>
    <w:rsid w:val="00416301"/>
    <w:rsid w:val="00416302"/>
    <w:rsid w:val="0041633C"/>
    <w:rsid w:val="004163CF"/>
    <w:rsid w:val="00416401"/>
    <w:rsid w:val="00416427"/>
    <w:rsid w:val="00416475"/>
    <w:rsid w:val="004164AB"/>
    <w:rsid w:val="0041653E"/>
    <w:rsid w:val="00416565"/>
    <w:rsid w:val="0041657F"/>
    <w:rsid w:val="00416587"/>
    <w:rsid w:val="0041664D"/>
    <w:rsid w:val="0041667F"/>
    <w:rsid w:val="0041668A"/>
    <w:rsid w:val="004166B8"/>
    <w:rsid w:val="00416762"/>
    <w:rsid w:val="004167A2"/>
    <w:rsid w:val="004167C9"/>
    <w:rsid w:val="004167D6"/>
    <w:rsid w:val="0041680F"/>
    <w:rsid w:val="0041682C"/>
    <w:rsid w:val="00416863"/>
    <w:rsid w:val="0041688F"/>
    <w:rsid w:val="0041693F"/>
    <w:rsid w:val="0041695F"/>
    <w:rsid w:val="0041698A"/>
    <w:rsid w:val="004169B7"/>
    <w:rsid w:val="004169BA"/>
    <w:rsid w:val="00416A05"/>
    <w:rsid w:val="00416A3D"/>
    <w:rsid w:val="00416A68"/>
    <w:rsid w:val="00416A7E"/>
    <w:rsid w:val="00416A89"/>
    <w:rsid w:val="00416B29"/>
    <w:rsid w:val="00416B30"/>
    <w:rsid w:val="00416B44"/>
    <w:rsid w:val="00416BA6"/>
    <w:rsid w:val="00416BCA"/>
    <w:rsid w:val="00416BE9"/>
    <w:rsid w:val="00416C1D"/>
    <w:rsid w:val="00416C90"/>
    <w:rsid w:val="00416D02"/>
    <w:rsid w:val="00416D17"/>
    <w:rsid w:val="00416D29"/>
    <w:rsid w:val="00416D6E"/>
    <w:rsid w:val="00416DAD"/>
    <w:rsid w:val="00416DC4"/>
    <w:rsid w:val="00416E31"/>
    <w:rsid w:val="00416E54"/>
    <w:rsid w:val="00416E55"/>
    <w:rsid w:val="00416E5C"/>
    <w:rsid w:val="00416EAD"/>
    <w:rsid w:val="00416F71"/>
    <w:rsid w:val="00416FD1"/>
    <w:rsid w:val="00417012"/>
    <w:rsid w:val="00417062"/>
    <w:rsid w:val="0041706F"/>
    <w:rsid w:val="00417080"/>
    <w:rsid w:val="00417108"/>
    <w:rsid w:val="0041711F"/>
    <w:rsid w:val="0041712D"/>
    <w:rsid w:val="004171BA"/>
    <w:rsid w:val="004171D5"/>
    <w:rsid w:val="00417229"/>
    <w:rsid w:val="0041722B"/>
    <w:rsid w:val="00417257"/>
    <w:rsid w:val="0041725F"/>
    <w:rsid w:val="0041727A"/>
    <w:rsid w:val="004172D1"/>
    <w:rsid w:val="00417387"/>
    <w:rsid w:val="00417399"/>
    <w:rsid w:val="004173B4"/>
    <w:rsid w:val="00417448"/>
    <w:rsid w:val="00417499"/>
    <w:rsid w:val="004174A5"/>
    <w:rsid w:val="004174EF"/>
    <w:rsid w:val="00417514"/>
    <w:rsid w:val="00417546"/>
    <w:rsid w:val="00417550"/>
    <w:rsid w:val="004175B2"/>
    <w:rsid w:val="004175F7"/>
    <w:rsid w:val="004175FA"/>
    <w:rsid w:val="00417618"/>
    <w:rsid w:val="0041767C"/>
    <w:rsid w:val="004176A7"/>
    <w:rsid w:val="004176AE"/>
    <w:rsid w:val="004176EC"/>
    <w:rsid w:val="004176F9"/>
    <w:rsid w:val="0041772F"/>
    <w:rsid w:val="00417742"/>
    <w:rsid w:val="004177F4"/>
    <w:rsid w:val="00417896"/>
    <w:rsid w:val="004178DA"/>
    <w:rsid w:val="0041794C"/>
    <w:rsid w:val="00417980"/>
    <w:rsid w:val="004179D7"/>
    <w:rsid w:val="004179E0"/>
    <w:rsid w:val="004179E4"/>
    <w:rsid w:val="00417A48"/>
    <w:rsid w:val="00417A63"/>
    <w:rsid w:val="00417A76"/>
    <w:rsid w:val="00417A84"/>
    <w:rsid w:val="00417AA3"/>
    <w:rsid w:val="00417B1A"/>
    <w:rsid w:val="00417B2A"/>
    <w:rsid w:val="00417B74"/>
    <w:rsid w:val="00417B77"/>
    <w:rsid w:val="00417C2B"/>
    <w:rsid w:val="00417C34"/>
    <w:rsid w:val="00417C3B"/>
    <w:rsid w:val="00417C4F"/>
    <w:rsid w:val="00417C6A"/>
    <w:rsid w:val="00417CB8"/>
    <w:rsid w:val="00417CDF"/>
    <w:rsid w:val="00417DB6"/>
    <w:rsid w:val="00417E60"/>
    <w:rsid w:val="00417ED6"/>
    <w:rsid w:val="00417FAF"/>
    <w:rsid w:val="00417FD2"/>
    <w:rsid w:val="00420013"/>
    <w:rsid w:val="00420060"/>
    <w:rsid w:val="00420099"/>
    <w:rsid w:val="00420162"/>
    <w:rsid w:val="0042016B"/>
    <w:rsid w:val="0042018E"/>
    <w:rsid w:val="00420197"/>
    <w:rsid w:val="004201D3"/>
    <w:rsid w:val="004201E4"/>
    <w:rsid w:val="00420255"/>
    <w:rsid w:val="00420272"/>
    <w:rsid w:val="004202A9"/>
    <w:rsid w:val="004202B0"/>
    <w:rsid w:val="00420371"/>
    <w:rsid w:val="004203A7"/>
    <w:rsid w:val="004203AD"/>
    <w:rsid w:val="004203DF"/>
    <w:rsid w:val="00420489"/>
    <w:rsid w:val="00420557"/>
    <w:rsid w:val="00420565"/>
    <w:rsid w:val="004205D2"/>
    <w:rsid w:val="004205EB"/>
    <w:rsid w:val="00420604"/>
    <w:rsid w:val="00420609"/>
    <w:rsid w:val="0042065A"/>
    <w:rsid w:val="0042066E"/>
    <w:rsid w:val="00420687"/>
    <w:rsid w:val="00420689"/>
    <w:rsid w:val="004206FF"/>
    <w:rsid w:val="00420715"/>
    <w:rsid w:val="0042073A"/>
    <w:rsid w:val="00420779"/>
    <w:rsid w:val="004207A6"/>
    <w:rsid w:val="004207FC"/>
    <w:rsid w:val="004207FE"/>
    <w:rsid w:val="004208C2"/>
    <w:rsid w:val="004208CC"/>
    <w:rsid w:val="004208ED"/>
    <w:rsid w:val="00420973"/>
    <w:rsid w:val="00420989"/>
    <w:rsid w:val="004209CA"/>
    <w:rsid w:val="00420A05"/>
    <w:rsid w:val="00420A5C"/>
    <w:rsid w:val="00420A86"/>
    <w:rsid w:val="00420A9E"/>
    <w:rsid w:val="00420AA3"/>
    <w:rsid w:val="00420ADD"/>
    <w:rsid w:val="00420ADF"/>
    <w:rsid w:val="00420AEB"/>
    <w:rsid w:val="00420B9A"/>
    <w:rsid w:val="00420C58"/>
    <w:rsid w:val="00420C7E"/>
    <w:rsid w:val="00420C8A"/>
    <w:rsid w:val="00420CAC"/>
    <w:rsid w:val="00420D78"/>
    <w:rsid w:val="00420D8D"/>
    <w:rsid w:val="00420E15"/>
    <w:rsid w:val="00420EC1"/>
    <w:rsid w:val="00420EC8"/>
    <w:rsid w:val="00420EDC"/>
    <w:rsid w:val="00420F8F"/>
    <w:rsid w:val="00420FA0"/>
    <w:rsid w:val="00420FBE"/>
    <w:rsid w:val="00420FC8"/>
    <w:rsid w:val="00421033"/>
    <w:rsid w:val="0042113B"/>
    <w:rsid w:val="0042116F"/>
    <w:rsid w:val="0042120B"/>
    <w:rsid w:val="0042121A"/>
    <w:rsid w:val="00421227"/>
    <w:rsid w:val="00421253"/>
    <w:rsid w:val="0042127A"/>
    <w:rsid w:val="004212D2"/>
    <w:rsid w:val="0042130E"/>
    <w:rsid w:val="004213AC"/>
    <w:rsid w:val="004213C7"/>
    <w:rsid w:val="0042141E"/>
    <w:rsid w:val="0042142D"/>
    <w:rsid w:val="004214E0"/>
    <w:rsid w:val="004214FD"/>
    <w:rsid w:val="00421502"/>
    <w:rsid w:val="0042150F"/>
    <w:rsid w:val="00421596"/>
    <w:rsid w:val="004215D8"/>
    <w:rsid w:val="0042161F"/>
    <w:rsid w:val="00421645"/>
    <w:rsid w:val="0042165C"/>
    <w:rsid w:val="00421709"/>
    <w:rsid w:val="00421720"/>
    <w:rsid w:val="00421738"/>
    <w:rsid w:val="00421809"/>
    <w:rsid w:val="0042180C"/>
    <w:rsid w:val="0042185A"/>
    <w:rsid w:val="00421951"/>
    <w:rsid w:val="00421955"/>
    <w:rsid w:val="00421A51"/>
    <w:rsid w:val="00421B19"/>
    <w:rsid w:val="00421B59"/>
    <w:rsid w:val="00421C37"/>
    <w:rsid w:val="00421C40"/>
    <w:rsid w:val="00421C56"/>
    <w:rsid w:val="00421C60"/>
    <w:rsid w:val="00421C6C"/>
    <w:rsid w:val="00421D9E"/>
    <w:rsid w:val="00421DB6"/>
    <w:rsid w:val="00421E03"/>
    <w:rsid w:val="00421E43"/>
    <w:rsid w:val="00421E89"/>
    <w:rsid w:val="00421ECB"/>
    <w:rsid w:val="00421F96"/>
    <w:rsid w:val="00421FF6"/>
    <w:rsid w:val="00422033"/>
    <w:rsid w:val="0042207F"/>
    <w:rsid w:val="0042209B"/>
    <w:rsid w:val="004220EC"/>
    <w:rsid w:val="004220FD"/>
    <w:rsid w:val="00422120"/>
    <w:rsid w:val="00422161"/>
    <w:rsid w:val="0042225D"/>
    <w:rsid w:val="00422284"/>
    <w:rsid w:val="004222BD"/>
    <w:rsid w:val="0042230E"/>
    <w:rsid w:val="0042238D"/>
    <w:rsid w:val="00422391"/>
    <w:rsid w:val="004223C6"/>
    <w:rsid w:val="004223F5"/>
    <w:rsid w:val="00422498"/>
    <w:rsid w:val="00422516"/>
    <w:rsid w:val="0042251D"/>
    <w:rsid w:val="00422529"/>
    <w:rsid w:val="0042255F"/>
    <w:rsid w:val="004225B2"/>
    <w:rsid w:val="004225D9"/>
    <w:rsid w:val="0042261C"/>
    <w:rsid w:val="0042261E"/>
    <w:rsid w:val="004226D4"/>
    <w:rsid w:val="00422700"/>
    <w:rsid w:val="0042274D"/>
    <w:rsid w:val="004227A4"/>
    <w:rsid w:val="0042280A"/>
    <w:rsid w:val="0042281A"/>
    <w:rsid w:val="00422943"/>
    <w:rsid w:val="0042298D"/>
    <w:rsid w:val="004229C2"/>
    <w:rsid w:val="004229E0"/>
    <w:rsid w:val="00422A10"/>
    <w:rsid w:val="00422A11"/>
    <w:rsid w:val="00422A46"/>
    <w:rsid w:val="00422A51"/>
    <w:rsid w:val="00422AC9"/>
    <w:rsid w:val="00422B41"/>
    <w:rsid w:val="00422B78"/>
    <w:rsid w:val="00422C62"/>
    <w:rsid w:val="00422CC3"/>
    <w:rsid w:val="00422CCA"/>
    <w:rsid w:val="00422CD1"/>
    <w:rsid w:val="00422D4E"/>
    <w:rsid w:val="00422D6C"/>
    <w:rsid w:val="00422DC4"/>
    <w:rsid w:val="00422DEF"/>
    <w:rsid w:val="00422DFA"/>
    <w:rsid w:val="00422E6B"/>
    <w:rsid w:val="00422ECD"/>
    <w:rsid w:val="00422F15"/>
    <w:rsid w:val="00422F52"/>
    <w:rsid w:val="00422F9E"/>
    <w:rsid w:val="0042300E"/>
    <w:rsid w:val="0042305A"/>
    <w:rsid w:val="00423063"/>
    <w:rsid w:val="00423068"/>
    <w:rsid w:val="004230A6"/>
    <w:rsid w:val="0042316F"/>
    <w:rsid w:val="0042319B"/>
    <w:rsid w:val="0042319C"/>
    <w:rsid w:val="004231A5"/>
    <w:rsid w:val="004232E6"/>
    <w:rsid w:val="004232E9"/>
    <w:rsid w:val="00423311"/>
    <w:rsid w:val="00423366"/>
    <w:rsid w:val="004233B9"/>
    <w:rsid w:val="004233EB"/>
    <w:rsid w:val="00423436"/>
    <w:rsid w:val="00423492"/>
    <w:rsid w:val="004234FF"/>
    <w:rsid w:val="00423552"/>
    <w:rsid w:val="0042355D"/>
    <w:rsid w:val="00423572"/>
    <w:rsid w:val="004235C6"/>
    <w:rsid w:val="00423694"/>
    <w:rsid w:val="0042375C"/>
    <w:rsid w:val="00423763"/>
    <w:rsid w:val="00423768"/>
    <w:rsid w:val="0042382E"/>
    <w:rsid w:val="0042386E"/>
    <w:rsid w:val="00423879"/>
    <w:rsid w:val="00423882"/>
    <w:rsid w:val="00423888"/>
    <w:rsid w:val="004238BF"/>
    <w:rsid w:val="004238FA"/>
    <w:rsid w:val="00423911"/>
    <w:rsid w:val="00423929"/>
    <w:rsid w:val="00423959"/>
    <w:rsid w:val="004239FB"/>
    <w:rsid w:val="004239FE"/>
    <w:rsid w:val="00423AAD"/>
    <w:rsid w:val="00423B3D"/>
    <w:rsid w:val="00423B48"/>
    <w:rsid w:val="00423B7F"/>
    <w:rsid w:val="00423BFC"/>
    <w:rsid w:val="00423C29"/>
    <w:rsid w:val="00423C2C"/>
    <w:rsid w:val="00423C93"/>
    <w:rsid w:val="00423CC9"/>
    <w:rsid w:val="00423CDA"/>
    <w:rsid w:val="00423CDF"/>
    <w:rsid w:val="00423D77"/>
    <w:rsid w:val="00423DBD"/>
    <w:rsid w:val="00423DED"/>
    <w:rsid w:val="00423EC8"/>
    <w:rsid w:val="00423FD6"/>
    <w:rsid w:val="00423FD8"/>
    <w:rsid w:val="00423FE4"/>
    <w:rsid w:val="00424000"/>
    <w:rsid w:val="00424014"/>
    <w:rsid w:val="0042408B"/>
    <w:rsid w:val="004240B1"/>
    <w:rsid w:val="0042410A"/>
    <w:rsid w:val="004241F3"/>
    <w:rsid w:val="0042427B"/>
    <w:rsid w:val="00424286"/>
    <w:rsid w:val="004242B3"/>
    <w:rsid w:val="004242CD"/>
    <w:rsid w:val="004242F4"/>
    <w:rsid w:val="00424313"/>
    <w:rsid w:val="00424357"/>
    <w:rsid w:val="004243BF"/>
    <w:rsid w:val="004243F3"/>
    <w:rsid w:val="00424416"/>
    <w:rsid w:val="00424487"/>
    <w:rsid w:val="00424490"/>
    <w:rsid w:val="00424491"/>
    <w:rsid w:val="004244B0"/>
    <w:rsid w:val="00424520"/>
    <w:rsid w:val="00424530"/>
    <w:rsid w:val="00424564"/>
    <w:rsid w:val="00424569"/>
    <w:rsid w:val="00424580"/>
    <w:rsid w:val="0042458F"/>
    <w:rsid w:val="004245D1"/>
    <w:rsid w:val="004245D2"/>
    <w:rsid w:val="004245EA"/>
    <w:rsid w:val="0042461B"/>
    <w:rsid w:val="0042461C"/>
    <w:rsid w:val="00424638"/>
    <w:rsid w:val="0042463D"/>
    <w:rsid w:val="0042467F"/>
    <w:rsid w:val="00424690"/>
    <w:rsid w:val="00424809"/>
    <w:rsid w:val="00424830"/>
    <w:rsid w:val="00424833"/>
    <w:rsid w:val="00424863"/>
    <w:rsid w:val="0042486A"/>
    <w:rsid w:val="00424872"/>
    <w:rsid w:val="00424890"/>
    <w:rsid w:val="004248FC"/>
    <w:rsid w:val="00424929"/>
    <w:rsid w:val="004249E4"/>
    <w:rsid w:val="00424A3D"/>
    <w:rsid w:val="00424A4D"/>
    <w:rsid w:val="00424A59"/>
    <w:rsid w:val="00424AE0"/>
    <w:rsid w:val="00424AEF"/>
    <w:rsid w:val="00424B40"/>
    <w:rsid w:val="00424BB0"/>
    <w:rsid w:val="00424BDF"/>
    <w:rsid w:val="00424C27"/>
    <w:rsid w:val="00424CA6"/>
    <w:rsid w:val="00424CC2"/>
    <w:rsid w:val="00424D44"/>
    <w:rsid w:val="00424D5F"/>
    <w:rsid w:val="00424DB9"/>
    <w:rsid w:val="00424DF7"/>
    <w:rsid w:val="00424E28"/>
    <w:rsid w:val="00424E49"/>
    <w:rsid w:val="00424E4A"/>
    <w:rsid w:val="00424ED4"/>
    <w:rsid w:val="00424ED7"/>
    <w:rsid w:val="00424EEB"/>
    <w:rsid w:val="00424EEC"/>
    <w:rsid w:val="00424F01"/>
    <w:rsid w:val="00424FEC"/>
    <w:rsid w:val="00425007"/>
    <w:rsid w:val="00425017"/>
    <w:rsid w:val="00425072"/>
    <w:rsid w:val="0042507E"/>
    <w:rsid w:val="004250BA"/>
    <w:rsid w:val="004250FC"/>
    <w:rsid w:val="0042513D"/>
    <w:rsid w:val="0042518A"/>
    <w:rsid w:val="004251A2"/>
    <w:rsid w:val="004251A4"/>
    <w:rsid w:val="004251D2"/>
    <w:rsid w:val="0042524E"/>
    <w:rsid w:val="00425278"/>
    <w:rsid w:val="0042528B"/>
    <w:rsid w:val="0042528F"/>
    <w:rsid w:val="0042529B"/>
    <w:rsid w:val="004252CB"/>
    <w:rsid w:val="004252E3"/>
    <w:rsid w:val="0042530C"/>
    <w:rsid w:val="004253FD"/>
    <w:rsid w:val="0042545A"/>
    <w:rsid w:val="0042545C"/>
    <w:rsid w:val="004254F0"/>
    <w:rsid w:val="004254F9"/>
    <w:rsid w:val="00425504"/>
    <w:rsid w:val="0042557A"/>
    <w:rsid w:val="00425590"/>
    <w:rsid w:val="00425657"/>
    <w:rsid w:val="004256BB"/>
    <w:rsid w:val="00425733"/>
    <w:rsid w:val="0042579C"/>
    <w:rsid w:val="0042579F"/>
    <w:rsid w:val="004257A5"/>
    <w:rsid w:val="004257A7"/>
    <w:rsid w:val="00425809"/>
    <w:rsid w:val="00425853"/>
    <w:rsid w:val="00425862"/>
    <w:rsid w:val="00425865"/>
    <w:rsid w:val="004258A1"/>
    <w:rsid w:val="004258AC"/>
    <w:rsid w:val="00425914"/>
    <w:rsid w:val="0042592D"/>
    <w:rsid w:val="00425937"/>
    <w:rsid w:val="00425979"/>
    <w:rsid w:val="00425A0D"/>
    <w:rsid w:val="00425A1E"/>
    <w:rsid w:val="00425AC8"/>
    <w:rsid w:val="00425ACD"/>
    <w:rsid w:val="00425AF0"/>
    <w:rsid w:val="00425AFD"/>
    <w:rsid w:val="00425B40"/>
    <w:rsid w:val="00425B4B"/>
    <w:rsid w:val="00425B92"/>
    <w:rsid w:val="00425CCD"/>
    <w:rsid w:val="00425CD3"/>
    <w:rsid w:val="00425CDB"/>
    <w:rsid w:val="00425D6D"/>
    <w:rsid w:val="00425D71"/>
    <w:rsid w:val="00425E3A"/>
    <w:rsid w:val="00425E5C"/>
    <w:rsid w:val="00425F8C"/>
    <w:rsid w:val="00425FB4"/>
    <w:rsid w:val="00425FE8"/>
    <w:rsid w:val="00426089"/>
    <w:rsid w:val="0042608C"/>
    <w:rsid w:val="004260DA"/>
    <w:rsid w:val="004260E9"/>
    <w:rsid w:val="00426132"/>
    <w:rsid w:val="004261AF"/>
    <w:rsid w:val="00426201"/>
    <w:rsid w:val="0042620B"/>
    <w:rsid w:val="00426225"/>
    <w:rsid w:val="0042628C"/>
    <w:rsid w:val="004262CD"/>
    <w:rsid w:val="004262DF"/>
    <w:rsid w:val="004262FB"/>
    <w:rsid w:val="0042630D"/>
    <w:rsid w:val="0042638E"/>
    <w:rsid w:val="00426391"/>
    <w:rsid w:val="004263F4"/>
    <w:rsid w:val="00426466"/>
    <w:rsid w:val="00426474"/>
    <w:rsid w:val="00426478"/>
    <w:rsid w:val="0042649E"/>
    <w:rsid w:val="004264FA"/>
    <w:rsid w:val="00426517"/>
    <w:rsid w:val="00426574"/>
    <w:rsid w:val="004265DA"/>
    <w:rsid w:val="0042662B"/>
    <w:rsid w:val="00426633"/>
    <w:rsid w:val="0042666B"/>
    <w:rsid w:val="00426670"/>
    <w:rsid w:val="0042667F"/>
    <w:rsid w:val="00426684"/>
    <w:rsid w:val="004266A6"/>
    <w:rsid w:val="004266DD"/>
    <w:rsid w:val="004266F3"/>
    <w:rsid w:val="00426741"/>
    <w:rsid w:val="00426792"/>
    <w:rsid w:val="004267A9"/>
    <w:rsid w:val="004267D7"/>
    <w:rsid w:val="0042683E"/>
    <w:rsid w:val="00426842"/>
    <w:rsid w:val="00426859"/>
    <w:rsid w:val="0042687F"/>
    <w:rsid w:val="00426893"/>
    <w:rsid w:val="004268EF"/>
    <w:rsid w:val="00426901"/>
    <w:rsid w:val="00426925"/>
    <w:rsid w:val="00426948"/>
    <w:rsid w:val="00426995"/>
    <w:rsid w:val="004269AF"/>
    <w:rsid w:val="004269B3"/>
    <w:rsid w:val="00426A47"/>
    <w:rsid w:val="00426A85"/>
    <w:rsid w:val="00426AB8"/>
    <w:rsid w:val="00426AEF"/>
    <w:rsid w:val="00426B21"/>
    <w:rsid w:val="00426B65"/>
    <w:rsid w:val="00426B86"/>
    <w:rsid w:val="00426BAD"/>
    <w:rsid w:val="00426BD4"/>
    <w:rsid w:val="00426BDD"/>
    <w:rsid w:val="00426C1F"/>
    <w:rsid w:val="00426C34"/>
    <w:rsid w:val="00426C80"/>
    <w:rsid w:val="00426C93"/>
    <w:rsid w:val="00426C9E"/>
    <w:rsid w:val="00426CD2"/>
    <w:rsid w:val="00426CE3"/>
    <w:rsid w:val="00426CE4"/>
    <w:rsid w:val="00426CF6"/>
    <w:rsid w:val="00426D27"/>
    <w:rsid w:val="00426D8B"/>
    <w:rsid w:val="00426D98"/>
    <w:rsid w:val="00426DD4"/>
    <w:rsid w:val="00426DDA"/>
    <w:rsid w:val="00426DFA"/>
    <w:rsid w:val="00426DFE"/>
    <w:rsid w:val="00426DFF"/>
    <w:rsid w:val="00426E02"/>
    <w:rsid w:val="00426E25"/>
    <w:rsid w:val="00426E48"/>
    <w:rsid w:val="00426E50"/>
    <w:rsid w:val="00426E5B"/>
    <w:rsid w:val="00426ED2"/>
    <w:rsid w:val="00426ED6"/>
    <w:rsid w:val="00426EF0"/>
    <w:rsid w:val="00426EF3"/>
    <w:rsid w:val="00426F73"/>
    <w:rsid w:val="00426F85"/>
    <w:rsid w:val="00426F86"/>
    <w:rsid w:val="00426FA5"/>
    <w:rsid w:val="0042703F"/>
    <w:rsid w:val="00427099"/>
    <w:rsid w:val="004270CD"/>
    <w:rsid w:val="004270DA"/>
    <w:rsid w:val="00427108"/>
    <w:rsid w:val="00427117"/>
    <w:rsid w:val="00427156"/>
    <w:rsid w:val="00427159"/>
    <w:rsid w:val="004271B0"/>
    <w:rsid w:val="004271F8"/>
    <w:rsid w:val="0042723E"/>
    <w:rsid w:val="0042734D"/>
    <w:rsid w:val="004273A1"/>
    <w:rsid w:val="004273B9"/>
    <w:rsid w:val="004273E4"/>
    <w:rsid w:val="00427400"/>
    <w:rsid w:val="00427427"/>
    <w:rsid w:val="00427434"/>
    <w:rsid w:val="00427455"/>
    <w:rsid w:val="00427477"/>
    <w:rsid w:val="004274AD"/>
    <w:rsid w:val="004274CD"/>
    <w:rsid w:val="004274D6"/>
    <w:rsid w:val="00427566"/>
    <w:rsid w:val="0042757D"/>
    <w:rsid w:val="00427589"/>
    <w:rsid w:val="004275CC"/>
    <w:rsid w:val="00427638"/>
    <w:rsid w:val="00427661"/>
    <w:rsid w:val="004276A0"/>
    <w:rsid w:val="004276D1"/>
    <w:rsid w:val="004276E0"/>
    <w:rsid w:val="00427746"/>
    <w:rsid w:val="004277B9"/>
    <w:rsid w:val="004277C4"/>
    <w:rsid w:val="004277E2"/>
    <w:rsid w:val="004277F3"/>
    <w:rsid w:val="0042780C"/>
    <w:rsid w:val="00427816"/>
    <w:rsid w:val="00427863"/>
    <w:rsid w:val="0042786C"/>
    <w:rsid w:val="0042789C"/>
    <w:rsid w:val="004278A7"/>
    <w:rsid w:val="00427928"/>
    <w:rsid w:val="0042794A"/>
    <w:rsid w:val="004279A8"/>
    <w:rsid w:val="004279EB"/>
    <w:rsid w:val="00427A1D"/>
    <w:rsid w:val="00427A6F"/>
    <w:rsid w:val="00427A99"/>
    <w:rsid w:val="00427AD4"/>
    <w:rsid w:val="00427B04"/>
    <w:rsid w:val="00427B23"/>
    <w:rsid w:val="00427B53"/>
    <w:rsid w:val="00427B74"/>
    <w:rsid w:val="00427B91"/>
    <w:rsid w:val="00427BFB"/>
    <w:rsid w:val="00427C15"/>
    <w:rsid w:val="00427C1C"/>
    <w:rsid w:val="00427C42"/>
    <w:rsid w:val="00427C57"/>
    <w:rsid w:val="00427CA6"/>
    <w:rsid w:val="00427CC7"/>
    <w:rsid w:val="00427CE8"/>
    <w:rsid w:val="00427D64"/>
    <w:rsid w:val="00427D6A"/>
    <w:rsid w:val="00427DDF"/>
    <w:rsid w:val="00427E14"/>
    <w:rsid w:val="00427E3B"/>
    <w:rsid w:val="00427E58"/>
    <w:rsid w:val="00427E7F"/>
    <w:rsid w:val="00427E9E"/>
    <w:rsid w:val="00427ED6"/>
    <w:rsid w:val="00427F1C"/>
    <w:rsid w:val="00427FBD"/>
    <w:rsid w:val="004300AF"/>
    <w:rsid w:val="0043013A"/>
    <w:rsid w:val="004301B7"/>
    <w:rsid w:val="004301CF"/>
    <w:rsid w:val="004301E2"/>
    <w:rsid w:val="0043023B"/>
    <w:rsid w:val="00430277"/>
    <w:rsid w:val="00430286"/>
    <w:rsid w:val="004302DD"/>
    <w:rsid w:val="00430306"/>
    <w:rsid w:val="0043034F"/>
    <w:rsid w:val="004303B0"/>
    <w:rsid w:val="0043040D"/>
    <w:rsid w:val="00430444"/>
    <w:rsid w:val="0043046E"/>
    <w:rsid w:val="00430494"/>
    <w:rsid w:val="004304BE"/>
    <w:rsid w:val="00430503"/>
    <w:rsid w:val="00430529"/>
    <w:rsid w:val="0043054B"/>
    <w:rsid w:val="004305AC"/>
    <w:rsid w:val="0043060B"/>
    <w:rsid w:val="0043066D"/>
    <w:rsid w:val="0043071B"/>
    <w:rsid w:val="0043073D"/>
    <w:rsid w:val="0043076E"/>
    <w:rsid w:val="00430804"/>
    <w:rsid w:val="0043080C"/>
    <w:rsid w:val="00430852"/>
    <w:rsid w:val="004308B3"/>
    <w:rsid w:val="004308D1"/>
    <w:rsid w:val="00430951"/>
    <w:rsid w:val="004309C9"/>
    <w:rsid w:val="00430A09"/>
    <w:rsid w:val="00430A45"/>
    <w:rsid w:val="00430A8D"/>
    <w:rsid w:val="00430A97"/>
    <w:rsid w:val="00430AF9"/>
    <w:rsid w:val="00430B15"/>
    <w:rsid w:val="00430B16"/>
    <w:rsid w:val="00430B42"/>
    <w:rsid w:val="00430B4C"/>
    <w:rsid w:val="00430B71"/>
    <w:rsid w:val="00430BBE"/>
    <w:rsid w:val="00430BF4"/>
    <w:rsid w:val="00430C72"/>
    <w:rsid w:val="00430CA8"/>
    <w:rsid w:val="00430CB0"/>
    <w:rsid w:val="00430CD0"/>
    <w:rsid w:val="00430D17"/>
    <w:rsid w:val="00430D1A"/>
    <w:rsid w:val="00430D62"/>
    <w:rsid w:val="00430DB2"/>
    <w:rsid w:val="00430E03"/>
    <w:rsid w:val="00430E57"/>
    <w:rsid w:val="00430E90"/>
    <w:rsid w:val="00430F54"/>
    <w:rsid w:val="0043100E"/>
    <w:rsid w:val="00431095"/>
    <w:rsid w:val="004310AF"/>
    <w:rsid w:val="0043110D"/>
    <w:rsid w:val="0043116E"/>
    <w:rsid w:val="00431180"/>
    <w:rsid w:val="004311E6"/>
    <w:rsid w:val="004311EE"/>
    <w:rsid w:val="00431269"/>
    <w:rsid w:val="00431274"/>
    <w:rsid w:val="00431276"/>
    <w:rsid w:val="00431284"/>
    <w:rsid w:val="004312E8"/>
    <w:rsid w:val="00431314"/>
    <w:rsid w:val="0043133F"/>
    <w:rsid w:val="00431352"/>
    <w:rsid w:val="00431375"/>
    <w:rsid w:val="00431385"/>
    <w:rsid w:val="004313CF"/>
    <w:rsid w:val="004313E1"/>
    <w:rsid w:val="004313F1"/>
    <w:rsid w:val="004314C7"/>
    <w:rsid w:val="004314E3"/>
    <w:rsid w:val="004314EA"/>
    <w:rsid w:val="0043150C"/>
    <w:rsid w:val="00431525"/>
    <w:rsid w:val="00431534"/>
    <w:rsid w:val="0043160E"/>
    <w:rsid w:val="0043164A"/>
    <w:rsid w:val="004316AF"/>
    <w:rsid w:val="004316C0"/>
    <w:rsid w:val="004316D0"/>
    <w:rsid w:val="004316D4"/>
    <w:rsid w:val="004316F9"/>
    <w:rsid w:val="0043172A"/>
    <w:rsid w:val="0043173C"/>
    <w:rsid w:val="00431749"/>
    <w:rsid w:val="004317A3"/>
    <w:rsid w:val="004317B0"/>
    <w:rsid w:val="004317B1"/>
    <w:rsid w:val="00431805"/>
    <w:rsid w:val="00431812"/>
    <w:rsid w:val="00431872"/>
    <w:rsid w:val="004318E3"/>
    <w:rsid w:val="004318E7"/>
    <w:rsid w:val="00431935"/>
    <w:rsid w:val="0043194A"/>
    <w:rsid w:val="0043195E"/>
    <w:rsid w:val="00431965"/>
    <w:rsid w:val="004319C8"/>
    <w:rsid w:val="00431A42"/>
    <w:rsid w:val="00431A72"/>
    <w:rsid w:val="00431A7E"/>
    <w:rsid w:val="00431AF8"/>
    <w:rsid w:val="00431B11"/>
    <w:rsid w:val="00431B55"/>
    <w:rsid w:val="00431B99"/>
    <w:rsid w:val="00431B9E"/>
    <w:rsid w:val="00431BB9"/>
    <w:rsid w:val="00431BF1"/>
    <w:rsid w:val="00431C49"/>
    <w:rsid w:val="00431C64"/>
    <w:rsid w:val="00431C99"/>
    <w:rsid w:val="00431CD3"/>
    <w:rsid w:val="00431D33"/>
    <w:rsid w:val="00431D35"/>
    <w:rsid w:val="00431D38"/>
    <w:rsid w:val="00431D5A"/>
    <w:rsid w:val="00431DA7"/>
    <w:rsid w:val="00431DC9"/>
    <w:rsid w:val="00431DF5"/>
    <w:rsid w:val="00431E28"/>
    <w:rsid w:val="00431E53"/>
    <w:rsid w:val="00431E6F"/>
    <w:rsid w:val="00431EBC"/>
    <w:rsid w:val="00431F4D"/>
    <w:rsid w:val="00431F96"/>
    <w:rsid w:val="00431FD7"/>
    <w:rsid w:val="0043201B"/>
    <w:rsid w:val="00432040"/>
    <w:rsid w:val="004320D5"/>
    <w:rsid w:val="004320F2"/>
    <w:rsid w:val="004320FF"/>
    <w:rsid w:val="00432166"/>
    <w:rsid w:val="00432250"/>
    <w:rsid w:val="00432257"/>
    <w:rsid w:val="004322AE"/>
    <w:rsid w:val="00432346"/>
    <w:rsid w:val="00432383"/>
    <w:rsid w:val="004323CE"/>
    <w:rsid w:val="004323E2"/>
    <w:rsid w:val="00432406"/>
    <w:rsid w:val="00432463"/>
    <w:rsid w:val="00432498"/>
    <w:rsid w:val="004324DE"/>
    <w:rsid w:val="00432547"/>
    <w:rsid w:val="00432560"/>
    <w:rsid w:val="00432569"/>
    <w:rsid w:val="004325A2"/>
    <w:rsid w:val="004325D1"/>
    <w:rsid w:val="004325D8"/>
    <w:rsid w:val="004325FC"/>
    <w:rsid w:val="0043267D"/>
    <w:rsid w:val="004326BA"/>
    <w:rsid w:val="004326D9"/>
    <w:rsid w:val="004326F0"/>
    <w:rsid w:val="00432720"/>
    <w:rsid w:val="00432736"/>
    <w:rsid w:val="0043277A"/>
    <w:rsid w:val="0043278B"/>
    <w:rsid w:val="004327E0"/>
    <w:rsid w:val="00432814"/>
    <w:rsid w:val="00432830"/>
    <w:rsid w:val="00432832"/>
    <w:rsid w:val="0043286E"/>
    <w:rsid w:val="00432872"/>
    <w:rsid w:val="004328D2"/>
    <w:rsid w:val="00432925"/>
    <w:rsid w:val="00432967"/>
    <w:rsid w:val="00432972"/>
    <w:rsid w:val="004329B0"/>
    <w:rsid w:val="00432A1C"/>
    <w:rsid w:val="00432A30"/>
    <w:rsid w:val="00432A6A"/>
    <w:rsid w:val="00432A6B"/>
    <w:rsid w:val="00432A83"/>
    <w:rsid w:val="00432AC0"/>
    <w:rsid w:val="00432AD5"/>
    <w:rsid w:val="00432AEF"/>
    <w:rsid w:val="00432BD0"/>
    <w:rsid w:val="00432BD6"/>
    <w:rsid w:val="00432BE2"/>
    <w:rsid w:val="00432BEC"/>
    <w:rsid w:val="00432BF5"/>
    <w:rsid w:val="00432C48"/>
    <w:rsid w:val="00432CF1"/>
    <w:rsid w:val="00432D1B"/>
    <w:rsid w:val="00432D5A"/>
    <w:rsid w:val="00432D6D"/>
    <w:rsid w:val="00432D7C"/>
    <w:rsid w:val="00432DDB"/>
    <w:rsid w:val="00432E59"/>
    <w:rsid w:val="00432E6D"/>
    <w:rsid w:val="00432E8B"/>
    <w:rsid w:val="00432E9A"/>
    <w:rsid w:val="00432EBE"/>
    <w:rsid w:val="00432EE3"/>
    <w:rsid w:val="00432F25"/>
    <w:rsid w:val="00432F39"/>
    <w:rsid w:val="00432F76"/>
    <w:rsid w:val="00432F86"/>
    <w:rsid w:val="00432FC1"/>
    <w:rsid w:val="00432FFB"/>
    <w:rsid w:val="0043302C"/>
    <w:rsid w:val="00433051"/>
    <w:rsid w:val="0043307F"/>
    <w:rsid w:val="004330DE"/>
    <w:rsid w:val="00433156"/>
    <w:rsid w:val="0043318F"/>
    <w:rsid w:val="004331A8"/>
    <w:rsid w:val="00433227"/>
    <w:rsid w:val="00433238"/>
    <w:rsid w:val="004332C9"/>
    <w:rsid w:val="004332D2"/>
    <w:rsid w:val="004332EE"/>
    <w:rsid w:val="00433308"/>
    <w:rsid w:val="00433328"/>
    <w:rsid w:val="00433353"/>
    <w:rsid w:val="00433368"/>
    <w:rsid w:val="00433398"/>
    <w:rsid w:val="0043339C"/>
    <w:rsid w:val="004333A0"/>
    <w:rsid w:val="0043345B"/>
    <w:rsid w:val="004334C5"/>
    <w:rsid w:val="004334D1"/>
    <w:rsid w:val="004334D2"/>
    <w:rsid w:val="00433582"/>
    <w:rsid w:val="004335A8"/>
    <w:rsid w:val="0043360E"/>
    <w:rsid w:val="0043361B"/>
    <w:rsid w:val="00433665"/>
    <w:rsid w:val="0043370F"/>
    <w:rsid w:val="0043375D"/>
    <w:rsid w:val="004337D3"/>
    <w:rsid w:val="0043387A"/>
    <w:rsid w:val="0043389E"/>
    <w:rsid w:val="00433902"/>
    <w:rsid w:val="00433923"/>
    <w:rsid w:val="00433931"/>
    <w:rsid w:val="0043397A"/>
    <w:rsid w:val="0043399C"/>
    <w:rsid w:val="0043399D"/>
    <w:rsid w:val="004339AF"/>
    <w:rsid w:val="004339D3"/>
    <w:rsid w:val="004339F7"/>
    <w:rsid w:val="00433A99"/>
    <w:rsid w:val="00433AB0"/>
    <w:rsid w:val="00433AD4"/>
    <w:rsid w:val="00433BAB"/>
    <w:rsid w:val="00433BBC"/>
    <w:rsid w:val="00433BD6"/>
    <w:rsid w:val="00433BF4"/>
    <w:rsid w:val="00433C52"/>
    <w:rsid w:val="00433C73"/>
    <w:rsid w:val="00433C7E"/>
    <w:rsid w:val="00433CA8"/>
    <w:rsid w:val="00433CB7"/>
    <w:rsid w:val="00433CCC"/>
    <w:rsid w:val="00433CCD"/>
    <w:rsid w:val="00433D18"/>
    <w:rsid w:val="00433D22"/>
    <w:rsid w:val="00433D75"/>
    <w:rsid w:val="00433D82"/>
    <w:rsid w:val="00433D8C"/>
    <w:rsid w:val="00433D93"/>
    <w:rsid w:val="00433E68"/>
    <w:rsid w:val="00433EAB"/>
    <w:rsid w:val="00433EF1"/>
    <w:rsid w:val="00433EF6"/>
    <w:rsid w:val="00433F2D"/>
    <w:rsid w:val="00433F37"/>
    <w:rsid w:val="00433F9C"/>
    <w:rsid w:val="00433FAB"/>
    <w:rsid w:val="0043404C"/>
    <w:rsid w:val="0043405D"/>
    <w:rsid w:val="0043409F"/>
    <w:rsid w:val="004340B7"/>
    <w:rsid w:val="004340C0"/>
    <w:rsid w:val="004340C3"/>
    <w:rsid w:val="0043412C"/>
    <w:rsid w:val="004341D0"/>
    <w:rsid w:val="00434229"/>
    <w:rsid w:val="004342AA"/>
    <w:rsid w:val="004342CF"/>
    <w:rsid w:val="004342E2"/>
    <w:rsid w:val="004342EC"/>
    <w:rsid w:val="0043438D"/>
    <w:rsid w:val="00434461"/>
    <w:rsid w:val="0043447B"/>
    <w:rsid w:val="0043449B"/>
    <w:rsid w:val="004344CC"/>
    <w:rsid w:val="004344EE"/>
    <w:rsid w:val="00434525"/>
    <w:rsid w:val="0043455F"/>
    <w:rsid w:val="00434560"/>
    <w:rsid w:val="004345B1"/>
    <w:rsid w:val="004345C2"/>
    <w:rsid w:val="00434692"/>
    <w:rsid w:val="004346A6"/>
    <w:rsid w:val="0043474E"/>
    <w:rsid w:val="00434759"/>
    <w:rsid w:val="004347B0"/>
    <w:rsid w:val="004347C8"/>
    <w:rsid w:val="004347F3"/>
    <w:rsid w:val="00434871"/>
    <w:rsid w:val="00434890"/>
    <w:rsid w:val="00434949"/>
    <w:rsid w:val="00434972"/>
    <w:rsid w:val="00434996"/>
    <w:rsid w:val="00434A0A"/>
    <w:rsid w:val="00434A0E"/>
    <w:rsid w:val="00434A46"/>
    <w:rsid w:val="00434A84"/>
    <w:rsid w:val="00434AA7"/>
    <w:rsid w:val="00434AAA"/>
    <w:rsid w:val="00434B75"/>
    <w:rsid w:val="00434B76"/>
    <w:rsid w:val="00434BA4"/>
    <w:rsid w:val="00434BEE"/>
    <w:rsid w:val="00434BFC"/>
    <w:rsid w:val="00434CBB"/>
    <w:rsid w:val="00434CE4"/>
    <w:rsid w:val="00434D23"/>
    <w:rsid w:val="00434D5B"/>
    <w:rsid w:val="00434E46"/>
    <w:rsid w:val="00434E53"/>
    <w:rsid w:val="00434E7F"/>
    <w:rsid w:val="00434EB3"/>
    <w:rsid w:val="00434F0B"/>
    <w:rsid w:val="00434F4D"/>
    <w:rsid w:val="00434FE5"/>
    <w:rsid w:val="004350AE"/>
    <w:rsid w:val="004350C8"/>
    <w:rsid w:val="00435194"/>
    <w:rsid w:val="004351C8"/>
    <w:rsid w:val="004351D6"/>
    <w:rsid w:val="004351F1"/>
    <w:rsid w:val="004352AA"/>
    <w:rsid w:val="004352B7"/>
    <w:rsid w:val="004352BE"/>
    <w:rsid w:val="004352CA"/>
    <w:rsid w:val="004352E0"/>
    <w:rsid w:val="004352F1"/>
    <w:rsid w:val="004352F7"/>
    <w:rsid w:val="00435321"/>
    <w:rsid w:val="00435332"/>
    <w:rsid w:val="0043534A"/>
    <w:rsid w:val="0043539B"/>
    <w:rsid w:val="004353CA"/>
    <w:rsid w:val="0043548A"/>
    <w:rsid w:val="0043549E"/>
    <w:rsid w:val="004354BF"/>
    <w:rsid w:val="004354C9"/>
    <w:rsid w:val="00435516"/>
    <w:rsid w:val="004355F4"/>
    <w:rsid w:val="00435613"/>
    <w:rsid w:val="00435649"/>
    <w:rsid w:val="004356C6"/>
    <w:rsid w:val="00435702"/>
    <w:rsid w:val="00435776"/>
    <w:rsid w:val="00435781"/>
    <w:rsid w:val="004357B9"/>
    <w:rsid w:val="0043584F"/>
    <w:rsid w:val="00435854"/>
    <w:rsid w:val="0043589F"/>
    <w:rsid w:val="004358B3"/>
    <w:rsid w:val="004358BA"/>
    <w:rsid w:val="00435905"/>
    <w:rsid w:val="00435953"/>
    <w:rsid w:val="00435960"/>
    <w:rsid w:val="00435963"/>
    <w:rsid w:val="0043598B"/>
    <w:rsid w:val="004359BC"/>
    <w:rsid w:val="00435A1D"/>
    <w:rsid w:val="00435A2C"/>
    <w:rsid w:val="00435A55"/>
    <w:rsid w:val="00435A8D"/>
    <w:rsid w:val="00435B13"/>
    <w:rsid w:val="00435B25"/>
    <w:rsid w:val="00435B79"/>
    <w:rsid w:val="00435BC5"/>
    <w:rsid w:val="00435BC8"/>
    <w:rsid w:val="00435C21"/>
    <w:rsid w:val="00435C3E"/>
    <w:rsid w:val="00435CEB"/>
    <w:rsid w:val="00435D2F"/>
    <w:rsid w:val="00435D69"/>
    <w:rsid w:val="00435D92"/>
    <w:rsid w:val="00435DA0"/>
    <w:rsid w:val="00435DEB"/>
    <w:rsid w:val="00435DF2"/>
    <w:rsid w:val="00435E35"/>
    <w:rsid w:val="00435EC5"/>
    <w:rsid w:val="00435EE8"/>
    <w:rsid w:val="00435F1B"/>
    <w:rsid w:val="00435F84"/>
    <w:rsid w:val="00435FC5"/>
    <w:rsid w:val="00435FF0"/>
    <w:rsid w:val="00436036"/>
    <w:rsid w:val="004360D2"/>
    <w:rsid w:val="004361AC"/>
    <w:rsid w:val="004361D4"/>
    <w:rsid w:val="00436222"/>
    <w:rsid w:val="00436252"/>
    <w:rsid w:val="00436258"/>
    <w:rsid w:val="004362E2"/>
    <w:rsid w:val="004362E5"/>
    <w:rsid w:val="004362ED"/>
    <w:rsid w:val="0043630B"/>
    <w:rsid w:val="0043631D"/>
    <w:rsid w:val="0043631E"/>
    <w:rsid w:val="00436368"/>
    <w:rsid w:val="004363A1"/>
    <w:rsid w:val="004363D4"/>
    <w:rsid w:val="00436458"/>
    <w:rsid w:val="0043646E"/>
    <w:rsid w:val="004364B7"/>
    <w:rsid w:val="004364B9"/>
    <w:rsid w:val="004364EE"/>
    <w:rsid w:val="00436518"/>
    <w:rsid w:val="00436536"/>
    <w:rsid w:val="00436569"/>
    <w:rsid w:val="0043657E"/>
    <w:rsid w:val="00436594"/>
    <w:rsid w:val="004365A8"/>
    <w:rsid w:val="004365B5"/>
    <w:rsid w:val="004365EB"/>
    <w:rsid w:val="00436632"/>
    <w:rsid w:val="00436642"/>
    <w:rsid w:val="0043666E"/>
    <w:rsid w:val="0043668B"/>
    <w:rsid w:val="00436723"/>
    <w:rsid w:val="004367C1"/>
    <w:rsid w:val="004367C8"/>
    <w:rsid w:val="004367F6"/>
    <w:rsid w:val="004368BA"/>
    <w:rsid w:val="004368DC"/>
    <w:rsid w:val="00436901"/>
    <w:rsid w:val="0043690E"/>
    <w:rsid w:val="00436918"/>
    <w:rsid w:val="00436933"/>
    <w:rsid w:val="004369F0"/>
    <w:rsid w:val="00436A13"/>
    <w:rsid w:val="00436A33"/>
    <w:rsid w:val="00436A35"/>
    <w:rsid w:val="00436AC7"/>
    <w:rsid w:val="00436B46"/>
    <w:rsid w:val="00436BE1"/>
    <w:rsid w:val="00436BE7"/>
    <w:rsid w:val="00436C1E"/>
    <w:rsid w:val="00436CC4"/>
    <w:rsid w:val="00436D36"/>
    <w:rsid w:val="00436D48"/>
    <w:rsid w:val="00436D68"/>
    <w:rsid w:val="00436D9D"/>
    <w:rsid w:val="00436DB5"/>
    <w:rsid w:val="00436DF8"/>
    <w:rsid w:val="00436E1D"/>
    <w:rsid w:val="00436EC4"/>
    <w:rsid w:val="00436F27"/>
    <w:rsid w:val="00436F38"/>
    <w:rsid w:val="00436F4A"/>
    <w:rsid w:val="00436F54"/>
    <w:rsid w:val="00436FB1"/>
    <w:rsid w:val="00436FCF"/>
    <w:rsid w:val="00436FED"/>
    <w:rsid w:val="00437007"/>
    <w:rsid w:val="0043704E"/>
    <w:rsid w:val="00437066"/>
    <w:rsid w:val="0043707C"/>
    <w:rsid w:val="0043707F"/>
    <w:rsid w:val="004370AB"/>
    <w:rsid w:val="004370E1"/>
    <w:rsid w:val="0043713B"/>
    <w:rsid w:val="00437146"/>
    <w:rsid w:val="00437154"/>
    <w:rsid w:val="004371B7"/>
    <w:rsid w:val="004371FF"/>
    <w:rsid w:val="0043721F"/>
    <w:rsid w:val="00437224"/>
    <w:rsid w:val="00437292"/>
    <w:rsid w:val="004372A2"/>
    <w:rsid w:val="004372F5"/>
    <w:rsid w:val="00437328"/>
    <w:rsid w:val="00437363"/>
    <w:rsid w:val="00437385"/>
    <w:rsid w:val="004373E9"/>
    <w:rsid w:val="004373F9"/>
    <w:rsid w:val="00437489"/>
    <w:rsid w:val="0043750D"/>
    <w:rsid w:val="00437553"/>
    <w:rsid w:val="0043758B"/>
    <w:rsid w:val="004375D3"/>
    <w:rsid w:val="004375FA"/>
    <w:rsid w:val="00437608"/>
    <w:rsid w:val="0043764E"/>
    <w:rsid w:val="004377B0"/>
    <w:rsid w:val="004377DC"/>
    <w:rsid w:val="004377F4"/>
    <w:rsid w:val="00437816"/>
    <w:rsid w:val="0043782B"/>
    <w:rsid w:val="00437863"/>
    <w:rsid w:val="00437885"/>
    <w:rsid w:val="00437887"/>
    <w:rsid w:val="00437895"/>
    <w:rsid w:val="004378B5"/>
    <w:rsid w:val="004378C6"/>
    <w:rsid w:val="0043793E"/>
    <w:rsid w:val="00437963"/>
    <w:rsid w:val="00437984"/>
    <w:rsid w:val="00437997"/>
    <w:rsid w:val="004379D4"/>
    <w:rsid w:val="004379D5"/>
    <w:rsid w:val="004379FB"/>
    <w:rsid w:val="00437ADB"/>
    <w:rsid w:val="00437B1B"/>
    <w:rsid w:val="00437B5D"/>
    <w:rsid w:val="00437B5F"/>
    <w:rsid w:val="00437B7D"/>
    <w:rsid w:val="00437BFE"/>
    <w:rsid w:val="00437C08"/>
    <w:rsid w:val="00437C3F"/>
    <w:rsid w:val="00437CB0"/>
    <w:rsid w:val="00437CCC"/>
    <w:rsid w:val="00437D00"/>
    <w:rsid w:val="00437D0F"/>
    <w:rsid w:val="00437D55"/>
    <w:rsid w:val="00437D71"/>
    <w:rsid w:val="00437DCD"/>
    <w:rsid w:val="00437DEC"/>
    <w:rsid w:val="00437E1D"/>
    <w:rsid w:val="00437E72"/>
    <w:rsid w:val="00437EE9"/>
    <w:rsid w:val="00437F11"/>
    <w:rsid w:val="00437F1A"/>
    <w:rsid w:val="00437F1D"/>
    <w:rsid w:val="00437F3E"/>
    <w:rsid w:val="00437FB6"/>
    <w:rsid w:val="00440054"/>
    <w:rsid w:val="0044005F"/>
    <w:rsid w:val="004400CE"/>
    <w:rsid w:val="0044015B"/>
    <w:rsid w:val="0044017A"/>
    <w:rsid w:val="004401DF"/>
    <w:rsid w:val="004401EB"/>
    <w:rsid w:val="00440252"/>
    <w:rsid w:val="0044026A"/>
    <w:rsid w:val="0044029D"/>
    <w:rsid w:val="004402AF"/>
    <w:rsid w:val="004402B4"/>
    <w:rsid w:val="004402C8"/>
    <w:rsid w:val="004402F2"/>
    <w:rsid w:val="004403E0"/>
    <w:rsid w:val="0044040E"/>
    <w:rsid w:val="0044042E"/>
    <w:rsid w:val="004404D9"/>
    <w:rsid w:val="004404E6"/>
    <w:rsid w:val="00440516"/>
    <w:rsid w:val="0044053A"/>
    <w:rsid w:val="0044054C"/>
    <w:rsid w:val="0044059F"/>
    <w:rsid w:val="004405C0"/>
    <w:rsid w:val="004405F0"/>
    <w:rsid w:val="0044068D"/>
    <w:rsid w:val="004406CD"/>
    <w:rsid w:val="004406D1"/>
    <w:rsid w:val="00440708"/>
    <w:rsid w:val="0044073F"/>
    <w:rsid w:val="004407B7"/>
    <w:rsid w:val="004407D0"/>
    <w:rsid w:val="0044080F"/>
    <w:rsid w:val="00440817"/>
    <w:rsid w:val="00440822"/>
    <w:rsid w:val="00440867"/>
    <w:rsid w:val="00440890"/>
    <w:rsid w:val="004408C2"/>
    <w:rsid w:val="004408CB"/>
    <w:rsid w:val="004408EF"/>
    <w:rsid w:val="004408F1"/>
    <w:rsid w:val="00440921"/>
    <w:rsid w:val="00440949"/>
    <w:rsid w:val="0044097A"/>
    <w:rsid w:val="004409A4"/>
    <w:rsid w:val="004409A5"/>
    <w:rsid w:val="004409DF"/>
    <w:rsid w:val="00440A09"/>
    <w:rsid w:val="00440A71"/>
    <w:rsid w:val="00440AB7"/>
    <w:rsid w:val="00440AD1"/>
    <w:rsid w:val="00440B1E"/>
    <w:rsid w:val="00440B5B"/>
    <w:rsid w:val="00440B8F"/>
    <w:rsid w:val="00440BB2"/>
    <w:rsid w:val="00440BB5"/>
    <w:rsid w:val="00440BD7"/>
    <w:rsid w:val="00440C09"/>
    <w:rsid w:val="00440C2C"/>
    <w:rsid w:val="00440C6C"/>
    <w:rsid w:val="00440C87"/>
    <w:rsid w:val="00440CC7"/>
    <w:rsid w:val="00440CF2"/>
    <w:rsid w:val="00440D4F"/>
    <w:rsid w:val="00440DBA"/>
    <w:rsid w:val="00440DE4"/>
    <w:rsid w:val="00440E4E"/>
    <w:rsid w:val="00440E68"/>
    <w:rsid w:val="00440E97"/>
    <w:rsid w:val="00440EE0"/>
    <w:rsid w:val="00440F81"/>
    <w:rsid w:val="00440FB9"/>
    <w:rsid w:val="00440FC7"/>
    <w:rsid w:val="0044101B"/>
    <w:rsid w:val="0044104A"/>
    <w:rsid w:val="0044112B"/>
    <w:rsid w:val="0044113B"/>
    <w:rsid w:val="0044113D"/>
    <w:rsid w:val="004411D6"/>
    <w:rsid w:val="00441229"/>
    <w:rsid w:val="004412F8"/>
    <w:rsid w:val="00441300"/>
    <w:rsid w:val="0044133A"/>
    <w:rsid w:val="0044135F"/>
    <w:rsid w:val="00441379"/>
    <w:rsid w:val="0044137C"/>
    <w:rsid w:val="004414B1"/>
    <w:rsid w:val="004414E1"/>
    <w:rsid w:val="004414F7"/>
    <w:rsid w:val="00441538"/>
    <w:rsid w:val="004415F9"/>
    <w:rsid w:val="00441622"/>
    <w:rsid w:val="00441692"/>
    <w:rsid w:val="004416CA"/>
    <w:rsid w:val="004416E2"/>
    <w:rsid w:val="004416EB"/>
    <w:rsid w:val="004416F3"/>
    <w:rsid w:val="0044173E"/>
    <w:rsid w:val="00441799"/>
    <w:rsid w:val="004417A5"/>
    <w:rsid w:val="004418A6"/>
    <w:rsid w:val="004418B9"/>
    <w:rsid w:val="00441908"/>
    <w:rsid w:val="00441962"/>
    <w:rsid w:val="0044197D"/>
    <w:rsid w:val="0044197E"/>
    <w:rsid w:val="00441987"/>
    <w:rsid w:val="004419C1"/>
    <w:rsid w:val="00441A28"/>
    <w:rsid w:val="00441AFA"/>
    <w:rsid w:val="00441B52"/>
    <w:rsid w:val="00441B5E"/>
    <w:rsid w:val="00441BA7"/>
    <w:rsid w:val="00441BB0"/>
    <w:rsid w:val="00441BEE"/>
    <w:rsid w:val="00441BFF"/>
    <w:rsid w:val="00441C4C"/>
    <w:rsid w:val="00441C79"/>
    <w:rsid w:val="00441D25"/>
    <w:rsid w:val="00441D53"/>
    <w:rsid w:val="00441DA0"/>
    <w:rsid w:val="00441E9C"/>
    <w:rsid w:val="00441EC9"/>
    <w:rsid w:val="00441F65"/>
    <w:rsid w:val="00441F6F"/>
    <w:rsid w:val="00441F84"/>
    <w:rsid w:val="00441FC4"/>
    <w:rsid w:val="00441FD0"/>
    <w:rsid w:val="00441FFC"/>
    <w:rsid w:val="00442059"/>
    <w:rsid w:val="00442095"/>
    <w:rsid w:val="0044209D"/>
    <w:rsid w:val="004420A5"/>
    <w:rsid w:val="004420F1"/>
    <w:rsid w:val="004420F3"/>
    <w:rsid w:val="00442100"/>
    <w:rsid w:val="0044211A"/>
    <w:rsid w:val="00442158"/>
    <w:rsid w:val="0044215D"/>
    <w:rsid w:val="0044215E"/>
    <w:rsid w:val="004421B5"/>
    <w:rsid w:val="004421EA"/>
    <w:rsid w:val="004421F6"/>
    <w:rsid w:val="00442207"/>
    <w:rsid w:val="00442226"/>
    <w:rsid w:val="00442288"/>
    <w:rsid w:val="004422C3"/>
    <w:rsid w:val="004422C8"/>
    <w:rsid w:val="0044230C"/>
    <w:rsid w:val="0044235B"/>
    <w:rsid w:val="0044237D"/>
    <w:rsid w:val="004423B7"/>
    <w:rsid w:val="004423C1"/>
    <w:rsid w:val="00442446"/>
    <w:rsid w:val="00442448"/>
    <w:rsid w:val="004424E9"/>
    <w:rsid w:val="0044250D"/>
    <w:rsid w:val="00442536"/>
    <w:rsid w:val="004425BD"/>
    <w:rsid w:val="00442648"/>
    <w:rsid w:val="00442679"/>
    <w:rsid w:val="00442702"/>
    <w:rsid w:val="00442705"/>
    <w:rsid w:val="00442753"/>
    <w:rsid w:val="00442810"/>
    <w:rsid w:val="0044284F"/>
    <w:rsid w:val="004428BD"/>
    <w:rsid w:val="004428F6"/>
    <w:rsid w:val="004428FF"/>
    <w:rsid w:val="0044290D"/>
    <w:rsid w:val="00442931"/>
    <w:rsid w:val="00442964"/>
    <w:rsid w:val="004429DC"/>
    <w:rsid w:val="004429FB"/>
    <w:rsid w:val="00442A3D"/>
    <w:rsid w:val="00442A3F"/>
    <w:rsid w:val="00442A85"/>
    <w:rsid w:val="00442B1B"/>
    <w:rsid w:val="00442B23"/>
    <w:rsid w:val="00442B49"/>
    <w:rsid w:val="00442BA1"/>
    <w:rsid w:val="00442BB0"/>
    <w:rsid w:val="00442BCA"/>
    <w:rsid w:val="00442C1A"/>
    <w:rsid w:val="00442C31"/>
    <w:rsid w:val="00442C6B"/>
    <w:rsid w:val="00442CC9"/>
    <w:rsid w:val="00442CEC"/>
    <w:rsid w:val="00442D55"/>
    <w:rsid w:val="00442D62"/>
    <w:rsid w:val="00442D9B"/>
    <w:rsid w:val="00442DDE"/>
    <w:rsid w:val="00442E79"/>
    <w:rsid w:val="00442E9E"/>
    <w:rsid w:val="00442EA6"/>
    <w:rsid w:val="00442EE4"/>
    <w:rsid w:val="00442F48"/>
    <w:rsid w:val="00443039"/>
    <w:rsid w:val="0044303F"/>
    <w:rsid w:val="00443048"/>
    <w:rsid w:val="004430F8"/>
    <w:rsid w:val="004430FF"/>
    <w:rsid w:val="00443107"/>
    <w:rsid w:val="0044313F"/>
    <w:rsid w:val="00443160"/>
    <w:rsid w:val="004431B7"/>
    <w:rsid w:val="004431C1"/>
    <w:rsid w:val="0044324F"/>
    <w:rsid w:val="0044325A"/>
    <w:rsid w:val="00443271"/>
    <w:rsid w:val="0044328B"/>
    <w:rsid w:val="00443299"/>
    <w:rsid w:val="004432A4"/>
    <w:rsid w:val="004432B5"/>
    <w:rsid w:val="004432BC"/>
    <w:rsid w:val="00443303"/>
    <w:rsid w:val="00443433"/>
    <w:rsid w:val="0044343B"/>
    <w:rsid w:val="0044347A"/>
    <w:rsid w:val="004434BA"/>
    <w:rsid w:val="004434BB"/>
    <w:rsid w:val="004434DB"/>
    <w:rsid w:val="0044351E"/>
    <w:rsid w:val="0044354E"/>
    <w:rsid w:val="00443573"/>
    <w:rsid w:val="004435BD"/>
    <w:rsid w:val="004435CC"/>
    <w:rsid w:val="004435DA"/>
    <w:rsid w:val="0044361E"/>
    <w:rsid w:val="0044365F"/>
    <w:rsid w:val="00443679"/>
    <w:rsid w:val="00443705"/>
    <w:rsid w:val="00443728"/>
    <w:rsid w:val="004437E2"/>
    <w:rsid w:val="00443835"/>
    <w:rsid w:val="00443967"/>
    <w:rsid w:val="0044399F"/>
    <w:rsid w:val="00443A85"/>
    <w:rsid w:val="00443B56"/>
    <w:rsid w:val="00443B7E"/>
    <w:rsid w:val="00443BA9"/>
    <w:rsid w:val="00443BEF"/>
    <w:rsid w:val="00443C2B"/>
    <w:rsid w:val="00443D6E"/>
    <w:rsid w:val="00443DB3"/>
    <w:rsid w:val="00443DC5"/>
    <w:rsid w:val="00443DE4"/>
    <w:rsid w:val="00443E33"/>
    <w:rsid w:val="00443E73"/>
    <w:rsid w:val="00443E74"/>
    <w:rsid w:val="00443EBC"/>
    <w:rsid w:val="00443ED1"/>
    <w:rsid w:val="00444031"/>
    <w:rsid w:val="004440B1"/>
    <w:rsid w:val="004441AC"/>
    <w:rsid w:val="004441B3"/>
    <w:rsid w:val="004441BC"/>
    <w:rsid w:val="00444220"/>
    <w:rsid w:val="0044422D"/>
    <w:rsid w:val="00444246"/>
    <w:rsid w:val="0044427F"/>
    <w:rsid w:val="00444285"/>
    <w:rsid w:val="004442BE"/>
    <w:rsid w:val="004443AC"/>
    <w:rsid w:val="00444442"/>
    <w:rsid w:val="0044447E"/>
    <w:rsid w:val="00444490"/>
    <w:rsid w:val="004444B6"/>
    <w:rsid w:val="004444FC"/>
    <w:rsid w:val="004445D0"/>
    <w:rsid w:val="004445D4"/>
    <w:rsid w:val="0044462C"/>
    <w:rsid w:val="0044464A"/>
    <w:rsid w:val="0044464C"/>
    <w:rsid w:val="00444671"/>
    <w:rsid w:val="0044467C"/>
    <w:rsid w:val="004446AD"/>
    <w:rsid w:val="004447B3"/>
    <w:rsid w:val="0044480B"/>
    <w:rsid w:val="00444944"/>
    <w:rsid w:val="00444972"/>
    <w:rsid w:val="00444A55"/>
    <w:rsid w:val="00444A63"/>
    <w:rsid w:val="00444A92"/>
    <w:rsid w:val="00444AA5"/>
    <w:rsid w:val="00444AAB"/>
    <w:rsid w:val="00444AB5"/>
    <w:rsid w:val="00444AE5"/>
    <w:rsid w:val="00444B04"/>
    <w:rsid w:val="00444B25"/>
    <w:rsid w:val="00444B57"/>
    <w:rsid w:val="00444B65"/>
    <w:rsid w:val="00444B7E"/>
    <w:rsid w:val="00444B98"/>
    <w:rsid w:val="00444C62"/>
    <w:rsid w:val="00444D62"/>
    <w:rsid w:val="00444D6E"/>
    <w:rsid w:val="00444DB5"/>
    <w:rsid w:val="00444DC7"/>
    <w:rsid w:val="00444E1D"/>
    <w:rsid w:val="00444E4C"/>
    <w:rsid w:val="00444E57"/>
    <w:rsid w:val="00444E79"/>
    <w:rsid w:val="00444E8C"/>
    <w:rsid w:val="00444F50"/>
    <w:rsid w:val="00444F9B"/>
    <w:rsid w:val="00444FDC"/>
    <w:rsid w:val="00445038"/>
    <w:rsid w:val="004450FA"/>
    <w:rsid w:val="00445111"/>
    <w:rsid w:val="0044516E"/>
    <w:rsid w:val="00445178"/>
    <w:rsid w:val="004451F6"/>
    <w:rsid w:val="00445265"/>
    <w:rsid w:val="0044526A"/>
    <w:rsid w:val="0044529A"/>
    <w:rsid w:val="0044529D"/>
    <w:rsid w:val="004452AE"/>
    <w:rsid w:val="004452B2"/>
    <w:rsid w:val="004452C4"/>
    <w:rsid w:val="004453CF"/>
    <w:rsid w:val="004454A8"/>
    <w:rsid w:val="004454E5"/>
    <w:rsid w:val="0044551F"/>
    <w:rsid w:val="00445551"/>
    <w:rsid w:val="00445552"/>
    <w:rsid w:val="004455BA"/>
    <w:rsid w:val="004455DF"/>
    <w:rsid w:val="004455F9"/>
    <w:rsid w:val="00445604"/>
    <w:rsid w:val="00445634"/>
    <w:rsid w:val="00445668"/>
    <w:rsid w:val="0044567D"/>
    <w:rsid w:val="00445680"/>
    <w:rsid w:val="004456C7"/>
    <w:rsid w:val="004456C8"/>
    <w:rsid w:val="004456E0"/>
    <w:rsid w:val="004457A3"/>
    <w:rsid w:val="004457BB"/>
    <w:rsid w:val="00445836"/>
    <w:rsid w:val="00445864"/>
    <w:rsid w:val="00445880"/>
    <w:rsid w:val="004458DD"/>
    <w:rsid w:val="0044592D"/>
    <w:rsid w:val="0044594F"/>
    <w:rsid w:val="00445982"/>
    <w:rsid w:val="00445992"/>
    <w:rsid w:val="00445A68"/>
    <w:rsid w:val="00445A7E"/>
    <w:rsid w:val="00445A89"/>
    <w:rsid w:val="00445A90"/>
    <w:rsid w:val="00445ACF"/>
    <w:rsid w:val="00445B19"/>
    <w:rsid w:val="00445B23"/>
    <w:rsid w:val="00445B70"/>
    <w:rsid w:val="00445BCD"/>
    <w:rsid w:val="00445BDF"/>
    <w:rsid w:val="00445C28"/>
    <w:rsid w:val="00445C87"/>
    <w:rsid w:val="00445CBB"/>
    <w:rsid w:val="00445CBE"/>
    <w:rsid w:val="00445CC6"/>
    <w:rsid w:val="00445CD1"/>
    <w:rsid w:val="00445CE1"/>
    <w:rsid w:val="00445D10"/>
    <w:rsid w:val="00445D47"/>
    <w:rsid w:val="00445D76"/>
    <w:rsid w:val="00445D89"/>
    <w:rsid w:val="00445DC9"/>
    <w:rsid w:val="00445DD3"/>
    <w:rsid w:val="00445E46"/>
    <w:rsid w:val="00445E5D"/>
    <w:rsid w:val="00445E6E"/>
    <w:rsid w:val="00445E8A"/>
    <w:rsid w:val="00445ED5"/>
    <w:rsid w:val="00445F84"/>
    <w:rsid w:val="00445F89"/>
    <w:rsid w:val="00445FFC"/>
    <w:rsid w:val="00446018"/>
    <w:rsid w:val="00446058"/>
    <w:rsid w:val="004460DC"/>
    <w:rsid w:val="004460EF"/>
    <w:rsid w:val="00446174"/>
    <w:rsid w:val="00446179"/>
    <w:rsid w:val="00446245"/>
    <w:rsid w:val="0044629C"/>
    <w:rsid w:val="004462CC"/>
    <w:rsid w:val="004462EA"/>
    <w:rsid w:val="004462F4"/>
    <w:rsid w:val="00446363"/>
    <w:rsid w:val="00446424"/>
    <w:rsid w:val="00446459"/>
    <w:rsid w:val="0044648C"/>
    <w:rsid w:val="004464EF"/>
    <w:rsid w:val="004464F8"/>
    <w:rsid w:val="00446563"/>
    <w:rsid w:val="004465A3"/>
    <w:rsid w:val="004465C5"/>
    <w:rsid w:val="004465E9"/>
    <w:rsid w:val="00446604"/>
    <w:rsid w:val="0044660B"/>
    <w:rsid w:val="00446625"/>
    <w:rsid w:val="00446651"/>
    <w:rsid w:val="00446669"/>
    <w:rsid w:val="0044666A"/>
    <w:rsid w:val="0044668A"/>
    <w:rsid w:val="004466B6"/>
    <w:rsid w:val="004466BE"/>
    <w:rsid w:val="004466E2"/>
    <w:rsid w:val="0044670E"/>
    <w:rsid w:val="0044671F"/>
    <w:rsid w:val="00446721"/>
    <w:rsid w:val="00446795"/>
    <w:rsid w:val="004467E8"/>
    <w:rsid w:val="00446802"/>
    <w:rsid w:val="00446815"/>
    <w:rsid w:val="004468E7"/>
    <w:rsid w:val="004468F9"/>
    <w:rsid w:val="00446913"/>
    <w:rsid w:val="0044692C"/>
    <w:rsid w:val="00446973"/>
    <w:rsid w:val="00446992"/>
    <w:rsid w:val="004469B7"/>
    <w:rsid w:val="004469D4"/>
    <w:rsid w:val="00446A5B"/>
    <w:rsid w:val="00446AC0"/>
    <w:rsid w:val="00446B0A"/>
    <w:rsid w:val="00446B1C"/>
    <w:rsid w:val="00446B4D"/>
    <w:rsid w:val="00446C18"/>
    <w:rsid w:val="00446C22"/>
    <w:rsid w:val="00446CC2"/>
    <w:rsid w:val="00446D24"/>
    <w:rsid w:val="00446D7E"/>
    <w:rsid w:val="00446DA1"/>
    <w:rsid w:val="00446E2C"/>
    <w:rsid w:val="00446EB3"/>
    <w:rsid w:val="00446EDD"/>
    <w:rsid w:val="00446EF4"/>
    <w:rsid w:val="00446F6F"/>
    <w:rsid w:val="00446F8B"/>
    <w:rsid w:val="00446F9E"/>
    <w:rsid w:val="00446FC9"/>
    <w:rsid w:val="00446FCA"/>
    <w:rsid w:val="00447040"/>
    <w:rsid w:val="00447061"/>
    <w:rsid w:val="0044708F"/>
    <w:rsid w:val="00447095"/>
    <w:rsid w:val="004470B0"/>
    <w:rsid w:val="004470D3"/>
    <w:rsid w:val="004470EE"/>
    <w:rsid w:val="0044716B"/>
    <w:rsid w:val="00447238"/>
    <w:rsid w:val="004472C0"/>
    <w:rsid w:val="004472CB"/>
    <w:rsid w:val="0044734E"/>
    <w:rsid w:val="00447352"/>
    <w:rsid w:val="00447378"/>
    <w:rsid w:val="0044737A"/>
    <w:rsid w:val="004473A6"/>
    <w:rsid w:val="004473C1"/>
    <w:rsid w:val="004473E2"/>
    <w:rsid w:val="004473FE"/>
    <w:rsid w:val="004474A4"/>
    <w:rsid w:val="004474F6"/>
    <w:rsid w:val="0044751B"/>
    <w:rsid w:val="0044751F"/>
    <w:rsid w:val="0044754C"/>
    <w:rsid w:val="00447584"/>
    <w:rsid w:val="00447643"/>
    <w:rsid w:val="00447689"/>
    <w:rsid w:val="0044769C"/>
    <w:rsid w:val="004476B9"/>
    <w:rsid w:val="004476DF"/>
    <w:rsid w:val="0044774F"/>
    <w:rsid w:val="00447763"/>
    <w:rsid w:val="004477AE"/>
    <w:rsid w:val="00447800"/>
    <w:rsid w:val="0044782B"/>
    <w:rsid w:val="0044782E"/>
    <w:rsid w:val="0044785B"/>
    <w:rsid w:val="0044787B"/>
    <w:rsid w:val="004478EB"/>
    <w:rsid w:val="00447920"/>
    <w:rsid w:val="00447944"/>
    <w:rsid w:val="00447972"/>
    <w:rsid w:val="004479A6"/>
    <w:rsid w:val="004479DC"/>
    <w:rsid w:val="00447A36"/>
    <w:rsid w:val="00447AE3"/>
    <w:rsid w:val="00447BB6"/>
    <w:rsid w:val="00447BE6"/>
    <w:rsid w:val="00447C7F"/>
    <w:rsid w:val="00447CBA"/>
    <w:rsid w:val="00447D78"/>
    <w:rsid w:val="00447DCE"/>
    <w:rsid w:val="00447E78"/>
    <w:rsid w:val="00447E92"/>
    <w:rsid w:val="00447F78"/>
    <w:rsid w:val="00447F9D"/>
    <w:rsid w:val="00450078"/>
    <w:rsid w:val="00450240"/>
    <w:rsid w:val="0045025A"/>
    <w:rsid w:val="0045026D"/>
    <w:rsid w:val="004502A5"/>
    <w:rsid w:val="004502AB"/>
    <w:rsid w:val="004502F0"/>
    <w:rsid w:val="0045031D"/>
    <w:rsid w:val="0045032E"/>
    <w:rsid w:val="00450331"/>
    <w:rsid w:val="004503E9"/>
    <w:rsid w:val="0045043A"/>
    <w:rsid w:val="00450440"/>
    <w:rsid w:val="00450497"/>
    <w:rsid w:val="004504A8"/>
    <w:rsid w:val="00450516"/>
    <w:rsid w:val="00450523"/>
    <w:rsid w:val="00450587"/>
    <w:rsid w:val="0045061C"/>
    <w:rsid w:val="00450643"/>
    <w:rsid w:val="0045064A"/>
    <w:rsid w:val="00450657"/>
    <w:rsid w:val="004506AF"/>
    <w:rsid w:val="004506C3"/>
    <w:rsid w:val="00450743"/>
    <w:rsid w:val="00450749"/>
    <w:rsid w:val="004507B0"/>
    <w:rsid w:val="004507FE"/>
    <w:rsid w:val="004508A7"/>
    <w:rsid w:val="004508C5"/>
    <w:rsid w:val="004508CE"/>
    <w:rsid w:val="00450931"/>
    <w:rsid w:val="0045096D"/>
    <w:rsid w:val="00450988"/>
    <w:rsid w:val="004509E3"/>
    <w:rsid w:val="00450A84"/>
    <w:rsid w:val="00450ADD"/>
    <w:rsid w:val="00450AEF"/>
    <w:rsid w:val="00450B3F"/>
    <w:rsid w:val="00450B6D"/>
    <w:rsid w:val="00450B78"/>
    <w:rsid w:val="00450B80"/>
    <w:rsid w:val="00450B90"/>
    <w:rsid w:val="00450BC8"/>
    <w:rsid w:val="00450C3B"/>
    <w:rsid w:val="00450C96"/>
    <w:rsid w:val="00450CA7"/>
    <w:rsid w:val="00450CDF"/>
    <w:rsid w:val="00450D21"/>
    <w:rsid w:val="00450D3B"/>
    <w:rsid w:val="00450D51"/>
    <w:rsid w:val="00450D70"/>
    <w:rsid w:val="00450D84"/>
    <w:rsid w:val="00450D99"/>
    <w:rsid w:val="00450D9C"/>
    <w:rsid w:val="00450DD8"/>
    <w:rsid w:val="00450E49"/>
    <w:rsid w:val="00450E81"/>
    <w:rsid w:val="00450EA8"/>
    <w:rsid w:val="00450F5D"/>
    <w:rsid w:val="00450F76"/>
    <w:rsid w:val="00450F96"/>
    <w:rsid w:val="00451030"/>
    <w:rsid w:val="00451080"/>
    <w:rsid w:val="004510B2"/>
    <w:rsid w:val="004510B4"/>
    <w:rsid w:val="004510F1"/>
    <w:rsid w:val="00451147"/>
    <w:rsid w:val="0045116F"/>
    <w:rsid w:val="00451178"/>
    <w:rsid w:val="00451198"/>
    <w:rsid w:val="00451236"/>
    <w:rsid w:val="00451246"/>
    <w:rsid w:val="004512B9"/>
    <w:rsid w:val="004512FD"/>
    <w:rsid w:val="0045131B"/>
    <w:rsid w:val="0045133B"/>
    <w:rsid w:val="00451343"/>
    <w:rsid w:val="0045137A"/>
    <w:rsid w:val="00451391"/>
    <w:rsid w:val="004513B1"/>
    <w:rsid w:val="004513E8"/>
    <w:rsid w:val="0045147B"/>
    <w:rsid w:val="00451481"/>
    <w:rsid w:val="004514E6"/>
    <w:rsid w:val="00451536"/>
    <w:rsid w:val="0045159C"/>
    <w:rsid w:val="00451611"/>
    <w:rsid w:val="00451616"/>
    <w:rsid w:val="00451643"/>
    <w:rsid w:val="0045165E"/>
    <w:rsid w:val="00451668"/>
    <w:rsid w:val="0045167C"/>
    <w:rsid w:val="00451698"/>
    <w:rsid w:val="004516C7"/>
    <w:rsid w:val="0045173C"/>
    <w:rsid w:val="004517C9"/>
    <w:rsid w:val="004517E5"/>
    <w:rsid w:val="0045184A"/>
    <w:rsid w:val="0045189D"/>
    <w:rsid w:val="004518BE"/>
    <w:rsid w:val="00451920"/>
    <w:rsid w:val="004519A3"/>
    <w:rsid w:val="004519AF"/>
    <w:rsid w:val="004519D7"/>
    <w:rsid w:val="004519F6"/>
    <w:rsid w:val="00451A52"/>
    <w:rsid w:val="00451A6B"/>
    <w:rsid w:val="00451AAF"/>
    <w:rsid w:val="00451ABE"/>
    <w:rsid w:val="00451AD2"/>
    <w:rsid w:val="00451B07"/>
    <w:rsid w:val="00451B26"/>
    <w:rsid w:val="00451C3E"/>
    <w:rsid w:val="00451C95"/>
    <w:rsid w:val="00451CD1"/>
    <w:rsid w:val="00451CED"/>
    <w:rsid w:val="00451CF4"/>
    <w:rsid w:val="00451D2C"/>
    <w:rsid w:val="00451D3A"/>
    <w:rsid w:val="00451D7A"/>
    <w:rsid w:val="00451D7D"/>
    <w:rsid w:val="00451DB5"/>
    <w:rsid w:val="00451DCA"/>
    <w:rsid w:val="00451DCC"/>
    <w:rsid w:val="00451DD1"/>
    <w:rsid w:val="00451DD9"/>
    <w:rsid w:val="00451E20"/>
    <w:rsid w:val="00451E25"/>
    <w:rsid w:val="00451E36"/>
    <w:rsid w:val="00451E4D"/>
    <w:rsid w:val="00451E61"/>
    <w:rsid w:val="00451F74"/>
    <w:rsid w:val="00451F93"/>
    <w:rsid w:val="00451FA6"/>
    <w:rsid w:val="00452039"/>
    <w:rsid w:val="00452040"/>
    <w:rsid w:val="00452045"/>
    <w:rsid w:val="0045204C"/>
    <w:rsid w:val="0045205D"/>
    <w:rsid w:val="00452060"/>
    <w:rsid w:val="00452168"/>
    <w:rsid w:val="004521A6"/>
    <w:rsid w:val="004521B5"/>
    <w:rsid w:val="00452213"/>
    <w:rsid w:val="00452255"/>
    <w:rsid w:val="00452285"/>
    <w:rsid w:val="0045228D"/>
    <w:rsid w:val="004522D9"/>
    <w:rsid w:val="004522E9"/>
    <w:rsid w:val="004522F7"/>
    <w:rsid w:val="00452349"/>
    <w:rsid w:val="0045235F"/>
    <w:rsid w:val="0045242A"/>
    <w:rsid w:val="00452476"/>
    <w:rsid w:val="004524A6"/>
    <w:rsid w:val="004524C7"/>
    <w:rsid w:val="00452501"/>
    <w:rsid w:val="00452518"/>
    <w:rsid w:val="00452535"/>
    <w:rsid w:val="00452536"/>
    <w:rsid w:val="00452550"/>
    <w:rsid w:val="00452559"/>
    <w:rsid w:val="004525C6"/>
    <w:rsid w:val="00452620"/>
    <w:rsid w:val="00452662"/>
    <w:rsid w:val="004526D5"/>
    <w:rsid w:val="004526E0"/>
    <w:rsid w:val="00452777"/>
    <w:rsid w:val="004527FC"/>
    <w:rsid w:val="004527FE"/>
    <w:rsid w:val="004527FF"/>
    <w:rsid w:val="00452835"/>
    <w:rsid w:val="0045287B"/>
    <w:rsid w:val="004528AB"/>
    <w:rsid w:val="00452940"/>
    <w:rsid w:val="00452997"/>
    <w:rsid w:val="004529ED"/>
    <w:rsid w:val="004529F7"/>
    <w:rsid w:val="00452A83"/>
    <w:rsid w:val="00452B13"/>
    <w:rsid w:val="00452B31"/>
    <w:rsid w:val="00452B3B"/>
    <w:rsid w:val="00452B4C"/>
    <w:rsid w:val="00452B84"/>
    <w:rsid w:val="00452BD0"/>
    <w:rsid w:val="00452BE2"/>
    <w:rsid w:val="00452BF5"/>
    <w:rsid w:val="00452C0F"/>
    <w:rsid w:val="00452C17"/>
    <w:rsid w:val="00452C6D"/>
    <w:rsid w:val="00452CBB"/>
    <w:rsid w:val="00452CD9"/>
    <w:rsid w:val="00452CF6"/>
    <w:rsid w:val="00452D1E"/>
    <w:rsid w:val="00452D39"/>
    <w:rsid w:val="00452E3A"/>
    <w:rsid w:val="00452E72"/>
    <w:rsid w:val="00452EA6"/>
    <w:rsid w:val="00452EBF"/>
    <w:rsid w:val="00452EFC"/>
    <w:rsid w:val="00452F04"/>
    <w:rsid w:val="00452F3C"/>
    <w:rsid w:val="00452F61"/>
    <w:rsid w:val="00452F6F"/>
    <w:rsid w:val="00452FAB"/>
    <w:rsid w:val="00452FB0"/>
    <w:rsid w:val="00452FE1"/>
    <w:rsid w:val="00453027"/>
    <w:rsid w:val="004530AE"/>
    <w:rsid w:val="00453114"/>
    <w:rsid w:val="0045311D"/>
    <w:rsid w:val="00453128"/>
    <w:rsid w:val="0045315A"/>
    <w:rsid w:val="004531A6"/>
    <w:rsid w:val="004531B2"/>
    <w:rsid w:val="004531ED"/>
    <w:rsid w:val="00453213"/>
    <w:rsid w:val="00453229"/>
    <w:rsid w:val="00453241"/>
    <w:rsid w:val="00453262"/>
    <w:rsid w:val="00453265"/>
    <w:rsid w:val="0045330F"/>
    <w:rsid w:val="00453313"/>
    <w:rsid w:val="00453348"/>
    <w:rsid w:val="0045337A"/>
    <w:rsid w:val="0045351D"/>
    <w:rsid w:val="00453543"/>
    <w:rsid w:val="0045356F"/>
    <w:rsid w:val="00453577"/>
    <w:rsid w:val="0045357C"/>
    <w:rsid w:val="0045358A"/>
    <w:rsid w:val="0045359F"/>
    <w:rsid w:val="0045362E"/>
    <w:rsid w:val="00453654"/>
    <w:rsid w:val="00453678"/>
    <w:rsid w:val="004536A3"/>
    <w:rsid w:val="004536B5"/>
    <w:rsid w:val="004536C2"/>
    <w:rsid w:val="004536C3"/>
    <w:rsid w:val="004536E0"/>
    <w:rsid w:val="0045370F"/>
    <w:rsid w:val="0045375D"/>
    <w:rsid w:val="004537B0"/>
    <w:rsid w:val="004537E2"/>
    <w:rsid w:val="004537ED"/>
    <w:rsid w:val="00453845"/>
    <w:rsid w:val="00453882"/>
    <w:rsid w:val="004538E2"/>
    <w:rsid w:val="004538F1"/>
    <w:rsid w:val="00453907"/>
    <w:rsid w:val="00453944"/>
    <w:rsid w:val="0045399E"/>
    <w:rsid w:val="004539C5"/>
    <w:rsid w:val="004539CF"/>
    <w:rsid w:val="004539DA"/>
    <w:rsid w:val="004539F6"/>
    <w:rsid w:val="00453A4C"/>
    <w:rsid w:val="00453AC9"/>
    <w:rsid w:val="00453ACF"/>
    <w:rsid w:val="00453B14"/>
    <w:rsid w:val="00453B26"/>
    <w:rsid w:val="00453B85"/>
    <w:rsid w:val="00453C0D"/>
    <w:rsid w:val="00453C1D"/>
    <w:rsid w:val="00453C47"/>
    <w:rsid w:val="00453CB0"/>
    <w:rsid w:val="00453CFF"/>
    <w:rsid w:val="00453D3B"/>
    <w:rsid w:val="00453DB6"/>
    <w:rsid w:val="00453E37"/>
    <w:rsid w:val="00453E6B"/>
    <w:rsid w:val="00453EBF"/>
    <w:rsid w:val="00453ECF"/>
    <w:rsid w:val="00453EE8"/>
    <w:rsid w:val="00453F25"/>
    <w:rsid w:val="00453F7D"/>
    <w:rsid w:val="00453FCB"/>
    <w:rsid w:val="0045401D"/>
    <w:rsid w:val="00454030"/>
    <w:rsid w:val="0045406A"/>
    <w:rsid w:val="0045408A"/>
    <w:rsid w:val="004540DE"/>
    <w:rsid w:val="004540F2"/>
    <w:rsid w:val="00454171"/>
    <w:rsid w:val="0045417E"/>
    <w:rsid w:val="00454180"/>
    <w:rsid w:val="004541A1"/>
    <w:rsid w:val="004541C9"/>
    <w:rsid w:val="004541F1"/>
    <w:rsid w:val="00454250"/>
    <w:rsid w:val="00454284"/>
    <w:rsid w:val="004542B2"/>
    <w:rsid w:val="00454300"/>
    <w:rsid w:val="00454351"/>
    <w:rsid w:val="00454364"/>
    <w:rsid w:val="00454378"/>
    <w:rsid w:val="0045439D"/>
    <w:rsid w:val="00454496"/>
    <w:rsid w:val="004544CA"/>
    <w:rsid w:val="0045453B"/>
    <w:rsid w:val="0045459A"/>
    <w:rsid w:val="004545BD"/>
    <w:rsid w:val="0045461A"/>
    <w:rsid w:val="0045464F"/>
    <w:rsid w:val="004546B6"/>
    <w:rsid w:val="004546CF"/>
    <w:rsid w:val="00454726"/>
    <w:rsid w:val="0045473F"/>
    <w:rsid w:val="00454896"/>
    <w:rsid w:val="004548E7"/>
    <w:rsid w:val="00454911"/>
    <w:rsid w:val="00454944"/>
    <w:rsid w:val="0045494F"/>
    <w:rsid w:val="004549E4"/>
    <w:rsid w:val="00454A67"/>
    <w:rsid w:val="00454A95"/>
    <w:rsid w:val="00454AA4"/>
    <w:rsid w:val="00454AAF"/>
    <w:rsid w:val="00454B69"/>
    <w:rsid w:val="00454B6B"/>
    <w:rsid w:val="00454BF2"/>
    <w:rsid w:val="00454BFB"/>
    <w:rsid w:val="00454C4E"/>
    <w:rsid w:val="00454C88"/>
    <w:rsid w:val="00454CBE"/>
    <w:rsid w:val="00454CC1"/>
    <w:rsid w:val="00454D27"/>
    <w:rsid w:val="00454D50"/>
    <w:rsid w:val="00454D51"/>
    <w:rsid w:val="00454D70"/>
    <w:rsid w:val="00454DA4"/>
    <w:rsid w:val="00454DAF"/>
    <w:rsid w:val="00454E08"/>
    <w:rsid w:val="00454E57"/>
    <w:rsid w:val="00454E9F"/>
    <w:rsid w:val="00454EC7"/>
    <w:rsid w:val="00454EE8"/>
    <w:rsid w:val="00454EFE"/>
    <w:rsid w:val="00454F11"/>
    <w:rsid w:val="00454F31"/>
    <w:rsid w:val="00454F34"/>
    <w:rsid w:val="00454F6C"/>
    <w:rsid w:val="00454F7D"/>
    <w:rsid w:val="00454F8F"/>
    <w:rsid w:val="004550AF"/>
    <w:rsid w:val="004550E5"/>
    <w:rsid w:val="0045512A"/>
    <w:rsid w:val="004551C5"/>
    <w:rsid w:val="004551E1"/>
    <w:rsid w:val="0045522A"/>
    <w:rsid w:val="00455245"/>
    <w:rsid w:val="00455290"/>
    <w:rsid w:val="0045533C"/>
    <w:rsid w:val="0045535B"/>
    <w:rsid w:val="004553D4"/>
    <w:rsid w:val="004553EB"/>
    <w:rsid w:val="0045545C"/>
    <w:rsid w:val="00455476"/>
    <w:rsid w:val="004554D7"/>
    <w:rsid w:val="004554D8"/>
    <w:rsid w:val="00455500"/>
    <w:rsid w:val="0045550D"/>
    <w:rsid w:val="0045551D"/>
    <w:rsid w:val="0045552F"/>
    <w:rsid w:val="00455590"/>
    <w:rsid w:val="00455694"/>
    <w:rsid w:val="004556B4"/>
    <w:rsid w:val="004556C3"/>
    <w:rsid w:val="004556CE"/>
    <w:rsid w:val="004556E5"/>
    <w:rsid w:val="004556F2"/>
    <w:rsid w:val="004556F6"/>
    <w:rsid w:val="00455785"/>
    <w:rsid w:val="004557DC"/>
    <w:rsid w:val="0045583E"/>
    <w:rsid w:val="0045584E"/>
    <w:rsid w:val="0045585A"/>
    <w:rsid w:val="0045588C"/>
    <w:rsid w:val="004558AF"/>
    <w:rsid w:val="004558C6"/>
    <w:rsid w:val="004558D8"/>
    <w:rsid w:val="00455906"/>
    <w:rsid w:val="0045590A"/>
    <w:rsid w:val="0045590F"/>
    <w:rsid w:val="00455916"/>
    <w:rsid w:val="00455970"/>
    <w:rsid w:val="0045599D"/>
    <w:rsid w:val="004559CE"/>
    <w:rsid w:val="004559E9"/>
    <w:rsid w:val="004559F3"/>
    <w:rsid w:val="00455A4D"/>
    <w:rsid w:val="00455AB1"/>
    <w:rsid w:val="00455AF8"/>
    <w:rsid w:val="00455B0F"/>
    <w:rsid w:val="00455B5E"/>
    <w:rsid w:val="00455B9E"/>
    <w:rsid w:val="00455BE4"/>
    <w:rsid w:val="00455C1D"/>
    <w:rsid w:val="00455C2D"/>
    <w:rsid w:val="00455C54"/>
    <w:rsid w:val="00455C92"/>
    <w:rsid w:val="00455CB3"/>
    <w:rsid w:val="00455D15"/>
    <w:rsid w:val="00455D4D"/>
    <w:rsid w:val="00455DA5"/>
    <w:rsid w:val="00455DB5"/>
    <w:rsid w:val="00455DE0"/>
    <w:rsid w:val="00455E33"/>
    <w:rsid w:val="00455E53"/>
    <w:rsid w:val="00455E57"/>
    <w:rsid w:val="00455E6B"/>
    <w:rsid w:val="00455EC7"/>
    <w:rsid w:val="00455F1A"/>
    <w:rsid w:val="00455F1F"/>
    <w:rsid w:val="00455F5E"/>
    <w:rsid w:val="00455FA8"/>
    <w:rsid w:val="00455FCC"/>
    <w:rsid w:val="00455FDC"/>
    <w:rsid w:val="00455FE8"/>
    <w:rsid w:val="00455FF8"/>
    <w:rsid w:val="0045600D"/>
    <w:rsid w:val="00456017"/>
    <w:rsid w:val="0045606D"/>
    <w:rsid w:val="004560D2"/>
    <w:rsid w:val="00456191"/>
    <w:rsid w:val="004561BF"/>
    <w:rsid w:val="004561EE"/>
    <w:rsid w:val="004561F2"/>
    <w:rsid w:val="00456219"/>
    <w:rsid w:val="00456242"/>
    <w:rsid w:val="00456277"/>
    <w:rsid w:val="00456298"/>
    <w:rsid w:val="004562A0"/>
    <w:rsid w:val="00456322"/>
    <w:rsid w:val="0045633E"/>
    <w:rsid w:val="00456350"/>
    <w:rsid w:val="0045638E"/>
    <w:rsid w:val="004563E2"/>
    <w:rsid w:val="00456401"/>
    <w:rsid w:val="00456492"/>
    <w:rsid w:val="004564EB"/>
    <w:rsid w:val="0045651F"/>
    <w:rsid w:val="00456586"/>
    <w:rsid w:val="00456611"/>
    <w:rsid w:val="0045666B"/>
    <w:rsid w:val="00456680"/>
    <w:rsid w:val="0045672A"/>
    <w:rsid w:val="0045674C"/>
    <w:rsid w:val="0045676B"/>
    <w:rsid w:val="00456781"/>
    <w:rsid w:val="0045678F"/>
    <w:rsid w:val="0045679F"/>
    <w:rsid w:val="004567FB"/>
    <w:rsid w:val="00456877"/>
    <w:rsid w:val="0045690F"/>
    <w:rsid w:val="00456916"/>
    <w:rsid w:val="0045691B"/>
    <w:rsid w:val="00456978"/>
    <w:rsid w:val="0045699C"/>
    <w:rsid w:val="004569A8"/>
    <w:rsid w:val="004569D0"/>
    <w:rsid w:val="004569FA"/>
    <w:rsid w:val="00456A01"/>
    <w:rsid w:val="00456A6D"/>
    <w:rsid w:val="00456A79"/>
    <w:rsid w:val="00456A9C"/>
    <w:rsid w:val="00456AC2"/>
    <w:rsid w:val="00456AC9"/>
    <w:rsid w:val="00456AEF"/>
    <w:rsid w:val="00456AF0"/>
    <w:rsid w:val="00456AF4"/>
    <w:rsid w:val="00456B08"/>
    <w:rsid w:val="00456B1A"/>
    <w:rsid w:val="00456B26"/>
    <w:rsid w:val="00456B3A"/>
    <w:rsid w:val="00456B5C"/>
    <w:rsid w:val="00456B5F"/>
    <w:rsid w:val="00456BDA"/>
    <w:rsid w:val="00456C2B"/>
    <w:rsid w:val="00456C69"/>
    <w:rsid w:val="00456C97"/>
    <w:rsid w:val="00456CA5"/>
    <w:rsid w:val="00456CD4"/>
    <w:rsid w:val="00456CEF"/>
    <w:rsid w:val="00456D33"/>
    <w:rsid w:val="00456DB6"/>
    <w:rsid w:val="00456E96"/>
    <w:rsid w:val="00456F2D"/>
    <w:rsid w:val="00456F62"/>
    <w:rsid w:val="00456FF9"/>
    <w:rsid w:val="004570C4"/>
    <w:rsid w:val="004570C7"/>
    <w:rsid w:val="004570D1"/>
    <w:rsid w:val="004570E1"/>
    <w:rsid w:val="00457169"/>
    <w:rsid w:val="00457188"/>
    <w:rsid w:val="00457206"/>
    <w:rsid w:val="004572C5"/>
    <w:rsid w:val="00457307"/>
    <w:rsid w:val="0045738C"/>
    <w:rsid w:val="00457394"/>
    <w:rsid w:val="00457426"/>
    <w:rsid w:val="0045744D"/>
    <w:rsid w:val="0045745E"/>
    <w:rsid w:val="00457495"/>
    <w:rsid w:val="004574FF"/>
    <w:rsid w:val="0045750F"/>
    <w:rsid w:val="0045755F"/>
    <w:rsid w:val="004575BB"/>
    <w:rsid w:val="00457623"/>
    <w:rsid w:val="00457633"/>
    <w:rsid w:val="00457644"/>
    <w:rsid w:val="00457646"/>
    <w:rsid w:val="004576B3"/>
    <w:rsid w:val="004576C9"/>
    <w:rsid w:val="00457705"/>
    <w:rsid w:val="0045771F"/>
    <w:rsid w:val="004577B6"/>
    <w:rsid w:val="00457841"/>
    <w:rsid w:val="00457846"/>
    <w:rsid w:val="0045784E"/>
    <w:rsid w:val="0045787E"/>
    <w:rsid w:val="00457928"/>
    <w:rsid w:val="00457934"/>
    <w:rsid w:val="00457938"/>
    <w:rsid w:val="0045795C"/>
    <w:rsid w:val="0045796E"/>
    <w:rsid w:val="00457982"/>
    <w:rsid w:val="0045799A"/>
    <w:rsid w:val="004579DE"/>
    <w:rsid w:val="004579FA"/>
    <w:rsid w:val="00457A28"/>
    <w:rsid w:val="00457AC0"/>
    <w:rsid w:val="00457AEA"/>
    <w:rsid w:val="00457B4A"/>
    <w:rsid w:val="00457B5A"/>
    <w:rsid w:val="00457BF8"/>
    <w:rsid w:val="00457C6A"/>
    <w:rsid w:val="00457D1E"/>
    <w:rsid w:val="00457D6B"/>
    <w:rsid w:val="00457E0A"/>
    <w:rsid w:val="00457E50"/>
    <w:rsid w:val="00457E66"/>
    <w:rsid w:val="00457EC6"/>
    <w:rsid w:val="00457F80"/>
    <w:rsid w:val="00457FE6"/>
    <w:rsid w:val="00460046"/>
    <w:rsid w:val="0046005D"/>
    <w:rsid w:val="0046009F"/>
    <w:rsid w:val="004600B9"/>
    <w:rsid w:val="00460114"/>
    <w:rsid w:val="00460127"/>
    <w:rsid w:val="0046012C"/>
    <w:rsid w:val="00460223"/>
    <w:rsid w:val="0046024F"/>
    <w:rsid w:val="00460275"/>
    <w:rsid w:val="004602A7"/>
    <w:rsid w:val="0046033C"/>
    <w:rsid w:val="0046033D"/>
    <w:rsid w:val="00460357"/>
    <w:rsid w:val="004603A9"/>
    <w:rsid w:val="004604C4"/>
    <w:rsid w:val="004604F3"/>
    <w:rsid w:val="0046056E"/>
    <w:rsid w:val="00460579"/>
    <w:rsid w:val="004605C2"/>
    <w:rsid w:val="0046061F"/>
    <w:rsid w:val="00460625"/>
    <w:rsid w:val="0046062C"/>
    <w:rsid w:val="0046065A"/>
    <w:rsid w:val="00460666"/>
    <w:rsid w:val="00460696"/>
    <w:rsid w:val="004606C2"/>
    <w:rsid w:val="00460732"/>
    <w:rsid w:val="00460742"/>
    <w:rsid w:val="004607DE"/>
    <w:rsid w:val="0046084A"/>
    <w:rsid w:val="0046087F"/>
    <w:rsid w:val="004608CC"/>
    <w:rsid w:val="00460917"/>
    <w:rsid w:val="0046091A"/>
    <w:rsid w:val="00460946"/>
    <w:rsid w:val="00460959"/>
    <w:rsid w:val="00460A4F"/>
    <w:rsid w:val="00460A6F"/>
    <w:rsid w:val="00460AD5"/>
    <w:rsid w:val="00460B06"/>
    <w:rsid w:val="00460B1C"/>
    <w:rsid w:val="00460B2D"/>
    <w:rsid w:val="00460B2F"/>
    <w:rsid w:val="00460B36"/>
    <w:rsid w:val="00460B71"/>
    <w:rsid w:val="00460BA3"/>
    <w:rsid w:val="00460BB9"/>
    <w:rsid w:val="00460BD2"/>
    <w:rsid w:val="00460BDA"/>
    <w:rsid w:val="00460C54"/>
    <w:rsid w:val="00460C8B"/>
    <w:rsid w:val="00460C9A"/>
    <w:rsid w:val="00460CCB"/>
    <w:rsid w:val="00460CF9"/>
    <w:rsid w:val="00460CFB"/>
    <w:rsid w:val="00460D71"/>
    <w:rsid w:val="00460DDA"/>
    <w:rsid w:val="00460DE3"/>
    <w:rsid w:val="00460DF2"/>
    <w:rsid w:val="00460DFA"/>
    <w:rsid w:val="00460E1A"/>
    <w:rsid w:val="00460EA2"/>
    <w:rsid w:val="00460EBF"/>
    <w:rsid w:val="00460EE3"/>
    <w:rsid w:val="00460FB1"/>
    <w:rsid w:val="00460FEE"/>
    <w:rsid w:val="00461016"/>
    <w:rsid w:val="00461035"/>
    <w:rsid w:val="00461039"/>
    <w:rsid w:val="00461053"/>
    <w:rsid w:val="004610A3"/>
    <w:rsid w:val="004610F5"/>
    <w:rsid w:val="0046113B"/>
    <w:rsid w:val="00461184"/>
    <w:rsid w:val="004611A9"/>
    <w:rsid w:val="004611C2"/>
    <w:rsid w:val="004611CB"/>
    <w:rsid w:val="004611EC"/>
    <w:rsid w:val="0046120C"/>
    <w:rsid w:val="0046123A"/>
    <w:rsid w:val="00461258"/>
    <w:rsid w:val="0046126F"/>
    <w:rsid w:val="004612F3"/>
    <w:rsid w:val="00461302"/>
    <w:rsid w:val="00461321"/>
    <w:rsid w:val="00461328"/>
    <w:rsid w:val="004613A9"/>
    <w:rsid w:val="00461400"/>
    <w:rsid w:val="00461421"/>
    <w:rsid w:val="00461491"/>
    <w:rsid w:val="004614C2"/>
    <w:rsid w:val="004614D9"/>
    <w:rsid w:val="00461570"/>
    <w:rsid w:val="004615B6"/>
    <w:rsid w:val="004615BC"/>
    <w:rsid w:val="004615E4"/>
    <w:rsid w:val="004615EB"/>
    <w:rsid w:val="00461615"/>
    <w:rsid w:val="00461657"/>
    <w:rsid w:val="00461663"/>
    <w:rsid w:val="004616A7"/>
    <w:rsid w:val="004616C3"/>
    <w:rsid w:val="00461743"/>
    <w:rsid w:val="0046174D"/>
    <w:rsid w:val="00461788"/>
    <w:rsid w:val="0046179A"/>
    <w:rsid w:val="004617A6"/>
    <w:rsid w:val="004617D5"/>
    <w:rsid w:val="0046181B"/>
    <w:rsid w:val="0046188A"/>
    <w:rsid w:val="004618A7"/>
    <w:rsid w:val="004618A8"/>
    <w:rsid w:val="00461904"/>
    <w:rsid w:val="00461943"/>
    <w:rsid w:val="0046194F"/>
    <w:rsid w:val="00461988"/>
    <w:rsid w:val="004619F3"/>
    <w:rsid w:val="00461A2A"/>
    <w:rsid w:val="00461A8D"/>
    <w:rsid w:val="00461AAD"/>
    <w:rsid w:val="00461AB0"/>
    <w:rsid w:val="00461B04"/>
    <w:rsid w:val="00461B17"/>
    <w:rsid w:val="00461B4A"/>
    <w:rsid w:val="00461B6D"/>
    <w:rsid w:val="00461B9C"/>
    <w:rsid w:val="00461BFC"/>
    <w:rsid w:val="00461C15"/>
    <w:rsid w:val="00461C25"/>
    <w:rsid w:val="00461C69"/>
    <w:rsid w:val="00461D42"/>
    <w:rsid w:val="00461D64"/>
    <w:rsid w:val="00461D69"/>
    <w:rsid w:val="00461D90"/>
    <w:rsid w:val="00461DB5"/>
    <w:rsid w:val="00461DC7"/>
    <w:rsid w:val="00461E13"/>
    <w:rsid w:val="00461E56"/>
    <w:rsid w:val="00461EF8"/>
    <w:rsid w:val="00461F0E"/>
    <w:rsid w:val="00461F16"/>
    <w:rsid w:val="00461F23"/>
    <w:rsid w:val="00461F30"/>
    <w:rsid w:val="00461F3B"/>
    <w:rsid w:val="00461F41"/>
    <w:rsid w:val="00461F53"/>
    <w:rsid w:val="00461F7B"/>
    <w:rsid w:val="00461FCC"/>
    <w:rsid w:val="00461FFB"/>
    <w:rsid w:val="00462024"/>
    <w:rsid w:val="00462043"/>
    <w:rsid w:val="00462090"/>
    <w:rsid w:val="004620E1"/>
    <w:rsid w:val="00462146"/>
    <w:rsid w:val="004621FB"/>
    <w:rsid w:val="0046228E"/>
    <w:rsid w:val="00462290"/>
    <w:rsid w:val="004622DD"/>
    <w:rsid w:val="004622EC"/>
    <w:rsid w:val="00462309"/>
    <w:rsid w:val="00462310"/>
    <w:rsid w:val="00462316"/>
    <w:rsid w:val="00462331"/>
    <w:rsid w:val="0046233F"/>
    <w:rsid w:val="00462344"/>
    <w:rsid w:val="004623A1"/>
    <w:rsid w:val="00462402"/>
    <w:rsid w:val="0046240D"/>
    <w:rsid w:val="0046241B"/>
    <w:rsid w:val="00462486"/>
    <w:rsid w:val="004624A8"/>
    <w:rsid w:val="00462507"/>
    <w:rsid w:val="00462557"/>
    <w:rsid w:val="0046260C"/>
    <w:rsid w:val="0046266D"/>
    <w:rsid w:val="004626C4"/>
    <w:rsid w:val="0046277F"/>
    <w:rsid w:val="00462781"/>
    <w:rsid w:val="00462800"/>
    <w:rsid w:val="0046280B"/>
    <w:rsid w:val="00462830"/>
    <w:rsid w:val="0046283B"/>
    <w:rsid w:val="00462841"/>
    <w:rsid w:val="00462879"/>
    <w:rsid w:val="004628B0"/>
    <w:rsid w:val="004628D2"/>
    <w:rsid w:val="00462952"/>
    <w:rsid w:val="0046295E"/>
    <w:rsid w:val="0046296D"/>
    <w:rsid w:val="004629F2"/>
    <w:rsid w:val="004629F8"/>
    <w:rsid w:val="00462A41"/>
    <w:rsid w:val="00462A4C"/>
    <w:rsid w:val="00462A6E"/>
    <w:rsid w:val="00462ACD"/>
    <w:rsid w:val="00462AE6"/>
    <w:rsid w:val="00462B02"/>
    <w:rsid w:val="00462B2B"/>
    <w:rsid w:val="00462B9C"/>
    <w:rsid w:val="00462BE4"/>
    <w:rsid w:val="00462C07"/>
    <w:rsid w:val="00462C35"/>
    <w:rsid w:val="00462C55"/>
    <w:rsid w:val="00462C72"/>
    <w:rsid w:val="00462D03"/>
    <w:rsid w:val="00462D6E"/>
    <w:rsid w:val="00462DB4"/>
    <w:rsid w:val="00462DCB"/>
    <w:rsid w:val="00462DD0"/>
    <w:rsid w:val="00462E01"/>
    <w:rsid w:val="00462E22"/>
    <w:rsid w:val="00462E2E"/>
    <w:rsid w:val="00462E72"/>
    <w:rsid w:val="00462EBA"/>
    <w:rsid w:val="00462F13"/>
    <w:rsid w:val="00462F70"/>
    <w:rsid w:val="00462FB0"/>
    <w:rsid w:val="00463061"/>
    <w:rsid w:val="00463088"/>
    <w:rsid w:val="004630B2"/>
    <w:rsid w:val="004630C1"/>
    <w:rsid w:val="004630E7"/>
    <w:rsid w:val="004630F2"/>
    <w:rsid w:val="00463158"/>
    <w:rsid w:val="00463173"/>
    <w:rsid w:val="00463193"/>
    <w:rsid w:val="00463197"/>
    <w:rsid w:val="004631B7"/>
    <w:rsid w:val="004631C5"/>
    <w:rsid w:val="004631C9"/>
    <w:rsid w:val="0046320B"/>
    <w:rsid w:val="00463247"/>
    <w:rsid w:val="0046324B"/>
    <w:rsid w:val="004633A7"/>
    <w:rsid w:val="0046340F"/>
    <w:rsid w:val="00463497"/>
    <w:rsid w:val="004634BD"/>
    <w:rsid w:val="00463506"/>
    <w:rsid w:val="00463542"/>
    <w:rsid w:val="00463553"/>
    <w:rsid w:val="00463590"/>
    <w:rsid w:val="004635D7"/>
    <w:rsid w:val="00463630"/>
    <w:rsid w:val="004636D9"/>
    <w:rsid w:val="004636EF"/>
    <w:rsid w:val="00463736"/>
    <w:rsid w:val="00463745"/>
    <w:rsid w:val="00463770"/>
    <w:rsid w:val="00463781"/>
    <w:rsid w:val="0046378F"/>
    <w:rsid w:val="0046379E"/>
    <w:rsid w:val="004637B8"/>
    <w:rsid w:val="004637D9"/>
    <w:rsid w:val="004637DE"/>
    <w:rsid w:val="004637F5"/>
    <w:rsid w:val="00463861"/>
    <w:rsid w:val="00463867"/>
    <w:rsid w:val="0046395D"/>
    <w:rsid w:val="00463AA5"/>
    <w:rsid w:val="00463AB2"/>
    <w:rsid w:val="00463AD5"/>
    <w:rsid w:val="00463AE1"/>
    <w:rsid w:val="00463AFD"/>
    <w:rsid w:val="00463B48"/>
    <w:rsid w:val="00463B61"/>
    <w:rsid w:val="00463B67"/>
    <w:rsid w:val="00463B76"/>
    <w:rsid w:val="00463B7E"/>
    <w:rsid w:val="00463BA3"/>
    <w:rsid w:val="00463C82"/>
    <w:rsid w:val="00463C88"/>
    <w:rsid w:val="00463C98"/>
    <w:rsid w:val="00463D03"/>
    <w:rsid w:val="00463D16"/>
    <w:rsid w:val="00463D37"/>
    <w:rsid w:val="00463D4C"/>
    <w:rsid w:val="00463D8D"/>
    <w:rsid w:val="00463DE7"/>
    <w:rsid w:val="00463DE8"/>
    <w:rsid w:val="00463DF8"/>
    <w:rsid w:val="00463DFB"/>
    <w:rsid w:val="00463ED9"/>
    <w:rsid w:val="00463EE1"/>
    <w:rsid w:val="00463EED"/>
    <w:rsid w:val="00463EF7"/>
    <w:rsid w:val="00463F2C"/>
    <w:rsid w:val="00463F55"/>
    <w:rsid w:val="00463FE3"/>
    <w:rsid w:val="00464018"/>
    <w:rsid w:val="0046404C"/>
    <w:rsid w:val="0046408F"/>
    <w:rsid w:val="004640C9"/>
    <w:rsid w:val="0046411F"/>
    <w:rsid w:val="00464181"/>
    <w:rsid w:val="00464188"/>
    <w:rsid w:val="004641EF"/>
    <w:rsid w:val="00464208"/>
    <w:rsid w:val="004642A3"/>
    <w:rsid w:val="004642E2"/>
    <w:rsid w:val="004642FF"/>
    <w:rsid w:val="0046431F"/>
    <w:rsid w:val="0046433E"/>
    <w:rsid w:val="00464347"/>
    <w:rsid w:val="0046434B"/>
    <w:rsid w:val="0046436D"/>
    <w:rsid w:val="0046437F"/>
    <w:rsid w:val="0046440C"/>
    <w:rsid w:val="00464464"/>
    <w:rsid w:val="00464487"/>
    <w:rsid w:val="0046449D"/>
    <w:rsid w:val="004644CD"/>
    <w:rsid w:val="0046457D"/>
    <w:rsid w:val="004645C8"/>
    <w:rsid w:val="0046469F"/>
    <w:rsid w:val="004646C5"/>
    <w:rsid w:val="004646CC"/>
    <w:rsid w:val="00464761"/>
    <w:rsid w:val="0046476B"/>
    <w:rsid w:val="00464776"/>
    <w:rsid w:val="0046478D"/>
    <w:rsid w:val="0046478E"/>
    <w:rsid w:val="0046479B"/>
    <w:rsid w:val="00464801"/>
    <w:rsid w:val="0046484A"/>
    <w:rsid w:val="0046486F"/>
    <w:rsid w:val="0046490F"/>
    <w:rsid w:val="00464963"/>
    <w:rsid w:val="004649BF"/>
    <w:rsid w:val="004649CF"/>
    <w:rsid w:val="004649ED"/>
    <w:rsid w:val="00464A57"/>
    <w:rsid w:val="00464A85"/>
    <w:rsid w:val="00464A91"/>
    <w:rsid w:val="00464ACF"/>
    <w:rsid w:val="00464AE4"/>
    <w:rsid w:val="00464B3F"/>
    <w:rsid w:val="00464BC5"/>
    <w:rsid w:val="00464C2D"/>
    <w:rsid w:val="00464C52"/>
    <w:rsid w:val="00464C96"/>
    <w:rsid w:val="00464CE3"/>
    <w:rsid w:val="00464CF1"/>
    <w:rsid w:val="00464D07"/>
    <w:rsid w:val="00464D1B"/>
    <w:rsid w:val="00464D77"/>
    <w:rsid w:val="00464D82"/>
    <w:rsid w:val="00464DB4"/>
    <w:rsid w:val="00464DCB"/>
    <w:rsid w:val="00464DCE"/>
    <w:rsid w:val="00464E7E"/>
    <w:rsid w:val="00464EA1"/>
    <w:rsid w:val="00464F11"/>
    <w:rsid w:val="00464F21"/>
    <w:rsid w:val="00464F9E"/>
    <w:rsid w:val="00464FD2"/>
    <w:rsid w:val="00464FFF"/>
    <w:rsid w:val="00465057"/>
    <w:rsid w:val="00465105"/>
    <w:rsid w:val="0046512D"/>
    <w:rsid w:val="00465153"/>
    <w:rsid w:val="00465171"/>
    <w:rsid w:val="004651A6"/>
    <w:rsid w:val="004651B4"/>
    <w:rsid w:val="004651CF"/>
    <w:rsid w:val="0046520D"/>
    <w:rsid w:val="0046523C"/>
    <w:rsid w:val="00465252"/>
    <w:rsid w:val="0046526B"/>
    <w:rsid w:val="004652B7"/>
    <w:rsid w:val="004652E1"/>
    <w:rsid w:val="00465320"/>
    <w:rsid w:val="0046538B"/>
    <w:rsid w:val="00465390"/>
    <w:rsid w:val="004653A8"/>
    <w:rsid w:val="004653DF"/>
    <w:rsid w:val="004653F4"/>
    <w:rsid w:val="00465486"/>
    <w:rsid w:val="00465497"/>
    <w:rsid w:val="004654C8"/>
    <w:rsid w:val="004654F4"/>
    <w:rsid w:val="00465554"/>
    <w:rsid w:val="004655B9"/>
    <w:rsid w:val="00465602"/>
    <w:rsid w:val="0046560E"/>
    <w:rsid w:val="00465621"/>
    <w:rsid w:val="00465632"/>
    <w:rsid w:val="004656B5"/>
    <w:rsid w:val="004656BD"/>
    <w:rsid w:val="0046570E"/>
    <w:rsid w:val="00465737"/>
    <w:rsid w:val="004657CC"/>
    <w:rsid w:val="0046580A"/>
    <w:rsid w:val="0046582A"/>
    <w:rsid w:val="0046582E"/>
    <w:rsid w:val="00465843"/>
    <w:rsid w:val="0046588A"/>
    <w:rsid w:val="004658C7"/>
    <w:rsid w:val="004658D7"/>
    <w:rsid w:val="00465939"/>
    <w:rsid w:val="0046593E"/>
    <w:rsid w:val="0046598B"/>
    <w:rsid w:val="00465A40"/>
    <w:rsid w:val="00465A82"/>
    <w:rsid w:val="00465A8E"/>
    <w:rsid w:val="00465AC3"/>
    <w:rsid w:val="00465B27"/>
    <w:rsid w:val="00465B6D"/>
    <w:rsid w:val="00465BDE"/>
    <w:rsid w:val="00465C19"/>
    <w:rsid w:val="00465CB8"/>
    <w:rsid w:val="00465D56"/>
    <w:rsid w:val="00465D5A"/>
    <w:rsid w:val="00465D6A"/>
    <w:rsid w:val="00465DAA"/>
    <w:rsid w:val="00465DB9"/>
    <w:rsid w:val="00465DCE"/>
    <w:rsid w:val="00465E10"/>
    <w:rsid w:val="00465E64"/>
    <w:rsid w:val="00465F45"/>
    <w:rsid w:val="0046602F"/>
    <w:rsid w:val="0046605B"/>
    <w:rsid w:val="004661B8"/>
    <w:rsid w:val="004662A4"/>
    <w:rsid w:val="004662D2"/>
    <w:rsid w:val="004662ED"/>
    <w:rsid w:val="0046630C"/>
    <w:rsid w:val="0046631D"/>
    <w:rsid w:val="00466359"/>
    <w:rsid w:val="0046635F"/>
    <w:rsid w:val="00466401"/>
    <w:rsid w:val="0046646D"/>
    <w:rsid w:val="004664AD"/>
    <w:rsid w:val="004664F0"/>
    <w:rsid w:val="00466534"/>
    <w:rsid w:val="00466553"/>
    <w:rsid w:val="00466584"/>
    <w:rsid w:val="004665C7"/>
    <w:rsid w:val="00466604"/>
    <w:rsid w:val="00466630"/>
    <w:rsid w:val="00466644"/>
    <w:rsid w:val="00466652"/>
    <w:rsid w:val="004666A6"/>
    <w:rsid w:val="004666A8"/>
    <w:rsid w:val="004666EB"/>
    <w:rsid w:val="004666F2"/>
    <w:rsid w:val="00466719"/>
    <w:rsid w:val="00466763"/>
    <w:rsid w:val="00466795"/>
    <w:rsid w:val="0046679A"/>
    <w:rsid w:val="00466801"/>
    <w:rsid w:val="00466878"/>
    <w:rsid w:val="0046688B"/>
    <w:rsid w:val="0046688E"/>
    <w:rsid w:val="004668CA"/>
    <w:rsid w:val="0046695E"/>
    <w:rsid w:val="004669A8"/>
    <w:rsid w:val="004669BF"/>
    <w:rsid w:val="004669FB"/>
    <w:rsid w:val="004669FF"/>
    <w:rsid w:val="00466A4C"/>
    <w:rsid w:val="00466A5D"/>
    <w:rsid w:val="00466A66"/>
    <w:rsid w:val="00466A87"/>
    <w:rsid w:val="00466AC4"/>
    <w:rsid w:val="00466AD4"/>
    <w:rsid w:val="00466ADD"/>
    <w:rsid w:val="00466AE8"/>
    <w:rsid w:val="00466B67"/>
    <w:rsid w:val="00466B6D"/>
    <w:rsid w:val="00466BA1"/>
    <w:rsid w:val="00466BBA"/>
    <w:rsid w:val="00466C28"/>
    <w:rsid w:val="00466C61"/>
    <w:rsid w:val="00466C88"/>
    <w:rsid w:val="00466CC5"/>
    <w:rsid w:val="00466D00"/>
    <w:rsid w:val="00466E0C"/>
    <w:rsid w:val="00466EF5"/>
    <w:rsid w:val="00466F02"/>
    <w:rsid w:val="00466F35"/>
    <w:rsid w:val="00466F44"/>
    <w:rsid w:val="00466F63"/>
    <w:rsid w:val="00466F7F"/>
    <w:rsid w:val="00466FEB"/>
    <w:rsid w:val="004670C9"/>
    <w:rsid w:val="004670EC"/>
    <w:rsid w:val="00467105"/>
    <w:rsid w:val="00467111"/>
    <w:rsid w:val="00467125"/>
    <w:rsid w:val="0046714B"/>
    <w:rsid w:val="00467170"/>
    <w:rsid w:val="0046719D"/>
    <w:rsid w:val="004671D1"/>
    <w:rsid w:val="00467224"/>
    <w:rsid w:val="00467227"/>
    <w:rsid w:val="004672B1"/>
    <w:rsid w:val="004672BA"/>
    <w:rsid w:val="004672BD"/>
    <w:rsid w:val="004672F8"/>
    <w:rsid w:val="0046735C"/>
    <w:rsid w:val="00467362"/>
    <w:rsid w:val="00467390"/>
    <w:rsid w:val="00467540"/>
    <w:rsid w:val="00467552"/>
    <w:rsid w:val="00467558"/>
    <w:rsid w:val="0046756E"/>
    <w:rsid w:val="00467581"/>
    <w:rsid w:val="004675E1"/>
    <w:rsid w:val="0046761E"/>
    <w:rsid w:val="00467625"/>
    <w:rsid w:val="00467636"/>
    <w:rsid w:val="00467653"/>
    <w:rsid w:val="0046767B"/>
    <w:rsid w:val="00467680"/>
    <w:rsid w:val="0046792D"/>
    <w:rsid w:val="00467951"/>
    <w:rsid w:val="00467981"/>
    <w:rsid w:val="004679B6"/>
    <w:rsid w:val="00467A36"/>
    <w:rsid w:val="00467A59"/>
    <w:rsid w:val="00467A71"/>
    <w:rsid w:val="00467A75"/>
    <w:rsid w:val="00467A83"/>
    <w:rsid w:val="00467B04"/>
    <w:rsid w:val="00467B0A"/>
    <w:rsid w:val="00467B56"/>
    <w:rsid w:val="00467B6D"/>
    <w:rsid w:val="00467B72"/>
    <w:rsid w:val="00467BD1"/>
    <w:rsid w:val="00467C39"/>
    <w:rsid w:val="00467C3E"/>
    <w:rsid w:val="00467CA3"/>
    <w:rsid w:val="00467D16"/>
    <w:rsid w:val="00467D19"/>
    <w:rsid w:val="00467DAD"/>
    <w:rsid w:val="00467E0E"/>
    <w:rsid w:val="00467E21"/>
    <w:rsid w:val="00467E2C"/>
    <w:rsid w:val="00467EA1"/>
    <w:rsid w:val="00467EB0"/>
    <w:rsid w:val="00467FAD"/>
    <w:rsid w:val="00467FB6"/>
    <w:rsid w:val="00467FF1"/>
    <w:rsid w:val="00470019"/>
    <w:rsid w:val="00470087"/>
    <w:rsid w:val="004700A4"/>
    <w:rsid w:val="004700C1"/>
    <w:rsid w:val="00470121"/>
    <w:rsid w:val="00470150"/>
    <w:rsid w:val="00470202"/>
    <w:rsid w:val="00470208"/>
    <w:rsid w:val="00470251"/>
    <w:rsid w:val="004702C2"/>
    <w:rsid w:val="004702E7"/>
    <w:rsid w:val="004702FC"/>
    <w:rsid w:val="00470308"/>
    <w:rsid w:val="00470333"/>
    <w:rsid w:val="00470377"/>
    <w:rsid w:val="00470381"/>
    <w:rsid w:val="0047038E"/>
    <w:rsid w:val="004703DC"/>
    <w:rsid w:val="00470482"/>
    <w:rsid w:val="004704BA"/>
    <w:rsid w:val="004704FA"/>
    <w:rsid w:val="00470532"/>
    <w:rsid w:val="00470627"/>
    <w:rsid w:val="0047062A"/>
    <w:rsid w:val="00470633"/>
    <w:rsid w:val="00470639"/>
    <w:rsid w:val="00470640"/>
    <w:rsid w:val="0047068D"/>
    <w:rsid w:val="004706A5"/>
    <w:rsid w:val="004706D8"/>
    <w:rsid w:val="00470719"/>
    <w:rsid w:val="0047072E"/>
    <w:rsid w:val="00470779"/>
    <w:rsid w:val="0047080D"/>
    <w:rsid w:val="00470821"/>
    <w:rsid w:val="0047083D"/>
    <w:rsid w:val="0047097C"/>
    <w:rsid w:val="00470989"/>
    <w:rsid w:val="004709E0"/>
    <w:rsid w:val="00470A1A"/>
    <w:rsid w:val="00470A54"/>
    <w:rsid w:val="00470A8F"/>
    <w:rsid w:val="00470B38"/>
    <w:rsid w:val="00470B4F"/>
    <w:rsid w:val="00470B92"/>
    <w:rsid w:val="00470C0A"/>
    <w:rsid w:val="00470C2A"/>
    <w:rsid w:val="00470C5C"/>
    <w:rsid w:val="00470C5E"/>
    <w:rsid w:val="00470C62"/>
    <w:rsid w:val="00470C73"/>
    <w:rsid w:val="00470CAA"/>
    <w:rsid w:val="00470D87"/>
    <w:rsid w:val="00470DB9"/>
    <w:rsid w:val="00470DC3"/>
    <w:rsid w:val="00470DD2"/>
    <w:rsid w:val="00470DFC"/>
    <w:rsid w:val="00470E38"/>
    <w:rsid w:val="00470E6C"/>
    <w:rsid w:val="00470E8F"/>
    <w:rsid w:val="00470E95"/>
    <w:rsid w:val="00470F52"/>
    <w:rsid w:val="00470FA5"/>
    <w:rsid w:val="00471015"/>
    <w:rsid w:val="0047101A"/>
    <w:rsid w:val="0047101F"/>
    <w:rsid w:val="00471049"/>
    <w:rsid w:val="0047104C"/>
    <w:rsid w:val="00471051"/>
    <w:rsid w:val="00471059"/>
    <w:rsid w:val="004710D1"/>
    <w:rsid w:val="00471114"/>
    <w:rsid w:val="00471156"/>
    <w:rsid w:val="0047119C"/>
    <w:rsid w:val="004711A2"/>
    <w:rsid w:val="004711A9"/>
    <w:rsid w:val="004711F8"/>
    <w:rsid w:val="00471253"/>
    <w:rsid w:val="0047126C"/>
    <w:rsid w:val="004712C0"/>
    <w:rsid w:val="004712DC"/>
    <w:rsid w:val="004713FE"/>
    <w:rsid w:val="0047140F"/>
    <w:rsid w:val="0047141C"/>
    <w:rsid w:val="0047142B"/>
    <w:rsid w:val="00471459"/>
    <w:rsid w:val="00471465"/>
    <w:rsid w:val="004714CB"/>
    <w:rsid w:val="004714E1"/>
    <w:rsid w:val="004714F3"/>
    <w:rsid w:val="0047159C"/>
    <w:rsid w:val="004715BE"/>
    <w:rsid w:val="0047165B"/>
    <w:rsid w:val="00471672"/>
    <w:rsid w:val="00471677"/>
    <w:rsid w:val="00471682"/>
    <w:rsid w:val="00471695"/>
    <w:rsid w:val="004716BD"/>
    <w:rsid w:val="004716E4"/>
    <w:rsid w:val="00471713"/>
    <w:rsid w:val="0047179A"/>
    <w:rsid w:val="004717C5"/>
    <w:rsid w:val="004717CA"/>
    <w:rsid w:val="004717CE"/>
    <w:rsid w:val="004717E2"/>
    <w:rsid w:val="004717E3"/>
    <w:rsid w:val="004717F1"/>
    <w:rsid w:val="00471827"/>
    <w:rsid w:val="0047182F"/>
    <w:rsid w:val="00471851"/>
    <w:rsid w:val="004718B0"/>
    <w:rsid w:val="004718D7"/>
    <w:rsid w:val="004718E6"/>
    <w:rsid w:val="0047192C"/>
    <w:rsid w:val="0047193C"/>
    <w:rsid w:val="00471967"/>
    <w:rsid w:val="00471991"/>
    <w:rsid w:val="00471A02"/>
    <w:rsid w:val="00471A09"/>
    <w:rsid w:val="00471A18"/>
    <w:rsid w:val="00471A30"/>
    <w:rsid w:val="00471A6C"/>
    <w:rsid w:val="00471A97"/>
    <w:rsid w:val="00471A98"/>
    <w:rsid w:val="00471ABB"/>
    <w:rsid w:val="00471B0B"/>
    <w:rsid w:val="00471B2F"/>
    <w:rsid w:val="00471B8B"/>
    <w:rsid w:val="00471B8D"/>
    <w:rsid w:val="00471BFE"/>
    <w:rsid w:val="00471C1D"/>
    <w:rsid w:val="00471C76"/>
    <w:rsid w:val="00471CBC"/>
    <w:rsid w:val="00471CEA"/>
    <w:rsid w:val="00471D0D"/>
    <w:rsid w:val="00471D2E"/>
    <w:rsid w:val="00471D9A"/>
    <w:rsid w:val="00471DCF"/>
    <w:rsid w:val="00471DD6"/>
    <w:rsid w:val="00471DF6"/>
    <w:rsid w:val="00471E32"/>
    <w:rsid w:val="00471E59"/>
    <w:rsid w:val="00471E5A"/>
    <w:rsid w:val="00471E7F"/>
    <w:rsid w:val="00471F18"/>
    <w:rsid w:val="00471F2E"/>
    <w:rsid w:val="00471F7A"/>
    <w:rsid w:val="00471FB6"/>
    <w:rsid w:val="00471FBC"/>
    <w:rsid w:val="00471FBF"/>
    <w:rsid w:val="00471FC6"/>
    <w:rsid w:val="00471FF4"/>
    <w:rsid w:val="00472015"/>
    <w:rsid w:val="0047204D"/>
    <w:rsid w:val="00472094"/>
    <w:rsid w:val="004720A8"/>
    <w:rsid w:val="004720CD"/>
    <w:rsid w:val="0047212B"/>
    <w:rsid w:val="00472136"/>
    <w:rsid w:val="0047216F"/>
    <w:rsid w:val="0047219F"/>
    <w:rsid w:val="004721F8"/>
    <w:rsid w:val="004721FA"/>
    <w:rsid w:val="00472222"/>
    <w:rsid w:val="00472234"/>
    <w:rsid w:val="0047223C"/>
    <w:rsid w:val="00472240"/>
    <w:rsid w:val="0047225B"/>
    <w:rsid w:val="00472263"/>
    <w:rsid w:val="00472280"/>
    <w:rsid w:val="00472290"/>
    <w:rsid w:val="004722E8"/>
    <w:rsid w:val="00472388"/>
    <w:rsid w:val="00472392"/>
    <w:rsid w:val="004723FB"/>
    <w:rsid w:val="00472498"/>
    <w:rsid w:val="004724AA"/>
    <w:rsid w:val="004724B7"/>
    <w:rsid w:val="004724D6"/>
    <w:rsid w:val="00472515"/>
    <w:rsid w:val="00472562"/>
    <w:rsid w:val="00472567"/>
    <w:rsid w:val="004725CE"/>
    <w:rsid w:val="00472648"/>
    <w:rsid w:val="0047266F"/>
    <w:rsid w:val="00472670"/>
    <w:rsid w:val="004726B5"/>
    <w:rsid w:val="004726C7"/>
    <w:rsid w:val="004726EE"/>
    <w:rsid w:val="0047271A"/>
    <w:rsid w:val="0047278F"/>
    <w:rsid w:val="00472805"/>
    <w:rsid w:val="00472810"/>
    <w:rsid w:val="0047281A"/>
    <w:rsid w:val="00472834"/>
    <w:rsid w:val="00472881"/>
    <w:rsid w:val="00472888"/>
    <w:rsid w:val="004728B7"/>
    <w:rsid w:val="004728CF"/>
    <w:rsid w:val="00472938"/>
    <w:rsid w:val="00472970"/>
    <w:rsid w:val="004729B2"/>
    <w:rsid w:val="004729B4"/>
    <w:rsid w:val="004729CA"/>
    <w:rsid w:val="00472A18"/>
    <w:rsid w:val="00472A1E"/>
    <w:rsid w:val="00472A5F"/>
    <w:rsid w:val="00472B4B"/>
    <w:rsid w:val="00472BA9"/>
    <w:rsid w:val="00472C19"/>
    <w:rsid w:val="00472C1D"/>
    <w:rsid w:val="00472C92"/>
    <w:rsid w:val="00472CA6"/>
    <w:rsid w:val="00472CBD"/>
    <w:rsid w:val="00472D17"/>
    <w:rsid w:val="00472D27"/>
    <w:rsid w:val="00472E42"/>
    <w:rsid w:val="00472F85"/>
    <w:rsid w:val="0047304C"/>
    <w:rsid w:val="00473059"/>
    <w:rsid w:val="00473076"/>
    <w:rsid w:val="004730B8"/>
    <w:rsid w:val="004730E1"/>
    <w:rsid w:val="00473121"/>
    <w:rsid w:val="0047312C"/>
    <w:rsid w:val="0047313D"/>
    <w:rsid w:val="0047319A"/>
    <w:rsid w:val="004731A2"/>
    <w:rsid w:val="0047323C"/>
    <w:rsid w:val="0047326B"/>
    <w:rsid w:val="00473291"/>
    <w:rsid w:val="004732FD"/>
    <w:rsid w:val="00473372"/>
    <w:rsid w:val="00473403"/>
    <w:rsid w:val="00473437"/>
    <w:rsid w:val="0047345D"/>
    <w:rsid w:val="00473494"/>
    <w:rsid w:val="004734B8"/>
    <w:rsid w:val="0047357D"/>
    <w:rsid w:val="0047358B"/>
    <w:rsid w:val="00473602"/>
    <w:rsid w:val="0047364C"/>
    <w:rsid w:val="00473716"/>
    <w:rsid w:val="0047375D"/>
    <w:rsid w:val="00473760"/>
    <w:rsid w:val="0047378E"/>
    <w:rsid w:val="004737CF"/>
    <w:rsid w:val="004737D9"/>
    <w:rsid w:val="004737EC"/>
    <w:rsid w:val="0047384B"/>
    <w:rsid w:val="00473868"/>
    <w:rsid w:val="00473880"/>
    <w:rsid w:val="004738C4"/>
    <w:rsid w:val="00473946"/>
    <w:rsid w:val="00473979"/>
    <w:rsid w:val="00473985"/>
    <w:rsid w:val="004739B4"/>
    <w:rsid w:val="004739FC"/>
    <w:rsid w:val="00473B9D"/>
    <w:rsid w:val="00473BAF"/>
    <w:rsid w:val="00473BEC"/>
    <w:rsid w:val="00473C28"/>
    <w:rsid w:val="00473C2B"/>
    <w:rsid w:val="00473C81"/>
    <w:rsid w:val="00473D73"/>
    <w:rsid w:val="00473D79"/>
    <w:rsid w:val="00473DC0"/>
    <w:rsid w:val="00473E1D"/>
    <w:rsid w:val="00473E34"/>
    <w:rsid w:val="00473ED6"/>
    <w:rsid w:val="00473F05"/>
    <w:rsid w:val="00473F34"/>
    <w:rsid w:val="00473F4D"/>
    <w:rsid w:val="00473F95"/>
    <w:rsid w:val="00474034"/>
    <w:rsid w:val="00474059"/>
    <w:rsid w:val="0047405E"/>
    <w:rsid w:val="0047408A"/>
    <w:rsid w:val="00474112"/>
    <w:rsid w:val="00474125"/>
    <w:rsid w:val="00474158"/>
    <w:rsid w:val="004741BD"/>
    <w:rsid w:val="004741F2"/>
    <w:rsid w:val="004741FE"/>
    <w:rsid w:val="004742E3"/>
    <w:rsid w:val="0047430A"/>
    <w:rsid w:val="00474356"/>
    <w:rsid w:val="00474391"/>
    <w:rsid w:val="0047447F"/>
    <w:rsid w:val="004744D8"/>
    <w:rsid w:val="004744EC"/>
    <w:rsid w:val="00474516"/>
    <w:rsid w:val="00474540"/>
    <w:rsid w:val="0047455B"/>
    <w:rsid w:val="00474572"/>
    <w:rsid w:val="00474593"/>
    <w:rsid w:val="004745B8"/>
    <w:rsid w:val="004745E7"/>
    <w:rsid w:val="0047462D"/>
    <w:rsid w:val="00474647"/>
    <w:rsid w:val="004746A9"/>
    <w:rsid w:val="0047471E"/>
    <w:rsid w:val="0047479B"/>
    <w:rsid w:val="004747A0"/>
    <w:rsid w:val="004747FF"/>
    <w:rsid w:val="0047487D"/>
    <w:rsid w:val="004748A2"/>
    <w:rsid w:val="004748A7"/>
    <w:rsid w:val="004748BC"/>
    <w:rsid w:val="004748EE"/>
    <w:rsid w:val="004748FB"/>
    <w:rsid w:val="00474932"/>
    <w:rsid w:val="0047499D"/>
    <w:rsid w:val="004749D0"/>
    <w:rsid w:val="004749ED"/>
    <w:rsid w:val="00474AB2"/>
    <w:rsid w:val="00474ABA"/>
    <w:rsid w:val="00474C47"/>
    <w:rsid w:val="00474C8C"/>
    <w:rsid w:val="00474CDA"/>
    <w:rsid w:val="00474D49"/>
    <w:rsid w:val="00474D4D"/>
    <w:rsid w:val="00474DDF"/>
    <w:rsid w:val="00474E39"/>
    <w:rsid w:val="00474EA4"/>
    <w:rsid w:val="00474F60"/>
    <w:rsid w:val="00474F64"/>
    <w:rsid w:val="00474F78"/>
    <w:rsid w:val="00474F81"/>
    <w:rsid w:val="00474FA9"/>
    <w:rsid w:val="0047501F"/>
    <w:rsid w:val="00475082"/>
    <w:rsid w:val="00475085"/>
    <w:rsid w:val="00475088"/>
    <w:rsid w:val="0047510D"/>
    <w:rsid w:val="00475110"/>
    <w:rsid w:val="0047517B"/>
    <w:rsid w:val="00475198"/>
    <w:rsid w:val="004751C0"/>
    <w:rsid w:val="00475245"/>
    <w:rsid w:val="00475291"/>
    <w:rsid w:val="004752DF"/>
    <w:rsid w:val="0047534F"/>
    <w:rsid w:val="00475359"/>
    <w:rsid w:val="00475480"/>
    <w:rsid w:val="004754A8"/>
    <w:rsid w:val="004754AB"/>
    <w:rsid w:val="00475500"/>
    <w:rsid w:val="0047558C"/>
    <w:rsid w:val="004755ED"/>
    <w:rsid w:val="0047565E"/>
    <w:rsid w:val="00475693"/>
    <w:rsid w:val="004756EC"/>
    <w:rsid w:val="00475833"/>
    <w:rsid w:val="00475842"/>
    <w:rsid w:val="00475865"/>
    <w:rsid w:val="00475902"/>
    <w:rsid w:val="00475914"/>
    <w:rsid w:val="00475918"/>
    <w:rsid w:val="0047593A"/>
    <w:rsid w:val="00475960"/>
    <w:rsid w:val="0047597B"/>
    <w:rsid w:val="00475986"/>
    <w:rsid w:val="004759A3"/>
    <w:rsid w:val="004759B7"/>
    <w:rsid w:val="004759E9"/>
    <w:rsid w:val="004759FF"/>
    <w:rsid w:val="00475A1B"/>
    <w:rsid w:val="00475A2F"/>
    <w:rsid w:val="00475A97"/>
    <w:rsid w:val="00475AE2"/>
    <w:rsid w:val="00475B23"/>
    <w:rsid w:val="00475B27"/>
    <w:rsid w:val="00475C39"/>
    <w:rsid w:val="00475C64"/>
    <w:rsid w:val="00475C71"/>
    <w:rsid w:val="00475C8B"/>
    <w:rsid w:val="00475CC5"/>
    <w:rsid w:val="00475CF0"/>
    <w:rsid w:val="00475D04"/>
    <w:rsid w:val="00475D20"/>
    <w:rsid w:val="00475D88"/>
    <w:rsid w:val="00475D90"/>
    <w:rsid w:val="00475DB5"/>
    <w:rsid w:val="00475E0A"/>
    <w:rsid w:val="00475E89"/>
    <w:rsid w:val="00475E9F"/>
    <w:rsid w:val="00475EC8"/>
    <w:rsid w:val="00475F0C"/>
    <w:rsid w:val="00475F6D"/>
    <w:rsid w:val="00475FB0"/>
    <w:rsid w:val="00475FBA"/>
    <w:rsid w:val="00475FDB"/>
    <w:rsid w:val="0047606E"/>
    <w:rsid w:val="004760C2"/>
    <w:rsid w:val="004760FC"/>
    <w:rsid w:val="0047612D"/>
    <w:rsid w:val="00476187"/>
    <w:rsid w:val="0047618B"/>
    <w:rsid w:val="00476190"/>
    <w:rsid w:val="004761EF"/>
    <w:rsid w:val="00476222"/>
    <w:rsid w:val="0047625A"/>
    <w:rsid w:val="0047629E"/>
    <w:rsid w:val="004762A6"/>
    <w:rsid w:val="00476314"/>
    <w:rsid w:val="00476416"/>
    <w:rsid w:val="0047642B"/>
    <w:rsid w:val="00476499"/>
    <w:rsid w:val="004764CA"/>
    <w:rsid w:val="004764FD"/>
    <w:rsid w:val="0047657E"/>
    <w:rsid w:val="004765A2"/>
    <w:rsid w:val="004765A9"/>
    <w:rsid w:val="00476623"/>
    <w:rsid w:val="004766CB"/>
    <w:rsid w:val="0047672A"/>
    <w:rsid w:val="0047672D"/>
    <w:rsid w:val="00476738"/>
    <w:rsid w:val="00476748"/>
    <w:rsid w:val="004767A4"/>
    <w:rsid w:val="004767AA"/>
    <w:rsid w:val="004767EC"/>
    <w:rsid w:val="004767F4"/>
    <w:rsid w:val="0047680C"/>
    <w:rsid w:val="00476835"/>
    <w:rsid w:val="00476853"/>
    <w:rsid w:val="00476859"/>
    <w:rsid w:val="004768B2"/>
    <w:rsid w:val="0047690F"/>
    <w:rsid w:val="00476949"/>
    <w:rsid w:val="00476987"/>
    <w:rsid w:val="004769A3"/>
    <w:rsid w:val="004769B6"/>
    <w:rsid w:val="00476A86"/>
    <w:rsid w:val="00476A89"/>
    <w:rsid w:val="00476AD1"/>
    <w:rsid w:val="00476B8E"/>
    <w:rsid w:val="00476BBE"/>
    <w:rsid w:val="00476BE0"/>
    <w:rsid w:val="00476C1C"/>
    <w:rsid w:val="00476C6F"/>
    <w:rsid w:val="00476CA5"/>
    <w:rsid w:val="00476CEC"/>
    <w:rsid w:val="00476CF6"/>
    <w:rsid w:val="00476D11"/>
    <w:rsid w:val="00476D1D"/>
    <w:rsid w:val="00476DB8"/>
    <w:rsid w:val="00476DDC"/>
    <w:rsid w:val="00476E33"/>
    <w:rsid w:val="00476E5E"/>
    <w:rsid w:val="00476EC0"/>
    <w:rsid w:val="00476EC4"/>
    <w:rsid w:val="00476ED2"/>
    <w:rsid w:val="00476EDB"/>
    <w:rsid w:val="00476F45"/>
    <w:rsid w:val="00476FAA"/>
    <w:rsid w:val="00476FAF"/>
    <w:rsid w:val="0047704C"/>
    <w:rsid w:val="00477080"/>
    <w:rsid w:val="004770A1"/>
    <w:rsid w:val="0047710A"/>
    <w:rsid w:val="00477166"/>
    <w:rsid w:val="0047718A"/>
    <w:rsid w:val="004771B2"/>
    <w:rsid w:val="004771C6"/>
    <w:rsid w:val="004771E7"/>
    <w:rsid w:val="00477291"/>
    <w:rsid w:val="004772B6"/>
    <w:rsid w:val="00477301"/>
    <w:rsid w:val="004773FF"/>
    <w:rsid w:val="00477402"/>
    <w:rsid w:val="00477429"/>
    <w:rsid w:val="00477433"/>
    <w:rsid w:val="004774C6"/>
    <w:rsid w:val="004774FE"/>
    <w:rsid w:val="00477535"/>
    <w:rsid w:val="004775FB"/>
    <w:rsid w:val="0047764C"/>
    <w:rsid w:val="0047765E"/>
    <w:rsid w:val="0047769F"/>
    <w:rsid w:val="004776A7"/>
    <w:rsid w:val="004776BD"/>
    <w:rsid w:val="004776CB"/>
    <w:rsid w:val="004776D7"/>
    <w:rsid w:val="004776E1"/>
    <w:rsid w:val="0047774F"/>
    <w:rsid w:val="004777AC"/>
    <w:rsid w:val="00477852"/>
    <w:rsid w:val="00477899"/>
    <w:rsid w:val="004778BA"/>
    <w:rsid w:val="0047794C"/>
    <w:rsid w:val="0047795A"/>
    <w:rsid w:val="0047796C"/>
    <w:rsid w:val="00477998"/>
    <w:rsid w:val="00477A17"/>
    <w:rsid w:val="00477A70"/>
    <w:rsid w:val="00477A95"/>
    <w:rsid w:val="00477A96"/>
    <w:rsid w:val="00477AA2"/>
    <w:rsid w:val="00477AA8"/>
    <w:rsid w:val="00477AB2"/>
    <w:rsid w:val="00477B31"/>
    <w:rsid w:val="00477C00"/>
    <w:rsid w:val="00477C12"/>
    <w:rsid w:val="00477C4F"/>
    <w:rsid w:val="00477CDA"/>
    <w:rsid w:val="00477D2C"/>
    <w:rsid w:val="00477D55"/>
    <w:rsid w:val="00477D5F"/>
    <w:rsid w:val="00477D80"/>
    <w:rsid w:val="00477DC4"/>
    <w:rsid w:val="00477E33"/>
    <w:rsid w:val="00477E37"/>
    <w:rsid w:val="00477E4B"/>
    <w:rsid w:val="00477E4D"/>
    <w:rsid w:val="00477F72"/>
    <w:rsid w:val="00477F9C"/>
    <w:rsid w:val="00477FAA"/>
    <w:rsid w:val="0048002A"/>
    <w:rsid w:val="00480073"/>
    <w:rsid w:val="00480093"/>
    <w:rsid w:val="004800FA"/>
    <w:rsid w:val="0048011D"/>
    <w:rsid w:val="00480126"/>
    <w:rsid w:val="00480152"/>
    <w:rsid w:val="0048015E"/>
    <w:rsid w:val="00480170"/>
    <w:rsid w:val="0048018D"/>
    <w:rsid w:val="004801A7"/>
    <w:rsid w:val="004801C0"/>
    <w:rsid w:val="004801DF"/>
    <w:rsid w:val="004801E1"/>
    <w:rsid w:val="00480210"/>
    <w:rsid w:val="00480229"/>
    <w:rsid w:val="00480299"/>
    <w:rsid w:val="004802B1"/>
    <w:rsid w:val="004802C1"/>
    <w:rsid w:val="00480303"/>
    <w:rsid w:val="00480360"/>
    <w:rsid w:val="00480371"/>
    <w:rsid w:val="0048039A"/>
    <w:rsid w:val="004803DE"/>
    <w:rsid w:val="0048040C"/>
    <w:rsid w:val="0048044C"/>
    <w:rsid w:val="0048044E"/>
    <w:rsid w:val="00480458"/>
    <w:rsid w:val="004804AF"/>
    <w:rsid w:val="004805D0"/>
    <w:rsid w:val="00480678"/>
    <w:rsid w:val="004806F8"/>
    <w:rsid w:val="00480722"/>
    <w:rsid w:val="0048075A"/>
    <w:rsid w:val="00480788"/>
    <w:rsid w:val="004807D7"/>
    <w:rsid w:val="004808BC"/>
    <w:rsid w:val="004808FB"/>
    <w:rsid w:val="0048094F"/>
    <w:rsid w:val="0048095A"/>
    <w:rsid w:val="004809A1"/>
    <w:rsid w:val="004809BD"/>
    <w:rsid w:val="004809E2"/>
    <w:rsid w:val="00480A70"/>
    <w:rsid w:val="00480AB7"/>
    <w:rsid w:val="00480AD9"/>
    <w:rsid w:val="00480B03"/>
    <w:rsid w:val="00480B66"/>
    <w:rsid w:val="00480BE4"/>
    <w:rsid w:val="00480C57"/>
    <w:rsid w:val="00480C92"/>
    <w:rsid w:val="00480CC9"/>
    <w:rsid w:val="00480CDD"/>
    <w:rsid w:val="00480CDF"/>
    <w:rsid w:val="00480D3E"/>
    <w:rsid w:val="00480DD5"/>
    <w:rsid w:val="00480DF1"/>
    <w:rsid w:val="00480E0F"/>
    <w:rsid w:val="00480E7B"/>
    <w:rsid w:val="00480EA8"/>
    <w:rsid w:val="00480EBE"/>
    <w:rsid w:val="00480F81"/>
    <w:rsid w:val="0048104A"/>
    <w:rsid w:val="00481065"/>
    <w:rsid w:val="004810E2"/>
    <w:rsid w:val="00481124"/>
    <w:rsid w:val="00481134"/>
    <w:rsid w:val="00481148"/>
    <w:rsid w:val="00481184"/>
    <w:rsid w:val="004811B1"/>
    <w:rsid w:val="004811D6"/>
    <w:rsid w:val="0048120E"/>
    <w:rsid w:val="0048125D"/>
    <w:rsid w:val="004812DB"/>
    <w:rsid w:val="004813A1"/>
    <w:rsid w:val="004813A8"/>
    <w:rsid w:val="004813B4"/>
    <w:rsid w:val="00481406"/>
    <w:rsid w:val="0048147E"/>
    <w:rsid w:val="004814BD"/>
    <w:rsid w:val="004814C8"/>
    <w:rsid w:val="004814DC"/>
    <w:rsid w:val="0048158D"/>
    <w:rsid w:val="004815E4"/>
    <w:rsid w:val="004815F8"/>
    <w:rsid w:val="00481639"/>
    <w:rsid w:val="0048163E"/>
    <w:rsid w:val="004816A5"/>
    <w:rsid w:val="004816C9"/>
    <w:rsid w:val="004816CB"/>
    <w:rsid w:val="0048170B"/>
    <w:rsid w:val="00481746"/>
    <w:rsid w:val="00481773"/>
    <w:rsid w:val="0048182E"/>
    <w:rsid w:val="0048184E"/>
    <w:rsid w:val="00481859"/>
    <w:rsid w:val="00481866"/>
    <w:rsid w:val="0048187F"/>
    <w:rsid w:val="00481888"/>
    <w:rsid w:val="00481890"/>
    <w:rsid w:val="00481923"/>
    <w:rsid w:val="00481924"/>
    <w:rsid w:val="00481929"/>
    <w:rsid w:val="00481975"/>
    <w:rsid w:val="00481A41"/>
    <w:rsid w:val="00481AA8"/>
    <w:rsid w:val="00481B0C"/>
    <w:rsid w:val="00481B9C"/>
    <w:rsid w:val="00481BB4"/>
    <w:rsid w:val="00481BB5"/>
    <w:rsid w:val="00481BCA"/>
    <w:rsid w:val="00481C0B"/>
    <w:rsid w:val="00481C15"/>
    <w:rsid w:val="00481C51"/>
    <w:rsid w:val="00481C6A"/>
    <w:rsid w:val="00481C8A"/>
    <w:rsid w:val="00481CBC"/>
    <w:rsid w:val="00481CDB"/>
    <w:rsid w:val="00481D38"/>
    <w:rsid w:val="00481D83"/>
    <w:rsid w:val="00481D8F"/>
    <w:rsid w:val="00481DA5"/>
    <w:rsid w:val="00481E73"/>
    <w:rsid w:val="00481ED4"/>
    <w:rsid w:val="00481F1E"/>
    <w:rsid w:val="00481F21"/>
    <w:rsid w:val="00481FAC"/>
    <w:rsid w:val="00481FB8"/>
    <w:rsid w:val="00482052"/>
    <w:rsid w:val="00482075"/>
    <w:rsid w:val="004820A5"/>
    <w:rsid w:val="00482149"/>
    <w:rsid w:val="00482165"/>
    <w:rsid w:val="004821C5"/>
    <w:rsid w:val="004821FC"/>
    <w:rsid w:val="00482266"/>
    <w:rsid w:val="004822D2"/>
    <w:rsid w:val="004822D6"/>
    <w:rsid w:val="004822F4"/>
    <w:rsid w:val="0048230B"/>
    <w:rsid w:val="004823B9"/>
    <w:rsid w:val="00482446"/>
    <w:rsid w:val="0048245A"/>
    <w:rsid w:val="00482480"/>
    <w:rsid w:val="00482494"/>
    <w:rsid w:val="004824B5"/>
    <w:rsid w:val="004824C3"/>
    <w:rsid w:val="004824E1"/>
    <w:rsid w:val="004824FF"/>
    <w:rsid w:val="0048251B"/>
    <w:rsid w:val="0048252D"/>
    <w:rsid w:val="0048256C"/>
    <w:rsid w:val="004825CB"/>
    <w:rsid w:val="00482653"/>
    <w:rsid w:val="004826C5"/>
    <w:rsid w:val="00482708"/>
    <w:rsid w:val="00482742"/>
    <w:rsid w:val="004827A4"/>
    <w:rsid w:val="0048281E"/>
    <w:rsid w:val="00482828"/>
    <w:rsid w:val="0048283B"/>
    <w:rsid w:val="00482880"/>
    <w:rsid w:val="004828B4"/>
    <w:rsid w:val="004828E0"/>
    <w:rsid w:val="004829BE"/>
    <w:rsid w:val="004829E2"/>
    <w:rsid w:val="00482A2B"/>
    <w:rsid w:val="00482A5A"/>
    <w:rsid w:val="00482A81"/>
    <w:rsid w:val="00482B02"/>
    <w:rsid w:val="00482B42"/>
    <w:rsid w:val="00482C44"/>
    <w:rsid w:val="00482C6B"/>
    <w:rsid w:val="00482CE1"/>
    <w:rsid w:val="00482DAF"/>
    <w:rsid w:val="00482DE7"/>
    <w:rsid w:val="00482E4C"/>
    <w:rsid w:val="00482EE9"/>
    <w:rsid w:val="00482F5A"/>
    <w:rsid w:val="00482F8C"/>
    <w:rsid w:val="00482F91"/>
    <w:rsid w:val="00482FF3"/>
    <w:rsid w:val="0048301C"/>
    <w:rsid w:val="00483020"/>
    <w:rsid w:val="0048304A"/>
    <w:rsid w:val="00483063"/>
    <w:rsid w:val="004830AA"/>
    <w:rsid w:val="00483174"/>
    <w:rsid w:val="0048318E"/>
    <w:rsid w:val="00483215"/>
    <w:rsid w:val="0048324B"/>
    <w:rsid w:val="0048325E"/>
    <w:rsid w:val="00483261"/>
    <w:rsid w:val="00483307"/>
    <w:rsid w:val="0048330F"/>
    <w:rsid w:val="00483388"/>
    <w:rsid w:val="004833B5"/>
    <w:rsid w:val="004833E0"/>
    <w:rsid w:val="004833EE"/>
    <w:rsid w:val="00483417"/>
    <w:rsid w:val="00483466"/>
    <w:rsid w:val="0048346E"/>
    <w:rsid w:val="0048348F"/>
    <w:rsid w:val="004834C6"/>
    <w:rsid w:val="004834E6"/>
    <w:rsid w:val="004834FA"/>
    <w:rsid w:val="004834FC"/>
    <w:rsid w:val="004834FD"/>
    <w:rsid w:val="0048355A"/>
    <w:rsid w:val="00483588"/>
    <w:rsid w:val="0048359A"/>
    <w:rsid w:val="0048362F"/>
    <w:rsid w:val="00483695"/>
    <w:rsid w:val="004836F6"/>
    <w:rsid w:val="00483755"/>
    <w:rsid w:val="0048377B"/>
    <w:rsid w:val="004837D7"/>
    <w:rsid w:val="004837D8"/>
    <w:rsid w:val="004837FA"/>
    <w:rsid w:val="00483864"/>
    <w:rsid w:val="00483866"/>
    <w:rsid w:val="0048387E"/>
    <w:rsid w:val="004838E4"/>
    <w:rsid w:val="0048390B"/>
    <w:rsid w:val="0048397E"/>
    <w:rsid w:val="004839E2"/>
    <w:rsid w:val="00483A43"/>
    <w:rsid w:val="00483A59"/>
    <w:rsid w:val="00483A89"/>
    <w:rsid w:val="00483B89"/>
    <w:rsid w:val="00483BD6"/>
    <w:rsid w:val="00483BDD"/>
    <w:rsid w:val="00483BE4"/>
    <w:rsid w:val="00483C34"/>
    <w:rsid w:val="00483C8E"/>
    <w:rsid w:val="00483D39"/>
    <w:rsid w:val="00483D3F"/>
    <w:rsid w:val="00483D56"/>
    <w:rsid w:val="00483D69"/>
    <w:rsid w:val="00483DB6"/>
    <w:rsid w:val="00483DFF"/>
    <w:rsid w:val="00483E2D"/>
    <w:rsid w:val="00483E32"/>
    <w:rsid w:val="00483E46"/>
    <w:rsid w:val="00483EDB"/>
    <w:rsid w:val="00483F10"/>
    <w:rsid w:val="00483F27"/>
    <w:rsid w:val="00483F96"/>
    <w:rsid w:val="00483FF7"/>
    <w:rsid w:val="00484006"/>
    <w:rsid w:val="00484078"/>
    <w:rsid w:val="00484091"/>
    <w:rsid w:val="00484098"/>
    <w:rsid w:val="004840C8"/>
    <w:rsid w:val="004840FF"/>
    <w:rsid w:val="00484104"/>
    <w:rsid w:val="00484117"/>
    <w:rsid w:val="00484132"/>
    <w:rsid w:val="0048414B"/>
    <w:rsid w:val="004841FB"/>
    <w:rsid w:val="0048420B"/>
    <w:rsid w:val="00484291"/>
    <w:rsid w:val="004842A0"/>
    <w:rsid w:val="004842DA"/>
    <w:rsid w:val="004842DC"/>
    <w:rsid w:val="004842E5"/>
    <w:rsid w:val="00484322"/>
    <w:rsid w:val="0048435B"/>
    <w:rsid w:val="00484394"/>
    <w:rsid w:val="004843F2"/>
    <w:rsid w:val="0048440F"/>
    <w:rsid w:val="00484423"/>
    <w:rsid w:val="00484425"/>
    <w:rsid w:val="00484493"/>
    <w:rsid w:val="004844F4"/>
    <w:rsid w:val="00484507"/>
    <w:rsid w:val="0048451F"/>
    <w:rsid w:val="00484523"/>
    <w:rsid w:val="0048452B"/>
    <w:rsid w:val="00484548"/>
    <w:rsid w:val="00484591"/>
    <w:rsid w:val="004845A1"/>
    <w:rsid w:val="004845D2"/>
    <w:rsid w:val="004845E4"/>
    <w:rsid w:val="00484632"/>
    <w:rsid w:val="00484634"/>
    <w:rsid w:val="00484681"/>
    <w:rsid w:val="004846ED"/>
    <w:rsid w:val="00484732"/>
    <w:rsid w:val="00484782"/>
    <w:rsid w:val="0048479B"/>
    <w:rsid w:val="004847AE"/>
    <w:rsid w:val="004847E1"/>
    <w:rsid w:val="004847F0"/>
    <w:rsid w:val="00484803"/>
    <w:rsid w:val="00484849"/>
    <w:rsid w:val="0048486E"/>
    <w:rsid w:val="004848AE"/>
    <w:rsid w:val="00484945"/>
    <w:rsid w:val="00484966"/>
    <w:rsid w:val="00484A11"/>
    <w:rsid w:val="00484A80"/>
    <w:rsid w:val="00484A84"/>
    <w:rsid w:val="00484ABC"/>
    <w:rsid w:val="00484B17"/>
    <w:rsid w:val="00484B20"/>
    <w:rsid w:val="00484B27"/>
    <w:rsid w:val="00484B35"/>
    <w:rsid w:val="00484B4A"/>
    <w:rsid w:val="00484B6F"/>
    <w:rsid w:val="00484BE4"/>
    <w:rsid w:val="00484CF8"/>
    <w:rsid w:val="00484D4B"/>
    <w:rsid w:val="00484D6B"/>
    <w:rsid w:val="00484DA9"/>
    <w:rsid w:val="00484DCF"/>
    <w:rsid w:val="00484DEB"/>
    <w:rsid w:val="00484E2D"/>
    <w:rsid w:val="00484E48"/>
    <w:rsid w:val="00484E7B"/>
    <w:rsid w:val="00484E84"/>
    <w:rsid w:val="00484EF9"/>
    <w:rsid w:val="00484F03"/>
    <w:rsid w:val="00484F12"/>
    <w:rsid w:val="00484F1D"/>
    <w:rsid w:val="00484F9A"/>
    <w:rsid w:val="00484FB7"/>
    <w:rsid w:val="00484FE6"/>
    <w:rsid w:val="00484FFE"/>
    <w:rsid w:val="00485013"/>
    <w:rsid w:val="00485059"/>
    <w:rsid w:val="00485061"/>
    <w:rsid w:val="004850BA"/>
    <w:rsid w:val="004850F5"/>
    <w:rsid w:val="00485112"/>
    <w:rsid w:val="00485167"/>
    <w:rsid w:val="004851E4"/>
    <w:rsid w:val="004851E8"/>
    <w:rsid w:val="004851FA"/>
    <w:rsid w:val="0048522A"/>
    <w:rsid w:val="00485258"/>
    <w:rsid w:val="00485260"/>
    <w:rsid w:val="0048529E"/>
    <w:rsid w:val="004852A3"/>
    <w:rsid w:val="004852CE"/>
    <w:rsid w:val="004852ED"/>
    <w:rsid w:val="0048531B"/>
    <w:rsid w:val="00485327"/>
    <w:rsid w:val="00485390"/>
    <w:rsid w:val="00485397"/>
    <w:rsid w:val="004853B5"/>
    <w:rsid w:val="004853BD"/>
    <w:rsid w:val="004853E9"/>
    <w:rsid w:val="0048545B"/>
    <w:rsid w:val="0048552C"/>
    <w:rsid w:val="0048564F"/>
    <w:rsid w:val="0048569F"/>
    <w:rsid w:val="004856E4"/>
    <w:rsid w:val="0048578F"/>
    <w:rsid w:val="004857CA"/>
    <w:rsid w:val="00485811"/>
    <w:rsid w:val="0048583B"/>
    <w:rsid w:val="00485887"/>
    <w:rsid w:val="004858AE"/>
    <w:rsid w:val="004858CA"/>
    <w:rsid w:val="0048590E"/>
    <w:rsid w:val="0048598D"/>
    <w:rsid w:val="00485A24"/>
    <w:rsid w:val="00485A47"/>
    <w:rsid w:val="00485A87"/>
    <w:rsid w:val="00485AA6"/>
    <w:rsid w:val="00485AAC"/>
    <w:rsid w:val="00485AC3"/>
    <w:rsid w:val="00485ACB"/>
    <w:rsid w:val="00485B05"/>
    <w:rsid w:val="00485B1B"/>
    <w:rsid w:val="00485B22"/>
    <w:rsid w:val="00485B85"/>
    <w:rsid w:val="00485BF9"/>
    <w:rsid w:val="00485C77"/>
    <w:rsid w:val="00485CCA"/>
    <w:rsid w:val="00485CF2"/>
    <w:rsid w:val="00485D39"/>
    <w:rsid w:val="00485D4A"/>
    <w:rsid w:val="00485D60"/>
    <w:rsid w:val="00485D64"/>
    <w:rsid w:val="00485D81"/>
    <w:rsid w:val="00485D8A"/>
    <w:rsid w:val="00485D8E"/>
    <w:rsid w:val="00485DC7"/>
    <w:rsid w:val="00485DD1"/>
    <w:rsid w:val="00485E18"/>
    <w:rsid w:val="00485F04"/>
    <w:rsid w:val="00485F0B"/>
    <w:rsid w:val="00485F5A"/>
    <w:rsid w:val="00485F60"/>
    <w:rsid w:val="00485F8B"/>
    <w:rsid w:val="00485F9A"/>
    <w:rsid w:val="00485FCF"/>
    <w:rsid w:val="00485FE8"/>
    <w:rsid w:val="00485FEB"/>
    <w:rsid w:val="0048601E"/>
    <w:rsid w:val="00486110"/>
    <w:rsid w:val="00486120"/>
    <w:rsid w:val="00486206"/>
    <w:rsid w:val="0048620D"/>
    <w:rsid w:val="004862AB"/>
    <w:rsid w:val="0048632D"/>
    <w:rsid w:val="00486379"/>
    <w:rsid w:val="004863D1"/>
    <w:rsid w:val="00486420"/>
    <w:rsid w:val="00486478"/>
    <w:rsid w:val="0048647C"/>
    <w:rsid w:val="0048647E"/>
    <w:rsid w:val="004864DC"/>
    <w:rsid w:val="004864ED"/>
    <w:rsid w:val="0048651E"/>
    <w:rsid w:val="00486530"/>
    <w:rsid w:val="00486585"/>
    <w:rsid w:val="00486603"/>
    <w:rsid w:val="00486644"/>
    <w:rsid w:val="00486666"/>
    <w:rsid w:val="00486671"/>
    <w:rsid w:val="004866F1"/>
    <w:rsid w:val="004866F7"/>
    <w:rsid w:val="0048670D"/>
    <w:rsid w:val="00486714"/>
    <w:rsid w:val="00486721"/>
    <w:rsid w:val="00486730"/>
    <w:rsid w:val="00486765"/>
    <w:rsid w:val="0048678C"/>
    <w:rsid w:val="0048678D"/>
    <w:rsid w:val="0048679F"/>
    <w:rsid w:val="004867C4"/>
    <w:rsid w:val="0048680F"/>
    <w:rsid w:val="0048682C"/>
    <w:rsid w:val="0048683D"/>
    <w:rsid w:val="00486876"/>
    <w:rsid w:val="004868D9"/>
    <w:rsid w:val="004868E1"/>
    <w:rsid w:val="00486904"/>
    <w:rsid w:val="0048690C"/>
    <w:rsid w:val="0048698D"/>
    <w:rsid w:val="00486991"/>
    <w:rsid w:val="004869AB"/>
    <w:rsid w:val="00486A0F"/>
    <w:rsid w:val="00486AA2"/>
    <w:rsid w:val="00486B10"/>
    <w:rsid w:val="00486B1B"/>
    <w:rsid w:val="00486B22"/>
    <w:rsid w:val="00486B53"/>
    <w:rsid w:val="00486B6A"/>
    <w:rsid w:val="00486C25"/>
    <w:rsid w:val="00486CB2"/>
    <w:rsid w:val="00486CCF"/>
    <w:rsid w:val="00486D1A"/>
    <w:rsid w:val="00486D39"/>
    <w:rsid w:val="00486D45"/>
    <w:rsid w:val="00486D54"/>
    <w:rsid w:val="00486D9A"/>
    <w:rsid w:val="00486DDD"/>
    <w:rsid w:val="00486DE5"/>
    <w:rsid w:val="00486DE8"/>
    <w:rsid w:val="00486E11"/>
    <w:rsid w:val="00486E37"/>
    <w:rsid w:val="00486E7D"/>
    <w:rsid w:val="00486EB2"/>
    <w:rsid w:val="00486EBC"/>
    <w:rsid w:val="00486EE0"/>
    <w:rsid w:val="00486EE9"/>
    <w:rsid w:val="00486EFB"/>
    <w:rsid w:val="00486F05"/>
    <w:rsid w:val="00486F11"/>
    <w:rsid w:val="00486F3F"/>
    <w:rsid w:val="00486FA7"/>
    <w:rsid w:val="00486FBB"/>
    <w:rsid w:val="00486FCC"/>
    <w:rsid w:val="00487050"/>
    <w:rsid w:val="00487086"/>
    <w:rsid w:val="004870F9"/>
    <w:rsid w:val="0048710C"/>
    <w:rsid w:val="0048710E"/>
    <w:rsid w:val="00487121"/>
    <w:rsid w:val="00487231"/>
    <w:rsid w:val="00487239"/>
    <w:rsid w:val="00487275"/>
    <w:rsid w:val="00487278"/>
    <w:rsid w:val="0048727A"/>
    <w:rsid w:val="00487292"/>
    <w:rsid w:val="00487297"/>
    <w:rsid w:val="004872AC"/>
    <w:rsid w:val="004872C6"/>
    <w:rsid w:val="00487390"/>
    <w:rsid w:val="0048742B"/>
    <w:rsid w:val="0048744D"/>
    <w:rsid w:val="00487481"/>
    <w:rsid w:val="004874A5"/>
    <w:rsid w:val="004874C8"/>
    <w:rsid w:val="00487542"/>
    <w:rsid w:val="004875A1"/>
    <w:rsid w:val="004875B9"/>
    <w:rsid w:val="004875F0"/>
    <w:rsid w:val="00487605"/>
    <w:rsid w:val="00487614"/>
    <w:rsid w:val="00487649"/>
    <w:rsid w:val="0048765D"/>
    <w:rsid w:val="00487759"/>
    <w:rsid w:val="00487773"/>
    <w:rsid w:val="00487787"/>
    <w:rsid w:val="004877A2"/>
    <w:rsid w:val="004877D9"/>
    <w:rsid w:val="0048788E"/>
    <w:rsid w:val="004878A8"/>
    <w:rsid w:val="004878DA"/>
    <w:rsid w:val="00487959"/>
    <w:rsid w:val="0048797F"/>
    <w:rsid w:val="004879A2"/>
    <w:rsid w:val="004879CE"/>
    <w:rsid w:val="00487A41"/>
    <w:rsid w:val="00487A47"/>
    <w:rsid w:val="00487ACC"/>
    <w:rsid w:val="00487B97"/>
    <w:rsid w:val="00487C67"/>
    <w:rsid w:val="00487C98"/>
    <w:rsid w:val="00487D07"/>
    <w:rsid w:val="00487D26"/>
    <w:rsid w:val="00487DB7"/>
    <w:rsid w:val="00487DF1"/>
    <w:rsid w:val="00487E0F"/>
    <w:rsid w:val="00487E28"/>
    <w:rsid w:val="00487E39"/>
    <w:rsid w:val="00487E62"/>
    <w:rsid w:val="00487EB3"/>
    <w:rsid w:val="00487EE0"/>
    <w:rsid w:val="00487F03"/>
    <w:rsid w:val="00487F08"/>
    <w:rsid w:val="00487F67"/>
    <w:rsid w:val="00487FB1"/>
    <w:rsid w:val="00487FE6"/>
    <w:rsid w:val="00490037"/>
    <w:rsid w:val="00490040"/>
    <w:rsid w:val="0049004F"/>
    <w:rsid w:val="00490053"/>
    <w:rsid w:val="004900C4"/>
    <w:rsid w:val="0049015D"/>
    <w:rsid w:val="00490180"/>
    <w:rsid w:val="004901B1"/>
    <w:rsid w:val="004901DE"/>
    <w:rsid w:val="00490244"/>
    <w:rsid w:val="00490252"/>
    <w:rsid w:val="00490275"/>
    <w:rsid w:val="004902D1"/>
    <w:rsid w:val="004902FA"/>
    <w:rsid w:val="00490328"/>
    <w:rsid w:val="00490383"/>
    <w:rsid w:val="0049039D"/>
    <w:rsid w:val="004903F2"/>
    <w:rsid w:val="0049043F"/>
    <w:rsid w:val="00490458"/>
    <w:rsid w:val="0049047E"/>
    <w:rsid w:val="004904B0"/>
    <w:rsid w:val="004904D2"/>
    <w:rsid w:val="00490609"/>
    <w:rsid w:val="00490643"/>
    <w:rsid w:val="00490669"/>
    <w:rsid w:val="0049067B"/>
    <w:rsid w:val="0049068F"/>
    <w:rsid w:val="00490699"/>
    <w:rsid w:val="004906E0"/>
    <w:rsid w:val="00490705"/>
    <w:rsid w:val="0049072D"/>
    <w:rsid w:val="004907B2"/>
    <w:rsid w:val="004907B6"/>
    <w:rsid w:val="004907DB"/>
    <w:rsid w:val="00490820"/>
    <w:rsid w:val="00490844"/>
    <w:rsid w:val="004908A6"/>
    <w:rsid w:val="004908BD"/>
    <w:rsid w:val="004908E3"/>
    <w:rsid w:val="00490922"/>
    <w:rsid w:val="0049092E"/>
    <w:rsid w:val="0049093A"/>
    <w:rsid w:val="00490951"/>
    <w:rsid w:val="00490972"/>
    <w:rsid w:val="0049098C"/>
    <w:rsid w:val="004909D0"/>
    <w:rsid w:val="00490A0B"/>
    <w:rsid w:val="00490A1B"/>
    <w:rsid w:val="00490A41"/>
    <w:rsid w:val="00490A83"/>
    <w:rsid w:val="00490A9A"/>
    <w:rsid w:val="00490B01"/>
    <w:rsid w:val="00490B4B"/>
    <w:rsid w:val="00490B6E"/>
    <w:rsid w:val="00490B71"/>
    <w:rsid w:val="00490BAF"/>
    <w:rsid w:val="00490BB8"/>
    <w:rsid w:val="00490C20"/>
    <w:rsid w:val="00490D1A"/>
    <w:rsid w:val="00490D22"/>
    <w:rsid w:val="00490D56"/>
    <w:rsid w:val="00490D6A"/>
    <w:rsid w:val="00490D82"/>
    <w:rsid w:val="00490DDB"/>
    <w:rsid w:val="00490EA8"/>
    <w:rsid w:val="00490EFE"/>
    <w:rsid w:val="00490F36"/>
    <w:rsid w:val="00490F43"/>
    <w:rsid w:val="00490F5E"/>
    <w:rsid w:val="00490F74"/>
    <w:rsid w:val="00490F85"/>
    <w:rsid w:val="00490F90"/>
    <w:rsid w:val="00490F93"/>
    <w:rsid w:val="00490FBF"/>
    <w:rsid w:val="0049108D"/>
    <w:rsid w:val="004910E9"/>
    <w:rsid w:val="004910F6"/>
    <w:rsid w:val="0049111A"/>
    <w:rsid w:val="0049114A"/>
    <w:rsid w:val="0049118C"/>
    <w:rsid w:val="004911D3"/>
    <w:rsid w:val="00491263"/>
    <w:rsid w:val="0049127B"/>
    <w:rsid w:val="00491280"/>
    <w:rsid w:val="00491320"/>
    <w:rsid w:val="00491374"/>
    <w:rsid w:val="004913BA"/>
    <w:rsid w:val="00491404"/>
    <w:rsid w:val="0049142F"/>
    <w:rsid w:val="0049146E"/>
    <w:rsid w:val="0049155C"/>
    <w:rsid w:val="00491563"/>
    <w:rsid w:val="004915D3"/>
    <w:rsid w:val="00491618"/>
    <w:rsid w:val="0049166A"/>
    <w:rsid w:val="0049167A"/>
    <w:rsid w:val="00491684"/>
    <w:rsid w:val="00491691"/>
    <w:rsid w:val="004916FE"/>
    <w:rsid w:val="00491710"/>
    <w:rsid w:val="0049172A"/>
    <w:rsid w:val="00491749"/>
    <w:rsid w:val="00491755"/>
    <w:rsid w:val="004917CA"/>
    <w:rsid w:val="00491811"/>
    <w:rsid w:val="0049183D"/>
    <w:rsid w:val="00491859"/>
    <w:rsid w:val="004918B2"/>
    <w:rsid w:val="004918D4"/>
    <w:rsid w:val="00491910"/>
    <w:rsid w:val="0049193A"/>
    <w:rsid w:val="0049196B"/>
    <w:rsid w:val="00491999"/>
    <w:rsid w:val="004919D9"/>
    <w:rsid w:val="004919E4"/>
    <w:rsid w:val="004919EC"/>
    <w:rsid w:val="00491A27"/>
    <w:rsid w:val="00491A32"/>
    <w:rsid w:val="00491A56"/>
    <w:rsid w:val="00491A6A"/>
    <w:rsid w:val="00491B52"/>
    <w:rsid w:val="00491B99"/>
    <w:rsid w:val="00491BF5"/>
    <w:rsid w:val="00491C84"/>
    <w:rsid w:val="00491C90"/>
    <w:rsid w:val="00491CDF"/>
    <w:rsid w:val="00491D1E"/>
    <w:rsid w:val="00491D49"/>
    <w:rsid w:val="00491D6D"/>
    <w:rsid w:val="00491D81"/>
    <w:rsid w:val="00491D9D"/>
    <w:rsid w:val="00491DC0"/>
    <w:rsid w:val="00491E27"/>
    <w:rsid w:val="00491E47"/>
    <w:rsid w:val="00491E98"/>
    <w:rsid w:val="00491F0C"/>
    <w:rsid w:val="00491F10"/>
    <w:rsid w:val="00491FB2"/>
    <w:rsid w:val="00491FB3"/>
    <w:rsid w:val="00491FFF"/>
    <w:rsid w:val="00492041"/>
    <w:rsid w:val="00492089"/>
    <w:rsid w:val="004920D8"/>
    <w:rsid w:val="004920EE"/>
    <w:rsid w:val="00492181"/>
    <w:rsid w:val="004921AC"/>
    <w:rsid w:val="004921DC"/>
    <w:rsid w:val="00492231"/>
    <w:rsid w:val="00492232"/>
    <w:rsid w:val="0049224A"/>
    <w:rsid w:val="004922AD"/>
    <w:rsid w:val="004922D8"/>
    <w:rsid w:val="00492300"/>
    <w:rsid w:val="004923BE"/>
    <w:rsid w:val="004923D2"/>
    <w:rsid w:val="00492400"/>
    <w:rsid w:val="00492416"/>
    <w:rsid w:val="00492484"/>
    <w:rsid w:val="0049249C"/>
    <w:rsid w:val="0049250A"/>
    <w:rsid w:val="00492524"/>
    <w:rsid w:val="00492529"/>
    <w:rsid w:val="0049253F"/>
    <w:rsid w:val="00492581"/>
    <w:rsid w:val="004925B8"/>
    <w:rsid w:val="004925E4"/>
    <w:rsid w:val="004925EB"/>
    <w:rsid w:val="00492605"/>
    <w:rsid w:val="00492646"/>
    <w:rsid w:val="0049269C"/>
    <w:rsid w:val="004926A5"/>
    <w:rsid w:val="004926B3"/>
    <w:rsid w:val="004926F6"/>
    <w:rsid w:val="00492711"/>
    <w:rsid w:val="0049274E"/>
    <w:rsid w:val="0049276B"/>
    <w:rsid w:val="00492778"/>
    <w:rsid w:val="004927AC"/>
    <w:rsid w:val="004927C9"/>
    <w:rsid w:val="004927D8"/>
    <w:rsid w:val="004927E5"/>
    <w:rsid w:val="004927EB"/>
    <w:rsid w:val="00492809"/>
    <w:rsid w:val="00492810"/>
    <w:rsid w:val="00492863"/>
    <w:rsid w:val="00492898"/>
    <w:rsid w:val="004928DC"/>
    <w:rsid w:val="0049297A"/>
    <w:rsid w:val="004929D6"/>
    <w:rsid w:val="00492A68"/>
    <w:rsid w:val="00492AB3"/>
    <w:rsid w:val="00492AC1"/>
    <w:rsid w:val="00492AD8"/>
    <w:rsid w:val="00492ADD"/>
    <w:rsid w:val="00492AFC"/>
    <w:rsid w:val="00492AFE"/>
    <w:rsid w:val="00492B2B"/>
    <w:rsid w:val="00492B93"/>
    <w:rsid w:val="00492BBE"/>
    <w:rsid w:val="00492BF9"/>
    <w:rsid w:val="00492BFF"/>
    <w:rsid w:val="00492C33"/>
    <w:rsid w:val="00492CD2"/>
    <w:rsid w:val="00492D06"/>
    <w:rsid w:val="00492D1B"/>
    <w:rsid w:val="00492D87"/>
    <w:rsid w:val="00492E81"/>
    <w:rsid w:val="00492E82"/>
    <w:rsid w:val="00492F5F"/>
    <w:rsid w:val="00492F75"/>
    <w:rsid w:val="00492F9E"/>
    <w:rsid w:val="00492FCB"/>
    <w:rsid w:val="00492FF1"/>
    <w:rsid w:val="0049303A"/>
    <w:rsid w:val="00493045"/>
    <w:rsid w:val="00493048"/>
    <w:rsid w:val="0049309A"/>
    <w:rsid w:val="004930A0"/>
    <w:rsid w:val="004930A6"/>
    <w:rsid w:val="004930BB"/>
    <w:rsid w:val="004930BF"/>
    <w:rsid w:val="00493168"/>
    <w:rsid w:val="0049324B"/>
    <w:rsid w:val="004932B4"/>
    <w:rsid w:val="00493306"/>
    <w:rsid w:val="00493393"/>
    <w:rsid w:val="004933C4"/>
    <w:rsid w:val="004933CE"/>
    <w:rsid w:val="004933D7"/>
    <w:rsid w:val="004933F9"/>
    <w:rsid w:val="00493445"/>
    <w:rsid w:val="004934D4"/>
    <w:rsid w:val="00493581"/>
    <w:rsid w:val="004935DA"/>
    <w:rsid w:val="004936B3"/>
    <w:rsid w:val="004936C9"/>
    <w:rsid w:val="004936DE"/>
    <w:rsid w:val="00493756"/>
    <w:rsid w:val="00493763"/>
    <w:rsid w:val="00493771"/>
    <w:rsid w:val="0049379E"/>
    <w:rsid w:val="0049379F"/>
    <w:rsid w:val="00493849"/>
    <w:rsid w:val="004938FB"/>
    <w:rsid w:val="00493900"/>
    <w:rsid w:val="00493902"/>
    <w:rsid w:val="0049395A"/>
    <w:rsid w:val="0049396B"/>
    <w:rsid w:val="00493974"/>
    <w:rsid w:val="004939C0"/>
    <w:rsid w:val="00493A4C"/>
    <w:rsid w:val="00493AF7"/>
    <w:rsid w:val="00493AFD"/>
    <w:rsid w:val="00493B3A"/>
    <w:rsid w:val="00493B7B"/>
    <w:rsid w:val="00493BA4"/>
    <w:rsid w:val="00493BAE"/>
    <w:rsid w:val="00493C23"/>
    <w:rsid w:val="00493C52"/>
    <w:rsid w:val="00493C9E"/>
    <w:rsid w:val="00493CB2"/>
    <w:rsid w:val="00493CDD"/>
    <w:rsid w:val="00493D3F"/>
    <w:rsid w:val="00493D5E"/>
    <w:rsid w:val="00493D62"/>
    <w:rsid w:val="00493D7F"/>
    <w:rsid w:val="00493D80"/>
    <w:rsid w:val="00493DC9"/>
    <w:rsid w:val="00493E1C"/>
    <w:rsid w:val="00493EC6"/>
    <w:rsid w:val="00494098"/>
    <w:rsid w:val="004940EC"/>
    <w:rsid w:val="004940FD"/>
    <w:rsid w:val="00494128"/>
    <w:rsid w:val="00494129"/>
    <w:rsid w:val="0049412F"/>
    <w:rsid w:val="00494259"/>
    <w:rsid w:val="004942A9"/>
    <w:rsid w:val="00494381"/>
    <w:rsid w:val="004943A3"/>
    <w:rsid w:val="004943C7"/>
    <w:rsid w:val="00494410"/>
    <w:rsid w:val="0049442E"/>
    <w:rsid w:val="004944C9"/>
    <w:rsid w:val="004944CF"/>
    <w:rsid w:val="00494514"/>
    <w:rsid w:val="00494599"/>
    <w:rsid w:val="004945B4"/>
    <w:rsid w:val="0049464E"/>
    <w:rsid w:val="00494650"/>
    <w:rsid w:val="00494681"/>
    <w:rsid w:val="00494682"/>
    <w:rsid w:val="004946A1"/>
    <w:rsid w:val="004946B2"/>
    <w:rsid w:val="00494728"/>
    <w:rsid w:val="0049479F"/>
    <w:rsid w:val="004947E2"/>
    <w:rsid w:val="0049482D"/>
    <w:rsid w:val="004948F7"/>
    <w:rsid w:val="00494975"/>
    <w:rsid w:val="00494A0D"/>
    <w:rsid w:val="00494A15"/>
    <w:rsid w:val="00494A21"/>
    <w:rsid w:val="00494A6C"/>
    <w:rsid w:val="00494A77"/>
    <w:rsid w:val="00494A9E"/>
    <w:rsid w:val="00494B08"/>
    <w:rsid w:val="00494B14"/>
    <w:rsid w:val="00494B9A"/>
    <w:rsid w:val="00494C30"/>
    <w:rsid w:val="00494C43"/>
    <w:rsid w:val="00494C7D"/>
    <w:rsid w:val="00494C91"/>
    <w:rsid w:val="00494CC3"/>
    <w:rsid w:val="00494D00"/>
    <w:rsid w:val="00494D60"/>
    <w:rsid w:val="00494D8A"/>
    <w:rsid w:val="00494DCE"/>
    <w:rsid w:val="00494E83"/>
    <w:rsid w:val="00494EBF"/>
    <w:rsid w:val="00494EE7"/>
    <w:rsid w:val="00494F2F"/>
    <w:rsid w:val="00494F38"/>
    <w:rsid w:val="00494F4D"/>
    <w:rsid w:val="00494F55"/>
    <w:rsid w:val="00494F65"/>
    <w:rsid w:val="00494FB2"/>
    <w:rsid w:val="00494FD9"/>
    <w:rsid w:val="00494FF3"/>
    <w:rsid w:val="0049508F"/>
    <w:rsid w:val="004950A4"/>
    <w:rsid w:val="004950CD"/>
    <w:rsid w:val="0049514A"/>
    <w:rsid w:val="00495190"/>
    <w:rsid w:val="0049519C"/>
    <w:rsid w:val="004951E2"/>
    <w:rsid w:val="004951EE"/>
    <w:rsid w:val="00495254"/>
    <w:rsid w:val="00495255"/>
    <w:rsid w:val="0049525C"/>
    <w:rsid w:val="00495266"/>
    <w:rsid w:val="00495285"/>
    <w:rsid w:val="004952AD"/>
    <w:rsid w:val="004952BC"/>
    <w:rsid w:val="00495335"/>
    <w:rsid w:val="00495347"/>
    <w:rsid w:val="00495363"/>
    <w:rsid w:val="0049536F"/>
    <w:rsid w:val="004953E9"/>
    <w:rsid w:val="00495512"/>
    <w:rsid w:val="0049553D"/>
    <w:rsid w:val="00495558"/>
    <w:rsid w:val="00495611"/>
    <w:rsid w:val="00495618"/>
    <w:rsid w:val="0049561E"/>
    <w:rsid w:val="0049564E"/>
    <w:rsid w:val="0049566A"/>
    <w:rsid w:val="004956F0"/>
    <w:rsid w:val="0049570A"/>
    <w:rsid w:val="00495789"/>
    <w:rsid w:val="0049578E"/>
    <w:rsid w:val="004957F5"/>
    <w:rsid w:val="004958B9"/>
    <w:rsid w:val="004958E2"/>
    <w:rsid w:val="00495904"/>
    <w:rsid w:val="00495979"/>
    <w:rsid w:val="00495983"/>
    <w:rsid w:val="004959C9"/>
    <w:rsid w:val="004959F1"/>
    <w:rsid w:val="00495A10"/>
    <w:rsid w:val="00495A21"/>
    <w:rsid w:val="00495A5B"/>
    <w:rsid w:val="00495A87"/>
    <w:rsid w:val="00495AC3"/>
    <w:rsid w:val="00495B0D"/>
    <w:rsid w:val="00495B12"/>
    <w:rsid w:val="00495B4F"/>
    <w:rsid w:val="00495B9A"/>
    <w:rsid w:val="00495BC5"/>
    <w:rsid w:val="00495C5A"/>
    <w:rsid w:val="00495C8A"/>
    <w:rsid w:val="00495C8E"/>
    <w:rsid w:val="00495CEB"/>
    <w:rsid w:val="00495D52"/>
    <w:rsid w:val="00495D58"/>
    <w:rsid w:val="00495D66"/>
    <w:rsid w:val="00495D8C"/>
    <w:rsid w:val="00495DA1"/>
    <w:rsid w:val="00495E6B"/>
    <w:rsid w:val="00495E71"/>
    <w:rsid w:val="00495EB8"/>
    <w:rsid w:val="00495EFA"/>
    <w:rsid w:val="00495F00"/>
    <w:rsid w:val="00495F21"/>
    <w:rsid w:val="00495F46"/>
    <w:rsid w:val="00495F91"/>
    <w:rsid w:val="00495FA7"/>
    <w:rsid w:val="00495FAF"/>
    <w:rsid w:val="00495FB4"/>
    <w:rsid w:val="00495FC9"/>
    <w:rsid w:val="00496001"/>
    <w:rsid w:val="00496012"/>
    <w:rsid w:val="0049609C"/>
    <w:rsid w:val="004960F4"/>
    <w:rsid w:val="004960F6"/>
    <w:rsid w:val="004960FB"/>
    <w:rsid w:val="00496131"/>
    <w:rsid w:val="0049614B"/>
    <w:rsid w:val="00496160"/>
    <w:rsid w:val="00496183"/>
    <w:rsid w:val="0049621D"/>
    <w:rsid w:val="0049629F"/>
    <w:rsid w:val="004962A3"/>
    <w:rsid w:val="00496303"/>
    <w:rsid w:val="00496320"/>
    <w:rsid w:val="0049638D"/>
    <w:rsid w:val="004963E8"/>
    <w:rsid w:val="004963EE"/>
    <w:rsid w:val="0049647D"/>
    <w:rsid w:val="004964A5"/>
    <w:rsid w:val="004964AA"/>
    <w:rsid w:val="00496558"/>
    <w:rsid w:val="00496566"/>
    <w:rsid w:val="004965DA"/>
    <w:rsid w:val="0049664F"/>
    <w:rsid w:val="00496663"/>
    <w:rsid w:val="00496698"/>
    <w:rsid w:val="004966D9"/>
    <w:rsid w:val="0049672B"/>
    <w:rsid w:val="00496731"/>
    <w:rsid w:val="0049674F"/>
    <w:rsid w:val="00496758"/>
    <w:rsid w:val="004967DD"/>
    <w:rsid w:val="00496892"/>
    <w:rsid w:val="00496913"/>
    <w:rsid w:val="0049691A"/>
    <w:rsid w:val="0049693D"/>
    <w:rsid w:val="00496957"/>
    <w:rsid w:val="00496976"/>
    <w:rsid w:val="00496A64"/>
    <w:rsid w:val="00496A7D"/>
    <w:rsid w:val="00496B26"/>
    <w:rsid w:val="00496B37"/>
    <w:rsid w:val="00496B47"/>
    <w:rsid w:val="00496BA5"/>
    <w:rsid w:val="00496BB7"/>
    <w:rsid w:val="00496BC9"/>
    <w:rsid w:val="00496BF4"/>
    <w:rsid w:val="00496BF7"/>
    <w:rsid w:val="00496C8E"/>
    <w:rsid w:val="00496C95"/>
    <w:rsid w:val="00496CAF"/>
    <w:rsid w:val="00496D01"/>
    <w:rsid w:val="00496D09"/>
    <w:rsid w:val="00496D57"/>
    <w:rsid w:val="00496D61"/>
    <w:rsid w:val="00496D9A"/>
    <w:rsid w:val="00496DC6"/>
    <w:rsid w:val="00496DCF"/>
    <w:rsid w:val="00496DDE"/>
    <w:rsid w:val="00496E32"/>
    <w:rsid w:val="00496E41"/>
    <w:rsid w:val="00496E4C"/>
    <w:rsid w:val="00496E58"/>
    <w:rsid w:val="00496E59"/>
    <w:rsid w:val="00496E86"/>
    <w:rsid w:val="00496F39"/>
    <w:rsid w:val="00496F80"/>
    <w:rsid w:val="00496F8A"/>
    <w:rsid w:val="00497035"/>
    <w:rsid w:val="0049707C"/>
    <w:rsid w:val="004970EB"/>
    <w:rsid w:val="004970F7"/>
    <w:rsid w:val="00497107"/>
    <w:rsid w:val="00497130"/>
    <w:rsid w:val="00497197"/>
    <w:rsid w:val="0049719E"/>
    <w:rsid w:val="004971BB"/>
    <w:rsid w:val="004971E8"/>
    <w:rsid w:val="00497226"/>
    <w:rsid w:val="00497252"/>
    <w:rsid w:val="00497262"/>
    <w:rsid w:val="00497289"/>
    <w:rsid w:val="0049728B"/>
    <w:rsid w:val="0049728E"/>
    <w:rsid w:val="00497336"/>
    <w:rsid w:val="00497356"/>
    <w:rsid w:val="00497367"/>
    <w:rsid w:val="00497369"/>
    <w:rsid w:val="0049737C"/>
    <w:rsid w:val="00497391"/>
    <w:rsid w:val="004973A8"/>
    <w:rsid w:val="0049741C"/>
    <w:rsid w:val="0049741F"/>
    <w:rsid w:val="00497433"/>
    <w:rsid w:val="00497434"/>
    <w:rsid w:val="0049743D"/>
    <w:rsid w:val="00497446"/>
    <w:rsid w:val="0049747D"/>
    <w:rsid w:val="0049756F"/>
    <w:rsid w:val="00497572"/>
    <w:rsid w:val="0049758C"/>
    <w:rsid w:val="004975B9"/>
    <w:rsid w:val="004976D2"/>
    <w:rsid w:val="004976D8"/>
    <w:rsid w:val="0049771F"/>
    <w:rsid w:val="0049774A"/>
    <w:rsid w:val="00497757"/>
    <w:rsid w:val="0049776D"/>
    <w:rsid w:val="004977E1"/>
    <w:rsid w:val="00497816"/>
    <w:rsid w:val="00497926"/>
    <w:rsid w:val="0049793D"/>
    <w:rsid w:val="00497961"/>
    <w:rsid w:val="0049798F"/>
    <w:rsid w:val="004979E4"/>
    <w:rsid w:val="00497A23"/>
    <w:rsid w:val="00497A81"/>
    <w:rsid w:val="00497B5C"/>
    <w:rsid w:val="00497B68"/>
    <w:rsid w:val="00497B81"/>
    <w:rsid w:val="00497B82"/>
    <w:rsid w:val="00497C6F"/>
    <w:rsid w:val="00497C9E"/>
    <w:rsid w:val="00497CAC"/>
    <w:rsid w:val="00497CDF"/>
    <w:rsid w:val="00497D1E"/>
    <w:rsid w:val="00497D35"/>
    <w:rsid w:val="00497D51"/>
    <w:rsid w:val="00497D6E"/>
    <w:rsid w:val="00497DCA"/>
    <w:rsid w:val="00497DFF"/>
    <w:rsid w:val="00497ECA"/>
    <w:rsid w:val="00497ED9"/>
    <w:rsid w:val="00497EF3"/>
    <w:rsid w:val="00497EF5"/>
    <w:rsid w:val="00497EF6"/>
    <w:rsid w:val="00497F07"/>
    <w:rsid w:val="00497F7A"/>
    <w:rsid w:val="00497F86"/>
    <w:rsid w:val="00497FBD"/>
    <w:rsid w:val="00497FCD"/>
    <w:rsid w:val="00497FE7"/>
    <w:rsid w:val="004A0076"/>
    <w:rsid w:val="004A00AE"/>
    <w:rsid w:val="004A012C"/>
    <w:rsid w:val="004A0130"/>
    <w:rsid w:val="004A0186"/>
    <w:rsid w:val="004A01AC"/>
    <w:rsid w:val="004A01B6"/>
    <w:rsid w:val="004A01F7"/>
    <w:rsid w:val="004A023D"/>
    <w:rsid w:val="004A0244"/>
    <w:rsid w:val="004A02B0"/>
    <w:rsid w:val="004A02BA"/>
    <w:rsid w:val="004A0306"/>
    <w:rsid w:val="004A036E"/>
    <w:rsid w:val="004A0380"/>
    <w:rsid w:val="004A039C"/>
    <w:rsid w:val="004A03D7"/>
    <w:rsid w:val="004A03F8"/>
    <w:rsid w:val="004A0400"/>
    <w:rsid w:val="004A0422"/>
    <w:rsid w:val="004A047B"/>
    <w:rsid w:val="004A04A1"/>
    <w:rsid w:val="004A04AD"/>
    <w:rsid w:val="004A04C6"/>
    <w:rsid w:val="004A0517"/>
    <w:rsid w:val="004A0527"/>
    <w:rsid w:val="004A057F"/>
    <w:rsid w:val="004A0595"/>
    <w:rsid w:val="004A05AE"/>
    <w:rsid w:val="004A05DE"/>
    <w:rsid w:val="004A05FF"/>
    <w:rsid w:val="004A06FF"/>
    <w:rsid w:val="004A0709"/>
    <w:rsid w:val="004A072A"/>
    <w:rsid w:val="004A0778"/>
    <w:rsid w:val="004A0788"/>
    <w:rsid w:val="004A081E"/>
    <w:rsid w:val="004A0821"/>
    <w:rsid w:val="004A082C"/>
    <w:rsid w:val="004A0841"/>
    <w:rsid w:val="004A0858"/>
    <w:rsid w:val="004A0875"/>
    <w:rsid w:val="004A0923"/>
    <w:rsid w:val="004A0980"/>
    <w:rsid w:val="004A09AD"/>
    <w:rsid w:val="004A09D1"/>
    <w:rsid w:val="004A0A2B"/>
    <w:rsid w:val="004A0A2C"/>
    <w:rsid w:val="004A0A2E"/>
    <w:rsid w:val="004A0A45"/>
    <w:rsid w:val="004A0B2A"/>
    <w:rsid w:val="004A0B49"/>
    <w:rsid w:val="004A0C3D"/>
    <w:rsid w:val="004A0C68"/>
    <w:rsid w:val="004A0D3B"/>
    <w:rsid w:val="004A0D4C"/>
    <w:rsid w:val="004A0D7B"/>
    <w:rsid w:val="004A0D93"/>
    <w:rsid w:val="004A0E62"/>
    <w:rsid w:val="004A0E8A"/>
    <w:rsid w:val="004A0E9B"/>
    <w:rsid w:val="004A0E9F"/>
    <w:rsid w:val="004A0F11"/>
    <w:rsid w:val="004A0F18"/>
    <w:rsid w:val="004A0FF1"/>
    <w:rsid w:val="004A0FFB"/>
    <w:rsid w:val="004A102C"/>
    <w:rsid w:val="004A105F"/>
    <w:rsid w:val="004A10EC"/>
    <w:rsid w:val="004A1169"/>
    <w:rsid w:val="004A1193"/>
    <w:rsid w:val="004A11A9"/>
    <w:rsid w:val="004A11DD"/>
    <w:rsid w:val="004A1217"/>
    <w:rsid w:val="004A122A"/>
    <w:rsid w:val="004A1245"/>
    <w:rsid w:val="004A1273"/>
    <w:rsid w:val="004A12A3"/>
    <w:rsid w:val="004A12BF"/>
    <w:rsid w:val="004A134B"/>
    <w:rsid w:val="004A1369"/>
    <w:rsid w:val="004A13CA"/>
    <w:rsid w:val="004A13DC"/>
    <w:rsid w:val="004A13EF"/>
    <w:rsid w:val="004A140D"/>
    <w:rsid w:val="004A1451"/>
    <w:rsid w:val="004A149D"/>
    <w:rsid w:val="004A14B0"/>
    <w:rsid w:val="004A1532"/>
    <w:rsid w:val="004A15CB"/>
    <w:rsid w:val="004A1631"/>
    <w:rsid w:val="004A16B3"/>
    <w:rsid w:val="004A16C7"/>
    <w:rsid w:val="004A16DF"/>
    <w:rsid w:val="004A1703"/>
    <w:rsid w:val="004A172A"/>
    <w:rsid w:val="004A17CB"/>
    <w:rsid w:val="004A17EA"/>
    <w:rsid w:val="004A17F4"/>
    <w:rsid w:val="004A1805"/>
    <w:rsid w:val="004A1809"/>
    <w:rsid w:val="004A1820"/>
    <w:rsid w:val="004A1825"/>
    <w:rsid w:val="004A1832"/>
    <w:rsid w:val="004A187E"/>
    <w:rsid w:val="004A18E6"/>
    <w:rsid w:val="004A18F3"/>
    <w:rsid w:val="004A18F8"/>
    <w:rsid w:val="004A1900"/>
    <w:rsid w:val="004A194B"/>
    <w:rsid w:val="004A195F"/>
    <w:rsid w:val="004A197F"/>
    <w:rsid w:val="004A19BE"/>
    <w:rsid w:val="004A19C0"/>
    <w:rsid w:val="004A19C4"/>
    <w:rsid w:val="004A19DD"/>
    <w:rsid w:val="004A19EC"/>
    <w:rsid w:val="004A1ABB"/>
    <w:rsid w:val="004A1ACF"/>
    <w:rsid w:val="004A1BF5"/>
    <w:rsid w:val="004A1BFC"/>
    <w:rsid w:val="004A1BFF"/>
    <w:rsid w:val="004A1C1E"/>
    <w:rsid w:val="004A1C25"/>
    <w:rsid w:val="004A1C7A"/>
    <w:rsid w:val="004A1CAA"/>
    <w:rsid w:val="004A1CC3"/>
    <w:rsid w:val="004A1CF1"/>
    <w:rsid w:val="004A1D37"/>
    <w:rsid w:val="004A1DB6"/>
    <w:rsid w:val="004A1DF1"/>
    <w:rsid w:val="004A1E0B"/>
    <w:rsid w:val="004A1E17"/>
    <w:rsid w:val="004A1EAD"/>
    <w:rsid w:val="004A1F24"/>
    <w:rsid w:val="004A1F4F"/>
    <w:rsid w:val="004A1F70"/>
    <w:rsid w:val="004A201D"/>
    <w:rsid w:val="004A20B2"/>
    <w:rsid w:val="004A20B5"/>
    <w:rsid w:val="004A2124"/>
    <w:rsid w:val="004A212C"/>
    <w:rsid w:val="004A2142"/>
    <w:rsid w:val="004A216B"/>
    <w:rsid w:val="004A218B"/>
    <w:rsid w:val="004A2198"/>
    <w:rsid w:val="004A219C"/>
    <w:rsid w:val="004A21AF"/>
    <w:rsid w:val="004A21C7"/>
    <w:rsid w:val="004A223F"/>
    <w:rsid w:val="004A2246"/>
    <w:rsid w:val="004A2280"/>
    <w:rsid w:val="004A2281"/>
    <w:rsid w:val="004A22DC"/>
    <w:rsid w:val="004A2318"/>
    <w:rsid w:val="004A2379"/>
    <w:rsid w:val="004A23F1"/>
    <w:rsid w:val="004A2423"/>
    <w:rsid w:val="004A2440"/>
    <w:rsid w:val="004A24C8"/>
    <w:rsid w:val="004A24D6"/>
    <w:rsid w:val="004A24DF"/>
    <w:rsid w:val="004A2523"/>
    <w:rsid w:val="004A2545"/>
    <w:rsid w:val="004A2584"/>
    <w:rsid w:val="004A25A2"/>
    <w:rsid w:val="004A264C"/>
    <w:rsid w:val="004A2684"/>
    <w:rsid w:val="004A26DB"/>
    <w:rsid w:val="004A2749"/>
    <w:rsid w:val="004A2799"/>
    <w:rsid w:val="004A27A2"/>
    <w:rsid w:val="004A27BF"/>
    <w:rsid w:val="004A27C0"/>
    <w:rsid w:val="004A27DD"/>
    <w:rsid w:val="004A2821"/>
    <w:rsid w:val="004A2839"/>
    <w:rsid w:val="004A2898"/>
    <w:rsid w:val="004A28B8"/>
    <w:rsid w:val="004A28CF"/>
    <w:rsid w:val="004A28DA"/>
    <w:rsid w:val="004A28DB"/>
    <w:rsid w:val="004A28E6"/>
    <w:rsid w:val="004A28EB"/>
    <w:rsid w:val="004A28EF"/>
    <w:rsid w:val="004A28FD"/>
    <w:rsid w:val="004A290F"/>
    <w:rsid w:val="004A2915"/>
    <w:rsid w:val="004A295D"/>
    <w:rsid w:val="004A2962"/>
    <w:rsid w:val="004A2988"/>
    <w:rsid w:val="004A298A"/>
    <w:rsid w:val="004A298F"/>
    <w:rsid w:val="004A2991"/>
    <w:rsid w:val="004A29AC"/>
    <w:rsid w:val="004A29C5"/>
    <w:rsid w:val="004A29D5"/>
    <w:rsid w:val="004A29DC"/>
    <w:rsid w:val="004A2A99"/>
    <w:rsid w:val="004A2ACD"/>
    <w:rsid w:val="004A2B06"/>
    <w:rsid w:val="004A2B1D"/>
    <w:rsid w:val="004A2B44"/>
    <w:rsid w:val="004A2B6F"/>
    <w:rsid w:val="004A2BC1"/>
    <w:rsid w:val="004A2BCD"/>
    <w:rsid w:val="004A2CA4"/>
    <w:rsid w:val="004A2D07"/>
    <w:rsid w:val="004A2D57"/>
    <w:rsid w:val="004A2D89"/>
    <w:rsid w:val="004A2D97"/>
    <w:rsid w:val="004A2DAC"/>
    <w:rsid w:val="004A2DEC"/>
    <w:rsid w:val="004A2DFA"/>
    <w:rsid w:val="004A2E17"/>
    <w:rsid w:val="004A2E2E"/>
    <w:rsid w:val="004A2E6D"/>
    <w:rsid w:val="004A2F44"/>
    <w:rsid w:val="004A3019"/>
    <w:rsid w:val="004A3078"/>
    <w:rsid w:val="004A308C"/>
    <w:rsid w:val="004A3096"/>
    <w:rsid w:val="004A30A6"/>
    <w:rsid w:val="004A30AD"/>
    <w:rsid w:val="004A30B5"/>
    <w:rsid w:val="004A31DD"/>
    <w:rsid w:val="004A31F5"/>
    <w:rsid w:val="004A3211"/>
    <w:rsid w:val="004A3241"/>
    <w:rsid w:val="004A32CC"/>
    <w:rsid w:val="004A3316"/>
    <w:rsid w:val="004A333C"/>
    <w:rsid w:val="004A337F"/>
    <w:rsid w:val="004A33B2"/>
    <w:rsid w:val="004A33B9"/>
    <w:rsid w:val="004A33DE"/>
    <w:rsid w:val="004A3454"/>
    <w:rsid w:val="004A3499"/>
    <w:rsid w:val="004A3567"/>
    <w:rsid w:val="004A357C"/>
    <w:rsid w:val="004A35B9"/>
    <w:rsid w:val="004A365D"/>
    <w:rsid w:val="004A3661"/>
    <w:rsid w:val="004A369F"/>
    <w:rsid w:val="004A36B2"/>
    <w:rsid w:val="004A36BE"/>
    <w:rsid w:val="004A36F0"/>
    <w:rsid w:val="004A3703"/>
    <w:rsid w:val="004A375D"/>
    <w:rsid w:val="004A377A"/>
    <w:rsid w:val="004A37B3"/>
    <w:rsid w:val="004A37DE"/>
    <w:rsid w:val="004A3855"/>
    <w:rsid w:val="004A3885"/>
    <w:rsid w:val="004A389A"/>
    <w:rsid w:val="004A38AF"/>
    <w:rsid w:val="004A38BD"/>
    <w:rsid w:val="004A3938"/>
    <w:rsid w:val="004A3943"/>
    <w:rsid w:val="004A396D"/>
    <w:rsid w:val="004A39A6"/>
    <w:rsid w:val="004A39E1"/>
    <w:rsid w:val="004A39E9"/>
    <w:rsid w:val="004A3A02"/>
    <w:rsid w:val="004A3A83"/>
    <w:rsid w:val="004A3A9E"/>
    <w:rsid w:val="004A3AA3"/>
    <w:rsid w:val="004A3AA8"/>
    <w:rsid w:val="004A3AD8"/>
    <w:rsid w:val="004A3BDE"/>
    <w:rsid w:val="004A3C56"/>
    <w:rsid w:val="004A3CD0"/>
    <w:rsid w:val="004A3D24"/>
    <w:rsid w:val="004A3D3F"/>
    <w:rsid w:val="004A3D71"/>
    <w:rsid w:val="004A3D88"/>
    <w:rsid w:val="004A3DF3"/>
    <w:rsid w:val="004A3EAA"/>
    <w:rsid w:val="004A3EAB"/>
    <w:rsid w:val="004A3EFB"/>
    <w:rsid w:val="004A3EFE"/>
    <w:rsid w:val="004A3F17"/>
    <w:rsid w:val="004A3F1E"/>
    <w:rsid w:val="004A3F57"/>
    <w:rsid w:val="004A3FBE"/>
    <w:rsid w:val="004A403D"/>
    <w:rsid w:val="004A4044"/>
    <w:rsid w:val="004A4048"/>
    <w:rsid w:val="004A4078"/>
    <w:rsid w:val="004A407A"/>
    <w:rsid w:val="004A407F"/>
    <w:rsid w:val="004A40A6"/>
    <w:rsid w:val="004A40E9"/>
    <w:rsid w:val="004A4106"/>
    <w:rsid w:val="004A4114"/>
    <w:rsid w:val="004A4117"/>
    <w:rsid w:val="004A4129"/>
    <w:rsid w:val="004A412C"/>
    <w:rsid w:val="004A41C7"/>
    <w:rsid w:val="004A4268"/>
    <w:rsid w:val="004A42D8"/>
    <w:rsid w:val="004A430E"/>
    <w:rsid w:val="004A435D"/>
    <w:rsid w:val="004A4360"/>
    <w:rsid w:val="004A437B"/>
    <w:rsid w:val="004A4385"/>
    <w:rsid w:val="004A43B3"/>
    <w:rsid w:val="004A43EC"/>
    <w:rsid w:val="004A448E"/>
    <w:rsid w:val="004A449B"/>
    <w:rsid w:val="004A44A6"/>
    <w:rsid w:val="004A44B8"/>
    <w:rsid w:val="004A44B9"/>
    <w:rsid w:val="004A44E7"/>
    <w:rsid w:val="004A44EF"/>
    <w:rsid w:val="004A4508"/>
    <w:rsid w:val="004A4524"/>
    <w:rsid w:val="004A4589"/>
    <w:rsid w:val="004A45B3"/>
    <w:rsid w:val="004A45EC"/>
    <w:rsid w:val="004A45F1"/>
    <w:rsid w:val="004A462B"/>
    <w:rsid w:val="004A469B"/>
    <w:rsid w:val="004A46AA"/>
    <w:rsid w:val="004A46B0"/>
    <w:rsid w:val="004A46B2"/>
    <w:rsid w:val="004A46D8"/>
    <w:rsid w:val="004A46F5"/>
    <w:rsid w:val="004A4732"/>
    <w:rsid w:val="004A4733"/>
    <w:rsid w:val="004A4757"/>
    <w:rsid w:val="004A476D"/>
    <w:rsid w:val="004A47C7"/>
    <w:rsid w:val="004A47CC"/>
    <w:rsid w:val="004A47E9"/>
    <w:rsid w:val="004A4814"/>
    <w:rsid w:val="004A48DA"/>
    <w:rsid w:val="004A48EB"/>
    <w:rsid w:val="004A491D"/>
    <w:rsid w:val="004A4951"/>
    <w:rsid w:val="004A4A24"/>
    <w:rsid w:val="004A4A4C"/>
    <w:rsid w:val="004A4A8A"/>
    <w:rsid w:val="004A4AA7"/>
    <w:rsid w:val="004A4AFF"/>
    <w:rsid w:val="004A4BC5"/>
    <w:rsid w:val="004A4BE4"/>
    <w:rsid w:val="004A4C04"/>
    <w:rsid w:val="004A4C35"/>
    <w:rsid w:val="004A4C76"/>
    <w:rsid w:val="004A4C85"/>
    <w:rsid w:val="004A4D00"/>
    <w:rsid w:val="004A4D1A"/>
    <w:rsid w:val="004A4D50"/>
    <w:rsid w:val="004A4D91"/>
    <w:rsid w:val="004A4DC6"/>
    <w:rsid w:val="004A4DC7"/>
    <w:rsid w:val="004A4E8C"/>
    <w:rsid w:val="004A4EE2"/>
    <w:rsid w:val="004A4EFB"/>
    <w:rsid w:val="004A4F43"/>
    <w:rsid w:val="004A4F87"/>
    <w:rsid w:val="004A4F8E"/>
    <w:rsid w:val="004A4F9A"/>
    <w:rsid w:val="004A4FBA"/>
    <w:rsid w:val="004A5001"/>
    <w:rsid w:val="004A5002"/>
    <w:rsid w:val="004A502B"/>
    <w:rsid w:val="004A503D"/>
    <w:rsid w:val="004A5041"/>
    <w:rsid w:val="004A507C"/>
    <w:rsid w:val="004A5081"/>
    <w:rsid w:val="004A513B"/>
    <w:rsid w:val="004A51FF"/>
    <w:rsid w:val="004A522C"/>
    <w:rsid w:val="004A5295"/>
    <w:rsid w:val="004A52D6"/>
    <w:rsid w:val="004A5367"/>
    <w:rsid w:val="004A53B4"/>
    <w:rsid w:val="004A53CE"/>
    <w:rsid w:val="004A53DF"/>
    <w:rsid w:val="004A53E3"/>
    <w:rsid w:val="004A53ED"/>
    <w:rsid w:val="004A54D4"/>
    <w:rsid w:val="004A552D"/>
    <w:rsid w:val="004A5550"/>
    <w:rsid w:val="004A558D"/>
    <w:rsid w:val="004A55AB"/>
    <w:rsid w:val="004A561B"/>
    <w:rsid w:val="004A567F"/>
    <w:rsid w:val="004A568C"/>
    <w:rsid w:val="004A56B2"/>
    <w:rsid w:val="004A573E"/>
    <w:rsid w:val="004A57A2"/>
    <w:rsid w:val="004A5801"/>
    <w:rsid w:val="004A5815"/>
    <w:rsid w:val="004A589D"/>
    <w:rsid w:val="004A58BD"/>
    <w:rsid w:val="004A5901"/>
    <w:rsid w:val="004A5905"/>
    <w:rsid w:val="004A594F"/>
    <w:rsid w:val="004A59F5"/>
    <w:rsid w:val="004A59FE"/>
    <w:rsid w:val="004A5A25"/>
    <w:rsid w:val="004A5AB9"/>
    <w:rsid w:val="004A5B0D"/>
    <w:rsid w:val="004A5B24"/>
    <w:rsid w:val="004A5B33"/>
    <w:rsid w:val="004A5B43"/>
    <w:rsid w:val="004A5B69"/>
    <w:rsid w:val="004A5B7A"/>
    <w:rsid w:val="004A5B9F"/>
    <w:rsid w:val="004A5C5A"/>
    <w:rsid w:val="004A5CA2"/>
    <w:rsid w:val="004A5CB1"/>
    <w:rsid w:val="004A5CBD"/>
    <w:rsid w:val="004A5D2B"/>
    <w:rsid w:val="004A5D35"/>
    <w:rsid w:val="004A5D3D"/>
    <w:rsid w:val="004A5D4D"/>
    <w:rsid w:val="004A5D53"/>
    <w:rsid w:val="004A5DA7"/>
    <w:rsid w:val="004A5DEB"/>
    <w:rsid w:val="004A5DF7"/>
    <w:rsid w:val="004A5E39"/>
    <w:rsid w:val="004A5EA5"/>
    <w:rsid w:val="004A5EBC"/>
    <w:rsid w:val="004A5EF4"/>
    <w:rsid w:val="004A5F02"/>
    <w:rsid w:val="004A5F1B"/>
    <w:rsid w:val="004A5F2B"/>
    <w:rsid w:val="004A5F76"/>
    <w:rsid w:val="004A5FE2"/>
    <w:rsid w:val="004A603C"/>
    <w:rsid w:val="004A6073"/>
    <w:rsid w:val="004A60A6"/>
    <w:rsid w:val="004A60B4"/>
    <w:rsid w:val="004A610C"/>
    <w:rsid w:val="004A611D"/>
    <w:rsid w:val="004A6139"/>
    <w:rsid w:val="004A6195"/>
    <w:rsid w:val="004A61B3"/>
    <w:rsid w:val="004A61EF"/>
    <w:rsid w:val="004A61F6"/>
    <w:rsid w:val="004A6213"/>
    <w:rsid w:val="004A622B"/>
    <w:rsid w:val="004A6232"/>
    <w:rsid w:val="004A6263"/>
    <w:rsid w:val="004A62EF"/>
    <w:rsid w:val="004A62FC"/>
    <w:rsid w:val="004A6335"/>
    <w:rsid w:val="004A63A4"/>
    <w:rsid w:val="004A643A"/>
    <w:rsid w:val="004A645C"/>
    <w:rsid w:val="004A6462"/>
    <w:rsid w:val="004A647A"/>
    <w:rsid w:val="004A6568"/>
    <w:rsid w:val="004A65A3"/>
    <w:rsid w:val="004A65B4"/>
    <w:rsid w:val="004A65C0"/>
    <w:rsid w:val="004A65E0"/>
    <w:rsid w:val="004A65F9"/>
    <w:rsid w:val="004A66F3"/>
    <w:rsid w:val="004A673B"/>
    <w:rsid w:val="004A676A"/>
    <w:rsid w:val="004A67AC"/>
    <w:rsid w:val="004A67F4"/>
    <w:rsid w:val="004A684F"/>
    <w:rsid w:val="004A6863"/>
    <w:rsid w:val="004A688E"/>
    <w:rsid w:val="004A68C5"/>
    <w:rsid w:val="004A68D8"/>
    <w:rsid w:val="004A68F1"/>
    <w:rsid w:val="004A6956"/>
    <w:rsid w:val="004A6A23"/>
    <w:rsid w:val="004A6AB0"/>
    <w:rsid w:val="004A6ACC"/>
    <w:rsid w:val="004A6B02"/>
    <w:rsid w:val="004A6B6F"/>
    <w:rsid w:val="004A6BE3"/>
    <w:rsid w:val="004A6C2C"/>
    <w:rsid w:val="004A6C4B"/>
    <w:rsid w:val="004A6C55"/>
    <w:rsid w:val="004A6C6B"/>
    <w:rsid w:val="004A6D26"/>
    <w:rsid w:val="004A6D87"/>
    <w:rsid w:val="004A6E09"/>
    <w:rsid w:val="004A6E80"/>
    <w:rsid w:val="004A6EA9"/>
    <w:rsid w:val="004A6ED6"/>
    <w:rsid w:val="004A6EF1"/>
    <w:rsid w:val="004A6F0C"/>
    <w:rsid w:val="004A6F98"/>
    <w:rsid w:val="004A6FCA"/>
    <w:rsid w:val="004A6FF1"/>
    <w:rsid w:val="004A6FF5"/>
    <w:rsid w:val="004A7005"/>
    <w:rsid w:val="004A70E0"/>
    <w:rsid w:val="004A712A"/>
    <w:rsid w:val="004A71B0"/>
    <w:rsid w:val="004A7204"/>
    <w:rsid w:val="004A725D"/>
    <w:rsid w:val="004A72A2"/>
    <w:rsid w:val="004A72DC"/>
    <w:rsid w:val="004A7368"/>
    <w:rsid w:val="004A7383"/>
    <w:rsid w:val="004A73F8"/>
    <w:rsid w:val="004A746F"/>
    <w:rsid w:val="004A7475"/>
    <w:rsid w:val="004A74A3"/>
    <w:rsid w:val="004A74BB"/>
    <w:rsid w:val="004A753A"/>
    <w:rsid w:val="004A7592"/>
    <w:rsid w:val="004A75AC"/>
    <w:rsid w:val="004A7628"/>
    <w:rsid w:val="004A7629"/>
    <w:rsid w:val="004A7637"/>
    <w:rsid w:val="004A76B2"/>
    <w:rsid w:val="004A7763"/>
    <w:rsid w:val="004A776B"/>
    <w:rsid w:val="004A779E"/>
    <w:rsid w:val="004A784C"/>
    <w:rsid w:val="004A7950"/>
    <w:rsid w:val="004A79CE"/>
    <w:rsid w:val="004A7A1B"/>
    <w:rsid w:val="004A7A45"/>
    <w:rsid w:val="004A7A5E"/>
    <w:rsid w:val="004A7A7D"/>
    <w:rsid w:val="004A7A9E"/>
    <w:rsid w:val="004A7AC4"/>
    <w:rsid w:val="004A7ADF"/>
    <w:rsid w:val="004A7B05"/>
    <w:rsid w:val="004A7B07"/>
    <w:rsid w:val="004A7B21"/>
    <w:rsid w:val="004A7C8B"/>
    <w:rsid w:val="004A7CDC"/>
    <w:rsid w:val="004A7CFF"/>
    <w:rsid w:val="004A7D7B"/>
    <w:rsid w:val="004A7D97"/>
    <w:rsid w:val="004A7DA1"/>
    <w:rsid w:val="004A7DDA"/>
    <w:rsid w:val="004A7DE2"/>
    <w:rsid w:val="004A7DE8"/>
    <w:rsid w:val="004A7E33"/>
    <w:rsid w:val="004A7EDC"/>
    <w:rsid w:val="004A7EF7"/>
    <w:rsid w:val="004A7F80"/>
    <w:rsid w:val="004A7FF3"/>
    <w:rsid w:val="004B004D"/>
    <w:rsid w:val="004B0050"/>
    <w:rsid w:val="004B0070"/>
    <w:rsid w:val="004B0075"/>
    <w:rsid w:val="004B007C"/>
    <w:rsid w:val="004B00A1"/>
    <w:rsid w:val="004B00B3"/>
    <w:rsid w:val="004B00DB"/>
    <w:rsid w:val="004B0184"/>
    <w:rsid w:val="004B01F4"/>
    <w:rsid w:val="004B0211"/>
    <w:rsid w:val="004B021C"/>
    <w:rsid w:val="004B0224"/>
    <w:rsid w:val="004B0271"/>
    <w:rsid w:val="004B028C"/>
    <w:rsid w:val="004B02A1"/>
    <w:rsid w:val="004B02A8"/>
    <w:rsid w:val="004B031D"/>
    <w:rsid w:val="004B033F"/>
    <w:rsid w:val="004B0346"/>
    <w:rsid w:val="004B042A"/>
    <w:rsid w:val="004B042D"/>
    <w:rsid w:val="004B047A"/>
    <w:rsid w:val="004B04AC"/>
    <w:rsid w:val="004B04BD"/>
    <w:rsid w:val="004B04D9"/>
    <w:rsid w:val="004B04DF"/>
    <w:rsid w:val="004B04F3"/>
    <w:rsid w:val="004B0557"/>
    <w:rsid w:val="004B0560"/>
    <w:rsid w:val="004B0561"/>
    <w:rsid w:val="004B0600"/>
    <w:rsid w:val="004B065D"/>
    <w:rsid w:val="004B0789"/>
    <w:rsid w:val="004B07A6"/>
    <w:rsid w:val="004B07CF"/>
    <w:rsid w:val="004B086B"/>
    <w:rsid w:val="004B087B"/>
    <w:rsid w:val="004B08F9"/>
    <w:rsid w:val="004B0991"/>
    <w:rsid w:val="004B09C5"/>
    <w:rsid w:val="004B09DA"/>
    <w:rsid w:val="004B09EC"/>
    <w:rsid w:val="004B09F3"/>
    <w:rsid w:val="004B09FC"/>
    <w:rsid w:val="004B0A27"/>
    <w:rsid w:val="004B0A76"/>
    <w:rsid w:val="004B0A89"/>
    <w:rsid w:val="004B0B08"/>
    <w:rsid w:val="004B0BA5"/>
    <w:rsid w:val="004B0BAF"/>
    <w:rsid w:val="004B0BB2"/>
    <w:rsid w:val="004B0C58"/>
    <w:rsid w:val="004B0C94"/>
    <w:rsid w:val="004B0CAC"/>
    <w:rsid w:val="004B0CD0"/>
    <w:rsid w:val="004B0CE8"/>
    <w:rsid w:val="004B0D2F"/>
    <w:rsid w:val="004B0DB8"/>
    <w:rsid w:val="004B0DBE"/>
    <w:rsid w:val="004B0DED"/>
    <w:rsid w:val="004B0E11"/>
    <w:rsid w:val="004B0E30"/>
    <w:rsid w:val="004B0E91"/>
    <w:rsid w:val="004B0E96"/>
    <w:rsid w:val="004B0E9F"/>
    <w:rsid w:val="004B0EA0"/>
    <w:rsid w:val="004B0EB2"/>
    <w:rsid w:val="004B0ECC"/>
    <w:rsid w:val="004B0EE0"/>
    <w:rsid w:val="004B0F14"/>
    <w:rsid w:val="004B0F1C"/>
    <w:rsid w:val="004B0F5E"/>
    <w:rsid w:val="004B0FB9"/>
    <w:rsid w:val="004B0FDA"/>
    <w:rsid w:val="004B1007"/>
    <w:rsid w:val="004B1015"/>
    <w:rsid w:val="004B101C"/>
    <w:rsid w:val="004B1052"/>
    <w:rsid w:val="004B108C"/>
    <w:rsid w:val="004B10BD"/>
    <w:rsid w:val="004B10E9"/>
    <w:rsid w:val="004B10FE"/>
    <w:rsid w:val="004B1184"/>
    <w:rsid w:val="004B11DE"/>
    <w:rsid w:val="004B1234"/>
    <w:rsid w:val="004B130F"/>
    <w:rsid w:val="004B13B8"/>
    <w:rsid w:val="004B13E8"/>
    <w:rsid w:val="004B1412"/>
    <w:rsid w:val="004B1433"/>
    <w:rsid w:val="004B145D"/>
    <w:rsid w:val="004B146E"/>
    <w:rsid w:val="004B149C"/>
    <w:rsid w:val="004B14FA"/>
    <w:rsid w:val="004B1520"/>
    <w:rsid w:val="004B152D"/>
    <w:rsid w:val="004B1568"/>
    <w:rsid w:val="004B157C"/>
    <w:rsid w:val="004B1584"/>
    <w:rsid w:val="004B158B"/>
    <w:rsid w:val="004B15F9"/>
    <w:rsid w:val="004B1615"/>
    <w:rsid w:val="004B1644"/>
    <w:rsid w:val="004B166B"/>
    <w:rsid w:val="004B167F"/>
    <w:rsid w:val="004B16C0"/>
    <w:rsid w:val="004B16C1"/>
    <w:rsid w:val="004B16CA"/>
    <w:rsid w:val="004B1719"/>
    <w:rsid w:val="004B1727"/>
    <w:rsid w:val="004B174A"/>
    <w:rsid w:val="004B17BA"/>
    <w:rsid w:val="004B17D1"/>
    <w:rsid w:val="004B189F"/>
    <w:rsid w:val="004B18B8"/>
    <w:rsid w:val="004B18BA"/>
    <w:rsid w:val="004B18CF"/>
    <w:rsid w:val="004B190F"/>
    <w:rsid w:val="004B1942"/>
    <w:rsid w:val="004B1946"/>
    <w:rsid w:val="004B196C"/>
    <w:rsid w:val="004B1976"/>
    <w:rsid w:val="004B19E7"/>
    <w:rsid w:val="004B1A49"/>
    <w:rsid w:val="004B1A95"/>
    <w:rsid w:val="004B1AB6"/>
    <w:rsid w:val="004B1AD9"/>
    <w:rsid w:val="004B1AE1"/>
    <w:rsid w:val="004B1B0D"/>
    <w:rsid w:val="004B1B24"/>
    <w:rsid w:val="004B1B3C"/>
    <w:rsid w:val="004B1B45"/>
    <w:rsid w:val="004B1BB3"/>
    <w:rsid w:val="004B1C48"/>
    <w:rsid w:val="004B1C57"/>
    <w:rsid w:val="004B1D0C"/>
    <w:rsid w:val="004B1D70"/>
    <w:rsid w:val="004B1E0E"/>
    <w:rsid w:val="004B1E26"/>
    <w:rsid w:val="004B1E6A"/>
    <w:rsid w:val="004B1E6E"/>
    <w:rsid w:val="004B1E73"/>
    <w:rsid w:val="004B1F33"/>
    <w:rsid w:val="004B1F40"/>
    <w:rsid w:val="004B1FA4"/>
    <w:rsid w:val="004B1FA5"/>
    <w:rsid w:val="004B1FAA"/>
    <w:rsid w:val="004B1FC7"/>
    <w:rsid w:val="004B1FF4"/>
    <w:rsid w:val="004B2060"/>
    <w:rsid w:val="004B2085"/>
    <w:rsid w:val="004B20D7"/>
    <w:rsid w:val="004B2126"/>
    <w:rsid w:val="004B2147"/>
    <w:rsid w:val="004B2195"/>
    <w:rsid w:val="004B21D2"/>
    <w:rsid w:val="004B21D4"/>
    <w:rsid w:val="004B21D8"/>
    <w:rsid w:val="004B21F1"/>
    <w:rsid w:val="004B2255"/>
    <w:rsid w:val="004B2286"/>
    <w:rsid w:val="004B22B3"/>
    <w:rsid w:val="004B22E5"/>
    <w:rsid w:val="004B22E8"/>
    <w:rsid w:val="004B236D"/>
    <w:rsid w:val="004B2421"/>
    <w:rsid w:val="004B24BB"/>
    <w:rsid w:val="004B24C7"/>
    <w:rsid w:val="004B251D"/>
    <w:rsid w:val="004B254D"/>
    <w:rsid w:val="004B25A4"/>
    <w:rsid w:val="004B25B1"/>
    <w:rsid w:val="004B25C1"/>
    <w:rsid w:val="004B25C2"/>
    <w:rsid w:val="004B2607"/>
    <w:rsid w:val="004B2608"/>
    <w:rsid w:val="004B2667"/>
    <w:rsid w:val="004B26C3"/>
    <w:rsid w:val="004B26C6"/>
    <w:rsid w:val="004B26D7"/>
    <w:rsid w:val="004B2788"/>
    <w:rsid w:val="004B27D0"/>
    <w:rsid w:val="004B27F3"/>
    <w:rsid w:val="004B28A1"/>
    <w:rsid w:val="004B28D7"/>
    <w:rsid w:val="004B28DF"/>
    <w:rsid w:val="004B2947"/>
    <w:rsid w:val="004B2956"/>
    <w:rsid w:val="004B297C"/>
    <w:rsid w:val="004B29CA"/>
    <w:rsid w:val="004B29F6"/>
    <w:rsid w:val="004B2A23"/>
    <w:rsid w:val="004B2A3F"/>
    <w:rsid w:val="004B2A54"/>
    <w:rsid w:val="004B2A6A"/>
    <w:rsid w:val="004B2A7C"/>
    <w:rsid w:val="004B2B08"/>
    <w:rsid w:val="004B2B1B"/>
    <w:rsid w:val="004B2B86"/>
    <w:rsid w:val="004B2B9D"/>
    <w:rsid w:val="004B2BAF"/>
    <w:rsid w:val="004B2BBE"/>
    <w:rsid w:val="004B2BCD"/>
    <w:rsid w:val="004B2BEF"/>
    <w:rsid w:val="004B2C56"/>
    <w:rsid w:val="004B2C61"/>
    <w:rsid w:val="004B2C74"/>
    <w:rsid w:val="004B2D50"/>
    <w:rsid w:val="004B2D72"/>
    <w:rsid w:val="004B2D8F"/>
    <w:rsid w:val="004B2DD1"/>
    <w:rsid w:val="004B2E09"/>
    <w:rsid w:val="004B2E28"/>
    <w:rsid w:val="004B2EE2"/>
    <w:rsid w:val="004B2F0E"/>
    <w:rsid w:val="004B2F31"/>
    <w:rsid w:val="004B2F43"/>
    <w:rsid w:val="004B2F60"/>
    <w:rsid w:val="004B2F9E"/>
    <w:rsid w:val="004B2FA1"/>
    <w:rsid w:val="004B302E"/>
    <w:rsid w:val="004B304F"/>
    <w:rsid w:val="004B30D5"/>
    <w:rsid w:val="004B3118"/>
    <w:rsid w:val="004B3153"/>
    <w:rsid w:val="004B3200"/>
    <w:rsid w:val="004B321D"/>
    <w:rsid w:val="004B325D"/>
    <w:rsid w:val="004B3275"/>
    <w:rsid w:val="004B328B"/>
    <w:rsid w:val="004B3291"/>
    <w:rsid w:val="004B32BA"/>
    <w:rsid w:val="004B32BE"/>
    <w:rsid w:val="004B33C5"/>
    <w:rsid w:val="004B343F"/>
    <w:rsid w:val="004B3462"/>
    <w:rsid w:val="004B347A"/>
    <w:rsid w:val="004B3487"/>
    <w:rsid w:val="004B34B2"/>
    <w:rsid w:val="004B34C8"/>
    <w:rsid w:val="004B353D"/>
    <w:rsid w:val="004B35AD"/>
    <w:rsid w:val="004B360E"/>
    <w:rsid w:val="004B3629"/>
    <w:rsid w:val="004B36E4"/>
    <w:rsid w:val="004B36F2"/>
    <w:rsid w:val="004B3729"/>
    <w:rsid w:val="004B3761"/>
    <w:rsid w:val="004B37B6"/>
    <w:rsid w:val="004B37D8"/>
    <w:rsid w:val="004B37DA"/>
    <w:rsid w:val="004B37E4"/>
    <w:rsid w:val="004B37F2"/>
    <w:rsid w:val="004B3821"/>
    <w:rsid w:val="004B3822"/>
    <w:rsid w:val="004B3829"/>
    <w:rsid w:val="004B387F"/>
    <w:rsid w:val="004B38DA"/>
    <w:rsid w:val="004B38E9"/>
    <w:rsid w:val="004B3A10"/>
    <w:rsid w:val="004B3A63"/>
    <w:rsid w:val="004B3A8C"/>
    <w:rsid w:val="004B3B06"/>
    <w:rsid w:val="004B3B11"/>
    <w:rsid w:val="004B3B23"/>
    <w:rsid w:val="004B3B95"/>
    <w:rsid w:val="004B3B96"/>
    <w:rsid w:val="004B3BA4"/>
    <w:rsid w:val="004B3BA6"/>
    <w:rsid w:val="004B3C4E"/>
    <w:rsid w:val="004B3C78"/>
    <w:rsid w:val="004B3CA1"/>
    <w:rsid w:val="004B3CFA"/>
    <w:rsid w:val="004B3D3A"/>
    <w:rsid w:val="004B3DA1"/>
    <w:rsid w:val="004B3DE5"/>
    <w:rsid w:val="004B3E0D"/>
    <w:rsid w:val="004B3E3B"/>
    <w:rsid w:val="004B3E55"/>
    <w:rsid w:val="004B3EAC"/>
    <w:rsid w:val="004B3EB0"/>
    <w:rsid w:val="004B3EDF"/>
    <w:rsid w:val="004B3F2A"/>
    <w:rsid w:val="004B3F42"/>
    <w:rsid w:val="004B3F79"/>
    <w:rsid w:val="004B3F86"/>
    <w:rsid w:val="004B3F9A"/>
    <w:rsid w:val="004B3FB4"/>
    <w:rsid w:val="004B3FD2"/>
    <w:rsid w:val="004B3FF1"/>
    <w:rsid w:val="004B403B"/>
    <w:rsid w:val="004B4044"/>
    <w:rsid w:val="004B4059"/>
    <w:rsid w:val="004B40BE"/>
    <w:rsid w:val="004B40DC"/>
    <w:rsid w:val="004B4103"/>
    <w:rsid w:val="004B4110"/>
    <w:rsid w:val="004B41E7"/>
    <w:rsid w:val="004B41F8"/>
    <w:rsid w:val="004B4205"/>
    <w:rsid w:val="004B427D"/>
    <w:rsid w:val="004B428B"/>
    <w:rsid w:val="004B42B2"/>
    <w:rsid w:val="004B430D"/>
    <w:rsid w:val="004B435F"/>
    <w:rsid w:val="004B43A3"/>
    <w:rsid w:val="004B43A7"/>
    <w:rsid w:val="004B43F5"/>
    <w:rsid w:val="004B4408"/>
    <w:rsid w:val="004B443F"/>
    <w:rsid w:val="004B445D"/>
    <w:rsid w:val="004B4460"/>
    <w:rsid w:val="004B4476"/>
    <w:rsid w:val="004B4481"/>
    <w:rsid w:val="004B44C4"/>
    <w:rsid w:val="004B44D9"/>
    <w:rsid w:val="004B44DF"/>
    <w:rsid w:val="004B44F0"/>
    <w:rsid w:val="004B44F1"/>
    <w:rsid w:val="004B450F"/>
    <w:rsid w:val="004B453D"/>
    <w:rsid w:val="004B4543"/>
    <w:rsid w:val="004B4571"/>
    <w:rsid w:val="004B45C0"/>
    <w:rsid w:val="004B45ED"/>
    <w:rsid w:val="004B4622"/>
    <w:rsid w:val="004B465A"/>
    <w:rsid w:val="004B471A"/>
    <w:rsid w:val="004B47A2"/>
    <w:rsid w:val="004B47D0"/>
    <w:rsid w:val="004B47EA"/>
    <w:rsid w:val="004B480B"/>
    <w:rsid w:val="004B480E"/>
    <w:rsid w:val="004B4875"/>
    <w:rsid w:val="004B48E6"/>
    <w:rsid w:val="004B48F1"/>
    <w:rsid w:val="004B4996"/>
    <w:rsid w:val="004B4A1A"/>
    <w:rsid w:val="004B4A70"/>
    <w:rsid w:val="004B4A8F"/>
    <w:rsid w:val="004B4AA7"/>
    <w:rsid w:val="004B4AC6"/>
    <w:rsid w:val="004B4AFD"/>
    <w:rsid w:val="004B4B0F"/>
    <w:rsid w:val="004B4B2A"/>
    <w:rsid w:val="004B4B45"/>
    <w:rsid w:val="004B4B60"/>
    <w:rsid w:val="004B4B90"/>
    <w:rsid w:val="004B4C25"/>
    <w:rsid w:val="004B4CFC"/>
    <w:rsid w:val="004B4D1D"/>
    <w:rsid w:val="004B4D46"/>
    <w:rsid w:val="004B4DD7"/>
    <w:rsid w:val="004B4DF0"/>
    <w:rsid w:val="004B4E6B"/>
    <w:rsid w:val="004B4E75"/>
    <w:rsid w:val="004B4F00"/>
    <w:rsid w:val="004B4F19"/>
    <w:rsid w:val="004B4F52"/>
    <w:rsid w:val="004B4FAD"/>
    <w:rsid w:val="004B4FD1"/>
    <w:rsid w:val="004B500E"/>
    <w:rsid w:val="004B5026"/>
    <w:rsid w:val="004B5072"/>
    <w:rsid w:val="004B50EB"/>
    <w:rsid w:val="004B50F0"/>
    <w:rsid w:val="004B5133"/>
    <w:rsid w:val="004B5193"/>
    <w:rsid w:val="004B525F"/>
    <w:rsid w:val="004B5264"/>
    <w:rsid w:val="004B526D"/>
    <w:rsid w:val="004B52C0"/>
    <w:rsid w:val="004B52D2"/>
    <w:rsid w:val="004B530C"/>
    <w:rsid w:val="004B5321"/>
    <w:rsid w:val="004B5328"/>
    <w:rsid w:val="004B532E"/>
    <w:rsid w:val="004B5379"/>
    <w:rsid w:val="004B549E"/>
    <w:rsid w:val="004B54A3"/>
    <w:rsid w:val="004B54D7"/>
    <w:rsid w:val="004B54EC"/>
    <w:rsid w:val="004B5502"/>
    <w:rsid w:val="004B5587"/>
    <w:rsid w:val="004B559C"/>
    <w:rsid w:val="004B55C0"/>
    <w:rsid w:val="004B5628"/>
    <w:rsid w:val="004B5658"/>
    <w:rsid w:val="004B567F"/>
    <w:rsid w:val="004B56A9"/>
    <w:rsid w:val="004B56F5"/>
    <w:rsid w:val="004B570B"/>
    <w:rsid w:val="004B5754"/>
    <w:rsid w:val="004B5777"/>
    <w:rsid w:val="004B5799"/>
    <w:rsid w:val="004B57A0"/>
    <w:rsid w:val="004B57E7"/>
    <w:rsid w:val="004B5801"/>
    <w:rsid w:val="004B5836"/>
    <w:rsid w:val="004B588C"/>
    <w:rsid w:val="004B58AF"/>
    <w:rsid w:val="004B58F1"/>
    <w:rsid w:val="004B5904"/>
    <w:rsid w:val="004B5908"/>
    <w:rsid w:val="004B590E"/>
    <w:rsid w:val="004B5926"/>
    <w:rsid w:val="004B5928"/>
    <w:rsid w:val="004B595A"/>
    <w:rsid w:val="004B5993"/>
    <w:rsid w:val="004B59FC"/>
    <w:rsid w:val="004B5A0A"/>
    <w:rsid w:val="004B5ABF"/>
    <w:rsid w:val="004B5AD7"/>
    <w:rsid w:val="004B5B3B"/>
    <w:rsid w:val="004B5C1E"/>
    <w:rsid w:val="004B5C7F"/>
    <w:rsid w:val="004B5C82"/>
    <w:rsid w:val="004B5E67"/>
    <w:rsid w:val="004B5EFB"/>
    <w:rsid w:val="004B5F31"/>
    <w:rsid w:val="004B5F95"/>
    <w:rsid w:val="004B5F9D"/>
    <w:rsid w:val="004B5FB1"/>
    <w:rsid w:val="004B5FFE"/>
    <w:rsid w:val="004B6098"/>
    <w:rsid w:val="004B60EC"/>
    <w:rsid w:val="004B6113"/>
    <w:rsid w:val="004B6257"/>
    <w:rsid w:val="004B6274"/>
    <w:rsid w:val="004B6276"/>
    <w:rsid w:val="004B6287"/>
    <w:rsid w:val="004B62C6"/>
    <w:rsid w:val="004B6364"/>
    <w:rsid w:val="004B63D9"/>
    <w:rsid w:val="004B63E1"/>
    <w:rsid w:val="004B63FC"/>
    <w:rsid w:val="004B6451"/>
    <w:rsid w:val="004B647B"/>
    <w:rsid w:val="004B647E"/>
    <w:rsid w:val="004B64B1"/>
    <w:rsid w:val="004B64C9"/>
    <w:rsid w:val="004B6572"/>
    <w:rsid w:val="004B6592"/>
    <w:rsid w:val="004B65DD"/>
    <w:rsid w:val="004B6611"/>
    <w:rsid w:val="004B6680"/>
    <w:rsid w:val="004B669A"/>
    <w:rsid w:val="004B66B0"/>
    <w:rsid w:val="004B66B6"/>
    <w:rsid w:val="004B678C"/>
    <w:rsid w:val="004B67D3"/>
    <w:rsid w:val="004B6872"/>
    <w:rsid w:val="004B68A1"/>
    <w:rsid w:val="004B6947"/>
    <w:rsid w:val="004B6968"/>
    <w:rsid w:val="004B69D5"/>
    <w:rsid w:val="004B69E1"/>
    <w:rsid w:val="004B6A3B"/>
    <w:rsid w:val="004B6A53"/>
    <w:rsid w:val="004B6B1B"/>
    <w:rsid w:val="004B6B4D"/>
    <w:rsid w:val="004B6B7C"/>
    <w:rsid w:val="004B6BC2"/>
    <w:rsid w:val="004B6BD4"/>
    <w:rsid w:val="004B6BE0"/>
    <w:rsid w:val="004B6BFC"/>
    <w:rsid w:val="004B6C0D"/>
    <w:rsid w:val="004B6C49"/>
    <w:rsid w:val="004B6C6B"/>
    <w:rsid w:val="004B6C81"/>
    <w:rsid w:val="004B6C99"/>
    <w:rsid w:val="004B6CD6"/>
    <w:rsid w:val="004B6D2B"/>
    <w:rsid w:val="004B6D4F"/>
    <w:rsid w:val="004B6D8D"/>
    <w:rsid w:val="004B6DB1"/>
    <w:rsid w:val="004B6DF3"/>
    <w:rsid w:val="004B6E0B"/>
    <w:rsid w:val="004B6E15"/>
    <w:rsid w:val="004B6E76"/>
    <w:rsid w:val="004B6E8D"/>
    <w:rsid w:val="004B6F26"/>
    <w:rsid w:val="004B6FC6"/>
    <w:rsid w:val="004B6FF3"/>
    <w:rsid w:val="004B7003"/>
    <w:rsid w:val="004B7043"/>
    <w:rsid w:val="004B704B"/>
    <w:rsid w:val="004B7056"/>
    <w:rsid w:val="004B7068"/>
    <w:rsid w:val="004B70E2"/>
    <w:rsid w:val="004B711D"/>
    <w:rsid w:val="004B715A"/>
    <w:rsid w:val="004B7164"/>
    <w:rsid w:val="004B719E"/>
    <w:rsid w:val="004B7303"/>
    <w:rsid w:val="004B7339"/>
    <w:rsid w:val="004B733B"/>
    <w:rsid w:val="004B739B"/>
    <w:rsid w:val="004B73A0"/>
    <w:rsid w:val="004B73BC"/>
    <w:rsid w:val="004B73C8"/>
    <w:rsid w:val="004B745B"/>
    <w:rsid w:val="004B7475"/>
    <w:rsid w:val="004B7496"/>
    <w:rsid w:val="004B750C"/>
    <w:rsid w:val="004B754A"/>
    <w:rsid w:val="004B757F"/>
    <w:rsid w:val="004B75A8"/>
    <w:rsid w:val="004B7638"/>
    <w:rsid w:val="004B7662"/>
    <w:rsid w:val="004B7706"/>
    <w:rsid w:val="004B778A"/>
    <w:rsid w:val="004B77BA"/>
    <w:rsid w:val="004B77DD"/>
    <w:rsid w:val="004B77DF"/>
    <w:rsid w:val="004B7808"/>
    <w:rsid w:val="004B782C"/>
    <w:rsid w:val="004B7834"/>
    <w:rsid w:val="004B7850"/>
    <w:rsid w:val="004B786D"/>
    <w:rsid w:val="004B7877"/>
    <w:rsid w:val="004B7886"/>
    <w:rsid w:val="004B788C"/>
    <w:rsid w:val="004B7895"/>
    <w:rsid w:val="004B78A5"/>
    <w:rsid w:val="004B78A8"/>
    <w:rsid w:val="004B78F6"/>
    <w:rsid w:val="004B7916"/>
    <w:rsid w:val="004B7918"/>
    <w:rsid w:val="004B7966"/>
    <w:rsid w:val="004B7988"/>
    <w:rsid w:val="004B799C"/>
    <w:rsid w:val="004B79A4"/>
    <w:rsid w:val="004B79B9"/>
    <w:rsid w:val="004B7A07"/>
    <w:rsid w:val="004B7A0E"/>
    <w:rsid w:val="004B7A11"/>
    <w:rsid w:val="004B7A81"/>
    <w:rsid w:val="004B7A89"/>
    <w:rsid w:val="004B7AB9"/>
    <w:rsid w:val="004B7B41"/>
    <w:rsid w:val="004B7B4D"/>
    <w:rsid w:val="004B7B82"/>
    <w:rsid w:val="004B7C1F"/>
    <w:rsid w:val="004B7C44"/>
    <w:rsid w:val="004B7CBE"/>
    <w:rsid w:val="004B7CD3"/>
    <w:rsid w:val="004B7D0D"/>
    <w:rsid w:val="004B7D17"/>
    <w:rsid w:val="004B7D2A"/>
    <w:rsid w:val="004B7D2C"/>
    <w:rsid w:val="004B7D2F"/>
    <w:rsid w:val="004B7D93"/>
    <w:rsid w:val="004B7DAB"/>
    <w:rsid w:val="004B7E53"/>
    <w:rsid w:val="004B7E67"/>
    <w:rsid w:val="004B7F03"/>
    <w:rsid w:val="004B7F95"/>
    <w:rsid w:val="004C0017"/>
    <w:rsid w:val="004C0033"/>
    <w:rsid w:val="004C0059"/>
    <w:rsid w:val="004C0072"/>
    <w:rsid w:val="004C00DF"/>
    <w:rsid w:val="004C0114"/>
    <w:rsid w:val="004C0123"/>
    <w:rsid w:val="004C01AD"/>
    <w:rsid w:val="004C021C"/>
    <w:rsid w:val="004C02E7"/>
    <w:rsid w:val="004C02F2"/>
    <w:rsid w:val="004C0339"/>
    <w:rsid w:val="004C03E0"/>
    <w:rsid w:val="004C03FD"/>
    <w:rsid w:val="004C045C"/>
    <w:rsid w:val="004C0467"/>
    <w:rsid w:val="004C04E6"/>
    <w:rsid w:val="004C0514"/>
    <w:rsid w:val="004C0557"/>
    <w:rsid w:val="004C055A"/>
    <w:rsid w:val="004C0567"/>
    <w:rsid w:val="004C05D6"/>
    <w:rsid w:val="004C05F0"/>
    <w:rsid w:val="004C05F6"/>
    <w:rsid w:val="004C060C"/>
    <w:rsid w:val="004C064E"/>
    <w:rsid w:val="004C0743"/>
    <w:rsid w:val="004C0763"/>
    <w:rsid w:val="004C0789"/>
    <w:rsid w:val="004C0803"/>
    <w:rsid w:val="004C0855"/>
    <w:rsid w:val="004C08B5"/>
    <w:rsid w:val="004C08BC"/>
    <w:rsid w:val="004C08FF"/>
    <w:rsid w:val="004C0961"/>
    <w:rsid w:val="004C0A17"/>
    <w:rsid w:val="004C0A9B"/>
    <w:rsid w:val="004C0B21"/>
    <w:rsid w:val="004C0BB6"/>
    <w:rsid w:val="004C0BF6"/>
    <w:rsid w:val="004C0C9D"/>
    <w:rsid w:val="004C0CC7"/>
    <w:rsid w:val="004C0CE0"/>
    <w:rsid w:val="004C0D8B"/>
    <w:rsid w:val="004C0D9D"/>
    <w:rsid w:val="004C0DD5"/>
    <w:rsid w:val="004C0DE5"/>
    <w:rsid w:val="004C0DEF"/>
    <w:rsid w:val="004C0E5E"/>
    <w:rsid w:val="004C0E62"/>
    <w:rsid w:val="004C0E83"/>
    <w:rsid w:val="004C0ECE"/>
    <w:rsid w:val="004C0EDE"/>
    <w:rsid w:val="004C0EE8"/>
    <w:rsid w:val="004C0EEA"/>
    <w:rsid w:val="004C0F30"/>
    <w:rsid w:val="004C0F43"/>
    <w:rsid w:val="004C0F88"/>
    <w:rsid w:val="004C0FB3"/>
    <w:rsid w:val="004C0FE2"/>
    <w:rsid w:val="004C0FF4"/>
    <w:rsid w:val="004C1058"/>
    <w:rsid w:val="004C106A"/>
    <w:rsid w:val="004C1079"/>
    <w:rsid w:val="004C1181"/>
    <w:rsid w:val="004C1182"/>
    <w:rsid w:val="004C1187"/>
    <w:rsid w:val="004C11C7"/>
    <w:rsid w:val="004C120C"/>
    <w:rsid w:val="004C122C"/>
    <w:rsid w:val="004C12DF"/>
    <w:rsid w:val="004C134C"/>
    <w:rsid w:val="004C13B5"/>
    <w:rsid w:val="004C13C6"/>
    <w:rsid w:val="004C1422"/>
    <w:rsid w:val="004C147A"/>
    <w:rsid w:val="004C14B8"/>
    <w:rsid w:val="004C14C0"/>
    <w:rsid w:val="004C14E1"/>
    <w:rsid w:val="004C14EE"/>
    <w:rsid w:val="004C1566"/>
    <w:rsid w:val="004C15C7"/>
    <w:rsid w:val="004C15D5"/>
    <w:rsid w:val="004C15EA"/>
    <w:rsid w:val="004C165A"/>
    <w:rsid w:val="004C1660"/>
    <w:rsid w:val="004C16D5"/>
    <w:rsid w:val="004C16F0"/>
    <w:rsid w:val="004C170F"/>
    <w:rsid w:val="004C171C"/>
    <w:rsid w:val="004C1788"/>
    <w:rsid w:val="004C17A9"/>
    <w:rsid w:val="004C17AA"/>
    <w:rsid w:val="004C17AE"/>
    <w:rsid w:val="004C17B9"/>
    <w:rsid w:val="004C187B"/>
    <w:rsid w:val="004C1885"/>
    <w:rsid w:val="004C1898"/>
    <w:rsid w:val="004C18C0"/>
    <w:rsid w:val="004C191F"/>
    <w:rsid w:val="004C1920"/>
    <w:rsid w:val="004C1938"/>
    <w:rsid w:val="004C1971"/>
    <w:rsid w:val="004C1979"/>
    <w:rsid w:val="004C19D7"/>
    <w:rsid w:val="004C1A9C"/>
    <w:rsid w:val="004C1AA5"/>
    <w:rsid w:val="004C1ABE"/>
    <w:rsid w:val="004C1ADB"/>
    <w:rsid w:val="004C1AE0"/>
    <w:rsid w:val="004C1B47"/>
    <w:rsid w:val="004C1BEC"/>
    <w:rsid w:val="004C1C5B"/>
    <w:rsid w:val="004C1C7F"/>
    <w:rsid w:val="004C1C90"/>
    <w:rsid w:val="004C1C9D"/>
    <w:rsid w:val="004C1CED"/>
    <w:rsid w:val="004C1D57"/>
    <w:rsid w:val="004C1EC1"/>
    <w:rsid w:val="004C1EDE"/>
    <w:rsid w:val="004C1EF9"/>
    <w:rsid w:val="004C1F1E"/>
    <w:rsid w:val="004C1FAB"/>
    <w:rsid w:val="004C1FC4"/>
    <w:rsid w:val="004C1FCD"/>
    <w:rsid w:val="004C2007"/>
    <w:rsid w:val="004C203C"/>
    <w:rsid w:val="004C205C"/>
    <w:rsid w:val="004C209B"/>
    <w:rsid w:val="004C20D1"/>
    <w:rsid w:val="004C20D3"/>
    <w:rsid w:val="004C20D9"/>
    <w:rsid w:val="004C20DC"/>
    <w:rsid w:val="004C20DE"/>
    <w:rsid w:val="004C20E9"/>
    <w:rsid w:val="004C20F7"/>
    <w:rsid w:val="004C2199"/>
    <w:rsid w:val="004C21A9"/>
    <w:rsid w:val="004C220E"/>
    <w:rsid w:val="004C2236"/>
    <w:rsid w:val="004C2285"/>
    <w:rsid w:val="004C2350"/>
    <w:rsid w:val="004C2363"/>
    <w:rsid w:val="004C2368"/>
    <w:rsid w:val="004C237C"/>
    <w:rsid w:val="004C238E"/>
    <w:rsid w:val="004C2399"/>
    <w:rsid w:val="004C239F"/>
    <w:rsid w:val="004C23E9"/>
    <w:rsid w:val="004C2406"/>
    <w:rsid w:val="004C2419"/>
    <w:rsid w:val="004C242B"/>
    <w:rsid w:val="004C2485"/>
    <w:rsid w:val="004C2492"/>
    <w:rsid w:val="004C24CF"/>
    <w:rsid w:val="004C2504"/>
    <w:rsid w:val="004C2507"/>
    <w:rsid w:val="004C25A6"/>
    <w:rsid w:val="004C25AD"/>
    <w:rsid w:val="004C2640"/>
    <w:rsid w:val="004C267D"/>
    <w:rsid w:val="004C26AA"/>
    <w:rsid w:val="004C26D0"/>
    <w:rsid w:val="004C273F"/>
    <w:rsid w:val="004C276F"/>
    <w:rsid w:val="004C27C9"/>
    <w:rsid w:val="004C27D1"/>
    <w:rsid w:val="004C2824"/>
    <w:rsid w:val="004C28D8"/>
    <w:rsid w:val="004C28E5"/>
    <w:rsid w:val="004C2902"/>
    <w:rsid w:val="004C291A"/>
    <w:rsid w:val="004C291D"/>
    <w:rsid w:val="004C2926"/>
    <w:rsid w:val="004C2A0E"/>
    <w:rsid w:val="004C2AA7"/>
    <w:rsid w:val="004C2AF5"/>
    <w:rsid w:val="004C2B18"/>
    <w:rsid w:val="004C2B48"/>
    <w:rsid w:val="004C2B5A"/>
    <w:rsid w:val="004C2B5E"/>
    <w:rsid w:val="004C2BB2"/>
    <w:rsid w:val="004C2C13"/>
    <w:rsid w:val="004C2CFE"/>
    <w:rsid w:val="004C2D18"/>
    <w:rsid w:val="004C2D40"/>
    <w:rsid w:val="004C2DA2"/>
    <w:rsid w:val="004C2DDF"/>
    <w:rsid w:val="004C2E22"/>
    <w:rsid w:val="004C2E41"/>
    <w:rsid w:val="004C2E52"/>
    <w:rsid w:val="004C2EBC"/>
    <w:rsid w:val="004C2F64"/>
    <w:rsid w:val="004C2F75"/>
    <w:rsid w:val="004C2FEC"/>
    <w:rsid w:val="004C3047"/>
    <w:rsid w:val="004C30EB"/>
    <w:rsid w:val="004C314E"/>
    <w:rsid w:val="004C3173"/>
    <w:rsid w:val="004C3250"/>
    <w:rsid w:val="004C3277"/>
    <w:rsid w:val="004C3312"/>
    <w:rsid w:val="004C331F"/>
    <w:rsid w:val="004C334E"/>
    <w:rsid w:val="004C335D"/>
    <w:rsid w:val="004C33A3"/>
    <w:rsid w:val="004C33E3"/>
    <w:rsid w:val="004C3416"/>
    <w:rsid w:val="004C3460"/>
    <w:rsid w:val="004C3485"/>
    <w:rsid w:val="004C3568"/>
    <w:rsid w:val="004C357F"/>
    <w:rsid w:val="004C35CF"/>
    <w:rsid w:val="004C35FF"/>
    <w:rsid w:val="004C3627"/>
    <w:rsid w:val="004C3683"/>
    <w:rsid w:val="004C371D"/>
    <w:rsid w:val="004C3774"/>
    <w:rsid w:val="004C377C"/>
    <w:rsid w:val="004C379A"/>
    <w:rsid w:val="004C37E9"/>
    <w:rsid w:val="004C381C"/>
    <w:rsid w:val="004C388B"/>
    <w:rsid w:val="004C38AC"/>
    <w:rsid w:val="004C3913"/>
    <w:rsid w:val="004C3957"/>
    <w:rsid w:val="004C39A9"/>
    <w:rsid w:val="004C39B1"/>
    <w:rsid w:val="004C39C5"/>
    <w:rsid w:val="004C3A2E"/>
    <w:rsid w:val="004C3A3C"/>
    <w:rsid w:val="004C3A9B"/>
    <w:rsid w:val="004C3B24"/>
    <w:rsid w:val="004C3B4A"/>
    <w:rsid w:val="004C3BEA"/>
    <w:rsid w:val="004C3C58"/>
    <w:rsid w:val="004C3C6C"/>
    <w:rsid w:val="004C3CF3"/>
    <w:rsid w:val="004C3D1F"/>
    <w:rsid w:val="004C3DBE"/>
    <w:rsid w:val="004C3DFC"/>
    <w:rsid w:val="004C3EB0"/>
    <w:rsid w:val="004C3EEC"/>
    <w:rsid w:val="004C3F40"/>
    <w:rsid w:val="004C3F45"/>
    <w:rsid w:val="004C3F4A"/>
    <w:rsid w:val="004C3F74"/>
    <w:rsid w:val="004C3F91"/>
    <w:rsid w:val="004C3FB0"/>
    <w:rsid w:val="004C3FD1"/>
    <w:rsid w:val="004C3FF7"/>
    <w:rsid w:val="004C3FFF"/>
    <w:rsid w:val="004C4078"/>
    <w:rsid w:val="004C4118"/>
    <w:rsid w:val="004C4177"/>
    <w:rsid w:val="004C41B6"/>
    <w:rsid w:val="004C4258"/>
    <w:rsid w:val="004C4286"/>
    <w:rsid w:val="004C4298"/>
    <w:rsid w:val="004C4336"/>
    <w:rsid w:val="004C4368"/>
    <w:rsid w:val="004C4386"/>
    <w:rsid w:val="004C43C4"/>
    <w:rsid w:val="004C43D3"/>
    <w:rsid w:val="004C43F6"/>
    <w:rsid w:val="004C4412"/>
    <w:rsid w:val="004C443C"/>
    <w:rsid w:val="004C4469"/>
    <w:rsid w:val="004C44CC"/>
    <w:rsid w:val="004C44D4"/>
    <w:rsid w:val="004C4523"/>
    <w:rsid w:val="004C45BA"/>
    <w:rsid w:val="004C45C9"/>
    <w:rsid w:val="004C45D3"/>
    <w:rsid w:val="004C45E3"/>
    <w:rsid w:val="004C45F6"/>
    <w:rsid w:val="004C4651"/>
    <w:rsid w:val="004C46C5"/>
    <w:rsid w:val="004C473F"/>
    <w:rsid w:val="004C4794"/>
    <w:rsid w:val="004C47A1"/>
    <w:rsid w:val="004C48DF"/>
    <w:rsid w:val="004C48F4"/>
    <w:rsid w:val="004C4922"/>
    <w:rsid w:val="004C492A"/>
    <w:rsid w:val="004C493B"/>
    <w:rsid w:val="004C494B"/>
    <w:rsid w:val="004C495A"/>
    <w:rsid w:val="004C497E"/>
    <w:rsid w:val="004C49EC"/>
    <w:rsid w:val="004C4A1B"/>
    <w:rsid w:val="004C4A94"/>
    <w:rsid w:val="004C4AA4"/>
    <w:rsid w:val="004C4AC3"/>
    <w:rsid w:val="004C4B2B"/>
    <w:rsid w:val="004C4B40"/>
    <w:rsid w:val="004C4B69"/>
    <w:rsid w:val="004C4B8A"/>
    <w:rsid w:val="004C4BAE"/>
    <w:rsid w:val="004C4C61"/>
    <w:rsid w:val="004C4C9C"/>
    <w:rsid w:val="004C4CE0"/>
    <w:rsid w:val="004C4D37"/>
    <w:rsid w:val="004C4D56"/>
    <w:rsid w:val="004C4DF3"/>
    <w:rsid w:val="004C4E06"/>
    <w:rsid w:val="004C4E07"/>
    <w:rsid w:val="004C4E48"/>
    <w:rsid w:val="004C4E52"/>
    <w:rsid w:val="004C4E65"/>
    <w:rsid w:val="004C4E7D"/>
    <w:rsid w:val="004C4EBC"/>
    <w:rsid w:val="004C4EC3"/>
    <w:rsid w:val="004C4EEE"/>
    <w:rsid w:val="004C4F4F"/>
    <w:rsid w:val="004C4F73"/>
    <w:rsid w:val="004C4FB4"/>
    <w:rsid w:val="004C4FDB"/>
    <w:rsid w:val="004C4FE9"/>
    <w:rsid w:val="004C5000"/>
    <w:rsid w:val="004C50C8"/>
    <w:rsid w:val="004C50CA"/>
    <w:rsid w:val="004C50F3"/>
    <w:rsid w:val="004C50FA"/>
    <w:rsid w:val="004C5132"/>
    <w:rsid w:val="004C5137"/>
    <w:rsid w:val="004C515E"/>
    <w:rsid w:val="004C51FE"/>
    <w:rsid w:val="004C521D"/>
    <w:rsid w:val="004C5220"/>
    <w:rsid w:val="004C5264"/>
    <w:rsid w:val="004C53B8"/>
    <w:rsid w:val="004C53FE"/>
    <w:rsid w:val="004C5443"/>
    <w:rsid w:val="004C5493"/>
    <w:rsid w:val="004C54C6"/>
    <w:rsid w:val="004C5563"/>
    <w:rsid w:val="004C55AE"/>
    <w:rsid w:val="004C55B4"/>
    <w:rsid w:val="004C55E7"/>
    <w:rsid w:val="004C563B"/>
    <w:rsid w:val="004C5651"/>
    <w:rsid w:val="004C566D"/>
    <w:rsid w:val="004C56BB"/>
    <w:rsid w:val="004C56FF"/>
    <w:rsid w:val="004C5735"/>
    <w:rsid w:val="004C5740"/>
    <w:rsid w:val="004C5752"/>
    <w:rsid w:val="004C5776"/>
    <w:rsid w:val="004C577E"/>
    <w:rsid w:val="004C579F"/>
    <w:rsid w:val="004C5862"/>
    <w:rsid w:val="004C58BE"/>
    <w:rsid w:val="004C58CC"/>
    <w:rsid w:val="004C58CD"/>
    <w:rsid w:val="004C593B"/>
    <w:rsid w:val="004C5996"/>
    <w:rsid w:val="004C59A6"/>
    <w:rsid w:val="004C59BA"/>
    <w:rsid w:val="004C59DA"/>
    <w:rsid w:val="004C5A0D"/>
    <w:rsid w:val="004C5AA6"/>
    <w:rsid w:val="004C5B0B"/>
    <w:rsid w:val="004C5B36"/>
    <w:rsid w:val="004C5B46"/>
    <w:rsid w:val="004C5B5D"/>
    <w:rsid w:val="004C5B61"/>
    <w:rsid w:val="004C5BE4"/>
    <w:rsid w:val="004C5C0E"/>
    <w:rsid w:val="004C5C11"/>
    <w:rsid w:val="004C5C1B"/>
    <w:rsid w:val="004C5C62"/>
    <w:rsid w:val="004C5C8F"/>
    <w:rsid w:val="004C5CCA"/>
    <w:rsid w:val="004C5D03"/>
    <w:rsid w:val="004C5DA9"/>
    <w:rsid w:val="004C5DB8"/>
    <w:rsid w:val="004C5DCA"/>
    <w:rsid w:val="004C5DD4"/>
    <w:rsid w:val="004C5DEC"/>
    <w:rsid w:val="004C5E1B"/>
    <w:rsid w:val="004C5E38"/>
    <w:rsid w:val="004C5E4B"/>
    <w:rsid w:val="004C5E61"/>
    <w:rsid w:val="004C5E80"/>
    <w:rsid w:val="004C5ED0"/>
    <w:rsid w:val="004C5F66"/>
    <w:rsid w:val="004C5F80"/>
    <w:rsid w:val="004C5FF2"/>
    <w:rsid w:val="004C5FF4"/>
    <w:rsid w:val="004C6016"/>
    <w:rsid w:val="004C6059"/>
    <w:rsid w:val="004C6061"/>
    <w:rsid w:val="004C60E6"/>
    <w:rsid w:val="004C6115"/>
    <w:rsid w:val="004C61BC"/>
    <w:rsid w:val="004C61D3"/>
    <w:rsid w:val="004C61EB"/>
    <w:rsid w:val="004C61FF"/>
    <w:rsid w:val="004C6242"/>
    <w:rsid w:val="004C6254"/>
    <w:rsid w:val="004C6286"/>
    <w:rsid w:val="004C629A"/>
    <w:rsid w:val="004C62AF"/>
    <w:rsid w:val="004C62C7"/>
    <w:rsid w:val="004C6342"/>
    <w:rsid w:val="004C6379"/>
    <w:rsid w:val="004C637B"/>
    <w:rsid w:val="004C6403"/>
    <w:rsid w:val="004C6411"/>
    <w:rsid w:val="004C6432"/>
    <w:rsid w:val="004C6463"/>
    <w:rsid w:val="004C6476"/>
    <w:rsid w:val="004C6491"/>
    <w:rsid w:val="004C64D0"/>
    <w:rsid w:val="004C6544"/>
    <w:rsid w:val="004C654B"/>
    <w:rsid w:val="004C655C"/>
    <w:rsid w:val="004C6560"/>
    <w:rsid w:val="004C6596"/>
    <w:rsid w:val="004C659F"/>
    <w:rsid w:val="004C6611"/>
    <w:rsid w:val="004C662D"/>
    <w:rsid w:val="004C6639"/>
    <w:rsid w:val="004C663B"/>
    <w:rsid w:val="004C664A"/>
    <w:rsid w:val="004C6689"/>
    <w:rsid w:val="004C668A"/>
    <w:rsid w:val="004C66DF"/>
    <w:rsid w:val="004C670E"/>
    <w:rsid w:val="004C6711"/>
    <w:rsid w:val="004C6755"/>
    <w:rsid w:val="004C680C"/>
    <w:rsid w:val="004C6811"/>
    <w:rsid w:val="004C682A"/>
    <w:rsid w:val="004C6850"/>
    <w:rsid w:val="004C6887"/>
    <w:rsid w:val="004C688C"/>
    <w:rsid w:val="004C68C5"/>
    <w:rsid w:val="004C68D3"/>
    <w:rsid w:val="004C696F"/>
    <w:rsid w:val="004C698D"/>
    <w:rsid w:val="004C69B2"/>
    <w:rsid w:val="004C69FE"/>
    <w:rsid w:val="004C6A45"/>
    <w:rsid w:val="004C6A5C"/>
    <w:rsid w:val="004C6A93"/>
    <w:rsid w:val="004C6AA2"/>
    <w:rsid w:val="004C6ACF"/>
    <w:rsid w:val="004C6B47"/>
    <w:rsid w:val="004C6B9E"/>
    <w:rsid w:val="004C6C1A"/>
    <w:rsid w:val="004C6C5F"/>
    <w:rsid w:val="004C6CA1"/>
    <w:rsid w:val="004C6CAE"/>
    <w:rsid w:val="004C6CD8"/>
    <w:rsid w:val="004C6D3A"/>
    <w:rsid w:val="004C6E1E"/>
    <w:rsid w:val="004C6E75"/>
    <w:rsid w:val="004C6E7E"/>
    <w:rsid w:val="004C6F17"/>
    <w:rsid w:val="004C6F53"/>
    <w:rsid w:val="004C6FEF"/>
    <w:rsid w:val="004C702F"/>
    <w:rsid w:val="004C7044"/>
    <w:rsid w:val="004C705F"/>
    <w:rsid w:val="004C7079"/>
    <w:rsid w:val="004C70A0"/>
    <w:rsid w:val="004C70AB"/>
    <w:rsid w:val="004C70AC"/>
    <w:rsid w:val="004C70B3"/>
    <w:rsid w:val="004C70BE"/>
    <w:rsid w:val="004C70C8"/>
    <w:rsid w:val="004C70DA"/>
    <w:rsid w:val="004C70E6"/>
    <w:rsid w:val="004C70E7"/>
    <w:rsid w:val="004C715D"/>
    <w:rsid w:val="004C71A7"/>
    <w:rsid w:val="004C71B1"/>
    <w:rsid w:val="004C71E8"/>
    <w:rsid w:val="004C7214"/>
    <w:rsid w:val="004C7240"/>
    <w:rsid w:val="004C7284"/>
    <w:rsid w:val="004C728A"/>
    <w:rsid w:val="004C72B7"/>
    <w:rsid w:val="004C72C1"/>
    <w:rsid w:val="004C7366"/>
    <w:rsid w:val="004C738F"/>
    <w:rsid w:val="004C73D2"/>
    <w:rsid w:val="004C73FA"/>
    <w:rsid w:val="004C7468"/>
    <w:rsid w:val="004C747F"/>
    <w:rsid w:val="004C74F4"/>
    <w:rsid w:val="004C74FD"/>
    <w:rsid w:val="004C7532"/>
    <w:rsid w:val="004C756E"/>
    <w:rsid w:val="004C7582"/>
    <w:rsid w:val="004C7591"/>
    <w:rsid w:val="004C75BE"/>
    <w:rsid w:val="004C75C2"/>
    <w:rsid w:val="004C75F0"/>
    <w:rsid w:val="004C7604"/>
    <w:rsid w:val="004C760A"/>
    <w:rsid w:val="004C7623"/>
    <w:rsid w:val="004C7651"/>
    <w:rsid w:val="004C7671"/>
    <w:rsid w:val="004C76E7"/>
    <w:rsid w:val="004C76ED"/>
    <w:rsid w:val="004C772C"/>
    <w:rsid w:val="004C7746"/>
    <w:rsid w:val="004C7750"/>
    <w:rsid w:val="004C776A"/>
    <w:rsid w:val="004C7799"/>
    <w:rsid w:val="004C77AE"/>
    <w:rsid w:val="004C77F1"/>
    <w:rsid w:val="004C77FF"/>
    <w:rsid w:val="004C7802"/>
    <w:rsid w:val="004C782C"/>
    <w:rsid w:val="004C7832"/>
    <w:rsid w:val="004C7853"/>
    <w:rsid w:val="004C7877"/>
    <w:rsid w:val="004C787B"/>
    <w:rsid w:val="004C787D"/>
    <w:rsid w:val="004C7891"/>
    <w:rsid w:val="004C789E"/>
    <w:rsid w:val="004C78A4"/>
    <w:rsid w:val="004C78B4"/>
    <w:rsid w:val="004C79A7"/>
    <w:rsid w:val="004C7A08"/>
    <w:rsid w:val="004C7A93"/>
    <w:rsid w:val="004C7B24"/>
    <w:rsid w:val="004C7CCF"/>
    <w:rsid w:val="004C7CDF"/>
    <w:rsid w:val="004C7CFA"/>
    <w:rsid w:val="004C7D27"/>
    <w:rsid w:val="004C7D60"/>
    <w:rsid w:val="004C7D93"/>
    <w:rsid w:val="004C7E43"/>
    <w:rsid w:val="004C7E95"/>
    <w:rsid w:val="004C7EA8"/>
    <w:rsid w:val="004C7EEB"/>
    <w:rsid w:val="004C7F16"/>
    <w:rsid w:val="004C7F3D"/>
    <w:rsid w:val="004C7FB9"/>
    <w:rsid w:val="004C7FD4"/>
    <w:rsid w:val="004D000B"/>
    <w:rsid w:val="004D002A"/>
    <w:rsid w:val="004D0072"/>
    <w:rsid w:val="004D0090"/>
    <w:rsid w:val="004D00B0"/>
    <w:rsid w:val="004D00D3"/>
    <w:rsid w:val="004D0174"/>
    <w:rsid w:val="004D01B8"/>
    <w:rsid w:val="004D01E3"/>
    <w:rsid w:val="004D01F3"/>
    <w:rsid w:val="004D023D"/>
    <w:rsid w:val="004D0246"/>
    <w:rsid w:val="004D025C"/>
    <w:rsid w:val="004D02A6"/>
    <w:rsid w:val="004D0310"/>
    <w:rsid w:val="004D033F"/>
    <w:rsid w:val="004D0365"/>
    <w:rsid w:val="004D0383"/>
    <w:rsid w:val="004D03EF"/>
    <w:rsid w:val="004D03F0"/>
    <w:rsid w:val="004D0412"/>
    <w:rsid w:val="004D0423"/>
    <w:rsid w:val="004D047E"/>
    <w:rsid w:val="004D04C9"/>
    <w:rsid w:val="004D04EC"/>
    <w:rsid w:val="004D050C"/>
    <w:rsid w:val="004D051B"/>
    <w:rsid w:val="004D0570"/>
    <w:rsid w:val="004D0595"/>
    <w:rsid w:val="004D05DC"/>
    <w:rsid w:val="004D05E5"/>
    <w:rsid w:val="004D060E"/>
    <w:rsid w:val="004D062D"/>
    <w:rsid w:val="004D0649"/>
    <w:rsid w:val="004D0660"/>
    <w:rsid w:val="004D0669"/>
    <w:rsid w:val="004D06A2"/>
    <w:rsid w:val="004D06C7"/>
    <w:rsid w:val="004D073B"/>
    <w:rsid w:val="004D0767"/>
    <w:rsid w:val="004D0798"/>
    <w:rsid w:val="004D0885"/>
    <w:rsid w:val="004D08AA"/>
    <w:rsid w:val="004D08D9"/>
    <w:rsid w:val="004D0956"/>
    <w:rsid w:val="004D09A8"/>
    <w:rsid w:val="004D09B3"/>
    <w:rsid w:val="004D0B38"/>
    <w:rsid w:val="004D0BD2"/>
    <w:rsid w:val="004D0BF2"/>
    <w:rsid w:val="004D0C15"/>
    <w:rsid w:val="004D0C3F"/>
    <w:rsid w:val="004D0C59"/>
    <w:rsid w:val="004D0C5F"/>
    <w:rsid w:val="004D0CBE"/>
    <w:rsid w:val="004D0DD6"/>
    <w:rsid w:val="004D0E54"/>
    <w:rsid w:val="004D0E62"/>
    <w:rsid w:val="004D0EAD"/>
    <w:rsid w:val="004D0EDC"/>
    <w:rsid w:val="004D0EE0"/>
    <w:rsid w:val="004D0F07"/>
    <w:rsid w:val="004D0FB9"/>
    <w:rsid w:val="004D108F"/>
    <w:rsid w:val="004D10C7"/>
    <w:rsid w:val="004D10D7"/>
    <w:rsid w:val="004D10DC"/>
    <w:rsid w:val="004D10E8"/>
    <w:rsid w:val="004D1128"/>
    <w:rsid w:val="004D1141"/>
    <w:rsid w:val="004D1180"/>
    <w:rsid w:val="004D1186"/>
    <w:rsid w:val="004D120D"/>
    <w:rsid w:val="004D12B1"/>
    <w:rsid w:val="004D12E4"/>
    <w:rsid w:val="004D1322"/>
    <w:rsid w:val="004D135C"/>
    <w:rsid w:val="004D13D2"/>
    <w:rsid w:val="004D13F6"/>
    <w:rsid w:val="004D1411"/>
    <w:rsid w:val="004D143E"/>
    <w:rsid w:val="004D14C9"/>
    <w:rsid w:val="004D151D"/>
    <w:rsid w:val="004D1522"/>
    <w:rsid w:val="004D1539"/>
    <w:rsid w:val="004D1591"/>
    <w:rsid w:val="004D15A3"/>
    <w:rsid w:val="004D15B9"/>
    <w:rsid w:val="004D1628"/>
    <w:rsid w:val="004D1648"/>
    <w:rsid w:val="004D167F"/>
    <w:rsid w:val="004D16F1"/>
    <w:rsid w:val="004D174E"/>
    <w:rsid w:val="004D17DE"/>
    <w:rsid w:val="004D1805"/>
    <w:rsid w:val="004D1820"/>
    <w:rsid w:val="004D1867"/>
    <w:rsid w:val="004D1871"/>
    <w:rsid w:val="004D18CE"/>
    <w:rsid w:val="004D18D9"/>
    <w:rsid w:val="004D1930"/>
    <w:rsid w:val="004D1944"/>
    <w:rsid w:val="004D1957"/>
    <w:rsid w:val="004D1976"/>
    <w:rsid w:val="004D197B"/>
    <w:rsid w:val="004D198E"/>
    <w:rsid w:val="004D1A88"/>
    <w:rsid w:val="004D1AE1"/>
    <w:rsid w:val="004D1B82"/>
    <w:rsid w:val="004D1B8F"/>
    <w:rsid w:val="004D1C16"/>
    <w:rsid w:val="004D1C1B"/>
    <w:rsid w:val="004D1C1F"/>
    <w:rsid w:val="004D1C40"/>
    <w:rsid w:val="004D1C49"/>
    <w:rsid w:val="004D1CD3"/>
    <w:rsid w:val="004D1D04"/>
    <w:rsid w:val="004D1D15"/>
    <w:rsid w:val="004D1DA7"/>
    <w:rsid w:val="004D1DAF"/>
    <w:rsid w:val="004D1DBB"/>
    <w:rsid w:val="004D1DC2"/>
    <w:rsid w:val="004D1DF5"/>
    <w:rsid w:val="004D1E0B"/>
    <w:rsid w:val="004D1F44"/>
    <w:rsid w:val="004D1F4B"/>
    <w:rsid w:val="004D1F69"/>
    <w:rsid w:val="004D1F88"/>
    <w:rsid w:val="004D1FBD"/>
    <w:rsid w:val="004D1FDC"/>
    <w:rsid w:val="004D2013"/>
    <w:rsid w:val="004D202B"/>
    <w:rsid w:val="004D203A"/>
    <w:rsid w:val="004D2076"/>
    <w:rsid w:val="004D20B4"/>
    <w:rsid w:val="004D2104"/>
    <w:rsid w:val="004D212F"/>
    <w:rsid w:val="004D217E"/>
    <w:rsid w:val="004D21E5"/>
    <w:rsid w:val="004D237D"/>
    <w:rsid w:val="004D238D"/>
    <w:rsid w:val="004D23B1"/>
    <w:rsid w:val="004D23D3"/>
    <w:rsid w:val="004D23FA"/>
    <w:rsid w:val="004D2486"/>
    <w:rsid w:val="004D2488"/>
    <w:rsid w:val="004D252B"/>
    <w:rsid w:val="004D2577"/>
    <w:rsid w:val="004D2673"/>
    <w:rsid w:val="004D2680"/>
    <w:rsid w:val="004D26A5"/>
    <w:rsid w:val="004D26CE"/>
    <w:rsid w:val="004D2708"/>
    <w:rsid w:val="004D2713"/>
    <w:rsid w:val="004D2781"/>
    <w:rsid w:val="004D27D7"/>
    <w:rsid w:val="004D280F"/>
    <w:rsid w:val="004D2845"/>
    <w:rsid w:val="004D2852"/>
    <w:rsid w:val="004D28C5"/>
    <w:rsid w:val="004D28DB"/>
    <w:rsid w:val="004D28F8"/>
    <w:rsid w:val="004D2921"/>
    <w:rsid w:val="004D29B6"/>
    <w:rsid w:val="004D2A0B"/>
    <w:rsid w:val="004D2AB4"/>
    <w:rsid w:val="004D2AEE"/>
    <w:rsid w:val="004D2B06"/>
    <w:rsid w:val="004D2B46"/>
    <w:rsid w:val="004D2B76"/>
    <w:rsid w:val="004D2B86"/>
    <w:rsid w:val="004D2B90"/>
    <w:rsid w:val="004D2B94"/>
    <w:rsid w:val="004D2C63"/>
    <w:rsid w:val="004D2C7A"/>
    <w:rsid w:val="004D2CE3"/>
    <w:rsid w:val="004D2D5A"/>
    <w:rsid w:val="004D2DB4"/>
    <w:rsid w:val="004D2DD1"/>
    <w:rsid w:val="004D2E1D"/>
    <w:rsid w:val="004D2E27"/>
    <w:rsid w:val="004D2E51"/>
    <w:rsid w:val="004D2EAF"/>
    <w:rsid w:val="004D2EFB"/>
    <w:rsid w:val="004D2F08"/>
    <w:rsid w:val="004D2F55"/>
    <w:rsid w:val="004D2F83"/>
    <w:rsid w:val="004D2FCB"/>
    <w:rsid w:val="004D302D"/>
    <w:rsid w:val="004D3054"/>
    <w:rsid w:val="004D30AE"/>
    <w:rsid w:val="004D30C1"/>
    <w:rsid w:val="004D3134"/>
    <w:rsid w:val="004D3256"/>
    <w:rsid w:val="004D3270"/>
    <w:rsid w:val="004D3271"/>
    <w:rsid w:val="004D3287"/>
    <w:rsid w:val="004D32C2"/>
    <w:rsid w:val="004D32CE"/>
    <w:rsid w:val="004D32E8"/>
    <w:rsid w:val="004D32F6"/>
    <w:rsid w:val="004D3320"/>
    <w:rsid w:val="004D337A"/>
    <w:rsid w:val="004D339D"/>
    <w:rsid w:val="004D33C5"/>
    <w:rsid w:val="004D33DE"/>
    <w:rsid w:val="004D341F"/>
    <w:rsid w:val="004D3427"/>
    <w:rsid w:val="004D345F"/>
    <w:rsid w:val="004D34B0"/>
    <w:rsid w:val="004D34C1"/>
    <w:rsid w:val="004D34CA"/>
    <w:rsid w:val="004D34FD"/>
    <w:rsid w:val="004D355A"/>
    <w:rsid w:val="004D3561"/>
    <w:rsid w:val="004D358D"/>
    <w:rsid w:val="004D35AF"/>
    <w:rsid w:val="004D35C5"/>
    <w:rsid w:val="004D36A7"/>
    <w:rsid w:val="004D36E1"/>
    <w:rsid w:val="004D36E3"/>
    <w:rsid w:val="004D3784"/>
    <w:rsid w:val="004D3798"/>
    <w:rsid w:val="004D37B7"/>
    <w:rsid w:val="004D3857"/>
    <w:rsid w:val="004D3889"/>
    <w:rsid w:val="004D38AA"/>
    <w:rsid w:val="004D3908"/>
    <w:rsid w:val="004D3909"/>
    <w:rsid w:val="004D399F"/>
    <w:rsid w:val="004D39B9"/>
    <w:rsid w:val="004D3A00"/>
    <w:rsid w:val="004D3A38"/>
    <w:rsid w:val="004D3A77"/>
    <w:rsid w:val="004D3A84"/>
    <w:rsid w:val="004D3A94"/>
    <w:rsid w:val="004D3AD4"/>
    <w:rsid w:val="004D3ADC"/>
    <w:rsid w:val="004D3B70"/>
    <w:rsid w:val="004D3B85"/>
    <w:rsid w:val="004D3BBA"/>
    <w:rsid w:val="004D3BC1"/>
    <w:rsid w:val="004D3BE3"/>
    <w:rsid w:val="004D3C41"/>
    <w:rsid w:val="004D3C5A"/>
    <w:rsid w:val="004D3C67"/>
    <w:rsid w:val="004D3C6F"/>
    <w:rsid w:val="004D3C77"/>
    <w:rsid w:val="004D3DDD"/>
    <w:rsid w:val="004D3E36"/>
    <w:rsid w:val="004D3E39"/>
    <w:rsid w:val="004D3F08"/>
    <w:rsid w:val="004D3F79"/>
    <w:rsid w:val="004D3F8A"/>
    <w:rsid w:val="004D3FB2"/>
    <w:rsid w:val="004D3FB4"/>
    <w:rsid w:val="004D3FED"/>
    <w:rsid w:val="004D3FEF"/>
    <w:rsid w:val="004D4004"/>
    <w:rsid w:val="004D4047"/>
    <w:rsid w:val="004D4059"/>
    <w:rsid w:val="004D4060"/>
    <w:rsid w:val="004D40F1"/>
    <w:rsid w:val="004D4106"/>
    <w:rsid w:val="004D4160"/>
    <w:rsid w:val="004D416C"/>
    <w:rsid w:val="004D41C3"/>
    <w:rsid w:val="004D421E"/>
    <w:rsid w:val="004D424B"/>
    <w:rsid w:val="004D424C"/>
    <w:rsid w:val="004D427F"/>
    <w:rsid w:val="004D42AD"/>
    <w:rsid w:val="004D42B5"/>
    <w:rsid w:val="004D42CB"/>
    <w:rsid w:val="004D430D"/>
    <w:rsid w:val="004D439C"/>
    <w:rsid w:val="004D43E3"/>
    <w:rsid w:val="004D43EE"/>
    <w:rsid w:val="004D444F"/>
    <w:rsid w:val="004D44A4"/>
    <w:rsid w:val="004D44D0"/>
    <w:rsid w:val="004D44EC"/>
    <w:rsid w:val="004D4555"/>
    <w:rsid w:val="004D457F"/>
    <w:rsid w:val="004D4603"/>
    <w:rsid w:val="004D46E0"/>
    <w:rsid w:val="004D47CC"/>
    <w:rsid w:val="004D48B3"/>
    <w:rsid w:val="004D48FC"/>
    <w:rsid w:val="004D4910"/>
    <w:rsid w:val="004D494C"/>
    <w:rsid w:val="004D49D7"/>
    <w:rsid w:val="004D49D9"/>
    <w:rsid w:val="004D49DA"/>
    <w:rsid w:val="004D4A05"/>
    <w:rsid w:val="004D4AD6"/>
    <w:rsid w:val="004D4AD9"/>
    <w:rsid w:val="004D4B07"/>
    <w:rsid w:val="004D4C09"/>
    <w:rsid w:val="004D4C17"/>
    <w:rsid w:val="004D4CBB"/>
    <w:rsid w:val="004D4CC5"/>
    <w:rsid w:val="004D4CFB"/>
    <w:rsid w:val="004D4CFF"/>
    <w:rsid w:val="004D4D17"/>
    <w:rsid w:val="004D4D41"/>
    <w:rsid w:val="004D4D8E"/>
    <w:rsid w:val="004D4DC0"/>
    <w:rsid w:val="004D4DC8"/>
    <w:rsid w:val="004D4DE4"/>
    <w:rsid w:val="004D4E66"/>
    <w:rsid w:val="004D4F06"/>
    <w:rsid w:val="004D4F09"/>
    <w:rsid w:val="004D4FAA"/>
    <w:rsid w:val="004D4FC7"/>
    <w:rsid w:val="004D5002"/>
    <w:rsid w:val="004D505C"/>
    <w:rsid w:val="004D5094"/>
    <w:rsid w:val="004D509F"/>
    <w:rsid w:val="004D50B2"/>
    <w:rsid w:val="004D50EC"/>
    <w:rsid w:val="004D517C"/>
    <w:rsid w:val="004D517D"/>
    <w:rsid w:val="004D52C8"/>
    <w:rsid w:val="004D531C"/>
    <w:rsid w:val="004D5338"/>
    <w:rsid w:val="004D5389"/>
    <w:rsid w:val="004D53B9"/>
    <w:rsid w:val="004D541E"/>
    <w:rsid w:val="004D545D"/>
    <w:rsid w:val="004D550C"/>
    <w:rsid w:val="004D558D"/>
    <w:rsid w:val="004D55A2"/>
    <w:rsid w:val="004D5610"/>
    <w:rsid w:val="004D5666"/>
    <w:rsid w:val="004D566E"/>
    <w:rsid w:val="004D56A4"/>
    <w:rsid w:val="004D56C2"/>
    <w:rsid w:val="004D56F3"/>
    <w:rsid w:val="004D5770"/>
    <w:rsid w:val="004D57D4"/>
    <w:rsid w:val="004D5813"/>
    <w:rsid w:val="004D58EC"/>
    <w:rsid w:val="004D5900"/>
    <w:rsid w:val="004D595A"/>
    <w:rsid w:val="004D59E7"/>
    <w:rsid w:val="004D59F3"/>
    <w:rsid w:val="004D59F5"/>
    <w:rsid w:val="004D59FD"/>
    <w:rsid w:val="004D5A30"/>
    <w:rsid w:val="004D5A32"/>
    <w:rsid w:val="004D5AD1"/>
    <w:rsid w:val="004D5B09"/>
    <w:rsid w:val="004D5B78"/>
    <w:rsid w:val="004D5B8B"/>
    <w:rsid w:val="004D5B93"/>
    <w:rsid w:val="004D5BFE"/>
    <w:rsid w:val="004D5C85"/>
    <w:rsid w:val="004D5C99"/>
    <w:rsid w:val="004D5CB8"/>
    <w:rsid w:val="004D5CD4"/>
    <w:rsid w:val="004D5CF6"/>
    <w:rsid w:val="004D5D0E"/>
    <w:rsid w:val="004D5D44"/>
    <w:rsid w:val="004D5D57"/>
    <w:rsid w:val="004D5D62"/>
    <w:rsid w:val="004D5D9F"/>
    <w:rsid w:val="004D5DB0"/>
    <w:rsid w:val="004D5E7A"/>
    <w:rsid w:val="004D5E88"/>
    <w:rsid w:val="004D5EAA"/>
    <w:rsid w:val="004D5EAF"/>
    <w:rsid w:val="004D5EB0"/>
    <w:rsid w:val="004D5EC8"/>
    <w:rsid w:val="004D5EE4"/>
    <w:rsid w:val="004D5EE8"/>
    <w:rsid w:val="004D5EEA"/>
    <w:rsid w:val="004D5F55"/>
    <w:rsid w:val="004D5F66"/>
    <w:rsid w:val="004D5F7E"/>
    <w:rsid w:val="004D5FA9"/>
    <w:rsid w:val="004D5FDC"/>
    <w:rsid w:val="004D6006"/>
    <w:rsid w:val="004D608B"/>
    <w:rsid w:val="004D6090"/>
    <w:rsid w:val="004D60A0"/>
    <w:rsid w:val="004D6102"/>
    <w:rsid w:val="004D6152"/>
    <w:rsid w:val="004D61A0"/>
    <w:rsid w:val="004D61E6"/>
    <w:rsid w:val="004D6202"/>
    <w:rsid w:val="004D6208"/>
    <w:rsid w:val="004D624A"/>
    <w:rsid w:val="004D6260"/>
    <w:rsid w:val="004D627F"/>
    <w:rsid w:val="004D6314"/>
    <w:rsid w:val="004D6346"/>
    <w:rsid w:val="004D635B"/>
    <w:rsid w:val="004D636B"/>
    <w:rsid w:val="004D63DC"/>
    <w:rsid w:val="004D646C"/>
    <w:rsid w:val="004D64BC"/>
    <w:rsid w:val="004D64C8"/>
    <w:rsid w:val="004D64E7"/>
    <w:rsid w:val="004D651D"/>
    <w:rsid w:val="004D6533"/>
    <w:rsid w:val="004D6591"/>
    <w:rsid w:val="004D65BB"/>
    <w:rsid w:val="004D661A"/>
    <w:rsid w:val="004D6622"/>
    <w:rsid w:val="004D6624"/>
    <w:rsid w:val="004D662F"/>
    <w:rsid w:val="004D6639"/>
    <w:rsid w:val="004D6649"/>
    <w:rsid w:val="004D6677"/>
    <w:rsid w:val="004D6729"/>
    <w:rsid w:val="004D67A6"/>
    <w:rsid w:val="004D67C1"/>
    <w:rsid w:val="004D695C"/>
    <w:rsid w:val="004D6985"/>
    <w:rsid w:val="004D6990"/>
    <w:rsid w:val="004D699F"/>
    <w:rsid w:val="004D69CB"/>
    <w:rsid w:val="004D69F7"/>
    <w:rsid w:val="004D6A6B"/>
    <w:rsid w:val="004D6A70"/>
    <w:rsid w:val="004D6AF4"/>
    <w:rsid w:val="004D6BF9"/>
    <w:rsid w:val="004D6C0B"/>
    <w:rsid w:val="004D6C39"/>
    <w:rsid w:val="004D6C75"/>
    <w:rsid w:val="004D6D01"/>
    <w:rsid w:val="004D6D3C"/>
    <w:rsid w:val="004D6DC9"/>
    <w:rsid w:val="004D6DD1"/>
    <w:rsid w:val="004D6DF5"/>
    <w:rsid w:val="004D6E37"/>
    <w:rsid w:val="004D6E47"/>
    <w:rsid w:val="004D6E50"/>
    <w:rsid w:val="004D6F54"/>
    <w:rsid w:val="004D6F6B"/>
    <w:rsid w:val="004D6F90"/>
    <w:rsid w:val="004D7064"/>
    <w:rsid w:val="004D7097"/>
    <w:rsid w:val="004D70E0"/>
    <w:rsid w:val="004D7116"/>
    <w:rsid w:val="004D715C"/>
    <w:rsid w:val="004D717B"/>
    <w:rsid w:val="004D7186"/>
    <w:rsid w:val="004D71CD"/>
    <w:rsid w:val="004D71F7"/>
    <w:rsid w:val="004D7209"/>
    <w:rsid w:val="004D720C"/>
    <w:rsid w:val="004D722F"/>
    <w:rsid w:val="004D72A5"/>
    <w:rsid w:val="004D72C2"/>
    <w:rsid w:val="004D7361"/>
    <w:rsid w:val="004D7373"/>
    <w:rsid w:val="004D73B0"/>
    <w:rsid w:val="004D73C5"/>
    <w:rsid w:val="004D7422"/>
    <w:rsid w:val="004D7431"/>
    <w:rsid w:val="004D744E"/>
    <w:rsid w:val="004D74BF"/>
    <w:rsid w:val="004D74F4"/>
    <w:rsid w:val="004D7516"/>
    <w:rsid w:val="004D7534"/>
    <w:rsid w:val="004D7569"/>
    <w:rsid w:val="004D75D1"/>
    <w:rsid w:val="004D75E5"/>
    <w:rsid w:val="004D765D"/>
    <w:rsid w:val="004D7665"/>
    <w:rsid w:val="004D76AE"/>
    <w:rsid w:val="004D76EE"/>
    <w:rsid w:val="004D772F"/>
    <w:rsid w:val="004D7796"/>
    <w:rsid w:val="004D784D"/>
    <w:rsid w:val="004D785B"/>
    <w:rsid w:val="004D78ED"/>
    <w:rsid w:val="004D7942"/>
    <w:rsid w:val="004D7949"/>
    <w:rsid w:val="004D7981"/>
    <w:rsid w:val="004D7A6F"/>
    <w:rsid w:val="004D7A72"/>
    <w:rsid w:val="004D7A80"/>
    <w:rsid w:val="004D7A86"/>
    <w:rsid w:val="004D7B14"/>
    <w:rsid w:val="004D7B41"/>
    <w:rsid w:val="004D7B5A"/>
    <w:rsid w:val="004D7BC1"/>
    <w:rsid w:val="004D7BC5"/>
    <w:rsid w:val="004D7C2A"/>
    <w:rsid w:val="004D7C3D"/>
    <w:rsid w:val="004D7C60"/>
    <w:rsid w:val="004D7CA0"/>
    <w:rsid w:val="004D7CAB"/>
    <w:rsid w:val="004D7CAF"/>
    <w:rsid w:val="004D7D0D"/>
    <w:rsid w:val="004D7D4A"/>
    <w:rsid w:val="004D7DC2"/>
    <w:rsid w:val="004D7DD5"/>
    <w:rsid w:val="004D7E8F"/>
    <w:rsid w:val="004D7EB3"/>
    <w:rsid w:val="004D7F1E"/>
    <w:rsid w:val="004E0087"/>
    <w:rsid w:val="004E0095"/>
    <w:rsid w:val="004E00AD"/>
    <w:rsid w:val="004E00CF"/>
    <w:rsid w:val="004E00D5"/>
    <w:rsid w:val="004E00EA"/>
    <w:rsid w:val="004E0130"/>
    <w:rsid w:val="004E0133"/>
    <w:rsid w:val="004E01A7"/>
    <w:rsid w:val="004E0213"/>
    <w:rsid w:val="004E0224"/>
    <w:rsid w:val="004E025C"/>
    <w:rsid w:val="004E0343"/>
    <w:rsid w:val="004E0401"/>
    <w:rsid w:val="004E0414"/>
    <w:rsid w:val="004E0421"/>
    <w:rsid w:val="004E049C"/>
    <w:rsid w:val="004E04D6"/>
    <w:rsid w:val="004E0653"/>
    <w:rsid w:val="004E068C"/>
    <w:rsid w:val="004E0696"/>
    <w:rsid w:val="004E06B8"/>
    <w:rsid w:val="004E073E"/>
    <w:rsid w:val="004E0780"/>
    <w:rsid w:val="004E0806"/>
    <w:rsid w:val="004E0821"/>
    <w:rsid w:val="004E086D"/>
    <w:rsid w:val="004E08C0"/>
    <w:rsid w:val="004E090E"/>
    <w:rsid w:val="004E0963"/>
    <w:rsid w:val="004E099A"/>
    <w:rsid w:val="004E09A0"/>
    <w:rsid w:val="004E09BA"/>
    <w:rsid w:val="004E09E5"/>
    <w:rsid w:val="004E0A13"/>
    <w:rsid w:val="004E0A35"/>
    <w:rsid w:val="004E0AC8"/>
    <w:rsid w:val="004E0B06"/>
    <w:rsid w:val="004E0B0C"/>
    <w:rsid w:val="004E0BBA"/>
    <w:rsid w:val="004E0BF1"/>
    <w:rsid w:val="004E0C47"/>
    <w:rsid w:val="004E0CB9"/>
    <w:rsid w:val="004E0D4A"/>
    <w:rsid w:val="004E0D92"/>
    <w:rsid w:val="004E0D9A"/>
    <w:rsid w:val="004E0DAF"/>
    <w:rsid w:val="004E0DD9"/>
    <w:rsid w:val="004E0E2B"/>
    <w:rsid w:val="004E0E4B"/>
    <w:rsid w:val="004E0E6F"/>
    <w:rsid w:val="004E0E71"/>
    <w:rsid w:val="004E0E8C"/>
    <w:rsid w:val="004E0EBD"/>
    <w:rsid w:val="004E0F01"/>
    <w:rsid w:val="004E0F24"/>
    <w:rsid w:val="004E0F2C"/>
    <w:rsid w:val="004E0FAA"/>
    <w:rsid w:val="004E105C"/>
    <w:rsid w:val="004E10EA"/>
    <w:rsid w:val="004E112F"/>
    <w:rsid w:val="004E11D9"/>
    <w:rsid w:val="004E12DB"/>
    <w:rsid w:val="004E1301"/>
    <w:rsid w:val="004E1366"/>
    <w:rsid w:val="004E138E"/>
    <w:rsid w:val="004E139C"/>
    <w:rsid w:val="004E13BE"/>
    <w:rsid w:val="004E1428"/>
    <w:rsid w:val="004E143A"/>
    <w:rsid w:val="004E147C"/>
    <w:rsid w:val="004E14E6"/>
    <w:rsid w:val="004E1507"/>
    <w:rsid w:val="004E1561"/>
    <w:rsid w:val="004E159A"/>
    <w:rsid w:val="004E1606"/>
    <w:rsid w:val="004E1658"/>
    <w:rsid w:val="004E1670"/>
    <w:rsid w:val="004E16F8"/>
    <w:rsid w:val="004E170D"/>
    <w:rsid w:val="004E178B"/>
    <w:rsid w:val="004E1846"/>
    <w:rsid w:val="004E1879"/>
    <w:rsid w:val="004E1885"/>
    <w:rsid w:val="004E1889"/>
    <w:rsid w:val="004E18E7"/>
    <w:rsid w:val="004E18FA"/>
    <w:rsid w:val="004E191A"/>
    <w:rsid w:val="004E191F"/>
    <w:rsid w:val="004E1936"/>
    <w:rsid w:val="004E193B"/>
    <w:rsid w:val="004E197C"/>
    <w:rsid w:val="004E1989"/>
    <w:rsid w:val="004E1A22"/>
    <w:rsid w:val="004E1A44"/>
    <w:rsid w:val="004E1A7F"/>
    <w:rsid w:val="004E1AAE"/>
    <w:rsid w:val="004E1AB3"/>
    <w:rsid w:val="004E1ADF"/>
    <w:rsid w:val="004E1B18"/>
    <w:rsid w:val="004E1B22"/>
    <w:rsid w:val="004E1B2D"/>
    <w:rsid w:val="004E1B80"/>
    <w:rsid w:val="004E1B82"/>
    <w:rsid w:val="004E1BAD"/>
    <w:rsid w:val="004E1BC0"/>
    <w:rsid w:val="004E1BE1"/>
    <w:rsid w:val="004E1BED"/>
    <w:rsid w:val="004E1C38"/>
    <w:rsid w:val="004E1C6F"/>
    <w:rsid w:val="004E1C90"/>
    <w:rsid w:val="004E1CB2"/>
    <w:rsid w:val="004E1D82"/>
    <w:rsid w:val="004E1DC6"/>
    <w:rsid w:val="004E1E1B"/>
    <w:rsid w:val="004E1E28"/>
    <w:rsid w:val="004E1E37"/>
    <w:rsid w:val="004E1ECE"/>
    <w:rsid w:val="004E1ED7"/>
    <w:rsid w:val="004E1ED8"/>
    <w:rsid w:val="004E1F1C"/>
    <w:rsid w:val="004E1FCF"/>
    <w:rsid w:val="004E1FF4"/>
    <w:rsid w:val="004E2007"/>
    <w:rsid w:val="004E2016"/>
    <w:rsid w:val="004E2095"/>
    <w:rsid w:val="004E20B7"/>
    <w:rsid w:val="004E20C0"/>
    <w:rsid w:val="004E20F9"/>
    <w:rsid w:val="004E2124"/>
    <w:rsid w:val="004E2128"/>
    <w:rsid w:val="004E2190"/>
    <w:rsid w:val="004E21F1"/>
    <w:rsid w:val="004E21FF"/>
    <w:rsid w:val="004E222A"/>
    <w:rsid w:val="004E2243"/>
    <w:rsid w:val="004E2284"/>
    <w:rsid w:val="004E22C8"/>
    <w:rsid w:val="004E22E8"/>
    <w:rsid w:val="004E22EE"/>
    <w:rsid w:val="004E22F8"/>
    <w:rsid w:val="004E2318"/>
    <w:rsid w:val="004E23AB"/>
    <w:rsid w:val="004E2410"/>
    <w:rsid w:val="004E244A"/>
    <w:rsid w:val="004E245B"/>
    <w:rsid w:val="004E24AD"/>
    <w:rsid w:val="004E24C0"/>
    <w:rsid w:val="004E251E"/>
    <w:rsid w:val="004E252C"/>
    <w:rsid w:val="004E2546"/>
    <w:rsid w:val="004E2559"/>
    <w:rsid w:val="004E2589"/>
    <w:rsid w:val="004E2591"/>
    <w:rsid w:val="004E25C5"/>
    <w:rsid w:val="004E2648"/>
    <w:rsid w:val="004E266A"/>
    <w:rsid w:val="004E26A2"/>
    <w:rsid w:val="004E2892"/>
    <w:rsid w:val="004E28B9"/>
    <w:rsid w:val="004E28CF"/>
    <w:rsid w:val="004E2922"/>
    <w:rsid w:val="004E297E"/>
    <w:rsid w:val="004E29B3"/>
    <w:rsid w:val="004E29C0"/>
    <w:rsid w:val="004E2A1C"/>
    <w:rsid w:val="004E2A39"/>
    <w:rsid w:val="004E2A64"/>
    <w:rsid w:val="004E2A81"/>
    <w:rsid w:val="004E2AE0"/>
    <w:rsid w:val="004E2B43"/>
    <w:rsid w:val="004E2B44"/>
    <w:rsid w:val="004E2B5C"/>
    <w:rsid w:val="004E2B69"/>
    <w:rsid w:val="004E2BBA"/>
    <w:rsid w:val="004E2C16"/>
    <w:rsid w:val="004E2C1D"/>
    <w:rsid w:val="004E2C41"/>
    <w:rsid w:val="004E2C42"/>
    <w:rsid w:val="004E2C8C"/>
    <w:rsid w:val="004E2D3C"/>
    <w:rsid w:val="004E2DFC"/>
    <w:rsid w:val="004E2E2A"/>
    <w:rsid w:val="004E2E2F"/>
    <w:rsid w:val="004E2E51"/>
    <w:rsid w:val="004E2E82"/>
    <w:rsid w:val="004E2EAD"/>
    <w:rsid w:val="004E2F45"/>
    <w:rsid w:val="004E2F46"/>
    <w:rsid w:val="004E2FE9"/>
    <w:rsid w:val="004E3010"/>
    <w:rsid w:val="004E3092"/>
    <w:rsid w:val="004E30EC"/>
    <w:rsid w:val="004E30F0"/>
    <w:rsid w:val="004E3129"/>
    <w:rsid w:val="004E317A"/>
    <w:rsid w:val="004E319B"/>
    <w:rsid w:val="004E31C9"/>
    <w:rsid w:val="004E31FA"/>
    <w:rsid w:val="004E3232"/>
    <w:rsid w:val="004E32E3"/>
    <w:rsid w:val="004E3316"/>
    <w:rsid w:val="004E337D"/>
    <w:rsid w:val="004E3399"/>
    <w:rsid w:val="004E33CA"/>
    <w:rsid w:val="004E33D4"/>
    <w:rsid w:val="004E3432"/>
    <w:rsid w:val="004E34A3"/>
    <w:rsid w:val="004E34B5"/>
    <w:rsid w:val="004E34DD"/>
    <w:rsid w:val="004E34E9"/>
    <w:rsid w:val="004E3500"/>
    <w:rsid w:val="004E3560"/>
    <w:rsid w:val="004E3585"/>
    <w:rsid w:val="004E3589"/>
    <w:rsid w:val="004E35D6"/>
    <w:rsid w:val="004E35DC"/>
    <w:rsid w:val="004E35F6"/>
    <w:rsid w:val="004E36D7"/>
    <w:rsid w:val="004E3716"/>
    <w:rsid w:val="004E3851"/>
    <w:rsid w:val="004E3884"/>
    <w:rsid w:val="004E38B4"/>
    <w:rsid w:val="004E38D2"/>
    <w:rsid w:val="004E38E1"/>
    <w:rsid w:val="004E3900"/>
    <w:rsid w:val="004E3914"/>
    <w:rsid w:val="004E3933"/>
    <w:rsid w:val="004E3A46"/>
    <w:rsid w:val="004E3B03"/>
    <w:rsid w:val="004E3B1A"/>
    <w:rsid w:val="004E3B33"/>
    <w:rsid w:val="004E3B46"/>
    <w:rsid w:val="004E3B79"/>
    <w:rsid w:val="004E3B87"/>
    <w:rsid w:val="004E3C04"/>
    <w:rsid w:val="004E3C45"/>
    <w:rsid w:val="004E3C67"/>
    <w:rsid w:val="004E3C76"/>
    <w:rsid w:val="004E3CA1"/>
    <w:rsid w:val="004E3CC6"/>
    <w:rsid w:val="004E3D71"/>
    <w:rsid w:val="004E3D72"/>
    <w:rsid w:val="004E3DB2"/>
    <w:rsid w:val="004E3DB6"/>
    <w:rsid w:val="004E3DF2"/>
    <w:rsid w:val="004E3E3A"/>
    <w:rsid w:val="004E3E69"/>
    <w:rsid w:val="004E3E91"/>
    <w:rsid w:val="004E3EAD"/>
    <w:rsid w:val="004E3EDC"/>
    <w:rsid w:val="004E3F00"/>
    <w:rsid w:val="004E3F19"/>
    <w:rsid w:val="004E3F30"/>
    <w:rsid w:val="004E3F32"/>
    <w:rsid w:val="004E3F52"/>
    <w:rsid w:val="004E3F72"/>
    <w:rsid w:val="004E3FA0"/>
    <w:rsid w:val="004E405D"/>
    <w:rsid w:val="004E4067"/>
    <w:rsid w:val="004E409F"/>
    <w:rsid w:val="004E40B7"/>
    <w:rsid w:val="004E4139"/>
    <w:rsid w:val="004E4144"/>
    <w:rsid w:val="004E417C"/>
    <w:rsid w:val="004E41AC"/>
    <w:rsid w:val="004E41BE"/>
    <w:rsid w:val="004E4216"/>
    <w:rsid w:val="004E428D"/>
    <w:rsid w:val="004E42C2"/>
    <w:rsid w:val="004E42CB"/>
    <w:rsid w:val="004E42EE"/>
    <w:rsid w:val="004E4345"/>
    <w:rsid w:val="004E436D"/>
    <w:rsid w:val="004E4390"/>
    <w:rsid w:val="004E4397"/>
    <w:rsid w:val="004E4403"/>
    <w:rsid w:val="004E4447"/>
    <w:rsid w:val="004E4483"/>
    <w:rsid w:val="004E44A6"/>
    <w:rsid w:val="004E451E"/>
    <w:rsid w:val="004E4622"/>
    <w:rsid w:val="004E4623"/>
    <w:rsid w:val="004E465D"/>
    <w:rsid w:val="004E4678"/>
    <w:rsid w:val="004E470B"/>
    <w:rsid w:val="004E4719"/>
    <w:rsid w:val="004E4747"/>
    <w:rsid w:val="004E4756"/>
    <w:rsid w:val="004E478E"/>
    <w:rsid w:val="004E47A5"/>
    <w:rsid w:val="004E4802"/>
    <w:rsid w:val="004E4814"/>
    <w:rsid w:val="004E4855"/>
    <w:rsid w:val="004E4889"/>
    <w:rsid w:val="004E48C1"/>
    <w:rsid w:val="004E48D5"/>
    <w:rsid w:val="004E492D"/>
    <w:rsid w:val="004E493A"/>
    <w:rsid w:val="004E493C"/>
    <w:rsid w:val="004E49A0"/>
    <w:rsid w:val="004E49AC"/>
    <w:rsid w:val="004E49D7"/>
    <w:rsid w:val="004E4A23"/>
    <w:rsid w:val="004E4A83"/>
    <w:rsid w:val="004E4A85"/>
    <w:rsid w:val="004E4AB4"/>
    <w:rsid w:val="004E4ABA"/>
    <w:rsid w:val="004E4B11"/>
    <w:rsid w:val="004E4B48"/>
    <w:rsid w:val="004E4BCC"/>
    <w:rsid w:val="004E4BD8"/>
    <w:rsid w:val="004E4BE0"/>
    <w:rsid w:val="004E4BE7"/>
    <w:rsid w:val="004E4BF5"/>
    <w:rsid w:val="004E4C00"/>
    <w:rsid w:val="004E4C2C"/>
    <w:rsid w:val="004E4C40"/>
    <w:rsid w:val="004E4D4F"/>
    <w:rsid w:val="004E4D7D"/>
    <w:rsid w:val="004E4D84"/>
    <w:rsid w:val="004E4E11"/>
    <w:rsid w:val="004E4E24"/>
    <w:rsid w:val="004E4E34"/>
    <w:rsid w:val="004E4E4B"/>
    <w:rsid w:val="004E4E56"/>
    <w:rsid w:val="004E4EDD"/>
    <w:rsid w:val="004E4EE0"/>
    <w:rsid w:val="004E4F05"/>
    <w:rsid w:val="004E4F4E"/>
    <w:rsid w:val="004E4F64"/>
    <w:rsid w:val="004E4FB9"/>
    <w:rsid w:val="004E4FD7"/>
    <w:rsid w:val="004E4FF8"/>
    <w:rsid w:val="004E5004"/>
    <w:rsid w:val="004E5027"/>
    <w:rsid w:val="004E5067"/>
    <w:rsid w:val="004E50B0"/>
    <w:rsid w:val="004E50DA"/>
    <w:rsid w:val="004E50E1"/>
    <w:rsid w:val="004E5192"/>
    <w:rsid w:val="004E51E3"/>
    <w:rsid w:val="004E51F6"/>
    <w:rsid w:val="004E522A"/>
    <w:rsid w:val="004E52CC"/>
    <w:rsid w:val="004E52D4"/>
    <w:rsid w:val="004E52F7"/>
    <w:rsid w:val="004E538A"/>
    <w:rsid w:val="004E538D"/>
    <w:rsid w:val="004E5407"/>
    <w:rsid w:val="004E5424"/>
    <w:rsid w:val="004E5445"/>
    <w:rsid w:val="004E5447"/>
    <w:rsid w:val="004E54AB"/>
    <w:rsid w:val="004E54AE"/>
    <w:rsid w:val="004E54CC"/>
    <w:rsid w:val="004E557E"/>
    <w:rsid w:val="004E5581"/>
    <w:rsid w:val="004E55D4"/>
    <w:rsid w:val="004E5606"/>
    <w:rsid w:val="004E5687"/>
    <w:rsid w:val="004E56B3"/>
    <w:rsid w:val="004E5735"/>
    <w:rsid w:val="004E5744"/>
    <w:rsid w:val="004E574C"/>
    <w:rsid w:val="004E5777"/>
    <w:rsid w:val="004E5799"/>
    <w:rsid w:val="004E5829"/>
    <w:rsid w:val="004E5847"/>
    <w:rsid w:val="004E585C"/>
    <w:rsid w:val="004E58EC"/>
    <w:rsid w:val="004E5958"/>
    <w:rsid w:val="004E5969"/>
    <w:rsid w:val="004E5973"/>
    <w:rsid w:val="004E5994"/>
    <w:rsid w:val="004E599F"/>
    <w:rsid w:val="004E59CD"/>
    <w:rsid w:val="004E59E9"/>
    <w:rsid w:val="004E5A4F"/>
    <w:rsid w:val="004E5A77"/>
    <w:rsid w:val="004E5B52"/>
    <w:rsid w:val="004E5BB5"/>
    <w:rsid w:val="004E5BD9"/>
    <w:rsid w:val="004E5BF4"/>
    <w:rsid w:val="004E5C0B"/>
    <w:rsid w:val="004E5C0C"/>
    <w:rsid w:val="004E5C2D"/>
    <w:rsid w:val="004E5C71"/>
    <w:rsid w:val="004E5C86"/>
    <w:rsid w:val="004E5C9B"/>
    <w:rsid w:val="004E5C9E"/>
    <w:rsid w:val="004E5D40"/>
    <w:rsid w:val="004E5D4A"/>
    <w:rsid w:val="004E5D82"/>
    <w:rsid w:val="004E5DDB"/>
    <w:rsid w:val="004E5E0C"/>
    <w:rsid w:val="004E5E36"/>
    <w:rsid w:val="004E5E78"/>
    <w:rsid w:val="004E5EC3"/>
    <w:rsid w:val="004E5ED7"/>
    <w:rsid w:val="004E5F08"/>
    <w:rsid w:val="004E5F31"/>
    <w:rsid w:val="004E5F48"/>
    <w:rsid w:val="004E5F71"/>
    <w:rsid w:val="004E5FCD"/>
    <w:rsid w:val="004E5FD4"/>
    <w:rsid w:val="004E5FEF"/>
    <w:rsid w:val="004E602E"/>
    <w:rsid w:val="004E604E"/>
    <w:rsid w:val="004E6072"/>
    <w:rsid w:val="004E607A"/>
    <w:rsid w:val="004E608A"/>
    <w:rsid w:val="004E60BC"/>
    <w:rsid w:val="004E60C2"/>
    <w:rsid w:val="004E6102"/>
    <w:rsid w:val="004E6111"/>
    <w:rsid w:val="004E618C"/>
    <w:rsid w:val="004E61B2"/>
    <w:rsid w:val="004E61FD"/>
    <w:rsid w:val="004E6204"/>
    <w:rsid w:val="004E6267"/>
    <w:rsid w:val="004E62B4"/>
    <w:rsid w:val="004E62EB"/>
    <w:rsid w:val="004E62F7"/>
    <w:rsid w:val="004E6304"/>
    <w:rsid w:val="004E6314"/>
    <w:rsid w:val="004E6356"/>
    <w:rsid w:val="004E6357"/>
    <w:rsid w:val="004E6366"/>
    <w:rsid w:val="004E63C6"/>
    <w:rsid w:val="004E63E6"/>
    <w:rsid w:val="004E6409"/>
    <w:rsid w:val="004E645E"/>
    <w:rsid w:val="004E64B0"/>
    <w:rsid w:val="004E64B7"/>
    <w:rsid w:val="004E65AC"/>
    <w:rsid w:val="004E65C2"/>
    <w:rsid w:val="004E65C5"/>
    <w:rsid w:val="004E65CB"/>
    <w:rsid w:val="004E6604"/>
    <w:rsid w:val="004E6634"/>
    <w:rsid w:val="004E6670"/>
    <w:rsid w:val="004E6676"/>
    <w:rsid w:val="004E668D"/>
    <w:rsid w:val="004E668E"/>
    <w:rsid w:val="004E66EB"/>
    <w:rsid w:val="004E6718"/>
    <w:rsid w:val="004E671A"/>
    <w:rsid w:val="004E672F"/>
    <w:rsid w:val="004E6749"/>
    <w:rsid w:val="004E6754"/>
    <w:rsid w:val="004E677B"/>
    <w:rsid w:val="004E67D1"/>
    <w:rsid w:val="004E6847"/>
    <w:rsid w:val="004E68AC"/>
    <w:rsid w:val="004E6909"/>
    <w:rsid w:val="004E694E"/>
    <w:rsid w:val="004E6979"/>
    <w:rsid w:val="004E697A"/>
    <w:rsid w:val="004E6987"/>
    <w:rsid w:val="004E6996"/>
    <w:rsid w:val="004E6A17"/>
    <w:rsid w:val="004E6A47"/>
    <w:rsid w:val="004E6A48"/>
    <w:rsid w:val="004E6A5F"/>
    <w:rsid w:val="004E6A92"/>
    <w:rsid w:val="004E6A9D"/>
    <w:rsid w:val="004E6AE9"/>
    <w:rsid w:val="004E6B05"/>
    <w:rsid w:val="004E6B0C"/>
    <w:rsid w:val="004E6B0E"/>
    <w:rsid w:val="004E6B14"/>
    <w:rsid w:val="004E6B45"/>
    <w:rsid w:val="004E6B56"/>
    <w:rsid w:val="004E6B5A"/>
    <w:rsid w:val="004E6B5B"/>
    <w:rsid w:val="004E6B84"/>
    <w:rsid w:val="004E6BA5"/>
    <w:rsid w:val="004E6BC7"/>
    <w:rsid w:val="004E6BFE"/>
    <w:rsid w:val="004E6C36"/>
    <w:rsid w:val="004E6C62"/>
    <w:rsid w:val="004E6C88"/>
    <w:rsid w:val="004E6CA0"/>
    <w:rsid w:val="004E6CCD"/>
    <w:rsid w:val="004E6CCF"/>
    <w:rsid w:val="004E6CD1"/>
    <w:rsid w:val="004E6CED"/>
    <w:rsid w:val="004E6D08"/>
    <w:rsid w:val="004E6D3D"/>
    <w:rsid w:val="004E6DE7"/>
    <w:rsid w:val="004E6E17"/>
    <w:rsid w:val="004E6E3C"/>
    <w:rsid w:val="004E6E52"/>
    <w:rsid w:val="004E6F67"/>
    <w:rsid w:val="004E6F77"/>
    <w:rsid w:val="004E6F7B"/>
    <w:rsid w:val="004E6FCD"/>
    <w:rsid w:val="004E6FF5"/>
    <w:rsid w:val="004E7017"/>
    <w:rsid w:val="004E7045"/>
    <w:rsid w:val="004E709B"/>
    <w:rsid w:val="004E70A0"/>
    <w:rsid w:val="004E70C0"/>
    <w:rsid w:val="004E70EF"/>
    <w:rsid w:val="004E711C"/>
    <w:rsid w:val="004E714E"/>
    <w:rsid w:val="004E71A3"/>
    <w:rsid w:val="004E72AB"/>
    <w:rsid w:val="004E72C8"/>
    <w:rsid w:val="004E72C9"/>
    <w:rsid w:val="004E72F4"/>
    <w:rsid w:val="004E738A"/>
    <w:rsid w:val="004E7395"/>
    <w:rsid w:val="004E73A0"/>
    <w:rsid w:val="004E73F1"/>
    <w:rsid w:val="004E740D"/>
    <w:rsid w:val="004E7465"/>
    <w:rsid w:val="004E7470"/>
    <w:rsid w:val="004E74A4"/>
    <w:rsid w:val="004E74A8"/>
    <w:rsid w:val="004E74B8"/>
    <w:rsid w:val="004E74BE"/>
    <w:rsid w:val="004E74BF"/>
    <w:rsid w:val="004E74E4"/>
    <w:rsid w:val="004E7500"/>
    <w:rsid w:val="004E7519"/>
    <w:rsid w:val="004E7522"/>
    <w:rsid w:val="004E7534"/>
    <w:rsid w:val="004E7545"/>
    <w:rsid w:val="004E75A4"/>
    <w:rsid w:val="004E7607"/>
    <w:rsid w:val="004E7642"/>
    <w:rsid w:val="004E7658"/>
    <w:rsid w:val="004E7666"/>
    <w:rsid w:val="004E76BC"/>
    <w:rsid w:val="004E76BE"/>
    <w:rsid w:val="004E7746"/>
    <w:rsid w:val="004E778E"/>
    <w:rsid w:val="004E77B6"/>
    <w:rsid w:val="004E78AC"/>
    <w:rsid w:val="004E78C1"/>
    <w:rsid w:val="004E78F9"/>
    <w:rsid w:val="004E7912"/>
    <w:rsid w:val="004E7964"/>
    <w:rsid w:val="004E796A"/>
    <w:rsid w:val="004E7987"/>
    <w:rsid w:val="004E79CB"/>
    <w:rsid w:val="004E7A46"/>
    <w:rsid w:val="004E7A4D"/>
    <w:rsid w:val="004E7AA0"/>
    <w:rsid w:val="004E7AA5"/>
    <w:rsid w:val="004E7AE6"/>
    <w:rsid w:val="004E7B20"/>
    <w:rsid w:val="004E7B83"/>
    <w:rsid w:val="004E7B84"/>
    <w:rsid w:val="004E7B9B"/>
    <w:rsid w:val="004E7BC8"/>
    <w:rsid w:val="004E7BF6"/>
    <w:rsid w:val="004E7C18"/>
    <w:rsid w:val="004E7C29"/>
    <w:rsid w:val="004E7C67"/>
    <w:rsid w:val="004E7CB4"/>
    <w:rsid w:val="004E7D18"/>
    <w:rsid w:val="004E7D36"/>
    <w:rsid w:val="004E7D4D"/>
    <w:rsid w:val="004E7DF0"/>
    <w:rsid w:val="004E7E3F"/>
    <w:rsid w:val="004E7E70"/>
    <w:rsid w:val="004E7EDA"/>
    <w:rsid w:val="004E7EE1"/>
    <w:rsid w:val="004E7F01"/>
    <w:rsid w:val="004E7F17"/>
    <w:rsid w:val="004E7F62"/>
    <w:rsid w:val="004F004E"/>
    <w:rsid w:val="004F00DC"/>
    <w:rsid w:val="004F010E"/>
    <w:rsid w:val="004F0128"/>
    <w:rsid w:val="004F013D"/>
    <w:rsid w:val="004F0154"/>
    <w:rsid w:val="004F0168"/>
    <w:rsid w:val="004F0175"/>
    <w:rsid w:val="004F019F"/>
    <w:rsid w:val="004F01CF"/>
    <w:rsid w:val="004F01D4"/>
    <w:rsid w:val="004F01F8"/>
    <w:rsid w:val="004F021B"/>
    <w:rsid w:val="004F0268"/>
    <w:rsid w:val="004F028A"/>
    <w:rsid w:val="004F02B6"/>
    <w:rsid w:val="004F02DF"/>
    <w:rsid w:val="004F033C"/>
    <w:rsid w:val="004F0344"/>
    <w:rsid w:val="004F0402"/>
    <w:rsid w:val="004F0428"/>
    <w:rsid w:val="004F0441"/>
    <w:rsid w:val="004F049F"/>
    <w:rsid w:val="004F04AD"/>
    <w:rsid w:val="004F0501"/>
    <w:rsid w:val="004F050D"/>
    <w:rsid w:val="004F0539"/>
    <w:rsid w:val="004F059E"/>
    <w:rsid w:val="004F05A9"/>
    <w:rsid w:val="004F05AF"/>
    <w:rsid w:val="004F05E1"/>
    <w:rsid w:val="004F0622"/>
    <w:rsid w:val="004F0636"/>
    <w:rsid w:val="004F070E"/>
    <w:rsid w:val="004F0767"/>
    <w:rsid w:val="004F0780"/>
    <w:rsid w:val="004F078B"/>
    <w:rsid w:val="004F07DA"/>
    <w:rsid w:val="004F0801"/>
    <w:rsid w:val="004F0833"/>
    <w:rsid w:val="004F0895"/>
    <w:rsid w:val="004F08EC"/>
    <w:rsid w:val="004F0923"/>
    <w:rsid w:val="004F0988"/>
    <w:rsid w:val="004F09B0"/>
    <w:rsid w:val="004F09E4"/>
    <w:rsid w:val="004F09F5"/>
    <w:rsid w:val="004F0A14"/>
    <w:rsid w:val="004F0AA4"/>
    <w:rsid w:val="004F0B36"/>
    <w:rsid w:val="004F0B44"/>
    <w:rsid w:val="004F0B54"/>
    <w:rsid w:val="004F0B6D"/>
    <w:rsid w:val="004F0B77"/>
    <w:rsid w:val="004F0B8A"/>
    <w:rsid w:val="004F0C73"/>
    <w:rsid w:val="004F0C92"/>
    <w:rsid w:val="004F0C9E"/>
    <w:rsid w:val="004F0CF3"/>
    <w:rsid w:val="004F0D16"/>
    <w:rsid w:val="004F0D40"/>
    <w:rsid w:val="004F0D4A"/>
    <w:rsid w:val="004F0D66"/>
    <w:rsid w:val="004F0D9D"/>
    <w:rsid w:val="004F0DCB"/>
    <w:rsid w:val="004F0DFA"/>
    <w:rsid w:val="004F0E4D"/>
    <w:rsid w:val="004F0E7A"/>
    <w:rsid w:val="004F0ED2"/>
    <w:rsid w:val="004F0EFB"/>
    <w:rsid w:val="004F0F41"/>
    <w:rsid w:val="004F0FCE"/>
    <w:rsid w:val="004F1003"/>
    <w:rsid w:val="004F1008"/>
    <w:rsid w:val="004F1027"/>
    <w:rsid w:val="004F1065"/>
    <w:rsid w:val="004F108A"/>
    <w:rsid w:val="004F10B9"/>
    <w:rsid w:val="004F10BC"/>
    <w:rsid w:val="004F10D7"/>
    <w:rsid w:val="004F10E1"/>
    <w:rsid w:val="004F1104"/>
    <w:rsid w:val="004F1120"/>
    <w:rsid w:val="004F1138"/>
    <w:rsid w:val="004F1153"/>
    <w:rsid w:val="004F1186"/>
    <w:rsid w:val="004F1198"/>
    <w:rsid w:val="004F11A5"/>
    <w:rsid w:val="004F11F6"/>
    <w:rsid w:val="004F120F"/>
    <w:rsid w:val="004F1211"/>
    <w:rsid w:val="004F1291"/>
    <w:rsid w:val="004F12EB"/>
    <w:rsid w:val="004F1326"/>
    <w:rsid w:val="004F135C"/>
    <w:rsid w:val="004F13A6"/>
    <w:rsid w:val="004F13FF"/>
    <w:rsid w:val="004F142C"/>
    <w:rsid w:val="004F14F8"/>
    <w:rsid w:val="004F150A"/>
    <w:rsid w:val="004F150E"/>
    <w:rsid w:val="004F1570"/>
    <w:rsid w:val="004F15AA"/>
    <w:rsid w:val="004F15BE"/>
    <w:rsid w:val="004F1655"/>
    <w:rsid w:val="004F167F"/>
    <w:rsid w:val="004F16BA"/>
    <w:rsid w:val="004F16E5"/>
    <w:rsid w:val="004F174A"/>
    <w:rsid w:val="004F175B"/>
    <w:rsid w:val="004F1775"/>
    <w:rsid w:val="004F178B"/>
    <w:rsid w:val="004F183D"/>
    <w:rsid w:val="004F1864"/>
    <w:rsid w:val="004F18B1"/>
    <w:rsid w:val="004F18C5"/>
    <w:rsid w:val="004F197E"/>
    <w:rsid w:val="004F1988"/>
    <w:rsid w:val="004F19B2"/>
    <w:rsid w:val="004F1A00"/>
    <w:rsid w:val="004F1A12"/>
    <w:rsid w:val="004F1A2E"/>
    <w:rsid w:val="004F1AD5"/>
    <w:rsid w:val="004F1ADC"/>
    <w:rsid w:val="004F1B0F"/>
    <w:rsid w:val="004F1B94"/>
    <w:rsid w:val="004F1BB1"/>
    <w:rsid w:val="004F1BB7"/>
    <w:rsid w:val="004F1BBB"/>
    <w:rsid w:val="004F1BCD"/>
    <w:rsid w:val="004F1C35"/>
    <w:rsid w:val="004F1C56"/>
    <w:rsid w:val="004F1C70"/>
    <w:rsid w:val="004F1C8B"/>
    <w:rsid w:val="004F1D79"/>
    <w:rsid w:val="004F1D90"/>
    <w:rsid w:val="004F1DBF"/>
    <w:rsid w:val="004F1DF4"/>
    <w:rsid w:val="004F1E20"/>
    <w:rsid w:val="004F1E46"/>
    <w:rsid w:val="004F1EB1"/>
    <w:rsid w:val="004F1EF2"/>
    <w:rsid w:val="004F1F6D"/>
    <w:rsid w:val="004F1FA7"/>
    <w:rsid w:val="004F1FA9"/>
    <w:rsid w:val="004F1FD4"/>
    <w:rsid w:val="004F1FDD"/>
    <w:rsid w:val="004F1FF6"/>
    <w:rsid w:val="004F204E"/>
    <w:rsid w:val="004F2067"/>
    <w:rsid w:val="004F2081"/>
    <w:rsid w:val="004F20FA"/>
    <w:rsid w:val="004F2145"/>
    <w:rsid w:val="004F2151"/>
    <w:rsid w:val="004F21A7"/>
    <w:rsid w:val="004F2204"/>
    <w:rsid w:val="004F2210"/>
    <w:rsid w:val="004F2224"/>
    <w:rsid w:val="004F222B"/>
    <w:rsid w:val="004F2241"/>
    <w:rsid w:val="004F2280"/>
    <w:rsid w:val="004F2286"/>
    <w:rsid w:val="004F229E"/>
    <w:rsid w:val="004F22FD"/>
    <w:rsid w:val="004F2313"/>
    <w:rsid w:val="004F2341"/>
    <w:rsid w:val="004F23C1"/>
    <w:rsid w:val="004F2405"/>
    <w:rsid w:val="004F2453"/>
    <w:rsid w:val="004F24A6"/>
    <w:rsid w:val="004F24D3"/>
    <w:rsid w:val="004F254E"/>
    <w:rsid w:val="004F2696"/>
    <w:rsid w:val="004F26A9"/>
    <w:rsid w:val="004F26E8"/>
    <w:rsid w:val="004F2722"/>
    <w:rsid w:val="004F2763"/>
    <w:rsid w:val="004F2774"/>
    <w:rsid w:val="004F277D"/>
    <w:rsid w:val="004F281B"/>
    <w:rsid w:val="004F2861"/>
    <w:rsid w:val="004F28B6"/>
    <w:rsid w:val="004F29C6"/>
    <w:rsid w:val="004F29DB"/>
    <w:rsid w:val="004F2A09"/>
    <w:rsid w:val="004F2A35"/>
    <w:rsid w:val="004F2A62"/>
    <w:rsid w:val="004F2A67"/>
    <w:rsid w:val="004F2AA8"/>
    <w:rsid w:val="004F2ABB"/>
    <w:rsid w:val="004F2B0F"/>
    <w:rsid w:val="004F2BA7"/>
    <w:rsid w:val="004F2BC7"/>
    <w:rsid w:val="004F2BF4"/>
    <w:rsid w:val="004F2C1B"/>
    <w:rsid w:val="004F2C4E"/>
    <w:rsid w:val="004F2C75"/>
    <w:rsid w:val="004F2C99"/>
    <w:rsid w:val="004F2C9F"/>
    <w:rsid w:val="004F2CAB"/>
    <w:rsid w:val="004F2CB4"/>
    <w:rsid w:val="004F2CC1"/>
    <w:rsid w:val="004F2CE6"/>
    <w:rsid w:val="004F2D04"/>
    <w:rsid w:val="004F2D0B"/>
    <w:rsid w:val="004F2D27"/>
    <w:rsid w:val="004F2D33"/>
    <w:rsid w:val="004F2D76"/>
    <w:rsid w:val="004F2DE1"/>
    <w:rsid w:val="004F2E04"/>
    <w:rsid w:val="004F2E2D"/>
    <w:rsid w:val="004F2E45"/>
    <w:rsid w:val="004F2E75"/>
    <w:rsid w:val="004F2E78"/>
    <w:rsid w:val="004F2E85"/>
    <w:rsid w:val="004F2E97"/>
    <w:rsid w:val="004F2EFF"/>
    <w:rsid w:val="004F2F3A"/>
    <w:rsid w:val="004F301B"/>
    <w:rsid w:val="004F3031"/>
    <w:rsid w:val="004F30F0"/>
    <w:rsid w:val="004F30FB"/>
    <w:rsid w:val="004F310C"/>
    <w:rsid w:val="004F3161"/>
    <w:rsid w:val="004F31FE"/>
    <w:rsid w:val="004F31FF"/>
    <w:rsid w:val="004F320C"/>
    <w:rsid w:val="004F3261"/>
    <w:rsid w:val="004F326B"/>
    <w:rsid w:val="004F329A"/>
    <w:rsid w:val="004F329C"/>
    <w:rsid w:val="004F332F"/>
    <w:rsid w:val="004F3352"/>
    <w:rsid w:val="004F339A"/>
    <w:rsid w:val="004F33AD"/>
    <w:rsid w:val="004F33C5"/>
    <w:rsid w:val="004F343B"/>
    <w:rsid w:val="004F3444"/>
    <w:rsid w:val="004F345E"/>
    <w:rsid w:val="004F34F7"/>
    <w:rsid w:val="004F352E"/>
    <w:rsid w:val="004F3536"/>
    <w:rsid w:val="004F35B8"/>
    <w:rsid w:val="004F35C3"/>
    <w:rsid w:val="004F3638"/>
    <w:rsid w:val="004F366A"/>
    <w:rsid w:val="004F3682"/>
    <w:rsid w:val="004F36C2"/>
    <w:rsid w:val="004F36E6"/>
    <w:rsid w:val="004F36EE"/>
    <w:rsid w:val="004F3795"/>
    <w:rsid w:val="004F37A5"/>
    <w:rsid w:val="004F37AD"/>
    <w:rsid w:val="004F37D6"/>
    <w:rsid w:val="004F3803"/>
    <w:rsid w:val="004F383D"/>
    <w:rsid w:val="004F398F"/>
    <w:rsid w:val="004F39A6"/>
    <w:rsid w:val="004F39C3"/>
    <w:rsid w:val="004F39E9"/>
    <w:rsid w:val="004F3A6C"/>
    <w:rsid w:val="004F3AB9"/>
    <w:rsid w:val="004F3AD3"/>
    <w:rsid w:val="004F3B00"/>
    <w:rsid w:val="004F3B1A"/>
    <w:rsid w:val="004F3BAD"/>
    <w:rsid w:val="004F3C03"/>
    <w:rsid w:val="004F3C09"/>
    <w:rsid w:val="004F3C27"/>
    <w:rsid w:val="004F3C79"/>
    <w:rsid w:val="004F3C87"/>
    <w:rsid w:val="004F3CA9"/>
    <w:rsid w:val="004F3CAE"/>
    <w:rsid w:val="004F3CDE"/>
    <w:rsid w:val="004F3CF3"/>
    <w:rsid w:val="004F3D1D"/>
    <w:rsid w:val="004F3D1E"/>
    <w:rsid w:val="004F3D74"/>
    <w:rsid w:val="004F3D7D"/>
    <w:rsid w:val="004F3DD8"/>
    <w:rsid w:val="004F3E0E"/>
    <w:rsid w:val="004F3E3C"/>
    <w:rsid w:val="004F3ECB"/>
    <w:rsid w:val="004F3EFB"/>
    <w:rsid w:val="004F3F14"/>
    <w:rsid w:val="004F3F2C"/>
    <w:rsid w:val="004F3F56"/>
    <w:rsid w:val="004F3F79"/>
    <w:rsid w:val="004F401D"/>
    <w:rsid w:val="004F4039"/>
    <w:rsid w:val="004F4096"/>
    <w:rsid w:val="004F40D7"/>
    <w:rsid w:val="004F40DE"/>
    <w:rsid w:val="004F416F"/>
    <w:rsid w:val="004F419C"/>
    <w:rsid w:val="004F41C9"/>
    <w:rsid w:val="004F422C"/>
    <w:rsid w:val="004F4236"/>
    <w:rsid w:val="004F4240"/>
    <w:rsid w:val="004F4283"/>
    <w:rsid w:val="004F42E4"/>
    <w:rsid w:val="004F42EB"/>
    <w:rsid w:val="004F42F2"/>
    <w:rsid w:val="004F431E"/>
    <w:rsid w:val="004F4327"/>
    <w:rsid w:val="004F4348"/>
    <w:rsid w:val="004F4376"/>
    <w:rsid w:val="004F4386"/>
    <w:rsid w:val="004F43A2"/>
    <w:rsid w:val="004F43D1"/>
    <w:rsid w:val="004F449A"/>
    <w:rsid w:val="004F44B4"/>
    <w:rsid w:val="004F44E8"/>
    <w:rsid w:val="004F4542"/>
    <w:rsid w:val="004F4543"/>
    <w:rsid w:val="004F459B"/>
    <w:rsid w:val="004F45AC"/>
    <w:rsid w:val="004F46AC"/>
    <w:rsid w:val="004F46C6"/>
    <w:rsid w:val="004F46F8"/>
    <w:rsid w:val="004F4735"/>
    <w:rsid w:val="004F476C"/>
    <w:rsid w:val="004F47AC"/>
    <w:rsid w:val="004F487B"/>
    <w:rsid w:val="004F48BB"/>
    <w:rsid w:val="004F48D1"/>
    <w:rsid w:val="004F491A"/>
    <w:rsid w:val="004F4963"/>
    <w:rsid w:val="004F496C"/>
    <w:rsid w:val="004F4992"/>
    <w:rsid w:val="004F49A9"/>
    <w:rsid w:val="004F49AC"/>
    <w:rsid w:val="004F49C7"/>
    <w:rsid w:val="004F4A15"/>
    <w:rsid w:val="004F4A18"/>
    <w:rsid w:val="004F4A1B"/>
    <w:rsid w:val="004F4A31"/>
    <w:rsid w:val="004F4A41"/>
    <w:rsid w:val="004F4A9B"/>
    <w:rsid w:val="004F4B0B"/>
    <w:rsid w:val="004F4B1E"/>
    <w:rsid w:val="004F4B78"/>
    <w:rsid w:val="004F4B8C"/>
    <w:rsid w:val="004F4B92"/>
    <w:rsid w:val="004F4C0A"/>
    <w:rsid w:val="004F4C7D"/>
    <w:rsid w:val="004F4CA1"/>
    <w:rsid w:val="004F4CB6"/>
    <w:rsid w:val="004F4CC2"/>
    <w:rsid w:val="004F4CD2"/>
    <w:rsid w:val="004F4CE7"/>
    <w:rsid w:val="004F4CEC"/>
    <w:rsid w:val="004F4CF4"/>
    <w:rsid w:val="004F4D42"/>
    <w:rsid w:val="004F4D8E"/>
    <w:rsid w:val="004F4E9F"/>
    <w:rsid w:val="004F4EC0"/>
    <w:rsid w:val="004F4EC3"/>
    <w:rsid w:val="004F4ECC"/>
    <w:rsid w:val="004F4ED1"/>
    <w:rsid w:val="004F4ED4"/>
    <w:rsid w:val="004F4EE1"/>
    <w:rsid w:val="004F4EEC"/>
    <w:rsid w:val="004F4F19"/>
    <w:rsid w:val="004F4F58"/>
    <w:rsid w:val="004F4F65"/>
    <w:rsid w:val="004F4F75"/>
    <w:rsid w:val="004F4F92"/>
    <w:rsid w:val="004F4FB9"/>
    <w:rsid w:val="004F4FEC"/>
    <w:rsid w:val="004F5085"/>
    <w:rsid w:val="004F5130"/>
    <w:rsid w:val="004F5136"/>
    <w:rsid w:val="004F5164"/>
    <w:rsid w:val="004F5190"/>
    <w:rsid w:val="004F520A"/>
    <w:rsid w:val="004F52A0"/>
    <w:rsid w:val="004F52A8"/>
    <w:rsid w:val="004F52B6"/>
    <w:rsid w:val="004F52D6"/>
    <w:rsid w:val="004F53E2"/>
    <w:rsid w:val="004F541F"/>
    <w:rsid w:val="004F545C"/>
    <w:rsid w:val="004F546E"/>
    <w:rsid w:val="004F54A8"/>
    <w:rsid w:val="004F54BA"/>
    <w:rsid w:val="004F5511"/>
    <w:rsid w:val="004F5556"/>
    <w:rsid w:val="004F55EA"/>
    <w:rsid w:val="004F560F"/>
    <w:rsid w:val="004F5651"/>
    <w:rsid w:val="004F5655"/>
    <w:rsid w:val="004F5675"/>
    <w:rsid w:val="004F567D"/>
    <w:rsid w:val="004F571B"/>
    <w:rsid w:val="004F5727"/>
    <w:rsid w:val="004F5787"/>
    <w:rsid w:val="004F57D0"/>
    <w:rsid w:val="004F57ED"/>
    <w:rsid w:val="004F5806"/>
    <w:rsid w:val="004F587E"/>
    <w:rsid w:val="004F589C"/>
    <w:rsid w:val="004F58CF"/>
    <w:rsid w:val="004F58E9"/>
    <w:rsid w:val="004F5A00"/>
    <w:rsid w:val="004F5A39"/>
    <w:rsid w:val="004F5A45"/>
    <w:rsid w:val="004F5A56"/>
    <w:rsid w:val="004F5A6E"/>
    <w:rsid w:val="004F5AC8"/>
    <w:rsid w:val="004F5B28"/>
    <w:rsid w:val="004F5B3D"/>
    <w:rsid w:val="004F5B5E"/>
    <w:rsid w:val="004F5B74"/>
    <w:rsid w:val="004F5B79"/>
    <w:rsid w:val="004F5C4B"/>
    <w:rsid w:val="004F5C77"/>
    <w:rsid w:val="004F5C8E"/>
    <w:rsid w:val="004F5CAF"/>
    <w:rsid w:val="004F5CB6"/>
    <w:rsid w:val="004F5D3B"/>
    <w:rsid w:val="004F5D57"/>
    <w:rsid w:val="004F5DA5"/>
    <w:rsid w:val="004F5DB4"/>
    <w:rsid w:val="004F5E29"/>
    <w:rsid w:val="004F5EAA"/>
    <w:rsid w:val="004F5F29"/>
    <w:rsid w:val="004F5F31"/>
    <w:rsid w:val="004F5F36"/>
    <w:rsid w:val="004F5F44"/>
    <w:rsid w:val="004F5F5B"/>
    <w:rsid w:val="004F5F5D"/>
    <w:rsid w:val="004F5F6A"/>
    <w:rsid w:val="004F5FAA"/>
    <w:rsid w:val="004F5FB6"/>
    <w:rsid w:val="004F5FD3"/>
    <w:rsid w:val="004F6038"/>
    <w:rsid w:val="004F60E2"/>
    <w:rsid w:val="004F60F5"/>
    <w:rsid w:val="004F6147"/>
    <w:rsid w:val="004F615D"/>
    <w:rsid w:val="004F61E3"/>
    <w:rsid w:val="004F620D"/>
    <w:rsid w:val="004F621D"/>
    <w:rsid w:val="004F6251"/>
    <w:rsid w:val="004F625A"/>
    <w:rsid w:val="004F625C"/>
    <w:rsid w:val="004F632A"/>
    <w:rsid w:val="004F6350"/>
    <w:rsid w:val="004F6393"/>
    <w:rsid w:val="004F6398"/>
    <w:rsid w:val="004F63D7"/>
    <w:rsid w:val="004F63EE"/>
    <w:rsid w:val="004F6419"/>
    <w:rsid w:val="004F643C"/>
    <w:rsid w:val="004F6451"/>
    <w:rsid w:val="004F6462"/>
    <w:rsid w:val="004F6475"/>
    <w:rsid w:val="004F6498"/>
    <w:rsid w:val="004F64F9"/>
    <w:rsid w:val="004F6561"/>
    <w:rsid w:val="004F6594"/>
    <w:rsid w:val="004F65A6"/>
    <w:rsid w:val="004F6614"/>
    <w:rsid w:val="004F663F"/>
    <w:rsid w:val="004F6645"/>
    <w:rsid w:val="004F6681"/>
    <w:rsid w:val="004F6755"/>
    <w:rsid w:val="004F6781"/>
    <w:rsid w:val="004F679B"/>
    <w:rsid w:val="004F67A3"/>
    <w:rsid w:val="004F67A9"/>
    <w:rsid w:val="004F67F0"/>
    <w:rsid w:val="004F6830"/>
    <w:rsid w:val="004F6863"/>
    <w:rsid w:val="004F68C5"/>
    <w:rsid w:val="004F68E1"/>
    <w:rsid w:val="004F693F"/>
    <w:rsid w:val="004F6A4A"/>
    <w:rsid w:val="004F6A6A"/>
    <w:rsid w:val="004F6AD3"/>
    <w:rsid w:val="004F6B1A"/>
    <w:rsid w:val="004F6B34"/>
    <w:rsid w:val="004F6B4A"/>
    <w:rsid w:val="004F6BBA"/>
    <w:rsid w:val="004F6BDF"/>
    <w:rsid w:val="004F6BE1"/>
    <w:rsid w:val="004F6C5C"/>
    <w:rsid w:val="004F6CC1"/>
    <w:rsid w:val="004F6CD0"/>
    <w:rsid w:val="004F6D42"/>
    <w:rsid w:val="004F6D61"/>
    <w:rsid w:val="004F6DAC"/>
    <w:rsid w:val="004F6E10"/>
    <w:rsid w:val="004F6E17"/>
    <w:rsid w:val="004F6E1B"/>
    <w:rsid w:val="004F6E35"/>
    <w:rsid w:val="004F6E9D"/>
    <w:rsid w:val="004F6EA9"/>
    <w:rsid w:val="004F6EB1"/>
    <w:rsid w:val="004F6ECE"/>
    <w:rsid w:val="004F6F0A"/>
    <w:rsid w:val="004F6F62"/>
    <w:rsid w:val="004F6FC0"/>
    <w:rsid w:val="004F6FD2"/>
    <w:rsid w:val="004F6FD8"/>
    <w:rsid w:val="004F702C"/>
    <w:rsid w:val="004F7061"/>
    <w:rsid w:val="004F7065"/>
    <w:rsid w:val="004F7085"/>
    <w:rsid w:val="004F7147"/>
    <w:rsid w:val="004F71B9"/>
    <w:rsid w:val="004F71E9"/>
    <w:rsid w:val="004F71F5"/>
    <w:rsid w:val="004F727D"/>
    <w:rsid w:val="004F72AD"/>
    <w:rsid w:val="004F72DA"/>
    <w:rsid w:val="004F731C"/>
    <w:rsid w:val="004F7320"/>
    <w:rsid w:val="004F737F"/>
    <w:rsid w:val="004F738B"/>
    <w:rsid w:val="004F7394"/>
    <w:rsid w:val="004F73F1"/>
    <w:rsid w:val="004F7453"/>
    <w:rsid w:val="004F7492"/>
    <w:rsid w:val="004F7497"/>
    <w:rsid w:val="004F752D"/>
    <w:rsid w:val="004F758D"/>
    <w:rsid w:val="004F7593"/>
    <w:rsid w:val="004F7610"/>
    <w:rsid w:val="004F762F"/>
    <w:rsid w:val="004F7650"/>
    <w:rsid w:val="004F767E"/>
    <w:rsid w:val="004F769C"/>
    <w:rsid w:val="004F76D6"/>
    <w:rsid w:val="004F76EA"/>
    <w:rsid w:val="004F7791"/>
    <w:rsid w:val="004F7814"/>
    <w:rsid w:val="004F786B"/>
    <w:rsid w:val="004F7877"/>
    <w:rsid w:val="004F78DE"/>
    <w:rsid w:val="004F78EA"/>
    <w:rsid w:val="004F7951"/>
    <w:rsid w:val="004F797D"/>
    <w:rsid w:val="004F79B7"/>
    <w:rsid w:val="004F79C7"/>
    <w:rsid w:val="004F79DA"/>
    <w:rsid w:val="004F79DC"/>
    <w:rsid w:val="004F7A3C"/>
    <w:rsid w:val="004F7A3D"/>
    <w:rsid w:val="004F7A65"/>
    <w:rsid w:val="004F7A89"/>
    <w:rsid w:val="004F7AA4"/>
    <w:rsid w:val="004F7AB1"/>
    <w:rsid w:val="004F7B22"/>
    <w:rsid w:val="004F7B2E"/>
    <w:rsid w:val="004F7B47"/>
    <w:rsid w:val="004F7B55"/>
    <w:rsid w:val="004F7BC4"/>
    <w:rsid w:val="004F7BCE"/>
    <w:rsid w:val="004F7C25"/>
    <w:rsid w:val="004F7C85"/>
    <w:rsid w:val="004F7C8C"/>
    <w:rsid w:val="004F7CA2"/>
    <w:rsid w:val="004F7CC2"/>
    <w:rsid w:val="004F7CFD"/>
    <w:rsid w:val="004F7D74"/>
    <w:rsid w:val="004F7DA2"/>
    <w:rsid w:val="004F7DBC"/>
    <w:rsid w:val="004F7DFC"/>
    <w:rsid w:val="004F7E2B"/>
    <w:rsid w:val="004F7E2E"/>
    <w:rsid w:val="004F7E41"/>
    <w:rsid w:val="004F7E5A"/>
    <w:rsid w:val="004F7F51"/>
    <w:rsid w:val="004F7F77"/>
    <w:rsid w:val="004F7FC4"/>
    <w:rsid w:val="004F7FD4"/>
    <w:rsid w:val="004F7FEE"/>
    <w:rsid w:val="00500006"/>
    <w:rsid w:val="00500020"/>
    <w:rsid w:val="00500028"/>
    <w:rsid w:val="00500067"/>
    <w:rsid w:val="005000C9"/>
    <w:rsid w:val="005000DB"/>
    <w:rsid w:val="00500104"/>
    <w:rsid w:val="00500134"/>
    <w:rsid w:val="0050015C"/>
    <w:rsid w:val="00500182"/>
    <w:rsid w:val="0050019C"/>
    <w:rsid w:val="005001F2"/>
    <w:rsid w:val="00500213"/>
    <w:rsid w:val="0050022E"/>
    <w:rsid w:val="0050025D"/>
    <w:rsid w:val="00500268"/>
    <w:rsid w:val="0050027B"/>
    <w:rsid w:val="005002B1"/>
    <w:rsid w:val="005002C7"/>
    <w:rsid w:val="005002FE"/>
    <w:rsid w:val="005003C1"/>
    <w:rsid w:val="00500498"/>
    <w:rsid w:val="005004B3"/>
    <w:rsid w:val="005004D7"/>
    <w:rsid w:val="005004EA"/>
    <w:rsid w:val="0050053B"/>
    <w:rsid w:val="0050053E"/>
    <w:rsid w:val="0050056F"/>
    <w:rsid w:val="0050059D"/>
    <w:rsid w:val="005005C4"/>
    <w:rsid w:val="005005C9"/>
    <w:rsid w:val="005005E0"/>
    <w:rsid w:val="00500609"/>
    <w:rsid w:val="00500614"/>
    <w:rsid w:val="00500645"/>
    <w:rsid w:val="0050065C"/>
    <w:rsid w:val="005006A1"/>
    <w:rsid w:val="00500713"/>
    <w:rsid w:val="0050071E"/>
    <w:rsid w:val="00500767"/>
    <w:rsid w:val="00500808"/>
    <w:rsid w:val="00500819"/>
    <w:rsid w:val="00500837"/>
    <w:rsid w:val="005008E3"/>
    <w:rsid w:val="00500913"/>
    <w:rsid w:val="00500934"/>
    <w:rsid w:val="00500948"/>
    <w:rsid w:val="005009AD"/>
    <w:rsid w:val="005009EA"/>
    <w:rsid w:val="00500A44"/>
    <w:rsid w:val="00500A9C"/>
    <w:rsid w:val="00500AC9"/>
    <w:rsid w:val="00500AD3"/>
    <w:rsid w:val="00500B18"/>
    <w:rsid w:val="00500BA4"/>
    <w:rsid w:val="00500BC2"/>
    <w:rsid w:val="00500BFC"/>
    <w:rsid w:val="00500C25"/>
    <w:rsid w:val="00500C46"/>
    <w:rsid w:val="00500D09"/>
    <w:rsid w:val="00500D1B"/>
    <w:rsid w:val="00500D75"/>
    <w:rsid w:val="00500D99"/>
    <w:rsid w:val="00500DA5"/>
    <w:rsid w:val="00500E09"/>
    <w:rsid w:val="00500E16"/>
    <w:rsid w:val="00500E48"/>
    <w:rsid w:val="00500E4C"/>
    <w:rsid w:val="00500E50"/>
    <w:rsid w:val="00500E9B"/>
    <w:rsid w:val="00500EAA"/>
    <w:rsid w:val="00500EB0"/>
    <w:rsid w:val="00500EB7"/>
    <w:rsid w:val="00500EC7"/>
    <w:rsid w:val="00500ED6"/>
    <w:rsid w:val="00500EF8"/>
    <w:rsid w:val="00500F9E"/>
    <w:rsid w:val="00500FB2"/>
    <w:rsid w:val="00500FCF"/>
    <w:rsid w:val="00500FD4"/>
    <w:rsid w:val="0050100C"/>
    <w:rsid w:val="0050102F"/>
    <w:rsid w:val="00501037"/>
    <w:rsid w:val="00501053"/>
    <w:rsid w:val="00501074"/>
    <w:rsid w:val="005010A1"/>
    <w:rsid w:val="00501117"/>
    <w:rsid w:val="0050112A"/>
    <w:rsid w:val="00501170"/>
    <w:rsid w:val="00501189"/>
    <w:rsid w:val="005011CF"/>
    <w:rsid w:val="00501281"/>
    <w:rsid w:val="005013E1"/>
    <w:rsid w:val="005013F3"/>
    <w:rsid w:val="00501422"/>
    <w:rsid w:val="00501484"/>
    <w:rsid w:val="005014CD"/>
    <w:rsid w:val="00501502"/>
    <w:rsid w:val="00501547"/>
    <w:rsid w:val="00501571"/>
    <w:rsid w:val="00501598"/>
    <w:rsid w:val="005015CE"/>
    <w:rsid w:val="0050163C"/>
    <w:rsid w:val="005016F2"/>
    <w:rsid w:val="005016FA"/>
    <w:rsid w:val="0050173D"/>
    <w:rsid w:val="005017E8"/>
    <w:rsid w:val="00501812"/>
    <w:rsid w:val="00501842"/>
    <w:rsid w:val="00501846"/>
    <w:rsid w:val="0050184E"/>
    <w:rsid w:val="00501882"/>
    <w:rsid w:val="0050188B"/>
    <w:rsid w:val="005018D1"/>
    <w:rsid w:val="005018D2"/>
    <w:rsid w:val="005018D6"/>
    <w:rsid w:val="005018F0"/>
    <w:rsid w:val="0050191E"/>
    <w:rsid w:val="00501938"/>
    <w:rsid w:val="00501951"/>
    <w:rsid w:val="00501996"/>
    <w:rsid w:val="005019AB"/>
    <w:rsid w:val="00501A0A"/>
    <w:rsid w:val="00501A51"/>
    <w:rsid w:val="00501A85"/>
    <w:rsid w:val="00501A8A"/>
    <w:rsid w:val="00501AB5"/>
    <w:rsid w:val="00501ABF"/>
    <w:rsid w:val="00501AC3"/>
    <w:rsid w:val="00501ADA"/>
    <w:rsid w:val="00501B05"/>
    <w:rsid w:val="00501B0F"/>
    <w:rsid w:val="00501B53"/>
    <w:rsid w:val="00501B6C"/>
    <w:rsid w:val="00501BB2"/>
    <w:rsid w:val="00501C0D"/>
    <w:rsid w:val="00501C21"/>
    <w:rsid w:val="00501CB0"/>
    <w:rsid w:val="00501D01"/>
    <w:rsid w:val="00501DA1"/>
    <w:rsid w:val="00501DBA"/>
    <w:rsid w:val="00501F08"/>
    <w:rsid w:val="00502019"/>
    <w:rsid w:val="0050204E"/>
    <w:rsid w:val="00502053"/>
    <w:rsid w:val="0050207C"/>
    <w:rsid w:val="0050208D"/>
    <w:rsid w:val="00502099"/>
    <w:rsid w:val="005020CF"/>
    <w:rsid w:val="00502138"/>
    <w:rsid w:val="005021A3"/>
    <w:rsid w:val="005022D9"/>
    <w:rsid w:val="0050233F"/>
    <w:rsid w:val="0050234C"/>
    <w:rsid w:val="0050235A"/>
    <w:rsid w:val="00502378"/>
    <w:rsid w:val="0050238C"/>
    <w:rsid w:val="0050240D"/>
    <w:rsid w:val="00502496"/>
    <w:rsid w:val="005024D7"/>
    <w:rsid w:val="005024D9"/>
    <w:rsid w:val="005024E2"/>
    <w:rsid w:val="00502514"/>
    <w:rsid w:val="00502524"/>
    <w:rsid w:val="0050255C"/>
    <w:rsid w:val="005025EC"/>
    <w:rsid w:val="00502607"/>
    <w:rsid w:val="0050264D"/>
    <w:rsid w:val="00502662"/>
    <w:rsid w:val="00502670"/>
    <w:rsid w:val="005026A2"/>
    <w:rsid w:val="0050274F"/>
    <w:rsid w:val="005027E0"/>
    <w:rsid w:val="005027F7"/>
    <w:rsid w:val="0050280C"/>
    <w:rsid w:val="0050282B"/>
    <w:rsid w:val="0050283D"/>
    <w:rsid w:val="00502875"/>
    <w:rsid w:val="005028D2"/>
    <w:rsid w:val="00502922"/>
    <w:rsid w:val="005029EE"/>
    <w:rsid w:val="005029FC"/>
    <w:rsid w:val="00502A49"/>
    <w:rsid w:val="00502A83"/>
    <w:rsid w:val="00502A8B"/>
    <w:rsid w:val="00502A8D"/>
    <w:rsid w:val="00502A9D"/>
    <w:rsid w:val="00502AA3"/>
    <w:rsid w:val="00502AF9"/>
    <w:rsid w:val="00502B00"/>
    <w:rsid w:val="00502B08"/>
    <w:rsid w:val="00502B28"/>
    <w:rsid w:val="00502B90"/>
    <w:rsid w:val="00502BAD"/>
    <w:rsid w:val="00502BCD"/>
    <w:rsid w:val="00502C19"/>
    <w:rsid w:val="00502C9A"/>
    <w:rsid w:val="00502CCE"/>
    <w:rsid w:val="00502D59"/>
    <w:rsid w:val="00502DEC"/>
    <w:rsid w:val="00502E69"/>
    <w:rsid w:val="00502E77"/>
    <w:rsid w:val="00502E7C"/>
    <w:rsid w:val="00502E7E"/>
    <w:rsid w:val="00502EFE"/>
    <w:rsid w:val="00502F0B"/>
    <w:rsid w:val="00502F30"/>
    <w:rsid w:val="00502F4C"/>
    <w:rsid w:val="00502F5B"/>
    <w:rsid w:val="00502F6A"/>
    <w:rsid w:val="00502F78"/>
    <w:rsid w:val="00502FBE"/>
    <w:rsid w:val="00502FC9"/>
    <w:rsid w:val="00502FEF"/>
    <w:rsid w:val="00503008"/>
    <w:rsid w:val="00503023"/>
    <w:rsid w:val="005030AC"/>
    <w:rsid w:val="0050312E"/>
    <w:rsid w:val="00503160"/>
    <w:rsid w:val="00503186"/>
    <w:rsid w:val="00503192"/>
    <w:rsid w:val="005031B9"/>
    <w:rsid w:val="005031D9"/>
    <w:rsid w:val="005031DA"/>
    <w:rsid w:val="005031F4"/>
    <w:rsid w:val="0050326C"/>
    <w:rsid w:val="0050326E"/>
    <w:rsid w:val="0050334B"/>
    <w:rsid w:val="005033DC"/>
    <w:rsid w:val="00503463"/>
    <w:rsid w:val="00503486"/>
    <w:rsid w:val="005034F9"/>
    <w:rsid w:val="00503632"/>
    <w:rsid w:val="0050366F"/>
    <w:rsid w:val="0050370F"/>
    <w:rsid w:val="00503759"/>
    <w:rsid w:val="0050377C"/>
    <w:rsid w:val="005037AF"/>
    <w:rsid w:val="005037B1"/>
    <w:rsid w:val="005037D0"/>
    <w:rsid w:val="0050380F"/>
    <w:rsid w:val="00503825"/>
    <w:rsid w:val="00503849"/>
    <w:rsid w:val="0050385C"/>
    <w:rsid w:val="0050387A"/>
    <w:rsid w:val="00503888"/>
    <w:rsid w:val="00503977"/>
    <w:rsid w:val="005039D6"/>
    <w:rsid w:val="005039F3"/>
    <w:rsid w:val="00503A01"/>
    <w:rsid w:val="00503A19"/>
    <w:rsid w:val="00503A2A"/>
    <w:rsid w:val="00503A47"/>
    <w:rsid w:val="00503A75"/>
    <w:rsid w:val="00503ABF"/>
    <w:rsid w:val="00503AE2"/>
    <w:rsid w:val="00503B5B"/>
    <w:rsid w:val="00503B78"/>
    <w:rsid w:val="00503C08"/>
    <w:rsid w:val="00503C54"/>
    <w:rsid w:val="00503C55"/>
    <w:rsid w:val="00503C62"/>
    <w:rsid w:val="00503C8B"/>
    <w:rsid w:val="00503C94"/>
    <w:rsid w:val="00503C97"/>
    <w:rsid w:val="00503CB6"/>
    <w:rsid w:val="00503CBC"/>
    <w:rsid w:val="00503CD2"/>
    <w:rsid w:val="00503CF7"/>
    <w:rsid w:val="00503D05"/>
    <w:rsid w:val="00503D42"/>
    <w:rsid w:val="00503D46"/>
    <w:rsid w:val="00503D89"/>
    <w:rsid w:val="00503DD8"/>
    <w:rsid w:val="00503DEC"/>
    <w:rsid w:val="00503DF2"/>
    <w:rsid w:val="00503E1C"/>
    <w:rsid w:val="00503E44"/>
    <w:rsid w:val="00503E4C"/>
    <w:rsid w:val="00503E70"/>
    <w:rsid w:val="00503EC8"/>
    <w:rsid w:val="00503EF4"/>
    <w:rsid w:val="00503F51"/>
    <w:rsid w:val="00503F7D"/>
    <w:rsid w:val="00503FBC"/>
    <w:rsid w:val="00504030"/>
    <w:rsid w:val="005040A1"/>
    <w:rsid w:val="005040AB"/>
    <w:rsid w:val="005040B6"/>
    <w:rsid w:val="005040CA"/>
    <w:rsid w:val="005040F0"/>
    <w:rsid w:val="00504104"/>
    <w:rsid w:val="00504156"/>
    <w:rsid w:val="00504232"/>
    <w:rsid w:val="00504240"/>
    <w:rsid w:val="005042D2"/>
    <w:rsid w:val="005042E5"/>
    <w:rsid w:val="00504332"/>
    <w:rsid w:val="00504376"/>
    <w:rsid w:val="00504377"/>
    <w:rsid w:val="00504391"/>
    <w:rsid w:val="005043B7"/>
    <w:rsid w:val="005043C8"/>
    <w:rsid w:val="005043F9"/>
    <w:rsid w:val="0050440B"/>
    <w:rsid w:val="0050442B"/>
    <w:rsid w:val="0050443C"/>
    <w:rsid w:val="00504456"/>
    <w:rsid w:val="00504470"/>
    <w:rsid w:val="005044A6"/>
    <w:rsid w:val="005044E0"/>
    <w:rsid w:val="00504519"/>
    <w:rsid w:val="0050452F"/>
    <w:rsid w:val="0050458D"/>
    <w:rsid w:val="0050460F"/>
    <w:rsid w:val="00504624"/>
    <w:rsid w:val="005046A1"/>
    <w:rsid w:val="00504733"/>
    <w:rsid w:val="00504755"/>
    <w:rsid w:val="0050479F"/>
    <w:rsid w:val="005047AA"/>
    <w:rsid w:val="005047B1"/>
    <w:rsid w:val="005047C6"/>
    <w:rsid w:val="0050482E"/>
    <w:rsid w:val="0050485A"/>
    <w:rsid w:val="0050485F"/>
    <w:rsid w:val="00504867"/>
    <w:rsid w:val="00504869"/>
    <w:rsid w:val="005048A7"/>
    <w:rsid w:val="005048F4"/>
    <w:rsid w:val="00504913"/>
    <w:rsid w:val="00504914"/>
    <w:rsid w:val="00504939"/>
    <w:rsid w:val="00504948"/>
    <w:rsid w:val="00504953"/>
    <w:rsid w:val="005049AD"/>
    <w:rsid w:val="005049E6"/>
    <w:rsid w:val="00504A1F"/>
    <w:rsid w:val="00504AAA"/>
    <w:rsid w:val="00504AB1"/>
    <w:rsid w:val="00504AD6"/>
    <w:rsid w:val="00504AF9"/>
    <w:rsid w:val="00504B4A"/>
    <w:rsid w:val="00504B5E"/>
    <w:rsid w:val="00504B6F"/>
    <w:rsid w:val="00504B7B"/>
    <w:rsid w:val="00504B7E"/>
    <w:rsid w:val="00504C4F"/>
    <w:rsid w:val="00504C70"/>
    <w:rsid w:val="00504C72"/>
    <w:rsid w:val="00504C75"/>
    <w:rsid w:val="00504CD5"/>
    <w:rsid w:val="00504E1B"/>
    <w:rsid w:val="00504E51"/>
    <w:rsid w:val="00504E8B"/>
    <w:rsid w:val="00504EE2"/>
    <w:rsid w:val="00504F0F"/>
    <w:rsid w:val="00504F1A"/>
    <w:rsid w:val="00504F67"/>
    <w:rsid w:val="00504F8C"/>
    <w:rsid w:val="00504F94"/>
    <w:rsid w:val="00504FC8"/>
    <w:rsid w:val="00504FF5"/>
    <w:rsid w:val="0050501A"/>
    <w:rsid w:val="00505036"/>
    <w:rsid w:val="00505069"/>
    <w:rsid w:val="00505133"/>
    <w:rsid w:val="00505150"/>
    <w:rsid w:val="005052BC"/>
    <w:rsid w:val="005052D6"/>
    <w:rsid w:val="00505330"/>
    <w:rsid w:val="00505381"/>
    <w:rsid w:val="00505400"/>
    <w:rsid w:val="00505414"/>
    <w:rsid w:val="0050542F"/>
    <w:rsid w:val="00505499"/>
    <w:rsid w:val="005054A5"/>
    <w:rsid w:val="005054B6"/>
    <w:rsid w:val="005054C1"/>
    <w:rsid w:val="0050554D"/>
    <w:rsid w:val="005055DF"/>
    <w:rsid w:val="005055E0"/>
    <w:rsid w:val="005055E8"/>
    <w:rsid w:val="00505600"/>
    <w:rsid w:val="00505614"/>
    <w:rsid w:val="00505620"/>
    <w:rsid w:val="0050564A"/>
    <w:rsid w:val="00505698"/>
    <w:rsid w:val="005056A1"/>
    <w:rsid w:val="005056D6"/>
    <w:rsid w:val="005056DD"/>
    <w:rsid w:val="005056DF"/>
    <w:rsid w:val="00505735"/>
    <w:rsid w:val="00505738"/>
    <w:rsid w:val="00505745"/>
    <w:rsid w:val="00505796"/>
    <w:rsid w:val="005057E7"/>
    <w:rsid w:val="00505892"/>
    <w:rsid w:val="00505898"/>
    <w:rsid w:val="005058C2"/>
    <w:rsid w:val="005058C6"/>
    <w:rsid w:val="005058CE"/>
    <w:rsid w:val="005058EB"/>
    <w:rsid w:val="005058FC"/>
    <w:rsid w:val="00505921"/>
    <w:rsid w:val="00505945"/>
    <w:rsid w:val="00505948"/>
    <w:rsid w:val="00505978"/>
    <w:rsid w:val="005059A9"/>
    <w:rsid w:val="00505A5F"/>
    <w:rsid w:val="00505A65"/>
    <w:rsid w:val="00505A6E"/>
    <w:rsid w:val="00505ACC"/>
    <w:rsid w:val="00505B09"/>
    <w:rsid w:val="00505B47"/>
    <w:rsid w:val="00505BB4"/>
    <w:rsid w:val="00505C18"/>
    <w:rsid w:val="00505C2A"/>
    <w:rsid w:val="00505C85"/>
    <w:rsid w:val="00505CBB"/>
    <w:rsid w:val="00505CFF"/>
    <w:rsid w:val="00505D20"/>
    <w:rsid w:val="00505D26"/>
    <w:rsid w:val="00505D34"/>
    <w:rsid w:val="00505D46"/>
    <w:rsid w:val="00505D74"/>
    <w:rsid w:val="00505D78"/>
    <w:rsid w:val="00505DC9"/>
    <w:rsid w:val="00505DE6"/>
    <w:rsid w:val="00505E44"/>
    <w:rsid w:val="00505E70"/>
    <w:rsid w:val="00505EAE"/>
    <w:rsid w:val="00505EC0"/>
    <w:rsid w:val="00505ED8"/>
    <w:rsid w:val="00505F42"/>
    <w:rsid w:val="00505F47"/>
    <w:rsid w:val="00505F5F"/>
    <w:rsid w:val="00505FA4"/>
    <w:rsid w:val="00505FB4"/>
    <w:rsid w:val="005061D3"/>
    <w:rsid w:val="0050621F"/>
    <w:rsid w:val="0050624C"/>
    <w:rsid w:val="00506258"/>
    <w:rsid w:val="005062D3"/>
    <w:rsid w:val="005062DB"/>
    <w:rsid w:val="005062FB"/>
    <w:rsid w:val="00506392"/>
    <w:rsid w:val="0050645F"/>
    <w:rsid w:val="005064A0"/>
    <w:rsid w:val="0050659F"/>
    <w:rsid w:val="005066B5"/>
    <w:rsid w:val="005066C4"/>
    <w:rsid w:val="00506791"/>
    <w:rsid w:val="005067DA"/>
    <w:rsid w:val="0050681B"/>
    <w:rsid w:val="0050683A"/>
    <w:rsid w:val="005068A4"/>
    <w:rsid w:val="005068D5"/>
    <w:rsid w:val="005068EB"/>
    <w:rsid w:val="00506968"/>
    <w:rsid w:val="005069C2"/>
    <w:rsid w:val="00506A78"/>
    <w:rsid w:val="00506B85"/>
    <w:rsid w:val="00506B8F"/>
    <w:rsid w:val="00506BA3"/>
    <w:rsid w:val="00506BEA"/>
    <w:rsid w:val="00506BF2"/>
    <w:rsid w:val="00506C45"/>
    <w:rsid w:val="00506C54"/>
    <w:rsid w:val="00506C57"/>
    <w:rsid w:val="00506C65"/>
    <w:rsid w:val="00506D1A"/>
    <w:rsid w:val="00506D30"/>
    <w:rsid w:val="00506D51"/>
    <w:rsid w:val="00506D5F"/>
    <w:rsid w:val="00506D92"/>
    <w:rsid w:val="00506DFD"/>
    <w:rsid w:val="00506E00"/>
    <w:rsid w:val="00506E16"/>
    <w:rsid w:val="00506E2A"/>
    <w:rsid w:val="00506E34"/>
    <w:rsid w:val="00506E40"/>
    <w:rsid w:val="00506E47"/>
    <w:rsid w:val="00506E5F"/>
    <w:rsid w:val="00506E67"/>
    <w:rsid w:val="00506EA3"/>
    <w:rsid w:val="00506EA7"/>
    <w:rsid w:val="00506F4F"/>
    <w:rsid w:val="00506FAD"/>
    <w:rsid w:val="00506FDF"/>
    <w:rsid w:val="00507001"/>
    <w:rsid w:val="00507027"/>
    <w:rsid w:val="00507045"/>
    <w:rsid w:val="0050706F"/>
    <w:rsid w:val="005070C2"/>
    <w:rsid w:val="005071ED"/>
    <w:rsid w:val="005071F7"/>
    <w:rsid w:val="00507235"/>
    <w:rsid w:val="0050728A"/>
    <w:rsid w:val="0050729C"/>
    <w:rsid w:val="005072A2"/>
    <w:rsid w:val="005072AD"/>
    <w:rsid w:val="00507344"/>
    <w:rsid w:val="005073C2"/>
    <w:rsid w:val="00507414"/>
    <w:rsid w:val="00507427"/>
    <w:rsid w:val="005074F4"/>
    <w:rsid w:val="0050753B"/>
    <w:rsid w:val="0050754F"/>
    <w:rsid w:val="005075C7"/>
    <w:rsid w:val="005075D6"/>
    <w:rsid w:val="005075E2"/>
    <w:rsid w:val="00507642"/>
    <w:rsid w:val="00507661"/>
    <w:rsid w:val="00507671"/>
    <w:rsid w:val="005076AD"/>
    <w:rsid w:val="005076EF"/>
    <w:rsid w:val="005076FE"/>
    <w:rsid w:val="00507745"/>
    <w:rsid w:val="005077CB"/>
    <w:rsid w:val="005077CE"/>
    <w:rsid w:val="005077FF"/>
    <w:rsid w:val="00507800"/>
    <w:rsid w:val="0050782D"/>
    <w:rsid w:val="0050790A"/>
    <w:rsid w:val="00507911"/>
    <w:rsid w:val="0050792B"/>
    <w:rsid w:val="00507933"/>
    <w:rsid w:val="0050795A"/>
    <w:rsid w:val="0050795C"/>
    <w:rsid w:val="0050795F"/>
    <w:rsid w:val="005079A2"/>
    <w:rsid w:val="005079CA"/>
    <w:rsid w:val="005079F2"/>
    <w:rsid w:val="005079F3"/>
    <w:rsid w:val="00507A3E"/>
    <w:rsid w:val="00507A51"/>
    <w:rsid w:val="00507A7C"/>
    <w:rsid w:val="00507AC7"/>
    <w:rsid w:val="00507ACF"/>
    <w:rsid w:val="00507B41"/>
    <w:rsid w:val="00507B59"/>
    <w:rsid w:val="00507B63"/>
    <w:rsid w:val="00507BFB"/>
    <w:rsid w:val="00507BFD"/>
    <w:rsid w:val="00507C2B"/>
    <w:rsid w:val="00507C7A"/>
    <w:rsid w:val="00507C7B"/>
    <w:rsid w:val="00507C9F"/>
    <w:rsid w:val="00507CD9"/>
    <w:rsid w:val="00507D2B"/>
    <w:rsid w:val="00507D64"/>
    <w:rsid w:val="00507D7A"/>
    <w:rsid w:val="00507DA3"/>
    <w:rsid w:val="00507DA6"/>
    <w:rsid w:val="00507DBD"/>
    <w:rsid w:val="00507DDD"/>
    <w:rsid w:val="00507E3D"/>
    <w:rsid w:val="00507E45"/>
    <w:rsid w:val="00507E9B"/>
    <w:rsid w:val="00507F0A"/>
    <w:rsid w:val="00507F22"/>
    <w:rsid w:val="00507F9A"/>
    <w:rsid w:val="00507FAB"/>
    <w:rsid w:val="00507FB7"/>
    <w:rsid w:val="00507FE2"/>
    <w:rsid w:val="00507FE7"/>
    <w:rsid w:val="0051007D"/>
    <w:rsid w:val="005100AA"/>
    <w:rsid w:val="005100EF"/>
    <w:rsid w:val="00510157"/>
    <w:rsid w:val="00510200"/>
    <w:rsid w:val="00510205"/>
    <w:rsid w:val="00510260"/>
    <w:rsid w:val="00510282"/>
    <w:rsid w:val="005102F7"/>
    <w:rsid w:val="00510315"/>
    <w:rsid w:val="0051035A"/>
    <w:rsid w:val="00510370"/>
    <w:rsid w:val="00510374"/>
    <w:rsid w:val="00510375"/>
    <w:rsid w:val="005103EC"/>
    <w:rsid w:val="00510435"/>
    <w:rsid w:val="00510474"/>
    <w:rsid w:val="00510475"/>
    <w:rsid w:val="0051049E"/>
    <w:rsid w:val="005104A2"/>
    <w:rsid w:val="0051050A"/>
    <w:rsid w:val="005105A2"/>
    <w:rsid w:val="005105E2"/>
    <w:rsid w:val="00510616"/>
    <w:rsid w:val="0051067E"/>
    <w:rsid w:val="00510746"/>
    <w:rsid w:val="00510767"/>
    <w:rsid w:val="0051078C"/>
    <w:rsid w:val="005107B7"/>
    <w:rsid w:val="005107EA"/>
    <w:rsid w:val="005108AB"/>
    <w:rsid w:val="005108BA"/>
    <w:rsid w:val="0051091B"/>
    <w:rsid w:val="0051091C"/>
    <w:rsid w:val="00510937"/>
    <w:rsid w:val="00510944"/>
    <w:rsid w:val="005109A7"/>
    <w:rsid w:val="005109AF"/>
    <w:rsid w:val="005109B4"/>
    <w:rsid w:val="005109BD"/>
    <w:rsid w:val="005109DA"/>
    <w:rsid w:val="005109EF"/>
    <w:rsid w:val="005109F8"/>
    <w:rsid w:val="005109FB"/>
    <w:rsid w:val="00510A16"/>
    <w:rsid w:val="00510A32"/>
    <w:rsid w:val="00510A4D"/>
    <w:rsid w:val="00510A58"/>
    <w:rsid w:val="00510A80"/>
    <w:rsid w:val="00510AC4"/>
    <w:rsid w:val="00510ACB"/>
    <w:rsid w:val="00510B10"/>
    <w:rsid w:val="00510B12"/>
    <w:rsid w:val="00510B17"/>
    <w:rsid w:val="00510B2F"/>
    <w:rsid w:val="00510B46"/>
    <w:rsid w:val="00510B6A"/>
    <w:rsid w:val="00510C0A"/>
    <w:rsid w:val="00510C81"/>
    <w:rsid w:val="00510CBA"/>
    <w:rsid w:val="00510CE7"/>
    <w:rsid w:val="00510D22"/>
    <w:rsid w:val="00510D34"/>
    <w:rsid w:val="00510D60"/>
    <w:rsid w:val="00510D7B"/>
    <w:rsid w:val="00510E00"/>
    <w:rsid w:val="00510E66"/>
    <w:rsid w:val="00510E9D"/>
    <w:rsid w:val="00510EFC"/>
    <w:rsid w:val="00510F0C"/>
    <w:rsid w:val="00510F21"/>
    <w:rsid w:val="00510F4E"/>
    <w:rsid w:val="00510F57"/>
    <w:rsid w:val="00510FA9"/>
    <w:rsid w:val="00510FE2"/>
    <w:rsid w:val="00511048"/>
    <w:rsid w:val="00511112"/>
    <w:rsid w:val="00511128"/>
    <w:rsid w:val="00511192"/>
    <w:rsid w:val="005111A2"/>
    <w:rsid w:val="005111D3"/>
    <w:rsid w:val="00511235"/>
    <w:rsid w:val="0051127C"/>
    <w:rsid w:val="005112CC"/>
    <w:rsid w:val="00511305"/>
    <w:rsid w:val="00511314"/>
    <w:rsid w:val="00511330"/>
    <w:rsid w:val="00511379"/>
    <w:rsid w:val="005113B3"/>
    <w:rsid w:val="0051140B"/>
    <w:rsid w:val="00511419"/>
    <w:rsid w:val="00511424"/>
    <w:rsid w:val="0051143F"/>
    <w:rsid w:val="00511469"/>
    <w:rsid w:val="00511479"/>
    <w:rsid w:val="00511499"/>
    <w:rsid w:val="005114AC"/>
    <w:rsid w:val="005114EA"/>
    <w:rsid w:val="005114EC"/>
    <w:rsid w:val="00511574"/>
    <w:rsid w:val="00511577"/>
    <w:rsid w:val="00511595"/>
    <w:rsid w:val="0051161C"/>
    <w:rsid w:val="0051161F"/>
    <w:rsid w:val="0051162F"/>
    <w:rsid w:val="00511630"/>
    <w:rsid w:val="00511646"/>
    <w:rsid w:val="005116AE"/>
    <w:rsid w:val="005116D2"/>
    <w:rsid w:val="005116F3"/>
    <w:rsid w:val="00511706"/>
    <w:rsid w:val="00511796"/>
    <w:rsid w:val="005117A3"/>
    <w:rsid w:val="005117B4"/>
    <w:rsid w:val="005117B6"/>
    <w:rsid w:val="005117F4"/>
    <w:rsid w:val="00511824"/>
    <w:rsid w:val="00511843"/>
    <w:rsid w:val="0051187F"/>
    <w:rsid w:val="00511899"/>
    <w:rsid w:val="00511922"/>
    <w:rsid w:val="00511925"/>
    <w:rsid w:val="00511963"/>
    <w:rsid w:val="0051197E"/>
    <w:rsid w:val="0051198C"/>
    <w:rsid w:val="0051199C"/>
    <w:rsid w:val="005119D7"/>
    <w:rsid w:val="005119F0"/>
    <w:rsid w:val="005119F2"/>
    <w:rsid w:val="00511A02"/>
    <w:rsid w:val="00511A3A"/>
    <w:rsid w:val="00511A97"/>
    <w:rsid w:val="00511AA3"/>
    <w:rsid w:val="00511AC8"/>
    <w:rsid w:val="00511B13"/>
    <w:rsid w:val="00511BC2"/>
    <w:rsid w:val="00511BFA"/>
    <w:rsid w:val="00511C00"/>
    <w:rsid w:val="00511C44"/>
    <w:rsid w:val="00511D10"/>
    <w:rsid w:val="00511D20"/>
    <w:rsid w:val="00511D49"/>
    <w:rsid w:val="00511DBA"/>
    <w:rsid w:val="00511DBB"/>
    <w:rsid w:val="00511DCA"/>
    <w:rsid w:val="00511E09"/>
    <w:rsid w:val="00511E0B"/>
    <w:rsid w:val="00511E30"/>
    <w:rsid w:val="00511E9D"/>
    <w:rsid w:val="00511ED2"/>
    <w:rsid w:val="00511F07"/>
    <w:rsid w:val="00511F40"/>
    <w:rsid w:val="00511FEF"/>
    <w:rsid w:val="00512012"/>
    <w:rsid w:val="00512029"/>
    <w:rsid w:val="00512097"/>
    <w:rsid w:val="005120A2"/>
    <w:rsid w:val="0051218E"/>
    <w:rsid w:val="0051222A"/>
    <w:rsid w:val="0051224D"/>
    <w:rsid w:val="0051226A"/>
    <w:rsid w:val="005122A2"/>
    <w:rsid w:val="005122B6"/>
    <w:rsid w:val="00512399"/>
    <w:rsid w:val="005123B0"/>
    <w:rsid w:val="005123C1"/>
    <w:rsid w:val="00512448"/>
    <w:rsid w:val="0051245A"/>
    <w:rsid w:val="0051246B"/>
    <w:rsid w:val="00512485"/>
    <w:rsid w:val="0051253D"/>
    <w:rsid w:val="005125AD"/>
    <w:rsid w:val="005125BF"/>
    <w:rsid w:val="005125E6"/>
    <w:rsid w:val="0051260B"/>
    <w:rsid w:val="00512687"/>
    <w:rsid w:val="00512688"/>
    <w:rsid w:val="00512691"/>
    <w:rsid w:val="005126B4"/>
    <w:rsid w:val="005126ED"/>
    <w:rsid w:val="0051270C"/>
    <w:rsid w:val="0051271F"/>
    <w:rsid w:val="00512773"/>
    <w:rsid w:val="0051279E"/>
    <w:rsid w:val="005127B9"/>
    <w:rsid w:val="005127CA"/>
    <w:rsid w:val="005127EB"/>
    <w:rsid w:val="005128F9"/>
    <w:rsid w:val="00512936"/>
    <w:rsid w:val="00512956"/>
    <w:rsid w:val="00512999"/>
    <w:rsid w:val="005129B8"/>
    <w:rsid w:val="005129B9"/>
    <w:rsid w:val="005129C3"/>
    <w:rsid w:val="005129EF"/>
    <w:rsid w:val="00512A28"/>
    <w:rsid w:val="00512A2B"/>
    <w:rsid w:val="00512A6A"/>
    <w:rsid w:val="00512AE8"/>
    <w:rsid w:val="00512B19"/>
    <w:rsid w:val="00512B1E"/>
    <w:rsid w:val="00512B79"/>
    <w:rsid w:val="00512BAE"/>
    <w:rsid w:val="00512BB2"/>
    <w:rsid w:val="00512BDF"/>
    <w:rsid w:val="00512BE6"/>
    <w:rsid w:val="00512BEF"/>
    <w:rsid w:val="00512C26"/>
    <w:rsid w:val="00512C29"/>
    <w:rsid w:val="00512C36"/>
    <w:rsid w:val="00512C80"/>
    <w:rsid w:val="00512C9C"/>
    <w:rsid w:val="00512CDB"/>
    <w:rsid w:val="00512D44"/>
    <w:rsid w:val="00512DAC"/>
    <w:rsid w:val="00512E13"/>
    <w:rsid w:val="00512E30"/>
    <w:rsid w:val="00512E33"/>
    <w:rsid w:val="00512E66"/>
    <w:rsid w:val="00512EE4"/>
    <w:rsid w:val="00512F49"/>
    <w:rsid w:val="00512FD2"/>
    <w:rsid w:val="0051302F"/>
    <w:rsid w:val="00513066"/>
    <w:rsid w:val="005130F8"/>
    <w:rsid w:val="00513102"/>
    <w:rsid w:val="0051313C"/>
    <w:rsid w:val="00513158"/>
    <w:rsid w:val="00513162"/>
    <w:rsid w:val="0051316A"/>
    <w:rsid w:val="00513176"/>
    <w:rsid w:val="005131A2"/>
    <w:rsid w:val="005132B1"/>
    <w:rsid w:val="005132B2"/>
    <w:rsid w:val="00513305"/>
    <w:rsid w:val="0051331F"/>
    <w:rsid w:val="005133AF"/>
    <w:rsid w:val="005133DA"/>
    <w:rsid w:val="00513430"/>
    <w:rsid w:val="00513438"/>
    <w:rsid w:val="00513497"/>
    <w:rsid w:val="005134DD"/>
    <w:rsid w:val="0051353B"/>
    <w:rsid w:val="00513549"/>
    <w:rsid w:val="005135B0"/>
    <w:rsid w:val="0051361E"/>
    <w:rsid w:val="00513672"/>
    <w:rsid w:val="0051368F"/>
    <w:rsid w:val="005136FE"/>
    <w:rsid w:val="00513707"/>
    <w:rsid w:val="00513725"/>
    <w:rsid w:val="0051372B"/>
    <w:rsid w:val="00513730"/>
    <w:rsid w:val="00513789"/>
    <w:rsid w:val="005137AD"/>
    <w:rsid w:val="005137D8"/>
    <w:rsid w:val="00513818"/>
    <w:rsid w:val="00513837"/>
    <w:rsid w:val="00513843"/>
    <w:rsid w:val="0051384B"/>
    <w:rsid w:val="0051385E"/>
    <w:rsid w:val="00513867"/>
    <w:rsid w:val="00513897"/>
    <w:rsid w:val="00513941"/>
    <w:rsid w:val="00513963"/>
    <w:rsid w:val="00513982"/>
    <w:rsid w:val="00513990"/>
    <w:rsid w:val="00513993"/>
    <w:rsid w:val="00513A2A"/>
    <w:rsid w:val="00513A33"/>
    <w:rsid w:val="00513A5C"/>
    <w:rsid w:val="00513B0D"/>
    <w:rsid w:val="00513BAA"/>
    <w:rsid w:val="00513BB7"/>
    <w:rsid w:val="00513C17"/>
    <w:rsid w:val="00513C1F"/>
    <w:rsid w:val="00513CC1"/>
    <w:rsid w:val="00513CF1"/>
    <w:rsid w:val="00513DA4"/>
    <w:rsid w:val="00513DAE"/>
    <w:rsid w:val="00513DEA"/>
    <w:rsid w:val="00513E11"/>
    <w:rsid w:val="00513E45"/>
    <w:rsid w:val="00513EBE"/>
    <w:rsid w:val="00513EC2"/>
    <w:rsid w:val="00513F72"/>
    <w:rsid w:val="00513FB8"/>
    <w:rsid w:val="00513FDA"/>
    <w:rsid w:val="0051400A"/>
    <w:rsid w:val="0051401F"/>
    <w:rsid w:val="00514030"/>
    <w:rsid w:val="00514044"/>
    <w:rsid w:val="00514064"/>
    <w:rsid w:val="00514073"/>
    <w:rsid w:val="005140EF"/>
    <w:rsid w:val="00514120"/>
    <w:rsid w:val="00514176"/>
    <w:rsid w:val="00514181"/>
    <w:rsid w:val="00514198"/>
    <w:rsid w:val="005141D5"/>
    <w:rsid w:val="00514216"/>
    <w:rsid w:val="0051424C"/>
    <w:rsid w:val="00514292"/>
    <w:rsid w:val="00514301"/>
    <w:rsid w:val="005143A4"/>
    <w:rsid w:val="005143D3"/>
    <w:rsid w:val="0051440F"/>
    <w:rsid w:val="00514455"/>
    <w:rsid w:val="005144B9"/>
    <w:rsid w:val="005144C5"/>
    <w:rsid w:val="0051450B"/>
    <w:rsid w:val="0051451A"/>
    <w:rsid w:val="00514562"/>
    <w:rsid w:val="0051457E"/>
    <w:rsid w:val="00514595"/>
    <w:rsid w:val="005145D6"/>
    <w:rsid w:val="005145DE"/>
    <w:rsid w:val="005145ED"/>
    <w:rsid w:val="00514634"/>
    <w:rsid w:val="00514635"/>
    <w:rsid w:val="00514652"/>
    <w:rsid w:val="00514659"/>
    <w:rsid w:val="00514702"/>
    <w:rsid w:val="0051470F"/>
    <w:rsid w:val="00514740"/>
    <w:rsid w:val="0051476E"/>
    <w:rsid w:val="00514773"/>
    <w:rsid w:val="0051484E"/>
    <w:rsid w:val="005148DE"/>
    <w:rsid w:val="005148EA"/>
    <w:rsid w:val="0051490C"/>
    <w:rsid w:val="00514932"/>
    <w:rsid w:val="00514980"/>
    <w:rsid w:val="005149CF"/>
    <w:rsid w:val="005149DC"/>
    <w:rsid w:val="005149F8"/>
    <w:rsid w:val="00514A07"/>
    <w:rsid w:val="00514AB1"/>
    <w:rsid w:val="00514ACB"/>
    <w:rsid w:val="00514B27"/>
    <w:rsid w:val="00514B34"/>
    <w:rsid w:val="00514B69"/>
    <w:rsid w:val="00514BAB"/>
    <w:rsid w:val="00514C16"/>
    <w:rsid w:val="00514C30"/>
    <w:rsid w:val="00514CB9"/>
    <w:rsid w:val="00514CBC"/>
    <w:rsid w:val="00514CD8"/>
    <w:rsid w:val="00514CE1"/>
    <w:rsid w:val="00514D26"/>
    <w:rsid w:val="00514D68"/>
    <w:rsid w:val="00514D93"/>
    <w:rsid w:val="00514DA6"/>
    <w:rsid w:val="00514DB7"/>
    <w:rsid w:val="00514DE0"/>
    <w:rsid w:val="00514E0F"/>
    <w:rsid w:val="00514E14"/>
    <w:rsid w:val="00514E3E"/>
    <w:rsid w:val="00514E42"/>
    <w:rsid w:val="00514E9D"/>
    <w:rsid w:val="00514ED6"/>
    <w:rsid w:val="00514F07"/>
    <w:rsid w:val="00514F3C"/>
    <w:rsid w:val="00514F50"/>
    <w:rsid w:val="00514F55"/>
    <w:rsid w:val="00514F9D"/>
    <w:rsid w:val="00515006"/>
    <w:rsid w:val="005150C9"/>
    <w:rsid w:val="00515176"/>
    <w:rsid w:val="00515195"/>
    <w:rsid w:val="005151BF"/>
    <w:rsid w:val="005151E8"/>
    <w:rsid w:val="0051520F"/>
    <w:rsid w:val="0051526B"/>
    <w:rsid w:val="00515282"/>
    <w:rsid w:val="005152CE"/>
    <w:rsid w:val="00515347"/>
    <w:rsid w:val="005153CB"/>
    <w:rsid w:val="00515440"/>
    <w:rsid w:val="0051544D"/>
    <w:rsid w:val="0051545B"/>
    <w:rsid w:val="005154AA"/>
    <w:rsid w:val="005154B1"/>
    <w:rsid w:val="0051555C"/>
    <w:rsid w:val="00515565"/>
    <w:rsid w:val="00515571"/>
    <w:rsid w:val="0051560E"/>
    <w:rsid w:val="0051566F"/>
    <w:rsid w:val="00515672"/>
    <w:rsid w:val="00515722"/>
    <w:rsid w:val="005157D1"/>
    <w:rsid w:val="005157E7"/>
    <w:rsid w:val="0051586C"/>
    <w:rsid w:val="005158D8"/>
    <w:rsid w:val="005158E1"/>
    <w:rsid w:val="00515943"/>
    <w:rsid w:val="00515959"/>
    <w:rsid w:val="00515969"/>
    <w:rsid w:val="0051599B"/>
    <w:rsid w:val="00515A3C"/>
    <w:rsid w:val="00515AC5"/>
    <w:rsid w:val="00515B74"/>
    <w:rsid w:val="00515BE0"/>
    <w:rsid w:val="00515C38"/>
    <w:rsid w:val="00515C53"/>
    <w:rsid w:val="00515C69"/>
    <w:rsid w:val="00515C80"/>
    <w:rsid w:val="00515C91"/>
    <w:rsid w:val="00515CC0"/>
    <w:rsid w:val="00515D35"/>
    <w:rsid w:val="00515D6B"/>
    <w:rsid w:val="00515D84"/>
    <w:rsid w:val="00515DBD"/>
    <w:rsid w:val="00515E81"/>
    <w:rsid w:val="00515EC8"/>
    <w:rsid w:val="00515EE9"/>
    <w:rsid w:val="00515EF7"/>
    <w:rsid w:val="00515F1C"/>
    <w:rsid w:val="00515F25"/>
    <w:rsid w:val="00515F26"/>
    <w:rsid w:val="00515F80"/>
    <w:rsid w:val="00515FD9"/>
    <w:rsid w:val="0051600C"/>
    <w:rsid w:val="00516068"/>
    <w:rsid w:val="005160A6"/>
    <w:rsid w:val="005160E3"/>
    <w:rsid w:val="0051612E"/>
    <w:rsid w:val="00516190"/>
    <w:rsid w:val="005161C5"/>
    <w:rsid w:val="00516203"/>
    <w:rsid w:val="00516271"/>
    <w:rsid w:val="005162D6"/>
    <w:rsid w:val="0051632F"/>
    <w:rsid w:val="00516375"/>
    <w:rsid w:val="00516392"/>
    <w:rsid w:val="005164A9"/>
    <w:rsid w:val="0051659E"/>
    <w:rsid w:val="00516623"/>
    <w:rsid w:val="00516663"/>
    <w:rsid w:val="0051667E"/>
    <w:rsid w:val="00516707"/>
    <w:rsid w:val="00516745"/>
    <w:rsid w:val="00516785"/>
    <w:rsid w:val="0051678B"/>
    <w:rsid w:val="005167BA"/>
    <w:rsid w:val="00516824"/>
    <w:rsid w:val="00516836"/>
    <w:rsid w:val="00516886"/>
    <w:rsid w:val="0051688B"/>
    <w:rsid w:val="00516897"/>
    <w:rsid w:val="005168C8"/>
    <w:rsid w:val="00516989"/>
    <w:rsid w:val="0051699D"/>
    <w:rsid w:val="005169D6"/>
    <w:rsid w:val="005169FE"/>
    <w:rsid w:val="00516A3D"/>
    <w:rsid w:val="00516A72"/>
    <w:rsid w:val="00516ACE"/>
    <w:rsid w:val="00516AEE"/>
    <w:rsid w:val="00516B10"/>
    <w:rsid w:val="00516B50"/>
    <w:rsid w:val="00516C4C"/>
    <w:rsid w:val="00516CA6"/>
    <w:rsid w:val="00516CD2"/>
    <w:rsid w:val="00516D08"/>
    <w:rsid w:val="00516D16"/>
    <w:rsid w:val="00516D47"/>
    <w:rsid w:val="00516D69"/>
    <w:rsid w:val="00516D9C"/>
    <w:rsid w:val="00516DBD"/>
    <w:rsid w:val="00516DC1"/>
    <w:rsid w:val="00516E72"/>
    <w:rsid w:val="00516E8C"/>
    <w:rsid w:val="00516ECB"/>
    <w:rsid w:val="00516F2C"/>
    <w:rsid w:val="00516F4B"/>
    <w:rsid w:val="00516F98"/>
    <w:rsid w:val="00516FC8"/>
    <w:rsid w:val="00516FDA"/>
    <w:rsid w:val="00517044"/>
    <w:rsid w:val="0051704A"/>
    <w:rsid w:val="00517067"/>
    <w:rsid w:val="005170D7"/>
    <w:rsid w:val="005170FF"/>
    <w:rsid w:val="00517121"/>
    <w:rsid w:val="00517141"/>
    <w:rsid w:val="00517178"/>
    <w:rsid w:val="0051719F"/>
    <w:rsid w:val="005171E9"/>
    <w:rsid w:val="005171F2"/>
    <w:rsid w:val="0051721C"/>
    <w:rsid w:val="0051726E"/>
    <w:rsid w:val="0051729C"/>
    <w:rsid w:val="005172C2"/>
    <w:rsid w:val="0051731A"/>
    <w:rsid w:val="00517340"/>
    <w:rsid w:val="005173F8"/>
    <w:rsid w:val="0051742C"/>
    <w:rsid w:val="00517477"/>
    <w:rsid w:val="0051749A"/>
    <w:rsid w:val="005174F4"/>
    <w:rsid w:val="0051756F"/>
    <w:rsid w:val="005175D9"/>
    <w:rsid w:val="005175E9"/>
    <w:rsid w:val="0051762B"/>
    <w:rsid w:val="00517640"/>
    <w:rsid w:val="00517645"/>
    <w:rsid w:val="00517665"/>
    <w:rsid w:val="0051768B"/>
    <w:rsid w:val="005176C3"/>
    <w:rsid w:val="005176F1"/>
    <w:rsid w:val="00517702"/>
    <w:rsid w:val="0051772D"/>
    <w:rsid w:val="0051773C"/>
    <w:rsid w:val="005177AA"/>
    <w:rsid w:val="005177D8"/>
    <w:rsid w:val="00517809"/>
    <w:rsid w:val="00517843"/>
    <w:rsid w:val="00517861"/>
    <w:rsid w:val="00517876"/>
    <w:rsid w:val="00517895"/>
    <w:rsid w:val="00517906"/>
    <w:rsid w:val="00517961"/>
    <w:rsid w:val="00517A3A"/>
    <w:rsid w:val="00517A87"/>
    <w:rsid w:val="00517A90"/>
    <w:rsid w:val="00517BCC"/>
    <w:rsid w:val="00517BDB"/>
    <w:rsid w:val="00517BF0"/>
    <w:rsid w:val="00517BF3"/>
    <w:rsid w:val="00517BFE"/>
    <w:rsid w:val="00517C01"/>
    <w:rsid w:val="00517C60"/>
    <w:rsid w:val="00517C63"/>
    <w:rsid w:val="00517C86"/>
    <w:rsid w:val="00517C8A"/>
    <w:rsid w:val="00517C8C"/>
    <w:rsid w:val="00517C8D"/>
    <w:rsid w:val="00517D2D"/>
    <w:rsid w:val="00517DA8"/>
    <w:rsid w:val="00517DE4"/>
    <w:rsid w:val="00517E2A"/>
    <w:rsid w:val="00517E42"/>
    <w:rsid w:val="00517E50"/>
    <w:rsid w:val="00517E72"/>
    <w:rsid w:val="00517E91"/>
    <w:rsid w:val="00517EB0"/>
    <w:rsid w:val="00517ED0"/>
    <w:rsid w:val="00517F44"/>
    <w:rsid w:val="00517F47"/>
    <w:rsid w:val="00517F4E"/>
    <w:rsid w:val="00517F96"/>
    <w:rsid w:val="00517FDE"/>
    <w:rsid w:val="00520004"/>
    <w:rsid w:val="0052000F"/>
    <w:rsid w:val="0052007E"/>
    <w:rsid w:val="0052008C"/>
    <w:rsid w:val="005200A5"/>
    <w:rsid w:val="005200C3"/>
    <w:rsid w:val="005200D3"/>
    <w:rsid w:val="005200D8"/>
    <w:rsid w:val="005201B4"/>
    <w:rsid w:val="005201C2"/>
    <w:rsid w:val="00520280"/>
    <w:rsid w:val="00520314"/>
    <w:rsid w:val="0052039F"/>
    <w:rsid w:val="005203BA"/>
    <w:rsid w:val="005203C9"/>
    <w:rsid w:val="005203CF"/>
    <w:rsid w:val="00520441"/>
    <w:rsid w:val="00520461"/>
    <w:rsid w:val="0052047F"/>
    <w:rsid w:val="0052049B"/>
    <w:rsid w:val="00520519"/>
    <w:rsid w:val="00520598"/>
    <w:rsid w:val="005205AC"/>
    <w:rsid w:val="005205C1"/>
    <w:rsid w:val="005205D6"/>
    <w:rsid w:val="00520689"/>
    <w:rsid w:val="00520690"/>
    <w:rsid w:val="005206A7"/>
    <w:rsid w:val="005206AB"/>
    <w:rsid w:val="005206B9"/>
    <w:rsid w:val="005206EE"/>
    <w:rsid w:val="005207A7"/>
    <w:rsid w:val="00520800"/>
    <w:rsid w:val="00520890"/>
    <w:rsid w:val="005208AD"/>
    <w:rsid w:val="00520961"/>
    <w:rsid w:val="00520986"/>
    <w:rsid w:val="005209E3"/>
    <w:rsid w:val="005209F6"/>
    <w:rsid w:val="00520A19"/>
    <w:rsid w:val="00520A38"/>
    <w:rsid w:val="00520A85"/>
    <w:rsid w:val="00520AB1"/>
    <w:rsid w:val="00520B27"/>
    <w:rsid w:val="00520B39"/>
    <w:rsid w:val="00520B8B"/>
    <w:rsid w:val="00520BDF"/>
    <w:rsid w:val="00520C7E"/>
    <w:rsid w:val="00520CA2"/>
    <w:rsid w:val="00520CA3"/>
    <w:rsid w:val="00520D04"/>
    <w:rsid w:val="00520D30"/>
    <w:rsid w:val="00520D33"/>
    <w:rsid w:val="00520D81"/>
    <w:rsid w:val="00520D9A"/>
    <w:rsid w:val="00520DB4"/>
    <w:rsid w:val="00520DCA"/>
    <w:rsid w:val="00520DEF"/>
    <w:rsid w:val="00520E36"/>
    <w:rsid w:val="00520E4C"/>
    <w:rsid w:val="00520ED4"/>
    <w:rsid w:val="00520F24"/>
    <w:rsid w:val="00520F8E"/>
    <w:rsid w:val="00520FC1"/>
    <w:rsid w:val="00520FD5"/>
    <w:rsid w:val="00520FD6"/>
    <w:rsid w:val="00521025"/>
    <w:rsid w:val="005210BA"/>
    <w:rsid w:val="005210CC"/>
    <w:rsid w:val="005210CF"/>
    <w:rsid w:val="005210DF"/>
    <w:rsid w:val="00521218"/>
    <w:rsid w:val="00521293"/>
    <w:rsid w:val="00521316"/>
    <w:rsid w:val="00521359"/>
    <w:rsid w:val="0052139A"/>
    <w:rsid w:val="005213BF"/>
    <w:rsid w:val="00521405"/>
    <w:rsid w:val="0052143C"/>
    <w:rsid w:val="0052144C"/>
    <w:rsid w:val="005214BA"/>
    <w:rsid w:val="005214C8"/>
    <w:rsid w:val="005215C9"/>
    <w:rsid w:val="005215D9"/>
    <w:rsid w:val="00521635"/>
    <w:rsid w:val="0052164C"/>
    <w:rsid w:val="00521672"/>
    <w:rsid w:val="0052169E"/>
    <w:rsid w:val="005216B2"/>
    <w:rsid w:val="0052175D"/>
    <w:rsid w:val="005217A9"/>
    <w:rsid w:val="00521840"/>
    <w:rsid w:val="005218AB"/>
    <w:rsid w:val="00521963"/>
    <w:rsid w:val="005219C8"/>
    <w:rsid w:val="00521BA5"/>
    <w:rsid w:val="00521BF7"/>
    <w:rsid w:val="00521C58"/>
    <w:rsid w:val="00521D00"/>
    <w:rsid w:val="00521D2C"/>
    <w:rsid w:val="00521DC7"/>
    <w:rsid w:val="00521DE2"/>
    <w:rsid w:val="00521E75"/>
    <w:rsid w:val="00521EA7"/>
    <w:rsid w:val="00521EA9"/>
    <w:rsid w:val="00521ED4"/>
    <w:rsid w:val="00521EFB"/>
    <w:rsid w:val="00521F44"/>
    <w:rsid w:val="00521F53"/>
    <w:rsid w:val="00521FA9"/>
    <w:rsid w:val="00521FB3"/>
    <w:rsid w:val="00521FB4"/>
    <w:rsid w:val="00521FEE"/>
    <w:rsid w:val="00521FEF"/>
    <w:rsid w:val="0052200E"/>
    <w:rsid w:val="005220A2"/>
    <w:rsid w:val="005220F9"/>
    <w:rsid w:val="0052211C"/>
    <w:rsid w:val="0052212D"/>
    <w:rsid w:val="00522136"/>
    <w:rsid w:val="00522147"/>
    <w:rsid w:val="00522148"/>
    <w:rsid w:val="00522167"/>
    <w:rsid w:val="005221F8"/>
    <w:rsid w:val="0052225B"/>
    <w:rsid w:val="00522314"/>
    <w:rsid w:val="00522372"/>
    <w:rsid w:val="005223A7"/>
    <w:rsid w:val="00522407"/>
    <w:rsid w:val="005224BF"/>
    <w:rsid w:val="005224CD"/>
    <w:rsid w:val="00522505"/>
    <w:rsid w:val="00522579"/>
    <w:rsid w:val="005225B1"/>
    <w:rsid w:val="005225D0"/>
    <w:rsid w:val="005225EC"/>
    <w:rsid w:val="0052262B"/>
    <w:rsid w:val="005226BE"/>
    <w:rsid w:val="005226E0"/>
    <w:rsid w:val="005226E3"/>
    <w:rsid w:val="00522702"/>
    <w:rsid w:val="0052275E"/>
    <w:rsid w:val="00522814"/>
    <w:rsid w:val="005228BC"/>
    <w:rsid w:val="005228EE"/>
    <w:rsid w:val="005228F4"/>
    <w:rsid w:val="00522954"/>
    <w:rsid w:val="00522996"/>
    <w:rsid w:val="005229A2"/>
    <w:rsid w:val="005229D0"/>
    <w:rsid w:val="00522A61"/>
    <w:rsid w:val="00522A9D"/>
    <w:rsid w:val="00522AB0"/>
    <w:rsid w:val="00522AB1"/>
    <w:rsid w:val="00522ABA"/>
    <w:rsid w:val="00522B49"/>
    <w:rsid w:val="00522B54"/>
    <w:rsid w:val="00522B72"/>
    <w:rsid w:val="00522BA5"/>
    <w:rsid w:val="00522BB6"/>
    <w:rsid w:val="00522C1F"/>
    <w:rsid w:val="00522C26"/>
    <w:rsid w:val="00522CB5"/>
    <w:rsid w:val="00522CFA"/>
    <w:rsid w:val="00522D15"/>
    <w:rsid w:val="00522D88"/>
    <w:rsid w:val="00522E05"/>
    <w:rsid w:val="00522E36"/>
    <w:rsid w:val="00522E4E"/>
    <w:rsid w:val="00522E75"/>
    <w:rsid w:val="00522E93"/>
    <w:rsid w:val="00522F1A"/>
    <w:rsid w:val="00522F53"/>
    <w:rsid w:val="00522F62"/>
    <w:rsid w:val="00522F7C"/>
    <w:rsid w:val="00522F85"/>
    <w:rsid w:val="00522FA5"/>
    <w:rsid w:val="00522FDB"/>
    <w:rsid w:val="00523031"/>
    <w:rsid w:val="00523060"/>
    <w:rsid w:val="00523068"/>
    <w:rsid w:val="0052308A"/>
    <w:rsid w:val="005230A2"/>
    <w:rsid w:val="005230BD"/>
    <w:rsid w:val="005230CD"/>
    <w:rsid w:val="0052313B"/>
    <w:rsid w:val="00523151"/>
    <w:rsid w:val="0052315B"/>
    <w:rsid w:val="00523182"/>
    <w:rsid w:val="00523199"/>
    <w:rsid w:val="00523228"/>
    <w:rsid w:val="00523274"/>
    <w:rsid w:val="0052329E"/>
    <w:rsid w:val="0052331E"/>
    <w:rsid w:val="00523356"/>
    <w:rsid w:val="0052335D"/>
    <w:rsid w:val="0052336D"/>
    <w:rsid w:val="005233AA"/>
    <w:rsid w:val="005233AE"/>
    <w:rsid w:val="005233D1"/>
    <w:rsid w:val="0052340A"/>
    <w:rsid w:val="00523412"/>
    <w:rsid w:val="0052342C"/>
    <w:rsid w:val="00523456"/>
    <w:rsid w:val="00523474"/>
    <w:rsid w:val="00523487"/>
    <w:rsid w:val="005234E5"/>
    <w:rsid w:val="00523536"/>
    <w:rsid w:val="0052356E"/>
    <w:rsid w:val="005235A2"/>
    <w:rsid w:val="005235F6"/>
    <w:rsid w:val="00523602"/>
    <w:rsid w:val="00523691"/>
    <w:rsid w:val="005236F9"/>
    <w:rsid w:val="0052370D"/>
    <w:rsid w:val="00523712"/>
    <w:rsid w:val="0052372C"/>
    <w:rsid w:val="00523748"/>
    <w:rsid w:val="00523761"/>
    <w:rsid w:val="00523780"/>
    <w:rsid w:val="005237EF"/>
    <w:rsid w:val="0052383F"/>
    <w:rsid w:val="0052385B"/>
    <w:rsid w:val="00523868"/>
    <w:rsid w:val="0052387C"/>
    <w:rsid w:val="005238F9"/>
    <w:rsid w:val="00523936"/>
    <w:rsid w:val="0052398A"/>
    <w:rsid w:val="005239A9"/>
    <w:rsid w:val="005239C0"/>
    <w:rsid w:val="00523A7E"/>
    <w:rsid w:val="00523A92"/>
    <w:rsid w:val="00523A94"/>
    <w:rsid w:val="00523AD0"/>
    <w:rsid w:val="00523AFF"/>
    <w:rsid w:val="00523B0F"/>
    <w:rsid w:val="00523B12"/>
    <w:rsid w:val="00523B28"/>
    <w:rsid w:val="00523B48"/>
    <w:rsid w:val="00523BA5"/>
    <w:rsid w:val="00523C58"/>
    <w:rsid w:val="00523C7B"/>
    <w:rsid w:val="00523CB6"/>
    <w:rsid w:val="00523CE6"/>
    <w:rsid w:val="00523CFF"/>
    <w:rsid w:val="00523D29"/>
    <w:rsid w:val="00523D5B"/>
    <w:rsid w:val="00523D65"/>
    <w:rsid w:val="00523D6F"/>
    <w:rsid w:val="00523E55"/>
    <w:rsid w:val="00523E58"/>
    <w:rsid w:val="00523E67"/>
    <w:rsid w:val="00523E6B"/>
    <w:rsid w:val="00523E78"/>
    <w:rsid w:val="00523E95"/>
    <w:rsid w:val="00523EA5"/>
    <w:rsid w:val="00523EA8"/>
    <w:rsid w:val="00523F78"/>
    <w:rsid w:val="00523FBD"/>
    <w:rsid w:val="00523FD1"/>
    <w:rsid w:val="0052404B"/>
    <w:rsid w:val="0052408E"/>
    <w:rsid w:val="00524092"/>
    <w:rsid w:val="005240B2"/>
    <w:rsid w:val="0052412A"/>
    <w:rsid w:val="00524157"/>
    <w:rsid w:val="0052415C"/>
    <w:rsid w:val="00524199"/>
    <w:rsid w:val="0052419D"/>
    <w:rsid w:val="005241EF"/>
    <w:rsid w:val="005241FF"/>
    <w:rsid w:val="00524211"/>
    <w:rsid w:val="00524266"/>
    <w:rsid w:val="005242FF"/>
    <w:rsid w:val="00524347"/>
    <w:rsid w:val="00524375"/>
    <w:rsid w:val="005243AC"/>
    <w:rsid w:val="005243DD"/>
    <w:rsid w:val="005243E6"/>
    <w:rsid w:val="005243F4"/>
    <w:rsid w:val="00524425"/>
    <w:rsid w:val="00524498"/>
    <w:rsid w:val="005244A8"/>
    <w:rsid w:val="005244FB"/>
    <w:rsid w:val="0052452D"/>
    <w:rsid w:val="00524534"/>
    <w:rsid w:val="00524589"/>
    <w:rsid w:val="005245F5"/>
    <w:rsid w:val="005245FA"/>
    <w:rsid w:val="005245FC"/>
    <w:rsid w:val="0052464F"/>
    <w:rsid w:val="00524697"/>
    <w:rsid w:val="005246A2"/>
    <w:rsid w:val="005246AD"/>
    <w:rsid w:val="00524721"/>
    <w:rsid w:val="0052472A"/>
    <w:rsid w:val="00524735"/>
    <w:rsid w:val="00524751"/>
    <w:rsid w:val="0052482F"/>
    <w:rsid w:val="00524849"/>
    <w:rsid w:val="0052488C"/>
    <w:rsid w:val="005248CE"/>
    <w:rsid w:val="005248E1"/>
    <w:rsid w:val="005248FD"/>
    <w:rsid w:val="0052496E"/>
    <w:rsid w:val="005249C2"/>
    <w:rsid w:val="00524A0D"/>
    <w:rsid w:val="00524A20"/>
    <w:rsid w:val="00524A38"/>
    <w:rsid w:val="00524A3A"/>
    <w:rsid w:val="00524A4E"/>
    <w:rsid w:val="00524A51"/>
    <w:rsid w:val="00524AF5"/>
    <w:rsid w:val="00524B3B"/>
    <w:rsid w:val="00524B57"/>
    <w:rsid w:val="00524BFB"/>
    <w:rsid w:val="00524C7D"/>
    <w:rsid w:val="00524C87"/>
    <w:rsid w:val="00524CA6"/>
    <w:rsid w:val="00524D21"/>
    <w:rsid w:val="00524D3A"/>
    <w:rsid w:val="00524D4A"/>
    <w:rsid w:val="00524D55"/>
    <w:rsid w:val="00524E15"/>
    <w:rsid w:val="00524E42"/>
    <w:rsid w:val="00524EB3"/>
    <w:rsid w:val="00524EBF"/>
    <w:rsid w:val="00524EE6"/>
    <w:rsid w:val="00524F02"/>
    <w:rsid w:val="00524F3D"/>
    <w:rsid w:val="00524F4B"/>
    <w:rsid w:val="00524F6D"/>
    <w:rsid w:val="00524FE0"/>
    <w:rsid w:val="00524FE9"/>
    <w:rsid w:val="00525002"/>
    <w:rsid w:val="00525023"/>
    <w:rsid w:val="0052510F"/>
    <w:rsid w:val="00525174"/>
    <w:rsid w:val="005251B3"/>
    <w:rsid w:val="005251C0"/>
    <w:rsid w:val="005251C5"/>
    <w:rsid w:val="005252FB"/>
    <w:rsid w:val="00525364"/>
    <w:rsid w:val="00525379"/>
    <w:rsid w:val="0052538E"/>
    <w:rsid w:val="0052542C"/>
    <w:rsid w:val="00525446"/>
    <w:rsid w:val="0052547A"/>
    <w:rsid w:val="005254FF"/>
    <w:rsid w:val="00525534"/>
    <w:rsid w:val="00525552"/>
    <w:rsid w:val="0052555F"/>
    <w:rsid w:val="00525586"/>
    <w:rsid w:val="00525590"/>
    <w:rsid w:val="00525607"/>
    <w:rsid w:val="005256B1"/>
    <w:rsid w:val="00525731"/>
    <w:rsid w:val="00525755"/>
    <w:rsid w:val="0052576B"/>
    <w:rsid w:val="0052579D"/>
    <w:rsid w:val="005258A4"/>
    <w:rsid w:val="005258D6"/>
    <w:rsid w:val="005258E0"/>
    <w:rsid w:val="00525930"/>
    <w:rsid w:val="00525945"/>
    <w:rsid w:val="0052598A"/>
    <w:rsid w:val="005259CF"/>
    <w:rsid w:val="00525A11"/>
    <w:rsid w:val="00525A23"/>
    <w:rsid w:val="00525A24"/>
    <w:rsid w:val="00525A36"/>
    <w:rsid w:val="00525A42"/>
    <w:rsid w:val="00525A70"/>
    <w:rsid w:val="00525A78"/>
    <w:rsid w:val="00525ABC"/>
    <w:rsid w:val="00525ACC"/>
    <w:rsid w:val="00525AE9"/>
    <w:rsid w:val="00525BA9"/>
    <w:rsid w:val="00525C3F"/>
    <w:rsid w:val="00525C65"/>
    <w:rsid w:val="00525C91"/>
    <w:rsid w:val="00525D8A"/>
    <w:rsid w:val="00525DA2"/>
    <w:rsid w:val="00525DAD"/>
    <w:rsid w:val="00525DD8"/>
    <w:rsid w:val="00525DDE"/>
    <w:rsid w:val="00525E1C"/>
    <w:rsid w:val="00525E29"/>
    <w:rsid w:val="00525E59"/>
    <w:rsid w:val="00525E8A"/>
    <w:rsid w:val="00525EAD"/>
    <w:rsid w:val="00525ED0"/>
    <w:rsid w:val="00525F08"/>
    <w:rsid w:val="00525F4E"/>
    <w:rsid w:val="00525F56"/>
    <w:rsid w:val="00525F69"/>
    <w:rsid w:val="00525FAD"/>
    <w:rsid w:val="00525FBF"/>
    <w:rsid w:val="00525FD8"/>
    <w:rsid w:val="00525FDF"/>
    <w:rsid w:val="00525FE0"/>
    <w:rsid w:val="0052603A"/>
    <w:rsid w:val="005260CA"/>
    <w:rsid w:val="005260D4"/>
    <w:rsid w:val="00526134"/>
    <w:rsid w:val="00526170"/>
    <w:rsid w:val="005261B7"/>
    <w:rsid w:val="005261BF"/>
    <w:rsid w:val="005261F2"/>
    <w:rsid w:val="00526214"/>
    <w:rsid w:val="00526227"/>
    <w:rsid w:val="0052622D"/>
    <w:rsid w:val="0052627B"/>
    <w:rsid w:val="0052634B"/>
    <w:rsid w:val="0052636F"/>
    <w:rsid w:val="0052637E"/>
    <w:rsid w:val="00526399"/>
    <w:rsid w:val="005263B7"/>
    <w:rsid w:val="005263DA"/>
    <w:rsid w:val="0052640E"/>
    <w:rsid w:val="00526418"/>
    <w:rsid w:val="00526442"/>
    <w:rsid w:val="005264A3"/>
    <w:rsid w:val="0052651E"/>
    <w:rsid w:val="00526522"/>
    <w:rsid w:val="00526529"/>
    <w:rsid w:val="00526569"/>
    <w:rsid w:val="0052657B"/>
    <w:rsid w:val="005265D1"/>
    <w:rsid w:val="005265DC"/>
    <w:rsid w:val="00526607"/>
    <w:rsid w:val="0052661E"/>
    <w:rsid w:val="00526660"/>
    <w:rsid w:val="005266CF"/>
    <w:rsid w:val="005266F6"/>
    <w:rsid w:val="0052670A"/>
    <w:rsid w:val="0052674D"/>
    <w:rsid w:val="00526779"/>
    <w:rsid w:val="005267AC"/>
    <w:rsid w:val="005267B8"/>
    <w:rsid w:val="005267DA"/>
    <w:rsid w:val="005267F7"/>
    <w:rsid w:val="00526801"/>
    <w:rsid w:val="00526804"/>
    <w:rsid w:val="00526806"/>
    <w:rsid w:val="00526818"/>
    <w:rsid w:val="00526821"/>
    <w:rsid w:val="0052683E"/>
    <w:rsid w:val="005268CC"/>
    <w:rsid w:val="00526963"/>
    <w:rsid w:val="0052699A"/>
    <w:rsid w:val="005269A1"/>
    <w:rsid w:val="005269D2"/>
    <w:rsid w:val="00526A38"/>
    <w:rsid w:val="00526A6F"/>
    <w:rsid w:val="00526AB3"/>
    <w:rsid w:val="00526AC7"/>
    <w:rsid w:val="00526AD2"/>
    <w:rsid w:val="00526B3C"/>
    <w:rsid w:val="00526BEA"/>
    <w:rsid w:val="00526BF4"/>
    <w:rsid w:val="00526C01"/>
    <w:rsid w:val="00526C47"/>
    <w:rsid w:val="00526C52"/>
    <w:rsid w:val="00526C64"/>
    <w:rsid w:val="00526C6C"/>
    <w:rsid w:val="00526CB7"/>
    <w:rsid w:val="00526CF9"/>
    <w:rsid w:val="00526D2C"/>
    <w:rsid w:val="00526DE4"/>
    <w:rsid w:val="00526E00"/>
    <w:rsid w:val="00526E1B"/>
    <w:rsid w:val="00526E36"/>
    <w:rsid w:val="00526E4F"/>
    <w:rsid w:val="00526E5A"/>
    <w:rsid w:val="00526EA8"/>
    <w:rsid w:val="00526EE1"/>
    <w:rsid w:val="00526F20"/>
    <w:rsid w:val="00526F4A"/>
    <w:rsid w:val="00526F88"/>
    <w:rsid w:val="00526FA1"/>
    <w:rsid w:val="00527051"/>
    <w:rsid w:val="0052706E"/>
    <w:rsid w:val="00527071"/>
    <w:rsid w:val="005270B1"/>
    <w:rsid w:val="00527100"/>
    <w:rsid w:val="00527105"/>
    <w:rsid w:val="005271A7"/>
    <w:rsid w:val="0052720F"/>
    <w:rsid w:val="00527212"/>
    <w:rsid w:val="0052723D"/>
    <w:rsid w:val="00527299"/>
    <w:rsid w:val="005272BC"/>
    <w:rsid w:val="0052731C"/>
    <w:rsid w:val="00527340"/>
    <w:rsid w:val="00527373"/>
    <w:rsid w:val="005273A5"/>
    <w:rsid w:val="0052747E"/>
    <w:rsid w:val="005274A0"/>
    <w:rsid w:val="005274C4"/>
    <w:rsid w:val="0052758E"/>
    <w:rsid w:val="0052759F"/>
    <w:rsid w:val="005275C5"/>
    <w:rsid w:val="005275F3"/>
    <w:rsid w:val="00527601"/>
    <w:rsid w:val="00527611"/>
    <w:rsid w:val="00527657"/>
    <w:rsid w:val="00527683"/>
    <w:rsid w:val="005276D8"/>
    <w:rsid w:val="005276E7"/>
    <w:rsid w:val="005276EC"/>
    <w:rsid w:val="00527703"/>
    <w:rsid w:val="0052771D"/>
    <w:rsid w:val="005277A0"/>
    <w:rsid w:val="005277FD"/>
    <w:rsid w:val="0052781C"/>
    <w:rsid w:val="00527855"/>
    <w:rsid w:val="0052785E"/>
    <w:rsid w:val="0052787C"/>
    <w:rsid w:val="00527891"/>
    <w:rsid w:val="005278CD"/>
    <w:rsid w:val="00527902"/>
    <w:rsid w:val="00527925"/>
    <w:rsid w:val="005279B9"/>
    <w:rsid w:val="005279BC"/>
    <w:rsid w:val="005279F7"/>
    <w:rsid w:val="00527A96"/>
    <w:rsid w:val="00527AAA"/>
    <w:rsid w:val="00527B61"/>
    <w:rsid w:val="00527B7C"/>
    <w:rsid w:val="00527C6E"/>
    <w:rsid w:val="00527CF4"/>
    <w:rsid w:val="00527D0A"/>
    <w:rsid w:val="00527D21"/>
    <w:rsid w:val="00527D25"/>
    <w:rsid w:val="00527DA5"/>
    <w:rsid w:val="00527DAA"/>
    <w:rsid w:val="00527DAD"/>
    <w:rsid w:val="00527E74"/>
    <w:rsid w:val="00527EEF"/>
    <w:rsid w:val="00527F3B"/>
    <w:rsid w:val="00527F55"/>
    <w:rsid w:val="00527F5C"/>
    <w:rsid w:val="00530037"/>
    <w:rsid w:val="0053014C"/>
    <w:rsid w:val="00530179"/>
    <w:rsid w:val="005301CB"/>
    <w:rsid w:val="005301F8"/>
    <w:rsid w:val="00530208"/>
    <w:rsid w:val="00530239"/>
    <w:rsid w:val="005302C8"/>
    <w:rsid w:val="005302D5"/>
    <w:rsid w:val="005302F6"/>
    <w:rsid w:val="0053030E"/>
    <w:rsid w:val="005303AA"/>
    <w:rsid w:val="005303AD"/>
    <w:rsid w:val="005303D3"/>
    <w:rsid w:val="00530436"/>
    <w:rsid w:val="00530471"/>
    <w:rsid w:val="005304E7"/>
    <w:rsid w:val="005304F1"/>
    <w:rsid w:val="00530510"/>
    <w:rsid w:val="0053051A"/>
    <w:rsid w:val="00530521"/>
    <w:rsid w:val="0053053D"/>
    <w:rsid w:val="00530546"/>
    <w:rsid w:val="00530557"/>
    <w:rsid w:val="00530580"/>
    <w:rsid w:val="0053058B"/>
    <w:rsid w:val="005305CD"/>
    <w:rsid w:val="0053062F"/>
    <w:rsid w:val="00530716"/>
    <w:rsid w:val="00530717"/>
    <w:rsid w:val="00530760"/>
    <w:rsid w:val="005307BF"/>
    <w:rsid w:val="005307C9"/>
    <w:rsid w:val="005307E5"/>
    <w:rsid w:val="005307EE"/>
    <w:rsid w:val="0053084C"/>
    <w:rsid w:val="0053086B"/>
    <w:rsid w:val="0053088C"/>
    <w:rsid w:val="005308A6"/>
    <w:rsid w:val="005308AF"/>
    <w:rsid w:val="005308DF"/>
    <w:rsid w:val="00530920"/>
    <w:rsid w:val="00530935"/>
    <w:rsid w:val="0053096B"/>
    <w:rsid w:val="005309A4"/>
    <w:rsid w:val="005309CD"/>
    <w:rsid w:val="00530A92"/>
    <w:rsid w:val="00530AA4"/>
    <w:rsid w:val="00530AE5"/>
    <w:rsid w:val="00530B2E"/>
    <w:rsid w:val="00530B47"/>
    <w:rsid w:val="00530B58"/>
    <w:rsid w:val="00530B9F"/>
    <w:rsid w:val="00530BF0"/>
    <w:rsid w:val="00530BFB"/>
    <w:rsid w:val="00530C1D"/>
    <w:rsid w:val="00530C22"/>
    <w:rsid w:val="00530C30"/>
    <w:rsid w:val="00530CAC"/>
    <w:rsid w:val="00530CD2"/>
    <w:rsid w:val="00530D52"/>
    <w:rsid w:val="00530DB8"/>
    <w:rsid w:val="00530E06"/>
    <w:rsid w:val="00530E43"/>
    <w:rsid w:val="00530E5E"/>
    <w:rsid w:val="00530EE6"/>
    <w:rsid w:val="00530F3E"/>
    <w:rsid w:val="00530F5B"/>
    <w:rsid w:val="00531006"/>
    <w:rsid w:val="0053101B"/>
    <w:rsid w:val="00531031"/>
    <w:rsid w:val="00531070"/>
    <w:rsid w:val="0053110A"/>
    <w:rsid w:val="00531191"/>
    <w:rsid w:val="005311A3"/>
    <w:rsid w:val="005311BB"/>
    <w:rsid w:val="0053122D"/>
    <w:rsid w:val="00531235"/>
    <w:rsid w:val="0053123E"/>
    <w:rsid w:val="00531257"/>
    <w:rsid w:val="0053126E"/>
    <w:rsid w:val="0053128B"/>
    <w:rsid w:val="005312A7"/>
    <w:rsid w:val="005312CD"/>
    <w:rsid w:val="005312D3"/>
    <w:rsid w:val="005312FC"/>
    <w:rsid w:val="0053137F"/>
    <w:rsid w:val="00531385"/>
    <w:rsid w:val="005313E2"/>
    <w:rsid w:val="005313E3"/>
    <w:rsid w:val="0053145C"/>
    <w:rsid w:val="005314BA"/>
    <w:rsid w:val="00531502"/>
    <w:rsid w:val="005315E3"/>
    <w:rsid w:val="00531604"/>
    <w:rsid w:val="00531638"/>
    <w:rsid w:val="00531639"/>
    <w:rsid w:val="00531665"/>
    <w:rsid w:val="00531708"/>
    <w:rsid w:val="00531709"/>
    <w:rsid w:val="005317DC"/>
    <w:rsid w:val="005317DF"/>
    <w:rsid w:val="0053180F"/>
    <w:rsid w:val="0053186A"/>
    <w:rsid w:val="005318D5"/>
    <w:rsid w:val="005318F2"/>
    <w:rsid w:val="0053190A"/>
    <w:rsid w:val="00531948"/>
    <w:rsid w:val="0053196C"/>
    <w:rsid w:val="00531982"/>
    <w:rsid w:val="0053199F"/>
    <w:rsid w:val="005319B6"/>
    <w:rsid w:val="005319C2"/>
    <w:rsid w:val="005319D6"/>
    <w:rsid w:val="00531A32"/>
    <w:rsid w:val="00531A4B"/>
    <w:rsid w:val="00531A7F"/>
    <w:rsid w:val="00531AAD"/>
    <w:rsid w:val="00531AD4"/>
    <w:rsid w:val="00531B6D"/>
    <w:rsid w:val="00531BA9"/>
    <w:rsid w:val="00531BBD"/>
    <w:rsid w:val="00531C00"/>
    <w:rsid w:val="00531C05"/>
    <w:rsid w:val="00531C09"/>
    <w:rsid w:val="00531C1B"/>
    <w:rsid w:val="00531C23"/>
    <w:rsid w:val="00531D20"/>
    <w:rsid w:val="00531D93"/>
    <w:rsid w:val="00531D9A"/>
    <w:rsid w:val="00531DDE"/>
    <w:rsid w:val="00531DF8"/>
    <w:rsid w:val="00531F17"/>
    <w:rsid w:val="00531F1C"/>
    <w:rsid w:val="00531F3C"/>
    <w:rsid w:val="00531F4D"/>
    <w:rsid w:val="00531F81"/>
    <w:rsid w:val="00531F93"/>
    <w:rsid w:val="00531FB4"/>
    <w:rsid w:val="00532005"/>
    <w:rsid w:val="0053202A"/>
    <w:rsid w:val="0053204F"/>
    <w:rsid w:val="00532068"/>
    <w:rsid w:val="00532088"/>
    <w:rsid w:val="005320AC"/>
    <w:rsid w:val="005320EA"/>
    <w:rsid w:val="005320F3"/>
    <w:rsid w:val="005320F7"/>
    <w:rsid w:val="00532106"/>
    <w:rsid w:val="00532206"/>
    <w:rsid w:val="00532208"/>
    <w:rsid w:val="00532216"/>
    <w:rsid w:val="00532227"/>
    <w:rsid w:val="00532236"/>
    <w:rsid w:val="005322C2"/>
    <w:rsid w:val="0053230C"/>
    <w:rsid w:val="0053230D"/>
    <w:rsid w:val="0053236A"/>
    <w:rsid w:val="005323EB"/>
    <w:rsid w:val="005323FE"/>
    <w:rsid w:val="00532447"/>
    <w:rsid w:val="00532464"/>
    <w:rsid w:val="005324C0"/>
    <w:rsid w:val="005324FC"/>
    <w:rsid w:val="00532523"/>
    <w:rsid w:val="00532547"/>
    <w:rsid w:val="00532549"/>
    <w:rsid w:val="00532559"/>
    <w:rsid w:val="00532562"/>
    <w:rsid w:val="00532585"/>
    <w:rsid w:val="005325DC"/>
    <w:rsid w:val="005325EA"/>
    <w:rsid w:val="005325F2"/>
    <w:rsid w:val="00532644"/>
    <w:rsid w:val="0053269F"/>
    <w:rsid w:val="005326AB"/>
    <w:rsid w:val="005326D9"/>
    <w:rsid w:val="00532709"/>
    <w:rsid w:val="0053274E"/>
    <w:rsid w:val="00532794"/>
    <w:rsid w:val="005327A4"/>
    <w:rsid w:val="005327AB"/>
    <w:rsid w:val="005327CA"/>
    <w:rsid w:val="005327F9"/>
    <w:rsid w:val="00532810"/>
    <w:rsid w:val="00532840"/>
    <w:rsid w:val="00532843"/>
    <w:rsid w:val="00532861"/>
    <w:rsid w:val="005328B3"/>
    <w:rsid w:val="005328C3"/>
    <w:rsid w:val="005328F6"/>
    <w:rsid w:val="005328FA"/>
    <w:rsid w:val="0053290B"/>
    <w:rsid w:val="00532987"/>
    <w:rsid w:val="00532A51"/>
    <w:rsid w:val="00532A8B"/>
    <w:rsid w:val="00532AA4"/>
    <w:rsid w:val="00532AB2"/>
    <w:rsid w:val="00532AC1"/>
    <w:rsid w:val="00532AD1"/>
    <w:rsid w:val="00532B10"/>
    <w:rsid w:val="00532B19"/>
    <w:rsid w:val="00532B2C"/>
    <w:rsid w:val="00532B9C"/>
    <w:rsid w:val="00532BEB"/>
    <w:rsid w:val="00532C6D"/>
    <w:rsid w:val="00532C8B"/>
    <w:rsid w:val="00532CBF"/>
    <w:rsid w:val="00532CDD"/>
    <w:rsid w:val="00532CE4"/>
    <w:rsid w:val="00532D89"/>
    <w:rsid w:val="00532D9D"/>
    <w:rsid w:val="00532DBA"/>
    <w:rsid w:val="00532DC4"/>
    <w:rsid w:val="00532E59"/>
    <w:rsid w:val="00532E8D"/>
    <w:rsid w:val="00532EC0"/>
    <w:rsid w:val="00533029"/>
    <w:rsid w:val="00533091"/>
    <w:rsid w:val="005330D3"/>
    <w:rsid w:val="005330F8"/>
    <w:rsid w:val="0053313F"/>
    <w:rsid w:val="00533151"/>
    <w:rsid w:val="0053315B"/>
    <w:rsid w:val="005331B2"/>
    <w:rsid w:val="00533265"/>
    <w:rsid w:val="0053326E"/>
    <w:rsid w:val="005332C4"/>
    <w:rsid w:val="005332DE"/>
    <w:rsid w:val="005332EA"/>
    <w:rsid w:val="00533308"/>
    <w:rsid w:val="005333B9"/>
    <w:rsid w:val="00533431"/>
    <w:rsid w:val="0053345D"/>
    <w:rsid w:val="00533462"/>
    <w:rsid w:val="00533466"/>
    <w:rsid w:val="00533480"/>
    <w:rsid w:val="00533592"/>
    <w:rsid w:val="005335A9"/>
    <w:rsid w:val="005335B5"/>
    <w:rsid w:val="005335F2"/>
    <w:rsid w:val="00533679"/>
    <w:rsid w:val="00533745"/>
    <w:rsid w:val="00533748"/>
    <w:rsid w:val="00533753"/>
    <w:rsid w:val="005337D5"/>
    <w:rsid w:val="005337E8"/>
    <w:rsid w:val="005337FD"/>
    <w:rsid w:val="00533805"/>
    <w:rsid w:val="00533865"/>
    <w:rsid w:val="0053388F"/>
    <w:rsid w:val="00533969"/>
    <w:rsid w:val="005339B4"/>
    <w:rsid w:val="00533A0E"/>
    <w:rsid w:val="00533A2D"/>
    <w:rsid w:val="00533AA1"/>
    <w:rsid w:val="00533AA8"/>
    <w:rsid w:val="00533B26"/>
    <w:rsid w:val="00533B42"/>
    <w:rsid w:val="00533B94"/>
    <w:rsid w:val="00533C30"/>
    <w:rsid w:val="00533C69"/>
    <w:rsid w:val="00533CB8"/>
    <w:rsid w:val="00533D5E"/>
    <w:rsid w:val="00533DBC"/>
    <w:rsid w:val="00533DC2"/>
    <w:rsid w:val="00533E3D"/>
    <w:rsid w:val="00533F65"/>
    <w:rsid w:val="00533F7A"/>
    <w:rsid w:val="00533F87"/>
    <w:rsid w:val="00533FA9"/>
    <w:rsid w:val="00533FBC"/>
    <w:rsid w:val="00533FC9"/>
    <w:rsid w:val="00534003"/>
    <w:rsid w:val="00534030"/>
    <w:rsid w:val="005340D7"/>
    <w:rsid w:val="00534110"/>
    <w:rsid w:val="00534126"/>
    <w:rsid w:val="00534172"/>
    <w:rsid w:val="005341A6"/>
    <w:rsid w:val="005341B6"/>
    <w:rsid w:val="005341C5"/>
    <w:rsid w:val="00534239"/>
    <w:rsid w:val="00534257"/>
    <w:rsid w:val="00534276"/>
    <w:rsid w:val="00534303"/>
    <w:rsid w:val="00534309"/>
    <w:rsid w:val="0053430E"/>
    <w:rsid w:val="00534372"/>
    <w:rsid w:val="00534406"/>
    <w:rsid w:val="0053441A"/>
    <w:rsid w:val="0053442E"/>
    <w:rsid w:val="00534431"/>
    <w:rsid w:val="00534479"/>
    <w:rsid w:val="0053447B"/>
    <w:rsid w:val="005344BB"/>
    <w:rsid w:val="005344BF"/>
    <w:rsid w:val="00534500"/>
    <w:rsid w:val="00534529"/>
    <w:rsid w:val="0053456B"/>
    <w:rsid w:val="005345C7"/>
    <w:rsid w:val="005345FC"/>
    <w:rsid w:val="005345FE"/>
    <w:rsid w:val="00534612"/>
    <w:rsid w:val="0053467C"/>
    <w:rsid w:val="005346DC"/>
    <w:rsid w:val="0053476B"/>
    <w:rsid w:val="0053478B"/>
    <w:rsid w:val="005347C8"/>
    <w:rsid w:val="005347F2"/>
    <w:rsid w:val="00534816"/>
    <w:rsid w:val="0053483D"/>
    <w:rsid w:val="00534859"/>
    <w:rsid w:val="00534869"/>
    <w:rsid w:val="0053488E"/>
    <w:rsid w:val="00534919"/>
    <w:rsid w:val="00534981"/>
    <w:rsid w:val="005349D0"/>
    <w:rsid w:val="00534AD4"/>
    <w:rsid w:val="00534B16"/>
    <w:rsid w:val="00534B3D"/>
    <w:rsid w:val="00534B9C"/>
    <w:rsid w:val="00534BDE"/>
    <w:rsid w:val="00534C24"/>
    <w:rsid w:val="00534C59"/>
    <w:rsid w:val="00534C66"/>
    <w:rsid w:val="00534C8A"/>
    <w:rsid w:val="00534CFD"/>
    <w:rsid w:val="00534D0C"/>
    <w:rsid w:val="00534D6A"/>
    <w:rsid w:val="00534D9F"/>
    <w:rsid w:val="00534DC8"/>
    <w:rsid w:val="00534DE1"/>
    <w:rsid w:val="00534DFD"/>
    <w:rsid w:val="00534E76"/>
    <w:rsid w:val="00534E7D"/>
    <w:rsid w:val="00534E8E"/>
    <w:rsid w:val="00534E9F"/>
    <w:rsid w:val="00534ED0"/>
    <w:rsid w:val="00534EE4"/>
    <w:rsid w:val="00534EF5"/>
    <w:rsid w:val="00534F42"/>
    <w:rsid w:val="00534FD3"/>
    <w:rsid w:val="00534FDE"/>
    <w:rsid w:val="00534FE3"/>
    <w:rsid w:val="00535016"/>
    <w:rsid w:val="0053507E"/>
    <w:rsid w:val="005350C1"/>
    <w:rsid w:val="005350FD"/>
    <w:rsid w:val="00535109"/>
    <w:rsid w:val="00535113"/>
    <w:rsid w:val="0053514B"/>
    <w:rsid w:val="00535207"/>
    <w:rsid w:val="0053521D"/>
    <w:rsid w:val="00535231"/>
    <w:rsid w:val="00535251"/>
    <w:rsid w:val="005352C4"/>
    <w:rsid w:val="00535314"/>
    <w:rsid w:val="0053534A"/>
    <w:rsid w:val="00535358"/>
    <w:rsid w:val="00535362"/>
    <w:rsid w:val="00535369"/>
    <w:rsid w:val="00535372"/>
    <w:rsid w:val="005353AB"/>
    <w:rsid w:val="005353C2"/>
    <w:rsid w:val="005353F2"/>
    <w:rsid w:val="0053540B"/>
    <w:rsid w:val="005354FB"/>
    <w:rsid w:val="0053551C"/>
    <w:rsid w:val="0053554E"/>
    <w:rsid w:val="00535567"/>
    <w:rsid w:val="00535579"/>
    <w:rsid w:val="0053557C"/>
    <w:rsid w:val="005355B3"/>
    <w:rsid w:val="005355D0"/>
    <w:rsid w:val="005355F0"/>
    <w:rsid w:val="0053565D"/>
    <w:rsid w:val="0053568F"/>
    <w:rsid w:val="0053569E"/>
    <w:rsid w:val="005356CA"/>
    <w:rsid w:val="005356D4"/>
    <w:rsid w:val="00535734"/>
    <w:rsid w:val="00535771"/>
    <w:rsid w:val="005357CF"/>
    <w:rsid w:val="0053591B"/>
    <w:rsid w:val="00535948"/>
    <w:rsid w:val="0053594F"/>
    <w:rsid w:val="00535989"/>
    <w:rsid w:val="005359DD"/>
    <w:rsid w:val="00535A3F"/>
    <w:rsid w:val="00535AA6"/>
    <w:rsid w:val="00535B87"/>
    <w:rsid w:val="00535BA1"/>
    <w:rsid w:val="00535C2C"/>
    <w:rsid w:val="00535C52"/>
    <w:rsid w:val="00535CF3"/>
    <w:rsid w:val="00535D22"/>
    <w:rsid w:val="00535D62"/>
    <w:rsid w:val="00535D7B"/>
    <w:rsid w:val="00535E05"/>
    <w:rsid w:val="00535E38"/>
    <w:rsid w:val="00535EF4"/>
    <w:rsid w:val="00535F04"/>
    <w:rsid w:val="00535F60"/>
    <w:rsid w:val="00535FAB"/>
    <w:rsid w:val="00535FEE"/>
    <w:rsid w:val="0053600A"/>
    <w:rsid w:val="0053603D"/>
    <w:rsid w:val="00536052"/>
    <w:rsid w:val="00536063"/>
    <w:rsid w:val="00536084"/>
    <w:rsid w:val="00536091"/>
    <w:rsid w:val="005360A5"/>
    <w:rsid w:val="00536138"/>
    <w:rsid w:val="0053613D"/>
    <w:rsid w:val="005361C4"/>
    <w:rsid w:val="005361D1"/>
    <w:rsid w:val="005361E0"/>
    <w:rsid w:val="00536293"/>
    <w:rsid w:val="005362B1"/>
    <w:rsid w:val="005362D1"/>
    <w:rsid w:val="00536302"/>
    <w:rsid w:val="00536372"/>
    <w:rsid w:val="00536399"/>
    <w:rsid w:val="005363B3"/>
    <w:rsid w:val="005363E3"/>
    <w:rsid w:val="00536412"/>
    <w:rsid w:val="0053644D"/>
    <w:rsid w:val="0053647E"/>
    <w:rsid w:val="00536498"/>
    <w:rsid w:val="005364B3"/>
    <w:rsid w:val="005364CA"/>
    <w:rsid w:val="005364CF"/>
    <w:rsid w:val="005364FD"/>
    <w:rsid w:val="005365AD"/>
    <w:rsid w:val="005365B2"/>
    <w:rsid w:val="005365BA"/>
    <w:rsid w:val="005365E6"/>
    <w:rsid w:val="005365E9"/>
    <w:rsid w:val="005365EE"/>
    <w:rsid w:val="00536635"/>
    <w:rsid w:val="0053668C"/>
    <w:rsid w:val="00536694"/>
    <w:rsid w:val="005366EC"/>
    <w:rsid w:val="005366FE"/>
    <w:rsid w:val="00536705"/>
    <w:rsid w:val="0053671D"/>
    <w:rsid w:val="005367C3"/>
    <w:rsid w:val="005367F1"/>
    <w:rsid w:val="005367FC"/>
    <w:rsid w:val="00536939"/>
    <w:rsid w:val="00536993"/>
    <w:rsid w:val="0053699A"/>
    <w:rsid w:val="005369AE"/>
    <w:rsid w:val="00536A0F"/>
    <w:rsid w:val="00536A26"/>
    <w:rsid w:val="00536A6A"/>
    <w:rsid w:val="00536AF3"/>
    <w:rsid w:val="00536B88"/>
    <w:rsid w:val="00536BBF"/>
    <w:rsid w:val="00536BC6"/>
    <w:rsid w:val="00536C47"/>
    <w:rsid w:val="00536C8E"/>
    <w:rsid w:val="00536C96"/>
    <w:rsid w:val="00536CE2"/>
    <w:rsid w:val="00536CE4"/>
    <w:rsid w:val="00536D1C"/>
    <w:rsid w:val="00536D23"/>
    <w:rsid w:val="00536D5D"/>
    <w:rsid w:val="00536DA0"/>
    <w:rsid w:val="00536DC9"/>
    <w:rsid w:val="00536E1E"/>
    <w:rsid w:val="00536E25"/>
    <w:rsid w:val="00536E90"/>
    <w:rsid w:val="00536EAE"/>
    <w:rsid w:val="00536ED3"/>
    <w:rsid w:val="00536F29"/>
    <w:rsid w:val="00536F78"/>
    <w:rsid w:val="00536F8E"/>
    <w:rsid w:val="00536FA1"/>
    <w:rsid w:val="00536FA9"/>
    <w:rsid w:val="00536FBB"/>
    <w:rsid w:val="00536FE4"/>
    <w:rsid w:val="00537083"/>
    <w:rsid w:val="00537087"/>
    <w:rsid w:val="0053709E"/>
    <w:rsid w:val="005370CF"/>
    <w:rsid w:val="005370DF"/>
    <w:rsid w:val="0053710D"/>
    <w:rsid w:val="0053716E"/>
    <w:rsid w:val="00537177"/>
    <w:rsid w:val="0053718D"/>
    <w:rsid w:val="005371BA"/>
    <w:rsid w:val="005371CD"/>
    <w:rsid w:val="0053722E"/>
    <w:rsid w:val="00537273"/>
    <w:rsid w:val="0053727B"/>
    <w:rsid w:val="005372B5"/>
    <w:rsid w:val="005372C0"/>
    <w:rsid w:val="005372F8"/>
    <w:rsid w:val="00537385"/>
    <w:rsid w:val="005373B9"/>
    <w:rsid w:val="005373C5"/>
    <w:rsid w:val="00537411"/>
    <w:rsid w:val="0053742A"/>
    <w:rsid w:val="00537444"/>
    <w:rsid w:val="0053745D"/>
    <w:rsid w:val="00537460"/>
    <w:rsid w:val="005374AF"/>
    <w:rsid w:val="00537508"/>
    <w:rsid w:val="0053760A"/>
    <w:rsid w:val="0053766F"/>
    <w:rsid w:val="005376CF"/>
    <w:rsid w:val="005376DB"/>
    <w:rsid w:val="005376E3"/>
    <w:rsid w:val="005377AE"/>
    <w:rsid w:val="00537896"/>
    <w:rsid w:val="005378C0"/>
    <w:rsid w:val="005378DD"/>
    <w:rsid w:val="005378EC"/>
    <w:rsid w:val="00537916"/>
    <w:rsid w:val="0053797F"/>
    <w:rsid w:val="005379A3"/>
    <w:rsid w:val="005379BA"/>
    <w:rsid w:val="005379D5"/>
    <w:rsid w:val="00537A71"/>
    <w:rsid w:val="00537A7A"/>
    <w:rsid w:val="00537B0A"/>
    <w:rsid w:val="00537B45"/>
    <w:rsid w:val="00537B76"/>
    <w:rsid w:val="00537B94"/>
    <w:rsid w:val="00537B95"/>
    <w:rsid w:val="00537BAC"/>
    <w:rsid w:val="00537C10"/>
    <w:rsid w:val="00537C39"/>
    <w:rsid w:val="00537C6B"/>
    <w:rsid w:val="00537C72"/>
    <w:rsid w:val="00537C85"/>
    <w:rsid w:val="00537CCB"/>
    <w:rsid w:val="00537D02"/>
    <w:rsid w:val="00537D22"/>
    <w:rsid w:val="00537D8F"/>
    <w:rsid w:val="00537E00"/>
    <w:rsid w:val="00537E67"/>
    <w:rsid w:val="00537F36"/>
    <w:rsid w:val="00537F5B"/>
    <w:rsid w:val="00537F84"/>
    <w:rsid w:val="0054004A"/>
    <w:rsid w:val="005400D3"/>
    <w:rsid w:val="00540139"/>
    <w:rsid w:val="00540171"/>
    <w:rsid w:val="005401F8"/>
    <w:rsid w:val="00540293"/>
    <w:rsid w:val="005402C0"/>
    <w:rsid w:val="005402E9"/>
    <w:rsid w:val="00540315"/>
    <w:rsid w:val="00540322"/>
    <w:rsid w:val="0054034D"/>
    <w:rsid w:val="00540364"/>
    <w:rsid w:val="0054036F"/>
    <w:rsid w:val="00540379"/>
    <w:rsid w:val="0054038E"/>
    <w:rsid w:val="00540406"/>
    <w:rsid w:val="0054040C"/>
    <w:rsid w:val="0054045E"/>
    <w:rsid w:val="00540471"/>
    <w:rsid w:val="0054048B"/>
    <w:rsid w:val="00540494"/>
    <w:rsid w:val="00540531"/>
    <w:rsid w:val="00540569"/>
    <w:rsid w:val="0054059A"/>
    <w:rsid w:val="005405C3"/>
    <w:rsid w:val="005405CC"/>
    <w:rsid w:val="0054066B"/>
    <w:rsid w:val="005406E5"/>
    <w:rsid w:val="0054070C"/>
    <w:rsid w:val="00540718"/>
    <w:rsid w:val="00540759"/>
    <w:rsid w:val="0054076F"/>
    <w:rsid w:val="00540787"/>
    <w:rsid w:val="005407CC"/>
    <w:rsid w:val="0054083A"/>
    <w:rsid w:val="0054084A"/>
    <w:rsid w:val="00540873"/>
    <w:rsid w:val="00540945"/>
    <w:rsid w:val="00540973"/>
    <w:rsid w:val="00540A07"/>
    <w:rsid w:val="00540A3A"/>
    <w:rsid w:val="00540A4C"/>
    <w:rsid w:val="00540AF7"/>
    <w:rsid w:val="00540B0D"/>
    <w:rsid w:val="00540B8E"/>
    <w:rsid w:val="00540BA5"/>
    <w:rsid w:val="00540BC2"/>
    <w:rsid w:val="00540BDE"/>
    <w:rsid w:val="00540BE5"/>
    <w:rsid w:val="00540C2D"/>
    <w:rsid w:val="00540C5C"/>
    <w:rsid w:val="00540C68"/>
    <w:rsid w:val="00540D51"/>
    <w:rsid w:val="00540D82"/>
    <w:rsid w:val="00540D87"/>
    <w:rsid w:val="00540D8C"/>
    <w:rsid w:val="00540D99"/>
    <w:rsid w:val="00540DFA"/>
    <w:rsid w:val="00540E8A"/>
    <w:rsid w:val="00540EA2"/>
    <w:rsid w:val="00540F0A"/>
    <w:rsid w:val="00540F0E"/>
    <w:rsid w:val="00540F16"/>
    <w:rsid w:val="00540F3D"/>
    <w:rsid w:val="00540F82"/>
    <w:rsid w:val="00540FC7"/>
    <w:rsid w:val="00540FF6"/>
    <w:rsid w:val="0054107D"/>
    <w:rsid w:val="0054108C"/>
    <w:rsid w:val="0054108D"/>
    <w:rsid w:val="005410A6"/>
    <w:rsid w:val="00541128"/>
    <w:rsid w:val="00541183"/>
    <w:rsid w:val="005411B0"/>
    <w:rsid w:val="005411BC"/>
    <w:rsid w:val="005412FD"/>
    <w:rsid w:val="00541309"/>
    <w:rsid w:val="00541371"/>
    <w:rsid w:val="0054138A"/>
    <w:rsid w:val="00541468"/>
    <w:rsid w:val="0054147F"/>
    <w:rsid w:val="00541491"/>
    <w:rsid w:val="005414B0"/>
    <w:rsid w:val="005414C3"/>
    <w:rsid w:val="00541510"/>
    <w:rsid w:val="00541554"/>
    <w:rsid w:val="005415A7"/>
    <w:rsid w:val="005415C6"/>
    <w:rsid w:val="005416C3"/>
    <w:rsid w:val="00541706"/>
    <w:rsid w:val="0054174E"/>
    <w:rsid w:val="00541751"/>
    <w:rsid w:val="005417F4"/>
    <w:rsid w:val="005418A2"/>
    <w:rsid w:val="005418B0"/>
    <w:rsid w:val="00541903"/>
    <w:rsid w:val="00541908"/>
    <w:rsid w:val="0054192F"/>
    <w:rsid w:val="00541A65"/>
    <w:rsid w:val="00541A6A"/>
    <w:rsid w:val="00541A7D"/>
    <w:rsid w:val="00541A90"/>
    <w:rsid w:val="00541AA0"/>
    <w:rsid w:val="00541AB2"/>
    <w:rsid w:val="00541ABA"/>
    <w:rsid w:val="00541ADD"/>
    <w:rsid w:val="00541B16"/>
    <w:rsid w:val="00541B52"/>
    <w:rsid w:val="00541B65"/>
    <w:rsid w:val="00541BB4"/>
    <w:rsid w:val="00541BB6"/>
    <w:rsid w:val="00541BD5"/>
    <w:rsid w:val="00541C37"/>
    <w:rsid w:val="00541CC9"/>
    <w:rsid w:val="00541CD6"/>
    <w:rsid w:val="00541CF3"/>
    <w:rsid w:val="00541D23"/>
    <w:rsid w:val="00541D29"/>
    <w:rsid w:val="00541D65"/>
    <w:rsid w:val="00541D98"/>
    <w:rsid w:val="00541E56"/>
    <w:rsid w:val="00541E87"/>
    <w:rsid w:val="00541E9A"/>
    <w:rsid w:val="00541EB5"/>
    <w:rsid w:val="00541EB7"/>
    <w:rsid w:val="00541F15"/>
    <w:rsid w:val="00541F53"/>
    <w:rsid w:val="00541F8D"/>
    <w:rsid w:val="00542007"/>
    <w:rsid w:val="00542036"/>
    <w:rsid w:val="0054207B"/>
    <w:rsid w:val="005420DD"/>
    <w:rsid w:val="005420FF"/>
    <w:rsid w:val="00542117"/>
    <w:rsid w:val="0054212B"/>
    <w:rsid w:val="0054214B"/>
    <w:rsid w:val="00542196"/>
    <w:rsid w:val="005421AC"/>
    <w:rsid w:val="005421C9"/>
    <w:rsid w:val="005421D4"/>
    <w:rsid w:val="0054220B"/>
    <w:rsid w:val="00542250"/>
    <w:rsid w:val="0054228C"/>
    <w:rsid w:val="00542341"/>
    <w:rsid w:val="0054235A"/>
    <w:rsid w:val="0054239F"/>
    <w:rsid w:val="005423DD"/>
    <w:rsid w:val="005423F9"/>
    <w:rsid w:val="0054242D"/>
    <w:rsid w:val="0054246A"/>
    <w:rsid w:val="00542498"/>
    <w:rsid w:val="0054249C"/>
    <w:rsid w:val="005424FC"/>
    <w:rsid w:val="00542567"/>
    <w:rsid w:val="005425DE"/>
    <w:rsid w:val="005425EF"/>
    <w:rsid w:val="00542605"/>
    <w:rsid w:val="00542612"/>
    <w:rsid w:val="0054266D"/>
    <w:rsid w:val="0054268E"/>
    <w:rsid w:val="005426A2"/>
    <w:rsid w:val="005426EA"/>
    <w:rsid w:val="005426F9"/>
    <w:rsid w:val="00542709"/>
    <w:rsid w:val="0054271C"/>
    <w:rsid w:val="0054274A"/>
    <w:rsid w:val="0054277D"/>
    <w:rsid w:val="00542822"/>
    <w:rsid w:val="0054283E"/>
    <w:rsid w:val="00542842"/>
    <w:rsid w:val="00542859"/>
    <w:rsid w:val="00542886"/>
    <w:rsid w:val="0054289F"/>
    <w:rsid w:val="00542901"/>
    <w:rsid w:val="00542923"/>
    <w:rsid w:val="005429A0"/>
    <w:rsid w:val="005429B2"/>
    <w:rsid w:val="005429E0"/>
    <w:rsid w:val="005429F9"/>
    <w:rsid w:val="00542A11"/>
    <w:rsid w:val="00542A22"/>
    <w:rsid w:val="00542A27"/>
    <w:rsid w:val="00542A6D"/>
    <w:rsid w:val="00542AC4"/>
    <w:rsid w:val="00542B89"/>
    <w:rsid w:val="00542BBA"/>
    <w:rsid w:val="00542C06"/>
    <w:rsid w:val="00542C0E"/>
    <w:rsid w:val="00542C7B"/>
    <w:rsid w:val="00542C8F"/>
    <w:rsid w:val="00542CB4"/>
    <w:rsid w:val="00542CBA"/>
    <w:rsid w:val="00542CF9"/>
    <w:rsid w:val="00542D20"/>
    <w:rsid w:val="00542D25"/>
    <w:rsid w:val="00542D47"/>
    <w:rsid w:val="00542DE6"/>
    <w:rsid w:val="00542E0C"/>
    <w:rsid w:val="00542E51"/>
    <w:rsid w:val="00542E52"/>
    <w:rsid w:val="00542E54"/>
    <w:rsid w:val="00542E65"/>
    <w:rsid w:val="00542EEB"/>
    <w:rsid w:val="00542F17"/>
    <w:rsid w:val="00542F4D"/>
    <w:rsid w:val="00542F86"/>
    <w:rsid w:val="00542F8F"/>
    <w:rsid w:val="00542F95"/>
    <w:rsid w:val="00542F9D"/>
    <w:rsid w:val="0054304A"/>
    <w:rsid w:val="005430A7"/>
    <w:rsid w:val="00543106"/>
    <w:rsid w:val="00543136"/>
    <w:rsid w:val="00543190"/>
    <w:rsid w:val="005431B4"/>
    <w:rsid w:val="005431C6"/>
    <w:rsid w:val="005431E3"/>
    <w:rsid w:val="005431ED"/>
    <w:rsid w:val="005431FC"/>
    <w:rsid w:val="00543219"/>
    <w:rsid w:val="0054323B"/>
    <w:rsid w:val="0054326C"/>
    <w:rsid w:val="005432B0"/>
    <w:rsid w:val="005432D5"/>
    <w:rsid w:val="00543316"/>
    <w:rsid w:val="00543330"/>
    <w:rsid w:val="0054335F"/>
    <w:rsid w:val="00543383"/>
    <w:rsid w:val="005433BA"/>
    <w:rsid w:val="005433D2"/>
    <w:rsid w:val="005433D8"/>
    <w:rsid w:val="005433F0"/>
    <w:rsid w:val="005433FC"/>
    <w:rsid w:val="00543432"/>
    <w:rsid w:val="005434AA"/>
    <w:rsid w:val="005434B3"/>
    <w:rsid w:val="005434D2"/>
    <w:rsid w:val="005434DD"/>
    <w:rsid w:val="00543504"/>
    <w:rsid w:val="0054354D"/>
    <w:rsid w:val="00543555"/>
    <w:rsid w:val="0054355E"/>
    <w:rsid w:val="0054358E"/>
    <w:rsid w:val="005435DB"/>
    <w:rsid w:val="005435E9"/>
    <w:rsid w:val="00543624"/>
    <w:rsid w:val="0054364E"/>
    <w:rsid w:val="005436A3"/>
    <w:rsid w:val="005436A5"/>
    <w:rsid w:val="005436D1"/>
    <w:rsid w:val="005436E0"/>
    <w:rsid w:val="005436E4"/>
    <w:rsid w:val="00543704"/>
    <w:rsid w:val="0054379C"/>
    <w:rsid w:val="005437D2"/>
    <w:rsid w:val="005437FA"/>
    <w:rsid w:val="0054385D"/>
    <w:rsid w:val="0054388A"/>
    <w:rsid w:val="0054389B"/>
    <w:rsid w:val="005438C1"/>
    <w:rsid w:val="005438FC"/>
    <w:rsid w:val="00543902"/>
    <w:rsid w:val="005439B9"/>
    <w:rsid w:val="005439BA"/>
    <w:rsid w:val="005439C4"/>
    <w:rsid w:val="005439DB"/>
    <w:rsid w:val="005439E6"/>
    <w:rsid w:val="00543A15"/>
    <w:rsid w:val="00543A19"/>
    <w:rsid w:val="00543A3F"/>
    <w:rsid w:val="00543A75"/>
    <w:rsid w:val="00543ACC"/>
    <w:rsid w:val="00543ADD"/>
    <w:rsid w:val="00543B09"/>
    <w:rsid w:val="00543B18"/>
    <w:rsid w:val="00543B91"/>
    <w:rsid w:val="00543C00"/>
    <w:rsid w:val="00543C0A"/>
    <w:rsid w:val="00543CC6"/>
    <w:rsid w:val="00543CD3"/>
    <w:rsid w:val="00543CDB"/>
    <w:rsid w:val="00543CDE"/>
    <w:rsid w:val="00543D40"/>
    <w:rsid w:val="00543E58"/>
    <w:rsid w:val="00543E79"/>
    <w:rsid w:val="00543EAB"/>
    <w:rsid w:val="00543EB4"/>
    <w:rsid w:val="00543EF3"/>
    <w:rsid w:val="00543EF5"/>
    <w:rsid w:val="00543EFD"/>
    <w:rsid w:val="00543F23"/>
    <w:rsid w:val="00543F37"/>
    <w:rsid w:val="00543F6F"/>
    <w:rsid w:val="00543F77"/>
    <w:rsid w:val="00543F80"/>
    <w:rsid w:val="00543FCC"/>
    <w:rsid w:val="00543FD5"/>
    <w:rsid w:val="00544024"/>
    <w:rsid w:val="0054409E"/>
    <w:rsid w:val="005440AC"/>
    <w:rsid w:val="0054414A"/>
    <w:rsid w:val="00544179"/>
    <w:rsid w:val="0054423C"/>
    <w:rsid w:val="0054428B"/>
    <w:rsid w:val="005442E8"/>
    <w:rsid w:val="005442F7"/>
    <w:rsid w:val="00544333"/>
    <w:rsid w:val="00544343"/>
    <w:rsid w:val="0054434D"/>
    <w:rsid w:val="0054437E"/>
    <w:rsid w:val="0054439C"/>
    <w:rsid w:val="005443C1"/>
    <w:rsid w:val="005443CB"/>
    <w:rsid w:val="00544406"/>
    <w:rsid w:val="0054443A"/>
    <w:rsid w:val="0054445C"/>
    <w:rsid w:val="00544460"/>
    <w:rsid w:val="0054446A"/>
    <w:rsid w:val="0054449D"/>
    <w:rsid w:val="005444A6"/>
    <w:rsid w:val="005444B4"/>
    <w:rsid w:val="005444D3"/>
    <w:rsid w:val="00544512"/>
    <w:rsid w:val="005445E9"/>
    <w:rsid w:val="005445F7"/>
    <w:rsid w:val="00544622"/>
    <w:rsid w:val="00544625"/>
    <w:rsid w:val="00544628"/>
    <w:rsid w:val="00544640"/>
    <w:rsid w:val="00544645"/>
    <w:rsid w:val="005446A0"/>
    <w:rsid w:val="005446F6"/>
    <w:rsid w:val="00544753"/>
    <w:rsid w:val="005447CE"/>
    <w:rsid w:val="005447F8"/>
    <w:rsid w:val="00544808"/>
    <w:rsid w:val="005448F1"/>
    <w:rsid w:val="005448FB"/>
    <w:rsid w:val="00544905"/>
    <w:rsid w:val="00544943"/>
    <w:rsid w:val="00544961"/>
    <w:rsid w:val="0054496D"/>
    <w:rsid w:val="0054499B"/>
    <w:rsid w:val="005449B4"/>
    <w:rsid w:val="005449B7"/>
    <w:rsid w:val="00544AB1"/>
    <w:rsid w:val="00544AE5"/>
    <w:rsid w:val="00544B0E"/>
    <w:rsid w:val="00544B2D"/>
    <w:rsid w:val="00544B30"/>
    <w:rsid w:val="00544B92"/>
    <w:rsid w:val="00544BFA"/>
    <w:rsid w:val="00544CD0"/>
    <w:rsid w:val="00544D0C"/>
    <w:rsid w:val="00544D52"/>
    <w:rsid w:val="00544D89"/>
    <w:rsid w:val="00544DAE"/>
    <w:rsid w:val="00544DAF"/>
    <w:rsid w:val="00544E15"/>
    <w:rsid w:val="00544E4E"/>
    <w:rsid w:val="00544F1A"/>
    <w:rsid w:val="00544FAD"/>
    <w:rsid w:val="00544FDA"/>
    <w:rsid w:val="0054500C"/>
    <w:rsid w:val="005450DC"/>
    <w:rsid w:val="005451AE"/>
    <w:rsid w:val="005451BD"/>
    <w:rsid w:val="0054520C"/>
    <w:rsid w:val="0054525E"/>
    <w:rsid w:val="00545276"/>
    <w:rsid w:val="0054531C"/>
    <w:rsid w:val="0054532C"/>
    <w:rsid w:val="00545342"/>
    <w:rsid w:val="0054548F"/>
    <w:rsid w:val="005454D5"/>
    <w:rsid w:val="005454ED"/>
    <w:rsid w:val="00545503"/>
    <w:rsid w:val="00545517"/>
    <w:rsid w:val="0054552F"/>
    <w:rsid w:val="00545556"/>
    <w:rsid w:val="005455B7"/>
    <w:rsid w:val="005455F1"/>
    <w:rsid w:val="00545623"/>
    <w:rsid w:val="0054565D"/>
    <w:rsid w:val="0054566A"/>
    <w:rsid w:val="005456A3"/>
    <w:rsid w:val="005456AF"/>
    <w:rsid w:val="005456BF"/>
    <w:rsid w:val="0054570E"/>
    <w:rsid w:val="00545711"/>
    <w:rsid w:val="00545731"/>
    <w:rsid w:val="00545746"/>
    <w:rsid w:val="005457A9"/>
    <w:rsid w:val="005457C2"/>
    <w:rsid w:val="005457E8"/>
    <w:rsid w:val="00545816"/>
    <w:rsid w:val="0054586E"/>
    <w:rsid w:val="00545888"/>
    <w:rsid w:val="005458B6"/>
    <w:rsid w:val="005458F0"/>
    <w:rsid w:val="00545901"/>
    <w:rsid w:val="0054597A"/>
    <w:rsid w:val="0054597C"/>
    <w:rsid w:val="005459BD"/>
    <w:rsid w:val="005459DF"/>
    <w:rsid w:val="005459F0"/>
    <w:rsid w:val="00545A02"/>
    <w:rsid w:val="00545A81"/>
    <w:rsid w:val="00545AD9"/>
    <w:rsid w:val="00545B41"/>
    <w:rsid w:val="00545B4B"/>
    <w:rsid w:val="00545B58"/>
    <w:rsid w:val="00545B6A"/>
    <w:rsid w:val="00545BEA"/>
    <w:rsid w:val="00545C1E"/>
    <w:rsid w:val="00545C5F"/>
    <w:rsid w:val="00545C66"/>
    <w:rsid w:val="00545C6A"/>
    <w:rsid w:val="00545C9E"/>
    <w:rsid w:val="00545CA3"/>
    <w:rsid w:val="00545CB6"/>
    <w:rsid w:val="00545CC9"/>
    <w:rsid w:val="00545CE2"/>
    <w:rsid w:val="00545CED"/>
    <w:rsid w:val="00545CFD"/>
    <w:rsid w:val="00545D2D"/>
    <w:rsid w:val="00545D50"/>
    <w:rsid w:val="00545D55"/>
    <w:rsid w:val="00545D90"/>
    <w:rsid w:val="00545DAB"/>
    <w:rsid w:val="00545DC6"/>
    <w:rsid w:val="00545DCD"/>
    <w:rsid w:val="00545E0C"/>
    <w:rsid w:val="00545E2E"/>
    <w:rsid w:val="00545E36"/>
    <w:rsid w:val="00545E89"/>
    <w:rsid w:val="00545EBA"/>
    <w:rsid w:val="00545EC1"/>
    <w:rsid w:val="00545EE4"/>
    <w:rsid w:val="00545F02"/>
    <w:rsid w:val="00545F19"/>
    <w:rsid w:val="00545F54"/>
    <w:rsid w:val="00545F56"/>
    <w:rsid w:val="00546005"/>
    <w:rsid w:val="00546059"/>
    <w:rsid w:val="0054610A"/>
    <w:rsid w:val="00546159"/>
    <w:rsid w:val="00546166"/>
    <w:rsid w:val="00546182"/>
    <w:rsid w:val="005461B9"/>
    <w:rsid w:val="005461C5"/>
    <w:rsid w:val="0054629D"/>
    <w:rsid w:val="005462B5"/>
    <w:rsid w:val="005462FB"/>
    <w:rsid w:val="00546397"/>
    <w:rsid w:val="00546404"/>
    <w:rsid w:val="0054640F"/>
    <w:rsid w:val="00546479"/>
    <w:rsid w:val="00546552"/>
    <w:rsid w:val="0054655D"/>
    <w:rsid w:val="00546573"/>
    <w:rsid w:val="005465C2"/>
    <w:rsid w:val="005465D2"/>
    <w:rsid w:val="005466D6"/>
    <w:rsid w:val="0054673B"/>
    <w:rsid w:val="00546812"/>
    <w:rsid w:val="0054681C"/>
    <w:rsid w:val="0054683B"/>
    <w:rsid w:val="00546842"/>
    <w:rsid w:val="005468A0"/>
    <w:rsid w:val="0054691D"/>
    <w:rsid w:val="00546927"/>
    <w:rsid w:val="00546937"/>
    <w:rsid w:val="005469BA"/>
    <w:rsid w:val="005469BB"/>
    <w:rsid w:val="005469E0"/>
    <w:rsid w:val="005469E7"/>
    <w:rsid w:val="00546A4B"/>
    <w:rsid w:val="00546AAC"/>
    <w:rsid w:val="00546AE4"/>
    <w:rsid w:val="00546B17"/>
    <w:rsid w:val="00546B56"/>
    <w:rsid w:val="00546B59"/>
    <w:rsid w:val="00546BBA"/>
    <w:rsid w:val="00546BCD"/>
    <w:rsid w:val="00546C12"/>
    <w:rsid w:val="00546C2F"/>
    <w:rsid w:val="00546C42"/>
    <w:rsid w:val="00546C91"/>
    <w:rsid w:val="00546C93"/>
    <w:rsid w:val="00546CC4"/>
    <w:rsid w:val="00546CCA"/>
    <w:rsid w:val="00546D3F"/>
    <w:rsid w:val="00546D69"/>
    <w:rsid w:val="00546D95"/>
    <w:rsid w:val="00546DA7"/>
    <w:rsid w:val="00546DB6"/>
    <w:rsid w:val="00546DC4"/>
    <w:rsid w:val="00546DCD"/>
    <w:rsid w:val="00546E49"/>
    <w:rsid w:val="00546E5C"/>
    <w:rsid w:val="00546E89"/>
    <w:rsid w:val="00546E9E"/>
    <w:rsid w:val="00546EBE"/>
    <w:rsid w:val="00546EDC"/>
    <w:rsid w:val="00546EF4"/>
    <w:rsid w:val="00546F27"/>
    <w:rsid w:val="00546F65"/>
    <w:rsid w:val="00546F73"/>
    <w:rsid w:val="00546FAB"/>
    <w:rsid w:val="00546FBD"/>
    <w:rsid w:val="00546FF0"/>
    <w:rsid w:val="00547097"/>
    <w:rsid w:val="005470C7"/>
    <w:rsid w:val="00547122"/>
    <w:rsid w:val="00547150"/>
    <w:rsid w:val="00547187"/>
    <w:rsid w:val="005471B9"/>
    <w:rsid w:val="0054726A"/>
    <w:rsid w:val="005472A3"/>
    <w:rsid w:val="005472A5"/>
    <w:rsid w:val="005472AE"/>
    <w:rsid w:val="005472C6"/>
    <w:rsid w:val="005472E3"/>
    <w:rsid w:val="005472F5"/>
    <w:rsid w:val="0054732C"/>
    <w:rsid w:val="00547339"/>
    <w:rsid w:val="0054735E"/>
    <w:rsid w:val="00547368"/>
    <w:rsid w:val="00547369"/>
    <w:rsid w:val="0054743C"/>
    <w:rsid w:val="0054746F"/>
    <w:rsid w:val="0054752C"/>
    <w:rsid w:val="0054768D"/>
    <w:rsid w:val="005476AD"/>
    <w:rsid w:val="00547742"/>
    <w:rsid w:val="00547749"/>
    <w:rsid w:val="00547767"/>
    <w:rsid w:val="005477D8"/>
    <w:rsid w:val="0054785D"/>
    <w:rsid w:val="00547890"/>
    <w:rsid w:val="005478D1"/>
    <w:rsid w:val="00547952"/>
    <w:rsid w:val="0054796A"/>
    <w:rsid w:val="00547992"/>
    <w:rsid w:val="005479B2"/>
    <w:rsid w:val="005479C1"/>
    <w:rsid w:val="00547A17"/>
    <w:rsid w:val="00547A4F"/>
    <w:rsid w:val="00547AE7"/>
    <w:rsid w:val="00547B0F"/>
    <w:rsid w:val="00547B2C"/>
    <w:rsid w:val="00547BCA"/>
    <w:rsid w:val="00547BD9"/>
    <w:rsid w:val="00547C06"/>
    <w:rsid w:val="00547C6B"/>
    <w:rsid w:val="00547CE9"/>
    <w:rsid w:val="00547CED"/>
    <w:rsid w:val="00547CF5"/>
    <w:rsid w:val="00547D3E"/>
    <w:rsid w:val="00547D68"/>
    <w:rsid w:val="00547D92"/>
    <w:rsid w:val="00547DC5"/>
    <w:rsid w:val="00547E24"/>
    <w:rsid w:val="00547E6F"/>
    <w:rsid w:val="00547E91"/>
    <w:rsid w:val="00547E9C"/>
    <w:rsid w:val="00547ECA"/>
    <w:rsid w:val="00547EE4"/>
    <w:rsid w:val="00547EFF"/>
    <w:rsid w:val="00547F56"/>
    <w:rsid w:val="00547F84"/>
    <w:rsid w:val="00547FDC"/>
    <w:rsid w:val="00550000"/>
    <w:rsid w:val="0055001E"/>
    <w:rsid w:val="00550062"/>
    <w:rsid w:val="00550082"/>
    <w:rsid w:val="0055008B"/>
    <w:rsid w:val="005500E1"/>
    <w:rsid w:val="00550138"/>
    <w:rsid w:val="0055016E"/>
    <w:rsid w:val="00550185"/>
    <w:rsid w:val="005501B1"/>
    <w:rsid w:val="005501C9"/>
    <w:rsid w:val="005501F5"/>
    <w:rsid w:val="0055025C"/>
    <w:rsid w:val="00550291"/>
    <w:rsid w:val="005502D2"/>
    <w:rsid w:val="005502DA"/>
    <w:rsid w:val="00550319"/>
    <w:rsid w:val="0055031C"/>
    <w:rsid w:val="0055031F"/>
    <w:rsid w:val="00550344"/>
    <w:rsid w:val="00550357"/>
    <w:rsid w:val="00550394"/>
    <w:rsid w:val="005503C7"/>
    <w:rsid w:val="00550463"/>
    <w:rsid w:val="005504A5"/>
    <w:rsid w:val="005504B9"/>
    <w:rsid w:val="005504DC"/>
    <w:rsid w:val="00550549"/>
    <w:rsid w:val="005505E2"/>
    <w:rsid w:val="00550658"/>
    <w:rsid w:val="005506A9"/>
    <w:rsid w:val="00550821"/>
    <w:rsid w:val="0055088A"/>
    <w:rsid w:val="0055088C"/>
    <w:rsid w:val="005508C0"/>
    <w:rsid w:val="005508CC"/>
    <w:rsid w:val="005508DD"/>
    <w:rsid w:val="00550906"/>
    <w:rsid w:val="005509CD"/>
    <w:rsid w:val="005509DA"/>
    <w:rsid w:val="005509DE"/>
    <w:rsid w:val="00550A27"/>
    <w:rsid w:val="00550A28"/>
    <w:rsid w:val="00550A4F"/>
    <w:rsid w:val="00550A5E"/>
    <w:rsid w:val="00550AD1"/>
    <w:rsid w:val="00550AE5"/>
    <w:rsid w:val="00550B41"/>
    <w:rsid w:val="00550B82"/>
    <w:rsid w:val="00550BA0"/>
    <w:rsid w:val="00550C1C"/>
    <w:rsid w:val="00550C65"/>
    <w:rsid w:val="00550CC1"/>
    <w:rsid w:val="00550CC5"/>
    <w:rsid w:val="00550CEE"/>
    <w:rsid w:val="00550D1A"/>
    <w:rsid w:val="00550DAC"/>
    <w:rsid w:val="00550DBF"/>
    <w:rsid w:val="00550DE6"/>
    <w:rsid w:val="00550E32"/>
    <w:rsid w:val="00550E4B"/>
    <w:rsid w:val="00550E96"/>
    <w:rsid w:val="00550E9B"/>
    <w:rsid w:val="00550EED"/>
    <w:rsid w:val="00550F39"/>
    <w:rsid w:val="00550F4F"/>
    <w:rsid w:val="00550F7E"/>
    <w:rsid w:val="00550F87"/>
    <w:rsid w:val="00550FD7"/>
    <w:rsid w:val="00551055"/>
    <w:rsid w:val="0055108C"/>
    <w:rsid w:val="005510A3"/>
    <w:rsid w:val="005510A6"/>
    <w:rsid w:val="005510C4"/>
    <w:rsid w:val="005510E3"/>
    <w:rsid w:val="00551127"/>
    <w:rsid w:val="0055112B"/>
    <w:rsid w:val="0055113D"/>
    <w:rsid w:val="0055113F"/>
    <w:rsid w:val="00551144"/>
    <w:rsid w:val="00551278"/>
    <w:rsid w:val="005512BB"/>
    <w:rsid w:val="0055136B"/>
    <w:rsid w:val="00551378"/>
    <w:rsid w:val="005513AB"/>
    <w:rsid w:val="005513FB"/>
    <w:rsid w:val="0055144F"/>
    <w:rsid w:val="00551452"/>
    <w:rsid w:val="00551474"/>
    <w:rsid w:val="0055148A"/>
    <w:rsid w:val="005514B7"/>
    <w:rsid w:val="00551517"/>
    <w:rsid w:val="0055159B"/>
    <w:rsid w:val="005515A5"/>
    <w:rsid w:val="00551608"/>
    <w:rsid w:val="00551633"/>
    <w:rsid w:val="0055169A"/>
    <w:rsid w:val="005516C4"/>
    <w:rsid w:val="005516DF"/>
    <w:rsid w:val="005516EE"/>
    <w:rsid w:val="0055178D"/>
    <w:rsid w:val="005517E6"/>
    <w:rsid w:val="00551825"/>
    <w:rsid w:val="00551837"/>
    <w:rsid w:val="0055183A"/>
    <w:rsid w:val="005518D9"/>
    <w:rsid w:val="005518F5"/>
    <w:rsid w:val="0055197D"/>
    <w:rsid w:val="005519B1"/>
    <w:rsid w:val="005519E7"/>
    <w:rsid w:val="005519FA"/>
    <w:rsid w:val="00551A04"/>
    <w:rsid w:val="00551A18"/>
    <w:rsid w:val="00551AA0"/>
    <w:rsid w:val="00551AFD"/>
    <w:rsid w:val="00551C88"/>
    <w:rsid w:val="00551CE1"/>
    <w:rsid w:val="00551CED"/>
    <w:rsid w:val="00551D0A"/>
    <w:rsid w:val="00551D51"/>
    <w:rsid w:val="00551D72"/>
    <w:rsid w:val="00551EA1"/>
    <w:rsid w:val="00551EBF"/>
    <w:rsid w:val="00551EC6"/>
    <w:rsid w:val="00551ED8"/>
    <w:rsid w:val="00551F2B"/>
    <w:rsid w:val="00551F41"/>
    <w:rsid w:val="00551FD5"/>
    <w:rsid w:val="00551FDD"/>
    <w:rsid w:val="00552034"/>
    <w:rsid w:val="0055204C"/>
    <w:rsid w:val="0055204F"/>
    <w:rsid w:val="00552051"/>
    <w:rsid w:val="00552059"/>
    <w:rsid w:val="0055207A"/>
    <w:rsid w:val="0055209C"/>
    <w:rsid w:val="0055209E"/>
    <w:rsid w:val="0055212F"/>
    <w:rsid w:val="00552183"/>
    <w:rsid w:val="00552277"/>
    <w:rsid w:val="0055229A"/>
    <w:rsid w:val="0055235B"/>
    <w:rsid w:val="005523F7"/>
    <w:rsid w:val="005523FB"/>
    <w:rsid w:val="005524AB"/>
    <w:rsid w:val="005524E6"/>
    <w:rsid w:val="0055253E"/>
    <w:rsid w:val="005525D9"/>
    <w:rsid w:val="0055267A"/>
    <w:rsid w:val="0055269F"/>
    <w:rsid w:val="0055272A"/>
    <w:rsid w:val="00552737"/>
    <w:rsid w:val="0055275F"/>
    <w:rsid w:val="00552813"/>
    <w:rsid w:val="00552827"/>
    <w:rsid w:val="00552835"/>
    <w:rsid w:val="00552842"/>
    <w:rsid w:val="00552844"/>
    <w:rsid w:val="00552851"/>
    <w:rsid w:val="00552865"/>
    <w:rsid w:val="005528AC"/>
    <w:rsid w:val="005528B2"/>
    <w:rsid w:val="00552939"/>
    <w:rsid w:val="00552942"/>
    <w:rsid w:val="00552975"/>
    <w:rsid w:val="00552993"/>
    <w:rsid w:val="005529CE"/>
    <w:rsid w:val="005529D0"/>
    <w:rsid w:val="005529D4"/>
    <w:rsid w:val="00552A0C"/>
    <w:rsid w:val="00552A10"/>
    <w:rsid w:val="00552AAF"/>
    <w:rsid w:val="00552B10"/>
    <w:rsid w:val="00552B17"/>
    <w:rsid w:val="00552B4E"/>
    <w:rsid w:val="00552B5A"/>
    <w:rsid w:val="00552B82"/>
    <w:rsid w:val="00552BB6"/>
    <w:rsid w:val="00552BC5"/>
    <w:rsid w:val="00552BD3"/>
    <w:rsid w:val="00552C57"/>
    <w:rsid w:val="00552C5D"/>
    <w:rsid w:val="00552C74"/>
    <w:rsid w:val="00552C79"/>
    <w:rsid w:val="00552C88"/>
    <w:rsid w:val="00552CBD"/>
    <w:rsid w:val="00552CCB"/>
    <w:rsid w:val="00552CE2"/>
    <w:rsid w:val="00552D40"/>
    <w:rsid w:val="00552D54"/>
    <w:rsid w:val="00552DC2"/>
    <w:rsid w:val="00552DDA"/>
    <w:rsid w:val="00552E1C"/>
    <w:rsid w:val="00552E34"/>
    <w:rsid w:val="00552E6A"/>
    <w:rsid w:val="00552E98"/>
    <w:rsid w:val="00552EDF"/>
    <w:rsid w:val="00552F0B"/>
    <w:rsid w:val="00552FED"/>
    <w:rsid w:val="005530B3"/>
    <w:rsid w:val="005530D4"/>
    <w:rsid w:val="005530ED"/>
    <w:rsid w:val="00553104"/>
    <w:rsid w:val="0055319F"/>
    <w:rsid w:val="005531A0"/>
    <w:rsid w:val="005531A4"/>
    <w:rsid w:val="005531F3"/>
    <w:rsid w:val="00553205"/>
    <w:rsid w:val="0055320E"/>
    <w:rsid w:val="00553274"/>
    <w:rsid w:val="00553329"/>
    <w:rsid w:val="00553383"/>
    <w:rsid w:val="00553422"/>
    <w:rsid w:val="0055342D"/>
    <w:rsid w:val="00553435"/>
    <w:rsid w:val="00553443"/>
    <w:rsid w:val="00553463"/>
    <w:rsid w:val="0055349D"/>
    <w:rsid w:val="005534E7"/>
    <w:rsid w:val="00553552"/>
    <w:rsid w:val="00553560"/>
    <w:rsid w:val="0055358A"/>
    <w:rsid w:val="00553608"/>
    <w:rsid w:val="00553619"/>
    <w:rsid w:val="0055365A"/>
    <w:rsid w:val="005536AC"/>
    <w:rsid w:val="005536E2"/>
    <w:rsid w:val="005536EC"/>
    <w:rsid w:val="00553712"/>
    <w:rsid w:val="00553730"/>
    <w:rsid w:val="00553738"/>
    <w:rsid w:val="005537B8"/>
    <w:rsid w:val="005537EB"/>
    <w:rsid w:val="005537F4"/>
    <w:rsid w:val="00553909"/>
    <w:rsid w:val="0055392A"/>
    <w:rsid w:val="00553936"/>
    <w:rsid w:val="00553941"/>
    <w:rsid w:val="005539CD"/>
    <w:rsid w:val="00553A3E"/>
    <w:rsid w:val="00553A55"/>
    <w:rsid w:val="00553AA8"/>
    <w:rsid w:val="00553AD1"/>
    <w:rsid w:val="00553B2E"/>
    <w:rsid w:val="00553B6C"/>
    <w:rsid w:val="00553B9C"/>
    <w:rsid w:val="00553BC0"/>
    <w:rsid w:val="00553BDC"/>
    <w:rsid w:val="00553C1D"/>
    <w:rsid w:val="00553C44"/>
    <w:rsid w:val="00553C6A"/>
    <w:rsid w:val="00553CA9"/>
    <w:rsid w:val="00553CF9"/>
    <w:rsid w:val="00553D3D"/>
    <w:rsid w:val="00553D59"/>
    <w:rsid w:val="00553D97"/>
    <w:rsid w:val="00553DEE"/>
    <w:rsid w:val="00553E1F"/>
    <w:rsid w:val="00553E29"/>
    <w:rsid w:val="00553E90"/>
    <w:rsid w:val="00553ED9"/>
    <w:rsid w:val="00553EED"/>
    <w:rsid w:val="00553EF6"/>
    <w:rsid w:val="00553F11"/>
    <w:rsid w:val="00553FD4"/>
    <w:rsid w:val="00554004"/>
    <w:rsid w:val="005540B5"/>
    <w:rsid w:val="005540CC"/>
    <w:rsid w:val="005540DD"/>
    <w:rsid w:val="005540EA"/>
    <w:rsid w:val="005540FF"/>
    <w:rsid w:val="0055418A"/>
    <w:rsid w:val="005541B2"/>
    <w:rsid w:val="005541DA"/>
    <w:rsid w:val="00554236"/>
    <w:rsid w:val="0055434A"/>
    <w:rsid w:val="005543AB"/>
    <w:rsid w:val="005543B5"/>
    <w:rsid w:val="005543F7"/>
    <w:rsid w:val="0055441D"/>
    <w:rsid w:val="005544A9"/>
    <w:rsid w:val="005544B3"/>
    <w:rsid w:val="0055450D"/>
    <w:rsid w:val="0055450E"/>
    <w:rsid w:val="00554584"/>
    <w:rsid w:val="00554609"/>
    <w:rsid w:val="00554643"/>
    <w:rsid w:val="00554647"/>
    <w:rsid w:val="005546F7"/>
    <w:rsid w:val="00554703"/>
    <w:rsid w:val="0055472B"/>
    <w:rsid w:val="0055472D"/>
    <w:rsid w:val="0055472E"/>
    <w:rsid w:val="00554783"/>
    <w:rsid w:val="0055478F"/>
    <w:rsid w:val="005547A1"/>
    <w:rsid w:val="00554816"/>
    <w:rsid w:val="00554819"/>
    <w:rsid w:val="00554821"/>
    <w:rsid w:val="00554826"/>
    <w:rsid w:val="00554835"/>
    <w:rsid w:val="00554883"/>
    <w:rsid w:val="005548F0"/>
    <w:rsid w:val="00554964"/>
    <w:rsid w:val="005549B5"/>
    <w:rsid w:val="005549E2"/>
    <w:rsid w:val="00554A6C"/>
    <w:rsid w:val="00554A99"/>
    <w:rsid w:val="00554ABD"/>
    <w:rsid w:val="00554C18"/>
    <w:rsid w:val="00554C21"/>
    <w:rsid w:val="00554C5B"/>
    <w:rsid w:val="00554C7D"/>
    <w:rsid w:val="00554CAE"/>
    <w:rsid w:val="00554CAF"/>
    <w:rsid w:val="00554CF8"/>
    <w:rsid w:val="00554D30"/>
    <w:rsid w:val="00554D58"/>
    <w:rsid w:val="00554DE0"/>
    <w:rsid w:val="00554DE2"/>
    <w:rsid w:val="00554E40"/>
    <w:rsid w:val="00554E44"/>
    <w:rsid w:val="00554EAD"/>
    <w:rsid w:val="00554EBC"/>
    <w:rsid w:val="00554ED2"/>
    <w:rsid w:val="00554EEA"/>
    <w:rsid w:val="00554F3B"/>
    <w:rsid w:val="00554F7B"/>
    <w:rsid w:val="00554F9E"/>
    <w:rsid w:val="00554FCD"/>
    <w:rsid w:val="00554FDB"/>
    <w:rsid w:val="00554FE0"/>
    <w:rsid w:val="00554FFD"/>
    <w:rsid w:val="00555000"/>
    <w:rsid w:val="00555017"/>
    <w:rsid w:val="0055502A"/>
    <w:rsid w:val="00555072"/>
    <w:rsid w:val="005550D8"/>
    <w:rsid w:val="0055513D"/>
    <w:rsid w:val="0055514E"/>
    <w:rsid w:val="00555155"/>
    <w:rsid w:val="00555193"/>
    <w:rsid w:val="00555258"/>
    <w:rsid w:val="0055529E"/>
    <w:rsid w:val="005552CB"/>
    <w:rsid w:val="005552E9"/>
    <w:rsid w:val="005552FA"/>
    <w:rsid w:val="00555334"/>
    <w:rsid w:val="00555335"/>
    <w:rsid w:val="00555363"/>
    <w:rsid w:val="00555365"/>
    <w:rsid w:val="005553B4"/>
    <w:rsid w:val="0055540D"/>
    <w:rsid w:val="00555476"/>
    <w:rsid w:val="00555489"/>
    <w:rsid w:val="00555494"/>
    <w:rsid w:val="005554BB"/>
    <w:rsid w:val="005554D9"/>
    <w:rsid w:val="005554FB"/>
    <w:rsid w:val="00555575"/>
    <w:rsid w:val="005555E8"/>
    <w:rsid w:val="005555E9"/>
    <w:rsid w:val="0055569B"/>
    <w:rsid w:val="005556C1"/>
    <w:rsid w:val="0055570C"/>
    <w:rsid w:val="00555721"/>
    <w:rsid w:val="00555766"/>
    <w:rsid w:val="0055576A"/>
    <w:rsid w:val="0055582A"/>
    <w:rsid w:val="00555874"/>
    <w:rsid w:val="00555876"/>
    <w:rsid w:val="0055589A"/>
    <w:rsid w:val="005558B6"/>
    <w:rsid w:val="005558C6"/>
    <w:rsid w:val="0055591B"/>
    <w:rsid w:val="00555952"/>
    <w:rsid w:val="005559A2"/>
    <w:rsid w:val="005559B8"/>
    <w:rsid w:val="005559DA"/>
    <w:rsid w:val="00555A7F"/>
    <w:rsid w:val="00555AB0"/>
    <w:rsid w:val="00555B57"/>
    <w:rsid w:val="00555B80"/>
    <w:rsid w:val="00555B94"/>
    <w:rsid w:val="00555B9C"/>
    <w:rsid w:val="00555CCD"/>
    <w:rsid w:val="00555D1E"/>
    <w:rsid w:val="00555D21"/>
    <w:rsid w:val="00555D24"/>
    <w:rsid w:val="00555D2D"/>
    <w:rsid w:val="00555DBC"/>
    <w:rsid w:val="00555E41"/>
    <w:rsid w:val="00555E47"/>
    <w:rsid w:val="00555EC4"/>
    <w:rsid w:val="00555EF3"/>
    <w:rsid w:val="00555F29"/>
    <w:rsid w:val="00555F54"/>
    <w:rsid w:val="00555FE6"/>
    <w:rsid w:val="0055602C"/>
    <w:rsid w:val="0055605C"/>
    <w:rsid w:val="0055608E"/>
    <w:rsid w:val="00556095"/>
    <w:rsid w:val="00556146"/>
    <w:rsid w:val="00556152"/>
    <w:rsid w:val="00556164"/>
    <w:rsid w:val="00556174"/>
    <w:rsid w:val="0055617E"/>
    <w:rsid w:val="0055617F"/>
    <w:rsid w:val="005561F7"/>
    <w:rsid w:val="005562A8"/>
    <w:rsid w:val="005562FE"/>
    <w:rsid w:val="00556309"/>
    <w:rsid w:val="0055631F"/>
    <w:rsid w:val="00556378"/>
    <w:rsid w:val="00556388"/>
    <w:rsid w:val="0055639D"/>
    <w:rsid w:val="00556444"/>
    <w:rsid w:val="00556475"/>
    <w:rsid w:val="005564B4"/>
    <w:rsid w:val="005564BF"/>
    <w:rsid w:val="005564ED"/>
    <w:rsid w:val="005564FD"/>
    <w:rsid w:val="005565D1"/>
    <w:rsid w:val="0055662F"/>
    <w:rsid w:val="005566AF"/>
    <w:rsid w:val="005566C5"/>
    <w:rsid w:val="005566FB"/>
    <w:rsid w:val="0055671D"/>
    <w:rsid w:val="00556787"/>
    <w:rsid w:val="00556789"/>
    <w:rsid w:val="005567A4"/>
    <w:rsid w:val="005567BF"/>
    <w:rsid w:val="005567D0"/>
    <w:rsid w:val="00556836"/>
    <w:rsid w:val="0055690C"/>
    <w:rsid w:val="0055690E"/>
    <w:rsid w:val="0055692A"/>
    <w:rsid w:val="00556961"/>
    <w:rsid w:val="00556965"/>
    <w:rsid w:val="0055697C"/>
    <w:rsid w:val="00556991"/>
    <w:rsid w:val="005569C8"/>
    <w:rsid w:val="005569D9"/>
    <w:rsid w:val="00556A70"/>
    <w:rsid w:val="00556A9E"/>
    <w:rsid w:val="00556AA9"/>
    <w:rsid w:val="00556B17"/>
    <w:rsid w:val="00556B33"/>
    <w:rsid w:val="00556B4E"/>
    <w:rsid w:val="00556BB8"/>
    <w:rsid w:val="00556BD1"/>
    <w:rsid w:val="00556C22"/>
    <w:rsid w:val="00556C54"/>
    <w:rsid w:val="00556C83"/>
    <w:rsid w:val="00556CCC"/>
    <w:rsid w:val="00556D0E"/>
    <w:rsid w:val="00556D32"/>
    <w:rsid w:val="00556D55"/>
    <w:rsid w:val="00556D79"/>
    <w:rsid w:val="00556D9A"/>
    <w:rsid w:val="00556DBF"/>
    <w:rsid w:val="00556DC2"/>
    <w:rsid w:val="00556E42"/>
    <w:rsid w:val="00556E82"/>
    <w:rsid w:val="00556E8E"/>
    <w:rsid w:val="00556E99"/>
    <w:rsid w:val="00556EBC"/>
    <w:rsid w:val="00556EBF"/>
    <w:rsid w:val="00556F10"/>
    <w:rsid w:val="00556F56"/>
    <w:rsid w:val="00556F6E"/>
    <w:rsid w:val="00556FED"/>
    <w:rsid w:val="00557016"/>
    <w:rsid w:val="0055707C"/>
    <w:rsid w:val="00557095"/>
    <w:rsid w:val="00557117"/>
    <w:rsid w:val="00557130"/>
    <w:rsid w:val="0055713B"/>
    <w:rsid w:val="00557150"/>
    <w:rsid w:val="00557170"/>
    <w:rsid w:val="00557174"/>
    <w:rsid w:val="0055722B"/>
    <w:rsid w:val="0055732C"/>
    <w:rsid w:val="00557338"/>
    <w:rsid w:val="00557347"/>
    <w:rsid w:val="00557357"/>
    <w:rsid w:val="00557429"/>
    <w:rsid w:val="00557433"/>
    <w:rsid w:val="0055745A"/>
    <w:rsid w:val="00557464"/>
    <w:rsid w:val="005574AA"/>
    <w:rsid w:val="005574B6"/>
    <w:rsid w:val="00557511"/>
    <w:rsid w:val="00557538"/>
    <w:rsid w:val="00557562"/>
    <w:rsid w:val="005575D4"/>
    <w:rsid w:val="005575F8"/>
    <w:rsid w:val="0055760E"/>
    <w:rsid w:val="0055761E"/>
    <w:rsid w:val="00557651"/>
    <w:rsid w:val="0055769A"/>
    <w:rsid w:val="005576BA"/>
    <w:rsid w:val="005576D4"/>
    <w:rsid w:val="005576E2"/>
    <w:rsid w:val="0055774A"/>
    <w:rsid w:val="00557775"/>
    <w:rsid w:val="005577EA"/>
    <w:rsid w:val="005577F8"/>
    <w:rsid w:val="00557864"/>
    <w:rsid w:val="005578AC"/>
    <w:rsid w:val="00557920"/>
    <w:rsid w:val="0055792B"/>
    <w:rsid w:val="0055793C"/>
    <w:rsid w:val="00557953"/>
    <w:rsid w:val="0055798F"/>
    <w:rsid w:val="005579B9"/>
    <w:rsid w:val="005579C5"/>
    <w:rsid w:val="00557A47"/>
    <w:rsid w:val="00557B3B"/>
    <w:rsid w:val="00557B49"/>
    <w:rsid w:val="00557B79"/>
    <w:rsid w:val="00557C32"/>
    <w:rsid w:val="00557C58"/>
    <w:rsid w:val="00557C62"/>
    <w:rsid w:val="00557CA4"/>
    <w:rsid w:val="00557CA6"/>
    <w:rsid w:val="00557CF6"/>
    <w:rsid w:val="00557D65"/>
    <w:rsid w:val="00557D7F"/>
    <w:rsid w:val="00557D89"/>
    <w:rsid w:val="00557DB5"/>
    <w:rsid w:val="00557DDD"/>
    <w:rsid w:val="00557E52"/>
    <w:rsid w:val="00557E9B"/>
    <w:rsid w:val="00557EFA"/>
    <w:rsid w:val="00560019"/>
    <w:rsid w:val="0056002B"/>
    <w:rsid w:val="0056005A"/>
    <w:rsid w:val="00560144"/>
    <w:rsid w:val="005601C6"/>
    <w:rsid w:val="005601F2"/>
    <w:rsid w:val="005601F5"/>
    <w:rsid w:val="0056021A"/>
    <w:rsid w:val="0056021B"/>
    <w:rsid w:val="00560250"/>
    <w:rsid w:val="00560267"/>
    <w:rsid w:val="005603A2"/>
    <w:rsid w:val="005603AB"/>
    <w:rsid w:val="00560418"/>
    <w:rsid w:val="0056049E"/>
    <w:rsid w:val="005604DE"/>
    <w:rsid w:val="005604E6"/>
    <w:rsid w:val="00560565"/>
    <w:rsid w:val="00560582"/>
    <w:rsid w:val="005605B7"/>
    <w:rsid w:val="00560605"/>
    <w:rsid w:val="00560621"/>
    <w:rsid w:val="005606DD"/>
    <w:rsid w:val="00560703"/>
    <w:rsid w:val="00560724"/>
    <w:rsid w:val="00560780"/>
    <w:rsid w:val="005607AC"/>
    <w:rsid w:val="005607F5"/>
    <w:rsid w:val="00560865"/>
    <w:rsid w:val="00560907"/>
    <w:rsid w:val="0056090F"/>
    <w:rsid w:val="0056097A"/>
    <w:rsid w:val="005609C8"/>
    <w:rsid w:val="00560A6B"/>
    <w:rsid w:val="00560AE5"/>
    <w:rsid w:val="00560B0F"/>
    <w:rsid w:val="00560B7F"/>
    <w:rsid w:val="00560BF3"/>
    <w:rsid w:val="00560C01"/>
    <w:rsid w:val="00560C06"/>
    <w:rsid w:val="00560C38"/>
    <w:rsid w:val="00560C52"/>
    <w:rsid w:val="00560CB2"/>
    <w:rsid w:val="00560CF5"/>
    <w:rsid w:val="00560D2A"/>
    <w:rsid w:val="00560D54"/>
    <w:rsid w:val="00560D62"/>
    <w:rsid w:val="00560D6F"/>
    <w:rsid w:val="00560D7A"/>
    <w:rsid w:val="00560D8F"/>
    <w:rsid w:val="00560D90"/>
    <w:rsid w:val="00560D9D"/>
    <w:rsid w:val="00560DB1"/>
    <w:rsid w:val="00560DDC"/>
    <w:rsid w:val="00560E04"/>
    <w:rsid w:val="00560E3C"/>
    <w:rsid w:val="00560E46"/>
    <w:rsid w:val="00560E77"/>
    <w:rsid w:val="00560E8D"/>
    <w:rsid w:val="00560EAA"/>
    <w:rsid w:val="00560EEE"/>
    <w:rsid w:val="00560EEF"/>
    <w:rsid w:val="00560F3A"/>
    <w:rsid w:val="00560F57"/>
    <w:rsid w:val="00560F63"/>
    <w:rsid w:val="00560F83"/>
    <w:rsid w:val="00560F99"/>
    <w:rsid w:val="00560FA4"/>
    <w:rsid w:val="00560FE0"/>
    <w:rsid w:val="0056105C"/>
    <w:rsid w:val="0056105D"/>
    <w:rsid w:val="0056107E"/>
    <w:rsid w:val="005610C4"/>
    <w:rsid w:val="005610D6"/>
    <w:rsid w:val="0056115B"/>
    <w:rsid w:val="00561181"/>
    <w:rsid w:val="0056118E"/>
    <w:rsid w:val="00561206"/>
    <w:rsid w:val="00561269"/>
    <w:rsid w:val="00561275"/>
    <w:rsid w:val="00561298"/>
    <w:rsid w:val="005612B6"/>
    <w:rsid w:val="005612D5"/>
    <w:rsid w:val="00561342"/>
    <w:rsid w:val="0056136E"/>
    <w:rsid w:val="00561388"/>
    <w:rsid w:val="00561423"/>
    <w:rsid w:val="0056144D"/>
    <w:rsid w:val="00561479"/>
    <w:rsid w:val="0056147C"/>
    <w:rsid w:val="005614A2"/>
    <w:rsid w:val="005614D1"/>
    <w:rsid w:val="005614FB"/>
    <w:rsid w:val="00561537"/>
    <w:rsid w:val="0056154C"/>
    <w:rsid w:val="0056156A"/>
    <w:rsid w:val="005615AB"/>
    <w:rsid w:val="005615CE"/>
    <w:rsid w:val="005615E8"/>
    <w:rsid w:val="005615EC"/>
    <w:rsid w:val="00561618"/>
    <w:rsid w:val="0056161D"/>
    <w:rsid w:val="0056162A"/>
    <w:rsid w:val="0056162E"/>
    <w:rsid w:val="00561679"/>
    <w:rsid w:val="00561686"/>
    <w:rsid w:val="00561691"/>
    <w:rsid w:val="005616A8"/>
    <w:rsid w:val="005616ED"/>
    <w:rsid w:val="00561774"/>
    <w:rsid w:val="00561778"/>
    <w:rsid w:val="005617D4"/>
    <w:rsid w:val="005617FE"/>
    <w:rsid w:val="00561831"/>
    <w:rsid w:val="00561860"/>
    <w:rsid w:val="0056186E"/>
    <w:rsid w:val="0056187B"/>
    <w:rsid w:val="00561891"/>
    <w:rsid w:val="005618D9"/>
    <w:rsid w:val="005618F0"/>
    <w:rsid w:val="00561941"/>
    <w:rsid w:val="00561956"/>
    <w:rsid w:val="00561971"/>
    <w:rsid w:val="00561A51"/>
    <w:rsid w:val="00561AF8"/>
    <w:rsid w:val="00561B38"/>
    <w:rsid w:val="00561B6C"/>
    <w:rsid w:val="00561BAB"/>
    <w:rsid w:val="00561BDA"/>
    <w:rsid w:val="00561C47"/>
    <w:rsid w:val="00561C4B"/>
    <w:rsid w:val="00561C5B"/>
    <w:rsid w:val="00561CDF"/>
    <w:rsid w:val="00561D08"/>
    <w:rsid w:val="00561D96"/>
    <w:rsid w:val="00561D98"/>
    <w:rsid w:val="00561DAD"/>
    <w:rsid w:val="00561DC2"/>
    <w:rsid w:val="00561DE8"/>
    <w:rsid w:val="00561DEC"/>
    <w:rsid w:val="00561E5F"/>
    <w:rsid w:val="00561E9F"/>
    <w:rsid w:val="00561ED3"/>
    <w:rsid w:val="00561EDA"/>
    <w:rsid w:val="00561EF1"/>
    <w:rsid w:val="00561F2C"/>
    <w:rsid w:val="00561F42"/>
    <w:rsid w:val="00562001"/>
    <w:rsid w:val="00562032"/>
    <w:rsid w:val="00562045"/>
    <w:rsid w:val="005620DC"/>
    <w:rsid w:val="0056210B"/>
    <w:rsid w:val="0056213F"/>
    <w:rsid w:val="00562178"/>
    <w:rsid w:val="005621E6"/>
    <w:rsid w:val="00562206"/>
    <w:rsid w:val="00562273"/>
    <w:rsid w:val="0056227C"/>
    <w:rsid w:val="0056228E"/>
    <w:rsid w:val="005622BA"/>
    <w:rsid w:val="005622DE"/>
    <w:rsid w:val="005622EE"/>
    <w:rsid w:val="00562318"/>
    <w:rsid w:val="00562362"/>
    <w:rsid w:val="0056236C"/>
    <w:rsid w:val="00562424"/>
    <w:rsid w:val="00562565"/>
    <w:rsid w:val="00562586"/>
    <w:rsid w:val="0056258E"/>
    <w:rsid w:val="005625B5"/>
    <w:rsid w:val="005625D3"/>
    <w:rsid w:val="0056260F"/>
    <w:rsid w:val="0056262A"/>
    <w:rsid w:val="0056265E"/>
    <w:rsid w:val="00562668"/>
    <w:rsid w:val="00562678"/>
    <w:rsid w:val="0056268F"/>
    <w:rsid w:val="0056269B"/>
    <w:rsid w:val="0056272C"/>
    <w:rsid w:val="0056273E"/>
    <w:rsid w:val="005627B4"/>
    <w:rsid w:val="005627D2"/>
    <w:rsid w:val="0056287E"/>
    <w:rsid w:val="005628D7"/>
    <w:rsid w:val="00562962"/>
    <w:rsid w:val="00562999"/>
    <w:rsid w:val="00562A14"/>
    <w:rsid w:val="00562A71"/>
    <w:rsid w:val="00562B96"/>
    <w:rsid w:val="00562BFA"/>
    <w:rsid w:val="00562CC4"/>
    <w:rsid w:val="00562CCC"/>
    <w:rsid w:val="00562D61"/>
    <w:rsid w:val="00562DBA"/>
    <w:rsid w:val="00562DE4"/>
    <w:rsid w:val="00562E15"/>
    <w:rsid w:val="00562E5B"/>
    <w:rsid w:val="00562E7A"/>
    <w:rsid w:val="00562E8D"/>
    <w:rsid w:val="00562F17"/>
    <w:rsid w:val="00562F8B"/>
    <w:rsid w:val="00562F92"/>
    <w:rsid w:val="00562FBA"/>
    <w:rsid w:val="00562FEA"/>
    <w:rsid w:val="00562FF2"/>
    <w:rsid w:val="0056300D"/>
    <w:rsid w:val="00563010"/>
    <w:rsid w:val="0056301A"/>
    <w:rsid w:val="0056301E"/>
    <w:rsid w:val="0056304B"/>
    <w:rsid w:val="005630A0"/>
    <w:rsid w:val="005630B2"/>
    <w:rsid w:val="005630EA"/>
    <w:rsid w:val="00563115"/>
    <w:rsid w:val="00563121"/>
    <w:rsid w:val="0056317A"/>
    <w:rsid w:val="00563197"/>
    <w:rsid w:val="005631B2"/>
    <w:rsid w:val="005631C4"/>
    <w:rsid w:val="005631CB"/>
    <w:rsid w:val="00563252"/>
    <w:rsid w:val="00563271"/>
    <w:rsid w:val="0056329F"/>
    <w:rsid w:val="005632D1"/>
    <w:rsid w:val="005632F0"/>
    <w:rsid w:val="00563313"/>
    <w:rsid w:val="00563321"/>
    <w:rsid w:val="00563389"/>
    <w:rsid w:val="00563396"/>
    <w:rsid w:val="005633D3"/>
    <w:rsid w:val="005633F2"/>
    <w:rsid w:val="00563403"/>
    <w:rsid w:val="00563441"/>
    <w:rsid w:val="00563454"/>
    <w:rsid w:val="00563493"/>
    <w:rsid w:val="005634F1"/>
    <w:rsid w:val="0056354D"/>
    <w:rsid w:val="00563550"/>
    <w:rsid w:val="00563576"/>
    <w:rsid w:val="0056358B"/>
    <w:rsid w:val="005635AE"/>
    <w:rsid w:val="005635F2"/>
    <w:rsid w:val="0056360F"/>
    <w:rsid w:val="00563625"/>
    <w:rsid w:val="00563662"/>
    <w:rsid w:val="00563686"/>
    <w:rsid w:val="005636B9"/>
    <w:rsid w:val="005636E2"/>
    <w:rsid w:val="00563715"/>
    <w:rsid w:val="00563717"/>
    <w:rsid w:val="0056375E"/>
    <w:rsid w:val="0056376E"/>
    <w:rsid w:val="0056377B"/>
    <w:rsid w:val="0056377C"/>
    <w:rsid w:val="005637D0"/>
    <w:rsid w:val="00563817"/>
    <w:rsid w:val="0056381D"/>
    <w:rsid w:val="0056383A"/>
    <w:rsid w:val="0056385B"/>
    <w:rsid w:val="00563862"/>
    <w:rsid w:val="00563929"/>
    <w:rsid w:val="00563934"/>
    <w:rsid w:val="00563937"/>
    <w:rsid w:val="0056396E"/>
    <w:rsid w:val="00563A03"/>
    <w:rsid w:val="00563A32"/>
    <w:rsid w:val="00563A4D"/>
    <w:rsid w:val="00563A81"/>
    <w:rsid w:val="00563ABB"/>
    <w:rsid w:val="00563AF8"/>
    <w:rsid w:val="00563B0B"/>
    <w:rsid w:val="00563B59"/>
    <w:rsid w:val="00563BA4"/>
    <w:rsid w:val="00563BC7"/>
    <w:rsid w:val="00563C27"/>
    <w:rsid w:val="00563CB4"/>
    <w:rsid w:val="00563D08"/>
    <w:rsid w:val="00563D5B"/>
    <w:rsid w:val="00563DAA"/>
    <w:rsid w:val="00563DB6"/>
    <w:rsid w:val="00563E14"/>
    <w:rsid w:val="00563E99"/>
    <w:rsid w:val="00563ED6"/>
    <w:rsid w:val="00563F09"/>
    <w:rsid w:val="00563F2E"/>
    <w:rsid w:val="00563F9A"/>
    <w:rsid w:val="00563FCB"/>
    <w:rsid w:val="00564007"/>
    <w:rsid w:val="0056402D"/>
    <w:rsid w:val="00564043"/>
    <w:rsid w:val="00564044"/>
    <w:rsid w:val="00564053"/>
    <w:rsid w:val="00564094"/>
    <w:rsid w:val="0056411C"/>
    <w:rsid w:val="00564230"/>
    <w:rsid w:val="00564245"/>
    <w:rsid w:val="0056428E"/>
    <w:rsid w:val="005642A7"/>
    <w:rsid w:val="005642E9"/>
    <w:rsid w:val="00564362"/>
    <w:rsid w:val="00564391"/>
    <w:rsid w:val="0056439E"/>
    <w:rsid w:val="005643B4"/>
    <w:rsid w:val="005643E3"/>
    <w:rsid w:val="00564407"/>
    <w:rsid w:val="00564410"/>
    <w:rsid w:val="00564422"/>
    <w:rsid w:val="00564426"/>
    <w:rsid w:val="00564449"/>
    <w:rsid w:val="0056449E"/>
    <w:rsid w:val="005644D2"/>
    <w:rsid w:val="00564582"/>
    <w:rsid w:val="0056462C"/>
    <w:rsid w:val="0056462F"/>
    <w:rsid w:val="0056463C"/>
    <w:rsid w:val="00564693"/>
    <w:rsid w:val="0056469E"/>
    <w:rsid w:val="0056474E"/>
    <w:rsid w:val="00564780"/>
    <w:rsid w:val="0056479A"/>
    <w:rsid w:val="005647AA"/>
    <w:rsid w:val="005647AF"/>
    <w:rsid w:val="005647FF"/>
    <w:rsid w:val="0056480E"/>
    <w:rsid w:val="0056488D"/>
    <w:rsid w:val="005648A9"/>
    <w:rsid w:val="005648BA"/>
    <w:rsid w:val="00564903"/>
    <w:rsid w:val="0056491E"/>
    <w:rsid w:val="0056495F"/>
    <w:rsid w:val="005649AB"/>
    <w:rsid w:val="005649FB"/>
    <w:rsid w:val="00564A0D"/>
    <w:rsid w:val="00564A31"/>
    <w:rsid w:val="00564A51"/>
    <w:rsid w:val="00564A82"/>
    <w:rsid w:val="00564AA7"/>
    <w:rsid w:val="00564AA8"/>
    <w:rsid w:val="00564B02"/>
    <w:rsid w:val="00564B3C"/>
    <w:rsid w:val="00564B7F"/>
    <w:rsid w:val="00564BB2"/>
    <w:rsid w:val="00564BC5"/>
    <w:rsid w:val="00564BDA"/>
    <w:rsid w:val="00564BE0"/>
    <w:rsid w:val="00564C6F"/>
    <w:rsid w:val="00564CD8"/>
    <w:rsid w:val="00564D12"/>
    <w:rsid w:val="00564D4B"/>
    <w:rsid w:val="00564DF9"/>
    <w:rsid w:val="00564E36"/>
    <w:rsid w:val="00564E37"/>
    <w:rsid w:val="00564E7E"/>
    <w:rsid w:val="00564E82"/>
    <w:rsid w:val="00564E85"/>
    <w:rsid w:val="00564EFF"/>
    <w:rsid w:val="00564F6C"/>
    <w:rsid w:val="00564F78"/>
    <w:rsid w:val="00565065"/>
    <w:rsid w:val="005650A7"/>
    <w:rsid w:val="005650CB"/>
    <w:rsid w:val="005650DB"/>
    <w:rsid w:val="00565151"/>
    <w:rsid w:val="0056519A"/>
    <w:rsid w:val="005651C9"/>
    <w:rsid w:val="00565232"/>
    <w:rsid w:val="0056523D"/>
    <w:rsid w:val="0056524A"/>
    <w:rsid w:val="0056526D"/>
    <w:rsid w:val="0056527C"/>
    <w:rsid w:val="005652A8"/>
    <w:rsid w:val="005652AE"/>
    <w:rsid w:val="005652CB"/>
    <w:rsid w:val="00565432"/>
    <w:rsid w:val="005654E4"/>
    <w:rsid w:val="005654EA"/>
    <w:rsid w:val="00565572"/>
    <w:rsid w:val="00565655"/>
    <w:rsid w:val="00565664"/>
    <w:rsid w:val="00565679"/>
    <w:rsid w:val="005656A0"/>
    <w:rsid w:val="00565723"/>
    <w:rsid w:val="00565729"/>
    <w:rsid w:val="0056576E"/>
    <w:rsid w:val="005657F8"/>
    <w:rsid w:val="005657FC"/>
    <w:rsid w:val="0056580A"/>
    <w:rsid w:val="0056582C"/>
    <w:rsid w:val="00565844"/>
    <w:rsid w:val="00565858"/>
    <w:rsid w:val="00565936"/>
    <w:rsid w:val="0056595A"/>
    <w:rsid w:val="0056595C"/>
    <w:rsid w:val="005659ED"/>
    <w:rsid w:val="00565A2E"/>
    <w:rsid w:val="00565A34"/>
    <w:rsid w:val="00565A3C"/>
    <w:rsid w:val="00565A4E"/>
    <w:rsid w:val="00565AD0"/>
    <w:rsid w:val="00565AE8"/>
    <w:rsid w:val="00565AF0"/>
    <w:rsid w:val="00565B15"/>
    <w:rsid w:val="00565B6C"/>
    <w:rsid w:val="00565BB0"/>
    <w:rsid w:val="00565C15"/>
    <w:rsid w:val="00565C54"/>
    <w:rsid w:val="00565CFB"/>
    <w:rsid w:val="00565D24"/>
    <w:rsid w:val="00565D52"/>
    <w:rsid w:val="00565D6C"/>
    <w:rsid w:val="00565DAB"/>
    <w:rsid w:val="00565DAC"/>
    <w:rsid w:val="00565DAD"/>
    <w:rsid w:val="00565DF4"/>
    <w:rsid w:val="00565DFA"/>
    <w:rsid w:val="00565E0E"/>
    <w:rsid w:val="00565E26"/>
    <w:rsid w:val="00565F5A"/>
    <w:rsid w:val="00565F8B"/>
    <w:rsid w:val="00566004"/>
    <w:rsid w:val="0056605B"/>
    <w:rsid w:val="00566068"/>
    <w:rsid w:val="005660A3"/>
    <w:rsid w:val="005660AB"/>
    <w:rsid w:val="00566179"/>
    <w:rsid w:val="00566214"/>
    <w:rsid w:val="00566220"/>
    <w:rsid w:val="00566241"/>
    <w:rsid w:val="0056626C"/>
    <w:rsid w:val="005662AB"/>
    <w:rsid w:val="005662D8"/>
    <w:rsid w:val="0056631A"/>
    <w:rsid w:val="00566335"/>
    <w:rsid w:val="00566352"/>
    <w:rsid w:val="0056639D"/>
    <w:rsid w:val="005663B1"/>
    <w:rsid w:val="005663FE"/>
    <w:rsid w:val="00566430"/>
    <w:rsid w:val="00566431"/>
    <w:rsid w:val="00566458"/>
    <w:rsid w:val="005664B9"/>
    <w:rsid w:val="0056654A"/>
    <w:rsid w:val="00566593"/>
    <w:rsid w:val="0056665E"/>
    <w:rsid w:val="005666B2"/>
    <w:rsid w:val="005666D1"/>
    <w:rsid w:val="00566714"/>
    <w:rsid w:val="0056673C"/>
    <w:rsid w:val="00566768"/>
    <w:rsid w:val="00566783"/>
    <w:rsid w:val="00566799"/>
    <w:rsid w:val="0056679D"/>
    <w:rsid w:val="005667B3"/>
    <w:rsid w:val="0056680A"/>
    <w:rsid w:val="00566814"/>
    <w:rsid w:val="0056692C"/>
    <w:rsid w:val="00566939"/>
    <w:rsid w:val="00566986"/>
    <w:rsid w:val="005669CD"/>
    <w:rsid w:val="005669D2"/>
    <w:rsid w:val="005669DB"/>
    <w:rsid w:val="00566A3B"/>
    <w:rsid w:val="00566A87"/>
    <w:rsid w:val="00566A9C"/>
    <w:rsid w:val="00566AB2"/>
    <w:rsid w:val="00566AC4"/>
    <w:rsid w:val="00566AC6"/>
    <w:rsid w:val="00566B15"/>
    <w:rsid w:val="00566B23"/>
    <w:rsid w:val="00566BDC"/>
    <w:rsid w:val="00566CC2"/>
    <w:rsid w:val="00566CD5"/>
    <w:rsid w:val="00566D2F"/>
    <w:rsid w:val="00566D88"/>
    <w:rsid w:val="00566DC3"/>
    <w:rsid w:val="00566E97"/>
    <w:rsid w:val="00566FB2"/>
    <w:rsid w:val="00566FBB"/>
    <w:rsid w:val="00566FE1"/>
    <w:rsid w:val="00567064"/>
    <w:rsid w:val="00567090"/>
    <w:rsid w:val="005670FD"/>
    <w:rsid w:val="0056711D"/>
    <w:rsid w:val="00567130"/>
    <w:rsid w:val="0056715B"/>
    <w:rsid w:val="00567185"/>
    <w:rsid w:val="005671BB"/>
    <w:rsid w:val="005671D5"/>
    <w:rsid w:val="00567240"/>
    <w:rsid w:val="0056726E"/>
    <w:rsid w:val="00567273"/>
    <w:rsid w:val="00567298"/>
    <w:rsid w:val="005672F5"/>
    <w:rsid w:val="0056736D"/>
    <w:rsid w:val="0056739F"/>
    <w:rsid w:val="005673D7"/>
    <w:rsid w:val="00567420"/>
    <w:rsid w:val="00567423"/>
    <w:rsid w:val="0056749F"/>
    <w:rsid w:val="005674A8"/>
    <w:rsid w:val="005674B0"/>
    <w:rsid w:val="00567509"/>
    <w:rsid w:val="00567525"/>
    <w:rsid w:val="0056759D"/>
    <w:rsid w:val="00567602"/>
    <w:rsid w:val="0056763E"/>
    <w:rsid w:val="00567654"/>
    <w:rsid w:val="0056767A"/>
    <w:rsid w:val="005676D6"/>
    <w:rsid w:val="0056771C"/>
    <w:rsid w:val="005678DE"/>
    <w:rsid w:val="005678E0"/>
    <w:rsid w:val="00567939"/>
    <w:rsid w:val="00567975"/>
    <w:rsid w:val="005679AA"/>
    <w:rsid w:val="005679AD"/>
    <w:rsid w:val="005679BE"/>
    <w:rsid w:val="005679D4"/>
    <w:rsid w:val="00567A2A"/>
    <w:rsid w:val="00567A71"/>
    <w:rsid w:val="00567A7B"/>
    <w:rsid w:val="00567A8F"/>
    <w:rsid w:val="00567A9E"/>
    <w:rsid w:val="00567B10"/>
    <w:rsid w:val="00567B1A"/>
    <w:rsid w:val="00567B44"/>
    <w:rsid w:val="00567BAF"/>
    <w:rsid w:val="00567BD7"/>
    <w:rsid w:val="00567BDD"/>
    <w:rsid w:val="00567C2F"/>
    <w:rsid w:val="00567C44"/>
    <w:rsid w:val="00567C8F"/>
    <w:rsid w:val="00567D56"/>
    <w:rsid w:val="00567DB6"/>
    <w:rsid w:val="00567DC9"/>
    <w:rsid w:val="00567DE5"/>
    <w:rsid w:val="00567E03"/>
    <w:rsid w:val="00567E5A"/>
    <w:rsid w:val="00567EAE"/>
    <w:rsid w:val="00567FC8"/>
    <w:rsid w:val="00567FCA"/>
    <w:rsid w:val="00567FF5"/>
    <w:rsid w:val="0057008C"/>
    <w:rsid w:val="00570095"/>
    <w:rsid w:val="005700C6"/>
    <w:rsid w:val="00570114"/>
    <w:rsid w:val="005701D7"/>
    <w:rsid w:val="005701DA"/>
    <w:rsid w:val="005701F5"/>
    <w:rsid w:val="00570254"/>
    <w:rsid w:val="00570265"/>
    <w:rsid w:val="0057032C"/>
    <w:rsid w:val="00570364"/>
    <w:rsid w:val="0057039B"/>
    <w:rsid w:val="005703FD"/>
    <w:rsid w:val="00570424"/>
    <w:rsid w:val="00570450"/>
    <w:rsid w:val="00570498"/>
    <w:rsid w:val="005704B9"/>
    <w:rsid w:val="005704D2"/>
    <w:rsid w:val="00570550"/>
    <w:rsid w:val="00570553"/>
    <w:rsid w:val="00570572"/>
    <w:rsid w:val="00570596"/>
    <w:rsid w:val="00570600"/>
    <w:rsid w:val="00570615"/>
    <w:rsid w:val="00570616"/>
    <w:rsid w:val="00570629"/>
    <w:rsid w:val="00570709"/>
    <w:rsid w:val="0057070A"/>
    <w:rsid w:val="00570783"/>
    <w:rsid w:val="00570789"/>
    <w:rsid w:val="005707A3"/>
    <w:rsid w:val="005707C6"/>
    <w:rsid w:val="00570847"/>
    <w:rsid w:val="005708E5"/>
    <w:rsid w:val="005709CD"/>
    <w:rsid w:val="005709DF"/>
    <w:rsid w:val="005709E7"/>
    <w:rsid w:val="005709FE"/>
    <w:rsid w:val="00570A1B"/>
    <w:rsid w:val="00570A5A"/>
    <w:rsid w:val="00570ABC"/>
    <w:rsid w:val="00570B32"/>
    <w:rsid w:val="00570B46"/>
    <w:rsid w:val="00570B68"/>
    <w:rsid w:val="00570B79"/>
    <w:rsid w:val="00570C00"/>
    <w:rsid w:val="00570C67"/>
    <w:rsid w:val="00570C90"/>
    <w:rsid w:val="00570CA0"/>
    <w:rsid w:val="00570CA4"/>
    <w:rsid w:val="00570CB6"/>
    <w:rsid w:val="00570CD4"/>
    <w:rsid w:val="00570D31"/>
    <w:rsid w:val="00570D49"/>
    <w:rsid w:val="00570D80"/>
    <w:rsid w:val="00570DA7"/>
    <w:rsid w:val="00570DCE"/>
    <w:rsid w:val="00570E3E"/>
    <w:rsid w:val="00570E49"/>
    <w:rsid w:val="00570E58"/>
    <w:rsid w:val="00570EC3"/>
    <w:rsid w:val="00570EC7"/>
    <w:rsid w:val="00570F09"/>
    <w:rsid w:val="00570F41"/>
    <w:rsid w:val="00570F43"/>
    <w:rsid w:val="00570FAA"/>
    <w:rsid w:val="00570FC3"/>
    <w:rsid w:val="00570FDC"/>
    <w:rsid w:val="00571013"/>
    <w:rsid w:val="0057101E"/>
    <w:rsid w:val="00571025"/>
    <w:rsid w:val="005710C1"/>
    <w:rsid w:val="0057111D"/>
    <w:rsid w:val="00571192"/>
    <w:rsid w:val="005711AF"/>
    <w:rsid w:val="005711C0"/>
    <w:rsid w:val="005711DD"/>
    <w:rsid w:val="00571287"/>
    <w:rsid w:val="00571290"/>
    <w:rsid w:val="005712AC"/>
    <w:rsid w:val="005712C9"/>
    <w:rsid w:val="005712CE"/>
    <w:rsid w:val="00571311"/>
    <w:rsid w:val="00571322"/>
    <w:rsid w:val="00571344"/>
    <w:rsid w:val="00571377"/>
    <w:rsid w:val="00571389"/>
    <w:rsid w:val="00571407"/>
    <w:rsid w:val="0057140B"/>
    <w:rsid w:val="00571475"/>
    <w:rsid w:val="005714A0"/>
    <w:rsid w:val="005714B3"/>
    <w:rsid w:val="005714BE"/>
    <w:rsid w:val="005714C5"/>
    <w:rsid w:val="005714F9"/>
    <w:rsid w:val="00571529"/>
    <w:rsid w:val="00571546"/>
    <w:rsid w:val="00571578"/>
    <w:rsid w:val="005715D3"/>
    <w:rsid w:val="0057161E"/>
    <w:rsid w:val="0057166D"/>
    <w:rsid w:val="005716AB"/>
    <w:rsid w:val="005716CD"/>
    <w:rsid w:val="005716EB"/>
    <w:rsid w:val="00571701"/>
    <w:rsid w:val="00571718"/>
    <w:rsid w:val="0057176B"/>
    <w:rsid w:val="005717A7"/>
    <w:rsid w:val="005717B2"/>
    <w:rsid w:val="005717C8"/>
    <w:rsid w:val="005717EE"/>
    <w:rsid w:val="00571812"/>
    <w:rsid w:val="00571815"/>
    <w:rsid w:val="00571858"/>
    <w:rsid w:val="0057185E"/>
    <w:rsid w:val="005718CB"/>
    <w:rsid w:val="005718E5"/>
    <w:rsid w:val="0057191A"/>
    <w:rsid w:val="00571932"/>
    <w:rsid w:val="00571A29"/>
    <w:rsid w:val="00571A53"/>
    <w:rsid w:val="00571ABB"/>
    <w:rsid w:val="00571B26"/>
    <w:rsid w:val="00571B61"/>
    <w:rsid w:val="00571BD0"/>
    <w:rsid w:val="00571BEB"/>
    <w:rsid w:val="00571C5C"/>
    <w:rsid w:val="00571C5D"/>
    <w:rsid w:val="00571C65"/>
    <w:rsid w:val="00571CA2"/>
    <w:rsid w:val="00571CC9"/>
    <w:rsid w:val="00571CF0"/>
    <w:rsid w:val="00571D92"/>
    <w:rsid w:val="00571DDF"/>
    <w:rsid w:val="00571E55"/>
    <w:rsid w:val="00571E8B"/>
    <w:rsid w:val="00571EE4"/>
    <w:rsid w:val="00571F42"/>
    <w:rsid w:val="00571F50"/>
    <w:rsid w:val="00571F59"/>
    <w:rsid w:val="00571F8F"/>
    <w:rsid w:val="00572035"/>
    <w:rsid w:val="00572071"/>
    <w:rsid w:val="0057208D"/>
    <w:rsid w:val="00572131"/>
    <w:rsid w:val="00572180"/>
    <w:rsid w:val="005721A2"/>
    <w:rsid w:val="005721B3"/>
    <w:rsid w:val="005721B9"/>
    <w:rsid w:val="005721EB"/>
    <w:rsid w:val="00572209"/>
    <w:rsid w:val="0057221E"/>
    <w:rsid w:val="00572225"/>
    <w:rsid w:val="0057222F"/>
    <w:rsid w:val="0057226B"/>
    <w:rsid w:val="0057228E"/>
    <w:rsid w:val="005722A5"/>
    <w:rsid w:val="005722D1"/>
    <w:rsid w:val="005723A6"/>
    <w:rsid w:val="005723DF"/>
    <w:rsid w:val="00572427"/>
    <w:rsid w:val="00572436"/>
    <w:rsid w:val="00572467"/>
    <w:rsid w:val="00572498"/>
    <w:rsid w:val="005724AD"/>
    <w:rsid w:val="0057251F"/>
    <w:rsid w:val="00572535"/>
    <w:rsid w:val="0057255D"/>
    <w:rsid w:val="00572577"/>
    <w:rsid w:val="00572593"/>
    <w:rsid w:val="005725A4"/>
    <w:rsid w:val="00572695"/>
    <w:rsid w:val="00572697"/>
    <w:rsid w:val="005726C7"/>
    <w:rsid w:val="00572746"/>
    <w:rsid w:val="00572765"/>
    <w:rsid w:val="005727B1"/>
    <w:rsid w:val="005727C7"/>
    <w:rsid w:val="005727E5"/>
    <w:rsid w:val="00572815"/>
    <w:rsid w:val="0057283C"/>
    <w:rsid w:val="0057286E"/>
    <w:rsid w:val="00572903"/>
    <w:rsid w:val="00572905"/>
    <w:rsid w:val="00572916"/>
    <w:rsid w:val="00572A0A"/>
    <w:rsid w:val="00572A8D"/>
    <w:rsid w:val="00572AA4"/>
    <w:rsid w:val="00572ABC"/>
    <w:rsid w:val="00572AC9"/>
    <w:rsid w:val="00572B51"/>
    <w:rsid w:val="00572C0E"/>
    <w:rsid w:val="00572C22"/>
    <w:rsid w:val="00572C7F"/>
    <w:rsid w:val="00572CAF"/>
    <w:rsid w:val="00572CD3"/>
    <w:rsid w:val="00572D06"/>
    <w:rsid w:val="00572D44"/>
    <w:rsid w:val="00572D68"/>
    <w:rsid w:val="00572DA4"/>
    <w:rsid w:val="00572DE6"/>
    <w:rsid w:val="00572DF5"/>
    <w:rsid w:val="00572EA9"/>
    <w:rsid w:val="00572EBE"/>
    <w:rsid w:val="00572EBF"/>
    <w:rsid w:val="00572F46"/>
    <w:rsid w:val="00572F4B"/>
    <w:rsid w:val="00572F4D"/>
    <w:rsid w:val="00572FC7"/>
    <w:rsid w:val="00572FDB"/>
    <w:rsid w:val="00573040"/>
    <w:rsid w:val="0057306E"/>
    <w:rsid w:val="00573094"/>
    <w:rsid w:val="005730A8"/>
    <w:rsid w:val="0057313E"/>
    <w:rsid w:val="005731DA"/>
    <w:rsid w:val="005731E8"/>
    <w:rsid w:val="00573202"/>
    <w:rsid w:val="00573209"/>
    <w:rsid w:val="00573299"/>
    <w:rsid w:val="005732C6"/>
    <w:rsid w:val="005732F0"/>
    <w:rsid w:val="00573334"/>
    <w:rsid w:val="005733B1"/>
    <w:rsid w:val="0057341D"/>
    <w:rsid w:val="00573428"/>
    <w:rsid w:val="00573521"/>
    <w:rsid w:val="0057353E"/>
    <w:rsid w:val="00573577"/>
    <w:rsid w:val="0057358A"/>
    <w:rsid w:val="00573618"/>
    <w:rsid w:val="0057361F"/>
    <w:rsid w:val="00573670"/>
    <w:rsid w:val="005736FF"/>
    <w:rsid w:val="00573700"/>
    <w:rsid w:val="00573706"/>
    <w:rsid w:val="0057370F"/>
    <w:rsid w:val="0057372B"/>
    <w:rsid w:val="0057373B"/>
    <w:rsid w:val="0057380B"/>
    <w:rsid w:val="00573830"/>
    <w:rsid w:val="0057389C"/>
    <w:rsid w:val="005738AB"/>
    <w:rsid w:val="00573935"/>
    <w:rsid w:val="005739E1"/>
    <w:rsid w:val="00573A1D"/>
    <w:rsid w:val="00573A20"/>
    <w:rsid w:val="00573A9A"/>
    <w:rsid w:val="00573A9E"/>
    <w:rsid w:val="00573AA7"/>
    <w:rsid w:val="00573AC5"/>
    <w:rsid w:val="00573AD2"/>
    <w:rsid w:val="00573B20"/>
    <w:rsid w:val="00573B4F"/>
    <w:rsid w:val="00573C08"/>
    <w:rsid w:val="00573C17"/>
    <w:rsid w:val="00573C2D"/>
    <w:rsid w:val="00573C4C"/>
    <w:rsid w:val="00573C7A"/>
    <w:rsid w:val="00573C97"/>
    <w:rsid w:val="00573CAB"/>
    <w:rsid w:val="00573D18"/>
    <w:rsid w:val="00573D30"/>
    <w:rsid w:val="00573D9E"/>
    <w:rsid w:val="00573E11"/>
    <w:rsid w:val="00573E1A"/>
    <w:rsid w:val="00573E1C"/>
    <w:rsid w:val="00573E3F"/>
    <w:rsid w:val="00573E41"/>
    <w:rsid w:val="00573EF6"/>
    <w:rsid w:val="00573F0E"/>
    <w:rsid w:val="00573F46"/>
    <w:rsid w:val="00573FD3"/>
    <w:rsid w:val="00574019"/>
    <w:rsid w:val="005740A5"/>
    <w:rsid w:val="005740C0"/>
    <w:rsid w:val="005740D2"/>
    <w:rsid w:val="0057423C"/>
    <w:rsid w:val="005742B1"/>
    <w:rsid w:val="005742C9"/>
    <w:rsid w:val="00574305"/>
    <w:rsid w:val="0057432F"/>
    <w:rsid w:val="0057437B"/>
    <w:rsid w:val="00574389"/>
    <w:rsid w:val="005743DA"/>
    <w:rsid w:val="0057455B"/>
    <w:rsid w:val="00574565"/>
    <w:rsid w:val="005745B7"/>
    <w:rsid w:val="00574620"/>
    <w:rsid w:val="00574636"/>
    <w:rsid w:val="0057463D"/>
    <w:rsid w:val="0057463E"/>
    <w:rsid w:val="0057464C"/>
    <w:rsid w:val="00574670"/>
    <w:rsid w:val="0057469C"/>
    <w:rsid w:val="005746A4"/>
    <w:rsid w:val="005746AC"/>
    <w:rsid w:val="005746B9"/>
    <w:rsid w:val="005746C4"/>
    <w:rsid w:val="0057470F"/>
    <w:rsid w:val="005747C2"/>
    <w:rsid w:val="00574828"/>
    <w:rsid w:val="0057483C"/>
    <w:rsid w:val="0057487C"/>
    <w:rsid w:val="005748A8"/>
    <w:rsid w:val="005748BA"/>
    <w:rsid w:val="005748D3"/>
    <w:rsid w:val="00574969"/>
    <w:rsid w:val="0057499E"/>
    <w:rsid w:val="005749BC"/>
    <w:rsid w:val="005749DF"/>
    <w:rsid w:val="00574A09"/>
    <w:rsid w:val="00574AD8"/>
    <w:rsid w:val="00574B04"/>
    <w:rsid w:val="00574B3C"/>
    <w:rsid w:val="00574B4A"/>
    <w:rsid w:val="00574BBF"/>
    <w:rsid w:val="00574C1F"/>
    <w:rsid w:val="00574C59"/>
    <w:rsid w:val="00574CB5"/>
    <w:rsid w:val="00574D0F"/>
    <w:rsid w:val="00574D1E"/>
    <w:rsid w:val="00574D24"/>
    <w:rsid w:val="00574D60"/>
    <w:rsid w:val="00574DB2"/>
    <w:rsid w:val="00574DF3"/>
    <w:rsid w:val="00574E09"/>
    <w:rsid w:val="00574E18"/>
    <w:rsid w:val="00574E36"/>
    <w:rsid w:val="00574ED8"/>
    <w:rsid w:val="00574EE6"/>
    <w:rsid w:val="00574F2E"/>
    <w:rsid w:val="00574F38"/>
    <w:rsid w:val="00574F83"/>
    <w:rsid w:val="00574F85"/>
    <w:rsid w:val="00574FB8"/>
    <w:rsid w:val="0057502B"/>
    <w:rsid w:val="0057502D"/>
    <w:rsid w:val="00575046"/>
    <w:rsid w:val="0057505C"/>
    <w:rsid w:val="005750DE"/>
    <w:rsid w:val="005750F3"/>
    <w:rsid w:val="0057510B"/>
    <w:rsid w:val="00575141"/>
    <w:rsid w:val="00575185"/>
    <w:rsid w:val="00575186"/>
    <w:rsid w:val="0057519D"/>
    <w:rsid w:val="005751A9"/>
    <w:rsid w:val="005751D9"/>
    <w:rsid w:val="00575215"/>
    <w:rsid w:val="00575228"/>
    <w:rsid w:val="0057522A"/>
    <w:rsid w:val="0057524D"/>
    <w:rsid w:val="00575280"/>
    <w:rsid w:val="005752DC"/>
    <w:rsid w:val="005752FB"/>
    <w:rsid w:val="00575334"/>
    <w:rsid w:val="00575343"/>
    <w:rsid w:val="0057535B"/>
    <w:rsid w:val="00575368"/>
    <w:rsid w:val="005753A4"/>
    <w:rsid w:val="005753B7"/>
    <w:rsid w:val="005753BC"/>
    <w:rsid w:val="0057542B"/>
    <w:rsid w:val="00575466"/>
    <w:rsid w:val="00575490"/>
    <w:rsid w:val="005754E6"/>
    <w:rsid w:val="005754F5"/>
    <w:rsid w:val="00575505"/>
    <w:rsid w:val="00575530"/>
    <w:rsid w:val="005755A4"/>
    <w:rsid w:val="005755A7"/>
    <w:rsid w:val="005755BE"/>
    <w:rsid w:val="005755CA"/>
    <w:rsid w:val="005755F9"/>
    <w:rsid w:val="0057561D"/>
    <w:rsid w:val="00575680"/>
    <w:rsid w:val="00575684"/>
    <w:rsid w:val="005756AC"/>
    <w:rsid w:val="005756B8"/>
    <w:rsid w:val="005756F8"/>
    <w:rsid w:val="00575731"/>
    <w:rsid w:val="00575745"/>
    <w:rsid w:val="0057580D"/>
    <w:rsid w:val="0057582B"/>
    <w:rsid w:val="00575839"/>
    <w:rsid w:val="00575859"/>
    <w:rsid w:val="00575863"/>
    <w:rsid w:val="00575875"/>
    <w:rsid w:val="0057590D"/>
    <w:rsid w:val="0057592A"/>
    <w:rsid w:val="005759A6"/>
    <w:rsid w:val="005759C1"/>
    <w:rsid w:val="005759CC"/>
    <w:rsid w:val="00575A01"/>
    <w:rsid w:val="00575A1C"/>
    <w:rsid w:val="00575A22"/>
    <w:rsid w:val="00575A38"/>
    <w:rsid w:val="00575A74"/>
    <w:rsid w:val="00575A81"/>
    <w:rsid w:val="00575AB5"/>
    <w:rsid w:val="00575AC9"/>
    <w:rsid w:val="00575ADE"/>
    <w:rsid w:val="00575B55"/>
    <w:rsid w:val="00575BB6"/>
    <w:rsid w:val="00575BE6"/>
    <w:rsid w:val="00575C29"/>
    <w:rsid w:val="00575CFF"/>
    <w:rsid w:val="00575D4A"/>
    <w:rsid w:val="00575EF1"/>
    <w:rsid w:val="00575F1D"/>
    <w:rsid w:val="00575F8E"/>
    <w:rsid w:val="00576057"/>
    <w:rsid w:val="00576061"/>
    <w:rsid w:val="0057606B"/>
    <w:rsid w:val="0057606F"/>
    <w:rsid w:val="00576070"/>
    <w:rsid w:val="005760C5"/>
    <w:rsid w:val="005760F0"/>
    <w:rsid w:val="005760F4"/>
    <w:rsid w:val="00576102"/>
    <w:rsid w:val="00576159"/>
    <w:rsid w:val="0057619C"/>
    <w:rsid w:val="005761BF"/>
    <w:rsid w:val="005761F1"/>
    <w:rsid w:val="005761F2"/>
    <w:rsid w:val="00576228"/>
    <w:rsid w:val="00576247"/>
    <w:rsid w:val="00576256"/>
    <w:rsid w:val="00576310"/>
    <w:rsid w:val="0057632D"/>
    <w:rsid w:val="0057636B"/>
    <w:rsid w:val="005763E7"/>
    <w:rsid w:val="00576431"/>
    <w:rsid w:val="005764F3"/>
    <w:rsid w:val="005764FA"/>
    <w:rsid w:val="0057653E"/>
    <w:rsid w:val="00576571"/>
    <w:rsid w:val="005765E5"/>
    <w:rsid w:val="00576618"/>
    <w:rsid w:val="00576639"/>
    <w:rsid w:val="00576691"/>
    <w:rsid w:val="005766A6"/>
    <w:rsid w:val="005766B0"/>
    <w:rsid w:val="005766B5"/>
    <w:rsid w:val="005766BC"/>
    <w:rsid w:val="00576763"/>
    <w:rsid w:val="005767A2"/>
    <w:rsid w:val="005767F1"/>
    <w:rsid w:val="00576807"/>
    <w:rsid w:val="0057681D"/>
    <w:rsid w:val="00576890"/>
    <w:rsid w:val="005768B3"/>
    <w:rsid w:val="00576916"/>
    <w:rsid w:val="0057693C"/>
    <w:rsid w:val="00576A60"/>
    <w:rsid w:val="00576A61"/>
    <w:rsid w:val="00576B10"/>
    <w:rsid w:val="00576B8A"/>
    <w:rsid w:val="00576C67"/>
    <w:rsid w:val="00576C7B"/>
    <w:rsid w:val="00576C82"/>
    <w:rsid w:val="00576D1C"/>
    <w:rsid w:val="00576D65"/>
    <w:rsid w:val="00576D8F"/>
    <w:rsid w:val="00576DCD"/>
    <w:rsid w:val="00576DF0"/>
    <w:rsid w:val="00576DF8"/>
    <w:rsid w:val="00576E77"/>
    <w:rsid w:val="00576E8C"/>
    <w:rsid w:val="00576EC9"/>
    <w:rsid w:val="00576EE5"/>
    <w:rsid w:val="00576F24"/>
    <w:rsid w:val="00576F60"/>
    <w:rsid w:val="00576FA2"/>
    <w:rsid w:val="00576FB1"/>
    <w:rsid w:val="00576FD0"/>
    <w:rsid w:val="00576FD7"/>
    <w:rsid w:val="00576FE2"/>
    <w:rsid w:val="005770A5"/>
    <w:rsid w:val="005770AE"/>
    <w:rsid w:val="005770C4"/>
    <w:rsid w:val="00577116"/>
    <w:rsid w:val="005771BB"/>
    <w:rsid w:val="005771CA"/>
    <w:rsid w:val="0057723C"/>
    <w:rsid w:val="0057723E"/>
    <w:rsid w:val="00577241"/>
    <w:rsid w:val="00577281"/>
    <w:rsid w:val="005772C3"/>
    <w:rsid w:val="00577344"/>
    <w:rsid w:val="0057735D"/>
    <w:rsid w:val="0057737F"/>
    <w:rsid w:val="005773A3"/>
    <w:rsid w:val="005773A4"/>
    <w:rsid w:val="0057741C"/>
    <w:rsid w:val="0057749B"/>
    <w:rsid w:val="00577536"/>
    <w:rsid w:val="0057754F"/>
    <w:rsid w:val="005775C5"/>
    <w:rsid w:val="005775E5"/>
    <w:rsid w:val="0057767A"/>
    <w:rsid w:val="005776B2"/>
    <w:rsid w:val="005776C3"/>
    <w:rsid w:val="005776EE"/>
    <w:rsid w:val="005776F2"/>
    <w:rsid w:val="005776FC"/>
    <w:rsid w:val="00577711"/>
    <w:rsid w:val="0057773B"/>
    <w:rsid w:val="00577747"/>
    <w:rsid w:val="00577760"/>
    <w:rsid w:val="005777BA"/>
    <w:rsid w:val="005777D2"/>
    <w:rsid w:val="0057783B"/>
    <w:rsid w:val="0057785C"/>
    <w:rsid w:val="0057786C"/>
    <w:rsid w:val="0057786E"/>
    <w:rsid w:val="005778B8"/>
    <w:rsid w:val="00577911"/>
    <w:rsid w:val="00577920"/>
    <w:rsid w:val="00577934"/>
    <w:rsid w:val="0057794E"/>
    <w:rsid w:val="005779B1"/>
    <w:rsid w:val="005779B2"/>
    <w:rsid w:val="005779B3"/>
    <w:rsid w:val="00577A0B"/>
    <w:rsid w:val="00577A42"/>
    <w:rsid w:val="00577A7E"/>
    <w:rsid w:val="00577ACB"/>
    <w:rsid w:val="00577B3A"/>
    <w:rsid w:val="00577B60"/>
    <w:rsid w:val="00577B79"/>
    <w:rsid w:val="00577B7B"/>
    <w:rsid w:val="00577C0C"/>
    <w:rsid w:val="00577C4F"/>
    <w:rsid w:val="00577CE2"/>
    <w:rsid w:val="00577D48"/>
    <w:rsid w:val="00577DC9"/>
    <w:rsid w:val="00577DE7"/>
    <w:rsid w:val="00577EAF"/>
    <w:rsid w:val="00577F0D"/>
    <w:rsid w:val="00577F4D"/>
    <w:rsid w:val="00577FE6"/>
    <w:rsid w:val="00580005"/>
    <w:rsid w:val="00580033"/>
    <w:rsid w:val="00580064"/>
    <w:rsid w:val="005800EF"/>
    <w:rsid w:val="005800F1"/>
    <w:rsid w:val="005801E6"/>
    <w:rsid w:val="00580209"/>
    <w:rsid w:val="0058023E"/>
    <w:rsid w:val="0058024B"/>
    <w:rsid w:val="0058026C"/>
    <w:rsid w:val="005802C7"/>
    <w:rsid w:val="00580319"/>
    <w:rsid w:val="0058031B"/>
    <w:rsid w:val="0058034A"/>
    <w:rsid w:val="005803FE"/>
    <w:rsid w:val="00580479"/>
    <w:rsid w:val="0058049D"/>
    <w:rsid w:val="005804B8"/>
    <w:rsid w:val="005804CC"/>
    <w:rsid w:val="005804D7"/>
    <w:rsid w:val="0058053D"/>
    <w:rsid w:val="0058064C"/>
    <w:rsid w:val="00580652"/>
    <w:rsid w:val="0058067C"/>
    <w:rsid w:val="0058068C"/>
    <w:rsid w:val="0058073F"/>
    <w:rsid w:val="00580743"/>
    <w:rsid w:val="00580794"/>
    <w:rsid w:val="005807B7"/>
    <w:rsid w:val="005807FD"/>
    <w:rsid w:val="0058083F"/>
    <w:rsid w:val="00580898"/>
    <w:rsid w:val="0058089A"/>
    <w:rsid w:val="005808F3"/>
    <w:rsid w:val="00580907"/>
    <w:rsid w:val="005809CE"/>
    <w:rsid w:val="005809D2"/>
    <w:rsid w:val="00580A10"/>
    <w:rsid w:val="00580A31"/>
    <w:rsid w:val="00580A3C"/>
    <w:rsid w:val="00580A76"/>
    <w:rsid w:val="00580B5C"/>
    <w:rsid w:val="00580B5E"/>
    <w:rsid w:val="00580BA0"/>
    <w:rsid w:val="00580BBA"/>
    <w:rsid w:val="00580BBD"/>
    <w:rsid w:val="00580C0B"/>
    <w:rsid w:val="00580C21"/>
    <w:rsid w:val="00580CC3"/>
    <w:rsid w:val="00580CE5"/>
    <w:rsid w:val="00580D10"/>
    <w:rsid w:val="00580D30"/>
    <w:rsid w:val="00580D5C"/>
    <w:rsid w:val="00580D83"/>
    <w:rsid w:val="00580DAE"/>
    <w:rsid w:val="00580DBA"/>
    <w:rsid w:val="00580DF7"/>
    <w:rsid w:val="00580E10"/>
    <w:rsid w:val="00580E5E"/>
    <w:rsid w:val="00580ECD"/>
    <w:rsid w:val="00580EDF"/>
    <w:rsid w:val="00580EE9"/>
    <w:rsid w:val="00580F08"/>
    <w:rsid w:val="00580F9F"/>
    <w:rsid w:val="00580FBE"/>
    <w:rsid w:val="00580FBF"/>
    <w:rsid w:val="00580FD0"/>
    <w:rsid w:val="00581066"/>
    <w:rsid w:val="0058109C"/>
    <w:rsid w:val="005810CB"/>
    <w:rsid w:val="005810E9"/>
    <w:rsid w:val="005810F3"/>
    <w:rsid w:val="005810F9"/>
    <w:rsid w:val="00581125"/>
    <w:rsid w:val="00581197"/>
    <w:rsid w:val="005811BA"/>
    <w:rsid w:val="005811EA"/>
    <w:rsid w:val="0058123C"/>
    <w:rsid w:val="00581272"/>
    <w:rsid w:val="00581275"/>
    <w:rsid w:val="0058128F"/>
    <w:rsid w:val="00581335"/>
    <w:rsid w:val="00581367"/>
    <w:rsid w:val="0058138C"/>
    <w:rsid w:val="005813DC"/>
    <w:rsid w:val="00581434"/>
    <w:rsid w:val="00581438"/>
    <w:rsid w:val="005814E6"/>
    <w:rsid w:val="005814FD"/>
    <w:rsid w:val="00581545"/>
    <w:rsid w:val="0058154D"/>
    <w:rsid w:val="0058157B"/>
    <w:rsid w:val="005815A1"/>
    <w:rsid w:val="005815E8"/>
    <w:rsid w:val="00581778"/>
    <w:rsid w:val="00581837"/>
    <w:rsid w:val="00581840"/>
    <w:rsid w:val="00581859"/>
    <w:rsid w:val="00581872"/>
    <w:rsid w:val="0058189A"/>
    <w:rsid w:val="0058193D"/>
    <w:rsid w:val="0058194E"/>
    <w:rsid w:val="0058197D"/>
    <w:rsid w:val="00581989"/>
    <w:rsid w:val="00581AF4"/>
    <w:rsid w:val="00581B37"/>
    <w:rsid w:val="00581B51"/>
    <w:rsid w:val="00581B63"/>
    <w:rsid w:val="00581BA9"/>
    <w:rsid w:val="00581C24"/>
    <w:rsid w:val="00581C25"/>
    <w:rsid w:val="00581C58"/>
    <w:rsid w:val="00581CE0"/>
    <w:rsid w:val="00581D4D"/>
    <w:rsid w:val="00581D66"/>
    <w:rsid w:val="00581D7C"/>
    <w:rsid w:val="00581D95"/>
    <w:rsid w:val="00581DC0"/>
    <w:rsid w:val="00581DED"/>
    <w:rsid w:val="00581E84"/>
    <w:rsid w:val="00581EF9"/>
    <w:rsid w:val="00581F26"/>
    <w:rsid w:val="00581F2F"/>
    <w:rsid w:val="00581F54"/>
    <w:rsid w:val="00581F79"/>
    <w:rsid w:val="00581F80"/>
    <w:rsid w:val="00581F81"/>
    <w:rsid w:val="00581FD0"/>
    <w:rsid w:val="00581FD7"/>
    <w:rsid w:val="00582018"/>
    <w:rsid w:val="00582063"/>
    <w:rsid w:val="005820E7"/>
    <w:rsid w:val="005821CD"/>
    <w:rsid w:val="005821E2"/>
    <w:rsid w:val="0058230C"/>
    <w:rsid w:val="0058239C"/>
    <w:rsid w:val="005823AC"/>
    <w:rsid w:val="005823B4"/>
    <w:rsid w:val="0058242B"/>
    <w:rsid w:val="00582470"/>
    <w:rsid w:val="0058247A"/>
    <w:rsid w:val="00582592"/>
    <w:rsid w:val="005825BA"/>
    <w:rsid w:val="005825E8"/>
    <w:rsid w:val="005825EB"/>
    <w:rsid w:val="005825F5"/>
    <w:rsid w:val="0058262E"/>
    <w:rsid w:val="0058273C"/>
    <w:rsid w:val="00582765"/>
    <w:rsid w:val="00582773"/>
    <w:rsid w:val="00582787"/>
    <w:rsid w:val="00582794"/>
    <w:rsid w:val="005827AC"/>
    <w:rsid w:val="005827BA"/>
    <w:rsid w:val="005827CD"/>
    <w:rsid w:val="0058280E"/>
    <w:rsid w:val="00582854"/>
    <w:rsid w:val="005828D2"/>
    <w:rsid w:val="0058296E"/>
    <w:rsid w:val="0058298E"/>
    <w:rsid w:val="005829FD"/>
    <w:rsid w:val="00582A17"/>
    <w:rsid w:val="00582A62"/>
    <w:rsid w:val="00582ABD"/>
    <w:rsid w:val="00582B47"/>
    <w:rsid w:val="00582B78"/>
    <w:rsid w:val="00582B7B"/>
    <w:rsid w:val="00582C37"/>
    <w:rsid w:val="00582C3B"/>
    <w:rsid w:val="00582C58"/>
    <w:rsid w:val="00582CEE"/>
    <w:rsid w:val="00582D03"/>
    <w:rsid w:val="00582DD8"/>
    <w:rsid w:val="00582E2E"/>
    <w:rsid w:val="00582E76"/>
    <w:rsid w:val="00582F66"/>
    <w:rsid w:val="00582F98"/>
    <w:rsid w:val="00582FB3"/>
    <w:rsid w:val="0058303A"/>
    <w:rsid w:val="0058307F"/>
    <w:rsid w:val="00583088"/>
    <w:rsid w:val="005830BB"/>
    <w:rsid w:val="005830D7"/>
    <w:rsid w:val="005830E2"/>
    <w:rsid w:val="00583119"/>
    <w:rsid w:val="0058313E"/>
    <w:rsid w:val="0058317B"/>
    <w:rsid w:val="005831AF"/>
    <w:rsid w:val="005831B8"/>
    <w:rsid w:val="005831DC"/>
    <w:rsid w:val="00583240"/>
    <w:rsid w:val="00583248"/>
    <w:rsid w:val="00583250"/>
    <w:rsid w:val="0058327C"/>
    <w:rsid w:val="00583349"/>
    <w:rsid w:val="005833AD"/>
    <w:rsid w:val="005833F2"/>
    <w:rsid w:val="005834B6"/>
    <w:rsid w:val="005834C5"/>
    <w:rsid w:val="005834E4"/>
    <w:rsid w:val="005835AC"/>
    <w:rsid w:val="005835FA"/>
    <w:rsid w:val="00583610"/>
    <w:rsid w:val="0058362E"/>
    <w:rsid w:val="0058364B"/>
    <w:rsid w:val="00583662"/>
    <w:rsid w:val="005836AC"/>
    <w:rsid w:val="005836B6"/>
    <w:rsid w:val="005836E3"/>
    <w:rsid w:val="005836FB"/>
    <w:rsid w:val="00583736"/>
    <w:rsid w:val="00583754"/>
    <w:rsid w:val="00583779"/>
    <w:rsid w:val="0058377A"/>
    <w:rsid w:val="005837B3"/>
    <w:rsid w:val="005837DE"/>
    <w:rsid w:val="005837EE"/>
    <w:rsid w:val="005837FE"/>
    <w:rsid w:val="00583804"/>
    <w:rsid w:val="00583807"/>
    <w:rsid w:val="0058380E"/>
    <w:rsid w:val="00583832"/>
    <w:rsid w:val="00583854"/>
    <w:rsid w:val="00583876"/>
    <w:rsid w:val="0058387D"/>
    <w:rsid w:val="005838CE"/>
    <w:rsid w:val="00583924"/>
    <w:rsid w:val="005839BD"/>
    <w:rsid w:val="005839FC"/>
    <w:rsid w:val="00583A3F"/>
    <w:rsid w:val="00583A7F"/>
    <w:rsid w:val="00583A84"/>
    <w:rsid w:val="00583A95"/>
    <w:rsid w:val="00583AD2"/>
    <w:rsid w:val="00583B13"/>
    <w:rsid w:val="00583B6D"/>
    <w:rsid w:val="00583B88"/>
    <w:rsid w:val="00583BBB"/>
    <w:rsid w:val="00583BDA"/>
    <w:rsid w:val="00583C51"/>
    <w:rsid w:val="00583CEF"/>
    <w:rsid w:val="00583D7D"/>
    <w:rsid w:val="00583D86"/>
    <w:rsid w:val="00583D90"/>
    <w:rsid w:val="00583EFB"/>
    <w:rsid w:val="00583F1F"/>
    <w:rsid w:val="00583F37"/>
    <w:rsid w:val="00583F4B"/>
    <w:rsid w:val="00583F7C"/>
    <w:rsid w:val="00583F9A"/>
    <w:rsid w:val="0058400C"/>
    <w:rsid w:val="00584016"/>
    <w:rsid w:val="00584019"/>
    <w:rsid w:val="00584021"/>
    <w:rsid w:val="0058405D"/>
    <w:rsid w:val="00584097"/>
    <w:rsid w:val="00584126"/>
    <w:rsid w:val="00584183"/>
    <w:rsid w:val="005841CE"/>
    <w:rsid w:val="005841D1"/>
    <w:rsid w:val="00584223"/>
    <w:rsid w:val="00584239"/>
    <w:rsid w:val="005842B8"/>
    <w:rsid w:val="005842BD"/>
    <w:rsid w:val="005843D5"/>
    <w:rsid w:val="005843E7"/>
    <w:rsid w:val="0058440B"/>
    <w:rsid w:val="00584465"/>
    <w:rsid w:val="00584477"/>
    <w:rsid w:val="005844A9"/>
    <w:rsid w:val="0058454F"/>
    <w:rsid w:val="00584556"/>
    <w:rsid w:val="00584597"/>
    <w:rsid w:val="005845EF"/>
    <w:rsid w:val="00584611"/>
    <w:rsid w:val="00584612"/>
    <w:rsid w:val="00584642"/>
    <w:rsid w:val="0058466B"/>
    <w:rsid w:val="0058466C"/>
    <w:rsid w:val="00584690"/>
    <w:rsid w:val="005846B4"/>
    <w:rsid w:val="0058477E"/>
    <w:rsid w:val="00584793"/>
    <w:rsid w:val="00584802"/>
    <w:rsid w:val="00584859"/>
    <w:rsid w:val="0058485D"/>
    <w:rsid w:val="005848B0"/>
    <w:rsid w:val="005848B4"/>
    <w:rsid w:val="0058490E"/>
    <w:rsid w:val="0058490F"/>
    <w:rsid w:val="00584941"/>
    <w:rsid w:val="0058499D"/>
    <w:rsid w:val="00584A4E"/>
    <w:rsid w:val="00584ADB"/>
    <w:rsid w:val="00584AF5"/>
    <w:rsid w:val="00584B10"/>
    <w:rsid w:val="00584C52"/>
    <w:rsid w:val="00584C54"/>
    <w:rsid w:val="00584C6F"/>
    <w:rsid w:val="00584C7F"/>
    <w:rsid w:val="00584CA9"/>
    <w:rsid w:val="00584CC4"/>
    <w:rsid w:val="00584D03"/>
    <w:rsid w:val="00584D06"/>
    <w:rsid w:val="00584D07"/>
    <w:rsid w:val="00584D14"/>
    <w:rsid w:val="00584D23"/>
    <w:rsid w:val="00584D45"/>
    <w:rsid w:val="00584D89"/>
    <w:rsid w:val="00584DD3"/>
    <w:rsid w:val="00584DF2"/>
    <w:rsid w:val="00584E03"/>
    <w:rsid w:val="00584E70"/>
    <w:rsid w:val="00584F20"/>
    <w:rsid w:val="00584F2F"/>
    <w:rsid w:val="00585030"/>
    <w:rsid w:val="0058503E"/>
    <w:rsid w:val="00585061"/>
    <w:rsid w:val="005850A1"/>
    <w:rsid w:val="005850C5"/>
    <w:rsid w:val="005850D3"/>
    <w:rsid w:val="005850F2"/>
    <w:rsid w:val="00585137"/>
    <w:rsid w:val="00585171"/>
    <w:rsid w:val="005851D4"/>
    <w:rsid w:val="00585247"/>
    <w:rsid w:val="00585256"/>
    <w:rsid w:val="0058525E"/>
    <w:rsid w:val="00585260"/>
    <w:rsid w:val="00585282"/>
    <w:rsid w:val="00585292"/>
    <w:rsid w:val="005852E4"/>
    <w:rsid w:val="0058535C"/>
    <w:rsid w:val="0058536A"/>
    <w:rsid w:val="005853BD"/>
    <w:rsid w:val="005853CC"/>
    <w:rsid w:val="00585407"/>
    <w:rsid w:val="00585427"/>
    <w:rsid w:val="00585443"/>
    <w:rsid w:val="0058547A"/>
    <w:rsid w:val="0058549D"/>
    <w:rsid w:val="005854AB"/>
    <w:rsid w:val="005854AD"/>
    <w:rsid w:val="005854B5"/>
    <w:rsid w:val="005854C5"/>
    <w:rsid w:val="00585516"/>
    <w:rsid w:val="00585525"/>
    <w:rsid w:val="00585552"/>
    <w:rsid w:val="005855CB"/>
    <w:rsid w:val="005855D9"/>
    <w:rsid w:val="00585602"/>
    <w:rsid w:val="0058564F"/>
    <w:rsid w:val="00585660"/>
    <w:rsid w:val="00585676"/>
    <w:rsid w:val="00585692"/>
    <w:rsid w:val="005856F9"/>
    <w:rsid w:val="00585707"/>
    <w:rsid w:val="00585708"/>
    <w:rsid w:val="00585779"/>
    <w:rsid w:val="00585795"/>
    <w:rsid w:val="005857B0"/>
    <w:rsid w:val="005857F5"/>
    <w:rsid w:val="00585808"/>
    <w:rsid w:val="00585944"/>
    <w:rsid w:val="0058598F"/>
    <w:rsid w:val="00585A27"/>
    <w:rsid w:val="00585A6E"/>
    <w:rsid w:val="00585A71"/>
    <w:rsid w:val="00585A8F"/>
    <w:rsid w:val="00585AB4"/>
    <w:rsid w:val="00585AF2"/>
    <w:rsid w:val="00585B37"/>
    <w:rsid w:val="00585B57"/>
    <w:rsid w:val="00585BBC"/>
    <w:rsid w:val="00585BD1"/>
    <w:rsid w:val="00585BE8"/>
    <w:rsid w:val="00585C56"/>
    <w:rsid w:val="00585C75"/>
    <w:rsid w:val="00585D9E"/>
    <w:rsid w:val="00585DA0"/>
    <w:rsid w:val="00585DC4"/>
    <w:rsid w:val="00585DED"/>
    <w:rsid w:val="00585E35"/>
    <w:rsid w:val="00585E5A"/>
    <w:rsid w:val="00585E77"/>
    <w:rsid w:val="00585E94"/>
    <w:rsid w:val="00585EF5"/>
    <w:rsid w:val="00585F09"/>
    <w:rsid w:val="00585F8E"/>
    <w:rsid w:val="0058608A"/>
    <w:rsid w:val="005860B3"/>
    <w:rsid w:val="00586110"/>
    <w:rsid w:val="0058612C"/>
    <w:rsid w:val="0058614A"/>
    <w:rsid w:val="0058614B"/>
    <w:rsid w:val="0058619B"/>
    <w:rsid w:val="005861AE"/>
    <w:rsid w:val="005861B0"/>
    <w:rsid w:val="005861FB"/>
    <w:rsid w:val="0058623D"/>
    <w:rsid w:val="005862D0"/>
    <w:rsid w:val="005862E4"/>
    <w:rsid w:val="00586392"/>
    <w:rsid w:val="00586395"/>
    <w:rsid w:val="005863C6"/>
    <w:rsid w:val="00586480"/>
    <w:rsid w:val="0058649B"/>
    <w:rsid w:val="005864CF"/>
    <w:rsid w:val="005864E3"/>
    <w:rsid w:val="00586515"/>
    <w:rsid w:val="00586551"/>
    <w:rsid w:val="00586592"/>
    <w:rsid w:val="005865AA"/>
    <w:rsid w:val="005865AB"/>
    <w:rsid w:val="005865E7"/>
    <w:rsid w:val="00586605"/>
    <w:rsid w:val="0058661B"/>
    <w:rsid w:val="005866DF"/>
    <w:rsid w:val="00586796"/>
    <w:rsid w:val="005867F2"/>
    <w:rsid w:val="00586840"/>
    <w:rsid w:val="00586845"/>
    <w:rsid w:val="0058688A"/>
    <w:rsid w:val="0058689C"/>
    <w:rsid w:val="005868D8"/>
    <w:rsid w:val="005868DE"/>
    <w:rsid w:val="00586978"/>
    <w:rsid w:val="005869D5"/>
    <w:rsid w:val="005869F5"/>
    <w:rsid w:val="00586A04"/>
    <w:rsid w:val="00586A0E"/>
    <w:rsid w:val="00586A34"/>
    <w:rsid w:val="00586A50"/>
    <w:rsid w:val="00586A6D"/>
    <w:rsid w:val="00586ACC"/>
    <w:rsid w:val="00586B0A"/>
    <w:rsid w:val="00586B1B"/>
    <w:rsid w:val="00586B65"/>
    <w:rsid w:val="00586B8E"/>
    <w:rsid w:val="00586BB8"/>
    <w:rsid w:val="00586BD5"/>
    <w:rsid w:val="00586BE6"/>
    <w:rsid w:val="00586BFF"/>
    <w:rsid w:val="00586C96"/>
    <w:rsid w:val="00586C9E"/>
    <w:rsid w:val="00586CAA"/>
    <w:rsid w:val="00586CB9"/>
    <w:rsid w:val="00586CC1"/>
    <w:rsid w:val="00586CD5"/>
    <w:rsid w:val="00586CE3"/>
    <w:rsid w:val="00586D2D"/>
    <w:rsid w:val="00586DFE"/>
    <w:rsid w:val="00586E7D"/>
    <w:rsid w:val="00586E83"/>
    <w:rsid w:val="00586EAE"/>
    <w:rsid w:val="00586ED1"/>
    <w:rsid w:val="00586F1B"/>
    <w:rsid w:val="00586F25"/>
    <w:rsid w:val="00586F46"/>
    <w:rsid w:val="00586F4F"/>
    <w:rsid w:val="00586F5B"/>
    <w:rsid w:val="00587027"/>
    <w:rsid w:val="00587073"/>
    <w:rsid w:val="005870CB"/>
    <w:rsid w:val="005870CD"/>
    <w:rsid w:val="00587165"/>
    <w:rsid w:val="00587169"/>
    <w:rsid w:val="0058718C"/>
    <w:rsid w:val="00587195"/>
    <w:rsid w:val="005871C6"/>
    <w:rsid w:val="005871DA"/>
    <w:rsid w:val="0058720A"/>
    <w:rsid w:val="00587276"/>
    <w:rsid w:val="00587330"/>
    <w:rsid w:val="00587399"/>
    <w:rsid w:val="005873A9"/>
    <w:rsid w:val="0058751A"/>
    <w:rsid w:val="005875B3"/>
    <w:rsid w:val="005875C7"/>
    <w:rsid w:val="005875CA"/>
    <w:rsid w:val="00587615"/>
    <w:rsid w:val="00587621"/>
    <w:rsid w:val="005876B8"/>
    <w:rsid w:val="005876ED"/>
    <w:rsid w:val="00587726"/>
    <w:rsid w:val="00587745"/>
    <w:rsid w:val="00587750"/>
    <w:rsid w:val="0058777E"/>
    <w:rsid w:val="005877AC"/>
    <w:rsid w:val="005877CF"/>
    <w:rsid w:val="00587832"/>
    <w:rsid w:val="00587839"/>
    <w:rsid w:val="005878B2"/>
    <w:rsid w:val="005878D3"/>
    <w:rsid w:val="005878E8"/>
    <w:rsid w:val="005878FF"/>
    <w:rsid w:val="0058792D"/>
    <w:rsid w:val="00587930"/>
    <w:rsid w:val="0058798E"/>
    <w:rsid w:val="005879D2"/>
    <w:rsid w:val="005879EA"/>
    <w:rsid w:val="00587A74"/>
    <w:rsid w:val="00587A75"/>
    <w:rsid w:val="00587A94"/>
    <w:rsid w:val="00587B26"/>
    <w:rsid w:val="00587B32"/>
    <w:rsid w:val="00587B62"/>
    <w:rsid w:val="00587BD9"/>
    <w:rsid w:val="00587BE8"/>
    <w:rsid w:val="00587C4C"/>
    <w:rsid w:val="00587C99"/>
    <w:rsid w:val="00587CCD"/>
    <w:rsid w:val="00587CD8"/>
    <w:rsid w:val="00587D0D"/>
    <w:rsid w:val="00587D3E"/>
    <w:rsid w:val="00587D43"/>
    <w:rsid w:val="00587D57"/>
    <w:rsid w:val="00587D65"/>
    <w:rsid w:val="00587D96"/>
    <w:rsid w:val="00587DAD"/>
    <w:rsid w:val="00587DBC"/>
    <w:rsid w:val="00587DCC"/>
    <w:rsid w:val="00587E12"/>
    <w:rsid w:val="00587E47"/>
    <w:rsid w:val="00587E4F"/>
    <w:rsid w:val="00587EC8"/>
    <w:rsid w:val="00587EDB"/>
    <w:rsid w:val="00587EE1"/>
    <w:rsid w:val="00587EF1"/>
    <w:rsid w:val="00587F29"/>
    <w:rsid w:val="00587F7C"/>
    <w:rsid w:val="00587F80"/>
    <w:rsid w:val="00587F89"/>
    <w:rsid w:val="00587F99"/>
    <w:rsid w:val="00587FAE"/>
    <w:rsid w:val="00587FC4"/>
    <w:rsid w:val="00590038"/>
    <w:rsid w:val="005900A1"/>
    <w:rsid w:val="005900DF"/>
    <w:rsid w:val="005900E6"/>
    <w:rsid w:val="0059011D"/>
    <w:rsid w:val="00590125"/>
    <w:rsid w:val="00590126"/>
    <w:rsid w:val="005901BD"/>
    <w:rsid w:val="005901FA"/>
    <w:rsid w:val="00590200"/>
    <w:rsid w:val="00590291"/>
    <w:rsid w:val="00590309"/>
    <w:rsid w:val="00590389"/>
    <w:rsid w:val="0059038E"/>
    <w:rsid w:val="0059045C"/>
    <w:rsid w:val="005904AE"/>
    <w:rsid w:val="005904CE"/>
    <w:rsid w:val="005904DA"/>
    <w:rsid w:val="005904F0"/>
    <w:rsid w:val="00590517"/>
    <w:rsid w:val="00590519"/>
    <w:rsid w:val="00590555"/>
    <w:rsid w:val="005905B0"/>
    <w:rsid w:val="005905CD"/>
    <w:rsid w:val="005905DB"/>
    <w:rsid w:val="005905EC"/>
    <w:rsid w:val="00590632"/>
    <w:rsid w:val="0059063C"/>
    <w:rsid w:val="00590640"/>
    <w:rsid w:val="00590649"/>
    <w:rsid w:val="0059064F"/>
    <w:rsid w:val="00590697"/>
    <w:rsid w:val="005906F3"/>
    <w:rsid w:val="0059072C"/>
    <w:rsid w:val="0059073E"/>
    <w:rsid w:val="00590748"/>
    <w:rsid w:val="00590765"/>
    <w:rsid w:val="00590786"/>
    <w:rsid w:val="005907DF"/>
    <w:rsid w:val="00590881"/>
    <w:rsid w:val="00590891"/>
    <w:rsid w:val="005908B1"/>
    <w:rsid w:val="0059092D"/>
    <w:rsid w:val="005909DA"/>
    <w:rsid w:val="00590A03"/>
    <w:rsid w:val="00590A06"/>
    <w:rsid w:val="00590AB6"/>
    <w:rsid w:val="00590AB9"/>
    <w:rsid w:val="00590AC5"/>
    <w:rsid w:val="00590ACD"/>
    <w:rsid w:val="00590B2E"/>
    <w:rsid w:val="00590BA3"/>
    <w:rsid w:val="00590BB2"/>
    <w:rsid w:val="00590BF3"/>
    <w:rsid w:val="00590C11"/>
    <w:rsid w:val="00590CB5"/>
    <w:rsid w:val="00590CDF"/>
    <w:rsid w:val="00590CE3"/>
    <w:rsid w:val="00590DE8"/>
    <w:rsid w:val="00590DFB"/>
    <w:rsid w:val="00590E1A"/>
    <w:rsid w:val="00590E5C"/>
    <w:rsid w:val="00590E5E"/>
    <w:rsid w:val="00590EBD"/>
    <w:rsid w:val="00590F2F"/>
    <w:rsid w:val="00590F62"/>
    <w:rsid w:val="00590F6A"/>
    <w:rsid w:val="00590F7D"/>
    <w:rsid w:val="00590F8F"/>
    <w:rsid w:val="00590FB4"/>
    <w:rsid w:val="0059101E"/>
    <w:rsid w:val="005910C6"/>
    <w:rsid w:val="00591139"/>
    <w:rsid w:val="0059113A"/>
    <w:rsid w:val="00591179"/>
    <w:rsid w:val="005911A2"/>
    <w:rsid w:val="005911AF"/>
    <w:rsid w:val="005911D6"/>
    <w:rsid w:val="00591222"/>
    <w:rsid w:val="005912EF"/>
    <w:rsid w:val="0059132D"/>
    <w:rsid w:val="00591351"/>
    <w:rsid w:val="00591458"/>
    <w:rsid w:val="00591489"/>
    <w:rsid w:val="005914BC"/>
    <w:rsid w:val="005914C3"/>
    <w:rsid w:val="005914F9"/>
    <w:rsid w:val="0059152B"/>
    <w:rsid w:val="00591596"/>
    <w:rsid w:val="005915BB"/>
    <w:rsid w:val="005915C4"/>
    <w:rsid w:val="00591638"/>
    <w:rsid w:val="00591676"/>
    <w:rsid w:val="005916B1"/>
    <w:rsid w:val="005916EB"/>
    <w:rsid w:val="005916F3"/>
    <w:rsid w:val="005916F6"/>
    <w:rsid w:val="00591700"/>
    <w:rsid w:val="0059170B"/>
    <w:rsid w:val="00591727"/>
    <w:rsid w:val="00591734"/>
    <w:rsid w:val="0059174C"/>
    <w:rsid w:val="0059179E"/>
    <w:rsid w:val="005917A5"/>
    <w:rsid w:val="005917BB"/>
    <w:rsid w:val="005917DF"/>
    <w:rsid w:val="005917F2"/>
    <w:rsid w:val="0059180E"/>
    <w:rsid w:val="00591836"/>
    <w:rsid w:val="00591882"/>
    <w:rsid w:val="00591883"/>
    <w:rsid w:val="005918A5"/>
    <w:rsid w:val="005918ED"/>
    <w:rsid w:val="00591908"/>
    <w:rsid w:val="00591915"/>
    <w:rsid w:val="0059193F"/>
    <w:rsid w:val="00591979"/>
    <w:rsid w:val="00591989"/>
    <w:rsid w:val="00591A59"/>
    <w:rsid w:val="00591AC7"/>
    <w:rsid w:val="00591AF9"/>
    <w:rsid w:val="00591AFF"/>
    <w:rsid w:val="00591B34"/>
    <w:rsid w:val="00591C89"/>
    <w:rsid w:val="00591C8F"/>
    <w:rsid w:val="00591CBF"/>
    <w:rsid w:val="00591D0C"/>
    <w:rsid w:val="00591D12"/>
    <w:rsid w:val="00591D88"/>
    <w:rsid w:val="00591DB5"/>
    <w:rsid w:val="00591DCB"/>
    <w:rsid w:val="00591DFB"/>
    <w:rsid w:val="00591EA0"/>
    <w:rsid w:val="00591EAF"/>
    <w:rsid w:val="00591ED0"/>
    <w:rsid w:val="00591EF1"/>
    <w:rsid w:val="00591EF9"/>
    <w:rsid w:val="00591F08"/>
    <w:rsid w:val="00591F21"/>
    <w:rsid w:val="00591F2C"/>
    <w:rsid w:val="00591F35"/>
    <w:rsid w:val="00591F50"/>
    <w:rsid w:val="00591F62"/>
    <w:rsid w:val="00591F65"/>
    <w:rsid w:val="00591F95"/>
    <w:rsid w:val="00592016"/>
    <w:rsid w:val="00592085"/>
    <w:rsid w:val="005920A1"/>
    <w:rsid w:val="005920BB"/>
    <w:rsid w:val="005920D0"/>
    <w:rsid w:val="005920EF"/>
    <w:rsid w:val="005920FA"/>
    <w:rsid w:val="00592156"/>
    <w:rsid w:val="00592157"/>
    <w:rsid w:val="005921B6"/>
    <w:rsid w:val="00592305"/>
    <w:rsid w:val="0059231D"/>
    <w:rsid w:val="005923DB"/>
    <w:rsid w:val="005923E6"/>
    <w:rsid w:val="00592403"/>
    <w:rsid w:val="00592411"/>
    <w:rsid w:val="0059242F"/>
    <w:rsid w:val="0059249D"/>
    <w:rsid w:val="00592508"/>
    <w:rsid w:val="00592524"/>
    <w:rsid w:val="00592551"/>
    <w:rsid w:val="00592582"/>
    <w:rsid w:val="00592594"/>
    <w:rsid w:val="00592613"/>
    <w:rsid w:val="0059262F"/>
    <w:rsid w:val="0059264A"/>
    <w:rsid w:val="00592665"/>
    <w:rsid w:val="0059268D"/>
    <w:rsid w:val="005926B1"/>
    <w:rsid w:val="005926E1"/>
    <w:rsid w:val="0059273D"/>
    <w:rsid w:val="00592742"/>
    <w:rsid w:val="00592745"/>
    <w:rsid w:val="0059274D"/>
    <w:rsid w:val="0059276B"/>
    <w:rsid w:val="005927A6"/>
    <w:rsid w:val="005927B0"/>
    <w:rsid w:val="005927BB"/>
    <w:rsid w:val="005927EA"/>
    <w:rsid w:val="005927EC"/>
    <w:rsid w:val="0059285C"/>
    <w:rsid w:val="00592867"/>
    <w:rsid w:val="0059286A"/>
    <w:rsid w:val="0059289E"/>
    <w:rsid w:val="005928DD"/>
    <w:rsid w:val="00592916"/>
    <w:rsid w:val="00592934"/>
    <w:rsid w:val="00592942"/>
    <w:rsid w:val="0059299D"/>
    <w:rsid w:val="005929A2"/>
    <w:rsid w:val="005929A3"/>
    <w:rsid w:val="005929A7"/>
    <w:rsid w:val="005929E0"/>
    <w:rsid w:val="005929F1"/>
    <w:rsid w:val="00592A49"/>
    <w:rsid w:val="00592AA9"/>
    <w:rsid w:val="00592AD0"/>
    <w:rsid w:val="00592AFD"/>
    <w:rsid w:val="00592B0D"/>
    <w:rsid w:val="00592B59"/>
    <w:rsid w:val="00592BD8"/>
    <w:rsid w:val="00592C8A"/>
    <w:rsid w:val="00592C92"/>
    <w:rsid w:val="00592CF4"/>
    <w:rsid w:val="00592D0C"/>
    <w:rsid w:val="00592D42"/>
    <w:rsid w:val="00592D4F"/>
    <w:rsid w:val="00592DCE"/>
    <w:rsid w:val="00592E01"/>
    <w:rsid w:val="00592E27"/>
    <w:rsid w:val="00592E5B"/>
    <w:rsid w:val="00592E63"/>
    <w:rsid w:val="00592E7E"/>
    <w:rsid w:val="00592EEB"/>
    <w:rsid w:val="00592F53"/>
    <w:rsid w:val="00592F83"/>
    <w:rsid w:val="005930B3"/>
    <w:rsid w:val="005930DB"/>
    <w:rsid w:val="0059310F"/>
    <w:rsid w:val="00593138"/>
    <w:rsid w:val="0059315C"/>
    <w:rsid w:val="0059319E"/>
    <w:rsid w:val="0059323A"/>
    <w:rsid w:val="0059325F"/>
    <w:rsid w:val="00593284"/>
    <w:rsid w:val="005932B3"/>
    <w:rsid w:val="005932E9"/>
    <w:rsid w:val="00593300"/>
    <w:rsid w:val="00593318"/>
    <w:rsid w:val="00593347"/>
    <w:rsid w:val="00593364"/>
    <w:rsid w:val="00593384"/>
    <w:rsid w:val="00593385"/>
    <w:rsid w:val="005933FE"/>
    <w:rsid w:val="00593423"/>
    <w:rsid w:val="005934AA"/>
    <w:rsid w:val="005934B3"/>
    <w:rsid w:val="00593539"/>
    <w:rsid w:val="00593553"/>
    <w:rsid w:val="005935C4"/>
    <w:rsid w:val="00593611"/>
    <w:rsid w:val="0059361E"/>
    <w:rsid w:val="00593630"/>
    <w:rsid w:val="0059364F"/>
    <w:rsid w:val="00593657"/>
    <w:rsid w:val="0059367D"/>
    <w:rsid w:val="0059369A"/>
    <w:rsid w:val="005936C2"/>
    <w:rsid w:val="005936C9"/>
    <w:rsid w:val="0059370B"/>
    <w:rsid w:val="00593710"/>
    <w:rsid w:val="00593730"/>
    <w:rsid w:val="00593777"/>
    <w:rsid w:val="00593782"/>
    <w:rsid w:val="00593788"/>
    <w:rsid w:val="00593821"/>
    <w:rsid w:val="00593830"/>
    <w:rsid w:val="0059389E"/>
    <w:rsid w:val="00593950"/>
    <w:rsid w:val="0059399A"/>
    <w:rsid w:val="00593A06"/>
    <w:rsid w:val="00593A7F"/>
    <w:rsid w:val="00593AB6"/>
    <w:rsid w:val="00593B2F"/>
    <w:rsid w:val="00593B35"/>
    <w:rsid w:val="00593B67"/>
    <w:rsid w:val="00593B78"/>
    <w:rsid w:val="00593B81"/>
    <w:rsid w:val="00593BA6"/>
    <w:rsid w:val="00593BAC"/>
    <w:rsid w:val="00593BBF"/>
    <w:rsid w:val="00593BC9"/>
    <w:rsid w:val="00593BE1"/>
    <w:rsid w:val="00593BFA"/>
    <w:rsid w:val="00593C0B"/>
    <w:rsid w:val="00593C41"/>
    <w:rsid w:val="00593C65"/>
    <w:rsid w:val="00593C8D"/>
    <w:rsid w:val="00593CC1"/>
    <w:rsid w:val="00593CF8"/>
    <w:rsid w:val="00593CFD"/>
    <w:rsid w:val="00593CFF"/>
    <w:rsid w:val="00593E18"/>
    <w:rsid w:val="00593E3D"/>
    <w:rsid w:val="00593E40"/>
    <w:rsid w:val="00593EDD"/>
    <w:rsid w:val="00593F1E"/>
    <w:rsid w:val="00593F60"/>
    <w:rsid w:val="00593F6C"/>
    <w:rsid w:val="00593F84"/>
    <w:rsid w:val="00593FAF"/>
    <w:rsid w:val="00593FC1"/>
    <w:rsid w:val="00593FC3"/>
    <w:rsid w:val="00593FD4"/>
    <w:rsid w:val="00593FE7"/>
    <w:rsid w:val="00594003"/>
    <w:rsid w:val="0059403A"/>
    <w:rsid w:val="00594107"/>
    <w:rsid w:val="00594151"/>
    <w:rsid w:val="0059417F"/>
    <w:rsid w:val="005941AE"/>
    <w:rsid w:val="0059420A"/>
    <w:rsid w:val="0059422B"/>
    <w:rsid w:val="005942BA"/>
    <w:rsid w:val="005942C0"/>
    <w:rsid w:val="005942E6"/>
    <w:rsid w:val="00594344"/>
    <w:rsid w:val="00594351"/>
    <w:rsid w:val="0059436F"/>
    <w:rsid w:val="00594389"/>
    <w:rsid w:val="005943C5"/>
    <w:rsid w:val="005943CD"/>
    <w:rsid w:val="005943D6"/>
    <w:rsid w:val="00594407"/>
    <w:rsid w:val="005944BA"/>
    <w:rsid w:val="00594510"/>
    <w:rsid w:val="00594544"/>
    <w:rsid w:val="00594567"/>
    <w:rsid w:val="0059468A"/>
    <w:rsid w:val="005946B2"/>
    <w:rsid w:val="005946DA"/>
    <w:rsid w:val="005946FF"/>
    <w:rsid w:val="0059472E"/>
    <w:rsid w:val="0059473E"/>
    <w:rsid w:val="00594777"/>
    <w:rsid w:val="00594798"/>
    <w:rsid w:val="00594799"/>
    <w:rsid w:val="0059479E"/>
    <w:rsid w:val="005947DB"/>
    <w:rsid w:val="005947EB"/>
    <w:rsid w:val="0059484A"/>
    <w:rsid w:val="0059484C"/>
    <w:rsid w:val="0059487B"/>
    <w:rsid w:val="00594888"/>
    <w:rsid w:val="00594890"/>
    <w:rsid w:val="0059489F"/>
    <w:rsid w:val="00594951"/>
    <w:rsid w:val="00594971"/>
    <w:rsid w:val="005949D3"/>
    <w:rsid w:val="005949E8"/>
    <w:rsid w:val="005949FF"/>
    <w:rsid w:val="00594A27"/>
    <w:rsid w:val="00594AF4"/>
    <w:rsid w:val="00594B15"/>
    <w:rsid w:val="00594B29"/>
    <w:rsid w:val="00594B2D"/>
    <w:rsid w:val="00594B54"/>
    <w:rsid w:val="00594B62"/>
    <w:rsid w:val="00594BE5"/>
    <w:rsid w:val="00594BEA"/>
    <w:rsid w:val="00594BF4"/>
    <w:rsid w:val="00594C67"/>
    <w:rsid w:val="00594C9D"/>
    <w:rsid w:val="00594CCA"/>
    <w:rsid w:val="00594CE5"/>
    <w:rsid w:val="00594D4C"/>
    <w:rsid w:val="00594D7E"/>
    <w:rsid w:val="00594D92"/>
    <w:rsid w:val="00594D96"/>
    <w:rsid w:val="00594DD8"/>
    <w:rsid w:val="00594E46"/>
    <w:rsid w:val="00594E52"/>
    <w:rsid w:val="00594F1C"/>
    <w:rsid w:val="00594F23"/>
    <w:rsid w:val="00594F35"/>
    <w:rsid w:val="00594F3B"/>
    <w:rsid w:val="00594F48"/>
    <w:rsid w:val="00594F50"/>
    <w:rsid w:val="00594F8A"/>
    <w:rsid w:val="0059501E"/>
    <w:rsid w:val="00595094"/>
    <w:rsid w:val="005950A5"/>
    <w:rsid w:val="00595121"/>
    <w:rsid w:val="00595134"/>
    <w:rsid w:val="00595136"/>
    <w:rsid w:val="00595176"/>
    <w:rsid w:val="005951E6"/>
    <w:rsid w:val="00595228"/>
    <w:rsid w:val="0059531C"/>
    <w:rsid w:val="0059532A"/>
    <w:rsid w:val="00595332"/>
    <w:rsid w:val="00595335"/>
    <w:rsid w:val="0059536E"/>
    <w:rsid w:val="0059537D"/>
    <w:rsid w:val="005953B0"/>
    <w:rsid w:val="0059540B"/>
    <w:rsid w:val="00595456"/>
    <w:rsid w:val="00595490"/>
    <w:rsid w:val="005954AD"/>
    <w:rsid w:val="005954E6"/>
    <w:rsid w:val="00595563"/>
    <w:rsid w:val="00595599"/>
    <w:rsid w:val="0059560A"/>
    <w:rsid w:val="0059564E"/>
    <w:rsid w:val="005956A1"/>
    <w:rsid w:val="005956B1"/>
    <w:rsid w:val="005956B6"/>
    <w:rsid w:val="00595708"/>
    <w:rsid w:val="00595741"/>
    <w:rsid w:val="0059578D"/>
    <w:rsid w:val="005957BC"/>
    <w:rsid w:val="00595839"/>
    <w:rsid w:val="00595865"/>
    <w:rsid w:val="0059586E"/>
    <w:rsid w:val="00595881"/>
    <w:rsid w:val="0059588A"/>
    <w:rsid w:val="0059589F"/>
    <w:rsid w:val="005958D5"/>
    <w:rsid w:val="00595915"/>
    <w:rsid w:val="00595976"/>
    <w:rsid w:val="00595981"/>
    <w:rsid w:val="005959FA"/>
    <w:rsid w:val="00595A29"/>
    <w:rsid w:val="00595A4D"/>
    <w:rsid w:val="00595A85"/>
    <w:rsid w:val="00595B01"/>
    <w:rsid w:val="00595B90"/>
    <w:rsid w:val="00595B96"/>
    <w:rsid w:val="00595BCB"/>
    <w:rsid w:val="00595C24"/>
    <w:rsid w:val="00595C6F"/>
    <w:rsid w:val="00595D1D"/>
    <w:rsid w:val="00595D29"/>
    <w:rsid w:val="00595D2E"/>
    <w:rsid w:val="00595D36"/>
    <w:rsid w:val="00595D47"/>
    <w:rsid w:val="00595D81"/>
    <w:rsid w:val="00595DAD"/>
    <w:rsid w:val="00595DAE"/>
    <w:rsid w:val="00595DD0"/>
    <w:rsid w:val="00595DF2"/>
    <w:rsid w:val="00595E16"/>
    <w:rsid w:val="00595E3D"/>
    <w:rsid w:val="00595E48"/>
    <w:rsid w:val="00595EE3"/>
    <w:rsid w:val="00595F2D"/>
    <w:rsid w:val="0059600B"/>
    <w:rsid w:val="00596078"/>
    <w:rsid w:val="005960CD"/>
    <w:rsid w:val="00596109"/>
    <w:rsid w:val="00596123"/>
    <w:rsid w:val="00596189"/>
    <w:rsid w:val="005961B0"/>
    <w:rsid w:val="005961C4"/>
    <w:rsid w:val="005961F2"/>
    <w:rsid w:val="00596267"/>
    <w:rsid w:val="00596275"/>
    <w:rsid w:val="00596287"/>
    <w:rsid w:val="0059629F"/>
    <w:rsid w:val="005962A5"/>
    <w:rsid w:val="00596326"/>
    <w:rsid w:val="00596332"/>
    <w:rsid w:val="005963E2"/>
    <w:rsid w:val="0059642D"/>
    <w:rsid w:val="0059646C"/>
    <w:rsid w:val="00596497"/>
    <w:rsid w:val="005964D4"/>
    <w:rsid w:val="005964EC"/>
    <w:rsid w:val="0059656C"/>
    <w:rsid w:val="005965CD"/>
    <w:rsid w:val="0059664E"/>
    <w:rsid w:val="00596658"/>
    <w:rsid w:val="00596684"/>
    <w:rsid w:val="0059668E"/>
    <w:rsid w:val="0059669D"/>
    <w:rsid w:val="005966B7"/>
    <w:rsid w:val="005966C9"/>
    <w:rsid w:val="005966D2"/>
    <w:rsid w:val="005966FF"/>
    <w:rsid w:val="00596719"/>
    <w:rsid w:val="00596796"/>
    <w:rsid w:val="0059679F"/>
    <w:rsid w:val="005967CE"/>
    <w:rsid w:val="005967D0"/>
    <w:rsid w:val="00596820"/>
    <w:rsid w:val="00596858"/>
    <w:rsid w:val="0059686F"/>
    <w:rsid w:val="00596898"/>
    <w:rsid w:val="005968A7"/>
    <w:rsid w:val="00596971"/>
    <w:rsid w:val="00596997"/>
    <w:rsid w:val="005969BB"/>
    <w:rsid w:val="005969F5"/>
    <w:rsid w:val="00596A14"/>
    <w:rsid w:val="00596A2D"/>
    <w:rsid w:val="00596A93"/>
    <w:rsid w:val="00596AB8"/>
    <w:rsid w:val="00596AD1"/>
    <w:rsid w:val="00596AE2"/>
    <w:rsid w:val="00596B34"/>
    <w:rsid w:val="00596BF1"/>
    <w:rsid w:val="00596C49"/>
    <w:rsid w:val="00596C51"/>
    <w:rsid w:val="00596D08"/>
    <w:rsid w:val="00596D46"/>
    <w:rsid w:val="00596D87"/>
    <w:rsid w:val="00596E15"/>
    <w:rsid w:val="00596E3D"/>
    <w:rsid w:val="00596E69"/>
    <w:rsid w:val="00596E6F"/>
    <w:rsid w:val="00596F98"/>
    <w:rsid w:val="00596FF2"/>
    <w:rsid w:val="00597013"/>
    <w:rsid w:val="0059701D"/>
    <w:rsid w:val="00597044"/>
    <w:rsid w:val="00597083"/>
    <w:rsid w:val="00597086"/>
    <w:rsid w:val="0059709C"/>
    <w:rsid w:val="005970EF"/>
    <w:rsid w:val="00597121"/>
    <w:rsid w:val="00597135"/>
    <w:rsid w:val="00597193"/>
    <w:rsid w:val="00597207"/>
    <w:rsid w:val="0059725D"/>
    <w:rsid w:val="0059725E"/>
    <w:rsid w:val="00597279"/>
    <w:rsid w:val="00597281"/>
    <w:rsid w:val="00597282"/>
    <w:rsid w:val="005972D1"/>
    <w:rsid w:val="005972F8"/>
    <w:rsid w:val="00597318"/>
    <w:rsid w:val="00597327"/>
    <w:rsid w:val="0059733E"/>
    <w:rsid w:val="0059734F"/>
    <w:rsid w:val="0059736A"/>
    <w:rsid w:val="00597370"/>
    <w:rsid w:val="005973F3"/>
    <w:rsid w:val="00597455"/>
    <w:rsid w:val="00597492"/>
    <w:rsid w:val="005974A6"/>
    <w:rsid w:val="005974E0"/>
    <w:rsid w:val="005974F3"/>
    <w:rsid w:val="0059757C"/>
    <w:rsid w:val="005975AB"/>
    <w:rsid w:val="005975AD"/>
    <w:rsid w:val="005975B6"/>
    <w:rsid w:val="0059760F"/>
    <w:rsid w:val="00597622"/>
    <w:rsid w:val="0059762A"/>
    <w:rsid w:val="00597702"/>
    <w:rsid w:val="00597730"/>
    <w:rsid w:val="0059779E"/>
    <w:rsid w:val="005977A7"/>
    <w:rsid w:val="005977BD"/>
    <w:rsid w:val="00597844"/>
    <w:rsid w:val="0059787D"/>
    <w:rsid w:val="005978CD"/>
    <w:rsid w:val="005978EE"/>
    <w:rsid w:val="00597976"/>
    <w:rsid w:val="005979A4"/>
    <w:rsid w:val="005979D9"/>
    <w:rsid w:val="00597A66"/>
    <w:rsid w:val="00597ABA"/>
    <w:rsid w:val="00597B2D"/>
    <w:rsid w:val="00597B9A"/>
    <w:rsid w:val="00597C35"/>
    <w:rsid w:val="00597C93"/>
    <w:rsid w:val="00597D2B"/>
    <w:rsid w:val="00597D4F"/>
    <w:rsid w:val="00597D7F"/>
    <w:rsid w:val="00597E39"/>
    <w:rsid w:val="00597EFC"/>
    <w:rsid w:val="00597F1B"/>
    <w:rsid w:val="005A004D"/>
    <w:rsid w:val="005A0052"/>
    <w:rsid w:val="005A00C0"/>
    <w:rsid w:val="005A00DA"/>
    <w:rsid w:val="005A0102"/>
    <w:rsid w:val="005A0154"/>
    <w:rsid w:val="005A0181"/>
    <w:rsid w:val="005A0182"/>
    <w:rsid w:val="005A0245"/>
    <w:rsid w:val="005A024E"/>
    <w:rsid w:val="005A02E6"/>
    <w:rsid w:val="005A0302"/>
    <w:rsid w:val="005A031A"/>
    <w:rsid w:val="005A03A7"/>
    <w:rsid w:val="005A03C4"/>
    <w:rsid w:val="005A03E3"/>
    <w:rsid w:val="005A03FA"/>
    <w:rsid w:val="005A0411"/>
    <w:rsid w:val="005A0448"/>
    <w:rsid w:val="005A0454"/>
    <w:rsid w:val="005A0456"/>
    <w:rsid w:val="005A048F"/>
    <w:rsid w:val="005A0492"/>
    <w:rsid w:val="005A04D9"/>
    <w:rsid w:val="005A04F3"/>
    <w:rsid w:val="005A050E"/>
    <w:rsid w:val="005A058D"/>
    <w:rsid w:val="005A05C1"/>
    <w:rsid w:val="005A05C4"/>
    <w:rsid w:val="005A0671"/>
    <w:rsid w:val="005A06B6"/>
    <w:rsid w:val="005A06C0"/>
    <w:rsid w:val="005A06CB"/>
    <w:rsid w:val="005A06E6"/>
    <w:rsid w:val="005A070D"/>
    <w:rsid w:val="005A0717"/>
    <w:rsid w:val="005A072A"/>
    <w:rsid w:val="005A0769"/>
    <w:rsid w:val="005A077B"/>
    <w:rsid w:val="005A079B"/>
    <w:rsid w:val="005A07E3"/>
    <w:rsid w:val="005A0820"/>
    <w:rsid w:val="005A0851"/>
    <w:rsid w:val="005A089F"/>
    <w:rsid w:val="005A08ED"/>
    <w:rsid w:val="005A0906"/>
    <w:rsid w:val="005A09A6"/>
    <w:rsid w:val="005A09ED"/>
    <w:rsid w:val="005A0A14"/>
    <w:rsid w:val="005A0A4B"/>
    <w:rsid w:val="005A0A91"/>
    <w:rsid w:val="005A0A95"/>
    <w:rsid w:val="005A0AE6"/>
    <w:rsid w:val="005A0B05"/>
    <w:rsid w:val="005A0B2C"/>
    <w:rsid w:val="005A0B96"/>
    <w:rsid w:val="005A0BB5"/>
    <w:rsid w:val="005A0BCC"/>
    <w:rsid w:val="005A0C6A"/>
    <w:rsid w:val="005A0C8C"/>
    <w:rsid w:val="005A0CB7"/>
    <w:rsid w:val="005A0D1F"/>
    <w:rsid w:val="005A0D3D"/>
    <w:rsid w:val="005A0D6A"/>
    <w:rsid w:val="005A0D79"/>
    <w:rsid w:val="005A0E0A"/>
    <w:rsid w:val="005A0E36"/>
    <w:rsid w:val="005A0E42"/>
    <w:rsid w:val="005A0EB2"/>
    <w:rsid w:val="005A0ED4"/>
    <w:rsid w:val="005A0F01"/>
    <w:rsid w:val="005A0F4D"/>
    <w:rsid w:val="005A0F68"/>
    <w:rsid w:val="005A0F8B"/>
    <w:rsid w:val="005A0FF8"/>
    <w:rsid w:val="005A1017"/>
    <w:rsid w:val="005A1041"/>
    <w:rsid w:val="005A1059"/>
    <w:rsid w:val="005A1072"/>
    <w:rsid w:val="005A107B"/>
    <w:rsid w:val="005A107E"/>
    <w:rsid w:val="005A1088"/>
    <w:rsid w:val="005A113B"/>
    <w:rsid w:val="005A115A"/>
    <w:rsid w:val="005A11BD"/>
    <w:rsid w:val="005A11FF"/>
    <w:rsid w:val="005A120F"/>
    <w:rsid w:val="005A1281"/>
    <w:rsid w:val="005A1292"/>
    <w:rsid w:val="005A12A1"/>
    <w:rsid w:val="005A12A4"/>
    <w:rsid w:val="005A12DF"/>
    <w:rsid w:val="005A1396"/>
    <w:rsid w:val="005A13B5"/>
    <w:rsid w:val="005A13F4"/>
    <w:rsid w:val="005A1471"/>
    <w:rsid w:val="005A149E"/>
    <w:rsid w:val="005A14E6"/>
    <w:rsid w:val="005A14F2"/>
    <w:rsid w:val="005A14FD"/>
    <w:rsid w:val="005A1502"/>
    <w:rsid w:val="005A153C"/>
    <w:rsid w:val="005A156F"/>
    <w:rsid w:val="005A15F4"/>
    <w:rsid w:val="005A15FE"/>
    <w:rsid w:val="005A163D"/>
    <w:rsid w:val="005A1647"/>
    <w:rsid w:val="005A16CF"/>
    <w:rsid w:val="005A16DF"/>
    <w:rsid w:val="005A171C"/>
    <w:rsid w:val="005A1781"/>
    <w:rsid w:val="005A178F"/>
    <w:rsid w:val="005A17AC"/>
    <w:rsid w:val="005A17EE"/>
    <w:rsid w:val="005A180D"/>
    <w:rsid w:val="005A183B"/>
    <w:rsid w:val="005A1842"/>
    <w:rsid w:val="005A1867"/>
    <w:rsid w:val="005A18A0"/>
    <w:rsid w:val="005A195E"/>
    <w:rsid w:val="005A1981"/>
    <w:rsid w:val="005A19B3"/>
    <w:rsid w:val="005A19C1"/>
    <w:rsid w:val="005A19ED"/>
    <w:rsid w:val="005A1A1E"/>
    <w:rsid w:val="005A1A42"/>
    <w:rsid w:val="005A1A8E"/>
    <w:rsid w:val="005A1B24"/>
    <w:rsid w:val="005A1B87"/>
    <w:rsid w:val="005A1B8F"/>
    <w:rsid w:val="005A1C01"/>
    <w:rsid w:val="005A1C2D"/>
    <w:rsid w:val="005A1C2E"/>
    <w:rsid w:val="005A1C5A"/>
    <w:rsid w:val="005A1CAA"/>
    <w:rsid w:val="005A1D1D"/>
    <w:rsid w:val="005A1D9A"/>
    <w:rsid w:val="005A1E5D"/>
    <w:rsid w:val="005A1EA3"/>
    <w:rsid w:val="005A1EDB"/>
    <w:rsid w:val="005A1F14"/>
    <w:rsid w:val="005A1F69"/>
    <w:rsid w:val="005A1F6B"/>
    <w:rsid w:val="005A1F9A"/>
    <w:rsid w:val="005A1FE1"/>
    <w:rsid w:val="005A2031"/>
    <w:rsid w:val="005A2049"/>
    <w:rsid w:val="005A20AA"/>
    <w:rsid w:val="005A20AC"/>
    <w:rsid w:val="005A20DF"/>
    <w:rsid w:val="005A20EF"/>
    <w:rsid w:val="005A2154"/>
    <w:rsid w:val="005A21DE"/>
    <w:rsid w:val="005A21E4"/>
    <w:rsid w:val="005A21EE"/>
    <w:rsid w:val="005A21F0"/>
    <w:rsid w:val="005A2289"/>
    <w:rsid w:val="005A22B4"/>
    <w:rsid w:val="005A22F1"/>
    <w:rsid w:val="005A234C"/>
    <w:rsid w:val="005A2396"/>
    <w:rsid w:val="005A248F"/>
    <w:rsid w:val="005A24B1"/>
    <w:rsid w:val="005A24BE"/>
    <w:rsid w:val="005A24DE"/>
    <w:rsid w:val="005A24EF"/>
    <w:rsid w:val="005A253F"/>
    <w:rsid w:val="005A255D"/>
    <w:rsid w:val="005A25AB"/>
    <w:rsid w:val="005A25CA"/>
    <w:rsid w:val="005A25EB"/>
    <w:rsid w:val="005A2601"/>
    <w:rsid w:val="005A2631"/>
    <w:rsid w:val="005A2655"/>
    <w:rsid w:val="005A26EC"/>
    <w:rsid w:val="005A2787"/>
    <w:rsid w:val="005A279D"/>
    <w:rsid w:val="005A27B4"/>
    <w:rsid w:val="005A27CF"/>
    <w:rsid w:val="005A284B"/>
    <w:rsid w:val="005A2870"/>
    <w:rsid w:val="005A28D0"/>
    <w:rsid w:val="005A297D"/>
    <w:rsid w:val="005A29D9"/>
    <w:rsid w:val="005A29F9"/>
    <w:rsid w:val="005A2A01"/>
    <w:rsid w:val="005A2A27"/>
    <w:rsid w:val="005A2A4A"/>
    <w:rsid w:val="005A2A8E"/>
    <w:rsid w:val="005A2ADB"/>
    <w:rsid w:val="005A2B12"/>
    <w:rsid w:val="005A2B91"/>
    <w:rsid w:val="005A2CA0"/>
    <w:rsid w:val="005A2D78"/>
    <w:rsid w:val="005A2D7B"/>
    <w:rsid w:val="005A2D7F"/>
    <w:rsid w:val="005A2D8F"/>
    <w:rsid w:val="005A2DC8"/>
    <w:rsid w:val="005A2EA6"/>
    <w:rsid w:val="005A2EB8"/>
    <w:rsid w:val="005A2ED8"/>
    <w:rsid w:val="005A2EED"/>
    <w:rsid w:val="005A2EEE"/>
    <w:rsid w:val="005A2F3D"/>
    <w:rsid w:val="005A2F92"/>
    <w:rsid w:val="005A3002"/>
    <w:rsid w:val="005A308B"/>
    <w:rsid w:val="005A30AB"/>
    <w:rsid w:val="005A3123"/>
    <w:rsid w:val="005A3173"/>
    <w:rsid w:val="005A3224"/>
    <w:rsid w:val="005A3269"/>
    <w:rsid w:val="005A328C"/>
    <w:rsid w:val="005A328D"/>
    <w:rsid w:val="005A3309"/>
    <w:rsid w:val="005A3328"/>
    <w:rsid w:val="005A3375"/>
    <w:rsid w:val="005A33C7"/>
    <w:rsid w:val="005A33E3"/>
    <w:rsid w:val="005A3457"/>
    <w:rsid w:val="005A3595"/>
    <w:rsid w:val="005A35C3"/>
    <w:rsid w:val="005A35E7"/>
    <w:rsid w:val="005A3682"/>
    <w:rsid w:val="005A36A5"/>
    <w:rsid w:val="005A36AB"/>
    <w:rsid w:val="005A36E0"/>
    <w:rsid w:val="005A36FA"/>
    <w:rsid w:val="005A3700"/>
    <w:rsid w:val="005A3741"/>
    <w:rsid w:val="005A377F"/>
    <w:rsid w:val="005A379C"/>
    <w:rsid w:val="005A37C0"/>
    <w:rsid w:val="005A37FC"/>
    <w:rsid w:val="005A382F"/>
    <w:rsid w:val="005A38B2"/>
    <w:rsid w:val="005A38BD"/>
    <w:rsid w:val="005A38D5"/>
    <w:rsid w:val="005A3980"/>
    <w:rsid w:val="005A39E1"/>
    <w:rsid w:val="005A3A3D"/>
    <w:rsid w:val="005A3AC5"/>
    <w:rsid w:val="005A3AE6"/>
    <w:rsid w:val="005A3AF0"/>
    <w:rsid w:val="005A3B5B"/>
    <w:rsid w:val="005A3B65"/>
    <w:rsid w:val="005A3B72"/>
    <w:rsid w:val="005A3B79"/>
    <w:rsid w:val="005A3B7D"/>
    <w:rsid w:val="005A3BBF"/>
    <w:rsid w:val="005A3C1C"/>
    <w:rsid w:val="005A3C34"/>
    <w:rsid w:val="005A3C38"/>
    <w:rsid w:val="005A3C44"/>
    <w:rsid w:val="005A3C52"/>
    <w:rsid w:val="005A3C6C"/>
    <w:rsid w:val="005A3C86"/>
    <w:rsid w:val="005A3CB0"/>
    <w:rsid w:val="005A3CDA"/>
    <w:rsid w:val="005A3D1C"/>
    <w:rsid w:val="005A3D6D"/>
    <w:rsid w:val="005A3D7D"/>
    <w:rsid w:val="005A3DAE"/>
    <w:rsid w:val="005A3DE2"/>
    <w:rsid w:val="005A3E4D"/>
    <w:rsid w:val="005A3EC3"/>
    <w:rsid w:val="005A3F3F"/>
    <w:rsid w:val="005A3F5B"/>
    <w:rsid w:val="005A3F60"/>
    <w:rsid w:val="005A3F92"/>
    <w:rsid w:val="005A407A"/>
    <w:rsid w:val="005A407C"/>
    <w:rsid w:val="005A4090"/>
    <w:rsid w:val="005A40C1"/>
    <w:rsid w:val="005A40E3"/>
    <w:rsid w:val="005A4109"/>
    <w:rsid w:val="005A410C"/>
    <w:rsid w:val="005A4127"/>
    <w:rsid w:val="005A413E"/>
    <w:rsid w:val="005A418E"/>
    <w:rsid w:val="005A41BF"/>
    <w:rsid w:val="005A41DE"/>
    <w:rsid w:val="005A41FA"/>
    <w:rsid w:val="005A4254"/>
    <w:rsid w:val="005A4298"/>
    <w:rsid w:val="005A42B9"/>
    <w:rsid w:val="005A42D2"/>
    <w:rsid w:val="005A4319"/>
    <w:rsid w:val="005A434B"/>
    <w:rsid w:val="005A438F"/>
    <w:rsid w:val="005A43E6"/>
    <w:rsid w:val="005A4476"/>
    <w:rsid w:val="005A44B0"/>
    <w:rsid w:val="005A44BD"/>
    <w:rsid w:val="005A44F1"/>
    <w:rsid w:val="005A44F4"/>
    <w:rsid w:val="005A455D"/>
    <w:rsid w:val="005A4587"/>
    <w:rsid w:val="005A45E2"/>
    <w:rsid w:val="005A45FD"/>
    <w:rsid w:val="005A468F"/>
    <w:rsid w:val="005A4693"/>
    <w:rsid w:val="005A46CB"/>
    <w:rsid w:val="005A46DF"/>
    <w:rsid w:val="005A46E5"/>
    <w:rsid w:val="005A47CA"/>
    <w:rsid w:val="005A492D"/>
    <w:rsid w:val="005A4933"/>
    <w:rsid w:val="005A4962"/>
    <w:rsid w:val="005A497F"/>
    <w:rsid w:val="005A49F2"/>
    <w:rsid w:val="005A49F3"/>
    <w:rsid w:val="005A4A2B"/>
    <w:rsid w:val="005A4A2C"/>
    <w:rsid w:val="005A4A9B"/>
    <w:rsid w:val="005A4AE3"/>
    <w:rsid w:val="005A4B14"/>
    <w:rsid w:val="005A4B7D"/>
    <w:rsid w:val="005A4BC5"/>
    <w:rsid w:val="005A4BCC"/>
    <w:rsid w:val="005A4C28"/>
    <w:rsid w:val="005A4C51"/>
    <w:rsid w:val="005A4C77"/>
    <w:rsid w:val="005A4CB2"/>
    <w:rsid w:val="005A4CBE"/>
    <w:rsid w:val="005A4CC1"/>
    <w:rsid w:val="005A4CEC"/>
    <w:rsid w:val="005A4D7A"/>
    <w:rsid w:val="005A4D86"/>
    <w:rsid w:val="005A4DEA"/>
    <w:rsid w:val="005A4DEE"/>
    <w:rsid w:val="005A4DF2"/>
    <w:rsid w:val="005A4E01"/>
    <w:rsid w:val="005A4E0D"/>
    <w:rsid w:val="005A4E48"/>
    <w:rsid w:val="005A4E81"/>
    <w:rsid w:val="005A4E8B"/>
    <w:rsid w:val="005A4E8D"/>
    <w:rsid w:val="005A4EB0"/>
    <w:rsid w:val="005A4EBD"/>
    <w:rsid w:val="005A4F0B"/>
    <w:rsid w:val="005A4F2B"/>
    <w:rsid w:val="005A4FAD"/>
    <w:rsid w:val="005A5021"/>
    <w:rsid w:val="005A502F"/>
    <w:rsid w:val="005A505B"/>
    <w:rsid w:val="005A5077"/>
    <w:rsid w:val="005A5097"/>
    <w:rsid w:val="005A50FD"/>
    <w:rsid w:val="005A511C"/>
    <w:rsid w:val="005A514B"/>
    <w:rsid w:val="005A517C"/>
    <w:rsid w:val="005A51CD"/>
    <w:rsid w:val="005A51FA"/>
    <w:rsid w:val="005A521E"/>
    <w:rsid w:val="005A5221"/>
    <w:rsid w:val="005A5255"/>
    <w:rsid w:val="005A5298"/>
    <w:rsid w:val="005A52B3"/>
    <w:rsid w:val="005A5302"/>
    <w:rsid w:val="005A535A"/>
    <w:rsid w:val="005A5402"/>
    <w:rsid w:val="005A5413"/>
    <w:rsid w:val="005A5429"/>
    <w:rsid w:val="005A5473"/>
    <w:rsid w:val="005A5495"/>
    <w:rsid w:val="005A54BF"/>
    <w:rsid w:val="005A5542"/>
    <w:rsid w:val="005A5570"/>
    <w:rsid w:val="005A55AC"/>
    <w:rsid w:val="005A55C2"/>
    <w:rsid w:val="005A5639"/>
    <w:rsid w:val="005A56A1"/>
    <w:rsid w:val="005A56B1"/>
    <w:rsid w:val="005A56C8"/>
    <w:rsid w:val="005A570C"/>
    <w:rsid w:val="005A5722"/>
    <w:rsid w:val="005A575A"/>
    <w:rsid w:val="005A5760"/>
    <w:rsid w:val="005A5768"/>
    <w:rsid w:val="005A579F"/>
    <w:rsid w:val="005A592B"/>
    <w:rsid w:val="005A5947"/>
    <w:rsid w:val="005A5969"/>
    <w:rsid w:val="005A5982"/>
    <w:rsid w:val="005A5A09"/>
    <w:rsid w:val="005A5A28"/>
    <w:rsid w:val="005A5A3E"/>
    <w:rsid w:val="005A5A61"/>
    <w:rsid w:val="005A5A89"/>
    <w:rsid w:val="005A5A8F"/>
    <w:rsid w:val="005A5ABF"/>
    <w:rsid w:val="005A5AC6"/>
    <w:rsid w:val="005A5ADA"/>
    <w:rsid w:val="005A5AE0"/>
    <w:rsid w:val="005A5AE8"/>
    <w:rsid w:val="005A5B11"/>
    <w:rsid w:val="005A5B4A"/>
    <w:rsid w:val="005A5BE5"/>
    <w:rsid w:val="005A5BE8"/>
    <w:rsid w:val="005A5C98"/>
    <w:rsid w:val="005A5D68"/>
    <w:rsid w:val="005A5DCD"/>
    <w:rsid w:val="005A5DD8"/>
    <w:rsid w:val="005A5E06"/>
    <w:rsid w:val="005A5E41"/>
    <w:rsid w:val="005A5E44"/>
    <w:rsid w:val="005A5EBD"/>
    <w:rsid w:val="005A5EF2"/>
    <w:rsid w:val="005A5F05"/>
    <w:rsid w:val="005A5F35"/>
    <w:rsid w:val="005A5F6C"/>
    <w:rsid w:val="005A5FD2"/>
    <w:rsid w:val="005A5FF5"/>
    <w:rsid w:val="005A60A2"/>
    <w:rsid w:val="005A60A8"/>
    <w:rsid w:val="005A6174"/>
    <w:rsid w:val="005A6182"/>
    <w:rsid w:val="005A618D"/>
    <w:rsid w:val="005A61C3"/>
    <w:rsid w:val="005A620B"/>
    <w:rsid w:val="005A628B"/>
    <w:rsid w:val="005A62E4"/>
    <w:rsid w:val="005A630C"/>
    <w:rsid w:val="005A632C"/>
    <w:rsid w:val="005A6355"/>
    <w:rsid w:val="005A6383"/>
    <w:rsid w:val="005A63E6"/>
    <w:rsid w:val="005A64C2"/>
    <w:rsid w:val="005A64C7"/>
    <w:rsid w:val="005A64CF"/>
    <w:rsid w:val="005A64DF"/>
    <w:rsid w:val="005A64E0"/>
    <w:rsid w:val="005A6553"/>
    <w:rsid w:val="005A65C1"/>
    <w:rsid w:val="005A65FF"/>
    <w:rsid w:val="005A6672"/>
    <w:rsid w:val="005A6699"/>
    <w:rsid w:val="005A66CB"/>
    <w:rsid w:val="005A66FD"/>
    <w:rsid w:val="005A670B"/>
    <w:rsid w:val="005A679D"/>
    <w:rsid w:val="005A6878"/>
    <w:rsid w:val="005A6904"/>
    <w:rsid w:val="005A691A"/>
    <w:rsid w:val="005A69B9"/>
    <w:rsid w:val="005A69D4"/>
    <w:rsid w:val="005A6A57"/>
    <w:rsid w:val="005A6AA6"/>
    <w:rsid w:val="005A6AA9"/>
    <w:rsid w:val="005A6B14"/>
    <w:rsid w:val="005A6B66"/>
    <w:rsid w:val="005A6BAF"/>
    <w:rsid w:val="005A6BBF"/>
    <w:rsid w:val="005A6BD2"/>
    <w:rsid w:val="005A6C02"/>
    <w:rsid w:val="005A6C84"/>
    <w:rsid w:val="005A6C94"/>
    <w:rsid w:val="005A6D32"/>
    <w:rsid w:val="005A6D51"/>
    <w:rsid w:val="005A6D8A"/>
    <w:rsid w:val="005A6E07"/>
    <w:rsid w:val="005A6E83"/>
    <w:rsid w:val="005A6E8C"/>
    <w:rsid w:val="005A6E93"/>
    <w:rsid w:val="005A6EA3"/>
    <w:rsid w:val="005A6F0C"/>
    <w:rsid w:val="005A6F4E"/>
    <w:rsid w:val="005A6F9A"/>
    <w:rsid w:val="005A6FDA"/>
    <w:rsid w:val="005A703F"/>
    <w:rsid w:val="005A7043"/>
    <w:rsid w:val="005A706D"/>
    <w:rsid w:val="005A7093"/>
    <w:rsid w:val="005A7099"/>
    <w:rsid w:val="005A70F7"/>
    <w:rsid w:val="005A7104"/>
    <w:rsid w:val="005A7146"/>
    <w:rsid w:val="005A723A"/>
    <w:rsid w:val="005A7241"/>
    <w:rsid w:val="005A724F"/>
    <w:rsid w:val="005A725A"/>
    <w:rsid w:val="005A72A8"/>
    <w:rsid w:val="005A72C1"/>
    <w:rsid w:val="005A72D6"/>
    <w:rsid w:val="005A7305"/>
    <w:rsid w:val="005A7372"/>
    <w:rsid w:val="005A73B7"/>
    <w:rsid w:val="005A73C9"/>
    <w:rsid w:val="005A748E"/>
    <w:rsid w:val="005A74B1"/>
    <w:rsid w:val="005A74F2"/>
    <w:rsid w:val="005A753B"/>
    <w:rsid w:val="005A757D"/>
    <w:rsid w:val="005A7594"/>
    <w:rsid w:val="005A75BB"/>
    <w:rsid w:val="005A75D6"/>
    <w:rsid w:val="005A7643"/>
    <w:rsid w:val="005A7667"/>
    <w:rsid w:val="005A7690"/>
    <w:rsid w:val="005A76B0"/>
    <w:rsid w:val="005A772E"/>
    <w:rsid w:val="005A7743"/>
    <w:rsid w:val="005A774D"/>
    <w:rsid w:val="005A7772"/>
    <w:rsid w:val="005A77B6"/>
    <w:rsid w:val="005A783F"/>
    <w:rsid w:val="005A7858"/>
    <w:rsid w:val="005A7872"/>
    <w:rsid w:val="005A7894"/>
    <w:rsid w:val="005A78B0"/>
    <w:rsid w:val="005A7942"/>
    <w:rsid w:val="005A7961"/>
    <w:rsid w:val="005A7981"/>
    <w:rsid w:val="005A7984"/>
    <w:rsid w:val="005A798C"/>
    <w:rsid w:val="005A79B5"/>
    <w:rsid w:val="005A79BF"/>
    <w:rsid w:val="005A7A33"/>
    <w:rsid w:val="005A7A7D"/>
    <w:rsid w:val="005A7A8C"/>
    <w:rsid w:val="005A7A8F"/>
    <w:rsid w:val="005A7AA5"/>
    <w:rsid w:val="005A7AA6"/>
    <w:rsid w:val="005A7AC7"/>
    <w:rsid w:val="005A7AD3"/>
    <w:rsid w:val="005A7B3A"/>
    <w:rsid w:val="005A7B5D"/>
    <w:rsid w:val="005A7BB9"/>
    <w:rsid w:val="005A7BC0"/>
    <w:rsid w:val="005A7BDA"/>
    <w:rsid w:val="005A7BF4"/>
    <w:rsid w:val="005A7C2C"/>
    <w:rsid w:val="005A7CA7"/>
    <w:rsid w:val="005A7CE9"/>
    <w:rsid w:val="005A7D06"/>
    <w:rsid w:val="005A7DB8"/>
    <w:rsid w:val="005A7DE5"/>
    <w:rsid w:val="005A7DEE"/>
    <w:rsid w:val="005A7E06"/>
    <w:rsid w:val="005A7E40"/>
    <w:rsid w:val="005A7E4D"/>
    <w:rsid w:val="005A7E58"/>
    <w:rsid w:val="005A7EEF"/>
    <w:rsid w:val="005A7F25"/>
    <w:rsid w:val="005A7FCD"/>
    <w:rsid w:val="005A7FE1"/>
    <w:rsid w:val="005AE65C"/>
    <w:rsid w:val="005B0042"/>
    <w:rsid w:val="005B00B3"/>
    <w:rsid w:val="005B00B9"/>
    <w:rsid w:val="005B010B"/>
    <w:rsid w:val="005B012B"/>
    <w:rsid w:val="005B01A6"/>
    <w:rsid w:val="005B01C2"/>
    <w:rsid w:val="005B0230"/>
    <w:rsid w:val="005B0239"/>
    <w:rsid w:val="005B02F8"/>
    <w:rsid w:val="005B0310"/>
    <w:rsid w:val="005B032A"/>
    <w:rsid w:val="005B0370"/>
    <w:rsid w:val="005B037C"/>
    <w:rsid w:val="005B0386"/>
    <w:rsid w:val="005B03C1"/>
    <w:rsid w:val="005B03C2"/>
    <w:rsid w:val="005B03EE"/>
    <w:rsid w:val="005B0406"/>
    <w:rsid w:val="005B0476"/>
    <w:rsid w:val="005B049D"/>
    <w:rsid w:val="005B052C"/>
    <w:rsid w:val="005B0567"/>
    <w:rsid w:val="005B056A"/>
    <w:rsid w:val="005B0577"/>
    <w:rsid w:val="005B05D7"/>
    <w:rsid w:val="005B06BA"/>
    <w:rsid w:val="005B06EB"/>
    <w:rsid w:val="005B070E"/>
    <w:rsid w:val="005B071A"/>
    <w:rsid w:val="005B07CF"/>
    <w:rsid w:val="005B07ED"/>
    <w:rsid w:val="005B085C"/>
    <w:rsid w:val="005B0876"/>
    <w:rsid w:val="005B087E"/>
    <w:rsid w:val="005B0895"/>
    <w:rsid w:val="005B08AE"/>
    <w:rsid w:val="005B08E5"/>
    <w:rsid w:val="005B08F8"/>
    <w:rsid w:val="005B0945"/>
    <w:rsid w:val="005B0A17"/>
    <w:rsid w:val="005B0AA0"/>
    <w:rsid w:val="005B0B47"/>
    <w:rsid w:val="005B0BB7"/>
    <w:rsid w:val="005B0BCD"/>
    <w:rsid w:val="005B0C1E"/>
    <w:rsid w:val="005B0C42"/>
    <w:rsid w:val="005B0C9C"/>
    <w:rsid w:val="005B0CBF"/>
    <w:rsid w:val="005B0CE1"/>
    <w:rsid w:val="005B0D06"/>
    <w:rsid w:val="005B0D09"/>
    <w:rsid w:val="005B0D94"/>
    <w:rsid w:val="005B0E34"/>
    <w:rsid w:val="005B0E45"/>
    <w:rsid w:val="005B0E93"/>
    <w:rsid w:val="005B0F09"/>
    <w:rsid w:val="005B0F39"/>
    <w:rsid w:val="005B0F47"/>
    <w:rsid w:val="005B0F56"/>
    <w:rsid w:val="005B0F75"/>
    <w:rsid w:val="005B0F7F"/>
    <w:rsid w:val="005B0FF8"/>
    <w:rsid w:val="005B1070"/>
    <w:rsid w:val="005B1093"/>
    <w:rsid w:val="005B10E5"/>
    <w:rsid w:val="005B10FD"/>
    <w:rsid w:val="005B1178"/>
    <w:rsid w:val="005B11A8"/>
    <w:rsid w:val="005B11AB"/>
    <w:rsid w:val="005B122A"/>
    <w:rsid w:val="005B123F"/>
    <w:rsid w:val="005B127D"/>
    <w:rsid w:val="005B1285"/>
    <w:rsid w:val="005B1295"/>
    <w:rsid w:val="005B12DD"/>
    <w:rsid w:val="005B1308"/>
    <w:rsid w:val="005B139B"/>
    <w:rsid w:val="005B13B3"/>
    <w:rsid w:val="005B13EC"/>
    <w:rsid w:val="005B1404"/>
    <w:rsid w:val="005B141D"/>
    <w:rsid w:val="005B142A"/>
    <w:rsid w:val="005B147A"/>
    <w:rsid w:val="005B152E"/>
    <w:rsid w:val="005B15A3"/>
    <w:rsid w:val="005B1628"/>
    <w:rsid w:val="005B162C"/>
    <w:rsid w:val="005B1643"/>
    <w:rsid w:val="005B169F"/>
    <w:rsid w:val="005B16E8"/>
    <w:rsid w:val="005B1748"/>
    <w:rsid w:val="005B1763"/>
    <w:rsid w:val="005B17AB"/>
    <w:rsid w:val="005B17E2"/>
    <w:rsid w:val="005B1836"/>
    <w:rsid w:val="005B185F"/>
    <w:rsid w:val="005B1889"/>
    <w:rsid w:val="005B1972"/>
    <w:rsid w:val="005B197A"/>
    <w:rsid w:val="005B19A8"/>
    <w:rsid w:val="005B19C6"/>
    <w:rsid w:val="005B19EF"/>
    <w:rsid w:val="005B1A7C"/>
    <w:rsid w:val="005B1A8F"/>
    <w:rsid w:val="005B1A94"/>
    <w:rsid w:val="005B1AAA"/>
    <w:rsid w:val="005B1AC0"/>
    <w:rsid w:val="005B1AE1"/>
    <w:rsid w:val="005B1AE6"/>
    <w:rsid w:val="005B1AFE"/>
    <w:rsid w:val="005B1B3B"/>
    <w:rsid w:val="005B1BBC"/>
    <w:rsid w:val="005B1BD9"/>
    <w:rsid w:val="005B1BDB"/>
    <w:rsid w:val="005B1C28"/>
    <w:rsid w:val="005B1C45"/>
    <w:rsid w:val="005B1C63"/>
    <w:rsid w:val="005B1C7F"/>
    <w:rsid w:val="005B1C88"/>
    <w:rsid w:val="005B1C94"/>
    <w:rsid w:val="005B1CC4"/>
    <w:rsid w:val="005B1DD5"/>
    <w:rsid w:val="005B1E05"/>
    <w:rsid w:val="005B1E1B"/>
    <w:rsid w:val="005B1F0D"/>
    <w:rsid w:val="005B1F22"/>
    <w:rsid w:val="005B1F3D"/>
    <w:rsid w:val="005B1F6E"/>
    <w:rsid w:val="005B1F7F"/>
    <w:rsid w:val="005B1F8A"/>
    <w:rsid w:val="005B207E"/>
    <w:rsid w:val="005B20A1"/>
    <w:rsid w:val="005B20CC"/>
    <w:rsid w:val="005B213E"/>
    <w:rsid w:val="005B2147"/>
    <w:rsid w:val="005B2262"/>
    <w:rsid w:val="005B22A6"/>
    <w:rsid w:val="005B230B"/>
    <w:rsid w:val="005B248F"/>
    <w:rsid w:val="005B249C"/>
    <w:rsid w:val="005B2526"/>
    <w:rsid w:val="005B253A"/>
    <w:rsid w:val="005B2599"/>
    <w:rsid w:val="005B25AE"/>
    <w:rsid w:val="005B25E4"/>
    <w:rsid w:val="005B2648"/>
    <w:rsid w:val="005B267B"/>
    <w:rsid w:val="005B269A"/>
    <w:rsid w:val="005B26B5"/>
    <w:rsid w:val="005B26C7"/>
    <w:rsid w:val="005B26D6"/>
    <w:rsid w:val="005B2702"/>
    <w:rsid w:val="005B271E"/>
    <w:rsid w:val="005B2755"/>
    <w:rsid w:val="005B281E"/>
    <w:rsid w:val="005B283A"/>
    <w:rsid w:val="005B28A3"/>
    <w:rsid w:val="005B28B1"/>
    <w:rsid w:val="005B28CA"/>
    <w:rsid w:val="005B28E3"/>
    <w:rsid w:val="005B28F8"/>
    <w:rsid w:val="005B291E"/>
    <w:rsid w:val="005B29E4"/>
    <w:rsid w:val="005B2A1B"/>
    <w:rsid w:val="005B2A26"/>
    <w:rsid w:val="005B2A90"/>
    <w:rsid w:val="005B2B16"/>
    <w:rsid w:val="005B2B21"/>
    <w:rsid w:val="005B2B6F"/>
    <w:rsid w:val="005B2B94"/>
    <w:rsid w:val="005B2B95"/>
    <w:rsid w:val="005B2BBC"/>
    <w:rsid w:val="005B2BDE"/>
    <w:rsid w:val="005B2BF2"/>
    <w:rsid w:val="005B2BF3"/>
    <w:rsid w:val="005B2BF5"/>
    <w:rsid w:val="005B2BFB"/>
    <w:rsid w:val="005B2C0D"/>
    <w:rsid w:val="005B2C10"/>
    <w:rsid w:val="005B2C17"/>
    <w:rsid w:val="005B2C1A"/>
    <w:rsid w:val="005B2C7D"/>
    <w:rsid w:val="005B2D53"/>
    <w:rsid w:val="005B2D5B"/>
    <w:rsid w:val="005B2D9F"/>
    <w:rsid w:val="005B2DA6"/>
    <w:rsid w:val="005B2E2E"/>
    <w:rsid w:val="005B2E60"/>
    <w:rsid w:val="005B2EE6"/>
    <w:rsid w:val="005B2EFD"/>
    <w:rsid w:val="005B2F13"/>
    <w:rsid w:val="005B2F1F"/>
    <w:rsid w:val="005B2F68"/>
    <w:rsid w:val="005B2FB0"/>
    <w:rsid w:val="005B301D"/>
    <w:rsid w:val="005B3054"/>
    <w:rsid w:val="005B308C"/>
    <w:rsid w:val="005B309C"/>
    <w:rsid w:val="005B313E"/>
    <w:rsid w:val="005B3168"/>
    <w:rsid w:val="005B3194"/>
    <w:rsid w:val="005B31D2"/>
    <w:rsid w:val="005B3211"/>
    <w:rsid w:val="005B321A"/>
    <w:rsid w:val="005B3261"/>
    <w:rsid w:val="005B32E6"/>
    <w:rsid w:val="005B3350"/>
    <w:rsid w:val="005B336C"/>
    <w:rsid w:val="005B3370"/>
    <w:rsid w:val="005B339A"/>
    <w:rsid w:val="005B34EB"/>
    <w:rsid w:val="005B34FF"/>
    <w:rsid w:val="005B3501"/>
    <w:rsid w:val="005B359D"/>
    <w:rsid w:val="005B35AB"/>
    <w:rsid w:val="005B3615"/>
    <w:rsid w:val="005B3636"/>
    <w:rsid w:val="005B3674"/>
    <w:rsid w:val="005B369F"/>
    <w:rsid w:val="005B36AF"/>
    <w:rsid w:val="005B36B5"/>
    <w:rsid w:val="005B36CB"/>
    <w:rsid w:val="005B36FA"/>
    <w:rsid w:val="005B3714"/>
    <w:rsid w:val="005B377B"/>
    <w:rsid w:val="005B380B"/>
    <w:rsid w:val="005B3837"/>
    <w:rsid w:val="005B3852"/>
    <w:rsid w:val="005B385B"/>
    <w:rsid w:val="005B386C"/>
    <w:rsid w:val="005B3889"/>
    <w:rsid w:val="005B38CE"/>
    <w:rsid w:val="005B38D4"/>
    <w:rsid w:val="005B38E1"/>
    <w:rsid w:val="005B3906"/>
    <w:rsid w:val="005B3926"/>
    <w:rsid w:val="005B3934"/>
    <w:rsid w:val="005B3958"/>
    <w:rsid w:val="005B3986"/>
    <w:rsid w:val="005B39B8"/>
    <w:rsid w:val="005B39DA"/>
    <w:rsid w:val="005B39F5"/>
    <w:rsid w:val="005B3A2A"/>
    <w:rsid w:val="005B3A6A"/>
    <w:rsid w:val="005B3A93"/>
    <w:rsid w:val="005B3A99"/>
    <w:rsid w:val="005B3AAD"/>
    <w:rsid w:val="005B3AF0"/>
    <w:rsid w:val="005B3BB6"/>
    <w:rsid w:val="005B3BE7"/>
    <w:rsid w:val="005B3BFC"/>
    <w:rsid w:val="005B3C1D"/>
    <w:rsid w:val="005B3C3B"/>
    <w:rsid w:val="005B3C89"/>
    <w:rsid w:val="005B3CF4"/>
    <w:rsid w:val="005B3D86"/>
    <w:rsid w:val="005B3DDD"/>
    <w:rsid w:val="005B3DF3"/>
    <w:rsid w:val="005B3E0A"/>
    <w:rsid w:val="005B3E59"/>
    <w:rsid w:val="005B3E6C"/>
    <w:rsid w:val="005B3E82"/>
    <w:rsid w:val="005B3F24"/>
    <w:rsid w:val="005B3F3C"/>
    <w:rsid w:val="005B3F9C"/>
    <w:rsid w:val="005B3FC2"/>
    <w:rsid w:val="005B3FCE"/>
    <w:rsid w:val="005B4005"/>
    <w:rsid w:val="005B400C"/>
    <w:rsid w:val="005B403A"/>
    <w:rsid w:val="005B4060"/>
    <w:rsid w:val="005B4068"/>
    <w:rsid w:val="005B4072"/>
    <w:rsid w:val="005B407D"/>
    <w:rsid w:val="005B40A7"/>
    <w:rsid w:val="005B40C9"/>
    <w:rsid w:val="005B40D5"/>
    <w:rsid w:val="005B413F"/>
    <w:rsid w:val="005B4179"/>
    <w:rsid w:val="005B417F"/>
    <w:rsid w:val="005B4215"/>
    <w:rsid w:val="005B4260"/>
    <w:rsid w:val="005B4286"/>
    <w:rsid w:val="005B42AF"/>
    <w:rsid w:val="005B42E3"/>
    <w:rsid w:val="005B4337"/>
    <w:rsid w:val="005B4341"/>
    <w:rsid w:val="005B434A"/>
    <w:rsid w:val="005B4360"/>
    <w:rsid w:val="005B4362"/>
    <w:rsid w:val="005B437D"/>
    <w:rsid w:val="005B437F"/>
    <w:rsid w:val="005B4385"/>
    <w:rsid w:val="005B4390"/>
    <w:rsid w:val="005B4398"/>
    <w:rsid w:val="005B43D2"/>
    <w:rsid w:val="005B43DE"/>
    <w:rsid w:val="005B440C"/>
    <w:rsid w:val="005B440E"/>
    <w:rsid w:val="005B444A"/>
    <w:rsid w:val="005B448A"/>
    <w:rsid w:val="005B44A0"/>
    <w:rsid w:val="005B44BB"/>
    <w:rsid w:val="005B44E8"/>
    <w:rsid w:val="005B44F2"/>
    <w:rsid w:val="005B4527"/>
    <w:rsid w:val="005B4543"/>
    <w:rsid w:val="005B4570"/>
    <w:rsid w:val="005B458B"/>
    <w:rsid w:val="005B45B0"/>
    <w:rsid w:val="005B45E0"/>
    <w:rsid w:val="005B45E9"/>
    <w:rsid w:val="005B45EB"/>
    <w:rsid w:val="005B4615"/>
    <w:rsid w:val="005B4632"/>
    <w:rsid w:val="005B469D"/>
    <w:rsid w:val="005B46B7"/>
    <w:rsid w:val="005B4724"/>
    <w:rsid w:val="005B4750"/>
    <w:rsid w:val="005B4770"/>
    <w:rsid w:val="005B4780"/>
    <w:rsid w:val="005B47C1"/>
    <w:rsid w:val="005B47EF"/>
    <w:rsid w:val="005B482C"/>
    <w:rsid w:val="005B4940"/>
    <w:rsid w:val="005B49CB"/>
    <w:rsid w:val="005B49E5"/>
    <w:rsid w:val="005B4A50"/>
    <w:rsid w:val="005B4A71"/>
    <w:rsid w:val="005B4A74"/>
    <w:rsid w:val="005B4B02"/>
    <w:rsid w:val="005B4B1D"/>
    <w:rsid w:val="005B4B58"/>
    <w:rsid w:val="005B4C1F"/>
    <w:rsid w:val="005B4C25"/>
    <w:rsid w:val="005B4CCC"/>
    <w:rsid w:val="005B4CF2"/>
    <w:rsid w:val="005B4D20"/>
    <w:rsid w:val="005B4D33"/>
    <w:rsid w:val="005B4D7B"/>
    <w:rsid w:val="005B4D8E"/>
    <w:rsid w:val="005B4DC6"/>
    <w:rsid w:val="005B4E04"/>
    <w:rsid w:val="005B4E8E"/>
    <w:rsid w:val="005B4EDC"/>
    <w:rsid w:val="005B4F0E"/>
    <w:rsid w:val="005B4F71"/>
    <w:rsid w:val="005B500F"/>
    <w:rsid w:val="005B5097"/>
    <w:rsid w:val="005B50EA"/>
    <w:rsid w:val="005B50F0"/>
    <w:rsid w:val="005B5174"/>
    <w:rsid w:val="005B51A9"/>
    <w:rsid w:val="005B51B1"/>
    <w:rsid w:val="005B51C3"/>
    <w:rsid w:val="005B520C"/>
    <w:rsid w:val="005B52AA"/>
    <w:rsid w:val="005B52DC"/>
    <w:rsid w:val="005B52EA"/>
    <w:rsid w:val="005B5321"/>
    <w:rsid w:val="005B5364"/>
    <w:rsid w:val="005B536A"/>
    <w:rsid w:val="005B53BA"/>
    <w:rsid w:val="005B53CB"/>
    <w:rsid w:val="005B54C7"/>
    <w:rsid w:val="005B54DB"/>
    <w:rsid w:val="005B554F"/>
    <w:rsid w:val="005B555C"/>
    <w:rsid w:val="005B55DF"/>
    <w:rsid w:val="005B56CB"/>
    <w:rsid w:val="005B576B"/>
    <w:rsid w:val="005B5774"/>
    <w:rsid w:val="005B577A"/>
    <w:rsid w:val="005B57D2"/>
    <w:rsid w:val="005B58B8"/>
    <w:rsid w:val="005B58C3"/>
    <w:rsid w:val="005B58E0"/>
    <w:rsid w:val="005B5922"/>
    <w:rsid w:val="005B5932"/>
    <w:rsid w:val="005B5976"/>
    <w:rsid w:val="005B59C0"/>
    <w:rsid w:val="005B5A06"/>
    <w:rsid w:val="005B5A19"/>
    <w:rsid w:val="005B5A80"/>
    <w:rsid w:val="005B5AD7"/>
    <w:rsid w:val="005B5B13"/>
    <w:rsid w:val="005B5B31"/>
    <w:rsid w:val="005B5B37"/>
    <w:rsid w:val="005B5C15"/>
    <w:rsid w:val="005B5C2F"/>
    <w:rsid w:val="005B5C3B"/>
    <w:rsid w:val="005B5C89"/>
    <w:rsid w:val="005B5CA7"/>
    <w:rsid w:val="005B5D02"/>
    <w:rsid w:val="005B5D11"/>
    <w:rsid w:val="005B5D17"/>
    <w:rsid w:val="005B5D5D"/>
    <w:rsid w:val="005B5D71"/>
    <w:rsid w:val="005B5D9F"/>
    <w:rsid w:val="005B5DB7"/>
    <w:rsid w:val="005B5DC0"/>
    <w:rsid w:val="005B5E23"/>
    <w:rsid w:val="005B5E2A"/>
    <w:rsid w:val="005B5E2B"/>
    <w:rsid w:val="005B5E84"/>
    <w:rsid w:val="005B5FAC"/>
    <w:rsid w:val="005B5FD0"/>
    <w:rsid w:val="005B5FD2"/>
    <w:rsid w:val="005B600C"/>
    <w:rsid w:val="005B603F"/>
    <w:rsid w:val="005B6053"/>
    <w:rsid w:val="005B6086"/>
    <w:rsid w:val="005B60B1"/>
    <w:rsid w:val="005B610D"/>
    <w:rsid w:val="005B616F"/>
    <w:rsid w:val="005B61BB"/>
    <w:rsid w:val="005B6206"/>
    <w:rsid w:val="005B6242"/>
    <w:rsid w:val="005B6267"/>
    <w:rsid w:val="005B627F"/>
    <w:rsid w:val="005B6368"/>
    <w:rsid w:val="005B641E"/>
    <w:rsid w:val="005B6437"/>
    <w:rsid w:val="005B6456"/>
    <w:rsid w:val="005B64E7"/>
    <w:rsid w:val="005B6522"/>
    <w:rsid w:val="005B6571"/>
    <w:rsid w:val="005B6599"/>
    <w:rsid w:val="005B6604"/>
    <w:rsid w:val="005B6670"/>
    <w:rsid w:val="005B66A3"/>
    <w:rsid w:val="005B6762"/>
    <w:rsid w:val="005B6784"/>
    <w:rsid w:val="005B679D"/>
    <w:rsid w:val="005B67C6"/>
    <w:rsid w:val="005B680F"/>
    <w:rsid w:val="005B687C"/>
    <w:rsid w:val="005B6910"/>
    <w:rsid w:val="005B69C9"/>
    <w:rsid w:val="005B69D8"/>
    <w:rsid w:val="005B6A51"/>
    <w:rsid w:val="005B6A62"/>
    <w:rsid w:val="005B6A69"/>
    <w:rsid w:val="005B6ADD"/>
    <w:rsid w:val="005B6AF2"/>
    <w:rsid w:val="005B6AF9"/>
    <w:rsid w:val="005B6B60"/>
    <w:rsid w:val="005B6BE0"/>
    <w:rsid w:val="005B6BF4"/>
    <w:rsid w:val="005B6BF6"/>
    <w:rsid w:val="005B6C79"/>
    <w:rsid w:val="005B6C8F"/>
    <w:rsid w:val="005B6CC1"/>
    <w:rsid w:val="005B6CF9"/>
    <w:rsid w:val="005B6D42"/>
    <w:rsid w:val="005B6D58"/>
    <w:rsid w:val="005B6D79"/>
    <w:rsid w:val="005B6E1B"/>
    <w:rsid w:val="005B6E3F"/>
    <w:rsid w:val="005B6E44"/>
    <w:rsid w:val="005B6EA0"/>
    <w:rsid w:val="005B6EC2"/>
    <w:rsid w:val="005B6EE6"/>
    <w:rsid w:val="005B6EFC"/>
    <w:rsid w:val="005B7082"/>
    <w:rsid w:val="005B710D"/>
    <w:rsid w:val="005B7197"/>
    <w:rsid w:val="005B71A4"/>
    <w:rsid w:val="005B7287"/>
    <w:rsid w:val="005B72B3"/>
    <w:rsid w:val="005B72C1"/>
    <w:rsid w:val="005B72D7"/>
    <w:rsid w:val="005B72E2"/>
    <w:rsid w:val="005B7355"/>
    <w:rsid w:val="005B7357"/>
    <w:rsid w:val="005B735D"/>
    <w:rsid w:val="005B737F"/>
    <w:rsid w:val="005B739A"/>
    <w:rsid w:val="005B73BD"/>
    <w:rsid w:val="005B73BF"/>
    <w:rsid w:val="005B740D"/>
    <w:rsid w:val="005B7420"/>
    <w:rsid w:val="005B744E"/>
    <w:rsid w:val="005B7461"/>
    <w:rsid w:val="005B7505"/>
    <w:rsid w:val="005B7550"/>
    <w:rsid w:val="005B7561"/>
    <w:rsid w:val="005B7582"/>
    <w:rsid w:val="005B7588"/>
    <w:rsid w:val="005B75E3"/>
    <w:rsid w:val="005B75EB"/>
    <w:rsid w:val="005B7666"/>
    <w:rsid w:val="005B7693"/>
    <w:rsid w:val="005B7698"/>
    <w:rsid w:val="005B76A9"/>
    <w:rsid w:val="005B7704"/>
    <w:rsid w:val="005B77DC"/>
    <w:rsid w:val="005B786F"/>
    <w:rsid w:val="005B7875"/>
    <w:rsid w:val="005B78A6"/>
    <w:rsid w:val="005B78AB"/>
    <w:rsid w:val="005B78B6"/>
    <w:rsid w:val="005B78DB"/>
    <w:rsid w:val="005B795D"/>
    <w:rsid w:val="005B795F"/>
    <w:rsid w:val="005B7968"/>
    <w:rsid w:val="005B797E"/>
    <w:rsid w:val="005B79A1"/>
    <w:rsid w:val="005B79ED"/>
    <w:rsid w:val="005B7A83"/>
    <w:rsid w:val="005B7A8F"/>
    <w:rsid w:val="005B7AB0"/>
    <w:rsid w:val="005B7AE7"/>
    <w:rsid w:val="005B7B0A"/>
    <w:rsid w:val="005B7BB9"/>
    <w:rsid w:val="005B7C24"/>
    <w:rsid w:val="005B7C37"/>
    <w:rsid w:val="005B7C3B"/>
    <w:rsid w:val="005B7C70"/>
    <w:rsid w:val="005B7CAA"/>
    <w:rsid w:val="005B7CBB"/>
    <w:rsid w:val="005B7CC7"/>
    <w:rsid w:val="005B7D2D"/>
    <w:rsid w:val="005B7DA8"/>
    <w:rsid w:val="005B7E47"/>
    <w:rsid w:val="005B7EB3"/>
    <w:rsid w:val="005B7F71"/>
    <w:rsid w:val="005B7FA2"/>
    <w:rsid w:val="005B7FA3"/>
    <w:rsid w:val="005B7FED"/>
    <w:rsid w:val="005B7FF4"/>
    <w:rsid w:val="005C001E"/>
    <w:rsid w:val="005C00B5"/>
    <w:rsid w:val="005C00D3"/>
    <w:rsid w:val="005C0106"/>
    <w:rsid w:val="005C015E"/>
    <w:rsid w:val="005C021B"/>
    <w:rsid w:val="005C0235"/>
    <w:rsid w:val="005C026D"/>
    <w:rsid w:val="005C02A4"/>
    <w:rsid w:val="005C02AD"/>
    <w:rsid w:val="005C02B8"/>
    <w:rsid w:val="005C02C6"/>
    <w:rsid w:val="005C031E"/>
    <w:rsid w:val="005C0321"/>
    <w:rsid w:val="005C0322"/>
    <w:rsid w:val="005C0332"/>
    <w:rsid w:val="005C036C"/>
    <w:rsid w:val="005C03AE"/>
    <w:rsid w:val="005C03BD"/>
    <w:rsid w:val="005C03CE"/>
    <w:rsid w:val="005C0406"/>
    <w:rsid w:val="005C041C"/>
    <w:rsid w:val="005C048E"/>
    <w:rsid w:val="005C051D"/>
    <w:rsid w:val="005C0596"/>
    <w:rsid w:val="005C05F8"/>
    <w:rsid w:val="005C063D"/>
    <w:rsid w:val="005C0644"/>
    <w:rsid w:val="005C064C"/>
    <w:rsid w:val="005C068D"/>
    <w:rsid w:val="005C06D3"/>
    <w:rsid w:val="005C070C"/>
    <w:rsid w:val="005C0757"/>
    <w:rsid w:val="005C0781"/>
    <w:rsid w:val="005C0789"/>
    <w:rsid w:val="005C078B"/>
    <w:rsid w:val="005C0801"/>
    <w:rsid w:val="005C080E"/>
    <w:rsid w:val="005C0835"/>
    <w:rsid w:val="005C0849"/>
    <w:rsid w:val="005C08B6"/>
    <w:rsid w:val="005C0908"/>
    <w:rsid w:val="005C0933"/>
    <w:rsid w:val="005C0952"/>
    <w:rsid w:val="005C095B"/>
    <w:rsid w:val="005C09C1"/>
    <w:rsid w:val="005C09C5"/>
    <w:rsid w:val="005C0A35"/>
    <w:rsid w:val="005C0A6D"/>
    <w:rsid w:val="005C0A95"/>
    <w:rsid w:val="005C0A98"/>
    <w:rsid w:val="005C0AAA"/>
    <w:rsid w:val="005C0B0E"/>
    <w:rsid w:val="005C0B39"/>
    <w:rsid w:val="005C0BB2"/>
    <w:rsid w:val="005C0BFE"/>
    <w:rsid w:val="005C0C5F"/>
    <w:rsid w:val="005C0C96"/>
    <w:rsid w:val="005C0CD6"/>
    <w:rsid w:val="005C0CE7"/>
    <w:rsid w:val="005C0D2B"/>
    <w:rsid w:val="005C0D5F"/>
    <w:rsid w:val="005C0D84"/>
    <w:rsid w:val="005C0DC9"/>
    <w:rsid w:val="005C0DD9"/>
    <w:rsid w:val="005C0E25"/>
    <w:rsid w:val="005C0E78"/>
    <w:rsid w:val="005C0E7B"/>
    <w:rsid w:val="005C0E7D"/>
    <w:rsid w:val="005C0F02"/>
    <w:rsid w:val="005C0F1B"/>
    <w:rsid w:val="005C0F44"/>
    <w:rsid w:val="005C0F5D"/>
    <w:rsid w:val="005C0FD6"/>
    <w:rsid w:val="005C0FDF"/>
    <w:rsid w:val="005C1040"/>
    <w:rsid w:val="005C1077"/>
    <w:rsid w:val="005C1090"/>
    <w:rsid w:val="005C10B2"/>
    <w:rsid w:val="005C110E"/>
    <w:rsid w:val="005C1115"/>
    <w:rsid w:val="005C1159"/>
    <w:rsid w:val="005C115F"/>
    <w:rsid w:val="005C11B4"/>
    <w:rsid w:val="005C126D"/>
    <w:rsid w:val="005C12CF"/>
    <w:rsid w:val="005C1374"/>
    <w:rsid w:val="005C1379"/>
    <w:rsid w:val="005C1434"/>
    <w:rsid w:val="005C145C"/>
    <w:rsid w:val="005C1490"/>
    <w:rsid w:val="005C14B1"/>
    <w:rsid w:val="005C1523"/>
    <w:rsid w:val="005C15F1"/>
    <w:rsid w:val="005C15FB"/>
    <w:rsid w:val="005C160F"/>
    <w:rsid w:val="005C163F"/>
    <w:rsid w:val="005C1661"/>
    <w:rsid w:val="005C167B"/>
    <w:rsid w:val="005C1724"/>
    <w:rsid w:val="005C1744"/>
    <w:rsid w:val="005C1777"/>
    <w:rsid w:val="005C179B"/>
    <w:rsid w:val="005C17C9"/>
    <w:rsid w:val="005C17ED"/>
    <w:rsid w:val="005C182B"/>
    <w:rsid w:val="005C183D"/>
    <w:rsid w:val="005C18C1"/>
    <w:rsid w:val="005C18F9"/>
    <w:rsid w:val="005C195F"/>
    <w:rsid w:val="005C1992"/>
    <w:rsid w:val="005C1A59"/>
    <w:rsid w:val="005C1A78"/>
    <w:rsid w:val="005C1ABF"/>
    <w:rsid w:val="005C1AC3"/>
    <w:rsid w:val="005C1AC8"/>
    <w:rsid w:val="005C1BF7"/>
    <w:rsid w:val="005C1C45"/>
    <w:rsid w:val="005C1C5E"/>
    <w:rsid w:val="005C1C64"/>
    <w:rsid w:val="005C1C78"/>
    <w:rsid w:val="005C1C95"/>
    <w:rsid w:val="005C1DBA"/>
    <w:rsid w:val="005C1DC0"/>
    <w:rsid w:val="005C1DD4"/>
    <w:rsid w:val="005C1E27"/>
    <w:rsid w:val="005C1E34"/>
    <w:rsid w:val="005C1E44"/>
    <w:rsid w:val="005C1E8F"/>
    <w:rsid w:val="005C1EE7"/>
    <w:rsid w:val="005C1F9E"/>
    <w:rsid w:val="005C2030"/>
    <w:rsid w:val="005C204A"/>
    <w:rsid w:val="005C20D2"/>
    <w:rsid w:val="005C2103"/>
    <w:rsid w:val="005C2137"/>
    <w:rsid w:val="005C2153"/>
    <w:rsid w:val="005C2165"/>
    <w:rsid w:val="005C218B"/>
    <w:rsid w:val="005C2285"/>
    <w:rsid w:val="005C22A6"/>
    <w:rsid w:val="005C22C6"/>
    <w:rsid w:val="005C2336"/>
    <w:rsid w:val="005C2340"/>
    <w:rsid w:val="005C2347"/>
    <w:rsid w:val="005C2404"/>
    <w:rsid w:val="005C247B"/>
    <w:rsid w:val="005C2485"/>
    <w:rsid w:val="005C2489"/>
    <w:rsid w:val="005C24E9"/>
    <w:rsid w:val="005C2546"/>
    <w:rsid w:val="005C2547"/>
    <w:rsid w:val="005C25CD"/>
    <w:rsid w:val="005C2648"/>
    <w:rsid w:val="005C266A"/>
    <w:rsid w:val="005C2672"/>
    <w:rsid w:val="005C26B5"/>
    <w:rsid w:val="005C26CE"/>
    <w:rsid w:val="005C2702"/>
    <w:rsid w:val="005C2767"/>
    <w:rsid w:val="005C278A"/>
    <w:rsid w:val="005C2874"/>
    <w:rsid w:val="005C28EC"/>
    <w:rsid w:val="005C293B"/>
    <w:rsid w:val="005C295D"/>
    <w:rsid w:val="005C2969"/>
    <w:rsid w:val="005C2993"/>
    <w:rsid w:val="005C2996"/>
    <w:rsid w:val="005C29AC"/>
    <w:rsid w:val="005C29E9"/>
    <w:rsid w:val="005C2A7F"/>
    <w:rsid w:val="005C2ACF"/>
    <w:rsid w:val="005C2B2F"/>
    <w:rsid w:val="005C2B5F"/>
    <w:rsid w:val="005C2B7F"/>
    <w:rsid w:val="005C2B96"/>
    <w:rsid w:val="005C2BA7"/>
    <w:rsid w:val="005C2BCD"/>
    <w:rsid w:val="005C2BD2"/>
    <w:rsid w:val="005C2BD4"/>
    <w:rsid w:val="005C2BEE"/>
    <w:rsid w:val="005C2C64"/>
    <w:rsid w:val="005C2D01"/>
    <w:rsid w:val="005C2D25"/>
    <w:rsid w:val="005C2D60"/>
    <w:rsid w:val="005C2D65"/>
    <w:rsid w:val="005C2DA5"/>
    <w:rsid w:val="005C2DAD"/>
    <w:rsid w:val="005C2DFC"/>
    <w:rsid w:val="005C2E0F"/>
    <w:rsid w:val="005C2E85"/>
    <w:rsid w:val="005C2EA3"/>
    <w:rsid w:val="005C2EC2"/>
    <w:rsid w:val="005C2EF6"/>
    <w:rsid w:val="005C2F08"/>
    <w:rsid w:val="005C2F2C"/>
    <w:rsid w:val="005C2F4F"/>
    <w:rsid w:val="005C2FB6"/>
    <w:rsid w:val="005C2FC6"/>
    <w:rsid w:val="005C2FFF"/>
    <w:rsid w:val="005C3024"/>
    <w:rsid w:val="005C302E"/>
    <w:rsid w:val="005C303F"/>
    <w:rsid w:val="005C3066"/>
    <w:rsid w:val="005C306D"/>
    <w:rsid w:val="005C312B"/>
    <w:rsid w:val="005C31E3"/>
    <w:rsid w:val="005C3272"/>
    <w:rsid w:val="005C32A8"/>
    <w:rsid w:val="005C32AC"/>
    <w:rsid w:val="005C32BA"/>
    <w:rsid w:val="005C32E4"/>
    <w:rsid w:val="005C32FE"/>
    <w:rsid w:val="005C333B"/>
    <w:rsid w:val="005C33AF"/>
    <w:rsid w:val="005C33F5"/>
    <w:rsid w:val="005C3402"/>
    <w:rsid w:val="005C3420"/>
    <w:rsid w:val="005C3448"/>
    <w:rsid w:val="005C34D4"/>
    <w:rsid w:val="005C3514"/>
    <w:rsid w:val="005C3524"/>
    <w:rsid w:val="005C3556"/>
    <w:rsid w:val="005C3557"/>
    <w:rsid w:val="005C3562"/>
    <w:rsid w:val="005C3577"/>
    <w:rsid w:val="005C36AB"/>
    <w:rsid w:val="005C377C"/>
    <w:rsid w:val="005C37C9"/>
    <w:rsid w:val="005C37EC"/>
    <w:rsid w:val="005C3823"/>
    <w:rsid w:val="005C3843"/>
    <w:rsid w:val="005C387E"/>
    <w:rsid w:val="005C389D"/>
    <w:rsid w:val="005C3908"/>
    <w:rsid w:val="005C3922"/>
    <w:rsid w:val="005C3931"/>
    <w:rsid w:val="005C3981"/>
    <w:rsid w:val="005C398E"/>
    <w:rsid w:val="005C39C9"/>
    <w:rsid w:val="005C3A23"/>
    <w:rsid w:val="005C3A2F"/>
    <w:rsid w:val="005C3A70"/>
    <w:rsid w:val="005C3ABA"/>
    <w:rsid w:val="005C3B49"/>
    <w:rsid w:val="005C3B81"/>
    <w:rsid w:val="005C3C13"/>
    <w:rsid w:val="005C3C5E"/>
    <w:rsid w:val="005C3C65"/>
    <w:rsid w:val="005C3C7F"/>
    <w:rsid w:val="005C3C97"/>
    <w:rsid w:val="005C3C99"/>
    <w:rsid w:val="005C3D44"/>
    <w:rsid w:val="005C3D6A"/>
    <w:rsid w:val="005C3DBB"/>
    <w:rsid w:val="005C3DC5"/>
    <w:rsid w:val="005C3DE3"/>
    <w:rsid w:val="005C3E9C"/>
    <w:rsid w:val="005C3F45"/>
    <w:rsid w:val="005C3F7A"/>
    <w:rsid w:val="005C3F87"/>
    <w:rsid w:val="005C4030"/>
    <w:rsid w:val="005C4063"/>
    <w:rsid w:val="005C40B9"/>
    <w:rsid w:val="005C40BC"/>
    <w:rsid w:val="005C40BD"/>
    <w:rsid w:val="005C40C2"/>
    <w:rsid w:val="005C40CD"/>
    <w:rsid w:val="005C40D6"/>
    <w:rsid w:val="005C4116"/>
    <w:rsid w:val="005C412B"/>
    <w:rsid w:val="005C412D"/>
    <w:rsid w:val="005C41A1"/>
    <w:rsid w:val="005C41DE"/>
    <w:rsid w:val="005C41EE"/>
    <w:rsid w:val="005C4205"/>
    <w:rsid w:val="005C4219"/>
    <w:rsid w:val="005C4272"/>
    <w:rsid w:val="005C4290"/>
    <w:rsid w:val="005C42E3"/>
    <w:rsid w:val="005C42EA"/>
    <w:rsid w:val="005C4367"/>
    <w:rsid w:val="005C4386"/>
    <w:rsid w:val="005C43C3"/>
    <w:rsid w:val="005C43D1"/>
    <w:rsid w:val="005C4414"/>
    <w:rsid w:val="005C456B"/>
    <w:rsid w:val="005C4587"/>
    <w:rsid w:val="005C45AD"/>
    <w:rsid w:val="005C45D2"/>
    <w:rsid w:val="005C45D6"/>
    <w:rsid w:val="005C45E7"/>
    <w:rsid w:val="005C4602"/>
    <w:rsid w:val="005C4656"/>
    <w:rsid w:val="005C468A"/>
    <w:rsid w:val="005C46B3"/>
    <w:rsid w:val="005C4726"/>
    <w:rsid w:val="005C4753"/>
    <w:rsid w:val="005C4767"/>
    <w:rsid w:val="005C4778"/>
    <w:rsid w:val="005C47D9"/>
    <w:rsid w:val="005C47FC"/>
    <w:rsid w:val="005C4853"/>
    <w:rsid w:val="005C4865"/>
    <w:rsid w:val="005C4873"/>
    <w:rsid w:val="005C48FD"/>
    <w:rsid w:val="005C492B"/>
    <w:rsid w:val="005C4966"/>
    <w:rsid w:val="005C4990"/>
    <w:rsid w:val="005C4998"/>
    <w:rsid w:val="005C49B4"/>
    <w:rsid w:val="005C4A15"/>
    <w:rsid w:val="005C4A16"/>
    <w:rsid w:val="005C4A2D"/>
    <w:rsid w:val="005C4A7A"/>
    <w:rsid w:val="005C4AAD"/>
    <w:rsid w:val="005C4B0C"/>
    <w:rsid w:val="005C4B89"/>
    <w:rsid w:val="005C4BD3"/>
    <w:rsid w:val="005C4C63"/>
    <w:rsid w:val="005C4C9A"/>
    <w:rsid w:val="005C4CAF"/>
    <w:rsid w:val="005C4CED"/>
    <w:rsid w:val="005C4D7E"/>
    <w:rsid w:val="005C4DF3"/>
    <w:rsid w:val="005C4E24"/>
    <w:rsid w:val="005C4E2E"/>
    <w:rsid w:val="005C4E4C"/>
    <w:rsid w:val="005C4E75"/>
    <w:rsid w:val="005C4EE9"/>
    <w:rsid w:val="005C4F3E"/>
    <w:rsid w:val="005C4F59"/>
    <w:rsid w:val="005C4F78"/>
    <w:rsid w:val="005C4F88"/>
    <w:rsid w:val="005C5011"/>
    <w:rsid w:val="005C503A"/>
    <w:rsid w:val="005C5060"/>
    <w:rsid w:val="005C5063"/>
    <w:rsid w:val="005C5071"/>
    <w:rsid w:val="005C50C8"/>
    <w:rsid w:val="005C511C"/>
    <w:rsid w:val="005C5135"/>
    <w:rsid w:val="005C514F"/>
    <w:rsid w:val="005C5162"/>
    <w:rsid w:val="005C518C"/>
    <w:rsid w:val="005C51C3"/>
    <w:rsid w:val="005C5234"/>
    <w:rsid w:val="005C52A3"/>
    <w:rsid w:val="005C52A4"/>
    <w:rsid w:val="005C52B8"/>
    <w:rsid w:val="005C52C3"/>
    <w:rsid w:val="005C53B1"/>
    <w:rsid w:val="005C53D3"/>
    <w:rsid w:val="005C53E1"/>
    <w:rsid w:val="005C5457"/>
    <w:rsid w:val="005C5477"/>
    <w:rsid w:val="005C54CD"/>
    <w:rsid w:val="005C5571"/>
    <w:rsid w:val="005C55A9"/>
    <w:rsid w:val="005C55BC"/>
    <w:rsid w:val="005C55DF"/>
    <w:rsid w:val="005C5611"/>
    <w:rsid w:val="005C5642"/>
    <w:rsid w:val="005C5673"/>
    <w:rsid w:val="005C5692"/>
    <w:rsid w:val="005C5790"/>
    <w:rsid w:val="005C5793"/>
    <w:rsid w:val="005C580E"/>
    <w:rsid w:val="005C5840"/>
    <w:rsid w:val="005C5864"/>
    <w:rsid w:val="005C58E1"/>
    <w:rsid w:val="005C5904"/>
    <w:rsid w:val="005C597F"/>
    <w:rsid w:val="005C5984"/>
    <w:rsid w:val="005C5996"/>
    <w:rsid w:val="005C5A10"/>
    <w:rsid w:val="005C5A8A"/>
    <w:rsid w:val="005C5A94"/>
    <w:rsid w:val="005C5AF5"/>
    <w:rsid w:val="005C5B0A"/>
    <w:rsid w:val="005C5BBF"/>
    <w:rsid w:val="005C5C1F"/>
    <w:rsid w:val="005C5C57"/>
    <w:rsid w:val="005C5C63"/>
    <w:rsid w:val="005C5C9A"/>
    <w:rsid w:val="005C5CB5"/>
    <w:rsid w:val="005C5CCD"/>
    <w:rsid w:val="005C5CDD"/>
    <w:rsid w:val="005C5CDE"/>
    <w:rsid w:val="005C5D11"/>
    <w:rsid w:val="005C5D34"/>
    <w:rsid w:val="005C5D4D"/>
    <w:rsid w:val="005C5D62"/>
    <w:rsid w:val="005C5DBC"/>
    <w:rsid w:val="005C5DEB"/>
    <w:rsid w:val="005C5E42"/>
    <w:rsid w:val="005C5EAB"/>
    <w:rsid w:val="005C5ED4"/>
    <w:rsid w:val="005C5F12"/>
    <w:rsid w:val="005C5FA1"/>
    <w:rsid w:val="005C5FAE"/>
    <w:rsid w:val="005C5FFF"/>
    <w:rsid w:val="005C6021"/>
    <w:rsid w:val="005C6042"/>
    <w:rsid w:val="005C60D2"/>
    <w:rsid w:val="005C613B"/>
    <w:rsid w:val="005C613D"/>
    <w:rsid w:val="005C617F"/>
    <w:rsid w:val="005C61A7"/>
    <w:rsid w:val="005C61BF"/>
    <w:rsid w:val="005C623E"/>
    <w:rsid w:val="005C6293"/>
    <w:rsid w:val="005C62ED"/>
    <w:rsid w:val="005C62F7"/>
    <w:rsid w:val="005C6397"/>
    <w:rsid w:val="005C639E"/>
    <w:rsid w:val="005C63AB"/>
    <w:rsid w:val="005C63D1"/>
    <w:rsid w:val="005C6403"/>
    <w:rsid w:val="005C6445"/>
    <w:rsid w:val="005C6464"/>
    <w:rsid w:val="005C6502"/>
    <w:rsid w:val="005C652D"/>
    <w:rsid w:val="005C657E"/>
    <w:rsid w:val="005C658D"/>
    <w:rsid w:val="005C65A0"/>
    <w:rsid w:val="005C65A4"/>
    <w:rsid w:val="005C65B3"/>
    <w:rsid w:val="005C6647"/>
    <w:rsid w:val="005C665F"/>
    <w:rsid w:val="005C66BF"/>
    <w:rsid w:val="005C6738"/>
    <w:rsid w:val="005C676F"/>
    <w:rsid w:val="005C677D"/>
    <w:rsid w:val="005C678D"/>
    <w:rsid w:val="005C67F3"/>
    <w:rsid w:val="005C6825"/>
    <w:rsid w:val="005C6884"/>
    <w:rsid w:val="005C68BC"/>
    <w:rsid w:val="005C691C"/>
    <w:rsid w:val="005C692A"/>
    <w:rsid w:val="005C696D"/>
    <w:rsid w:val="005C6A3F"/>
    <w:rsid w:val="005C6A65"/>
    <w:rsid w:val="005C6A9E"/>
    <w:rsid w:val="005C6AA7"/>
    <w:rsid w:val="005C6B06"/>
    <w:rsid w:val="005C6B27"/>
    <w:rsid w:val="005C6B80"/>
    <w:rsid w:val="005C6B94"/>
    <w:rsid w:val="005C6C39"/>
    <w:rsid w:val="005C6C62"/>
    <w:rsid w:val="005C6CBA"/>
    <w:rsid w:val="005C6CD0"/>
    <w:rsid w:val="005C6CDD"/>
    <w:rsid w:val="005C6D32"/>
    <w:rsid w:val="005C6D4F"/>
    <w:rsid w:val="005C6D7E"/>
    <w:rsid w:val="005C6DBC"/>
    <w:rsid w:val="005C6DC3"/>
    <w:rsid w:val="005C6DE8"/>
    <w:rsid w:val="005C6E13"/>
    <w:rsid w:val="005C6E52"/>
    <w:rsid w:val="005C6EDB"/>
    <w:rsid w:val="005C6EEB"/>
    <w:rsid w:val="005C6EEC"/>
    <w:rsid w:val="005C6EF7"/>
    <w:rsid w:val="005C6F7B"/>
    <w:rsid w:val="005C6FC8"/>
    <w:rsid w:val="005C6FE5"/>
    <w:rsid w:val="005C701E"/>
    <w:rsid w:val="005C705B"/>
    <w:rsid w:val="005C7091"/>
    <w:rsid w:val="005C70C8"/>
    <w:rsid w:val="005C70EE"/>
    <w:rsid w:val="005C7128"/>
    <w:rsid w:val="005C7156"/>
    <w:rsid w:val="005C71C3"/>
    <w:rsid w:val="005C71CC"/>
    <w:rsid w:val="005C7210"/>
    <w:rsid w:val="005C722A"/>
    <w:rsid w:val="005C722C"/>
    <w:rsid w:val="005C7267"/>
    <w:rsid w:val="005C7288"/>
    <w:rsid w:val="005C72BB"/>
    <w:rsid w:val="005C72D1"/>
    <w:rsid w:val="005C72D8"/>
    <w:rsid w:val="005C7315"/>
    <w:rsid w:val="005C731D"/>
    <w:rsid w:val="005C7338"/>
    <w:rsid w:val="005C7381"/>
    <w:rsid w:val="005C73E8"/>
    <w:rsid w:val="005C742A"/>
    <w:rsid w:val="005C7435"/>
    <w:rsid w:val="005C748B"/>
    <w:rsid w:val="005C74B0"/>
    <w:rsid w:val="005C74E1"/>
    <w:rsid w:val="005C752B"/>
    <w:rsid w:val="005C7584"/>
    <w:rsid w:val="005C75D7"/>
    <w:rsid w:val="005C75E1"/>
    <w:rsid w:val="005C767B"/>
    <w:rsid w:val="005C769B"/>
    <w:rsid w:val="005C7723"/>
    <w:rsid w:val="005C7753"/>
    <w:rsid w:val="005C7766"/>
    <w:rsid w:val="005C779C"/>
    <w:rsid w:val="005C77AA"/>
    <w:rsid w:val="005C77C1"/>
    <w:rsid w:val="005C77E3"/>
    <w:rsid w:val="005C7825"/>
    <w:rsid w:val="005C782D"/>
    <w:rsid w:val="005C784C"/>
    <w:rsid w:val="005C7866"/>
    <w:rsid w:val="005C78A4"/>
    <w:rsid w:val="005C78C0"/>
    <w:rsid w:val="005C78C6"/>
    <w:rsid w:val="005C793F"/>
    <w:rsid w:val="005C79AC"/>
    <w:rsid w:val="005C79AF"/>
    <w:rsid w:val="005C79C3"/>
    <w:rsid w:val="005C79C6"/>
    <w:rsid w:val="005C79FE"/>
    <w:rsid w:val="005C7A60"/>
    <w:rsid w:val="005C7A96"/>
    <w:rsid w:val="005C7B57"/>
    <w:rsid w:val="005C7BE4"/>
    <w:rsid w:val="005C7C0D"/>
    <w:rsid w:val="005C7C1C"/>
    <w:rsid w:val="005C7C34"/>
    <w:rsid w:val="005C7C52"/>
    <w:rsid w:val="005C7C7B"/>
    <w:rsid w:val="005C7C84"/>
    <w:rsid w:val="005C7D08"/>
    <w:rsid w:val="005C7D1D"/>
    <w:rsid w:val="005C7D2E"/>
    <w:rsid w:val="005C7DA0"/>
    <w:rsid w:val="005C7DB3"/>
    <w:rsid w:val="005C7DEC"/>
    <w:rsid w:val="005C7E68"/>
    <w:rsid w:val="005C7EFA"/>
    <w:rsid w:val="005C7F12"/>
    <w:rsid w:val="005C7F39"/>
    <w:rsid w:val="005C7F4D"/>
    <w:rsid w:val="005C7F69"/>
    <w:rsid w:val="005C7F6F"/>
    <w:rsid w:val="005C7FC1"/>
    <w:rsid w:val="005C7FC6"/>
    <w:rsid w:val="005C7FDC"/>
    <w:rsid w:val="005D003F"/>
    <w:rsid w:val="005D0056"/>
    <w:rsid w:val="005D006F"/>
    <w:rsid w:val="005D0088"/>
    <w:rsid w:val="005D00B3"/>
    <w:rsid w:val="005D012A"/>
    <w:rsid w:val="005D01D2"/>
    <w:rsid w:val="005D0214"/>
    <w:rsid w:val="005D024A"/>
    <w:rsid w:val="005D0250"/>
    <w:rsid w:val="005D027E"/>
    <w:rsid w:val="005D02BE"/>
    <w:rsid w:val="005D02FF"/>
    <w:rsid w:val="005D0342"/>
    <w:rsid w:val="005D0373"/>
    <w:rsid w:val="005D03FC"/>
    <w:rsid w:val="005D0433"/>
    <w:rsid w:val="005D0444"/>
    <w:rsid w:val="005D04A6"/>
    <w:rsid w:val="005D04AB"/>
    <w:rsid w:val="005D04AC"/>
    <w:rsid w:val="005D053B"/>
    <w:rsid w:val="005D0552"/>
    <w:rsid w:val="005D05AF"/>
    <w:rsid w:val="005D05B8"/>
    <w:rsid w:val="005D05E5"/>
    <w:rsid w:val="005D0667"/>
    <w:rsid w:val="005D067E"/>
    <w:rsid w:val="005D067F"/>
    <w:rsid w:val="005D06D7"/>
    <w:rsid w:val="005D06F4"/>
    <w:rsid w:val="005D0715"/>
    <w:rsid w:val="005D0756"/>
    <w:rsid w:val="005D0781"/>
    <w:rsid w:val="005D07C3"/>
    <w:rsid w:val="005D07C7"/>
    <w:rsid w:val="005D07CD"/>
    <w:rsid w:val="005D07E3"/>
    <w:rsid w:val="005D082D"/>
    <w:rsid w:val="005D0913"/>
    <w:rsid w:val="005D0954"/>
    <w:rsid w:val="005D0992"/>
    <w:rsid w:val="005D09D4"/>
    <w:rsid w:val="005D09D8"/>
    <w:rsid w:val="005D09F2"/>
    <w:rsid w:val="005D0A19"/>
    <w:rsid w:val="005D0A6A"/>
    <w:rsid w:val="005D0ACF"/>
    <w:rsid w:val="005D0B2A"/>
    <w:rsid w:val="005D0B3F"/>
    <w:rsid w:val="005D0B93"/>
    <w:rsid w:val="005D0BB7"/>
    <w:rsid w:val="005D0C63"/>
    <w:rsid w:val="005D0C88"/>
    <w:rsid w:val="005D0D23"/>
    <w:rsid w:val="005D0D4A"/>
    <w:rsid w:val="005D0E38"/>
    <w:rsid w:val="005D0E3B"/>
    <w:rsid w:val="005D0E6A"/>
    <w:rsid w:val="005D0EAF"/>
    <w:rsid w:val="005D0EB8"/>
    <w:rsid w:val="005D0EC9"/>
    <w:rsid w:val="005D0EED"/>
    <w:rsid w:val="005D0F19"/>
    <w:rsid w:val="005D0F8D"/>
    <w:rsid w:val="005D0F90"/>
    <w:rsid w:val="005D0FA4"/>
    <w:rsid w:val="005D0FD8"/>
    <w:rsid w:val="005D10A5"/>
    <w:rsid w:val="005D10B9"/>
    <w:rsid w:val="005D1145"/>
    <w:rsid w:val="005D1264"/>
    <w:rsid w:val="005D127A"/>
    <w:rsid w:val="005D12B3"/>
    <w:rsid w:val="005D12FB"/>
    <w:rsid w:val="005D1321"/>
    <w:rsid w:val="005D1343"/>
    <w:rsid w:val="005D1388"/>
    <w:rsid w:val="005D1398"/>
    <w:rsid w:val="005D140E"/>
    <w:rsid w:val="005D141B"/>
    <w:rsid w:val="005D1431"/>
    <w:rsid w:val="005D1441"/>
    <w:rsid w:val="005D145A"/>
    <w:rsid w:val="005D145C"/>
    <w:rsid w:val="005D1461"/>
    <w:rsid w:val="005D150E"/>
    <w:rsid w:val="005D1510"/>
    <w:rsid w:val="005D1534"/>
    <w:rsid w:val="005D1548"/>
    <w:rsid w:val="005D1590"/>
    <w:rsid w:val="005D15C6"/>
    <w:rsid w:val="005D15DF"/>
    <w:rsid w:val="005D163D"/>
    <w:rsid w:val="005D168F"/>
    <w:rsid w:val="005D16B1"/>
    <w:rsid w:val="005D1745"/>
    <w:rsid w:val="005D17C2"/>
    <w:rsid w:val="005D17F6"/>
    <w:rsid w:val="005D1819"/>
    <w:rsid w:val="005D1884"/>
    <w:rsid w:val="005D18B8"/>
    <w:rsid w:val="005D18DD"/>
    <w:rsid w:val="005D18F4"/>
    <w:rsid w:val="005D1961"/>
    <w:rsid w:val="005D1992"/>
    <w:rsid w:val="005D19A1"/>
    <w:rsid w:val="005D19BA"/>
    <w:rsid w:val="005D19F6"/>
    <w:rsid w:val="005D1A7A"/>
    <w:rsid w:val="005D1B4F"/>
    <w:rsid w:val="005D1C19"/>
    <w:rsid w:val="005D1C89"/>
    <w:rsid w:val="005D1C91"/>
    <w:rsid w:val="005D1DE8"/>
    <w:rsid w:val="005D1E1C"/>
    <w:rsid w:val="005D1E47"/>
    <w:rsid w:val="005D1E69"/>
    <w:rsid w:val="005D1EC0"/>
    <w:rsid w:val="005D1ED2"/>
    <w:rsid w:val="005D1F31"/>
    <w:rsid w:val="005D1F42"/>
    <w:rsid w:val="005D1F52"/>
    <w:rsid w:val="005D2075"/>
    <w:rsid w:val="005D2082"/>
    <w:rsid w:val="005D20B6"/>
    <w:rsid w:val="005D20BE"/>
    <w:rsid w:val="005D20D7"/>
    <w:rsid w:val="005D214F"/>
    <w:rsid w:val="005D2168"/>
    <w:rsid w:val="005D21A8"/>
    <w:rsid w:val="005D2209"/>
    <w:rsid w:val="005D223A"/>
    <w:rsid w:val="005D2251"/>
    <w:rsid w:val="005D225F"/>
    <w:rsid w:val="005D229A"/>
    <w:rsid w:val="005D22C4"/>
    <w:rsid w:val="005D2367"/>
    <w:rsid w:val="005D23A2"/>
    <w:rsid w:val="005D23EA"/>
    <w:rsid w:val="005D2466"/>
    <w:rsid w:val="005D2472"/>
    <w:rsid w:val="005D2482"/>
    <w:rsid w:val="005D24B0"/>
    <w:rsid w:val="005D24F7"/>
    <w:rsid w:val="005D251F"/>
    <w:rsid w:val="005D258A"/>
    <w:rsid w:val="005D25C9"/>
    <w:rsid w:val="005D25E4"/>
    <w:rsid w:val="005D25E7"/>
    <w:rsid w:val="005D25F1"/>
    <w:rsid w:val="005D25F7"/>
    <w:rsid w:val="005D25FA"/>
    <w:rsid w:val="005D2737"/>
    <w:rsid w:val="005D2764"/>
    <w:rsid w:val="005D2777"/>
    <w:rsid w:val="005D279C"/>
    <w:rsid w:val="005D27C0"/>
    <w:rsid w:val="005D289F"/>
    <w:rsid w:val="005D28A6"/>
    <w:rsid w:val="005D2982"/>
    <w:rsid w:val="005D2A76"/>
    <w:rsid w:val="005D2AF2"/>
    <w:rsid w:val="005D2BA9"/>
    <w:rsid w:val="005D2BFA"/>
    <w:rsid w:val="005D2C1B"/>
    <w:rsid w:val="005D2C3F"/>
    <w:rsid w:val="005D2CD2"/>
    <w:rsid w:val="005D2DF6"/>
    <w:rsid w:val="005D2EED"/>
    <w:rsid w:val="005D2EEF"/>
    <w:rsid w:val="005D2F05"/>
    <w:rsid w:val="005D2F0D"/>
    <w:rsid w:val="005D2F1F"/>
    <w:rsid w:val="005D2F27"/>
    <w:rsid w:val="005D2F2C"/>
    <w:rsid w:val="005D2F5C"/>
    <w:rsid w:val="005D2F6C"/>
    <w:rsid w:val="005D2FC7"/>
    <w:rsid w:val="005D300E"/>
    <w:rsid w:val="005D301C"/>
    <w:rsid w:val="005D3041"/>
    <w:rsid w:val="005D3045"/>
    <w:rsid w:val="005D3091"/>
    <w:rsid w:val="005D3098"/>
    <w:rsid w:val="005D30E3"/>
    <w:rsid w:val="005D311D"/>
    <w:rsid w:val="005D3156"/>
    <w:rsid w:val="005D315C"/>
    <w:rsid w:val="005D3256"/>
    <w:rsid w:val="005D3260"/>
    <w:rsid w:val="005D3283"/>
    <w:rsid w:val="005D32DE"/>
    <w:rsid w:val="005D32F2"/>
    <w:rsid w:val="005D3341"/>
    <w:rsid w:val="005D3355"/>
    <w:rsid w:val="005D3370"/>
    <w:rsid w:val="005D3373"/>
    <w:rsid w:val="005D33C1"/>
    <w:rsid w:val="005D33F5"/>
    <w:rsid w:val="005D343E"/>
    <w:rsid w:val="005D3499"/>
    <w:rsid w:val="005D34AE"/>
    <w:rsid w:val="005D34B6"/>
    <w:rsid w:val="005D34C5"/>
    <w:rsid w:val="005D34D1"/>
    <w:rsid w:val="005D3515"/>
    <w:rsid w:val="005D3582"/>
    <w:rsid w:val="005D35E7"/>
    <w:rsid w:val="005D3636"/>
    <w:rsid w:val="005D363A"/>
    <w:rsid w:val="005D365B"/>
    <w:rsid w:val="005D366D"/>
    <w:rsid w:val="005D3689"/>
    <w:rsid w:val="005D370F"/>
    <w:rsid w:val="005D3731"/>
    <w:rsid w:val="005D37B4"/>
    <w:rsid w:val="005D3830"/>
    <w:rsid w:val="005D384C"/>
    <w:rsid w:val="005D3858"/>
    <w:rsid w:val="005D38D0"/>
    <w:rsid w:val="005D39FD"/>
    <w:rsid w:val="005D3A83"/>
    <w:rsid w:val="005D3AB9"/>
    <w:rsid w:val="005D3B0B"/>
    <w:rsid w:val="005D3B33"/>
    <w:rsid w:val="005D3B73"/>
    <w:rsid w:val="005D3BC3"/>
    <w:rsid w:val="005D3BEF"/>
    <w:rsid w:val="005D3C76"/>
    <w:rsid w:val="005D3CD6"/>
    <w:rsid w:val="005D3D3D"/>
    <w:rsid w:val="005D3D6F"/>
    <w:rsid w:val="005D3DA3"/>
    <w:rsid w:val="005D3DBC"/>
    <w:rsid w:val="005D3DC3"/>
    <w:rsid w:val="005D3DEF"/>
    <w:rsid w:val="005D3E3A"/>
    <w:rsid w:val="005D3EC4"/>
    <w:rsid w:val="005D3EFA"/>
    <w:rsid w:val="005D3F75"/>
    <w:rsid w:val="005D3FA9"/>
    <w:rsid w:val="005D3FD2"/>
    <w:rsid w:val="005D3FEC"/>
    <w:rsid w:val="005D403F"/>
    <w:rsid w:val="005D4046"/>
    <w:rsid w:val="005D4077"/>
    <w:rsid w:val="005D408A"/>
    <w:rsid w:val="005D409A"/>
    <w:rsid w:val="005D40A4"/>
    <w:rsid w:val="005D40AC"/>
    <w:rsid w:val="005D40DE"/>
    <w:rsid w:val="005D40E8"/>
    <w:rsid w:val="005D4102"/>
    <w:rsid w:val="005D4117"/>
    <w:rsid w:val="005D4123"/>
    <w:rsid w:val="005D4143"/>
    <w:rsid w:val="005D4198"/>
    <w:rsid w:val="005D427E"/>
    <w:rsid w:val="005D42E3"/>
    <w:rsid w:val="005D42E8"/>
    <w:rsid w:val="005D4322"/>
    <w:rsid w:val="005D4355"/>
    <w:rsid w:val="005D439B"/>
    <w:rsid w:val="005D43B2"/>
    <w:rsid w:val="005D43C3"/>
    <w:rsid w:val="005D43E8"/>
    <w:rsid w:val="005D4426"/>
    <w:rsid w:val="005D4430"/>
    <w:rsid w:val="005D4467"/>
    <w:rsid w:val="005D446A"/>
    <w:rsid w:val="005D44A2"/>
    <w:rsid w:val="005D44FA"/>
    <w:rsid w:val="005D452B"/>
    <w:rsid w:val="005D4531"/>
    <w:rsid w:val="005D4551"/>
    <w:rsid w:val="005D458D"/>
    <w:rsid w:val="005D45C8"/>
    <w:rsid w:val="005D461B"/>
    <w:rsid w:val="005D4682"/>
    <w:rsid w:val="005D46AD"/>
    <w:rsid w:val="005D46B6"/>
    <w:rsid w:val="005D46C6"/>
    <w:rsid w:val="005D46D2"/>
    <w:rsid w:val="005D472B"/>
    <w:rsid w:val="005D4733"/>
    <w:rsid w:val="005D473A"/>
    <w:rsid w:val="005D47AF"/>
    <w:rsid w:val="005D47E7"/>
    <w:rsid w:val="005D4811"/>
    <w:rsid w:val="005D484F"/>
    <w:rsid w:val="005D4852"/>
    <w:rsid w:val="005D488F"/>
    <w:rsid w:val="005D48DC"/>
    <w:rsid w:val="005D491F"/>
    <w:rsid w:val="005D4927"/>
    <w:rsid w:val="005D4954"/>
    <w:rsid w:val="005D497A"/>
    <w:rsid w:val="005D4993"/>
    <w:rsid w:val="005D49C3"/>
    <w:rsid w:val="005D4A14"/>
    <w:rsid w:val="005D4A72"/>
    <w:rsid w:val="005D4A9D"/>
    <w:rsid w:val="005D4AA0"/>
    <w:rsid w:val="005D4AC6"/>
    <w:rsid w:val="005D4AD2"/>
    <w:rsid w:val="005D4ADF"/>
    <w:rsid w:val="005D4B9D"/>
    <w:rsid w:val="005D4B9F"/>
    <w:rsid w:val="005D4BA0"/>
    <w:rsid w:val="005D4BB2"/>
    <w:rsid w:val="005D4BC5"/>
    <w:rsid w:val="005D4BEB"/>
    <w:rsid w:val="005D4C36"/>
    <w:rsid w:val="005D4CA9"/>
    <w:rsid w:val="005D4D33"/>
    <w:rsid w:val="005D4E29"/>
    <w:rsid w:val="005D4E49"/>
    <w:rsid w:val="005D4E65"/>
    <w:rsid w:val="005D4ED3"/>
    <w:rsid w:val="005D4EFB"/>
    <w:rsid w:val="005D4F0A"/>
    <w:rsid w:val="005D4F1F"/>
    <w:rsid w:val="005D4F65"/>
    <w:rsid w:val="005D4F6D"/>
    <w:rsid w:val="005D4F6E"/>
    <w:rsid w:val="005D4FA4"/>
    <w:rsid w:val="005D4FD4"/>
    <w:rsid w:val="005D4FF4"/>
    <w:rsid w:val="005D5045"/>
    <w:rsid w:val="005D50A1"/>
    <w:rsid w:val="005D50C4"/>
    <w:rsid w:val="005D50CF"/>
    <w:rsid w:val="005D5174"/>
    <w:rsid w:val="005D5203"/>
    <w:rsid w:val="005D5245"/>
    <w:rsid w:val="005D524A"/>
    <w:rsid w:val="005D5250"/>
    <w:rsid w:val="005D5277"/>
    <w:rsid w:val="005D530C"/>
    <w:rsid w:val="005D5339"/>
    <w:rsid w:val="005D5345"/>
    <w:rsid w:val="005D534D"/>
    <w:rsid w:val="005D540B"/>
    <w:rsid w:val="005D5450"/>
    <w:rsid w:val="005D5456"/>
    <w:rsid w:val="005D545E"/>
    <w:rsid w:val="005D5481"/>
    <w:rsid w:val="005D5482"/>
    <w:rsid w:val="005D54CF"/>
    <w:rsid w:val="005D550A"/>
    <w:rsid w:val="005D554F"/>
    <w:rsid w:val="005D55E5"/>
    <w:rsid w:val="005D567B"/>
    <w:rsid w:val="005D56AD"/>
    <w:rsid w:val="005D56D9"/>
    <w:rsid w:val="005D5718"/>
    <w:rsid w:val="005D574C"/>
    <w:rsid w:val="005D5792"/>
    <w:rsid w:val="005D57DB"/>
    <w:rsid w:val="005D582B"/>
    <w:rsid w:val="005D583D"/>
    <w:rsid w:val="005D5873"/>
    <w:rsid w:val="005D58C1"/>
    <w:rsid w:val="005D58D2"/>
    <w:rsid w:val="005D58DE"/>
    <w:rsid w:val="005D591C"/>
    <w:rsid w:val="005D59FA"/>
    <w:rsid w:val="005D5A7A"/>
    <w:rsid w:val="005D5A82"/>
    <w:rsid w:val="005D5AA5"/>
    <w:rsid w:val="005D5AAE"/>
    <w:rsid w:val="005D5AB4"/>
    <w:rsid w:val="005D5B1C"/>
    <w:rsid w:val="005D5B25"/>
    <w:rsid w:val="005D5B49"/>
    <w:rsid w:val="005D5C18"/>
    <w:rsid w:val="005D5C24"/>
    <w:rsid w:val="005D5C29"/>
    <w:rsid w:val="005D5C2D"/>
    <w:rsid w:val="005D5C6F"/>
    <w:rsid w:val="005D5C77"/>
    <w:rsid w:val="005D5C97"/>
    <w:rsid w:val="005D5CCB"/>
    <w:rsid w:val="005D5D5B"/>
    <w:rsid w:val="005D5DA2"/>
    <w:rsid w:val="005D5E18"/>
    <w:rsid w:val="005D5EA2"/>
    <w:rsid w:val="005D5ECD"/>
    <w:rsid w:val="005D5ECF"/>
    <w:rsid w:val="005D5F2B"/>
    <w:rsid w:val="005D5F2F"/>
    <w:rsid w:val="005D6003"/>
    <w:rsid w:val="005D6015"/>
    <w:rsid w:val="005D6036"/>
    <w:rsid w:val="005D6092"/>
    <w:rsid w:val="005D6094"/>
    <w:rsid w:val="005D60B4"/>
    <w:rsid w:val="005D60B8"/>
    <w:rsid w:val="005D60C1"/>
    <w:rsid w:val="005D60D8"/>
    <w:rsid w:val="005D6118"/>
    <w:rsid w:val="005D61FA"/>
    <w:rsid w:val="005D6247"/>
    <w:rsid w:val="005D62C0"/>
    <w:rsid w:val="005D62C8"/>
    <w:rsid w:val="005D630C"/>
    <w:rsid w:val="005D635F"/>
    <w:rsid w:val="005D636B"/>
    <w:rsid w:val="005D63D2"/>
    <w:rsid w:val="005D6489"/>
    <w:rsid w:val="005D64D8"/>
    <w:rsid w:val="005D6539"/>
    <w:rsid w:val="005D6553"/>
    <w:rsid w:val="005D6584"/>
    <w:rsid w:val="005D65C5"/>
    <w:rsid w:val="005D6635"/>
    <w:rsid w:val="005D663A"/>
    <w:rsid w:val="005D6642"/>
    <w:rsid w:val="005D6656"/>
    <w:rsid w:val="005D667C"/>
    <w:rsid w:val="005D66A1"/>
    <w:rsid w:val="005D66B8"/>
    <w:rsid w:val="005D6742"/>
    <w:rsid w:val="005D6765"/>
    <w:rsid w:val="005D6773"/>
    <w:rsid w:val="005D67E5"/>
    <w:rsid w:val="005D67E6"/>
    <w:rsid w:val="005D6805"/>
    <w:rsid w:val="005D6826"/>
    <w:rsid w:val="005D6831"/>
    <w:rsid w:val="005D6832"/>
    <w:rsid w:val="005D684F"/>
    <w:rsid w:val="005D6863"/>
    <w:rsid w:val="005D68A5"/>
    <w:rsid w:val="005D68B2"/>
    <w:rsid w:val="005D68B7"/>
    <w:rsid w:val="005D68F3"/>
    <w:rsid w:val="005D690E"/>
    <w:rsid w:val="005D691A"/>
    <w:rsid w:val="005D696A"/>
    <w:rsid w:val="005D69F7"/>
    <w:rsid w:val="005D6AC7"/>
    <w:rsid w:val="005D6B0A"/>
    <w:rsid w:val="005D6B51"/>
    <w:rsid w:val="005D6BA2"/>
    <w:rsid w:val="005D6BEE"/>
    <w:rsid w:val="005D6C01"/>
    <w:rsid w:val="005D6C08"/>
    <w:rsid w:val="005D6C2B"/>
    <w:rsid w:val="005D6CC2"/>
    <w:rsid w:val="005D6CCD"/>
    <w:rsid w:val="005D6CF7"/>
    <w:rsid w:val="005D6CFB"/>
    <w:rsid w:val="005D6D30"/>
    <w:rsid w:val="005D6D64"/>
    <w:rsid w:val="005D6DC6"/>
    <w:rsid w:val="005D6E06"/>
    <w:rsid w:val="005D6E15"/>
    <w:rsid w:val="005D6EAA"/>
    <w:rsid w:val="005D706D"/>
    <w:rsid w:val="005D70C0"/>
    <w:rsid w:val="005D70F6"/>
    <w:rsid w:val="005D711F"/>
    <w:rsid w:val="005D712C"/>
    <w:rsid w:val="005D716B"/>
    <w:rsid w:val="005D71D1"/>
    <w:rsid w:val="005D71E2"/>
    <w:rsid w:val="005D722E"/>
    <w:rsid w:val="005D7243"/>
    <w:rsid w:val="005D7283"/>
    <w:rsid w:val="005D7286"/>
    <w:rsid w:val="005D7295"/>
    <w:rsid w:val="005D72AC"/>
    <w:rsid w:val="005D72D5"/>
    <w:rsid w:val="005D736D"/>
    <w:rsid w:val="005D736F"/>
    <w:rsid w:val="005D73BC"/>
    <w:rsid w:val="005D73D8"/>
    <w:rsid w:val="005D73ED"/>
    <w:rsid w:val="005D73FE"/>
    <w:rsid w:val="005D741B"/>
    <w:rsid w:val="005D7491"/>
    <w:rsid w:val="005D749E"/>
    <w:rsid w:val="005D751B"/>
    <w:rsid w:val="005D7520"/>
    <w:rsid w:val="005D7526"/>
    <w:rsid w:val="005D753D"/>
    <w:rsid w:val="005D7570"/>
    <w:rsid w:val="005D75A5"/>
    <w:rsid w:val="005D75D3"/>
    <w:rsid w:val="005D75ED"/>
    <w:rsid w:val="005D761F"/>
    <w:rsid w:val="005D7635"/>
    <w:rsid w:val="005D763E"/>
    <w:rsid w:val="005D763F"/>
    <w:rsid w:val="005D769B"/>
    <w:rsid w:val="005D76F3"/>
    <w:rsid w:val="005D76FC"/>
    <w:rsid w:val="005D7717"/>
    <w:rsid w:val="005D773D"/>
    <w:rsid w:val="005D7765"/>
    <w:rsid w:val="005D776F"/>
    <w:rsid w:val="005D77A7"/>
    <w:rsid w:val="005D77EF"/>
    <w:rsid w:val="005D7853"/>
    <w:rsid w:val="005D7859"/>
    <w:rsid w:val="005D7888"/>
    <w:rsid w:val="005D7890"/>
    <w:rsid w:val="005D78A9"/>
    <w:rsid w:val="005D78CC"/>
    <w:rsid w:val="005D7922"/>
    <w:rsid w:val="005D7947"/>
    <w:rsid w:val="005D795F"/>
    <w:rsid w:val="005D7965"/>
    <w:rsid w:val="005D7976"/>
    <w:rsid w:val="005D797A"/>
    <w:rsid w:val="005D79A9"/>
    <w:rsid w:val="005D79D5"/>
    <w:rsid w:val="005D79E5"/>
    <w:rsid w:val="005D79ED"/>
    <w:rsid w:val="005D7A0B"/>
    <w:rsid w:val="005D7A9A"/>
    <w:rsid w:val="005D7AB6"/>
    <w:rsid w:val="005D7AC2"/>
    <w:rsid w:val="005D7B3B"/>
    <w:rsid w:val="005D7B4F"/>
    <w:rsid w:val="005D7B74"/>
    <w:rsid w:val="005D7C0C"/>
    <w:rsid w:val="005D7C5F"/>
    <w:rsid w:val="005D7C62"/>
    <w:rsid w:val="005D7C6B"/>
    <w:rsid w:val="005D7C8E"/>
    <w:rsid w:val="005D7DB4"/>
    <w:rsid w:val="005D7DEC"/>
    <w:rsid w:val="005D7E00"/>
    <w:rsid w:val="005D7E2F"/>
    <w:rsid w:val="005D7E3F"/>
    <w:rsid w:val="005D7E4A"/>
    <w:rsid w:val="005D7F14"/>
    <w:rsid w:val="005D7FE6"/>
    <w:rsid w:val="005E00E2"/>
    <w:rsid w:val="005E00F8"/>
    <w:rsid w:val="005E017F"/>
    <w:rsid w:val="005E0185"/>
    <w:rsid w:val="005E01A7"/>
    <w:rsid w:val="005E01E1"/>
    <w:rsid w:val="005E01E7"/>
    <w:rsid w:val="005E021D"/>
    <w:rsid w:val="005E0278"/>
    <w:rsid w:val="005E02C0"/>
    <w:rsid w:val="005E030D"/>
    <w:rsid w:val="005E035E"/>
    <w:rsid w:val="005E036E"/>
    <w:rsid w:val="005E037C"/>
    <w:rsid w:val="005E040F"/>
    <w:rsid w:val="005E0441"/>
    <w:rsid w:val="005E04B7"/>
    <w:rsid w:val="005E04D1"/>
    <w:rsid w:val="005E0504"/>
    <w:rsid w:val="005E0514"/>
    <w:rsid w:val="005E0516"/>
    <w:rsid w:val="005E0551"/>
    <w:rsid w:val="005E05C6"/>
    <w:rsid w:val="005E06F8"/>
    <w:rsid w:val="005E06FB"/>
    <w:rsid w:val="005E0724"/>
    <w:rsid w:val="005E073A"/>
    <w:rsid w:val="005E0744"/>
    <w:rsid w:val="005E074C"/>
    <w:rsid w:val="005E0776"/>
    <w:rsid w:val="005E0790"/>
    <w:rsid w:val="005E0796"/>
    <w:rsid w:val="005E07B0"/>
    <w:rsid w:val="005E07B8"/>
    <w:rsid w:val="005E07CD"/>
    <w:rsid w:val="005E0811"/>
    <w:rsid w:val="005E0831"/>
    <w:rsid w:val="005E088A"/>
    <w:rsid w:val="005E08A0"/>
    <w:rsid w:val="005E08AA"/>
    <w:rsid w:val="005E0963"/>
    <w:rsid w:val="005E09B5"/>
    <w:rsid w:val="005E0A03"/>
    <w:rsid w:val="005E0A85"/>
    <w:rsid w:val="005E0AB4"/>
    <w:rsid w:val="005E0AE2"/>
    <w:rsid w:val="005E0AFC"/>
    <w:rsid w:val="005E0B00"/>
    <w:rsid w:val="005E0BBC"/>
    <w:rsid w:val="005E0BDF"/>
    <w:rsid w:val="005E0C4F"/>
    <w:rsid w:val="005E0CAE"/>
    <w:rsid w:val="005E0D11"/>
    <w:rsid w:val="005E0D63"/>
    <w:rsid w:val="005E0D69"/>
    <w:rsid w:val="005E0D99"/>
    <w:rsid w:val="005E0DCB"/>
    <w:rsid w:val="005E0DCC"/>
    <w:rsid w:val="005E0E74"/>
    <w:rsid w:val="005E0E7C"/>
    <w:rsid w:val="005E0EE7"/>
    <w:rsid w:val="005E0F23"/>
    <w:rsid w:val="005E0F39"/>
    <w:rsid w:val="005E0F51"/>
    <w:rsid w:val="005E0FB8"/>
    <w:rsid w:val="005E0FE6"/>
    <w:rsid w:val="005E1016"/>
    <w:rsid w:val="005E1098"/>
    <w:rsid w:val="005E10BF"/>
    <w:rsid w:val="005E10E0"/>
    <w:rsid w:val="005E10ED"/>
    <w:rsid w:val="005E10F9"/>
    <w:rsid w:val="005E1134"/>
    <w:rsid w:val="005E114A"/>
    <w:rsid w:val="005E11B5"/>
    <w:rsid w:val="005E11C8"/>
    <w:rsid w:val="005E11FB"/>
    <w:rsid w:val="005E120D"/>
    <w:rsid w:val="005E127C"/>
    <w:rsid w:val="005E12DA"/>
    <w:rsid w:val="005E12ED"/>
    <w:rsid w:val="005E1314"/>
    <w:rsid w:val="005E133B"/>
    <w:rsid w:val="005E1368"/>
    <w:rsid w:val="005E13C4"/>
    <w:rsid w:val="005E13DD"/>
    <w:rsid w:val="005E13F1"/>
    <w:rsid w:val="005E1463"/>
    <w:rsid w:val="005E1470"/>
    <w:rsid w:val="005E1481"/>
    <w:rsid w:val="005E14B3"/>
    <w:rsid w:val="005E14F2"/>
    <w:rsid w:val="005E14FD"/>
    <w:rsid w:val="005E1511"/>
    <w:rsid w:val="005E15F0"/>
    <w:rsid w:val="005E1623"/>
    <w:rsid w:val="005E163F"/>
    <w:rsid w:val="005E164B"/>
    <w:rsid w:val="005E16B6"/>
    <w:rsid w:val="005E16C6"/>
    <w:rsid w:val="005E175E"/>
    <w:rsid w:val="005E181B"/>
    <w:rsid w:val="005E1826"/>
    <w:rsid w:val="005E1874"/>
    <w:rsid w:val="005E1882"/>
    <w:rsid w:val="005E189B"/>
    <w:rsid w:val="005E18FD"/>
    <w:rsid w:val="005E1939"/>
    <w:rsid w:val="005E19CC"/>
    <w:rsid w:val="005E19D0"/>
    <w:rsid w:val="005E1A16"/>
    <w:rsid w:val="005E1ABD"/>
    <w:rsid w:val="005E1B74"/>
    <w:rsid w:val="005E1BDD"/>
    <w:rsid w:val="005E1C6B"/>
    <w:rsid w:val="005E1CA4"/>
    <w:rsid w:val="005E1CB4"/>
    <w:rsid w:val="005E1D8B"/>
    <w:rsid w:val="005E1DBB"/>
    <w:rsid w:val="005E1DD2"/>
    <w:rsid w:val="005E1E1A"/>
    <w:rsid w:val="005E1E3E"/>
    <w:rsid w:val="005E1EE7"/>
    <w:rsid w:val="005E1EF4"/>
    <w:rsid w:val="005E1F61"/>
    <w:rsid w:val="005E1FC3"/>
    <w:rsid w:val="005E1FCF"/>
    <w:rsid w:val="005E1FEA"/>
    <w:rsid w:val="005E2006"/>
    <w:rsid w:val="005E2034"/>
    <w:rsid w:val="005E203D"/>
    <w:rsid w:val="005E206B"/>
    <w:rsid w:val="005E2082"/>
    <w:rsid w:val="005E2115"/>
    <w:rsid w:val="005E214A"/>
    <w:rsid w:val="005E2158"/>
    <w:rsid w:val="005E216B"/>
    <w:rsid w:val="005E21A2"/>
    <w:rsid w:val="005E21CE"/>
    <w:rsid w:val="005E21E8"/>
    <w:rsid w:val="005E21FE"/>
    <w:rsid w:val="005E2201"/>
    <w:rsid w:val="005E2202"/>
    <w:rsid w:val="005E2217"/>
    <w:rsid w:val="005E2261"/>
    <w:rsid w:val="005E226C"/>
    <w:rsid w:val="005E229A"/>
    <w:rsid w:val="005E22A5"/>
    <w:rsid w:val="005E230A"/>
    <w:rsid w:val="005E2336"/>
    <w:rsid w:val="005E23C8"/>
    <w:rsid w:val="005E23CE"/>
    <w:rsid w:val="005E23F9"/>
    <w:rsid w:val="005E241B"/>
    <w:rsid w:val="005E2437"/>
    <w:rsid w:val="005E245B"/>
    <w:rsid w:val="005E2485"/>
    <w:rsid w:val="005E248F"/>
    <w:rsid w:val="005E2527"/>
    <w:rsid w:val="005E2584"/>
    <w:rsid w:val="005E2585"/>
    <w:rsid w:val="005E259E"/>
    <w:rsid w:val="005E25F0"/>
    <w:rsid w:val="005E260B"/>
    <w:rsid w:val="005E2629"/>
    <w:rsid w:val="005E2663"/>
    <w:rsid w:val="005E266C"/>
    <w:rsid w:val="005E2672"/>
    <w:rsid w:val="005E26C5"/>
    <w:rsid w:val="005E26C6"/>
    <w:rsid w:val="005E26F7"/>
    <w:rsid w:val="005E2746"/>
    <w:rsid w:val="005E276F"/>
    <w:rsid w:val="005E2782"/>
    <w:rsid w:val="005E2816"/>
    <w:rsid w:val="005E285E"/>
    <w:rsid w:val="005E28AE"/>
    <w:rsid w:val="005E28DD"/>
    <w:rsid w:val="005E290D"/>
    <w:rsid w:val="005E2913"/>
    <w:rsid w:val="005E2924"/>
    <w:rsid w:val="005E2934"/>
    <w:rsid w:val="005E2963"/>
    <w:rsid w:val="005E2974"/>
    <w:rsid w:val="005E2A12"/>
    <w:rsid w:val="005E2A18"/>
    <w:rsid w:val="005E2A93"/>
    <w:rsid w:val="005E2A9A"/>
    <w:rsid w:val="005E2AE0"/>
    <w:rsid w:val="005E2B33"/>
    <w:rsid w:val="005E2B68"/>
    <w:rsid w:val="005E2B97"/>
    <w:rsid w:val="005E2B9C"/>
    <w:rsid w:val="005E2BDB"/>
    <w:rsid w:val="005E2C4B"/>
    <w:rsid w:val="005E2C96"/>
    <w:rsid w:val="005E2CBE"/>
    <w:rsid w:val="005E2D74"/>
    <w:rsid w:val="005E2DA2"/>
    <w:rsid w:val="005E2E85"/>
    <w:rsid w:val="005E2E8F"/>
    <w:rsid w:val="005E2EA8"/>
    <w:rsid w:val="005E2EBD"/>
    <w:rsid w:val="005E2FF9"/>
    <w:rsid w:val="005E302E"/>
    <w:rsid w:val="005E3082"/>
    <w:rsid w:val="005E30AD"/>
    <w:rsid w:val="005E30B6"/>
    <w:rsid w:val="005E3105"/>
    <w:rsid w:val="005E3116"/>
    <w:rsid w:val="005E3120"/>
    <w:rsid w:val="005E312E"/>
    <w:rsid w:val="005E3169"/>
    <w:rsid w:val="005E3187"/>
    <w:rsid w:val="005E3235"/>
    <w:rsid w:val="005E325E"/>
    <w:rsid w:val="005E328C"/>
    <w:rsid w:val="005E32A0"/>
    <w:rsid w:val="005E32DF"/>
    <w:rsid w:val="005E32EA"/>
    <w:rsid w:val="005E32FF"/>
    <w:rsid w:val="005E333E"/>
    <w:rsid w:val="005E3374"/>
    <w:rsid w:val="005E3426"/>
    <w:rsid w:val="005E3428"/>
    <w:rsid w:val="005E348B"/>
    <w:rsid w:val="005E34AE"/>
    <w:rsid w:val="005E3536"/>
    <w:rsid w:val="005E354D"/>
    <w:rsid w:val="005E3559"/>
    <w:rsid w:val="005E3597"/>
    <w:rsid w:val="005E35B0"/>
    <w:rsid w:val="005E3640"/>
    <w:rsid w:val="005E3665"/>
    <w:rsid w:val="005E3667"/>
    <w:rsid w:val="005E367C"/>
    <w:rsid w:val="005E3761"/>
    <w:rsid w:val="005E37C3"/>
    <w:rsid w:val="005E3800"/>
    <w:rsid w:val="005E384C"/>
    <w:rsid w:val="005E3880"/>
    <w:rsid w:val="005E388B"/>
    <w:rsid w:val="005E38A7"/>
    <w:rsid w:val="005E38A9"/>
    <w:rsid w:val="005E3902"/>
    <w:rsid w:val="005E393F"/>
    <w:rsid w:val="005E3951"/>
    <w:rsid w:val="005E39C4"/>
    <w:rsid w:val="005E39EA"/>
    <w:rsid w:val="005E3A42"/>
    <w:rsid w:val="005E3A45"/>
    <w:rsid w:val="005E3A48"/>
    <w:rsid w:val="005E3A4B"/>
    <w:rsid w:val="005E3A97"/>
    <w:rsid w:val="005E3AC1"/>
    <w:rsid w:val="005E3AC3"/>
    <w:rsid w:val="005E3AD9"/>
    <w:rsid w:val="005E3B12"/>
    <w:rsid w:val="005E3B1B"/>
    <w:rsid w:val="005E3C55"/>
    <w:rsid w:val="005E3D21"/>
    <w:rsid w:val="005E3D90"/>
    <w:rsid w:val="005E3DB2"/>
    <w:rsid w:val="005E3DD9"/>
    <w:rsid w:val="005E3DED"/>
    <w:rsid w:val="005E3E1D"/>
    <w:rsid w:val="005E3E2F"/>
    <w:rsid w:val="005E3E34"/>
    <w:rsid w:val="005E3E9C"/>
    <w:rsid w:val="005E3EE3"/>
    <w:rsid w:val="005E3F3D"/>
    <w:rsid w:val="005E3F5E"/>
    <w:rsid w:val="005E3F72"/>
    <w:rsid w:val="005E40B6"/>
    <w:rsid w:val="005E40F6"/>
    <w:rsid w:val="005E4163"/>
    <w:rsid w:val="005E4177"/>
    <w:rsid w:val="005E418B"/>
    <w:rsid w:val="005E425C"/>
    <w:rsid w:val="005E429A"/>
    <w:rsid w:val="005E42B0"/>
    <w:rsid w:val="005E431D"/>
    <w:rsid w:val="005E431F"/>
    <w:rsid w:val="005E4340"/>
    <w:rsid w:val="005E4353"/>
    <w:rsid w:val="005E4397"/>
    <w:rsid w:val="005E444A"/>
    <w:rsid w:val="005E447F"/>
    <w:rsid w:val="005E4489"/>
    <w:rsid w:val="005E44E7"/>
    <w:rsid w:val="005E4622"/>
    <w:rsid w:val="005E4668"/>
    <w:rsid w:val="005E4672"/>
    <w:rsid w:val="005E4736"/>
    <w:rsid w:val="005E4743"/>
    <w:rsid w:val="005E4748"/>
    <w:rsid w:val="005E475E"/>
    <w:rsid w:val="005E4817"/>
    <w:rsid w:val="005E4820"/>
    <w:rsid w:val="005E4854"/>
    <w:rsid w:val="005E48A1"/>
    <w:rsid w:val="005E48DF"/>
    <w:rsid w:val="005E4910"/>
    <w:rsid w:val="005E493B"/>
    <w:rsid w:val="005E496C"/>
    <w:rsid w:val="005E4997"/>
    <w:rsid w:val="005E49C1"/>
    <w:rsid w:val="005E4A6B"/>
    <w:rsid w:val="005E4A8B"/>
    <w:rsid w:val="005E4A8C"/>
    <w:rsid w:val="005E4A9E"/>
    <w:rsid w:val="005E4AE8"/>
    <w:rsid w:val="005E4B0F"/>
    <w:rsid w:val="005E4B11"/>
    <w:rsid w:val="005E4B14"/>
    <w:rsid w:val="005E4B18"/>
    <w:rsid w:val="005E4B58"/>
    <w:rsid w:val="005E4BA1"/>
    <w:rsid w:val="005E4BAB"/>
    <w:rsid w:val="005E4BE5"/>
    <w:rsid w:val="005E4C0F"/>
    <w:rsid w:val="005E4C2C"/>
    <w:rsid w:val="005E4CB8"/>
    <w:rsid w:val="005E4D26"/>
    <w:rsid w:val="005E4D61"/>
    <w:rsid w:val="005E4D8E"/>
    <w:rsid w:val="005E4DA0"/>
    <w:rsid w:val="005E4DBF"/>
    <w:rsid w:val="005E4DC9"/>
    <w:rsid w:val="005E4EA7"/>
    <w:rsid w:val="005E50B2"/>
    <w:rsid w:val="005E50B4"/>
    <w:rsid w:val="005E50BA"/>
    <w:rsid w:val="005E514F"/>
    <w:rsid w:val="005E5194"/>
    <w:rsid w:val="005E51BB"/>
    <w:rsid w:val="005E51BC"/>
    <w:rsid w:val="005E51C4"/>
    <w:rsid w:val="005E51C6"/>
    <w:rsid w:val="005E51CA"/>
    <w:rsid w:val="005E5211"/>
    <w:rsid w:val="005E524C"/>
    <w:rsid w:val="005E527F"/>
    <w:rsid w:val="005E52E4"/>
    <w:rsid w:val="005E539D"/>
    <w:rsid w:val="005E53BF"/>
    <w:rsid w:val="005E53D6"/>
    <w:rsid w:val="005E5413"/>
    <w:rsid w:val="005E5417"/>
    <w:rsid w:val="005E54A3"/>
    <w:rsid w:val="005E54B0"/>
    <w:rsid w:val="005E54BE"/>
    <w:rsid w:val="005E54D5"/>
    <w:rsid w:val="005E54E4"/>
    <w:rsid w:val="005E5525"/>
    <w:rsid w:val="005E553A"/>
    <w:rsid w:val="005E5566"/>
    <w:rsid w:val="005E55D2"/>
    <w:rsid w:val="005E55E9"/>
    <w:rsid w:val="005E561E"/>
    <w:rsid w:val="005E56CC"/>
    <w:rsid w:val="005E56F6"/>
    <w:rsid w:val="005E5711"/>
    <w:rsid w:val="005E5742"/>
    <w:rsid w:val="005E579B"/>
    <w:rsid w:val="005E57C4"/>
    <w:rsid w:val="005E57D2"/>
    <w:rsid w:val="005E5821"/>
    <w:rsid w:val="005E586A"/>
    <w:rsid w:val="005E592D"/>
    <w:rsid w:val="005E5950"/>
    <w:rsid w:val="005E5987"/>
    <w:rsid w:val="005E59D2"/>
    <w:rsid w:val="005E5A10"/>
    <w:rsid w:val="005E5B2D"/>
    <w:rsid w:val="005E5B2F"/>
    <w:rsid w:val="005E5BB6"/>
    <w:rsid w:val="005E5C14"/>
    <w:rsid w:val="005E5C80"/>
    <w:rsid w:val="005E5D6E"/>
    <w:rsid w:val="005E5DB7"/>
    <w:rsid w:val="005E5DC1"/>
    <w:rsid w:val="005E5DE9"/>
    <w:rsid w:val="005E5DEF"/>
    <w:rsid w:val="005E5E39"/>
    <w:rsid w:val="005E5E78"/>
    <w:rsid w:val="005E5EA2"/>
    <w:rsid w:val="005E5EA8"/>
    <w:rsid w:val="005E5EB0"/>
    <w:rsid w:val="005E5EC9"/>
    <w:rsid w:val="005E5ED7"/>
    <w:rsid w:val="005E5F09"/>
    <w:rsid w:val="005E5F2E"/>
    <w:rsid w:val="005E5F50"/>
    <w:rsid w:val="005E5F89"/>
    <w:rsid w:val="005E5FEE"/>
    <w:rsid w:val="005E60E1"/>
    <w:rsid w:val="005E6183"/>
    <w:rsid w:val="005E621E"/>
    <w:rsid w:val="005E6278"/>
    <w:rsid w:val="005E62A6"/>
    <w:rsid w:val="005E62CC"/>
    <w:rsid w:val="005E6348"/>
    <w:rsid w:val="005E639A"/>
    <w:rsid w:val="005E63B8"/>
    <w:rsid w:val="005E63D6"/>
    <w:rsid w:val="005E63EB"/>
    <w:rsid w:val="005E641C"/>
    <w:rsid w:val="005E645C"/>
    <w:rsid w:val="005E645D"/>
    <w:rsid w:val="005E64A5"/>
    <w:rsid w:val="005E64AF"/>
    <w:rsid w:val="005E64E0"/>
    <w:rsid w:val="005E64ED"/>
    <w:rsid w:val="005E64F5"/>
    <w:rsid w:val="005E650C"/>
    <w:rsid w:val="005E655F"/>
    <w:rsid w:val="005E656A"/>
    <w:rsid w:val="005E65F9"/>
    <w:rsid w:val="005E6633"/>
    <w:rsid w:val="005E663D"/>
    <w:rsid w:val="005E6661"/>
    <w:rsid w:val="005E66F5"/>
    <w:rsid w:val="005E66FF"/>
    <w:rsid w:val="005E673A"/>
    <w:rsid w:val="005E679C"/>
    <w:rsid w:val="005E681A"/>
    <w:rsid w:val="005E682D"/>
    <w:rsid w:val="005E6870"/>
    <w:rsid w:val="005E68A2"/>
    <w:rsid w:val="005E690D"/>
    <w:rsid w:val="005E692E"/>
    <w:rsid w:val="005E6970"/>
    <w:rsid w:val="005E69C3"/>
    <w:rsid w:val="005E6A15"/>
    <w:rsid w:val="005E6A19"/>
    <w:rsid w:val="005E6A87"/>
    <w:rsid w:val="005E6AA9"/>
    <w:rsid w:val="005E6ABA"/>
    <w:rsid w:val="005E6B00"/>
    <w:rsid w:val="005E6B09"/>
    <w:rsid w:val="005E6B16"/>
    <w:rsid w:val="005E6B84"/>
    <w:rsid w:val="005E6BEB"/>
    <w:rsid w:val="005E6BF4"/>
    <w:rsid w:val="005E6C2B"/>
    <w:rsid w:val="005E6CE1"/>
    <w:rsid w:val="005E6CED"/>
    <w:rsid w:val="005E6D13"/>
    <w:rsid w:val="005E6D30"/>
    <w:rsid w:val="005E6DAB"/>
    <w:rsid w:val="005E6DC1"/>
    <w:rsid w:val="005E6E1C"/>
    <w:rsid w:val="005E6E53"/>
    <w:rsid w:val="005E6E6B"/>
    <w:rsid w:val="005E6EFA"/>
    <w:rsid w:val="005E6F59"/>
    <w:rsid w:val="005E6F66"/>
    <w:rsid w:val="005E6F74"/>
    <w:rsid w:val="005E6F9B"/>
    <w:rsid w:val="005E6FB1"/>
    <w:rsid w:val="005E6FB5"/>
    <w:rsid w:val="005E6FC9"/>
    <w:rsid w:val="005E6FF0"/>
    <w:rsid w:val="005E6FF7"/>
    <w:rsid w:val="005E7043"/>
    <w:rsid w:val="005E7065"/>
    <w:rsid w:val="005E7073"/>
    <w:rsid w:val="005E708C"/>
    <w:rsid w:val="005E717F"/>
    <w:rsid w:val="005E719B"/>
    <w:rsid w:val="005E71C4"/>
    <w:rsid w:val="005E71CA"/>
    <w:rsid w:val="005E71CE"/>
    <w:rsid w:val="005E71F5"/>
    <w:rsid w:val="005E721A"/>
    <w:rsid w:val="005E7265"/>
    <w:rsid w:val="005E7307"/>
    <w:rsid w:val="005E7341"/>
    <w:rsid w:val="005E737A"/>
    <w:rsid w:val="005E7387"/>
    <w:rsid w:val="005E73DA"/>
    <w:rsid w:val="005E7403"/>
    <w:rsid w:val="005E746C"/>
    <w:rsid w:val="005E7527"/>
    <w:rsid w:val="005E752B"/>
    <w:rsid w:val="005E7557"/>
    <w:rsid w:val="005E759A"/>
    <w:rsid w:val="005E75DB"/>
    <w:rsid w:val="005E75EC"/>
    <w:rsid w:val="005E760D"/>
    <w:rsid w:val="005E765F"/>
    <w:rsid w:val="005E7670"/>
    <w:rsid w:val="005E76AA"/>
    <w:rsid w:val="005E7710"/>
    <w:rsid w:val="005E771F"/>
    <w:rsid w:val="005E777F"/>
    <w:rsid w:val="005E77F8"/>
    <w:rsid w:val="005E7836"/>
    <w:rsid w:val="005E783C"/>
    <w:rsid w:val="005E792F"/>
    <w:rsid w:val="005E7938"/>
    <w:rsid w:val="005E798F"/>
    <w:rsid w:val="005E79B2"/>
    <w:rsid w:val="005E79BB"/>
    <w:rsid w:val="005E79BD"/>
    <w:rsid w:val="005E79D8"/>
    <w:rsid w:val="005E7AF0"/>
    <w:rsid w:val="005E7B20"/>
    <w:rsid w:val="005E7B50"/>
    <w:rsid w:val="005E7BA6"/>
    <w:rsid w:val="005E7BDF"/>
    <w:rsid w:val="005E7BF0"/>
    <w:rsid w:val="005E7C06"/>
    <w:rsid w:val="005E7C3C"/>
    <w:rsid w:val="005E7CA8"/>
    <w:rsid w:val="005E7CD5"/>
    <w:rsid w:val="005E7CDE"/>
    <w:rsid w:val="005E7CE7"/>
    <w:rsid w:val="005E7D7F"/>
    <w:rsid w:val="005E7DAA"/>
    <w:rsid w:val="005E7DC4"/>
    <w:rsid w:val="005E7DC9"/>
    <w:rsid w:val="005E7E39"/>
    <w:rsid w:val="005E7EA1"/>
    <w:rsid w:val="005E7EAB"/>
    <w:rsid w:val="005E7EF7"/>
    <w:rsid w:val="005E7F0D"/>
    <w:rsid w:val="005E7F1C"/>
    <w:rsid w:val="005E7FE3"/>
    <w:rsid w:val="005E7FFE"/>
    <w:rsid w:val="005F0010"/>
    <w:rsid w:val="005F0020"/>
    <w:rsid w:val="005F003F"/>
    <w:rsid w:val="005F0047"/>
    <w:rsid w:val="005F0053"/>
    <w:rsid w:val="005F0079"/>
    <w:rsid w:val="005F00F7"/>
    <w:rsid w:val="005F0108"/>
    <w:rsid w:val="005F011D"/>
    <w:rsid w:val="005F0142"/>
    <w:rsid w:val="005F015A"/>
    <w:rsid w:val="005F0163"/>
    <w:rsid w:val="005F0171"/>
    <w:rsid w:val="005F01D3"/>
    <w:rsid w:val="005F0205"/>
    <w:rsid w:val="005F029B"/>
    <w:rsid w:val="005F02E5"/>
    <w:rsid w:val="005F02EE"/>
    <w:rsid w:val="005F031A"/>
    <w:rsid w:val="005F034C"/>
    <w:rsid w:val="005F0363"/>
    <w:rsid w:val="005F03B4"/>
    <w:rsid w:val="005F0536"/>
    <w:rsid w:val="005F05D5"/>
    <w:rsid w:val="005F05F3"/>
    <w:rsid w:val="005F0636"/>
    <w:rsid w:val="005F064E"/>
    <w:rsid w:val="005F067C"/>
    <w:rsid w:val="005F0684"/>
    <w:rsid w:val="005F06D1"/>
    <w:rsid w:val="005F074D"/>
    <w:rsid w:val="005F076F"/>
    <w:rsid w:val="005F07C2"/>
    <w:rsid w:val="005F07CF"/>
    <w:rsid w:val="005F0869"/>
    <w:rsid w:val="005F0898"/>
    <w:rsid w:val="005F092B"/>
    <w:rsid w:val="005F0970"/>
    <w:rsid w:val="005F0981"/>
    <w:rsid w:val="005F09A3"/>
    <w:rsid w:val="005F09C8"/>
    <w:rsid w:val="005F09CA"/>
    <w:rsid w:val="005F09E2"/>
    <w:rsid w:val="005F09E9"/>
    <w:rsid w:val="005F0A7D"/>
    <w:rsid w:val="005F0A91"/>
    <w:rsid w:val="005F0B06"/>
    <w:rsid w:val="005F0B24"/>
    <w:rsid w:val="005F0B44"/>
    <w:rsid w:val="005F0B63"/>
    <w:rsid w:val="005F0B70"/>
    <w:rsid w:val="005F0BBE"/>
    <w:rsid w:val="005F0C08"/>
    <w:rsid w:val="005F0C31"/>
    <w:rsid w:val="005F0C9A"/>
    <w:rsid w:val="005F0D04"/>
    <w:rsid w:val="005F0D1D"/>
    <w:rsid w:val="005F0D93"/>
    <w:rsid w:val="005F0DDC"/>
    <w:rsid w:val="005F0DFD"/>
    <w:rsid w:val="005F0E05"/>
    <w:rsid w:val="005F0E6F"/>
    <w:rsid w:val="005F0E98"/>
    <w:rsid w:val="005F0EB7"/>
    <w:rsid w:val="005F0F88"/>
    <w:rsid w:val="005F0FCE"/>
    <w:rsid w:val="005F0FF2"/>
    <w:rsid w:val="005F0FFC"/>
    <w:rsid w:val="005F1023"/>
    <w:rsid w:val="005F102C"/>
    <w:rsid w:val="005F104F"/>
    <w:rsid w:val="005F1062"/>
    <w:rsid w:val="005F1078"/>
    <w:rsid w:val="005F10B2"/>
    <w:rsid w:val="005F10D4"/>
    <w:rsid w:val="005F10DE"/>
    <w:rsid w:val="005F1114"/>
    <w:rsid w:val="005F1118"/>
    <w:rsid w:val="005F1119"/>
    <w:rsid w:val="005F11A3"/>
    <w:rsid w:val="005F11E3"/>
    <w:rsid w:val="005F1229"/>
    <w:rsid w:val="005F1232"/>
    <w:rsid w:val="005F1244"/>
    <w:rsid w:val="005F126C"/>
    <w:rsid w:val="005F1270"/>
    <w:rsid w:val="005F127D"/>
    <w:rsid w:val="005F129F"/>
    <w:rsid w:val="005F12A6"/>
    <w:rsid w:val="005F12DE"/>
    <w:rsid w:val="005F12EF"/>
    <w:rsid w:val="005F1318"/>
    <w:rsid w:val="005F138B"/>
    <w:rsid w:val="005F1428"/>
    <w:rsid w:val="005F144C"/>
    <w:rsid w:val="005F1452"/>
    <w:rsid w:val="005F1461"/>
    <w:rsid w:val="005F1477"/>
    <w:rsid w:val="005F14B8"/>
    <w:rsid w:val="005F14C5"/>
    <w:rsid w:val="005F14D8"/>
    <w:rsid w:val="005F14E2"/>
    <w:rsid w:val="005F152D"/>
    <w:rsid w:val="005F156F"/>
    <w:rsid w:val="005F158A"/>
    <w:rsid w:val="005F1594"/>
    <w:rsid w:val="005F159A"/>
    <w:rsid w:val="005F15C1"/>
    <w:rsid w:val="005F15CB"/>
    <w:rsid w:val="005F15ED"/>
    <w:rsid w:val="005F1621"/>
    <w:rsid w:val="005F1624"/>
    <w:rsid w:val="005F162C"/>
    <w:rsid w:val="005F166D"/>
    <w:rsid w:val="005F16B0"/>
    <w:rsid w:val="005F16DB"/>
    <w:rsid w:val="005F1701"/>
    <w:rsid w:val="005F1702"/>
    <w:rsid w:val="005F174D"/>
    <w:rsid w:val="005F1754"/>
    <w:rsid w:val="005F177F"/>
    <w:rsid w:val="005F180C"/>
    <w:rsid w:val="005F1833"/>
    <w:rsid w:val="005F183B"/>
    <w:rsid w:val="005F1867"/>
    <w:rsid w:val="005F18A5"/>
    <w:rsid w:val="005F1921"/>
    <w:rsid w:val="005F1924"/>
    <w:rsid w:val="005F1935"/>
    <w:rsid w:val="005F1A0D"/>
    <w:rsid w:val="005F1A2C"/>
    <w:rsid w:val="005F1A35"/>
    <w:rsid w:val="005F1A5D"/>
    <w:rsid w:val="005F1A70"/>
    <w:rsid w:val="005F1A73"/>
    <w:rsid w:val="005F1A89"/>
    <w:rsid w:val="005F1A8B"/>
    <w:rsid w:val="005F1AD0"/>
    <w:rsid w:val="005F1AFE"/>
    <w:rsid w:val="005F1B11"/>
    <w:rsid w:val="005F1B1E"/>
    <w:rsid w:val="005F1BDE"/>
    <w:rsid w:val="005F1C97"/>
    <w:rsid w:val="005F1EA6"/>
    <w:rsid w:val="005F1EAB"/>
    <w:rsid w:val="005F1EBD"/>
    <w:rsid w:val="005F1F78"/>
    <w:rsid w:val="005F1FA5"/>
    <w:rsid w:val="005F1FEA"/>
    <w:rsid w:val="005F2042"/>
    <w:rsid w:val="005F2056"/>
    <w:rsid w:val="005F2069"/>
    <w:rsid w:val="005F2086"/>
    <w:rsid w:val="005F208B"/>
    <w:rsid w:val="005F2094"/>
    <w:rsid w:val="005F20B8"/>
    <w:rsid w:val="005F20FD"/>
    <w:rsid w:val="005F2142"/>
    <w:rsid w:val="005F216C"/>
    <w:rsid w:val="005F21B0"/>
    <w:rsid w:val="005F21B1"/>
    <w:rsid w:val="005F2204"/>
    <w:rsid w:val="005F2212"/>
    <w:rsid w:val="005F2237"/>
    <w:rsid w:val="005F2272"/>
    <w:rsid w:val="005F2299"/>
    <w:rsid w:val="005F22D2"/>
    <w:rsid w:val="005F22FB"/>
    <w:rsid w:val="005F2315"/>
    <w:rsid w:val="005F2318"/>
    <w:rsid w:val="005F2326"/>
    <w:rsid w:val="005F2360"/>
    <w:rsid w:val="005F23D2"/>
    <w:rsid w:val="005F23DC"/>
    <w:rsid w:val="005F23E3"/>
    <w:rsid w:val="005F2415"/>
    <w:rsid w:val="005F2423"/>
    <w:rsid w:val="005F2479"/>
    <w:rsid w:val="005F24C7"/>
    <w:rsid w:val="005F2502"/>
    <w:rsid w:val="005F251C"/>
    <w:rsid w:val="005F2561"/>
    <w:rsid w:val="005F2599"/>
    <w:rsid w:val="005F25A3"/>
    <w:rsid w:val="005F25A4"/>
    <w:rsid w:val="005F25F2"/>
    <w:rsid w:val="005F2679"/>
    <w:rsid w:val="005F2700"/>
    <w:rsid w:val="005F2709"/>
    <w:rsid w:val="005F27B0"/>
    <w:rsid w:val="005F27E0"/>
    <w:rsid w:val="005F2822"/>
    <w:rsid w:val="005F282B"/>
    <w:rsid w:val="005F2834"/>
    <w:rsid w:val="005F291D"/>
    <w:rsid w:val="005F2962"/>
    <w:rsid w:val="005F2965"/>
    <w:rsid w:val="005F29B5"/>
    <w:rsid w:val="005F29E8"/>
    <w:rsid w:val="005F2A08"/>
    <w:rsid w:val="005F2A20"/>
    <w:rsid w:val="005F2AA4"/>
    <w:rsid w:val="005F2B22"/>
    <w:rsid w:val="005F2B53"/>
    <w:rsid w:val="005F2B64"/>
    <w:rsid w:val="005F2B71"/>
    <w:rsid w:val="005F2BD4"/>
    <w:rsid w:val="005F2BD6"/>
    <w:rsid w:val="005F2C02"/>
    <w:rsid w:val="005F2C1A"/>
    <w:rsid w:val="005F2C33"/>
    <w:rsid w:val="005F2CBC"/>
    <w:rsid w:val="005F2D0E"/>
    <w:rsid w:val="005F2D13"/>
    <w:rsid w:val="005F2DBD"/>
    <w:rsid w:val="005F2DBF"/>
    <w:rsid w:val="005F2DC7"/>
    <w:rsid w:val="005F2E54"/>
    <w:rsid w:val="005F2E9E"/>
    <w:rsid w:val="005F2EA0"/>
    <w:rsid w:val="005F2EB1"/>
    <w:rsid w:val="005F2EC5"/>
    <w:rsid w:val="005F2ECA"/>
    <w:rsid w:val="005F2EF3"/>
    <w:rsid w:val="005F2F34"/>
    <w:rsid w:val="005F2F44"/>
    <w:rsid w:val="005F2F5E"/>
    <w:rsid w:val="005F2F99"/>
    <w:rsid w:val="005F2FB2"/>
    <w:rsid w:val="005F2FBE"/>
    <w:rsid w:val="005F2FF7"/>
    <w:rsid w:val="005F3020"/>
    <w:rsid w:val="005F305C"/>
    <w:rsid w:val="005F3099"/>
    <w:rsid w:val="005F31A3"/>
    <w:rsid w:val="005F31EF"/>
    <w:rsid w:val="005F3274"/>
    <w:rsid w:val="005F32AF"/>
    <w:rsid w:val="005F32BB"/>
    <w:rsid w:val="005F33A5"/>
    <w:rsid w:val="005F33AB"/>
    <w:rsid w:val="005F33EE"/>
    <w:rsid w:val="005F3405"/>
    <w:rsid w:val="005F3408"/>
    <w:rsid w:val="005F346E"/>
    <w:rsid w:val="005F3486"/>
    <w:rsid w:val="005F34AA"/>
    <w:rsid w:val="005F34DE"/>
    <w:rsid w:val="005F34EE"/>
    <w:rsid w:val="005F3505"/>
    <w:rsid w:val="005F3559"/>
    <w:rsid w:val="005F3589"/>
    <w:rsid w:val="005F35C2"/>
    <w:rsid w:val="005F35C7"/>
    <w:rsid w:val="005F36D2"/>
    <w:rsid w:val="005F36FF"/>
    <w:rsid w:val="005F372B"/>
    <w:rsid w:val="005F3749"/>
    <w:rsid w:val="005F3774"/>
    <w:rsid w:val="005F37E4"/>
    <w:rsid w:val="005F3804"/>
    <w:rsid w:val="005F3825"/>
    <w:rsid w:val="005F3885"/>
    <w:rsid w:val="005F3889"/>
    <w:rsid w:val="005F38D3"/>
    <w:rsid w:val="005F38E6"/>
    <w:rsid w:val="005F38E9"/>
    <w:rsid w:val="005F38EF"/>
    <w:rsid w:val="005F393C"/>
    <w:rsid w:val="005F3944"/>
    <w:rsid w:val="005F3994"/>
    <w:rsid w:val="005F39BC"/>
    <w:rsid w:val="005F3A1A"/>
    <w:rsid w:val="005F3AA2"/>
    <w:rsid w:val="005F3B53"/>
    <w:rsid w:val="005F3B59"/>
    <w:rsid w:val="005F3B86"/>
    <w:rsid w:val="005F3B95"/>
    <w:rsid w:val="005F3B9E"/>
    <w:rsid w:val="005F3C54"/>
    <w:rsid w:val="005F3C6B"/>
    <w:rsid w:val="005F3CF7"/>
    <w:rsid w:val="005F3D47"/>
    <w:rsid w:val="005F3D4B"/>
    <w:rsid w:val="005F3D7E"/>
    <w:rsid w:val="005F3D90"/>
    <w:rsid w:val="005F3DB0"/>
    <w:rsid w:val="005F3DC7"/>
    <w:rsid w:val="005F3DD7"/>
    <w:rsid w:val="005F3DD9"/>
    <w:rsid w:val="005F3E13"/>
    <w:rsid w:val="005F3ED6"/>
    <w:rsid w:val="005F3F0E"/>
    <w:rsid w:val="005F3F84"/>
    <w:rsid w:val="005F401E"/>
    <w:rsid w:val="005F402B"/>
    <w:rsid w:val="005F404B"/>
    <w:rsid w:val="005F40B4"/>
    <w:rsid w:val="005F40DD"/>
    <w:rsid w:val="005F410A"/>
    <w:rsid w:val="005F41AA"/>
    <w:rsid w:val="005F41AF"/>
    <w:rsid w:val="005F41B8"/>
    <w:rsid w:val="005F41BA"/>
    <w:rsid w:val="005F41BC"/>
    <w:rsid w:val="005F41D8"/>
    <w:rsid w:val="005F41E0"/>
    <w:rsid w:val="005F41FB"/>
    <w:rsid w:val="005F42B8"/>
    <w:rsid w:val="005F432A"/>
    <w:rsid w:val="005F4339"/>
    <w:rsid w:val="005F4396"/>
    <w:rsid w:val="005F43CC"/>
    <w:rsid w:val="005F43FD"/>
    <w:rsid w:val="005F440E"/>
    <w:rsid w:val="005F4446"/>
    <w:rsid w:val="005F447A"/>
    <w:rsid w:val="005F447F"/>
    <w:rsid w:val="005F44A2"/>
    <w:rsid w:val="005F44B3"/>
    <w:rsid w:val="005F44C6"/>
    <w:rsid w:val="005F44D1"/>
    <w:rsid w:val="005F44DC"/>
    <w:rsid w:val="005F44E9"/>
    <w:rsid w:val="005F454A"/>
    <w:rsid w:val="005F4554"/>
    <w:rsid w:val="005F45AE"/>
    <w:rsid w:val="005F45BD"/>
    <w:rsid w:val="005F476D"/>
    <w:rsid w:val="005F47CE"/>
    <w:rsid w:val="005F47DC"/>
    <w:rsid w:val="005F480C"/>
    <w:rsid w:val="005F481D"/>
    <w:rsid w:val="005F48BF"/>
    <w:rsid w:val="005F48E5"/>
    <w:rsid w:val="005F496B"/>
    <w:rsid w:val="005F4A59"/>
    <w:rsid w:val="005F4A7C"/>
    <w:rsid w:val="005F4A89"/>
    <w:rsid w:val="005F4A8B"/>
    <w:rsid w:val="005F4AA0"/>
    <w:rsid w:val="005F4AD0"/>
    <w:rsid w:val="005F4B7D"/>
    <w:rsid w:val="005F4C2E"/>
    <w:rsid w:val="005F4C7F"/>
    <w:rsid w:val="005F4C96"/>
    <w:rsid w:val="005F4D2C"/>
    <w:rsid w:val="005F4DCF"/>
    <w:rsid w:val="005F4DE0"/>
    <w:rsid w:val="005F4DE7"/>
    <w:rsid w:val="005F4E25"/>
    <w:rsid w:val="005F4E31"/>
    <w:rsid w:val="005F4E43"/>
    <w:rsid w:val="005F4E77"/>
    <w:rsid w:val="005F4E96"/>
    <w:rsid w:val="005F4EFF"/>
    <w:rsid w:val="005F4F12"/>
    <w:rsid w:val="005F4F2D"/>
    <w:rsid w:val="005F4F72"/>
    <w:rsid w:val="005F4F89"/>
    <w:rsid w:val="005F4F9B"/>
    <w:rsid w:val="005F4FA3"/>
    <w:rsid w:val="005F4FB6"/>
    <w:rsid w:val="005F4FED"/>
    <w:rsid w:val="005F5002"/>
    <w:rsid w:val="005F503B"/>
    <w:rsid w:val="005F5049"/>
    <w:rsid w:val="005F504C"/>
    <w:rsid w:val="005F5077"/>
    <w:rsid w:val="005F5098"/>
    <w:rsid w:val="005F50A7"/>
    <w:rsid w:val="005F5117"/>
    <w:rsid w:val="005F51E5"/>
    <w:rsid w:val="005F52A3"/>
    <w:rsid w:val="005F52C1"/>
    <w:rsid w:val="005F52D4"/>
    <w:rsid w:val="005F5447"/>
    <w:rsid w:val="005F5471"/>
    <w:rsid w:val="005F5551"/>
    <w:rsid w:val="005F555C"/>
    <w:rsid w:val="005F558C"/>
    <w:rsid w:val="005F5594"/>
    <w:rsid w:val="005F55DE"/>
    <w:rsid w:val="005F55EB"/>
    <w:rsid w:val="005F5617"/>
    <w:rsid w:val="005F562F"/>
    <w:rsid w:val="005F576C"/>
    <w:rsid w:val="005F577C"/>
    <w:rsid w:val="005F57BA"/>
    <w:rsid w:val="005F57E2"/>
    <w:rsid w:val="005F57EE"/>
    <w:rsid w:val="005F5808"/>
    <w:rsid w:val="005F5810"/>
    <w:rsid w:val="005F5821"/>
    <w:rsid w:val="005F5869"/>
    <w:rsid w:val="005F5889"/>
    <w:rsid w:val="005F59CD"/>
    <w:rsid w:val="005F59FA"/>
    <w:rsid w:val="005F59FD"/>
    <w:rsid w:val="005F5A0D"/>
    <w:rsid w:val="005F5A9F"/>
    <w:rsid w:val="005F5B13"/>
    <w:rsid w:val="005F5B1A"/>
    <w:rsid w:val="005F5B53"/>
    <w:rsid w:val="005F5B71"/>
    <w:rsid w:val="005F5B92"/>
    <w:rsid w:val="005F5BC6"/>
    <w:rsid w:val="005F5C04"/>
    <w:rsid w:val="005F5C28"/>
    <w:rsid w:val="005F5C52"/>
    <w:rsid w:val="005F5C70"/>
    <w:rsid w:val="005F5CA9"/>
    <w:rsid w:val="005F5D18"/>
    <w:rsid w:val="005F5D19"/>
    <w:rsid w:val="005F5D1C"/>
    <w:rsid w:val="005F5D4E"/>
    <w:rsid w:val="005F5D55"/>
    <w:rsid w:val="005F5D5E"/>
    <w:rsid w:val="005F5E34"/>
    <w:rsid w:val="005F5EEB"/>
    <w:rsid w:val="005F5EF3"/>
    <w:rsid w:val="005F5F02"/>
    <w:rsid w:val="005F5F59"/>
    <w:rsid w:val="005F5F63"/>
    <w:rsid w:val="005F5FE0"/>
    <w:rsid w:val="005F5FEE"/>
    <w:rsid w:val="005F5FFD"/>
    <w:rsid w:val="005F60E0"/>
    <w:rsid w:val="005F610E"/>
    <w:rsid w:val="005F613E"/>
    <w:rsid w:val="005F6160"/>
    <w:rsid w:val="005F616E"/>
    <w:rsid w:val="005F61C7"/>
    <w:rsid w:val="005F6202"/>
    <w:rsid w:val="005F6226"/>
    <w:rsid w:val="005F6235"/>
    <w:rsid w:val="005F6243"/>
    <w:rsid w:val="005F627F"/>
    <w:rsid w:val="005F62A0"/>
    <w:rsid w:val="005F62D9"/>
    <w:rsid w:val="005F63B4"/>
    <w:rsid w:val="005F63C0"/>
    <w:rsid w:val="005F63C6"/>
    <w:rsid w:val="005F640B"/>
    <w:rsid w:val="005F645B"/>
    <w:rsid w:val="005F6496"/>
    <w:rsid w:val="005F64A7"/>
    <w:rsid w:val="005F64BB"/>
    <w:rsid w:val="005F64C4"/>
    <w:rsid w:val="005F64C9"/>
    <w:rsid w:val="005F64E3"/>
    <w:rsid w:val="005F651D"/>
    <w:rsid w:val="005F6545"/>
    <w:rsid w:val="005F654A"/>
    <w:rsid w:val="005F658A"/>
    <w:rsid w:val="005F65BF"/>
    <w:rsid w:val="005F65F7"/>
    <w:rsid w:val="005F6649"/>
    <w:rsid w:val="005F665D"/>
    <w:rsid w:val="005F6691"/>
    <w:rsid w:val="005F66B2"/>
    <w:rsid w:val="005F66C7"/>
    <w:rsid w:val="005F6711"/>
    <w:rsid w:val="005F6846"/>
    <w:rsid w:val="005F6863"/>
    <w:rsid w:val="005F686C"/>
    <w:rsid w:val="005F68A1"/>
    <w:rsid w:val="005F68A9"/>
    <w:rsid w:val="005F68C9"/>
    <w:rsid w:val="005F68FB"/>
    <w:rsid w:val="005F6915"/>
    <w:rsid w:val="005F69BC"/>
    <w:rsid w:val="005F69F5"/>
    <w:rsid w:val="005F6A28"/>
    <w:rsid w:val="005F6A34"/>
    <w:rsid w:val="005F6A7C"/>
    <w:rsid w:val="005F6A8E"/>
    <w:rsid w:val="005F6AE5"/>
    <w:rsid w:val="005F6B00"/>
    <w:rsid w:val="005F6BE8"/>
    <w:rsid w:val="005F6C04"/>
    <w:rsid w:val="005F6C15"/>
    <w:rsid w:val="005F6C20"/>
    <w:rsid w:val="005F6C2A"/>
    <w:rsid w:val="005F6CB5"/>
    <w:rsid w:val="005F6CC6"/>
    <w:rsid w:val="005F6CCB"/>
    <w:rsid w:val="005F6D0F"/>
    <w:rsid w:val="005F6D41"/>
    <w:rsid w:val="005F6D42"/>
    <w:rsid w:val="005F6D46"/>
    <w:rsid w:val="005F6D8A"/>
    <w:rsid w:val="005F6D98"/>
    <w:rsid w:val="005F6DD7"/>
    <w:rsid w:val="005F6E62"/>
    <w:rsid w:val="005F6EA8"/>
    <w:rsid w:val="005F6EE6"/>
    <w:rsid w:val="005F6F0C"/>
    <w:rsid w:val="005F6F3F"/>
    <w:rsid w:val="005F6F5F"/>
    <w:rsid w:val="005F6F80"/>
    <w:rsid w:val="005F6FB1"/>
    <w:rsid w:val="005F6FF0"/>
    <w:rsid w:val="005F700F"/>
    <w:rsid w:val="005F7035"/>
    <w:rsid w:val="005F705A"/>
    <w:rsid w:val="005F7084"/>
    <w:rsid w:val="005F708A"/>
    <w:rsid w:val="005F70EA"/>
    <w:rsid w:val="005F710B"/>
    <w:rsid w:val="005F714E"/>
    <w:rsid w:val="005F7162"/>
    <w:rsid w:val="005F71D4"/>
    <w:rsid w:val="005F721C"/>
    <w:rsid w:val="005F7255"/>
    <w:rsid w:val="005F728D"/>
    <w:rsid w:val="005F72BE"/>
    <w:rsid w:val="005F72CC"/>
    <w:rsid w:val="005F72DC"/>
    <w:rsid w:val="005F738C"/>
    <w:rsid w:val="005F73E8"/>
    <w:rsid w:val="005F749E"/>
    <w:rsid w:val="005F74FC"/>
    <w:rsid w:val="005F7501"/>
    <w:rsid w:val="005F7534"/>
    <w:rsid w:val="005F7553"/>
    <w:rsid w:val="005F7670"/>
    <w:rsid w:val="005F76A4"/>
    <w:rsid w:val="005F76BE"/>
    <w:rsid w:val="005F7720"/>
    <w:rsid w:val="005F7734"/>
    <w:rsid w:val="005F7764"/>
    <w:rsid w:val="005F77E1"/>
    <w:rsid w:val="005F78ED"/>
    <w:rsid w:val="005F7912"/>
    <w:rsid w:val="005F7988"/>
    <w:rsid w:val="005F79A5"/>
    <w:rsid w:val="005F79A8"/>
    <w:rsid w:val="005F79D3"/>
    <w:rsid w:val="005F79DB"/>
    <w:rsid w:val="005F7A1C"/>
    <w:rsid w:val="005F7A2B"/>
    <w:rsid w:val="005F7AB1"/>
    <w:rsid w:val="005F7AD1"/>
    <w:rsid w:val="005F7B2A"/>
    <w:rsid w:val="005F7B38"/>
    <w:rsid w:val="005F7B39"/>
    <w:rsid w:val="005F7B6F"/>
    <w:rsid w:val="005F7BA7"/>
    <w:rsid w:val="005F7BB3"/>
    <w:rsid w:val="005F7BB6"/>
    <w:rsid w:val="005F7BD3"/>
    <w:rsid w:val="005F7BF6"/>
    <w:rsid w:val="005F7BF7"/>
    <w:rsid w:val="005F7C59"/>
    <w:rsid w:val="005F7CB3"/>
    <w:rsid w:val="005F7CC2"/>
    <w:rsid w:val="005F7DE3"/>
    <w:rsid w:val="005F7DF5"/>
    <w:rsid w:val="005F7E02"/>
    <w:rsid w:val="005F7E1E"/>
    <w:rsid w:val="005F7E51"/>
    <w:rsid w:val="005F7E6C"/>
    <w:rsid w:val="005F7E75"/>
    <w:rsid w:val="005F7EF6"/>
    <w:rsid w:val="005F7F17"/>
    <w:rsid w:val="005F7F2C"/>
    <w:rsid w:val="005F7F4A"/>
    <w:rsid w:val="005F7FE9"/>
    <w:rsid w:val="0060003C"/>
    <w:rsid w:val="0060003F"/>
    <w:rsid w:val="006000B6"/>
    <w:rsid w:val="006000DA"/>
    <w:rsid w:val="006000FE"/>
    <w:rsid w:val="00600126"/>
    <w:rsid w:val="006001D4"/>
    <w:rsid w:val="006001FE"/>
    <w:rsid w:val="00600230"/>
    <w:rsid w:val="00600236"/>
    <w:rsid w:val="006002A2"/>
    <w:rsid w:val="006002A8"/>
    <w:rsid w:val="006002EC"/>
    <w:rsid w:val="0060031C"/>
    <w:rsid w:val="0060032E"/>
    <w:rsid w:val="00600344"/>
    <w:rsid w:val="00600355"/>
    <w:rsid w:val="00600356"/>
    <w:rsid w:val="0060037E"/>
    <w:rsid w:val="00600383"/>
    <w:rsid w:val="0060039A"/>
    <w:rsid w:val="0060042D"/>
    <w:rsid w:val="006004A6"/>
    <w:rsid w:val="006004BF"/>
    <w:rsid w:val="006004C1"/>
    <w:rsid w:val="006004E6"/>
    <w:rsid w:val="0060050C"/>
    <w:rsid w:val="0060064B"/>
    <w:rsid w:val="0060064F"/>
    <w:rsid w:val="00600672"/>
    <w:rsid w:val="00600696"/>
    <w:rsid w:val="006006B3"/>
    <w:rsid w:val="006006E7"/>
    <w:rsid w:val="00600715"/>
    <w:rsid w:val="006007D4"/>
    <w:rsid w:val="00600809"/>
    <w:rsid w:val="00600850"/>
    <w:rsid w:val="0060087E"/>
    <w:rsid w:val="006008D7"/>
    <w:rsid w:val="006008E2"/>
    <w:rsid w:val="006008EF"/>
    <w:rsid w:val="006008F5"/>
    <w:rsid w:val="00600935"/>
    <w:rsid w:val="00600971"/>
    <w:rsid w:val="00600982"/>
    <w:rsid w:val="006009F4"/>
    <w:rsid w:val="006009F8"/>
    <w:rsid w:val="006009FD"/>
    <w:rsid w:val="00600A86"/>
    <w:rsid w:val="00600A91"/>
    <w:rsid w:val="00600AA0"/>
    <w:rsid w:val="00600AB9"/>
    <w:rsid w:val="00600B53"/>
    <w:rsid w:val="00600B9B"/>
    <w:rsid w:val="00600BA0"/>
    <w:rsid w:val="00600BCD"/>
    <w:rsid w:val="00600BE6"/>
    <w:rsid w:val="00600BE8"/>
    <w:rsid w:val="00600C01"/>
    <w:rsid w:val="00600C09"/>
    <w:rsid w:val="00600CBC"/>
    <w:rsid w:val="00600D39"/>
    <w:rsid w:val="00600D3D"/>
    <w:rsid w:val="00600D93"/>
    <w:rsid w:val="00600E4B"/>
    <w:rsid w:val="00600E7D"/>
    <w:rsid w:val="00600E8E"/>
    <w:rsid w:val="00600E92"/>
    <w:rsid w:val="00600EA4"/>
    <w:rsid w:val="00600EB1"/>
    <w:rsid w:val="00600ECF"/>
    <w:rsid w:val="00600EE0"/>
    <w:rsid w:val="00600EEE"/>
    <w:rsid w:val="00600EFF"/>
    <w:rsid w:val="00600F1B"/>
    <w:rsid w:val="00600F2D"/>
    <w:rsid w:val="0060100E"/>
    <w:rsid w:val="00601011"/>
    <w:rsid w:val="0060102A"/>
    <w:rsid w:val="00601034"/>
    <w:rsid w:val="00601057"/>
    <w:rsid w:val="006010BC"/>
    <w:rsid w:val="006010D6"/>
    <w:rsid w:val="0060112C"/>
    <w:rsid w:val="00601145"/>
    <w:rsid w:val="0060116A"/>
    <w:rsid w:val="006011B5"/>
    <w:rsid w:val="006011CB"/>
    <w:rsid w:val="006011F4"/>
    <w:rsid w:val="0060120B"/>
    <w:rsid w:val="00601227"/>
    <w:rsid w:val="0060123E"/>
    <w:rsid w:val="00601247"/>
    <w:rsid w:val="00601282"/>
    <w:rsid w:val="00601292"/>
    <w:rsid w:val="006012B7"/>
    <w:rsid w:val="0060133F"/>
    <w:rsid w:val="00601376"/>
    <w:rsid w:val="006013DE"/>
    <w:rsid w:val="006013F0"/>
    <w:rsid w:val="0060143E"/>
    <w:rsid w:val="00601448"/>
    <w:rsid w:val="006014A5"/>
    <w:rsid w:val="00601502"/>
    <w:rsid w:val="00601523"/>
    <w:rsid w:val="00601555"/>
    <w:rsid w:val="006015F8"/>
    <w:rsid w:val="006015FC"/>
    <w:rsid w:val="00601627"/>
    <w:rsid w:val="00601650"/>
    <w:rsid w:val="00601673"/>
    <w:rsid w:val="0060169A"/>
    <w:rsid w:val="006016B2"/>
    <w:rsid w:val="006016BF"/>
    <w:rsid w:val="006016E4"/>
    <w:rsid w:val="00601713"/>
    <w:rsid w:val="006017DC"/>
    <w:rsid w:val="0060183E"/>
    <w:rsid w:val="0060185B"/>
    <w:rsid w:val="00601872"/>
    <w:rsid w:val="00601958"/>
    <w:rsid w:val="00601988"/>
    <w:rsid w:val="0060199B"/>
    <w:rsid w:val="00601A29"/>
    <w:rsid w:val="00601A71"/>
    <w:rsid w:val="00601A72"/>
    <w:rsid w:val="00601A7C"/>
    <w:rsid w:val="00601AE2"/>
    <w:rsid w:val="00601AFE"/>
    <w:rsid w:val="00601B28"/>
    <w:rsid w:val="00601B93"/>
    <w:rsid w:val="00601BAF"/>
    <w:rsid w:val="00601BB2"/>
    <w:rsid w:val="00601BBA"/>
    <w:rsid w:val="00601C18"/>
    <w:rsid w:val="00601C1F"/>
    <w:rsid w:val="00601C2B"/>
    <w:rsid w:val="00601C3E"/>
    <w:rsid w:val="00601C96"/>
    <w:rsid w:val="00601CFE"/>
    <w:rsid w:val="00601D27"/>
    <w:rsid w:val="00601DA5"/>
    <w:rsid w:val="00601DD9"/>
    <w:rsid w:val="00601DE3"/>
    <w:rsid w:val="00601E04"/>
    <w:rsid w:val="00601E51"/>
    <w:rsid w:val="00601E6E"/>
    <w:rsid w:val="00601EF2"/>
    <w:rsid w:val="00601F6A"/>
    <w:rsid w:val="00601F9A"/>
    <w:rsid w:val="00602019"/>
    <w:rsid w:val="006020F1"/>
    <w:rsid w:val="00602146"/>
    <w:rsid w:val="0060214C"/>
    <w:rsid w:val="006021BA"/>
    <w:rsid w:val="00602217"/>
    <w:rsid w:val="0060221D"/>
    <w:rsid w:val="00602245"/>
    <w:rsid w:val="0060226D"/>
    <w:rsid w:val="00602288"/>
    <w:rsid w:val="006022A6"/>
    <w:rsid w:val="006022FB"/>
    <w:rsid w:val="00602320"/>
    <w:rsid w:val="006023D7"/>
    <w:rsid w:val="006023D8"/>
    <w:rsid w:val="006023E7"/>
    <w:rsid w:val="00602480"/>
    <w:rsid w:val="006024BD"/>
    <w:rsid w:val="006024C8"/>
    <w:rsid w:val="00602515"/>
    <w:rsid w:val="0060260D"/>
    <w:rsid w:val="00602629"/>
    <w:rsid w:val="00602635"/>
    <w:rsid w:val="00602721"/>
    <w:rsid w:val="00602730"/>
    <w:rsid w:val="0060279C"/>
    <w:rsid w:val="006027A5"/>
    <w:rsid w:val="00602841"/>
    <w:rsid w:val="00602848"/>
    <w:rsid w:val="00602872"/>
    <w:rsid w:val="00602875"/>
    <w:rsid w:val="00602900"/>
    <w:rsid w:val="0060290E"/>
    <w:rsid w:val="0060292C"/>
    <w:rsid w:val="0060293B"/>
    <w:rsid w:val="006029E5"/>
    <w:rsid w:val="00602A09"/>
    <w:rsid w:val="00602A2F"/>
    <w:rsid w:val="00602A37"/>
    <w:rsid w:val="00602A3E"/>
    <w:rsid w:val="00602A55"/>
    <w:rsid w:val="00602AA9"/>
    <w:rsid w:val="00602B09"/>
    <w:rsid w:val="00602BC1"/>
    <w:rsid w:val="00602BEA"/>
    <w:rsid w:val="00602C04"/>
    <w:rsid w:val="00602C1A"/>
    <w:rsid w:val="00602D2C"/>
    <w:rsid w:val="00602D7F"/>
    <w:rsid w:val="00602D9C"/>
    <w:rsid w:val="00602DF2"/>
    <w:rsid w:val="00602E1D"/>
    <w:rsid w:val="00602E25"/>
    <w:rsid w:val="00602EC3"/>
    <w:rsid w:val="00602F2A"/>
    <w:rsid w:val="00602F48"/>
    <w:rsid w:val="00602F54"/>
    <w:rsid w:val="00602F58"/>
    <w:rsid w:val="00602F67"/>
    <w:rsid w:val="00602FF9"/>
    <w:rsid w:val="00603057"/>
    <w:rsid w:val="0060305B"/>
    <w:rsid w:val="00603060"/>
    <w:rsid w:val="00603067"/>
    <w:rsid w:val="006030D4"/>
    <w:rsid w:val="006030DE"/>
    <w:rsid w:val="00603138"/>
    <w:rsid w:val="00603151"/>
    <w:rsid w:val="0060322D"/>
    <w:rsid w:val="0060324F"/>
    <w:rsid w:val="006032BD"/>
    <w:rsid w:val="006032C9"/>
    <w:rsid w:val="006032FA"/>
    <w:rsid w:val="00603359"/>
    <w:rsid w:val="00603378"/>
    <w:rsid w:val="006033F7"/>
    <w:rsid w:val="0060341C"/>
    <w:rsid w:val="00603436"/>
    <w:rsid w:val="00603465"/>
    <w:rsid w:val="00603482"/>
    <w:rsid w:val="00603493"/>
    <w:rsid w:val="006034C0"/>
    <w:rsid w:val="006034FF"/>
    <w:rsid w:val="00603544"/>
    <w:rsid w:val="00603578"/>
    <w:rsid w:val="0060358B"/>
    <w:rsid w:val="006035A8"/>
    <w:rsid w:val="006035CB"/>
    <w:rsid w:val="00603624"/>
    <w:rsid w:val="0060364A"/>
    <w:rsid w:val="006036BA"/>
    <w:rsid w:val="0060371F"/>
    <w:rsid w:val="00603760"/>
    <w:rsid w:val="00603773"/>
    <w:rsid w:val="006037E3"/>
    <w:rsid w:val="0060380F"/>
    <w:rsid w:val="00603835"/>
    <w:rsid w:val="00603848"/>
    <w:rsid w:val="00603850"/>
    <w:rsid w:val="0060386C"/>
    <w:rsid w:val="006038D8"/>
    <w:rsid w:val="006038EE"/>
    <w:rsid w:val="0060390C"/>
    <w:rsid w:val="0060393A"/>
    <w:rsid w:val="00603951"/>
    <w:rsid w:val="00603954"/>
    <w:rsid w:val="006039EC"/>
    <w:rsid w:val="00603A12"/>
    <w:rsid w:val="00603A37"/>
    <w:rsid w:val="00603AA1"/>
    <w:rsid w:val="00603AD0"/>
    <w:rsid w:val="00603B08"/>
    <w:rsid w:val="00603B41"/>
    <w:rsid w:val="00603B62"/>
    <w:rsid w:val="00603C13"/>
    <w:rsid w:val="00603C1D"/>
    <w:rsid w:val="00603CC9"/>
    <w:rsid w:val="00603D38"/>
    <w:rsid w:val="00603D52"/>
    <w:rsid w:val="00603D56"/>
    <w:rsid w:val="00603D95"/>
    <w:rsid w:val="00603DA4"/>
    <w:rsid w:val="00603DA8"/>
    <w:rsid w:val="00603DB8"/>
    <w:rsid w:val="00603DD2"/>
    <w:rsid w:val="00603DD9"/>
    <w:rsid w:val="00603E0C"/>
    <w:rsid w:val="00603E15"/>
    <w:rsid w:val="00603E43"/>
    <w:rsid w:val="00603E6F"/>
    <w:rsid w:val="00603E82"/>
    <w:rsid w:val="00603ED9"/>
    <w:rsid w:val="00603EFB"/>
    <w:rsid w:val="00603F1E"/>
    <w:rsid w:val="00603F46"/>
    <w:rsid w:val="00603FFA"/>
    <w:rsid w:val="00604067"/>
    <w:rsid w:val="006040FA"/>
    <w:rsid w:val="00604143"/>
    <w:rsid w:val="0060416E"/>
    <w:rsid w:val="00604211"/>
    <w:rsid w:val="0060421F"/>
    <w:rsid w:val="00604320"/>
    <w:rsid w:val="00604334"/>
    <w:rsid w:val="006043A9"/>
    <w:rsid w:val="006043B8"/>
    <w:rsid w:val="00604418"/>
    <w:rsid w:val="0060446A"/>
    <w:rsid w:val="00604473"/>
    <w:rsid w:val="0060447E"/>
    <w:rsid w:val="006044A4"/>
    <w:rsid w:val="006044C3"/>
    <w:rsid w:val="00604557"/>
    <w:rsid w:val="0060455D"/>
    <w:rsid w:val="00604564"/>
    <w:rsid w:val="00604598"/>
    <w:rsid w:val="006045A8"/>
    <w:rsid w:val="0060463D"/>
    <w:rsid w:val="00604649"/>
    <w:rsid w:val="00604662"/>
    <w:rsid w:val="0060469A"/>
    <w:rsid w:val="006046A6"/>
    <w:rsid w:val="00604766"/>
    <w:rsid w:val="006047C2"/>
    <w:rsid w:val="00604852"/>
    <w:rsid w:val="0060489A"/>
    <w:rsid w:val="006048AD"/>
    <w:rsid w:val="006048F4"/>
    <w:rsid w:val="00604906"/>
    <w:rsid w:val="00604993"/>
    <w:rsid w:val="00604AB7"/>
    <w:rsid w:val="00604ADF"/>
    <w:rsid w:val="00604B5D"/>
    <w:rsid w:val="00604B85"/>
    <w:rsid w:val="00604B8E"/>
    <w:rsid w:val="00604BBA"/>
    <w:rsid w:val="00604BF4"/>
    <w:rsid w:val="00604C4D"/>
    <w:rsid w:val="00604C4E"/>
    <w:rsid w:val="00604CE3"/>
    <w:rsid w:val="00604D78"/>
    <w:rsid w:val="00604D98"/>
    <w:rsid w:val="00604E85"/>
    <w:rsid w:val="00604E98"/>
    <w:rsid w:val="00604EA9"/>
    <w:rsid w:val="00604EEF"/>
    <w:rsid w:val="00604F47"/>
    <w:rsid w:val="00604F84"/>
    <w:rsid w:val="00605055"/>
    <w:rsid w:val="00605098"/>
    <w:rsid w:val="00605177"/>
    <w:rsid w:val="006051E5"/>
    <w:rsid w:val="006051F8"/>
    <w:rsid w:val="0060535C"/>
    <w:rsid w:val="0060537D"/>
    <w:rsid w:val="00605391"/>
    <w:rsid w:val="006053A3"/>
    <w:rsid w:val="006053CB"/>
    <w:rsid w:val="006053D4"/>
    <w:rsid w:val="00605462"/>
    <w:rsid w:val="00605466"/>
    <w:rsid w:val="00605474"/>
    <w:rsid w:val="00605507"/>
    <w:rsid w:val="00605511"/>
    <w:rsid w:val="00605529"/>
    <w:rsid w:val="00605591"/>
    <w:rsid w:val="006055C2"/>
    <w:rsid w:val="00605608"/>
    <w:rsid w:val="0060560E"/>
    <w:rsid w:val="00605659"/>
    <w:rsid w:val="0060567B"/>
    <w:rsid w:val="00605692"/>
    <w:rsid w:val="006056B8"/>
    <w:rsid w:val="006056BC"/>
    <w:rsid w:val="006056C3"/>
    <w:rsid w:val="006056C4"/>
    <w:rsid w:val="006056FD"/>
    <w:rsid w:val="0060570A"/>
    <w:rsid w:val="00605740"/>
    <w:rsid w:val="006057B6"/>
    <w:rsid w:val="006057B8"/>
    <w:rsid w:val="006057E9"/>
    <w:rsid w:val="006057F6"/>
    <w:rsid w:val="0060581A"/>
    <w:rsid w:val="00605867"/>
    <w:rsid w:val="00605878"/>
    <w:rsid w:val="006058C3"/>
    <w:rsid w:val="00605901"/>
    <w:rsid w:val="00605916"/>
    <w:rsid w:val="00605918"/>
    <w:rsid w:val="006059BD"/>
    <w:rsid w:val="006059CE"/>
    <w:rsid w:val="006059D3"/>
    <w:rsid w:val="00605A0A"/>
    <w:rsid w:val="00605A61"/>
    <w:rsid w:val="00605AC3"/>
    <w:rsid w:val="00605AE3"/>
    <w:rsid w:val="00605AFD"/>
    <w:rsid w:val="00605B2D"/>
    <w:rsid w:val="00605B73"/>
    <w:rsid w:val="00605CB1"/>
    <w:rsid w:val="00605D08"/>
    <w:rsid w:val="00605D66"/>
    <w:rsid w:val="00605E3F"/>
    <w:rsid w:val="00605E45"/>
    <w:rsid w:val="00605EA2"/>
    <w:rsid w:val="00605F09"/>
    <w:rsid w:val="00605F35"/>
    <w:rsid w:val="00605F44"/>
    <w:rsid w:val="00605F4C"/>
    <w:rsid w:val="00605FC9"/>
    <w:rsid w:val="0060600C"/>
    <w:rsid w:val="0060606C"/>
    <w:rsid w:val="006060D7"/>
    <w:rsid w:val="006060F3"/>
    <w:rsid w:val="00606195"/>
    <w:rsid w:val="0060620E"/>
    <w:rsid w:val="00606329"/>
    <w:rsid w:val="0060632C"/>
    <w:rsid w:val="00606389"/>
    <w:rsid w:val="0060639A"/>
    <w:rsid w:val="006063A5"/>
    <w:rsid w:val="006063A7"/>
    <w:rsid w:val="006063B6"/>
    <w:rsid w:val="006063F4"/>
    <w:rsid w:val="0060640A"/>
    <w:rsid w:val="0060643B"/>
    <w:rsid w:val="00606459"/>
    <w:rsid w:val="00606548"/>
    <w:rsid w:val="00606597"/>
    <w:rsid w:val="006065AC"/>
    <w:rsid w:val="006065B2"/>
    <w:rsid w:val="0060661F"/>
    <w:rsid w:val="006066A9"/>
    <w:rsid w:val="006066C7"/>
    <w:rsid w:val="006066DD"/>
    <w:rsid w:val="0060672E"/>
    <w:rsid w:val="00606775"/>
    <w:rsid w:val="006067C7"/>
    <w:rsid w:val="006067D4"/>
    <w:rsid w:val="006067FB"/>
    <w:rsid w:val="00606823"/>
    <w:rsid w:val="00606831"/>
    <w:rsid w:val="006068C1"/>
    <w:rsid w:val="00606931"/>
    <w:rsid w:val="00606937"/>
    <w:rsid w:val="0060693A"/>
    <w:rsid w:val="00606940"/>
    <w:rsid w:val="006069AA"/>
    <w:rsid w:val="006069C3"/>
    <w:rsid w:val="00606A37"/>
    <w:rsid w:val="00606A8B"/>
    <w:rsid w:val="00606AB4"/>
    <w:rsid w:val="00606AC0"/>
    <w:rsid w:val="00606B75"/>
    <w:rsid w:val="00606B78"/>
    <w:rsid w:val="00606BC9"/>
    <w:rsid w:val="00606BD5"/>
    <w:rsid w:val="00606BD9"/>
    <w:rsid w:val="00606C9E"/>
    <w:rsid w:val="00606D9E"/>
    <w:rsid w:val="00606ECA"/>
    <w:rsid w:val="00606F6D"/>
    <w:rsid w:val="00606FBB"/>
    <w:rsid w:val="00606FF6"/>
    <w:rsid w:val="0060701B"/>
    <w:rsid w:val="00607045"/>
    <w:rsid w:val="00607085"/>
    <w:rsid w:val="006070D1"/>
    <w:rsid w:val="0060713C"/>
    <w:rsid w:val="006071B9"/>
    <w:rsid w:val="00607285"/>
    <w:rsid w:val="00607294"/>
    <w:rsid w:val="00607297"/>
    <w:rsid w:val="006072B1"/>
    <w:rsid w:val="0060739F"/>
    <w:rsid w:val="006073A4"/>
    <w:rsid w:val="006073AC"/>
    <w:rsid w:val="0060741F"/>
    <w:rsid w:val="00607476"/>
    <w:rsid w:val="006074C9"/>
    <w:rsid w:val="00607595"/>
    <w:rsid w:val="006075B2"/>
    <w:rsid w:val="006075CF"/>
    <w:rsid w:val="00607641"/>
    <w:rsid w:val="00607648"/>
    <w:rsid w:val="0060767E"/>
    <w:rsid w:val="006076B6"/>
    <w:rsid w:val="006076C1"/>
    <w:rsid w:val="00607775"/>
    <w:rsid w:val="006077CB"/>
    <w:rsid w:val="00607804"/>
    <w:rsid w:val="006078A4"/>
    <w:rsid w:val="006078FA"/>
    <w:rsid w:val="0060790B"/>
    <w:rsid w:val="00607937"/>
    <w:rsid w:val="006079DF"/>
    <w:rsid w:val="00607A17"/>
    <w:rsid w:val="00607A19"/>
    <w:rsid w:val="00607A32"/>
    <w:rsid w:val="00607A99"/>
    <w:rsid w:val="00607ABD"/>
    <w:rsid w:val="00607B17"/>
    <w:rsid w:val="00607B74"/>
    <w:rsid w:val="00607BBF"/>
    <w:rsid w:val="00607BF0"/>
    <w:rsid w:val="00607C25"/>
    <w:rsid w:val="00607C42"/>
    <w:rsid w:val="00607C6A"/>
    <w:rsid w:val="00607F0A"/>
    <w:rsid w:val="00607F1C"/>
    <w:rsid w:val="00607F4A"/>
    <w:rsid w:val="00607F92"/>
    <w:rsid w:val="00607FBB"/>
    <w:rsid w:val="00607FFC"/>
    <w:rsid w:val="0061002F"/>
    <w:rsid w:val="00610065"/>
    <w:rsid w:val="00610139"/>
    <w:rsid w:val="0061014E"/>
    <w:rsid w:val="0061019D"/>
    <w:rsid w:val="006101A3"/>
    <w:rsid w:val="006101E1"/>
    <w:rsid w:val="00610251"/>
    <w:rsid w:val="0061026D"/>
    <w:rsid w:val="00610274"/>
    <w:rsid w:val="00610299"/>
    <w:rsid w:val="006102CE"/>
    <w:rsid w:val="006102D0"/>
    <w:rsid w:val="00610340"/>
    <w:rsid w:val="00610346"/>
    <w:rsid w:val="0061034A"/>
    <w:rsid w:val="00610369"/>
    <w:rsid w:val="00610394"/>
    <w:rsid w:val="00610399"/>
    <w:rsid w:val="006103A6"/>
    <w:rsid w:val="006103A7"/>
    <w:rsid w:val="006103D7"/>
    <w:rsid w:val="00610419"/>
    <w:rsid w:val="0061043A"/>
    <w:rsid w:val="0061045B"/>
    <w:rsid w:val="0061046F"/>
    <w:rsid w:val="00610477"/>
    <w:rsid w:val="006104F5"/>
    <w:rsid w:val="00610531"/>
    <w:rsid w:val="00610536"/>
    <w:rsid w:val="0061056A"/>
    <w:rsid w:val="00610587"/>
    <w:rsid w:val="006105EC"/>
    <w:rsid w:val="006105EF"/>
    <w:rsid w:val="006105FC"/>
    <w:rsid w:val="00610627"/>
    <w:rsid w:val="0061069E"/>
    <w:rsid w:val="006106DA"/>
    <w:rsid w:val="006106F4"/>
    <w:rsid w:val="00610769"/>
    <w:rsid w:val="006107D1"/>
    <w:rsid w:val="00610834"/>
    <w:rsid w:val="00610872"/>
    <w:rsid w:val="00610874"/>
    <w:rsid w:val="00610890"/>
    <w:rsid w:val="006108C6"/>
    <w:rsid w:val="0061090C"/>
    <w:rsid w:val="00610987"/>
    <w:rsid w:val="00610A42"/>
    <w:rsid w:val="00610ADB"/>
    <w:rsid w:val="00610B2B"/>
    <w:rsid w:val="00610BBD"/>
    <w:rsid w:val="00610C7C"/>
    <w:rsid w:val="00610CC9"/>
    <w:rsid w:val="00610CD4"/>
    <w:rsid w:val="00610D37"/>
    <w:rsid w:val="00610D95"/>
    <w:rsid w:val="00610DF1"/>
    <w:rsid w:val="00610E4D"/>
    <w:rsid w:val="00610E61"/>
    <w:rsid w:val="00610EBD"/>
    <w:rsid w:val="00610EEE"/>
    <w:rsid w:val="00610EF2"/>
    <w:rsid w:val="00610EF6"/>
    <w:rsid w:val="00610F3B"/>
    <w:rsid w:val="00610F8F"/>
    <w:rsid w:val="00610F9C"/>
    <w:rsid w:val="00610FCB"/>
    <w:rsid w:val="00611019"/>
    <w:rsid w:val="00611049"/>
    <w:rsid w:val="0061104C"/>
    <w:rsid w:val="0061106B"/>
    <w:rsid w:val="00611075"/>
    <w:rsid w:val="006110DD"/>
    <w:rsid w:val="0061110D"/>
    <w:rsid w:val="00611111"/>
    <w:rsid w:val="0061112B"/>
    <w:rsid w:val="006111A3"/>
    <w:rsid w:val="006111C8"/>
    <w:rsid w:val="006111D1"/>
    <w:rsid w:val="006111EE"/>
    <w:rsid w:val="00611219"/>
    <w:rsid w:val="00611259"/>
    <w:rsid w:val="0061128F"/>
    <w:rsid w:val="006112CB"/>
    <w:rsid w:val="00611327"/>
    <w:rsid w:val="00611348"/>
    <w:rsid w:val="00611368"/>
    <w:rsid w:val="00611388"/>
    <w:rsid w:val="006113DA"/>
    <w:rsid w:val="006113FA"/>
    <w:rsid w:val="0061142F"/>
    <w:rsid w:val="00611433"/>
    <w:rsid w:val="00611441"/>
    <w:rsid w:val="00611448"/>
    <w:rsid w:val="006114D5"/>
    <w:rsid w:val="0061156C"/>
    <w:rsid w:val="00611587"/>
    <w:rsid w:val="006115C2"/>
    <w:rsid w:val="006115F0"/>
    <w:rsid w:val="00611719"/>
    <w:rsid w:val="0061174D"/>
    <w:rsid w:val="00611763"/>
    <w:rsid w:val="0061177D"/>
    <w:rsid w:val="006117CC"/>
    <w:rsid w:val="006117F0"/>
    <w:rsid w:val="0061184C"/>
    <w:rsid w:val="0061188A"/>
    <w:rsid w:val="00611893"/>
    <w:rsid w:val="0061191A"/>
    <w:rsid w:val="00611946"/>
    <w:rsid w:val="0061198E"/>
    <w:rsid w:val="006119D9"/>
    <w:rsid w:val="00611BB2"/>
    <w:rsid w:val="00611C64"/>
    <w:rsid w:val="00611CC9"/>
    <w:rsid w:val="00611D0A"/>
    <w:rsid w:val="00611D28"/>
    <w:rsid w:val="00611D5E"/>
    <w:rsid w:val="00611D91"/>
    <w:rsid w:val="00611DC0"/>
    <w:rsid w:val="00611E2A"/>
    <w:rsid w:val="00611E5D"/>
    <w:rsid w:val="00611E8F"/>
    <w:rsid w:val="00611E9F"/>
    <w:rsid w:val="00611EA9"/>
    <w:rsid w:val="00611EE4"/>
    <w:rsid w:val="00611F69"/>
    <w:rsid w:val="00611F76"/>
    <w:rsid w:val="00611FBE"/>
    <w:rsid w:val="00612001"/>
    <w:rsid w:val="006120B2"/>
    <w:rsid w:val="006120FF"/>
    <w:rsid w:val="00612116"/>
    <w:rsid w:val="00612123"/>
    <w:rsid w:val="0061212D"/>
    <w:rsid w:val="006121AD"/>
    <w:rsid w:val="006121F5"/>
    <w:rsid w:val="00612201"/>
    <w:rsid w:val="00612203"/>
    <w:rsid w:val="0061223B"/>
    <w:rsid w:val="00612244"/>
    <w:rsid w:val="0061224F"/>
    <w:rsid w:val="00612297"/>
    <w:rsid w:val="006122C8"/>
    <w:rsid w:val="006122CD"/>
    <w:rsid w:val="006122D2"/>
    <w:rsid w:val="00612300"/>
    <w:rsid w:val="0061234B"/>
    <w:rsid w:val="00612381"/>
    <w:rsid w:val="006123C3"/>
    <w:rsid w:val="006123D4"/>
    <w:rsid w:val="006123E5"/>
    <w:rsid w:val="0061240D"/>
    <w:rsid w:val="006124E2"/>
    <w:rsid w:val="0061250A"/>
    <w:rsid w:val="0061250D"/>
    <w:rsid w:val="00612520"/>
    <w:rsid w:val="00612580"/>
    <w:rsid w:val="006125A9"/>
    <w:rsid w:val="006125C2"/>
    <w:rsid w:val="006125F8"/>
    <w:rsid w:val="00612627"/>
    <w:rsid w:val="00612641"/>
    <w:rsid w:val="00612664"/>
    <w:rsid w:val="00612671"/>
    <w:rsid w:val="006126FC"/>
    <w:rsid w:val="00612706"/>
    <w:rsid w:val="00612765"/>
    <w:rsid w:val="00612772"/>
    <w:rsid w:val="00612779"/>
    <w:rsid w:val="006127CA"/>
    <w:rsid w:val="00612824"/>
    <w:rsid w:val="0061287F"/>
    <w:rsid w:val="00612890"/>
    <w:rsid w:val="006128F3"/>
    <w:rsid w:val="00612999"/>
    <w:rsid w:val="006129EB"/>
    <w:rsid w:val="00612A19"/>
    <w:rsid w:val="00612AA9"/>
    <w:rsid w:val="00612BF9"/>
    <w:rsid w:val="00612C52"/>
    <w:rsid w:val="00612C57"/>
    <w:rsid w:val="00612C68"/>
    <w:rsid w:val="00612C70"/>
    <w:rsid w:val="00612CA0"/>
    <w:rsid w:val="00612D0B"/>
    <w:rsid w:val="00612D4F"/>
    <w:rsid w:val="00612D93"/>
    <w:rsid w:val="00612DBB"/>
    <w:rsid w:val="00612E4A"/>
    <w:rsid w:val="00612E53"/>
    <w:rsid w:val="00612E68"/>
    <w:rsid w:val="00612E6F"/>
    <w:rsid w:val="00612ED7"/>
    <w:rsid w:val="00612EF8"/>
    <w:rsid w:val="00612EFA"/>
    <w:rsid w:val="00612FA3"/>
    <w:rsid w:val="00612FB8"/>
    <w:rsid w:val="00612FBF"/>
    <w:rsid w:val="00612FD2"/>
    <w:rsid w:val="00613005"/>
    <w:rsid w:val="00613006"/>
    <w:rsid w:val="00613007"/>
    <w:rsid w:val="0061300F"/>
    <w:rsid w:val="00613023"/>
    <w:rsid w:val="00613030"/>
    <w:rsid w:val="00613075"/>
    <w:rsid w:val="00613113"/>
    <w:rsid w:val="00613148"/>
    <w:rsid w:val="0061314E"/>
    <w:rsid w:val="006131A7"/>
    <w:rsid w:val="006131AF"/>
    <w:rsid w:val="006131B3"/>
    <w:rsid w:val="006131FD"/>
    <w:rsid w:val="00613229"/>
    <w:rsid w:val="00613259"/>
    <w:rsid w:val="0061326B"/>
    <w:rsid w:val="006132C9"/>
    <w:rsid w:val="00613329"/>
    <w:rsid w:val="0061335F"/>
    <w:rsid w:val="006133E1"/>
    <w:rsid w:val="006133F8"/>
    <w:rsid w:val="00613407"/>
    <w:rsid w:val="00613459"/>
    <w:rsid w:val="00613468"/>
    <w:rsid w:val="00613489"/>
    <w:rsid w:val="006134B7"/>
    <w:rsid w:val="006134D9"/>
    <w:rsid w:val="006134EC"/>
    <w:rsid w:val="006134FF"/>
    <w:rsid w:val="00613514"/>
    <w:rsid w:val="006135A4"/>
    <w:rsid w:val="00613609"/>
    <w:rsid w:val="00613620"/>
    <w:rsid w:val="00613626"/>
    <w:rsid w:val="00613633"/>
    <w:rsid w:val="00613636"/>
    <w:rsid w:val="00613644"/>
    <w:rsid w:val="006136DA"/>
    <w:rsid w:val="006136E8"/>
    <w:rsid w:val="0061370D"/>
    <w:rsid w:val="00613798"/>
    <w:rsid w:val="006137B4"/>
    <w:rsid w:val="006137E4"/>
    <w:rsid w:val="00613823"/>
    <w:rsid w:val="00613852"/>
    <w:rsid w:val="00613854"/>
    <w:rsid w:val="006138BA"/>
    <w:rsid w:val="006138D1"/>
    <w:rsid w:val="006138E7"/>
    <w:rsid w:val="006138E9"/>
    <w:rsid w:val="00613952"/>
    <w:rsid w:val="00613974"/>
    <w:rsid w:val="006139AC"/>
    <w:rsid w:val="006139C6"/>
    <w:rsid w:val="006139CF"/>
    <w:rsid w:val="006139F2"/>
    <w:rsid w:val="006139FD"/>
    <w:rsid w:val="00613A53"/>
    <w:rsid w:val="00613A67"/>
    <w:rsid w:val="00613A73"/>
    <w:rsid w:val="00613AA2"/>
    <w:rsid w:val="00613ADF"/>
    <w:rsid w:val="00613B82"/>
    <w:rsid w:val="00613BD9"/>
    <w:rsid w:val="00613BF2"/>
    <w:rsid w:val="00613C0C"/>
    <w:rsid w:val="00613C93"/>
    <w:rsid w:val="00613CEE"/>
    <w:rsid w:val="00613CF0"/>
    <w:rsid w:val="00613D89"/>
    <w:rsid w:val="00613D8C"/>
    <w:rsid w:val="00613DD5"/>
    <w:rsid w:val="00613E40"/>
    <w:rsid w:val="00613E49"/>
    <w:rsid w:val="00613EE6"/>
    <w:rsid w:val="00613F01"/>
    <w:rsid w:val="00613F13"/>
    <w:rsid w:val="00613F22"/>
    <w:rsid w:val="00613F46"/>
    <w:rsid w:val="00613FC0"/>
    <w:rsid w:val="00614070"/>
    <w:rsid w:val="00614097"/>
    <w:rsid w:val="006140A4"/>
    <w:rsid w:val="006140CE"/>
    <w:rsid w:val="006140D9"/>
    <w:rsid w:val="0061412D"/>
    <w:rsid w:val="006141C6"/>
    <w:rsid w:val="006141CB"/>
    <w:rsid w:val="006141F0"/>
    <w:rsid w:val="00614209"/>
    <w:rsid w:val="00614269"/>
    <w:rsid w:val="0061427F"/>
    <w:rsid w:val="006142C5"/>
    <w:rsid w:val="006142FF"/>
    <w:rsid w:val="00614335"/>
    <w:rsid w:val="00614370"/>
    <w:rsid w:val="006143A8"/>
    <w:rsid w:val="006143B0"/>
    <w:rsid w:val="006143C8"/>
    <w:rsid w:val="006143CD"/>
    <w:rsid w:val="0061441C"/>
    <w:rsid w:val="0061445B"/>
    <w:rsid w:val="006144E3"/>
    <w:rsid w:val="006144FB"/>
    <w:rsid w:val="00614567"/>
    <w:rsid w:val="00614573"/>
    <w:rsid w:val="0061458F"/>
    <w:rsid w:val="006145BB"/>
    <w:rsid w:val="006145FE"/>
    <w:rsid w:val="00614617"/>
    <w:rsid w:val="0061463C"/>
    <w:rsid w:val="00614642"/>
    <w:rsid w:val="006146CA"/>
    <w:rsid w:val="006146FF"/>
    <w:rsid w:val="00614700"/>
    <w:rsid w:val="0061475B"/>
    <w:rsid w:val="00614775"/>
    <w:rsid w:val="0061487A"/>
    <w:rsid w:val="006148A9"/>
    <w:rsid w:val="006148CC"/>
    <w:rsid w:val="006148D3"/>
    <w:rsid w:val="006148E8"/>
    <w:rsid w:val="00614952"/>
    <w:rsid w:val="0061496A"/>
    <w:rsid w:val="006149C5"/>
    <w:rsid w:val="006149E5"/>
    <w:rsid w:val="00614A66"/>
    <w:rsid w:val="00614A81"/>
    <w:rsid w:val="00614B5F"/>
    <w:rsid w:val="00614B61"/>
    <w:rsid w:val="00614B74"/>
    <w:rsid w:val="00614C43"/>
    <w:rsid w:val="00614C86"/>
    <w:rsid w:val="00614CA6"/>
    <w:rsid w:val="00614CC5"/>
    <w:rsid w:val="00614DC0"/>
    <w:rsid w:val="00614DDC"/>
    <w:rsid w:val="00614E21"/>
    <w:rsid w:val="00614E6B"/>
    <w:rsid w:val="00614E70"/>
    <w:rsid w:val="00614EC8"/>
    <w:rsid w:val="00614EEC"/>
    <w:rsid w:val="00614F13"/>
    <w:rsid w:val="00614F38"/>
    <w:rsid w:val="00614F8C"/>
    <w:rsid w:val="00614FBF"/>
    <w:rsid w:val="00614FE4"/>
    <w:rsid w:val="0061506A"/>
    <w:rsid w:val="0061507D"/>
    <w:rsid w:val="006150A3"/>
    <w:rsid w:val="006150B4"/>
    <w:rsid w:val="006150D4"/>
    <w:rsid w:val="006150E7"/>
    <w:rsid w:val="00615126"/>
    <w:rsid w:val="00615132"/>
    <w:rsid w:val="0061513D"/>
    <w:rsid w:val="00615141"/>
    <w:rsid w:val="00615175"/>
    <w:rsid w:val="006151FE"/>
    <w:rsid w:val="00615255"/>
    <w:rsid w:val="00615284"/>
    <w:rsid w:val="0061528B"/>
    <w:rsid w:val="006152C2"/>
    <w:rsid w:val="00615319"/>
    <w:rsid w:val="0061537E"/>
    <w:rsid w:val="00615381"/>
    <w:rsid w:val="0061538C"/>
    <w:rsid w:val="006153B5"/>
    <w:rsid w:val="00615400"/>
    <w:rsid w:val="00615472"/>
    <w:rsid w:val="00615510"/>
    <w:rsid w:val="00615549"/>
    <w:rsid w:val="006155B4"/>
    <w:rsid w:val="006155CA"/>
    <w:rsid w:val="006155D7"/>
    <w:rsid w:val="00615663"/>
    <w:rsid w:val="006156B4"/>
    <w:rsid w:val="00615712"/>
    <w:rsid w:val="0061571B"/>
    <w:rsid w:val="00615730"/>
    <w:rsid w:val="0061575E"/>
    <w:rsid w:val="00615769"/>
    <w:rsid w:val="00615778"/>
    <w:rsid w:val="00615817"/>
    <w:rsid w:val="00615856"/>
    <w:rsid w:val="00615867"/>
    <w:rsid w:val="00615888"/>
    <w:rsid w:val="00615937"/>
    <w:rsid w:val="00615940"/>
    <w:rsid w:val="00615946"/>
    <w:rsid w:val="00615958"/>
    <w:rsid w:val="00615986"/>
    <w:rsid w:val="00615A1B"/>
    <w:rsid w:val="00615A2F"/>
    <w:rsid w:val="00615A53"/>
    <w:rsid w:val="00615A81"/>
    <w:rsid w:val="00615A96"/>
    <w:rsid w:val="00615AA9"/>
    <w:rsid w:val="00615ADB"/>
    <w:rsid w:val="00615AE7"/>
    <w:rsid w:val="00615AF6"/>
    <w:rsid w:val="00615B2B"/>
    <w:rsid w:val="00615B4B"/>
    <w:rsid w:val="00615BAA"/>
    <w:rsid w:val="00615C05"/>
    <w:rsid w:val="00615C1C"/>
    <w:rsid w:val="00615C46"/>
    <w:rsid w:val="00615C89"/>
    <w:rsid w:val="00615CA3"/>
    <w:rsid w:val="00615D2E"/>
    <w:rsid w:val="00615D33"/>
    <w:rsid w:val="00615D98"/>
    <w:rsid w:val="00615DB6"/>
    <w:rsid w:val="00615E06"/>
    <w:rsid w:val="00615E08"/>
    <w:rsid w:val="00615E23"/>
    <w:rsid w:val="00615F6E"/>
    <w:rsid w:val="00615F8C"/>
    <w:rsid w:val="00615FCC"/>
    <w:rsid w:val="00615FEC"/>
    <w:rsid w:val="0061602E"/>
    <w:rsid w:val="006160A1"/>
    <w:rsid w:val="0061611A"/>
    <w:rsid w:val="00616149"/>
    <w:rsid w:val="00616189"/>
    <w:rsid w:val="0061627C"/>
    <w:rsid w:val="006162B2"/>
    <w:rsid w:val="006162BD"/>
    <w:rsid w:val="00616300"/>
    <w:rsid w:val="00616338"/>
    <w:rsid w:val="00616340"/>
    <w:rsid w:val="006163D4"/>
    <w:rsid w:val="0061642D"/>
    <w:rsid w:val="00616430"/>
    <w:rsid w:val="00616449"/>
    <w:rsid w:val="006164F0"/>
    <w:rsid w:val="006164FB"/>
    <w:rsid w:val="00616558"/>
    <w:rsid w:val="00616559"/>
    <w:rsid w:val="00616564"/>
    <w:rsid w:val="00616578"/>
    <w:rsid w:val="006165E9"/>
    <w:rsid w:val="00616651"/>
    <w:rsid w:val="00616656"/>
    <w:rsid w:val="00616703"/>
    <w:rsid w:val="00616706"/>
    <w:rsid w:val="00616812"/>
    <w:rsid w:val="00616851"/>
    <w:rsid w:val="00616859"/>
    <w:rsid w:val="00616890"/>
    <w:rsid w:val="0061689B"/>
    <w:rsid w:val="006168A0"/>
    <w:rsid w:val="006168D6"/>
    <w:rsid w:val="006168E1"/>
    <w:rsid w:val="00616903"/>
    <w:rsid w:val="00616909"/>
    <w:rsid w:val="00616985"/>
    <w:rsid w:val="0061698C"/>
    <w:rsid w:val="006169A9"/>
    <w:rsid w:val="006169F4"/>
    <w:rsid w:val="00616A56"/>
    <w:rsid w:val="00616A62"/>
    <w:rsid w:val="00616A68"/>
    <w:rsid w:val="00616A6E"/>
    <w:rsid w:val="00616BB0"/>
    <w:rsid w:val="00616BD3"/>
    <w:rsid w:val="00616BD5"/>
    <w:rsid w:val="00616C4F"/>
    <w:rsid w:val="00616CDE"/>
    <w:rsid w:val="00616CDF"/>
    <w:rsid w:val="00616D46"/>
    <w:rsid w:val="00616D4E"/>
    <w:rsid w:val="00616D77"/>
    <w:rsid w:val="00616D99"/>
    <w:rsid w:val="00616D9C"/>
    <w:rsid w:val="00616E12"/>
    <w:rsid w:val="00616E19"/>
    <w:rsid w:val="00616E49"/>
    <w:rsid w:val="00616E5A"/>
    <w:rsid w:val="00616E5F"/>
    <w:rsid w:val="00616E8A"/>
    <w:rsid w:val="00616EE7"/>
    <w:rsid w:val="00616F33"/>
    <w:rsid w:val="00616F76"/>
    <w:rsid w:val="00616FCE"/>
    <w:rsid w:val="00616FD8"/>
    <w:rsid w:val="00616FEB"/>
    <w:rsid w:val="0061700B"/>
    <w:rsid w:val="0061701E"/>
    <w:rsid w:val="00617066"/>
    <w:rsid w:val="0061706F"/>
    <w:rsid w:val="00617098"/>
    <w:rsid w:val="0061717F"/>
    <w:rsid w:val="006171A1"/>
    <w:rsid w:val="006171CA"/>
    <w:rsid w:val="006171D1"/>
    <w:rsid w:val="00617268"/>
    <w:rsid w:val="0061726F"/>
    <w:rsid w:val="006172BD"/>
    <w:rsid w:val="006172F2"/>
    <w:rsid w:val="006172F6"/>
    <w:rsid w:val="00617315"/>
    <w:rsid w:val="00617325"/>
    <w:rsid w:val="006173AC"/>
    <w:rsid w:val="006173E6"/>
    <w:rsid w:val="00617422"/>
    <w:rsid w:val="00617431"/>
    <w:rsid w:val="00617451"/>
    <w:rsid w:val="0061746A"/>
    <w:rsid w:val="0061746E"/>
    <w:rsid w:val="00617476"/>
    <w:rsid w:val="0061748D"/>
    <w:rsid w:val="006174EC"/>
    <w:rsid w:val="0061753E"/>
    <w:rsid w:val="00617551"/>
    <w:rsid w:val="00617558"/>
    <w:rsid w:val="00617561"/>
    <w:rsid w:val="00617566"/>
    <w:rsid w:val="00617591"/>
    <w:rsid w:val="006175CB"/>
    <w:rsid w:val="0061764C"/>
    <w:rsid w:val="006176AB"/>
    <w:rsid w:val="006176B6"/>
    <w:rsid w:val="006176CF"/>
    <w:rsid w:val="006176E8"/>
    <w:rsid w:val="00617753"/>
    <w:rsid w:val="0061776D"/>
    <w:rsid w:val="00617792"/>
    <w:rsid w:val="00617824"/>
    <w:rsid w:val="006178C5"/>
    <w:rsid w:val="006178E0"/>
    <w:rsid w:val="006178E6"/>
    <w:rsid w:val="006178E8"/>
    <w:rsid w:val="00617925"/>
    <w:rsid w:val="0061797D"/>
    <w:rsid w:val="006179B3"/>
    <w:rsid w:val="006179B4"/>
    <w:rsid w:val="006179FE"/>
    <w:rsid w:val="00617A15"/>
    <w:rsid w:val="00617A60"/>
    <w:rsid w:val="00617A61"/>
    <w:rsid w:val="00617A6A"/>
    <w:rsid w:val="00617C1F"/>
    <w:rsid w:val="00617C38"/>
    <w:rsid w:val="00617D9C"/>
    <w:rsid w:val="00617D9E"/>
    <w:rsid w:val="00617DAB"/>
    <w:rsid w:val="00617E9D"/>
    <w:rsid w:val="00617EEC"/>
    <w:rsid w:val="00617F35"/>
    <w:rsid w:val="00617F42"/>
    <w:rsid w:val="00617F6E"/>
    <w:rsid w:val="00617F87"/>
    <w:rsid w:val="00617FE7"/>
    <w:rsid w:val="00620058"/>
    <w:rsid w:val="0062009E"/>
    <w:rsid w:val="006200A0"/>
    <w:rsid w:val="006200EF"/>
    <w:rsid w:val="00620175"/>
    <w:rsid w:val="006201A0"/>
    <w:rsid w:val="006201F7"/>
    <w:rsid w:val="0062021B"/>
    <w:rsid w:val="00620276"/>
    <w:rsid w:val="00620323"/>
    <w:rsid w:val="00620393"/>
    <w:rsid w:val="006203E4"/>
    <w:rsid w:val="006203F7"/>
    <w:rsid w:val="00620425"/>
    <w:rsid w:val="00620455"/>
    <w:rsid w:val="00620540"/>
    <w:rsid w:val="0062059C"/>
    <w:rsid w:val="006205B8"/>
    <w:rsid w:val="0062064B"/>
    <w:rsid w:val="00620703"/>
    <w:rsid w:val="00620748"/>
    <w:rsid w:val="006207B3"/>
    <w:rsid w:val="006207CA"/>
    <w:rsid w:val="006207D8"/>
    <w:rsid w:val="006207E0"/>
    <w:rsid w:val="00620864"/>
    <w:rsid w:val="00620873"/>
    <w:rsid w:val="00620916"/>
    <w:rsid w:val="00620A02"/>
    <w:rsid w:val="00620AC0"/>
    <w:rsid w:val="00620B64"/>
    <w:rsid w:val="00620B9A"/>
    <w:rsid w:val="00620BB8"/>
    <w:rsid w:val="00620BFC"/>
    <w:rsid w:val="00620C48"/>
    <w:rsid w:val="00620CA1"/>
    <w:rsid w:val="00620CBB"/>
    <w:rsid w:val="00620CD7"/>
    <w:rsid w:val="00620CD9"/>
    <w:rsid w:val="00620CFB"/>
    <w:rsid w:val="00620D47"/>
    <w:rsid w:val="00620DBB"/>
    <w:rsid w:val="00620E1A"/>
    <w:rsid w:val="00620F84"/>
    <w:rsid w:val="00620FF7"/>
    <w:rsid w:val="00621008"/>
    <w:rsid w:val="0062100A"/>
    <w:rsid w:val="00621077"/>
    <w:rsid w:val="006210A7"/>
    <w:rsid w:val="006210B9"/>
    <w:rsid w:val="006210F7"/>
    <w:rsid w:val="006210FE"/>
    <w:rsid w:val="0062113E"/>
    <w:rsid w:val="00621162"/>
    <w:rsid w:val="00621198"/>
    <w:rsid w:val="0062119E"/>
    <w:rsid w:val="006211ED"/>
    <w:rsid w:val="0062124E"/>
    <w:rsid w:val="00621254"/>
    <w:rsid w:val="00621271"/>
    <w:rsid w:val="0062127F"/>
    <w:rsid w:val="0062129A"/>
    <w:rsid w:val="006212C9"/>
    <w:rsid w:val="006212FD"/>
    <w:rsid w:val="0062134E"/>
    <w:rsid w:val="00621353"/>
    <w:rsid w:val="0062136D"/>
    <w:rsid w:val="0062139D"/>
    <w:rsid w:val="006213A2"/>
    <w:rsid w:val="0062141A"/>
    <w:rsid w:val="00621437"/>
    <w:rsid w:val="00621488"/>
    <w:rsid w:val="0062149A"/>
    <w:rsid w:val="006214A2"/>
    <w:rsid w:val="006214D3"/>
    <w:rsid w:val="00621506"/>
    <w:rsid w:val="0062154E"/>
    <w:rsid w:val="006215B4"/>
    <w:rsid w:val="006215C8"/>
    <w:rsid w:val="006216E8"/>
    <w:rsid w:val="0062177E"/>
    <w:rsid w:val="0062179D"/>
    <w:rsid w:val="00621816"/>
    <w:rsid w:val="00621867"/>
    <w:rsid w:val="006218D1"/>
    <w:rsid w:val="00621908"/>
    <w:rsid w:val="0062197A"/>
    <w:rsid w:val="0062198D"/>
    <w:rsid w:val="006219CF"/>
    <w:rsid w:val="006219E7"/>
    <w:rsid w:val="00621A05"/>
    <w:rsid w:val="00621A90"/>
    <w:rsid w:val="00621A9D"/>
    <w:rsid w:val="00621ACB"/>
    <w:rsid w:val="00621AFA"/>
    <w:rsid w:val="00621B42"/>
    <w:rsid w:val="00621B7E"/>
    <w:rsid w:val="00621BB9"/>
    <w:rsid w:val="00621C0A"/>
    <w:rsid w:val="00621C2A"/>
    <w:rsid w:val="00621CAD"/>
    <w:rsid w:val="00621D1B"/>
    <w:rsid w:val="00621D6C"/>
    <w:rsid w:val="00621D86"/>
    <w:rsid w:val="00621DA1"/>
    <w:rsid w:val="00621F3B"/>
    <w:rsid w:val="00621F7E"/>
    <w:rsid w:val="00621F9D"/>
    <w:rsid w:val="00621FF0"/>
    <w:rsid w:val="0062201D"/>
    <w:rsid w:val="0062203B"/>
    <w:rsid w:val="0062203F"/>
    <w:rsid w:val="0062208B"/>
    <w:rsid w:val="006220C5"/>
    <w:rsid w:val="00622128"/>
    <w:rsid w:val="006221C5"/>
    <w:rsid w:val="006222B2"/>
    <w:rsid w:val="006222BA"/>
    <w:rsid w:val="006222DF"/>
    <w:rsid w:val="006222E4"/>
    <w:rsid w:val="00622372"/>
    <w:rsid w:val="006223BE"/>
    <w:rsid w:val="006223CA"/>
    <w:rsid w:val="0062245A"/>
    <w:rsid w:val="00622465"/>
    <w:rsid w:val="0062250E"/>
    <w:rsid w:val="00622514"/>
    <w:rsid w:val="00622515"/>
    <w:rsid w:val="006225C1"/>
    <w:rsid w:val="00622639"/>
    <w:rsid w:val="0062269C"/>
    <w:rsid w:val="00622714"/>
    <w:rsid w:val="00622721"/>
    <w:rsid w:val="00622739"/>
    <w:rsid w:val="0062276E"/>
    <w:rsid w:val="006227CD"/>
    <w:rsid w:val="00622819"/>
    <w:rsid w:val="0062288E"/>
    <w:rsid w:val="006228A0"/>
    <w:rsid w:val="006228F5"/>
    <w:rsid w:val="0062296E"/>
    <w:rsid w:val="00622981"/>
    <w:rsid w:val="00622984"/>
    <w:rsid w:val="00622989"/>
    <w:rsid w:val="006229B8"/>
    <w:rsid w:val="006229C1"/>
    <w:rsid w:val="006229FF"/>
    <w:rsid w:val="00622A26"/>
    <w:rsid w:val="00622A37"/>
    <w:rsid w:val="00622A65"/>
    <w:rsid w:val="00622A83"/>
    <w:rsid w:val="00622A9E"/>
    <w:rsid w:val="00622AA2"/>
    <w:rsid w:val="00622AEB"/>
    <w:rsid w:val="00622AFF"/>
    <w:rsid w:val="00622B1F"/>
    <w:rsid w:val="00622B4B"/>
    <w:rsid w:val="00622BAA"/>
    <w:rsid w:val="00622C19"/>
    <w:rsid w:val="00622C1B"/>
    <w:rsid w:val="00622C72"/>
    <w:rsid w:val="00622C78"/>
    <w:rsid w:val="00622C87"/>
    <w:rsid w:val="00622CB5"/>
    <w:rsid w:val="00622D1C"/>
    <w:rsid w:val="00622D2D"/>
    <w:rsid w:val="00622D3F"/>
    <w:rsid w:val="00622D89"/>
    <w:rsid w:val="00622E3E"/>
    <w:rsid w:val="00622E56"/>
    <w:rsid w:val="00622E59"/>
    <w:rsid w:val="00622E84"/>
    <w:rsid w:val="00622EF7"/>
    <w:rsid w:val="00622F60"/>
    <w:rsid w:val="00622F8A"/>
    <w:rsid w:val="00622FBB"/>
    <w:rsid w:val="00623058"/>
    <w:rsid w:val="00623066"/>
    <w:rsid w:val="006230AD"/>
    <w:rsid w:val="0062315B"/>
    <w:rsid w:val="0062319D"/>
    <w:rsid w:val="0062323F"/>
    <w:rsid w:val="00623280"/>
    <w:rsid w:val="0062328F"/>
    <w:rsid w:val="006232B3"/>
    <w:rsid w:val="006232C8"/>
    <w:rsid w:val="006232F6"/>
    <w:rsid w:val="00623303"/>
    <w:rsid w:val="00623338"/>
    <w:rsid w:val="00623342"/>
    <w:rsid w:val="00623387"/>
    <w:rsid w:val="00623402"/>
    <w:rsid w:val="00623406"/>
    <w:rsid w:val="00623421"/>
    <w:rsid w:val="0062342A"/>
    <w:rsid w:val="0062344F"/>
    <w:rsid w:val="00623473"/>
    <w:rsid w:val="006234EA"/>
    <w:rsid w:val="006234FB"/>
    <w:rsid w:val="0062351A"/>
    <w:rsid w:val="00623536"/>
    <w:rsid w:val="00623543"/>
    <w:rsid w:val="0062354D"/>
    <w:rsid w:val="0062355A"/>
    <w:rsid w:val="00623561"/>
    <w:rsid w:val="00623568"/>
    <w:rsid w:val="006235A9"/>
    <w:rsid w:val="006235C2"/>
    <w:rsid w:val="006235CC"/>
    <w:rsid w:val="006235FB"/>
    <w:rsid w:val="00623646"/>
    <w:rsid w:val="00623672"/>
    <w:rsid w:val="0062368F"/>
    <w:rsid w:val="00623699"/>
    <w:rsid w:val="00623746"/>
    <w:rsid w:val="00623768"/>
    <w:rsid w:val="00623778"/>
    <w:rsid w:val="006237D6"/>
    <w:rsid w:val="006237E0"/>
    <w:rsid w:val="006237EC"/>
    <w:rsid w:val="0062380A"/>
    <w:rsid w:val="006238F6"/>
    <w:rsid w:val="00623929"/>
    <w:rsid w:val="00623931"/>
    <w:rsid w:val="00623973"/>
    <w:rsid w:val="00623987"/>
    <w:rsid w:val="006239FF"/>
    <w:rsid w:val="00623A51"/>
    <w:rsid w:val="00623A5A"/>
    <w:rsid w:val="00623B9C"/>
    <w:rsid w:val="00623BA2"/>
    <w:rsid w:val="00623BB0"/>
    <w:rsid w:val="00623BCC"/>
    <w:rsid w:val="00623BDE"/>
    <w:rsid w:val="00623C25"/>
    <w:rsid w:val="00623C35"/>
    <w:rsid w:val="00623C3B"/>
    <w:rsid w:val="00623C6D"/>
    <w:rsid w:val="00623CDB"/>
    <w:rsid w:val="00623CDD"/>
    <w:rsid w:val="00623CF5"/>
    <w:rsid w:val="00623D19"/>
    <w:rsid w:val="00623D1A"/>
    <w:rsid w:val="00623D1C"/>
    <w:rsid w:val="00623D78"/>
    <w:rsid w:val="00623D85"/>
    <w:rsid w:val="00623D91"/>
    <w:rsid w:val="00623D93"/>
    <w:rsid w:val="00623DA7"/>
    <w:rsid w:val="00623DCB"/>
    <w:rsid w:val="00623E13"/>
    <w:rsid w:val="00623E1F"/>
    <w:rsid w:val="00623E73"/>
    <w:rsid w:val="00623E77"/>
    <w:rsid w:val="00623E7F"/>
    <w:rsid w:val="00623EAE"/>
    <w:rsid w:val="00623EED"/>
    <w:rsid w:val="00623F08"/>
    <w:rsid w:val="00623F17"/>
    <w:rsid w:val="00623F38"/>
    <w:rsid w:val="00623F6B"/>
    <w:rsid w:val="00623F80"/>
    <w:rsid w:val="00623FA3"/>
    <w:rsid w:val="00623FB9"/>
    <w:rsid w:val="00624035"/>
    <w:rsid w:val="00624058"/>
    <w:rsid w:val="0062407A"/>
    <w:rsid w:val="0062408F"/>
    <w:rsid w:val="00624091"/>
    <w:rsid w:val="006240C6"/>
    <w:rsid w:val="00624103"/>
    <w:rsid w:val="00624111"/>
    <w:rsid w:val="00624240"/>
    <w:rsid w:val="00624291"/>
    <w:rsid w:val="00624297"/>
    <w:rsid w:val="006242B1"/>
    <w:rsid w:val="006242C6"/>
    <w:rsid w:val="006242FF"/>
    <w:rsid w:val="00624306"/>
    <w:rsid w:val="0062430B"/>
    <w:rsid w:val="00624329"/>
    <w:rsid w:val="0062432F"/>
    <w:rsid w:val="00624350"/>
    <w:rsid w:val="00624375"/>
    <w:rsid w:val="006243C2"/>
    <w:rsid w:val="006243CF"/>
    <w:rsid w:val="00624443"/>
    <w:rsid w:val="00624445"/>
    <w:rsid w:val="0062445C"/>
    <w:rsid w:val="00624655"/>
    <w:rsid w:val="00624657"/>
    <w:rsid w:val="0062468D"/>
    <w:rsid w:val="00624717"/>
    <w:rsid w:val="00624763"/>
    <w:rsid w:val="0062478B"/>
    <w:rsid w:val="006247AA"/>
    <w:rsid w:val="006247D3"/>
    <w:rsid w:val="006247EF"/>
    <w:rsid w:val="0062487C"/>
    <w:rsid w:val="006248B7"/>
    <w:rsid w:val="006248F8"/>
    <w:rsid w:val="00624992"/>
    <w:rsid w:val="006249B4"/>
    <w:rsid w:val="006249B5"/>
    <w:rsid w:val="006249BF"/>
    <w:rsid w:val="006249C5"/>
    <w:rsid w:val="006249D3"/>
    <w:rsid w:val="00624AE7"/>
    <w:rsid w:val="00624AEB"/>
    <w:rsid w:val="00624B80"/>
    <w:rsid w:val="00624B88"/>
    <w:rsid w:val="00624B91"/>
    <w:rsid w:val="00624B97"/>
    <w:rsid w:val="00624C12"/>
    <w:rsid w:val="00624C31"/>
    <w:rsid w:val="00624C4B"/>
    <w:rsid w:val="00624D46"/>
    <w:rsid w:val="00624DF9"/>
    <w:rsid w:val="00624E0B"/>
    <w:rsid w:val="00624E12"/>
    <w:rsid w:val="00624E41"/>
    <w:rsid w:val="00624E9A"/>
    <w:rsid w:val="00624EB5"/>
    <w:rsid w:val="00624EC0"/>
    <w:rsid w:val="00624F4D"/>
    <w:rsid w:val="00624F71"/>
    <w:rsid w:val="00624FD3"/>
    <w:rsid w:val="0062506A"/>
    <w:rsid w:val="0062507F"/>
    <w:rsid w:val="00625121"/>
    <w:rsid w:val="00625158"/>
    <w:rsid w:val="006251E3"/>
    <w:rsid w:val="006251F4"/>
    <w:rsid w:val="00625268"/>
    <w:rsid w:val="006252B0"/>
    <w:rsid w:val="006252BF"/>
    <w:rsid w:val="0062532A"/>
    <w:rsid w:val="0062534E"/>
    <w:rsid w:val="00625379"/>
    <w:rsid w:val="0062537D"/>
    <w:rsid w:val="00625399"/>
    <w:rsid w:val="006253F7"/>
    <w:rsid w:val="00625501"/>
    <w:rsid w:val="00625503"/>
    <w:rsid w:val="00625511"/>
    <w:rsid w:val="00625518"/>
    <w:rsid w:val="0062552E"/>
    <w:rsid w:val="00625562"/>
    <w:rsid w:val="006255E7"/>
    <w:rsid w:val="006255F8"/>
    <w:rsid w:val="00625610"/>
    <w:rsid w:val="00625619"/>
    <w:rsid w:val="00625627"/>
    <w:rsid w:val="0062562C"/>
    <w:rsid w:val="00625681"/>
    <w:rsid w:val="0062569C"/>
    <w:rsid w:val="006256E1"/>
    <w:rsid w:val="0062572F"/>
    <w:rsid w:val="006257DD"/>
    <w:rsid w:val="006257DE"/>
    <w:rsid w:val="00625828"/>
    <w:rsid w:val="00625830"/>
    <w:rsid w:val="0062589C"/>
    <w:rsid w:val="006258A9"/>
    <w:rsid w:val="006258DF"/>
    <w:rsid w:val="0062591B"/>
    <w:rsid w:val="0062593E"/>
    <w:rsid w:val="00625953"/>
    <w:rsid w:val="006259A9"/>
    <w:rsid w:val="006259D0"/>
    <w:rsid w:val="006259FB"/>
    <w:rsid w:val="00625A24"/>
    <w:rsid w:val="00625A9D"/>
    <w:rsid w:val="00625B2E"/>
    <w:rsid w:val="00625B39"/>
    <w:rsid w:val="00625B46"/>
    <w:rsid w:val="00625B5A"/>
    <w:rsid w:val="00625B5F"/>
    <w:rsid w:val="00625B65"/>
    <w:rsid w:val="00625B95"/>
    <w:rsid w:val="00625C30"/>
    <w:rsid w:val="00625C80"/>
    <w:rsid w:val="00625C9B"/>
    <w:rsid w:val="00625CC0"/>
    <w:rsid w:val="00625CEA"/>
    <w:rsid w:val="00625D4F"/>
    <w:rsid w:val="00625DFF"/>
    <w:rsid w:val="00625E0D"/>
    <w:rsid w:val="00625E0E"/>
    <w:rsid w:val="00625E58"/>
    <w:rsid w:val="00625EC0"/>
    <w:rsid w:val="00625EE6"/>
    <w:rsid w:val="00625EF9"/>
    <w:rsid w:val="00625F29"/>
    <w:rsid w:val="00625F2B"/>
    <w:rsid w:val="00625F5D"/>
    <w:rsid w:val="00625F6F"/>
    <w:rsid w:val="00625F7D"/>
    <w:rsid w:val="00625FC2"/>
    <w:rsid w:val="00625FCC"/>
    <w:rsid w:val="0062603D"/>
    <w:rsid w:val="00626042"/>
    <w:rsid w:val="00626096"/>
    <w:rsid w:val="00626107"/>
    <w:rsid w:val="00626129"/>
    <w:rsid w:val="00626188"/>
    <w:rsid w:val="006261A2"/>
    <w:rsid w:val="006261A8"/>
    <w:rsid w:val="006261AF"/>
    <w:rsid w:val="00626200"/>
    <w:rsid w:val="0062620E"/>
    <w:rsid w:val="00626295"/>
    <w:rsid w:val="006262A4"/>
    <w:rsid w:val="006262C4"/>
    <w:rsid w:val="0062635E"/>
    <w:rsid w:val="0062638F"/>
    <w:rsid w:val="00626394"/>
    <w:rsid w:val="0062639E"/>
    <w:rsid w:val="006263BE"/>
    <w:rsid w:val="006263E8"/>
    <w:rsid w:val="00626475"/>
    <w:rsid w:val="00626479"/>
    <w:rsid w:val="0062649D"/>
    <w:rsid w:val="006264AA"/>
    <w:rsid w:val="006264C7"/>
    <w:rsid w:val="00626516"/>
    <w:rsid w:val="0062653F"/>
    <w:rsid w:val="0062655C"/>
    <w:rsid w:val="0062656F"/>
    <w:rsid w:val="00626594"/>
    <w:rsid w:val="006265AC"/>
    <w:rsid w:val="0062660A"/>
    <w:rsid w:val="00626637"/>
    <w:rsid w:val="00626638"/>
    <w:rsid w:val="00626679"/>
    <w:rsid w:val="006266A4"/>
    <w:rsid w:val="006266BF"/>
    <w:rsid w:val="006266E4"/>
    <w:rsid w:val="00626797"/>
    <w:rsid w:val="006267CA"/>
    <w:rsid w:val="006267CD"/>
    <w:rsid w:val="0062681C"/>
    <w:rsid w:val="00626904"/>
    <w:rsid w:val="0062690A"/>
    <w:rsid w:val="00626956"/>
    <w:rsid w:val="0062695E"/>
    <w:rsid w:val="00626976"/>
    <w:rsid w:val="006269AA"/>
    <w:rsid w:val="006269D9"/>
    <w:rsid w:val="00626A13"/>
    <w:rsid w:val="00626AAA"/>
    <w:rsid w:val="00626AD7"/>
    <w:rsid w:val="00626B29"/>
    <w:rsid w:val="00626B37"/>
    <w:rsid w:val="00626B7F"/>
    <w:rsid w:val="00626BA2"/>
    <w:rsid w:val="00626BA4"/>
    <w:rsid w:val="00626C61"/>
    <w:rsid w:val="00626C9B"/>
    <w:rsid w:val="00626D43"/>
    <w:rsid w:val="00626E0D"/>
    <w:rsid w:val="00626E34"/>
    <w:rsid w:val="00626E7F"/>
    <w:rsid w:val="00626EBA"/>
    <w:rsid w:val="00626F42"/>
    <w:rsid w:val="00626F52"/>
    <w:rsid w:val="00626F5A"/>
    <w:rsid w:val="00626F93"/>
    <w:rsid w:val="00626FCC"/>
    <w:rsid w:val="00626FD6"/>
    <w:rsid w:val="00627068"/>
    <w:rsid w:val="0062706C"/>
    <w:rsid w:val="00627076"/>
    <w:rsid w:val="0062707E"/>
    <w:rsid w:val="0062709E"/>
    <w:rsid w:val="006270E1"/>
    <w:rsid w:val="006270F7"/>
    <w:rsid w:val="006270FA"/>
    <w:rsid w:val="00627132"/>
    <w:rsid w:val="00627178"/>
    <w:rsid w:val="006271D7"/>
    <w:rsid w:val="006272C9"/>
    <w:rsid w:val="00627305"/>
    <w:rsid w:val="00627360"/>
    <w:rsid w:val="00627389"/>
    <w:rsid w:val="00627398"/>
    <w:rsid w:val="006273A1"/>
    <w:rsid w:val="006273CE"/>
    <w:rsid w:val="006273E3"/>
    <w:rsid w:val="006274F9"/>
    <w:rsid w:val="00627502"/>
    <w:rsid w:val="0062755A"/>
    <w:rsid w:val="0062755D"/>
    <w:rsid w:val="00627563"/>
    <w:rsid w:val="006275DD"/>
    <w:rsid w:val="006276DF"/>
    <w:rsid w:val="006276F3"/>
    <w:rsid w:val="006276F4"/>
    <w:rsid w:val="0062775A"/>
    <w:rsid w:val="0062776B"/>
    <w:rsid w:val="00627789"/>
    <w:rsid w:val="0062779E"/>
    <w:rsid w:val="006277B1"/>
    <w:rsid w:val="006277D9"/>
    <w:rsid w:val="006277F5"/>
    <w:rsid w:val="00627861"/>
    <w:rsid w:val="00627866"/>
    <w:rsid w:val="006278B9"/>
    <w:rsid w:val="006278E3"/>
    <w:rsid w:val="006278F8"/>
    <w:rsid w:val="0062790C"/>
    <w:rsid w:val="00627925"/>
    <w:rsid w:val="00627998"/>
    <w:rsid w:val="006279B3"/>
    <w:rsid w:val="006279D4"/>
    <w:rsid w:val="006279F6"/>
    <w:rsid w:val="00627ADE"/>
    <w:rsid w:val="00627AF6"/>
    <w:rsid w:val="00627B40"/>
    <w:rsid w:val="00627B4A"/>
    <w:rsid w:val="00627B69"/>
    <w:rsid w:val="00627C3A"/>
    <w:rsid w:val="00627C90"/>
    <w:rsid w:val="00627CD4"/>
    <w:rsid w:val="00627CF8"/>
    <w:rsid w:val="00627D1C"/>
    <w:rsid w:val="00627D77"/>
    <w:rsid w:val="00627D9A"/>
    <w:rsid w:val="00627DCA"/>
    <w:rsid w:val="00627DE6"/>
    <w:rsid w:val="00627DED"/>
    <w:rsid w:val="00627E19"/>
    <w:rsid w:val="00627F13"/>
    <w:rsid w:val="00627F42"/>
    <w:rsid w:val="00627F74"/>
    <w:rsid w:val="00627F97"/>
    <w:rsid w:val="00630000"/>
    <w:rsid w:val="0063004E"/>
    <w:rsid w:val="00630059"/>
    <w:rsid w:val="00630075"/>
    <w:rsid w:val="006300D3"/>
    <w:rsid w:val="0063017E"/>
    <w:rsid w:val="00630243"/>
    <w:rsid w:val="0063024E"/>
    <w:rsid w:val="00630254"/>
    <w:rsid w:val="006302DD"/>
    <w:rsid w:val="00630301"/>
    <w:rsid w:val="00630305"/>
    <w:rsid w:val="00630323"/>
    <w:rsid w:val="00630335"/>
    <w:rsid w:val="006303B3"/>
    <w:rsid w:val="006303C5"/>
    <w:rsid w:val="006303C9"/>
    <w:rsid w:val="006303CB"/>
    <w:rsid w:val="006303D9"/>
    <w:rsid w:val="006303F9"/>
    <w:rsid w:val="006303FD"/>
    <w:rsid w:val="00630437"/>
    <w:rsid w:val="0063047D"/>
    <w:rsid w:val="00630497"/>
    <w:rsid w:val="00630519"/>
    <w:rsid w:val="00630550"/>
    <w:rsid w:val="00630563"/>
    <w:rsid w:val="006305A9"/>
    <w:rsid w:val="006305AC"/>
    <w:rsid w:val="006305C1"/>
    <w:rsid w:val="0063060C"/>
    <w:rsid w:val="00630627"/>
    <w:rsid w:val="006306B9"/>
    <w:rsid w:val="006306BE"/>
    <w:rsid w:val="0063070F"/>
    <w:rsid w:val="006307D6"/>
    <w:rsid w:val="0063083B"/>
    <w:rsid w:val="006308DC"/>
    <w:rsid w:val="0063090B"/>
    <w:rsid w:val="0063092A"/>
    <w:rsid w:val="00630968"/>
    <w:rsid w:val="006309F9"/>
    <w:rsid w:val="00630A5C"/>
    <w:rsid w:val="00630A84"/>
    <w:rsid w:val="00630AA1"/>
    <w:rsid w:val="00630AC8"/>
    <w:rsid w:val="00630B2C"/>
    <w:rsid w:val="00630B49"/>
    <w:rsid w:val="00630B4B"/>
    <w:rsid w:val="00630B6F"/>
    <w:rsid w:val="00630B76"/>
    <w:rsid w:val="00630B81"/>
    <w:rsid w:val="00630BDE"/>
    <w:rsid w:val="00630C3C"/>
    <w:rsid w:val="00630C42"/>
    <w:rsid w:val="00630C54"/>
    <w:rsid w:val="00630D0A"/>
    <w:rsid w:val="00630D10"/>
    <w:rsid w:val="00630D16"/>
    <w:rsid w:val="00630D48"/>
    <w:rsid w:val="00630D5C"/>
    <w:rsid w:val="00630D8B"/>
    <w:rsid w:val="00630DC7"/>
    <w:rsid w:val="00630DD4"/>
    <w:rsid w:val="00630E40"/>
    <w:rsid w:val="00630E59"/>
    <w:rsid w:val="00630E6E"/>
    <w:rsid w:val="00630E84"/>
    <w:rsid w:val="00630E8A"/>
    <w:rsid w:val="00630EB5"/>
    <w:rsid w:val="00630EE2"/>
    <w:rsid w:val="00630F43"/>
    <w:rsid w:val="00630F47"/>
    <w:rsid w:val="00630F6E"/>
    <w:rsid w:val="00630F7B"/>
    <w:rsid w:val="00630F8F"/>
    <w:rsid w:val="00630FA6"/>
    <w:rsid w:val="00630FC4"/>
    <w:rsid w:val="00631036"/>
    <w:rsid w:val="006310B4"/>
    <w:rsid w:val="00631191"/>
    <w:rsid w:val="006311A2"/>
    <w:rsid w:val="006311C0"/>
    <w:rsid w:val="006311E4"/>
    <w:rsid w:val="0063123D"/>
    <w:rsid w:val="006312B6"/>
    <w:rsid w:val="006312EC"/>
    <w:rsid w:val="0063130D"/>
    <w:rsid w:val="00631385"/>
    <w:rsid w:val="0063142A"/>
    <w:rsid w:val="00631475"/>
    <w:rsid w:val="006314A0"/>
    <w:rsid w:val="0063155E"/>
    <w:rsid w:val="00631573"/>
    <w:rsid w:val="00631579"/>
    <w:rsid w:val="006315B6"/>
    <w:rsid w:val="00631609"/>
    <w:rsid w:val="0063162A"/>
    <w:rsid w:val="00631632"/>
    <w:rsid w:val="00631685"/>
    <w:rsid w:val="00631745"/>
    <w:rsid w:val="006317B1"/>
    <w:rsid w:val="006317C0"/>
    <w:rsid w:val="00631801"/>
    <w:rsid w:val="00631807"/>
    <w:rsid w:val="0063184C"/>
    <w:rsid w:val="00631909"/>
    <w:rsid w:val="00631913"/>
    <w:rsid w:val="00631917"/>
    <w:rsid w:val="0063191C"/>
    <w:rsid w:val="0063196B"/>
    <w:rsid w:val="006319C8"/>
    <w:rsid w:val="00631A27"/>
    <w:rsid w:val="00631A67"/>
    <w:rsid w:val="00631AFB"/>
    <w:rsid w:val="00631B02"/>
    <w:rsid w:val="00631B49"/>
    <w:rsid w:val="00631B67"/>
    <w:rsid w:val="00631B68"/>
    <w:rsid w:val="00631B86"/>
    <w:rsid w:val="00631B94"/>
    <w:rsid w:val="00631BC0"/>
    <w:rsid w:val="00631BDE"/>
    <w:rsid w:val="00631C0B"/>
    <w:rsid w:val="00631C36"/>
    <w:rsid w:val="00631C6F"/>
    <w:rsid w:val="00631C7B"/>
    <w:rsid w:val="00631CC1"/>
    <w:rsid w:val="00631CCA"/>
    <w:rsid w:val="00631D58"/>
    <w:rsid w:val="00631D6F"/>
    <w:rsid w:val="00631D89"/>
    <w:rsid w:val="00631D8C"/>
    <w:rsid w:val="00631DF6"/>
    <w:rsid w:val="00631DFF"/>
    <w:rsid w:val="00631E43"/>
    <w:rsid w:val="00631E69"/>
    <w:rsid w:val="00631E94"/>
    <w:rsid w:val="00631F36"/>
    <w:rsid w:val="00631F62"/>
    <w:rsid w:val="00631F85"/>
    <w:rsid w:val="00632021"/>
    <w:rsid w:val="006320BA"/>
    <w:rsid w:val="006320DC"/>
    <w:rsid w:val="006321E8"/>
    <w:rsid w:val="006321F8"/>
    <w:rsid w:val="0063221C"/>
    <w:rsid w:val="00632221"/>
    <w:rsid w:val="00632248"/>
    <w:rsid w:val="0063226C"/>
    <w:rsid w:val="006322E2"/>
    <w:rsid w:val="006322F5"/>
    <w:rsid w:val="00632322"/>
    <w:rsid w:val="00632325"/>
    <w:rsid w:val="0063238D"/>
    <w:rsid w:val="00632396"/>
    <w:rsid w:val="006323E4"/>
    <w:rsid w:val="00632407"/>
    <w:rsid w:val="00632424"/>
    <w:rsid w:val="00632481"/>
    <w:rsid w:val="006324EE"/>
    <w:rsid w:val="00632512"/>
    <w:rsid w:val="0063258A"/>
    <w:rsid w:val="0063259D"/>
    <w:rsid w:val="00632692"/>
    <w:rsid w:val="006326C0"/>
    <w:rsid w:val="006326C9"/>
    <w:rsid w:val="00632724"/>
    <w:rsid w:val="0063272D"/>
    <w:rsid w:val="0063277B"/>
    <w:rsid w:val="00632791"/>
    <w:rsid w:val="00632815"/>
    <w:rsid w:val="0063283B"/>
    <w:rsid w:val="00632850"/>
    <w:rsid w:val="00632854"/>
    <w:rsid w:val="0063286E"/>
    <w:rsid w:val="0063289E"/>
    <w:rsid w:val="006328E5"/>
    <w:rsid w:val="0063290C"/>
    <w:rsid w:val="00632964"/>
    <w:rsid w:val="0063298B"/>
    <w:rsid w:val="006329E7"/>
    <w:rsid w:val="00632A72"/>
    <w:rsid w:val="00632A80"/>
    <w:rsid w:val="00632AB5"/>
    <w:rsid w:val="00632B20"/>
    <w:rsid w:val="00632BC8"/>
    <w:rsid w:val="00632BE8"/>
    <w:rsid w:val="00632C35"/>
    <w:rsid w:val="00632C39"/>
    <w:rsid w:val="00632C3E"/>
    <w:rsid w:val="00632CFA"/>
    <w:rsid w:val="00632D56"/>
    <w:rsid w:val="00632D64"/>
    <w:rsid w:val="00632DA7"/>
    <w:rsid w:val="00632DF3"/>
    <w:rsid w:val="00632E1D"/>
    <w:rsid w:val="00632E44"/>
    <w:rsid w:val="00632E59"/>
    <w:rsid w:val="00632E70"/>
    <w:rsid w:val="00632EA4"/>
    <w:rsid w:val="00632EB1"/>
    <w:rsid w:val="00632EBA"/>
    <w:rsid w:val="00632EC3"/>
    <w:rsid w:val="00632EDD"/>
    <w:rsid w:val="00632F10"/>
    <w:rsid w:val="00632F6C"/>
    <w:rsid w:val="00632F8B"/>
    <w:rsid w:val="00633015"/>
    <w:rsid w:val="00633025"/>
    <w:rsid w:val="006330A9"/>
    <w:rsid w:val="00633119"/>
    <w:rsid w:val="00633165"/>
    <w:rsid w:val="00633214"/>
    <w:rsid w:val="006332D4"/>
    <w:rsid w:val="006332D6"/>
    <w:rsid w:val="00633311"/>
    <w:rsid w:val="00633323"/>
    <w:rsid w:val="0063334F"/>
    <w:rsid w:val="0063335E"/>
    <w:rsid w:val="006333B8"/>
    <w:rsid w:val="00633417"/>
    <w:rsid w:val="00633435"/>
    <w:rsid w:val="00633475"/>
    <w:rsid w:val="00633496"/>
    <w:rsid w:val="006334F7"/>
    <w:rsid w:val="0063351A"/>
    <w:rsid w:val="00633530"/>
    <w:rsid w:val="00633599"/>
    <w:rsid w:val="0063359D"/>
    <w:rsid w:val="006335FE"/>
    <w:rsid w:val="00633601"/>
    <w:rsid w:val="00633620"/>
    <w:rsid w:val="0063363F"/>
    <w:rsid w:val="0063366D"/>
    <w:rsid w:val="0063367A"/>
    <w:rsid w:val="006336BC"/>
    <w:rsid w:val="006336C4"/>
    <w:rsid w:val="006336DE"/>
    <w:rsid w:val="006336F0"/>
    <w:rsid w:val="00633791"/>
    <w:rsid w:val="006337B0"/>
    <w:rsid w:val="006337D3"/>
    <w:rsid w:val="006337E8"/>
    <w:rsid w:val="006337FA"/>
    <w:rsid w:val="00633886"/>
    <w:rsid w:val="0063388F"/>
    <w:rsid w:val="006338BD"/>
    <w:rsid w:val="006338CD"/>
    <w:rsid w:val="006338F2"/>
    <w:rsid w:val="0063397E"/>
    <w:rsid w:val="00633982"/>
    <w:rsid w:val="00633993"/>
    <w:rsid w:val="006339AF"/>
    <w:rsid w:val="006339DE"/>
    <w:rsid w:val="00633A29"/>
    <w:rsid w:val="00633AB1"/>
    <w:rsid w:val="00633AEA"/>
    <w:rsid w:val="00633AED"/>
    <w:rsid w:val="00633BA0"/>
    <w:rsid w:val="00633BE5"/>
    <w:rsid w:val="00633BFF"/>
    <w:rsid w:val="00633C44"/>
    <w:rsid w:val="00633C58"/>
    <w:rsid w:val="00633C60"/>
    <w:rsid w:val="00633CD9"/>
    <w:rsid w:val="00633D55"/>
    <w:rsid w:val="00633DB3"/>
    <w:rsid w:val="00633DFC"/>
    <w:rsid w:val="00633E3E"/>
    <w:rsid w:val="00633F03"/>
    <w:rsid w:val="00633F3A"/>
    <w:rsid w:val="00633F5B"/>
    <w:rsid w:val="00633F7B"/>
    <w:rsid w:val="00634004"/>
    <w:rsid w:val="0063400D"/>
    <w:rsid w:val="00634051"/>
    <w:rsid w:val="006340A5"/>
    <w:rsid w:val="00634112"/>
    <w:rsid w:val="00634156"/>
    <w:rsid w:val="006341BA"/>
    <w:rsid w:val="006341DF"/>
    <w:rsid w:val="006341E4"/>
    <w:rsid w:val="006341F4"/>
    <w:rsid w:val="00634289"/>
    <w:rsid w:val="006342E8"/>
    <w:rsid w:val="006342FC"/>
    <w:rsid w:val="00634367"/>
    <w:rsid w:val="00634462"/>
    <w:rsid w:val="0063447E"/>
    <w:rsid w:val="00634498"/>
    <w:rsid w:val="006344DB"/>
    <w:rsid w:val="0063450D"/>
    <w:rsid w:val="00634521"/>
    <w:rsid w:val="0063452C"/>
    <w:rsid w:val="0063454A"/>
    <w:rsid w:val="0063456C"/>
    <w:rsid w:val="006345F3"/>
    <w:rsid w:val="00634619"/>
    <w:rsid w:val="0063461B"/>
    <w:rsid w:val="0063465D"/>
    <w:rsid w:val="00634679"/>
    <w:rsid w:val="00634704"/>
    <w:rsid w:val="00634790"/>
    <w:rsid w:val="006347E4"/>
    <w:rsid w:val="006347E9"/>
    <w:rsid w:val="00634878"/>
    <w:rsid w:val="00634882"/>
    <w:rsid w:val="00634884"/>
    <w:rsid w:val="00634956"/>
    <w:rsid w:val="0063496A"/>
    <w:rsid w:val="00634973"/>
    <w:rsid w:val="006349DB"/>
    <w:rsid w:val="006349E9"/>
    <w:rsid w:val="00634A0C"/>
    <w:rsid w:val="00634A2D"/>
    <w:rsid w:val="00634A8C"/>
    <w:rsid w:val="00634A94"/>
    <w:rsid w:val="00634AFA"/>
    <w:rsid w:val="00634B94"/>
    <w:rsid w:val="00634BB0"/>
    <w:rsid w:val="00634CBA"/>
    <w:rsid w:val="00634CE0"/>
    <w:rsid w:val="00634CED"/>
    <w:rsid w:val="00634D18"/>
    <w:rsid w:val="00634D2D"/>
    <w:rsid w:val="00634D3F"/>
    <w:rsid w:val="00634D76"/>
    <w:rsid w:val="00634DB8"/>
    <w:rsid w:val="00634E0D"/>
    <w:rsid w:val="00634E11"/>
    <w:rsid w:val="00634E12"/>
    <w:rsid w:val="00634E13"/>
    <w:rsid w:val="00634E2A"/>
    <w:rsid w:val="00634E7C"/>
    <w:rsid w:val="00634E88"/>
    <w:rsid w:val="00634EAB"/>
    <w:rsid w:val="00634ED7"/>
    <w:rsid w:val="00634F48"/>
    <w:rsid w:val="00634F9B"/>
    <w:rsid w:val="00634FE3"/>
    <w:rsid w:val="00634FF6"/>
    <w:rsid w:val="0063503F"/>
    <w:rsid w:val="00635044"/>
    <w:rsid w:val="00635092"/>
    <w:rsid w:val="006350B1"/>
    <w:rsid w:val="006350B3"/>
    <w:rsid w:val="006350C5"/>
    <w:rsid w:val="006350E8"/>
    <w:rsid w:val="0063510F"/>
    <w:rsid w:val="0063514C"/>
    <w:rsid w:val="00635161"/>
    <w:rsid w:val="006351A7"/>
    <w:rsid w:val="006351A8"/>
    <w:rsid w:val="00635225"/>
    <w:rsid w:val="00635272"/>
    <w:rsid w:val="006352BD"/>
    <w:rsid w:val="00635300"/>
    <w:rsid w:val="00635341"/>
    <w:rsid w:val="00635352"/>
    <w:rsid w:val="00635386"/>
    <w:rsid w:val="006353C3"/>
    <w:rsid w:val="00635457"/>
    <w:rsid w:val="00635467"/>
    <w:rsid w:val="00635472"/>
    <w:rsid w:val="006354EB"/>
    <w:rsid w:val="006354F7"/>
    <w:rsid w:val="0063552E"/>
    <w:rsid w:val="00635538"/>
    <w:rsid w:val="00635577"/>
    <w:rsid w:val="00635642"/>
    <w:rsid w:val="0063567A"/>
    <w:rsid w:val="006356B3"/>
    <w:rsid w:val="006356B7"/>
    <w:rsid w:val="006356D0"/>
    <w:rsid w:val="006356F3"/>
    <w:rsid w:val="00635732"/>
    <w:rsid w:val="0063578D"/>
    <w:rsid w:val="006357A1"/>
    <w:rsid w:val="006357DC"/>
    <w:rsid w:val="0063581C"/>
    <w:rsid w:val="0063584B"/>
    <w:rsid w:val="00635858"/>
    <w:rsid w:val="006358A3"/>
    <w:rsid w:val="006358AF"/>
    <w:rsid w:val="006358CB"/>
    <w:rsid w:val="006358D2"/>
    <w:rsid w:val="006358E4"/>
    <w:rsid w:val="00635998"/>
    <w:rsid w:val="006359DE"/>
    <w:rsid w:val="006359F3"/>
    <w:rsid w:val="00635A6D"/>
    <w:rsid w:val="00635A80"/>
    <w:rsid w:val="00635ACA"/>
    <w:rsid w:val="00635B0E"/>
    <w:rsid w:val="00635B17"/>
    <w:rsid w:val="00635B3E"/>
    <w:rsid w:val="00635B6E"/>
    <w:rsid w:val="00635B7D"/>
    <w:rsid w:val="00635BA5"/>
    <w:rsid w:val="00635BB9"/>
    <w:rsid w:val="00635C41"/>
    <w:rsid w:val="00635D21"/>
    <w:rsid w:val="00635D77"/>
    <w:rsid w:val="00635D85"/>
    <w:rsid w:val="00635DAC"/>
    <w:rsid w:val="00635E0C"/>
    <w:rsid w:val="00635E72"/>
    <w:rsid w:val="00635EAC"/>
    <w:rsid w:val="00635EAD"/>
    <w:rsid w:val="00635F21"/>
    <w:rsid w:val="00635F4A"/>
    <w:rsid w:val="00635F78"/>
    <w:rsid w:val="00635FE5"/>
    <w:rsid w:val="0063603B"/>
    <w:rsid w:val="0063604C"/>
    <w:rsid w:val="006360DD"/>
    <w:rsid w:val="006360E8"/>
    <w:rsid w:val="006360F4"/>
    <w:rsid w:val="00636134"/>
    <w:rsid w:val="00636189"/>
    <w:rsid w:val="006361D3"/>
    <w:rsid w:val="00636209"/>
    <w:rsid w:val="0063621C"/>
    <w:rsid w:val="00636221"/>
    <w:rsid w:val="00636224"/>
    <w:rsid w:val="0063626F"/>
    <w:rsid w:val="006362B5"/>
    <w:rsid w:val="006362EA"/>
    <w:rsid w:val="006362F0"/>
    <w:rsid w:val="006362F8"/>
    <w:rsid w:val="00636311"/>
    <w:rsid w:val="0063632D"/>
    <w:rsid w:val="0063633B"/>
    <w:rsid w:val="00636355"/>
    <w:rsid w:val="0063638E"/>
    <w:rsid w:val="0063639A"/>
    <w:rsid w:val="006363A8"/>
    <w:rsid w:val="006363FB"/>
    <w:rsid w:val="00636429"/>
    <w:rsid w:val="0063643F"/>
    <w:rsid w:val="0063647C"/>
    <w:rsid w:val="0063649A"/>
    <w:rsid w:val="006364D7"/>
    <w:rsid w:val="00636500"/>
    <w:rsid w:val="0063655E"/>
    <w:rsid w:val="00636595"/>
    <w:rsid w:val="00636598"/>
    <w:rsid w:val="006365D0"/>
    <w:rsid w:val="006365E9"/>
    <w:rsid w:val="00636613"/>
    <w:rsid w:val="0063667D"/>
    <w:rsid w:val="006366A7"/>
    <w:rsid w:val="006366FB"/>
    <w:rsid w:val="00636711"/>
    <w:rsid w:val="0063674C"/>
    <w:rsid w:val="00636772"/>
    <w:rsid w:val="006367D8"/>
    <w:rsid w:val="006367E1"/>
    <w:rsid w:val="0063681A"/>
    <w:rsid w:val="00636847"/>
    <w:rsid w:val="00636853"/>
    <w:rsid w:val="00636868"/>
    <w:rsid w:val="0063687A"/>
    <w:rsid w:val="006368B3"/>
    <w:rsid w:val="006368BD"/>
    <w:rsid w:val="0063691A"/>
    <w:rsid w:val="0063698F"/>
    <w:rsid w:val="006369C8"/>
    <w:rsid w:val="00636A6A"/>
    <w:rsid w:val="00636A6C"/>
    <w:rsid w:val="00636AA4"/>
    <w:rsid w:val="00636ABC"/>
    <w:rsid w:val="00636AD3"/>
    <w:rsid w:val="00636B15"/>
    <w:rsid w:val="00636B2C"/>
    <w:rsid w:val="00636BAB"/>
    <w:rsid w:val="00636BF6"/>
    <w:rsid w:val="00636C20"/>
    <w:rsid w:val="00636C2D"/>
    <w:rsid w:val="00636D65"/>
    <w:rsid w:val="00636DFA"/>
    <w:rsid w:val="00636E1B"/>
    <w:rsid w:val="00636E74"/>
    <w:rsid w:val="00636EB5"/>
    <w:rsid w:val="00636F10"/>
    <w:rsid w:val="00636F63"/>
    <w:rsid w:val="0063700C"/>
    <w:rsid w:val="00637044"/>
    <w:rsid w:val="00637050"/>
    <w:rsid w:val="00637078"/>
    <w:rsid w:val="006370A4"/>
    <w:rsid w:val="0063711E"/>
    <w:rsid w:val="0063713A"/>
    <w:rsid w:val="0063716D"/>
    <w:rsid w:val="00637207"/>
    <w:rsid w:val="00637210"/>
    <w:rsid w:val="00637259"/>
    <w:rsid w:val="00637265"/>
    <w:rsid w:val="006373B9"/>
    <w:rsid w:val="006373C3"/>
    <w:rsid w:val="006373CC"/>
    <w:rsid w:val="00637445"/>
    <w:rsid w:val="00637465"/>
    <w:rsid w:val="0063746D"/>
    <w:rsid w:val="00637470"/>
    <w:rsid w:val="00637480"/>
    <w:rsid w:val="006374B4"/>
    <w:rsid w:val="006374E7"/>
    <w:rsid w:val="00637519"/>
    <w:rsid w:val="00637574"/>
    <w:rsid w:val="00637594"/>
    <w:rsid w:val="00637598"/>
    <w:rsid w:val="006375A4"/>
    <w:rsid w:val="006375D8"/>
    <w:rsid w:val="00637649"/>
    <w:rsid w:val="0063765A"/>
    <w:rsid w:val="00637674"/>
    <w:rsid w:val="006376B1"/>
    <w:rsid w:val="00637735"/>
    <w:rsid w:val="0063774D"/>
    <w:rsid w:val="00637853"/>
    <w:rsid w:val="0063787B"/>
    <w:rsid w:val="0063788D"/>
    <w:rsid w:val="0063788E"/>
    <w:rsid w:val="00637892"/>
    <w:rsid w:val="00637899"/>
    <w:rsid w:val="00637950"/>
    <w:rsid w:val="0063795C"/>
    <w:rsid w:val="00637980"/>
    <w:rsid w:val="006379AB"/>
    <w:rsid w:val="006379C0"/>
    <w:rsid w:val="00637A38"/>
    <w:rsid w:val="00637A77"/>
    <w:rsid w:val="00637A83"/>
    <w:rsid w:val="00637A8A"/>
    <w:rsid w:val="00637A8F"/>
    <w:rsid w:val="00637A9C"/>
    <w:rsid w:val="00637ADB"/>
    <w:rsid w:val="00637B44"/>
    <w:rsid w:val="00637B52"/>
    <w:rsid w:val="00637B61"/>
    <w:rsid w:val="00637B86"/>
    <w:rsid w:val="00637BB9"/>
    <w:rsid w:val="00637BED"/>
    <w:rsid w:val="00637C01"/>
    <w:rsid w:val="00637C28"/>
    <w:rsid w:val="00637C3A"/>
    <w:rsid w:val="00637C40"/>
    <w:rsid w:val="00637C8C"/>
    <w:rsid w:val="00637CA2"/>
    <w:rsid w:val="00637CC1"/>
    <w:rsid w:val="00637D9E"/>
    <w:rsid w:val="00637DE7"/>
    <w:rsid w:val="00637E76"/>
    <w:rsid w:val="00637E7C"/>
    <w:rsid w:val="00637E80"/>
    <w:rsid w:val="00637EC0"/>
    <w:rsid w:val="00637F15"/>
    <w:rsid w:val="00637FC7"/>
    <w:rsid w:val="0064000F"/>
    <w:rsid w:val="00640030"/>
    <w:rsid w:val="00640044"/>
    <w:rsid w:val="006400FA"/>
    <w:rsid w:val="006400FE"/>
    <w:rsid w:val="00640103"/>
    <w:rsid w:val="00640106"/>
    <w:rsid w:val="00640110"/>
    <w:rsid w:val="00640164"/>
    <w:rsid w:val="0064016F"/>
    <w:rsid w:val="006401CE"/>
    <w:rsid w:val="00640240"/>
    <w:rsid w:val="0064027A"/>
    <w:rsid w:val="00640282"/>
    <w:rsid w:val="0064028B"/>
    <w:rsid w:val="00640290"/>
    <w:rsid w:val="00640320"/>
    <w:rsid w:val="00640333"/>
    <w:rsid w:val="0064037C"/>
    <w:rsid w:val="00640399"/>
    <w:rsid w:val="00640426"/>
    <w:rsid w:val="0064047E"/>
    <w:rsid w:val="006404AC"/>
    <w:rsid w:val="006404C9"/>
    <w:rsid w:val="006404D0"/>
    <w:rsid w:val="006404E2"/>
    <w:rsid w:val="006404F2"/>
    <w:rsid w:val="00640523"/>
    <w:rsid w:val="00640554"/>
    <w:rsid w:val="006405AF"/>
    <w:rsid w:val="0064061A"/>
    <w:rsid w:val="00640630"/>
    <w:rsid w:val="006406A6"/>
    <w:rsid w:val="006406CE"/>
    <w:rsid w:val="006406DC"/>
    <w:rsid w:val="00640702"/>
    <w:rsid w:val="00640722"/>
    <w:rsid w:val="00640765"/>
    <w:rsid w:val="00640770"/>
    <w:rsid w:val="006407E5"/>
    <w:rsid w:val="0064085A"/>
    <w:rsid w:val="00640862"/>
    <w:rsid w:val="00640875"/>
    <w:rsid w:val="00640902"/>
    <w:rsid w:val="006409ED"/>
    <w:rsid w:val="00640A3F"/>
    <w:rsid w:val="00640A8D"/>
    <w:rsid w:val="00640B03"/>
    <w:rsid w:val="00640B1E"/>
    <w:rsid w:val="00640B23"/>
    <w:rsid w:val="00640BE5"/>
    <w:rsid w:val="00640C9A"/>
    <w:rsid w:val="00640CB7"/>
    <w:rsid w:val="00640D09"/>
    <w:rsid w:val="00640D41"/>
    <w:rsid w:val="00640DA7"/>
    <w:rsid w:val="00640DBD"/>
    <w:rsid w:val="00640EFF"/>
    <w:rsid w:val="00640F05"/>
    <w:rsid w:val="00640F70"/>
    <w:rsid w:val="00640FA0"/>
    <w:rsid w:val="0064107B"/>
    <w:rsid w:val="0064108A"/>
    <w:rsid w:val="0064108B"/>
    <w:rsid w:val="006410BB"/>
    <w:rsid w:val="00641121"/>
    <w:rsid w:val="0064112C"/>
    <w:rsid w:val="00641150"/>
    <w:rsid w:val="0064117E"/>
    <w:rsid w:val="006411AF"/>
    <w:rsid w:val="00641216"/>
    <w:rsid w:val="0064123B"/>
    <w:rsid w:val="0064124C"/>
    <w:rsid w:val="00641253"/>
    <w:rsid w:val="00641274"/>
    <w:rsid w:val="00641300"/>
    <w:rsid w:val="00641377"/>
    <w:rsid w:val="00641386"/>
    <w:rsid w:val="006413A9"/>
    <w:rsid w:val="006413DF"/>
    <w:rsid w:val="006413FA"/>
    <w:rsid w:val="00641406"/>
    <w:rsid w:val="0064148E"/>
    <w:rsid w:val="006414A0"/>
    <w:rsid w:val="006414C5"/>
    <w:rsid w:val="006414DF"/>
    <w:rsid w:val="006414F1"/>
    <w:rsid w:val="00641529"/>
    <w:rsid w:val="0064153C"/>
    <w:rsid w:val="00641591"/>
    <w:rsid w:val="0064166C"/>
    <w:rsid w:val="0064169E"/>
    <w:rsid w:val="006416EF"/>
    <w:rsid w:val="00641706"/>
    <w:rsid w:val="00641793"/>
    <w:rsid w:val="006417B3"/>
    <w:rsid w:val="006417B6"/>
    <w:rsid w:val="006417CD"/>
    <w:rsid w:val="006417D5"/>
    <w:rsid w:val="00641801"/>
    <w:rsid w:val="00641807"/>
    <w:rsid w:val="0064183E"/>
    <w:rsid w:val="0064189E"/>
    <w:rsid w:val="006418C0"/>
    <w:rsid w:val="006418F1"/>
    <w:rsid w:val="0064190D"/>
    <w:rsid w:val="0064196E"/>
    <w:rsid w:val="0064197D"/>
    <w:rsid w:val="0064198A"/>
    <w:rsid w:val="006419B7"/>
    <w:rsid w:val="006419FE"/>
    <w:rsid w:val="00641A02"/>
    <w:rsid w:val="00641A10"/>
    <w:rsid w:val="00641B8E"/>
    <w:rsid w:val="00641BA5"/>
    <w:rsid w:val="00641BCD"/>
    <w:rsid w:val="00641C19"/>
    <w:rsid w:val="00641C29"/>
    <w:rsid w:val="00641C4D"/>
    <w:rsid w:val="00641C51"/>
    <w:rsid w:val="00641C5E"/>
    <w:rsid w:val="00641CE6"/>
    <w:rsid w:val="00641D3E"/>
    <w:rsid w:val="00641DE6"/>
    <w:rsid w:val="00641E06"/>
    <w:rsid w:val="00641E18"/>
    <w:rsid w:val="00641E40"/>
    <w:rsid w:val="00641E61"/>
    <w:rsid w:val="00641EAD"/>
    <w:rsid w:val="00641EE7"/>
    <w:rsid w:val="00641EF7"/>
    <w:rsid w:val="00641F27"/>
    <w:rsid w:val="00641FBE"/>
    <w:rsid w:val="00641FC5"/>
    <w:rsid w:val="00641FD4"/>
    <w:rsid w:val="00641FEC"/>
    <w:rsid w:val="00641FEE"/>
    <w:rsid w:val="00642049"/>
    <w:rsid w:val="0064204C"/>
    <w:rsid w:val="00642057"/>
    <w:rsid w:val="00642074"/>
    <w:rsid w:val="006420D7"/>
    <w:rsid w:val="00642116"/>
    <w:rsid w:val="00642129"/>
    <w:rsid w:val="0064213B"/>
    <w:rsid w:val="006421B3"/>
    <w:rsid w:val="006421E5"/>
    <w:rsid w:val="00642222"/>
    <w:rsid w:val="00642231"/>
    <w:rsid w:val="0064227B"/>
    <w:rsid w:val="006422F8"/>
    <w:rsid w:val="00642306"/>
    <w:rsid w:val="0064233E"/>
    <w:rsid w:val="0064234C"/>
    <w:rsid w:val="0064236A"/>
    <w:rsid w:val="006423AC"/>
    <w:rsid w:val="006423FF"/>
    <w:rsid w:val="006424CD"/>
    <w:rsid w:val="00642502"/>
    <w:rsid w:val="00642509"/>
    <w:rsid w:val="00642526"/>
    <w:rsid w:val="00642551"/>
    <w:rsid w:val="0064255C"/>
    <w:rsid w:val="0064257D"/>
    <w:rsid w:val="006425A3"/>
    <w:rsid w:val="0064262A"/>
    <w:rsid w:val="00642669"/>
    <w:rsid w:val="006426A1"/>
    <w:rsid w:val="006426C2"/>
    <w:rsid w:val="006426FE"/>
    <w:rsid w:val="00642706"/>
    <w:rsid w:val="00642716"/>
    <w:rsid w:val="00642736"/>
    <w:rsid w:val="00642745"/>
    <w:rsid w:val="0064277D"/>
    <w:rsid w:val="0064278E"/>
    <w:rsid w:val="00642819"/>
    <w:rsid w:val="00642842"/>
    <w:rsid w:val="00642879"/>
    <w:rsid w:val="0064287A"/>
    <w:rsid w:val="0064294D"/>
    <w:rsid w:val="00642964"/>
    <w:rsid w:val="006429E7"/>
    <w:rsid w:val="006429F2"/>
    <w:rsid w:val="006429FA"/>
    <w:rsid w:val="00642A05"/>
    <w:rsid w:val="00642AD0"/>
    <w:rsid w:val="00642AD5"/>
    <w:rsid w:val="00642B36"/>
    <w:rsid w:val="00642BD0"/>
    <w:rsid w:val="00642BEF"/>
    <w:rsid w:val="00642C5F"/>
    <w:rsid w:val="00642C9F"/>
    <w:rsid w:val="00642CA0"/>
    <w:rsid w:val="00642CFE"/>
    <w:rsid w:val="00642D38"/>
    <w:rsid w:val="00642D6B"/>
    <w:rsid w:val="00642D9B"/>
    <w:rsid w:val="00642DFF"/>
    <w:rsid w:val="00642E0B"/>
    <w:rsid w:val="00642E4B"/>
    <w:rsid w:val="00642E50"/>
    <w:rsid w:val="00642E7F"/>
    <w:rsid w:val="00642E94"/>
    <w:rsid w:val="00642EAB"/>
    <w:rsid w:val="00642F73"/>
    <w:rsid w:val="00642FC5"/>
    <w:rsid w:val="00643030"/>
    <w:rsid w:val="006430A4"/>
    <w:rsid w:val="006430A6"/>
    <w:rsid w:val="006430C2"/>
    <w:rsid w:val="00643205"/>
    <w:rsid w:val="0064321F"/>
    <w:rsid w:val="00643325"/>
    <w:rsid w:val="0064333B"/>
    <w:rsid w:val="0064334F"/>
    <w:rsid w:val="00643357"/>
    <w:rsid w:val="0064335E"/>
    <w:rsid w:val="006433A3"/>
    <w:rsid w:val="006433C9"/>
    <w:rsid w:val="006433DD"/>
    <w:rsid w:val="0064345E"/>
    <w:rsid w:val="00643497"/>
    <w:rsid w:val="006434A6"/>
    <w:rsid w:val="006434DB"/>
    <w:rsid w:val="00643586"/>
    <w:rsid w:val="00643590"/>
    <w:rsid w:val="006435C2"/>
    <w:rsid w:val="006435F6"/>
    <w:rsid w:val="006435F7"/>
    <w:rsid w:val="0064360B"/>
    <w:rsid w:val="0064362E"/>
    <w:rsid w:val="00643662"/>
    <w:rsid w:val="00643671"/>
    <w:rsid w:val="00643680"/>
    <w:rsid w:val="00643690"/>
    <w:rsid w:val="006436C1"/>
    <w:rsid w:val="00643718"/>
    <w:rsid w:val="0064375A"/>
    <w:rsid w:val="00643764"/>
    <w:rsid w:val="0064376C"/>
    <w:rsid w:val="0064378A"/>
    <w:rsid w:val="006437DB"/>
    <w:rsid w:val="00643818"/>
    <w:rsid w:val="00643827"/>
    <w:rsid w:val="00643886"/>
    <w:rsid w:val="00643888"/>
    <w:rsid w:val="006438A7"/>
    <w:rsid w:val="006438D6"/>
    <w:rsid w:val="006438F5"/>
    <w:rsid w:val="006438FA"/>
    <w:rsid w:val="006439C2"/>
    <w:rsid w:val="00643A56"/>
    <w:rsid w:val="00643A7B"/>
    <w:rsid w:val="00643B5E"/>
    <w:rsid w:val="00643B93"/>
    <w:rsid w:val="00643BC9"/>
    <w:rsid w:val="00643BCB"/>
    <w:rsid w:val="00643BCE"/>
    <w:rsid w:val="00643BDA"/>
    <w:rsid w:val="00643C4C"/>
    <w:rsid w:val="00643C74"/>
    <w:rsid w:val="00643CBD"/>
    <w:rsid w:val="00643CC4"/>
    <w:rsid w:val="00643D18"/>
    <w:rsid w:val="00643DF6"/>
    <w:rsid w:val="00643E4C"/>
    <w:rsid w:val="00643EB2"/>
    <w:rsid w:val="00643ECB"/>
    <w:rsid w:val="00643F68"/>
    <w:rsid w:val="00643F71"/>
    <w:rsid w:val="00643FAB"/>
    <w:rsid w:val="00644019"/>
    <w:rsid w:val="006440F6"/>
    <w:rsid w:val="006440FC"/>
    <w:rsid w:val="0064410E"/>
    <w:rsid w:val="00644133"/>
    <w:rsid w:val="0064417D"/>
    <w:rsid w:val="006441C4"/>
    <w:rsid w:val="00644231"/>
    <w:rsid w:val="006442A2"/>
    <w:rsid w:val="006442AA"/>
    <w:rsid w:val="0064432B"/>
    <w:rsid w:val="0064432E"/>
    <w:rsid w:val="00644390"/>
    <w:rsid w:val="00644410"/>
    <w:rsid w:val="0064444D"/>
    <w:rsid w:val="0064457B"/>
    <w:rsid w:val="0064460B"/>
    <w:rsid w:val="00644646"/>
    <w:rsid w:val="00644692"/>
    <w:rsid w:val="00644694"/>
    <w:rsid w:val="006446EE"/>
    <w:rsid w:val="00644728"/>
    <w:rsid w:val="00644731"/>
    <w:rsid w:val="0064473F"/>
    <w:rsid w:val="00644763"/>
    <w:rsid w:val="006447D1"/>
    <w:rsid w:val="006447E5"/>
    <w:rsid w:val="006447F1"/>
    <w:rsid w:val="006447F7"/>
    <w:rsid w:val="006447FE"/>
    <w:rsid w:val="00644954"/>
    <w:rsid w:val="0064498B"/>
    <w:rsid w:val="006449AA"/>
    <w:rsid w:val="006449D1"/>
    <w:rsid w:val="006449E7"/>
    <w:rsid w:val="00644ACE"/>
    <w:rsid w:val="00644AE3"/>
    <w:rsid w:val="00644AE9"/>
    <w:rsid w:val="00644B30"/>
    <w:rsid w:val="00644B7A"/>
    <w:rsid w:val="00644B9B"/>
    <w:rsid w:val="00644BA5"/>
    <w:rsid w:val="00644BFB"/>
    <w:rsid w:val="00644C64"/>
    <w:rsid w:val="00644CAE"/>
    <w:rsid w:val="00644CBB"/>
    <w:rsid w:val="00644D06"/>
    <w:rsid w:val="00644D12"/>
    <w:rsid w:val="00644D28"/>
    <w:rsid w:val="00644D55"/>
    <w:rsid w:val="00644E05"/>
    <w:rsid w:val="00644E0C"/>
    <w:rsid w:val="00644E10"/>
    <w:rsid w:val="00644E4E"/>
    <w:rsid w:val="00644E5A"/>
    <w:rsid w:val="00644E7F"/>
    <w:rsid w:val="00644EAE"/>
    <w:rsid w:val="00644ED5"/>
    <w:rsid w:val="00644F38"/>
    <w:rsid w:val="00644F61"/>
    <w:rsid w:val="00645021"/>
    <w:rsid w:val="00645094"/>
    <w:rsid w:val="00645168"/>
    <w:rsid w:val="006451B2"/>
    <w:rsid w:val="006451E3"/>
    <w:rsid w:val="006451E4"/>
    <w:rsid w:val="0064526C"/>
    <w:rsid w:val="006452D7"/>
    <w:rsid w:val="00645309"/>
    <w:rsid w:val="00645327"/>
    <w:rsid w:val="00645348"/>
    <w:rsid w:val="00645357"/>
    <w:rsid w:val="006453B9"/>
    <w:rsid w:val="00645414"/>
    <w:rsid w:val="00645451"/>
    <w:rsid w:val="00645459"/>
    <w:rsid w:val="0064547F"/>
    <w:rsid w:val="00645496"/>
    <w:rsid w:val="006454AB"/>
    <w:rsid w:val="006454ED"/>
    <w:rsid w:val="00645508"/>
    <w:rsid w:val="0064551D"/>
    <w:rsid w:val="00645543"/>
    <w:rsid w:val="00645575"/>
    <w:rsid w:val="00645579"/>
    <w:rsid w:val="0064558B"/>
    <w:rsid w:val="006455D2"/>
    <w:rsid w:val="00645642"/>
    <w:rsid w:val="0064567A"/>
    <w:rsid w:val="006456B9"/>
    <w:rsid w:val="00645729"/>
    <w:rsid w:val="0064577D"/>
    <w:rsid w:val="006457AE"/>
    <w:rsid w:val="006457B5"/>
    <w:rsid w:val="006458CD"/>
    <w:rsid w:val="00645942"/>
    <w:rsid w:val="006459CA"/>
    <w:rsid w:val="00645A03"/>
    <w:rsid w:val="00645A1E"/>
    <w:rsid w:val="00645A3B"/>
    <w:rsid w:val="00645AA7"/>
    <w:rsid w:val="00645ABA"/>
    <w:rsid w:val="00645AE3"/>
    <w:rsid w:val="00645B1B"/>
    <w:rsid w:val="00645B40"/>
    <w:rsid w:val="00645BCA"/>
    <w:rsid w:val="00645C0C"/>
    <w:rsid w:val="00645C23"/>
    <w:rsid w:val="00645C33"/>
    <w:rsid w:val="00645C71"/>
    <w:rsid w:val="00645C84"/>
    <w:rsid w:val="00645C91"/>
    <w:rsid w:val="00645C96"/>
    <w:rsid w:val="00645C9A"/>
    <w:rsid w:val="00645CA0"/>
    <w:rsid w:val="00645CBF"/>
    <w:rsid w:val="00645D81"/>
    <w:rsid w:val="00645DE5"/>
    <w:rsid w:val="00645ED0"/>
    <w:rsid w:val="00645F0B"/>
    <w:rsid w:val="00645F38"/>
    <w:rsid w:val="00645FAB"/>
    <w:rsid w:val="00645FEF"/>
    <w:rsid w:val="00646046"/>
    <w:rsid w:val="0064604D"/>
    <w:rsid w:val="00646084"/>
    <w:rsid w:val="0064608A"/>
    <w:rsid w:val="0064608B"/>
    <w:rsid w:val="006460CD"/>
    <w:rsid w:val="006460E6"/>
    <w:rsid w:val="0064612B"/>
    <w:rsid w:val="00646182"/>
    <w:rsid w:val="006461BD"/>
    <w:rsid w:val="006461EF"/>
    <w:rsid w:val="00646242"/>
    <w:rsid w:val="006462AC"/>
    <w:rsid w:val="00646313"/>
    <w:rsid w:val="0064632F"/>
    <w:rsid w:val="0064638E"/>
    <w:rsid w:val="006464F2"/>
    <w:rsid w:val="0064657E"/>
    <w:rsid w:val="006465A5"/>
    <w:rsid w:val="006465D3"/>
    <w:rsid w:val="006465F5"/>
    <w:rsid w:val="00646657"/>
    <w:rsid w:val="006466A1"/>
    <w:rsid w:val="006466BF"/>
    <w:rsid w:val="006466CB"/>
    <w:rsid w:val="0064674F"/>
    <w:rsid w:val="00646759"/>
    <w:rsid w:val="006467EA"/>
    <w:rsid w:val="00646804"/>
    <w:rsid w:val="00646868"/>
    <w:rsid w:val="00646910"/>
    <w:rsid w:val="0064697D"/>
    <w:rsid w:val="006469A2"/>
    <w:rsid w:val="006469CC"/>
    <w:rsid w:val="006469E5"/>
    <w:rsid w:val="006469EE"/>
    <w:rsid w:val="00646A1E"/>
    <w:rsid w:val="00646B00"/>
    <w:rsid w:val="00646B16"/>
    <w:rsid w:val="00646B1B"/>
    <w:rsid w:val="00646B33"/>
    <w:rsid w:val="00646B94"/>
    <w:rsid w:val="00646C17"/>
    <w:rsid w:val="00646C77"/>
    <w:rsid w:val="00646C84"/>
    <w:rsid w:val="00646D00"/>
    <w:rsid w:val="00646D46"/>
    <w:rsid w:val="00646D89"/>
    <w:rsid w:val="00646DED"/>
    <w:rsid w:val="00646E05"/>
    <w:rsid w:val="00646E81"/>
    <w:rsid w:val="00646F1A"/>
    <w:rsid w:val="00646F88"/>
    <w:rsid w:val="00646F97"/>
    <w:rsid w:val="00646FA4"/>
    <w:rsid w:val="00646FB0"/>
    <w:rsid w:val="00646FD6"/>
    <w:rsid w:val="00647009"/>
    <w:rsid w:val="0064702C"/>
    <w:rsid w:val="00647037"/>
    <w:rsid w:val="0064706C"/>
    <w:rsid w:val="00647078"/>
    <w:rsid w:val="00647096"/>
    <w:rsid w:val="00647136"/>
    <w:rsid w:val="00647164"/>
    <w:rsid w:val="006471B3"/>
    <w:rsid w:val="006471DC"/>
    <w:rsid w:val="00647215"/>
    <w:rsid w:val="0064728D"/>
    <w:rsid w:val="006472A6"/>
    <w:rsid w:val="006472C2"/>
    <w:rsid w:val="00647349"/>
    <w:rsid w:val="006473B1"/>
    <w:rsid w:val="006473B8"/>
    <w:rsid w:val="0064740B"/>
    <w:rsid w:val="0064744E"/>
    <w:rsid w:val="006474A2"/>
    <w:rsid w:val="006474C7"/>
    <w:rsid w:val="006474E8"/>
    <w:rsid w:val="006474FB"/>
    <w:rsid w:val="00647548"/>
    <w:rsid w:val="00647556"/>
    <w:rsid w:val="00647592"/>
    <w:rsid w:val="006475F0"/>
    <w:rsid w:val="006475F9"/>
    <w:rsid w:val="00647692"/>
    <w:rsid w:val="006476C2"/>
    <w:rsid w:val="006476F9"/>
    <w:rsid w:val="00647708"/>
    <w:rsid w:val="0064771F"/>
    <w:rsid w:val="00647737"/>
    <w:rsid w:val="006477FF"/>
    <w:rsid w:val="00647844"/>
    <w:rsid w:val="00647897"/>
    <w:rsid w:val="006479FA"/>
    <w:rsid w:val="00647A2B"/>
    <w:rsid w:val="00647AD0"/>
    <w:rsid w:val="00647B20"/>
    <w:rsid w:val="00647B3A"/>
    <w:rsid w:val="00647B66"/>
    <w:rsid w:val="00647BB2"/>
    <w:rsid w:val="00647BD2"/>
    <w:rsid w:val="00647BE2"/>
    <w:rsid w:val="00647C0E"/>
    <w:rsid w:val="00647C1D"/>
    <w:rsid w:val="00647C2F"/>
    <w:rsid w:val="00647C63"/>
    <w:rsid w:val="00647C77"/>
    <w:rsid w:val="00647C87"/>
    <w:rsid w:val="00647CBF"/>
    <w:rsid w:val="00647D97"/>
    <w:rsid w:val="00647DF0"/>
    <w:rsid w:val="00647E49"/>
    <w:rsid w:val="00647E74"/>
    <w:rsid w:val="00647F69"/>
    <w:rsid w:val="00647F8D"/>
    <w:rsid w:val="00647FA7"/>
    <w:rsid w:val="00650064"/>
    <w:rsid w:val="00650134"/>
    <w:rsid w:val="0065015C"/>
    <w:rsid w:val="006501B8"/>
    <w:rsid w:val="00650258"/>
    <w:rsid w:val="00650269"/>
    <w:rsid w:val="0065026D"/>
    <w:rsid w:val="006502BE"/>
    <w:rsid w:val="0065038F"/>
    <w:rsid w:val="006503BE"/>
    <w:rsid w:val="006503EF"/>
    <w:rsid w:val="00650466"/>
    <w:rsid w:val="0065047E"/>
    <w:rsid w:val="006504B5"/>
    <w:rsid w:val="006504B9"/>
    <w:rsid w:val="006504D3"/>
    <w:rsid w:val="006504EC"/>
    <w:rsid w:val="00650561"/>
    <w:rsid w:val="00650564"/>
    <w:rsid w:val="006505D1"/>
    <w:rsid w:val="00650655"/>
    <w:rsid w:val="006506A6"/>
    <w:rsid w:val="006506E1"/>
    <w:rsid w:val="006506EB"/>
    <w:rsid w:val="00650722"/>
    <w:rsid w:val="0065073F"/>
    <w:rsid w:val="00650782"/>
    <w:rsid w:val="0065078E"/>
    <w:rsid w:val="006507C1"/>
    <w:rsid w:val="00650812"/>
    <w:rsid w:val="00650839"/>
    <w:rsid w:val="006508A6"/>
    <w:rsid w:val="006508AF"/>
    <w:rsid w:val="006508C4"/>
    <w:rsid w:val="006508F3"/>
    <w:rsid w:val="00650938"/>
    <w:rsid w:val="0065097C"/>
    <w:rsid w:val="00650988"/>
    <w:rsid w:val="00650999"/>
    <w:rsid w:val="006509B1"/>
    <w:rsid w:val="006509DE"/>
    <w:rsid w:val="006509E9"/>
    <w:rsid w:val="006509EA"/>
    <w:rsid w:val="00650A01"/>
    <w:rsid w:val="00650A4D"/>
    <w:rsid w:val="00650AA5"/>
    <w:rsid w:val="00650AFE"/>
    <w:rsid w:val="00650B5D"/>
    <w:rsid w:val="00650BC7"/>
    <w:rsid w:val="00650BF4"/>
    <w:rsid w:val="00650C2E"/>
    <w:rsid w:val="00650C3F"/>
    <w:rsid w:val="00650C57"/>
    <w:rsid w:val="00650C9E"/>
    <w:rsid w:val="00650D01"/>
    <w:rsid w:val="00650D31"/>
    <w:rsid w:val="00650DD2"/>
    <w:rsid w:val="00650E21"/>
    <w:rsid w:val="00650E96"/>
    <w:rsid w:val="00650F70"/>
    <w:rsid w:val="00650F9B"/>
    <w:rsid w:val="00650FE3"/>
    <w:rsid w:val="0065105E"/>
    <w:rsid w:val="00651076"/>
    <w:rsid w:val="0065109D"/>
    <w:rsid w:val="006510D8"/>
    <w:rsid w:val="00651110"/>
    <w:rsid w:val="00651144"/>
    <w:rsid w:val="00651164"/>
    <w:rsid w:val="00651182"/>
    <w:rsid w:val="006511BC"/>
    <w:rsid w:val="0065126D"/>
    <w:rsid w:val="006512CF"/>
    <w:rsid w:val="006512E5"/>
    <w:rsid w:val="0065130D"/>
    <w:rsid w:val="00651340"/>
    <w:rsid w:val="0065137D"/>
    <w:rsid w:val="006513A9"/>
    <w:rsid w:val="006513B8"/>
    <w:rsid w:val="006513BB"/>
    <w:rsid w:val="006513E7"/>
    <w:rsid w:val="006513F5"/>
    <w:rsid w:val="00651424"/>
    <w:rsid w:val="0065142B"/>
    <w:rsid w:val="0065144B"/>
    <w:rsid w:val="006514AA"/>
    <w:rsid w:val="00651516"/>
    <w:rsid w:val="00651534"/>
    <w:rsid w:val="0065155A"/>
    <w:rsid w:val="00651594"/>
    <w:rsid w:val="0065160B"/>
    <w:rsid w:val="0065166D"/>
    <w:rsid w:val="006516AA"/>
    <w:rsid w:val="006516AD"/>
    <w:rsid w:val="006516C1"/>
    <w:rsid w:val="006516CC"/>
    <w:rsid w:val="00651703"/>
    <w:rsid w:val="00651726"/>
    <w:rsid w:val="0065177E"/>
    <w:rsid w:val="00651787"/>
    <w:rsid w:val="006517CB"/>
    <w:rsid w:val="00651874"/>
    <w:rsid w:val="006518CF"/>
    <w:rsid w:val="006518ED"/>
    <w:rsid w:val="0065192E"/>
    <w:rsid w:val="00651961"/>
    <w:rsid w:val="00651994"/>
    <w:rsid w:val="00651A01"/>
    <w:rsid w:val="00651A37"/>
    <w:rsid w:val="00651A67"/>
    <w:rsid w:val="00651A8C"/>
    <w:rsid w:val="00651AB8"/>
    <w:rsid w:val="00651AC4"/>
    <w:rsid w:val="00651AC9"/>
    <w:rsid w:val="00651AD9"/>
    <w:rsid w:val="00651B14"/>
    <w:rsid w:val="00651B24"/>
    <w:rsid w:val="00651B5B"/>
    <w:rsid w:val="00651B6D"/>
    <w:rsid w:val="00651B91"/>
    <w:rsid w:val="00651BED"/>
    <w:rsid w:val="00651BFD"/>
    <w:rsid w:val="00651C10"/>
    <w:rsid w:val="00651C33"/>
    <w:rsid w:val="00651C4F"/>
    <w:rsid w:val="00651C5A"/>
    <w:rsid w:val="00651C7F"/>
    <w:rsid w:val="00651CBD"/>
    <w:rsid w:val="00651CE0"/>
    <w:rsid w:val="00651D0D"/>
    <w:rsid w:val="00651D1C"/>
    <w:rsid w:val="00651D37"/>
    <w:rsid w:val="00651D40"/>
    <w:rsid w:val="00651D8D"/>
    <w:rsid w:val="00651DA2"/>
    <w:rsid w:val="00651DC0"/>
    <w:rsid w:val="00651DF3"/>
    <w:rsid w:val="00651EA8"/>
    <w:rsid w:val="00651EE3"/>
    <w:rsid w:val="00651EF2"/>
    <w:rsid w:val="00651EFD"/>
    <w:rsid w:val="00651F35"/>
    <w:rsid w:val="00651F4E"/>
    <w:rsid w:val="00651F8E"/>
    <w:rsid w:val="00651F99"/>
    <w:rsid w:val="00651FEB"/>
    <w:rsid w:val="00652064"/>
    <w:rsid w:val="006520AA"/>
    <w:rsid w:val="006520AC"/>
    <w:rsid w:val="006520F0"/>
    <w:rsid w:val="006520F3"/>
    <w:rsid w:val="00652116"/>
    <w:rsid w:val="00652125"/>
    <w:rsid w:val="00652150"/>
    <w:rsid w:val="00652224"/>
    <w:rsid w:val="00652263"/>
    <w:rsid w:val="0065227D"/>
    <w:rsid w:val="006522A7"/>
    <w:rsid w:val="006522AD"/>
    <w:rsid w:val="006522C0"/>
    <w:rsid w:val="0065232A"/>
    <w:rsid w:val="00652349"/>
    <w:rsid w:val="0065234A"/>
    <w:rsid w:val="00652363"/>
    <w:rsid w:val="006523C5"/>
    <w:rsid w:val="00652428"/>
    <w:rsid w:val="00652435"/>
    <w:rsid w:val="0065249B"/>
    <w:rsid w:val="006524BA"/>
    <w:rsid w:val="006524CB"/>
    <w:rsid w:val="00652522"/>
    <w:rsid w:val="00652525"/>
    <w:rsid w:val="00652567"/>
    <w:rsid w:val="0065257E"/>
    <w:rsid w:val="006525DB"/>
    <w:rsid w:val="006525E8"/>
    <w:rsid w:val="0065265A"/>
    <w:rsid w:val="00652662"/>
    <w:rsid w:val="0065268D"/>
    <w:rsid w:val="006526DD"/>
    <w:rsid w:val="0065272B"/>
    <w:rsid w:val="00652765"/>
    <w:rsid w:val="006527B1"/>
    <w:rsid w:val="00652818"/>
    <w:rsid w:val="0065288C"/>
    <w:rsid w:val="006528CC"/>
    <w:rsid w:val="006528E4"/>
    <w:rsid w:val="00652907"/>
    <w:rsid w:val="0065290A"/>
    <w:rsid w:val="00652959"/>
    <w:rsid w:val="0065297C"/>
    <w:rsid w:val="0065299E"/>
    <w:rsid w:val="006529E3"/>
    <w:rsid w:val="00652A2A"/>
    <w:rsid w:val="00652A51"/>
    <w:rsid w:val="00652A73"/>
    <w:rsid w:val="00652AD8"/>
    <w:rsid w:val="00652B4E"/>
    <w:rsid w:val="00652BC0"/>
    <w:rsid w:val="00652BFD"/>
    <w:rsid w:val="00652C25"/>
    <w:rsid w:val="00652C80"/>
    <w:rsid w:val="00652D31"/>
    <w:rsid w:val="00652D6D"/>
    <w:rsid w:val="00652D74"/>
    <w:rsid w:val="00652DBE"/>
    <w:rsid w:val="00652DCA"/>
    <w:rsid w:val="00652DFE"/>
    <w:rsid w:val="00652E02"/>
    <w:rsid w:val="00652E6B"/>
    <w:rsid w:val="00652EA1"/>
    <w:rsid w:val="00652F07"/>
    <w:rsid w:val="00652F31"/>
    <w:rsid w:val="00652F61"/>
    <w:rsid w:val="00652FF6"/>
    <w:rsid w:val="0065309F"/>
    <w:rsid w:val="006530B6"/>
    <w:rsid w:val="006530F8"/>
    <w:rsid w:val="006531DD"/>
    <w:rsid w:val="006531F5"/>
    <w:rsid w:val="006531FA"/>
    <w:rsid w:val="0065321B"/>
    <w:rsid w:val="00653248"/>
    <w:rsid w:val="00653290"/>
    <w:rsid w:val="006532A9"/>
    <w:rsid w:val="006532B1"/>
    <w:rsid w:val="006533D3"/>
    <w:rsid w:val="006533F1"/>
    <w:rsid w:val="0065340B"/>
    <w:rsid w:val="00653422"/>
    <w:rsid w:val="0065344B"/>
    <w:rsid w:val="0065344F"/>
    <w:rsid w:val="006534CA"/>
    <w:rsid w:val="006534FE"/>
    <w:rsid w:val="0065351A"/>
    <w:rsid w:val="00653533"/>
    <w:rsid w:val="0065354F"/>
    <w:rsid w:val="00653567"/>
    <w:rsid w:val="00653579"/>
    <w:rsid w:val="00653599"/>
    <w:rsid w:val="006535E5"/>
    <w:rsid w:val="006535F4"/>
    <w:rsid w:val="00653644"/>
    <w:rsid w:val="00653653"/>
    <w:rsid w:val="00653719"/>
    <w:rsid w:val="0065372A"/>
    <w:rsid w:val="0065377B"/>
    <w:rsid w:val="0065378C"/>
    <w:rsid w:val="006537E7"/>
    <w:rsid w:val="00653814"/>
    <w:rsid w:val="00653867"/>
    <w:rsid w:val="0065389F"/>
    <w:rsid w:val="006538A4"/>
    <w:rsid w:val="0065390F"/>
    <w:rsid w:val="00653915"/>
    <w:rsid w:val="0065391A"/>
    <w:rsid w:val="00653959"/>
    <w:rsid w:val="006539A0"/>
    <w:rsid w:val="006539AE"/>
    <w:rsid w:val="006539CF"/>
    <w:rsid w:val="006539DB"/>
    <w:rsid w:val="006539EF"/>
    <w:rsid w:val="00653A76"/>
    <w:rsid w:val="00653A88"/>
    <w:rsid w:val="00653AB7"/>
    <w:rsid w:val="00653ABA"/>
    <w:rsid w:val="00653ABE"/>
    <w:rsid w:val="00653ADF"/>
    <w:rsid w:val="00653AE1"/>
    <w:rsid w:val="00653AE8"/>
    <w:rsid w:val="00653AEE"/>
    <w:rsid w:val="00653B36"/>
    <w:rsid w:val="00653C1A"/>
    <w:rsid w:val="00653C34"/>
    <w:rsid w:val="00653C35"/>
    <w:rsid w:val="00653C9B"/>
    <w:rsid w:val="00653CDC"/>
    <w:rsid w:val="00653D44"/>
    <w:rsid w:val="00653D51"/>
    <w:rsid w:val="00653E3A"/>
    <w:rsid w:val="00653E7B"/>
    <w:rsid w:val="00653ED6"/>
    <w:rsid w:val="00653F23"/>
    <w:rsid w:val="00653F35"/>
    <w:rsid w:val="00653F4B"/>
    <w:rsid w:val="00653F4F"/>
    <w:rsid w:val="00653F53"/>
    <w:rsid w:val="00653FA8"/>
    <w:rsid w:val="00653FB2"/>
    <w:rsid w:val="00653FB3"/>
    <w:rsid w:val="00653FC0"/>
    <w:rsid w:val="00653FFE"/>
    <w:rsid w:val="00653FFF"/>
    <w:rsid w:val="0065401C"/>
    <w:rsid w:val="0065406A"/>
    <w:rsid w:val="006540CB"/>
    <w:rsid w:val="00654120"/>
    <w:rsid w:val="00654143"/>
    <w:rsid w:val="00654168"/>
    <w:rsid w:val="0065418B"/>
    <w:rsid w:val="006541A3"/>
    <w:rsid w:val="006541C6"/>
    <w:rsid w:val="006541F8"/>
    <w:rsid w:val="00654209"/>
    <w:rsid w:val="0065422E"/>
    <w:rsid w:val="00654257"/>
    <w:rsid w:val="00654260"/>
    <w:rsid w:val="00654268"/>
    <w:rsid w:val="0065427D"/>
    <w:rsid w:val="00654283"/>
    <w:rsid w:val="006542EF"/>
    <w:rsid w:val="006542FD"/>
    <w:rsid w:val="0065432D"/>
    <w:rsid w:val="00654357"/>
    <w:rsid w:val="006543A4"/>
    <w:rsid w:val="006543CD"/>
    <w:rsid w:val="0065442B"/>
    <w:rsid w:val="00654433"/>
    <w:rsid w:val="006544A9"/>
    <w:rsid w:val="00654515"/>
    <w:rsid w:val="00654519"/>
    <w:rsid w:val="00654526"/>
    <w:rsid w:val="0065452B"/>
    <w:rsid w:val="00654582"/>
    <w:rsid w:val="006545E5"/>
    <w:rsid w:val="0065467F"/>
    <w:rsid w:val="006546EC"/>
    <w:rsid w:val="00654755"/>
    <w:rsid w:val="0065475C"/>
    <w:rsid w:val="0065475F"/>
    <w:rsid w:val="006547F5"/>
    <w:rsid w:val="0065480C"/>
    <w:rsid w:val="00654837"/>
    <w:rsid w:val="00654850"/>
    <w:rsid w:val="0065485B"/>
    <w:rsid w:val="00654863"/>
    <w:rsid w:val="00654908"/>
    <w:rsid w:val="0065490A"/>
    <w:rsid w:val="00654980"/>
    <w:rsid w:val="006549AB"/>
    <w:rsid w:val="00654A0C"/>
    <w:rsid w:val="00654A29"/>
    <w:rsid w:val="00654A46"/>
    <w:rsid w:val="00654A4D"/>
    <w:rsid w:val="00654A7B"/>
    <w:rsid w:val="00654A7E"/>
    <w:rsid w:val="00654B48"/>
    <w:rsid w:val="00654BE9"/>
    <w:rsid w:val="00654C10"/>
    <w:rsid w:val="00654C37"/>
    <w:rsid w:val="00654CCD"/>
    <w:rsid w:val="00654CEF"/>
    <w:rsid w:val="00654CFF"/>
    <w:rsid w:val="00654D1E"/>
    <w:rsid w:val="00654D47"/>
    <w:rsid w:val="00654D48"/>
    <w:rsid w:val="00654D7E"/>
    <w:rsid w:val="00654DB4"/>
    <w:rsid w:val="00654DD4"/>
    <w:rsid w:val="00654E7D"/>
    <w:rsid w:val="00654EC1"/>
    <w:rsid w:val="00654F19"/>
    <w:rsid w:val="00654F1D"/>
    <w:rsid w:val="00654F68"/>
    <w:rsid w:val="00655050"/>
    <w:rsid w:val="0065508A"/>
    <w:rsid w:val="006550D7"/>
    <w:rsid w:val="006550EF"/>
    <w:rsid w:val="0065512F"/>
    <w:rsid w:val="0065520D"/>
    <w:rsid w:val="00655287"/>
    <w:rsid w:val="00655296"/>
    <w:rsid w:val="006552D7"/>
    <w:rsid w:val="006552DF"/>
    <w:rsid w:val="00655374"/>
    <w:rsid w:val="00655379"/>
    <w:rsid w:val="0065538B"/>
    <w:rsid w:val="0065539B"/>
    <w:rsid w:val="00655415"/>
    <w:rsid w:val="0065541E"/>
    <w:rsid w:val="006554B0"/>
    <w:rsid w:val="0065555A"/>
    <w:rsid w:val="00655565"/>
    <w:rsid w:val="006555AA"/>
    <w:rsid w:val="006555BE"/>
    <w:rsid w:val="006555F3"/>
    <w:rsid w:val="006555FE"/>
    <w:rsid w:val="0065563B"/>
    <w:rsid w:val="00655649"/>
    <w:rsid w:val="006556C5"/>
    <w:rsid w:val="006556E1"/>
    <w:rsid w:val="006556E8"/>
    <w:rsid w:val="006556EF"/>
    <w:rsid w:val="00655704"/>
    <w:rsid w:val="00655726"/>
    <w:rsid w:val="00655751"/>
    <w:rsid w:val="0065576B"/>
    <w:rsid w:val="00655788"/>
    <w:rsid w:val="00655792"/>
    <w:rsid w:val="006557C7"/>
    <w:rsid w:val="006557E9"/>
    <w:rsid w:val="006557ED"/>
    <w:rsid w:val="006557F9"/>
    <w:rsid w:val="0065583C"/>
    <w:rsid w:val="00655853"/>
    <w:rsid w:val="00655878"/>
    <w:rsid w:val="00655992"/>
    <w:rsid w:val="006559BC"/>
    <w:rsid w:val="006559BD"/>
    <w:rsid w:val="006559D3"/>
    <w:rsid w:val="00655A0A"/>
    <w:rsid w:val="00655A0E"/>
    <w:rsid w:val="00655A4F"/>
    <w:rsid w:val="00655A72"/>
    <w:rsid w:val="00655A74"/>
    <w:rsid w:val="00655ADA"/>
    <w:rsid w:val="00655B17"/>
    <w:rsid w:val="00655B80"/>
    <w:rsid w:val="00655BE6"/>
    <w:rsid w:val="00655C74"/>
    <w:rsid w:val="00655CAA"/>
    <w:rsid w:val="00655D20"/>
    <w:rsid w:val="00655D28"/>
    <w:rsid w:val="00655D36"/>
    <w:rsid w:val="00655D98"/>
    <w:rsid w:val="00655DB6"/>
    <w:rsid w:val="00655DBD"/>
    <w:rsid w:val="00655DF0"/>
    <w:rsid w:val="00655E26"/>
    <w:rsid w:val="00655E7C"/>
    <w:rsid w:val="00655E9A"/>
    <w:rsid w:val="00655F01"/>
    <w:rsid w:val="00655F69"/>
    <w:rsid w:val="00655F80"/>
    <w:rsid w:val="00655FB7"/>
    <w:rsid w:val="00655FC0"/>
    <w:rsid w:val="00655FF7"/>
    <w:rsid w:val="0065605F"/>
    <w:rsid w:val="006560D9"/>
    <w:rsid w:val="00656104"/>
    <w:rsid w:val="006561C5"/>
    <w:rsid w:val="006561DF"/>
    <w:rsid w:val="0065628B"/>
    <w:rsid w:val="006562D9"/>
    <w:rsid w:val="006562E3"/>
    <w:rsid w:val="006563BE"/>
    <w:rsid w:val="006563DC"/>
    <w:rsid w:val="006563EC"/>
    <w:rsid w:val="006563F3"/>
    <w:rsid w:val="00656406"/>
    <w:rsid w:val="00656427"/>
    <w:rsid w:val="00656470"/>
    <w:rsid w:val="00656472"/>
    <w:rsid w:val="006564A0"/>
    <w:rsid w:val="006564A8"/>
    <w:rsid w:val="006564BA"/>
    <w:rsid w:val="006564DA"/>
    <w:rsid w:val="0065650F"/>
    <w:rsid w:val="0065652E"/>
    <w:rsid w:val="006565E1"/>
    <w:rsid w:val="006565E8"/>
    <w:rsid w:val="006565F2"/>
    <w:rsid w:val="00656602"/>
    <w:rsid w:val="0065664D"/>
    <w:rsid w:val="006566BD"/>
    <w:rsid w:val="0065670C"/>
    <w:rsid w:val="0065670D"/>
    <w:rsid w:val="0065673E"/>
    <w:rsid w:val="006567F1"/>
    <w:rsid w:val="006567F9"/>
    <w:rsid w:val="00656823"/>
    <w:rsid w:val="006568A6"/>
    <w:rsid w:val="006568FC"/>
    <w:rsid w:val="00656919"/>
    <w:rsid w:val="00656947"/>
    <w:rsid w:val="006569C4"/>
    <w:rsid w:val="006569DD"/>
    <w:rsid w:val="006569E6"/>
    <w:rsid w:val="00656B3E"/>
    <w:rsid w:val="00656B44"/>
    <w:rsid w:val="00656B7D"/>
    <w:rsid w:val="00656BF9"/>
    <w:rsid w:val="00656C09"/>
    <w:rsid w:val="00656C51"/>
    <w:rsid w:val="00656C55"/>
    <w:rsid w:val="00656CB5"/>
    <w:rsid w:val="00656CBC"/>
    <w:rsid w:val="00656CF5"/>
    <w:rsid w:val="00656CFF"/>
    <w:rsid w:val="00656D3D"/>
    <w:rsid w:val="00656D65"/>
    <w:rsid w:val="00656E22"/>
    <w:rsid w:val="00656E34"/>
    <w:rsid w:val="00656EA8"/>
    <w:rsid w:val="00656EBC"/>
    <w:rsid w:val="00656EDD"/>
    <w:rsid w:val="00656F19"/>
    <w:rsid w:val="00656F35"/>
    <w:rsid w:val="00656F78"/>
    <w:rsid w:val="00656FD4"/>
    <w:rsid w:val="00656FF7"/>
    <w:rsid w:val="0065703C"/>
    <w:rsid w:val="0065707D"/>
    <w:rsid w:val="00657094"/>
    <w:rsid w:val="0065709C"/>
    <w:rsid w:val="006570C8"/>
    <w:rsid w:val="006570D1"/>
    <w:rsid w:val="0065713B"/>
    <w:rsid w:val="0065714B"/>
    <w:rsid w:val="00657156"/>
    <w:rsid w:val="006571A1"/>
    <w:rsid w:val="006571B5"/>
    <w:rsid w:val="006571C1"/>
    <w:rsid w:val="0065720F"/>
    <w:rsid w:val="00657221"/>
    <w:rsid w:val="0065724E"/>
    <w:rsid w:val="00657255"/>
    <w:rsid w:val="00657257"/>
    <w:rsid w:val="0065729B"/>
    <w:rsid w:val="006572D7"/>
    <w:rsid w:val="006572FF"/>
    <w:rsid w:val="00657313"/>
    <w:rsid w:val="0065731C"/>
    <w:rsid w:val="006573A3"/>
    <w:rsid w:val="00657407"/>
    <w:rsid w:val="0065742C"/>
    <w:rsid w:val="00657448"/>
    <w:rsid w:val="00657494"/>
    <w:rsid w:val="006574A3"/>
    <w:rsid w:val="006574F9"/>
    <w:rsid w:val="00657526"/>
    <w:rsid w:val="0065754F"/>
    <w:rsid w:val="00657584"/>
    <w:rsid w:val="0065758C"/>
    <w:rsid w:val="006575FC"/>
    <w:rsid w:val="006575FF"/>
    <w:rsid w:val="0065762F"/>
    <w:rsid w:val="006576A9"/>
    <w:rsid w:val="006576C5"/>
    <w:rsid w:val="00657723"/>
    <w:rsid w:val="0065772D"/>
    <w:rsid w:val="00657770"/>
    <w:rsid w:val="00657788"/>
    <w:rsid w:val="006577A6"/>
    <w:rsid w:val="006577BF"/>
    <w:rsid w:val="00657802"/>
    <w:rsid w:val="0065780A"/>
    <w:rsid w:val="0065780F"/>
    <w:rsid w:val="0065784B"/>
    <w:rsid w:val="00657866"/>
    <w:rsid w:val="006579AB"/>
    <w:rsid w:val="006579AD"/>
    <w:rsid w:val="006579DE"/>
    <w:rsid w:val="00657A67"/>
    <w:rsid w:val="00657AA6"/>
    <w:rsid w:val="00657B0A"/>
    <w:rsid w:val="00657B50"/>
    <w:rsid w:val="00657BCE"/>
    <w:rsid w:val="00657BD0"/>
    <w:rsid w:val="00657C1B"/>
    <w:rsid w:val="00657CD9"/>
    <w:rsid w:val="00657D18"/>
    <w:rsid w:val="00657D1F"/>
    <w:rsid w:val="00657D2C"/>
    <w:rsid w:val="00657D8B"/>
    <w:rsid w:val="00657DA2"/>
    <w:rsid w:val="00657DA8"/>
    <w:rsid w:val="00657DB0"/>
    <w:rsid w:val="00657E61"/>
    <w:rsid w:val="00657E9A"/>
    <w:rsid w:val="00657E9C"/>
    <w:rsid w:val="00657F0D"/>
    <w:rsid w:val="00657F63"/>
    <w:rsid w:val="00657FF0"/>
    <w:rsid w:val="00660017"/>
    <w:rsid w:val="0066008B"/>
    <w:rsid w:val="0066009A"/>
    <w:rsid w:val="006600AA"/>
    <w:rsid w:val="006600B6"/>
    <w:rsid w:val="0066011E"/>
    <w:rsid w:val="00660162"/>
    <w:rsid w:val="00660164"/>
    <w:rsid w:val="0066017F"/>
    <w:rsid w:val="00660192"/>
    <w:rsid w:val="00660208"/>
    <w:rsid w:val="00660213"/>
    <w:rsid w:val="0066025D"/>
    <w:rsid w:val="0066029B"/>
    <w:rsid w:val="006602B0"/>
    <w:rsid w:val="006602C2"/>
    <w:rsid w:val="006602CB"/>
    <w:rsid w:val="006602DA"/>
    <w:rsid w:val="0066031B"/>
    <w:rsid w:val="00660341"/>
    <w:rsid w:val="006603BE"/>
    <w:rsid w:val="0066041D"/>
    <w:rsid w:val="00660443"/>
    <w:rsid w:val="00660445"/>
    <w:rsid w:val="006604C8"/>
    <w:rsid w:val="00660541"/>
    <w:rsid w:val="0066057C"/>
    <w:rsid w:val="0066060D"/>
    <w:rsid w:val="00660687"/>
    <w:rsid w:val="006606A9"/>
    <w:rsid w:val="0066072C"/>
    <w:rsid w:val="00660751"/>
    <w:rsid w:val="0066079B"/>
    <w:rsid w:val="00660807"/>
    <w:rsid w:val="00660844"/>
    <w:rsid w:val="006608FA"/>
    <w:rsid w:val="00660908"/>
    <w:rsid w:val="0066091D"/>
    <w:rsid w:val="00660994"/>
    <w:rsid w:val="006609C4"/>
    <w:rsid w:val="006609DC"/>
    <w:rsid w:val="00660A33"/>
    <w:rsid w:val="00660A54"/>
    <w:rsid w:val="00660A77"/>
    <w:rsid w:val="00660A79"/>
    <w:rsid w:val="00660AC3"/>
    <w:rsid w:val="00660B20"/>
    <w:rsid w:val="00660B4A"/>
    <w:rsid w:val="00660B55"/>
    <w:rsid w:val="00660C00"/>
    <w:rsid w:val="00660C02"/>
    <w:rsid w:val="00660C2C"/>
    <w:rsid w:val="00660C41"/>
    <w:rsid w:val="00660C4B"/>
    <w:rsid w:val="00660C81"/>
    <w:rsid w:val="00660CFC"/>
    <w:rsid w:val="00660D11"/>
    <w:rsid w:val="00660D44"/>
    <w:rsid w:val="00660D64"/>
    <w:rsid w:val="00660D7B"/>
    <w:rsid w:val="00660D85"/>
    <w:rsid w:val="00660DEC"/>
    <w:rsid w:val="00660DEE"/>
    <w:rsid w:val="00660DF2"/>
    <w:rsid w:val="00660E0A"/>
    <w:rsid w:val="00660E3F"/>
    <w:rsid w:val="00660E52"/>
    <w:rsid w:val="00660E94"/>
    <w:rsid w:val="00660E96"/>
    <w:rsid w:val="00660EA8"/>
    <w:rsid w:val="00660F04"/>
    <w:rsid w:val="00660F97"/>
    <w:rsid w:val="0066103A"/>
    <w:rsid w:val="0066109D"/>
    <w:rsid w:val="006610AF"/>
    <w:rsid w:val="006610C6"/>
    <w:rsid w:val="006610CC"/>
    <w:rsid w:val="006610E0"/>
    <w:rsid w:val="006610EF"/>
    <w:rsid w:val="0066117A"/>
    <w:rsid w:val="006611C3"/>
    <w:rsid w:val="0066126C"/>
    <w:rsid w:val="0066128D"/>
    <w:rsid w:val="00661290"/>
    <w:rsid w:val="006612BA"/>
    <w:rsid w:val="006612E2"/>
    <w:rsid w:val="00661307"/>
    <w:rsid w:val="00661318"/>
    <w:rsid w:val="00661319"/>
    <w:rsid w:val="0066135E"/>
    <w:rsid w:val="00661370"/>
    <w:rsid w:val="006613A8"/>
    <w:rsid w:val="00661414"/>
    <w:rsid w:val="006614FD"/>
    <w:rsid w:val="00661523"/>
    <w:rsid w:val="00661542"/>
    <w:rsid w:val="00661598"/>
    <w:rsid w:val="006615B5"/>
    <w:rsid w:val="006615B9"/>
    <w:rsid w:val="0066162D"/>
    <w:rsid w:val="0066165D"/>
    <w:rsid w:val="00661670"/>
    <w:rsid w:val="006616BD"/>
    <w:rsid w:val="006616BF"/>
    <w:rsid w:val="00661754"/>
    <w:rsid w:val="00661761"/>
    <w:rsid w:val="00661789"/>
    <w:rsid w:val="006617A1"/>
    <w:rsid w:val="006617DC"/>
    <w:rsid w:val="00661823"/>
    <w:rsid w:val="00661859"/>
    <w:rsid w:val="00661864"/>
    <w:rsid w:val="0066189A"/>
    <w:rsid w:val="006618B8"/>
    <w:rsid w:val="006618C2"/>
    <w:rsid w:val="00661973"/>
    <w:rsid w:val="006619E5"/>
    <w:rsid w:val="00661AD3"/>
    <w:rsid w:val="00661B10"/>
    <w:rsid w:val="00661B1C"/>
    <w:rsid w:val="00661BB2"/>
    <w:rsid w:val="00661BE5"/>
    <w:rsid w:val="00661BF6"/>
    <w:rsid w:val="00661C38"/>
    <w:rsid w:val="00661C3C"/>
    <w:rsid w:val="00661C53"/>
    <w:rsid w:val="00661C69"/>
    <w:rsid w:val="00661CBF"/>
    <w:rsid w:val="00661D2B"/>
    <w:rsid w:val="00661D7F"/>
    <w:rsid w:val="00661DA1"/>
    <w:rsid w:val="00661DB5"/>
    <w:rsid w:val="00661E92"/>
    <w:rsid w:val="00661EA0"/>
    <w:rsid w:val="00661FBD"/>
    <w:rsid w:val="00661FCF"/>
    <w:rsid w:val="0066200B"/>
    <w:rsid w:val="00662025"/>
    <w:rsid w:val="0066202A"/>
    <w:rsid w:val="006620A8"/>
    <w:rsid w:val="006620C0"/>
    <w:rsid w:val="00662128"/>
    <w:rsid w:val="00662133"/>
    <w:rsid w:val="0066214D"/>
    <w:rsid w:val="0066219C"/>
    <w:rsid w:val="006621B3"/>
    <w:rsid w:val="00662203"/>
    <w:rsid w:val="0066225D"/>
    <w:rsid w:val="0066227E"/>
    <w:rsid w:val="0066228C"/>
    <w:rsid w:val="006622A4"/>
    <w:rsid w:val="00662323"/>
    <w:rsid w:val="00662329"/>
    <w:rsid w:val="0066233A"/>
    <w:rsid w:val="0066238E"/>
    <w:rsid w:val="006623F5"/>
    <w:rsid w:val="00662435"/>
    <w:rsid w:val="00662462"/>
    <w:rsid w:val="006624C4"/>
    <w:rsid w:val="00662506"/>
    <w:rsid w:val="00662523"/>
    <w:rsid w:val="00662542"/>
    <w:rsid w:val="0066254C"/>
    <w:rsid w:val="00662564"/>
    <w:rsid w:val="006625A3"/>
    <w:rsid w:val="006625D5"/>
    <w:rsid w:val="00662607"/>
    <w:rsid w:val="00662633"/>
    <w:rsid w:val="006626A6"/>
    <w:rsid w:val="006626B5"/>
    <w:rsid w:val="006626C4"/>
    <w:rsid w:val="006626D1"/>
    <w:rsid w:val="0066278A"/>
    <w:rsid w:val="00662797"/>
    <w:rsid w:val="0066279C"/>
    <w:rsid w:val="006627B0"/>
    <w:rsid w:val="006627BE"/>
    <w:rsid w:val="006627F7"/>
    <w:rsid w:val="00662803"/>
    <w:rsid w:val="0066280D"/>
    <w:rsid w:val="00662818"/>
    <w:rsid w:val="00662825"/>
    <w:rsid w:val="00662874"/>
    <w:rsid w:val="006628EC"/>
    <w:rsid w:val="00662918"/>
    <w:rsid w:val="00662932"/>
    <w:rsid w:val="00662940"/>
    <w:rsid w:val="00662948"/>
    <w:rsid w:val="006629E3"/>
    <w:rsid w:val="006629EB"/>
    <w:rsid w:val="006629FF"/>
    <w:rsid w:val="00662A6B"/>
    <w:rsid w:val="00662A9A"/>
    <w:rsid w:val="00662ADA"/>
    <w:rsid w:val="00662B34"/>
    <w:rsid w:val="00662C27"/>
    <w:rsid w:val="00662C5A"/>
    <w:rsid w:val="00662D10"/>
    <w:rsid w:val="00662D9E"/>
    <w:rsid w:val="00662DA3"/>
    <w:rsid w:val="00662DFF"/>
    <w:rsid w:val="00662E07"/>
    <w:rsid w:val="00662E11"/>
    <w:rsid w:val="00662E8D"/>
    <w:rsid w:val="00662E9B"/>
    <w:rsid w:val="00662EF3"/>
    <w:rsid w:val="00662F01"/>
    <w:rsid w:val="00662F7C"/>
    <w:rsid w:val="00662F9B"/>
    <w:rsid w:val="00662FD3"/>
    <w:rsid w:val="0066308C"/>
    <w:rsid w:val="0066310D"/>
    <w:rsid w:val="00663135"/>
    <w:rsid w:val="006631B5"/>
    <w:rsid w:val="0066325A"/>
    <w:rsid w:val="0066325D"/>
    <w:rsid w:val="00663263"/>
    <w:rsid w:val="006632DF"/>
    <w:rsid w:val="00663318"/>
    <w:rsid w:val="0066333D"/>
    <w:rsid w:val="00663364"/>
    <w:rsid w:val="00663371"/>
    <w:rsid w:val="00663375"/>
    <w:rsid w:val="0066338F"/>
    <w:rsid w:val="006633A8"/>
    <w:rsid w:val="00663434"/>
    <w:rsid w:val="00663437"/>
    <w:rsid w:val="00663443"/>
    <w:rsid w:val="00663469"/>
    <w:rsid w:val="0066348C"/>
    <w:rsid w:val="0066349D"/>
    <w:rsid w:val="00663543"/>
    <w:rsid w:val="0066359B"/>
    <w:rsid w:val="006635CF"/>
    <w:rsid w:val="00663637"/>
    <w:rsid w:val="0066370E"/>
    <w:rsid w:val="00663717"/>
    <w:rsid w:val="006637A6"/>
    <w:rsid w:val="006637CB"/>
    <w:rsid w:val="006637EF"/>
    <w:rsid w:val="006637F9"/>
    <w:rsid w:val="00663815"/>
    <w:rsid w:val="00663855"/>
    <w:rsid w:val="0066386C"/>
    <w:rsid w:val="006638A1"/>
    <w:rsid w:val="006638BD"/>
    <w:rsid w:val="006638E6"/>
    <w:rsid w:val="006638EB"/>
    <w:rsid w:val="00663927"/>
    <w:rsid w:val="00663978"/>
    <w:rsid w:val="00663A1E"/>
    <w:rsid w:val="00663B36"/>
    <w:rsid w:val="00663B70"/>
    <w:rsid w:val="00663BB0"/>
    <w:rsid w:val="00663C81"/>
    <w:rsid w:val="00663D4D"/>
    <w:rsid w:val="00663D60"/>
    <w:rsid w:val="00663D84"/>
    <w:rsid w:val="00663D85"/>
    <w:rsid w:val="00663DD0"/>
    <w:rsid w:val="00663DEC"/>
    <w:rsid w:val="00663DFE"/>
    <w:rsid w:val="00663E0C"/>
    <w:rsid w:val="00663E18"/>
    <w:rsid w:val="00663E99"/>
    <w:rsid w:val="00663F3F"/>
    <w:rsid w:val="00663FD0"/>
    <w:rsid w:val="0066401D"/>
    <w:rsid w:val="0066404F"/>
    <w:rsid w:val="006640A9"/>
    <w:rsid w:val="006640B8"/>
    <w:rsid w:val="006640C9"/>
    <w:rsid w:val="006640D9"/>
    <w:rsid w:val="006640E2"/>
    <w:rsid w:val="00664170"/>
    <w:rsid w:val="00664175"/>
    <w:rsid w:val="00664211"/>
    <w:rsid w:val="0066421B"/>
    <w:rsid w:val="0066426B"/>
    <w:rsid w:val="00664281"/>
    <w:rsid w:val="006642AB"/>
    <w:rsid w:val="006642C5"/>
    <w:rsid w:val="006642C9"/>
    <w:rsid w:val="00664305"/>
    <w:rsid w:val="0066437F"/>
    <w:rsid w:val="00664380"/>
    <w:rsid w:val="006643B0"/>
    <w:rsid w:val="00664411"/>
    <w:rsid w:val="0066442B"/>
    <w:rsid w:val="0066448E"/>
    <w:rsid w:val="006644CF"/>
    <w:rsid w:val="0066455F"/>
    <w:rsid w:val="006645AC"/>
    <w:rsid w:val="006645CC"/>
    <w:rsid w:val="006645CE"/>
    <w:rsid w:val="006645D7"/>
    <w:rsid w:val="006645EF"/>
    <w:rsid w:val="006645F8"/>
    <w:rsid w:val="00664625"/>
    <w:rsid w:val="0066466D"/>
    <w:rsid w:val="006646D5"/>
    <w:rsid w:val="00664766"/>
    <w:rsid w:val="006647A3"/>
    <w:rsid w:val="006647B5"/>
    <w:rsid w:val="006647BD"/>
    <w:rsid w:val="00664802"/>
    <w:rsid w:val="00664886"/>
    <w:rsid w:val="006648AC"/>
    <w:rsid w:val="0066491E"/>
    <w:rsid w:val="00664922"/>
    <w:rsid w:val="006649FC"/>
    <w:rsid w:val="00664A29"/>
    <w:rsid w:val="00664A39"/>
    <w:rsid w:val="00664A55"/>
    <w:rsid w:val="00664A62"/>
    <w:rsid w:val="00664A76"/>
    <w:rsid w:val="00664B8A"/>
    <w:rsid w:val="00664B97"/>
    <w:rsid w:val="00664BBA"/>
    <w:rsid w:val="00664C14"/>
    <w:rsid w:val="00664C75"/>
    <w:rsid w:val="00664C92"/>
    <w:rsid w:val="00664CA8"/>
    <w:rsid w:val="00664CB2"/>
    <w:rsid w:val="00664CBF"/>
    <w:rsid w:val="00664CCD"/>
    <w:rsid w:val="00664CD2"/>
    <w:rsid w:val="00664D74"/>
    <w:rsid w:val="00664DB7"/>
    <w:rsid w:val="00664DF6"/>
    <w:rsid w:val="00664E92"/>
    <w:rsid w:val="00664EB4"/>
    <w:rsid w:val="00664ED1"/>
    <w:rsid w:val="00665007"/>
    <w:rsid w:val="00665019"/>
    <w:rsid w:val="00665060"/>
    <w:rsid w:val="006650E9"/>
    <w:rsid w:val="0066516B"/>
    <w:rsid w:val="00665197"/>
    <w:rsid w:val="006651BB"/>
    <w:rsid w:val="00665204"/>
    <w:rsid w:val="006652AF"/>
    <w:rsid w:val="006653B2"/>
    <w:rsid w:val="00665484"/>
    <w:rsid w:val="0066549D"/>
    <w:rsid w:val="006654F4"/>
    <w:rsid w:val="006655B6"/>
    <w:rsid w:val="00665672"/>
    <w:rsid w:val="006656B7"/>
    <w:rsid w:val="006656E4"/>
    <w:rsid w:val="00665733"/>
    <w:rsid w:val="006657BA"/>
    <w:rsid w:val="006657C8"/>
    <w:rsid w:val="006657E0"/>
    <w:rsid w:val="00665804"/>
    <w:rsid w:val="00665852"/>
    <w:rsid w:val="0066589D"/>
    <w:rsid w:val="006658A5"/>
    <w:rsid w:val="0066590A"/>
    <w:rsid w:val="00665938"/>
    <w:rsid w:val="00665955"/>
    <w:rsid w:val="00665974"/>
    <w:rsid w:val="006659A7"/>
    <w:rsid w:val="006659AE"/>
    <w:rsid w:val="006659F8"/>
    <w:rsid w:val="00665A2A"/>
    <w:rsid w:val="00665A77"/>
    <w:rsid w:val="00665AB5"/>
    <w:rsid w:val="00665AE0"/>
    <w:rsid w:val="00665AF9"/>
    <w:rsid w:val="00665B12"/>
    <w:rsid w:val="00665B45"/>
    <w:rsid w:val="00665B65"/>
    <w:rsid w:val="00665B7D"/>
    <w:rsid w:val="00665BB0"/>
    <w:rsid w:val="00665C23"/>
    <w:rsid w:val="00665C3A"/>
    <w:rsid w:val="00665C3F"/>
    <w:rsid w:val="00665C4C"/>
    <w:rsid w:val="00665C7E"/>
    <w:rsid w:val="00665CF1"/>
    <w:rsid w:val="00665D8A"/>
    <w:rsid w:val="00665DAA"/>
    <w:rsid w:val="00665DDC"/>
    <w:rsid w:val="00665E51"/>
    <w:rsid w:val="00665E74"/>
    <w:rsid w:val="00665F01"/>
    <w:rsid w:val="00665F0C"/>
    <w:rsid w:val="00665F14"/>
    <w:rsid w:val="00665F19"/>
    <w:rsid w:val="00665F42"/>
    <w:rsid w:val="00665F72"/>
    <w:rsid w:val="00666010"/>
    <w:rsid w:val="00666043"/>
    <w:rsid w:val="0066605B"/>
    <w:rsid w:val="006660B3"/>
    <w:rsid w:val="006660D6"/>
    <w:rsid w:val="0066610D"/>
    <w:rsid w:val="00666164"/>
    <w:rsid w:val="00666182"/>
    <w:rsid w:val="006661A8"/>
    <w:rsid w:val="006661D0"/>
    <w:rsid w:val="006661F7"/>
    <w:rsid w:val="0066621F"/>
    <w:rsid w:val="00666249"/>
    <w:rsid w:val="006662D0"/>
    <w:rsid w:val="006662D8"/>
    <w:rsid w:val="006662DD"/>
    <w:rsid w:val="006662E1"/>
    <w:rsid w:val="00666333"/>
    <w:rsid w:val="006663E3"/>
    <w:rsid w:val="00666408"/>
    <w:rsid w:val="00666423"/>
    <w:rsid w:val="0066642C"/>
    <w:rsid w:val="0066644E"/>
    <w:rsid w:val="0066645A"/>
    <w:rsid w:val="00666468"/>
    <w:rsid w:val="00666498"/>
    <w:rsid w:val="00666514"/>
    <w:rsid w:val="0066652E"/>
    <w:rsid w:val="00666585"/>
    <w:rsid w:val="006665F3"/>
    <w:rsid w:val="0066668B"/>
    <w:rsid w:val="006666C2"/>
    <w:rsid w:val="006666CB"/>
    <w:rsid w:val="00666705"/>
    <w:rsid w:val="006667B4"/>
    <w:rsid w:val="006667C1"/>
    <w:rsid w:val="00666845"/>
    <w:rsid w:val="0066689E"/>
    <w:rsid w:val="006668A3"/>
    <w:rsid w:val="006668D4"/>
    <w:rsid w:val="006668DB"/>
    <w:rsid w:val="00666943"/>
    <w:rsid w:val="0066699A"/>
    <w:rsid w:val="006669C0"/>
    <w:rsid w:val="006669DF"/>
    <w:rsid w:val="00666A16"/>
    <w:rsid w:val="00666A19"/>
    <w:rsid w:val="00666A30"/>
    <w:rsid w:val="00666A81"/>
    <w:rsid w:val="00666A8F"/>
    <w:rsid w:val="00666ABA"/>
    <w:rsid w:val="00666B04"/>
    <w:rsid w:val="00666B4D"/>
    <w:rsid w:val="00666B5B"/>
    <w:rsid w:val="00666BC3"/>
    <w:rsid w:val="00666BC4"/>
    <w:rsid w:val="00666BE1"/>
    <w:rsid w:val="00666C2D"/>
    <w:rsid w:val="00666C7B"/>
    <w:rsid w:val="00666CEE"/>
    <w:rsid w:val="00666DBA"/>
    <w:rsid w:val="00666DBC"/>
    <w:rsid w:val="00666E71"/>
    <w:rsid w:val="00666E81"/>
    <w:rsid w:val="00666E83"/>
    <w:rsid w:val="00666ED1"/>
    <w:rsid w:val="00666EEA"/>
    <w:rsid w:val="00666F0C"/>
    <w:rsid w:val="00666F26"/>
    <w:rsid w:val="00666F5F"/>
    <w:rsid w:val="00666FD5"/>
    <w:rsid w:val="00666FD6"/>
    <w:rsid w:val="00666FD7"/>
    <w:rsid w:val="00666FF6"/>
    <w:rsid w:val="0066700D"/>
    <w:rsid w:val="00667074"/>
    <w:rsid w:val="006670C7"/>
    <w:rsid w:val="006670E9"/>
    <w:rsid w:val="00667110"/>
    <w:rsid w:val="0066722E"/>
    <w:rsid w:val="00667233"/>
    <w:rsid w:val="0066725C"/>
    <w:rsid w:val="00667279"/>
    <w:rsid w:val="006672AE"/>
    <w:rsid w:val="006672B6"/>
    <w:rsid w:val="006672C5"/>
    <w:rsid w:val="00667347"/>
    <w:rsid w:val="00667357"/>
    <w:rsid w:val="0066736B"/>
    <w:rsid w:val="00667371"/>
    <w:rsid w:val="0066739A"/>
    <w:rsid w:val="006673E1"/>
    <w:rsid w:val="00667402"/>
    <w:rsid w:val="006674A3"/>
    <w:rsid w:val="00667552"/>
    <w:rsid w:val="00667559"/>
    <w:rsid w:val="006675FE"/>
    <w:rsid w:val="0066764D"/>
    <w:rsid w:val="0066766A"/>
    <w:rsid w:val="006676B9"/>
    <w:rsid w:val="0066774F"/>
    <w:rsid w:val="00667784"/>
    <w:rsid w:val="006677A0"/>
    <w:rsid w:val="006677A6"/>
    <w:rsid w:val="006677AA"/>
    <w:rsid w:val="006677C8"/>
    <w:rsid w:val="006677FA"/>
    <w:rsid w:val="0066781B"/>
    <w:rsid w:val="0066782E"/>
    <w:rsid w:val="0066787E"/>
    <w:rsid w:val="00667951"/>
    <w:rsid w:val="006679F1"/>
    <w:rsid w:val="00667A05"/>
    <w:rsid w:val="00667A3D"/>
    <w:rsid w:val="00667AAB"/>
    <w:rsid w:val="00667B29"/>
    <w:rsid w:val="00667B2E"/>
    <w:rsid w:val="00667B9D"/>
    <w:rsid w:val="00667BB3"/>
    <w:rsid w:val="00667BC1"/>
    <w:rsid w:val="00667BCA"/>
    <w:rsid w:val="00667BFE"/>
    <w:rsid w:val="00667C79"/>
    <w:rsid w:val="00667C8A"/>
    <w:rsid w:val="00667CA6"/>
    <w:rsid w:val="00667CC2"/>
    <w:rsid w:val="00667D75"/>
    <w:rsid w:val="00667D7B"/>
    <w:rsid w:val="00667D89"/>
    <w:rsid w:val="00667DA2"/>
    <w:rsid w:val="00667E09"/>
    <w:rsid w:val="00667E76"/>
    <w:rsid w:val="00667EC3"/>
    <w:rsid w:val="00667EC7"/>
    <w:rsid w:val="00667EE1"/>
    <w:rsid w:val="00667EEB"/>
    <w:rsid w:val="00667EFD"/>
    <w:rsid w:val="00667F6B"/>
    <w:rsid w:val="00667FB1"/>
    <w:rsid w:val="00667FBE"/>
    <w:rsid w:val="00667FF9"/>
    <w:rsid w:val="006700D8"/>
    <w:rsid w:val="006700DB"/>
    <w:rsid w:val="0067013F"/>
    <w:rsid w:val="0067022E"/>
    <w:rsid w:val="0067024F"/>
    <w:rsid w:val="00670270"/>
    <w:rsid w:val="006702AD"/>
    <w:rsid w:val="006702DF"/>
    <w:rsid w:val="00670360"/>
    <w:rsid w:val="006703D0"/>
    <w:rsid w:val="0067042A"/>
    <w:rsid w:val="0067043B"/>
    <w:rsid w:val="0067046D"/>
    <w:rsid w:val="00670473"/>
    <w:rsid w:val="006704A6"/>
    <w:rsid w:val="006705C8"/>
    <w:rsid w:val="006705CA"/>
    <w:rsid w:val="006705EF"/>
    <w:rsid w:val="0067063B"/>
    <w:rsid w:val="00670649"/>
    <w:rsid w:val="0067066A"/>
    <w:rsid w:val="00670673"/>
    <w:rsid w:val="006706EF"/>
    <w:rsid w:val="00670710"/>
    <w:rsid w:val="0067077A"/>
    <w:rsid w:val="006707B9"/>
    <w:rsid w:val="0067081C"/>
    <w:rsid w:val="0067085A"/>
    <w:rsid w:val="0067086E"/>
    <w:rsid w:val="006708A9"/>
    <w:rsid w:val="006708E0"/>
    <w:rsid w:val="0067090B"/>
    <w:rsid w:val="0067094B"/>
    <w:rsid w:val="0067095B"/>
    <w:rsid w:val="00670997"/>
    <w:rsid w:val="00670999"/>
    <w:rsid w:val="006709A7"/>
    <w:rsid w:val="006709BA"/>
    <w:rsid w:val="006709BC"/>
    <w:rsid w:val="00670A03"/>
    <w:rsid w:val="00670A16"/>
    <w:rsid w:val="00670A8C"/>
    <w:rsid w:val="00670A94"/>
    <w:rsid w:val="00670ACE"/>
    <w:rsid w:val="00670AF1"/>
    <w:rsid w:val="00670B18"/>
    <w:rsid w:val="00670B37"/>
    <w:rsid w:val="00670B5A"/>
    <w:rsid w:val="00670B77"/>
    <w:rsid w:val="00670C0D"/>
    <w:rsid w:val="00670C4E"/>
    <w:rsid w:val="00670C57"/>
    <w:rsid w:val="00670CA1"/>
    <w:rsid w:val="00670D57"/>
    <w:rsid w:val="00670D7C"/>
    <w:rsid w:val="00670DB6"/>
    <w:rsid w:val="00670DE0"/>
    <w:rsid w:val="00670E10"/>
    <w:rsid w:val="00670E7B"/>
    <w:rsid w:val="00670E7C"/>
    <w:rsid w:val="00670E8F"/>
    <w:rsid w:val="00670EAB"/>
    <w:rsid w:val="00670F1A"/>
    <w:rsid w:val="00670F4C"/>
    <w:rsid w:val="00671001"/>
    <w:rsid w:val="00671007"/>
    <w:rsid w:val="00671034"/>
    <w:rsid w:val="00671090"/>
    <w:rsid w:val="006710B0"/>
    <w:rsid w:val="006710E5"/>
    <w:rsid w:val="006710F7"/>
    <w:rsid w:val="00671101"/>
    <w:rsid w:val="0067111B"/>
    <w:rsid w:val="00671123"/>
    <w:rsid w:val="00671130"/>
    <w:rsid w:val="00671140"/>
    <w:rsid w:val="00671150"/>
    <w:rsid w:val="00671197"/>
    <w:rsid w:val="006711BB"/>
    <w:rsid w:val="006711C1"/>
    <w:rsid w:val="006711C5"/>
    <w:rsid w:val="006711E2"/>
    <w:rsid w:val="00671200"/>
    <w:rsid w:val="00671227"/>
    <w:rsid w:val="0067124C"/>
    <w:rsid w:val="006712BF"/>
    <w:rsid w:val="006712DD"/>
    <w:rsid w:val="00671310"/>
    <w:rsid w:val="00671333"/>
    <w:rsid w:val="0067134E"/>
    <w:rsid w:val="0067138D"/>
    <w:rsid w:val="0067143E"/>
    <w:rsid w:val="0067146E"/>
    <w:rsid w:val="006714DF"/>
    <w:rsid w:val="006714F0"/>
    <w:rsid w:val="006714F8"/>
    <w:rsid w:val="00671530"/>
    <w:rsid w:val="0067155A"/>
    <w:rsid w:val="00671584"/>
    <w:rsid w:val="006715A7"/>
    <w:rsid w:val="006715BA"/>
    <w:rsid w:val="00671679"/>
    <w:rsid w:val="00671681"/>
    <w:rsid w:val="006716B6"/>
    <w:rsid w:val="006716DA"/>
    <w:rsid w:val="006716F9"/>
    <w:rsid w:val="0067178C"/>
    <w:rsid w:val="006717AA"/>
    <w:rsid w:val="006717B6"/>
    <w:rsid w:val="006717F6"/>
    <w:rsid w:val="00671866"/>
    <w:rsid w:val="0067187A"/>
    <w:rsid w:val="006718B0"/>
    <w:rsid w:val="006718BF"/>
    <w:rsid w:val="006718C3"/>
    <w:rsid w:val="00671936"/>
    <w:rsid w:val="0067199F"/>
    <w:rsid w:val="006719C1"/>
    <w:rsid w:val="006719D7"/>
    <w:rsid w:val="006719E7"/>
    <w:rsid w:val="00671A6A"/>
    <w:rsid w:val="00671AB6"/>
    <w:rsid w:val="00671B03"/>
    <w:rsid w:val="00671B6F"/>
    <w:rsid w:val="00671C8F"/>
    <w:rsid w:val="00671C99"/>
    <w:rsid w:val="00671CFA"/>
    <w:rsid w:val="00671CFF"/>
    <w:rsid w:val="00671D1D"/>
    <w:rsid w:val="00671D53"/>
    <w:rsid w:val="00671D84"/>
    <w:rsid w:val="00671DC9"/>
    <w:rsid w:val="00671E8E"/>
    <w:rsid w:val="00671EB5"/>
    <w:rsid w:val="00671ECE"/>
    <w:rsid w:val="00671F2C"/>
    <w:rsid w:val="00671F39"/>
    <w:rsid w:val="00671F96"/>
    <w:rsid w:val="00672004"/>
    <w:rsid w:val="0067203F"/>
    <w:rsid w:val="006720A5"/>
    <w:rsid w:val="00672124"/>
    <w:rsid w:val="0067212F"/>
    <w:rsid w:val="0067217C"/>
    <w:rsid w:val="006721FF"/>
    <w:rsid w:val="00672202"/>
    <w:rsid w:val="00672252"/>
    <w:rsid w:val="0067228B"/>
    <w:rsid w:val="00672299"/>
    <w:rsid w:val="006722EA"/>
    <w:rsid w:val="006722FA"/>
    <w:rsid w:val="00672342"/>
    <w:rsid w:val="00672377"/>
    <w:rsid w:val="006723BE"/>
    <w:rsid w:val="006723DF"/>
    <w:rsid w:val="00672456"/>
    <w:rsid w:val="006724A4"/>
    <w:rsid w:val="006724A6"/>
    <w:rsid w:val="006724C2"/>
    <w:rsid w:val="006724FF"/>
    <w:rsid w:val="0067252E"/>
    <w:rsid w:val="00672571"/>
    <w:rsid w:val="006725A9"/>
    <w:rsid w:val="006725B7"/>
    <w:rsid w:val="006725D5"/>
    <w:rsid w:val="00672637"/>
    <w:rsid w:val="00672638"/>
    <w:rsid w:val="00672669"/>
    <w:rsid w:val="0067273E"/>
    <w:rsid w:val="0067277B"/>
    <w:rsid w:val="00672798"/>
    <w:rsid w:val="006727D3"/>
    <w:rsid w:val="0067284B"/>
    <w:rsid w:val="00672897"/>
    <w:rsid w:val="0067289C"/>
    <w:rsid w:val="006728C2"/>
    <w:rsid w:val="00672921"/>
    <w:rsid w:val="00672944"/>
    <w:rsid w:val="006729DF"/>
    <w:rsid w:val="00672A1D"/>
    <w:rsid w:val="00672A5E"/>
    <w:rsid w:val="00672AAE"/>
    <w:rsid w:val="00672ADD"/>
    <w:rsid w:val="00672B2B"/>
    <w:rsid w:val="00672B2E"/>
    <w:rsid w:val="00672B5D"/>
    <w:rsid w:val="00672B91"/>
    <w:rsid w:val="00672C7D"/>
    <w:rsid w:val="00672C8A"/>
    <w:rsid w:val="00672C8B"/>
    <w:rsid w:val="00672CD5"/>
    <w:rsid w:val="00672CDD"/>
    <w:rsid w:val="00672CE9"/>
    <w:rsid w:val="00672D1B"/>
    <w:rsid w:val="00672D65"/>
    <w:rsid w:val="00672D96"/>
    <w:rsid w:val="00672DD9"/>
    <w:rsid w:val="00672E2F"/>
    <w:rsid w:val="00672E67"/>
    <w:rsid w:val="00672ED2"/>
    <w:rsid w:val="00672F16"/>
    <w:rsid w:val="00672F63"/>
    <w:rsid w:val="00672F6A"/>
    <w:rsid w:val="00672F7C"/>
    <w:rsid w:val="00672FFF"/>
    <w:rsid w:val="00673010"/>
    <w:rsid w:val="006730FF"/>
    <w:rsid w:val="00673154"/>
    <w:rsid w:val="006731A2"/>
    <w:rsid w:val="00673279"/>
    <w:rsid w:val="0067329E"/>
    <w:rsid w:val="006732C2"/>
    <w:rsid w:val="006732E6"/>
    <w:rsid w:val="00673311"/>
    <w:rsid w:val="006734B6"/>
    <w:rsid w:val="006734CD"/>
    <w:rsid w:val="006734F6"/>
    <w:rsid w:val="00673501"/>
    <w:rsid w:val="0067358C"/>
    <w:rsid w:val="006735B2"/>
    <w:rsid w:val="0067360C"/>
    <w:rsid w:val="0067360D"/>
    <w:rsid w:val="00673650"/>
    <w:rsid w:val="006736A7"/>
    <w:rsid w:val="006736E2"/>
    <w:rsid w:val="006736ED"/>
    <w:rsid w:val="00673790"/>
    <w:rsid w:val="006737D4"/>
    <w:rsid w:val="00673850"/>
    <w:rsid w:val="00673894"/>
    <w:rsid w:val="0067390B"/>
    <w:rsid w:val="00673980"/>
    <w:rsid w:val="006739EF"/>
    <w:rsid w:val="00673AB1"/>
    <w:rsid w:val="00673AFB"/>
    <w:rsid w:val="00673B0D"/>
    <w:rsid w:val="00673B3D"/>
    <w:rsid w:val="00673B41"/>
    <w:rsid w:val="00673B46"/>
    <w:rsid w:val="00673B49"/>
    <w:rsid w:val="00673B4A"/>
    <w:rsid w:val="00673B60"/>
    <w:rsid w:val="00673B7A"/>
    <w:rsid w:val="00673B8B"/>
    <w:rsid w:val="00673BAA"/>
    <w:rsid w:val="00673BB1"/>
    <w:rsid w:val="00673BD6"/>
    <w:rsid w:val="00673BEF"/>
    <w:rsid w:val="00673C7B"/>
    <w:rsid w:val="00673CB2"/>
    <w:rsid w:val="00673CC0"/>
    <w:rsid w:val="00673D46"/>
    <w:rsid w:val="00673D52"/>
    <w:rsid w:val="00673D56"/>
    <w:rsid w:val="00673D81"/>
    <w:rsid w:val="00673D95"/>
    <w:rsid w:val="00673DB7"/>
    <w:rsid w:val="00673DC2"/>
    <w:rsid w:val="00673E39"/>
    <w:rsid w:val="00673E9D"/>
    <w:rsid w:val="00673EDC"/>
    <w:rsid w:val="00673EF9"/>
    <w:rsid w:val="00673F0E"/>
    <w:rsid w:val="00673F47"/>
    <w:rsid w:val="00673F6C"/>
    <w:rsid w:val="00673F85"/>
    <w:rsid w:val="00673FA6"/>
    <w:rsid w:val="00674028"/>
    <w:rsid w:val="00674049"/>
    <w:rsid w:val="00674059"/>
    <w:rsid w:val="00674096"/>
    <w:rsid w:val="006740A9"/>
    <w:rsid w:val="006740B4"/>
    <w:rsid w:val="006741AE"/>
    <w:rsid w:val="006741C8"/>
    <w:rsid w:val="006741DF"/>
    <w:rsid w:val="006741F8"/>
    <w:rsid w:val="0067426B"/>
    <w:rsid w:val="00674323"/>
    <w:rsid w:val="0067432B"/>
    <w:rsid w:val="00674332"/>
    <w:rsid w:val="00674338"/>
    <w:rsid w:val="0067438D"/>
    <w:rsid w:val="006743D5"/>
    <w:rsid w:val="00674408"/>
    <w:rsid w:val="00674495"/>
    <w:rsid w:val="006744F8"/>
    <w:rsid w:val="00674551"/>
    <w:rsid w:val="00674565"/>
    <w:rsid w:val="00674571"/>
    <w:rsid w:val="006745D7"/>
    <w:rsid w:val="006745E7"/>
    <w:rsid w:val="006745FB"/>
    <w:rsid w:val="00674687"/>
    <w:rsid w:val="006746F5"/>
    <w:rsid w:val="006746FD"/>
    <w:rsid w:val="0067470F"/>
    <w:rsid w:val="00674713"/>
    <w:rsid w:val="00674764"/>
    <w:rsid w:val="0067476E"/>
    <w:rsid w:val="00674813"/>
    <w:rsid w:val="00674817"/>
    <w:rsid w:val="00674830"/>
    <w:rsid w:val="00674888"/>
    <w:rsid w:val="00674893"/>
    <w:rsid w:val="006748A7"/>
    <w:rsid w:val="006748E9"/>
    <w:rsid w:val="0067492E"/>
    <w:rsid w:val="00674940"/>
    <w:rsid w:val="006749F0"/>
    <w:rsid w:val="006749F3"/>
    <w:rsid w:val="00674A95"/>
    <w:rsid w:val="00674AD0"/>
    <w:rsid w:val="00674B11"/>
    <w:rsid w:val="00674B12"/>
    <w:rsid w:val="00674B20"/>
    <w:rsid w:val="00674B7A"/>
    <w:rsid w:val="00674BA8"/>
    <w:rsid w:val="00674C3F"/>
    <w:rsid w:val="00674C7C"/>
    <w:rsid w:val="00674C7F"/>
    <w:rsid w:val="00674C92"/>
    <w:rsid w:val="00674D0C"/>
    <w:rsid w:val="00674E36"/>
    <w:rsid w:val="00674E46"/>
    <w:rsid w:val="00674E68"/>
    <w:rsid w:val="00674EC8"/>
    <w:rsid w:val="00674F40"/>
    <w:rsid w:val="00674F4D"/>
    <w:rsid w:val="00674FE5"/>
    <w:rsid w:val="0067501F"/>
    <w:rsid w:val="0067508B"/>
    <w:rsid w:val="006750B7"/>
    <w:rsid w:val="006750EF"/>
    <w:rsid w:val="00675114"/>
    <w:rsid w:val="0067511C"/>
    <w:rsid w:val="00675135"/>
    <w:rsid w:val="00675293"/>
    <w:rsid w:val="00675308"/>
    <w:rsid w:val="00675397"/>
    <w:rsid w:val="006753B9"/>
    <w:rsid w:val="0067540C"/>
    <w:rsid w:val="00675425"/>
    <w:rsid w:val="0067547A"/>
    <w:rsid w:val="006754B4"/>
    <w:rsid w:val="006754F6"/>
    <w:rsid w:val="0067555F"/>
    <w:rsid w:val="00675560"/>
    <w:rsid w:val="00675573"/>
    <w:rsid w:val="00675620"/>
    <w:rsid w:val="0067563B"/>
    <w:rsid w:val="0067569B"/>
    <w:rsid w:val="0067569F"/>
    <w:rsid w:val="006756AA"/>
    <w:rsid w:val="006756C2"/>
    <w:rsid w:val="006756D0"/>
    <w:rsid w:val="006756E3"/>
    <w:rsid w:val="006756FC"/>
    <w:rsid w:val="0067573B"/>
    <w:rsid w:val="00675772"/>
    <w:rsid w:val="006757A3"/>
    <w:rsid w:val="0067581E"/>
    <w:rsid w:val="00675857"/>
    <w:rsid w:val="00675877"/>
    <w:rsid w:val="00675895"/>
    <w:rsid w:val="006758B1"/>
    <w:rsid w:val="006758F6"/>
    <w:rsid w:val="00675926"/>
    <w:rsid w:val="00675944"/>
    <w:rsid w:val="00675957"/>
    <w:rsid w:val="006759AB"/>
    <w:rsid w:val="00675A60"/>
    <w:rsid w:val="00675A98"/>
    <w:rsid w:val="00675B37"/>
    <w:rsid w:val="00675B60"/>
    <w:rsid w:val="00675BE1"/>
    <w:rsid w:val="00675CB2"/>
    <w:rsid w:val="00675D09"/>
    <w:rsid w:val="00675D60"/>
    <w:rsid w:val="00675D80"/>
    <w:rsid w:val="00675DE9"/>
    <w:rsid w:val="00675DF8"/>
    <w:rsid w:val="00675EA6"/>
    <w:rsid w:val="00675EAF"/>
    <w:rsid w:val="00675EB4"/>
    <w:rsid w:val="00675ED2"/>
    <w:rsid w:val="00675F65"/>
    <w:rsid w:val="00675FD6"/>
    <w:rsid w:val="00675FDB"/>
    <w:rsid w:val="00675FF0"/>
    <w:rsid w:val="00675FF4"/>
    <w:rsid w:val="00676007"/>
    <w:rsid w:val="00676009"/>
    <w:rsid w:val="006760F1"/>
    <w:rsid w:val="0067612F"/>
    <w:rsid w:val="00676154"/>
    <w:rsid w:val="00676199"/>
    <w:rsid w:val="00676229"/>
    <w:rsid w:val="0067622C"/>
    <w:rsid w:val="00676279"/>
    <w:rsid w:val="00676286"/>
    <w:rsid w:val="006762F9"/>
    <w:rsid w:val="00676418"/>
    <w:rsid w:val="0067644E"/>
    <w:rsid w:val="00676455"/>
    <w:rsid w:val="006764CB"/>
    <w:rsid w:val="006764D6"/>
    <w:rsid w:val="00676552"/>
    <w:rsid w:val="0067655B"/>
    <w:rsid w:val="0067666C"/>
    <w:rsid w:val="006766AF"/>
    <w:rsid w:val="006766F0"/>
    <w:rsid w:val="006767A6"/>
    <w:rsid w:val="006767B4"/>
    <w:rsid w:val="006767BB"/>
    <w:rsid w:val="0067689E"/>
    <w:rsid w:val="00676900"/>
    <w:rsid w:val="00676913"/>
    <w:rsid w:val="00676947"/>
    <w:rsid w:val="006769F4"/>
    <w:rsid w:val="00676AE6"/>
    <w:rsid w:val="00676B2E"/>
    <w:rsid w:val="00676BC0"/>
    <w:rsid w:val="00676BD1"/>
    <w:rsid w:val="00676BFB"/>
    <w:rsid w:val="00676C27"/>
    <w:rsid w:val="00676C37"/>
    <w:rsid w:val="00676C49"/>
    <w:rsid w:val="00676CC0"/>
    <w:rsid w:val="00676D2F"/>
    <w:rsid w:val="00676E64"/>
    <w:rsid w:val="00676E7C"/>
    <w:rsid w:val="00676EE0"/>
    <w:rsid w:val="00676EFA"/>
    <w:rsid w:val="00676F40"/>
    <w:rsid w:val="00676F77"/>
    <w:rsid w:val="00677003"/>
    <w:rsid w:val="0067702B"/>
    <w:rsid w:val="006770B2"/>
    <w:rsid w:val="0067711C"/>
    <w:rsid w:val="00677126"/>
    <w:rsid w:val="0067712F"/>
    <w:rsid w:val="00677158"/>
    <w:rsid w:val="00677198"/>
    <w:rsid w:val="006771DA"/>
    <w:rsid w:val="0067725B"/>
    <w:rsid w:val="00677265"/>
    <w:rsid w:val="006773BB"/>
    <w:rsid w:val="006773D9"/>
    <w:rsid w:val="006773FB"/>
    <w:rsid w:val="006773FC"/>
    <w:rsid w:val="0067748D"/>
    <w:rsid w:val="006774A8"/>
    <w:rsid w:val="006774AB"/>
    <w:rsid w:val="006774B2"/>
    <w:rsid w:val="00677536"/>
    <w:rsid w:val="0067753A"/>
    <w:rsid w:val="0067755F"/>
    <w:rsid w:val="0067758F"/>
    <w:rsid w:val="00677594"/>
    <w:rsid w:val="006775E7"/>
    <w:rsid w:val="006775FA"/>
    <w:rsid w:val="0067768E"/>
    <w:rsid w:val="006776D3"/>
    <w:rsid w:val="006776EB"/>
    <w:rsid w:val="006776F4"/>
    <w:rsid w:val="00677715"/>
    <w:rsid w:val="00677726"/>
    <w:rsid w:val="0067774B"/>
    <w:rsid w:val="0067774F"/>
    <w:rsid w:val="0067775E"/>
    <w:rsid w:val="006777A0"/>
    <w:rsid w:val="006777D7"/>
    <w:rsid w:val="006777DE"/>
    <w:rsid w:val="006777E5"/>
    <w:rsid w:val="006778C0"/>
    <w:rsid w:val="0067791E"/>
    <w:rsid w:val="0067794A"/>
    <w:rsid w:val="00677955"/>
    <w:rsid w:val="00677A40"/>
    <w:rsid w:val="00677A7E"/>
    <w:rsid w:val="00677ACF"/>
    <w:rsid w:val="00677AEF"/>
    <w:rsid w:val="00677B0A"/>
    <w:rsid w:val="00677B25"/>
    <w:rsid w:val="00677B62"/>
    <w:rsid w:val="00677BF0"/>
    <w:rsid w:val="00677C0D"/>
    <w:rsid w:val="00677C37"/>
    <w:rsid w:val="00677C49"/>
    <w:rsid w:val="00677C6F"/>
    <w:rsid w:val="00677D48"/>
    <w:rsid w:val="00677D69"/>
    <w:rsid w:val="00677D97"/>
    <w:rsid w:val="00677DDC"/>
    <w:rsid w:val="00677DE9"/>
    <w:rsid w:val="00677DEF"/>
    <w:rsid w:val="00677DF2"/>
    <w:rsid w:val="00677E47"/>
    <w:rsid w:val="00680024"/>
    <w:rsid w:val="006800F9"/>
    <w:rsid w:val="00680125"/>
    <w:rsid w:val="006801AF"/>
    <w:rsid w:val="0068022D"/>
    <w:rsid w:val="00680330"/>
    <w:rsid w:val="0068035E"/>
    <w:rsid w:val="00680390"/>
    <w:rsid w:val="006803D7"/>
    <w:rsid w:val="00680483"/>
    <w:rsid w:val="00680495"/>
    <w:rsid w:val="00680516"/>
    <w:rsid w:val="00680531"/>
    <w:rsid w:val="00680573"/>
    <w:rsid w:val="006805A1"/>
    <w:rsid w:val="006805BC"/>
    <w:rsid w:val="006805E6"/>
    <w:rsid w:val="00680624"/>
    <w:rsid w:val="00680627"/>
    <w:rsid w:val="0068062A"/>
    <w:rsid w:val="00680662"/>
    <w:rsid w:val="0068069B"/>
    <w:rsid w:val="006806A3"/>
    <w:rsid w:val="006806E0"/>
    <w:rsid w:val="006806F9"/>
    <w:rsid w:val="00680702"/>
    <w:rsid w:val="00680730"/>
    <w:rsid w:val="00680796"/>
    <w:rsid w:val="006807FE"/>
    <w:rsid w:val="00680824"/>
    <w:rsid w:val="0068082A"/>
    <w:rsid w:val="0068086D"/>
    <w:rsid w:val="00680882"/>
    <w:rsid w:val="006808C8"/>
    <w:rsid w:val="006808DC"/>
    <w:rsid w:val="006808E4"/>
    <w:rsid w:val="0068098E"/>
    <w:rsid w:val="006809A5"/>
    <w:rsid w:val="006809E3"/>
    <w:rsid w:val="006809FD"/>
    <w:rsid w:val="00680A38"/>
    <w:rsid w:val="00680A48"/>
    <w:rsid w:val="00680A49"/>
    <w:rsid w:val="00680BA5"/>
    <w:rsid w:val="00680BB3"/>
    <w:rsid w:val="00680BC1"/>
    <w:rsid w:val="00680BDC"/>
    <w:rsid w:val="00680BFE"/>
    <w:rsid w:val="00680C19"/>
    <w:rsid w:val="00680C1C"/>
    <w:rsid w:val="00680CC8"/>
    <w:rsid w:val="00680D28"/>
    <w:rsid w:val="00680D2E"/>
    <w:rsid w:val="00680D3E"/>
    <w:rsid w:val="00680D51"/>
    <w:rsid w:val="00680D94"/>
    <w:rsid w:val="00680D9E"/>
    <w:rsid w:val="00680DB6"/>
    <w:rsid w:val="00680DE9"/>
    <w:rsid w:val="00680E53"/>
    <w:rsid w:val="00680E95"/>
    <w:rsid w:val="00680EDA"/>
    <w:rsid w:val="00680F9A"/>
    <w:rsid w:val="00680FE7"/>
    <w:rsid w:val="00681073"/>
    <w:rsid w:val="006810BE"/>
    <w:rsid w:val="006810D8"/>
    <w:rsid w:val="006810E8"/>
    <w:rsid w:val="006810FB"/>
    <w:rsid w:val="00681168"/>
    <w:rsid w:val="0068118F"/>
    <w:rsid w:val="006811A1"/>
    <w:rsid w:val="006811F4"/>
    <w:rsid w:val="006811FF"/>
    <w:rsid w:val="00681288"/>
    <w:rsid w:val="006812AD"/>
    <w:rsid w:val="006812C6"/>
    <w:rsid w:val="006812CB"/>
    <w:rsid w:val="00681312"/>
    <w:rsid w:val="00681320"/>
    <w:rsid w:val="00681394"/>
    <w:rsid w:val="006813E8"/>
    <w:rsid w:val="0068140D"/>
    <w:rsid w:val="00681424"/>
    <w:rsid w:val="00681447"/>
    <w:rsid w:val="00681487"/>
    <w:rsid w:val="006814C3"/>
    <w:rsid w:val="006814DF"/>
    <w:rsid w:val="00681514"/>
    <w:rsid w:val="0068157D"/>
    <w:rsid w:val="006815C5"/>
    <w:rsid w:val="006815D2"/>
    <w:rsid w:val="00681631"/>
    <w:rsid w:val="006816AF"/>
    <w:rsid w:val="006816C6"/>
    <w:rsid w:val="00681739"/>
    <w:rsid w:val="006817B9"/>
    <w:rsid w:val="00681804"/>
    <w:rsid w:val="00681859"/>
    <w:rsid w:val="00681861"/>
    <w:rsid w:val="006819D6"/>
    <w:rsid w:val="006819E8"/>
    <w:rsid w:val="00681A08"/>
    <w:rsid w:val="00681AA1"/>
    <w:rsid w:val="00681B34"/>
    <w:rsid w:val="00681BC6"/>
    <w:rsid w:val="00681BD4"/>
    <w:rsid w:val="00681BE6"/>
    <w:rsid w:val="00681C01"/>
    <w:rsid w:val="00681C3A"/>
    <w:rsid w:val="00681C40"/>
    <w:rsid w:val="00681C46"/>
    <w:rsid w:val="00681CAD"/>
    <w:rsid w:val="00681D01"/>
    <w:rsid w:val="00681D2A"/>
    <w:rsid w:val="00681DB7"/>
    <w:rsid w:val="00681DC0"/>
    <w:rsid w:val="00681DC9"/>
    <w:rsid w:val="00681E31"/>
    <w:rsid w:val="00681E45"/>
    <w:rsid w:val="00681E73"/>
    <w:rsid w:val="00681EB5"/>
    <w:rsid w:val="00681EE7"/>
    <w:rsid w:val="00681F49"/>
    <w:rsid w:val="00681F5C"/>
    <w:rsid w:val="00681F5F"/>
    <w:rsid w:val="00681F8E"/>
    <w:rsid w:val="00681FB0"/>
    <w:rsid w:val="00681FBB"/>
    <w:rsid w:val="00681FF1"/>
    <w:rsid w:val="0068202A"/>
    <w:rsid w:val="0068205A"/>
    <w:rsid w:val="00682094"/>
    <w:rsid w:val="006820A4"/>
    <w:rsid w:val="00682141"/>
    <w:rsid w:val="006821F9"/>
    <w:rsid w:val="00682249"/>
    <w:rsid w:val="006822BE"/>
    <w:rsid w:val="0068231F"/>
    <w:rsid w:val="00682358"/>
    <w:rsid w:val="00682388"/>
    <w:rsid w:val="0068238F"/>
    <w:rsid w:val="006823D0"/>
    <w:rsid w:val="00682409"/>
    <w:rsid w:val="00682428"/>
    <w:rsid w:val="00682459"/>
    <w:rsid w:val="0068245D"/>
    <w:rsid w:val="00682528"/>
    <w:rsid w:val="00682542"/>
    <w:rsid w:val="00682545"/>
    <w:rsid w:val="0068257A"/>
    <w:rsid w:val="0068266F"/>
    <w:rsid w:val="006826A3"/>
    <w:rsid w:val="006826B2"/>
    <w:rsid w:val="006826D8"/>
    <w:rsid w:val="006826E0"/>
    <w:rsid w:val="00682783"/>
    <w:rsid w:val="00682799"/>
    <w:rsid w:val="006827A7"/>
    <w:rsid w:val="006827B2"/>
    <w:rsid w:val="006827B9"/>
    <w:rsid w:val="00682870"/>
    <w:rsid w:val="0068287F"/>
    <w:rsid w:val="006828E8"/>
    <w:rsid w:val="00682922"/>
    <w:rsid w:val="00682935"/>
    <w:rsid w:val="006829CD"/>
    <w:rsid w:val="006829FE"/>
    <w:rsid w:val="00682A23"/>
    <w:rsid w:val="00682ADD"/>
    <w:rsid w:val="00682AE2"/>
    <w:rsid w:val="00682B7B"/>
    <w:rsid w:val="00682B8D"/>
    <w:rsid w:val="00682BE4"/>
    <w:rsid w:val="00682C08"/>
    <w:rsid w:val="00682C22"/>
    <w:rsid w:val="00682C6B"/>
    <w:rsid w:val="00682CB6"/>
    <w:rsid w:val="00682CC6"/>
    <w:rsid w:val="00682D1A"/>
    <w:rsid w:val="00682D59"/>
    <w:rsid w:val="00682E18"/>
    <w:rsid w:val="00682E49"/>
    <w:rsid w:val="00682E4A"/>
    <w:rsid w:val="00682E66"/>
    <w:rsid w:val="00682E75"/>
    <w:rsid w:val="00682F44"/>
    <w:rsid w:val="00682FA1"/>
    <w:rsid w:val="00683038"/>
    <w:rsid w:val="0068303C"/>
    <w:rsid w:val="0068305B"/>
    <w:rsid w:val="00683094"/>
    <w:rsid w:val="006830AB"/>
    <w:rsid w:val="006830BC"/>
    <w:rsid w:val="006830CD"/>
    <w:rsid w:val="006830EF"/>
    <w:rsid w:val="006831AA"/>
    <w:rsid w:val="006831AE"/>
    <w:rsid w:val="006832B9"/>
    <w:rsid w:val="006832E1"/>
    <w:rsid w:val="00683308"/>
    <w:rsid w:val="00683323"/>
    <w:rsid w:val="00683334"/>
    <w:rsid w:val="0068333E"/>
    <w:rsid w:val="006833BC"/>
    <w:rsid w:val="006833C7"/>
    <w:rsid w:val="0068346A"/>
    <w:rsid w:val="006834C2"/>
    <w:rsid w:val="006835A7"/>
    <w:rsid w:val="006835DC"/>
    <w:rsid w:val="00683634"/>
    <w:rsid w:val="00683639"/>
    <w:rsid w:val="00683712"/>
    <w:rsid w:val="00683768"/>
    <w:rsid w:val="00683788"/>
    <w:rsid w:val="006837E7"/>
    <w:rsid w:val="0068384F"/>
    <w:rsid w:val="0068389F"/>
    <w:rsid w:val="006838A1"/>
    <w:rsid w:val="006838D9"/>
    <w:rsid w:val="00683909"/>
    <w:rsid w:val="00683952"/>
    <w:rsid w:val="0068396D"/>
    <w:rsid w:val="00683981"/>
    <w:rsid w:val="006839C0"/>
    <w:rsid w:val="006839C6"/>
    <w:rsid w:val="006839E1"/>
    <w:rsid w:val="006839F5"/>
    <w:rsid w:val="00683A55"/>
    <w:rsid w:val="00683AAB"/>
    <w:rsid w:val="00683AED"/>
    <w:rsid w:val="00683B76"/>
    <w:rsid w:val="00683B85"/>
    <w:rsid w:val="00683BD3"/>
    <w:rsid w:val="00683C0D"/>
    <w:rsid w:val="00683C54"/>
    <w:rsid w:val="00683C76"/>
    <w:rsid w:val="00683CF7"/>
    <w:rsid w:val="00683CFC"/>
    <w:rsid w:val="00683D2C"/>
    <w:rsid w:val="00683D33"/>
    <w:rsid w:val="00683D7E"/>
    <w:rsid w:val="00683D92"/>
    <w:rsid w:val="00683D9F"/>
    <w:rsid w:val="00683DCB"/>
    <w:rsid w:val="00683E18"/>
    <w:rsid w:val="00683E28"/>
    <w:rsid w:val="00683E79"/>
    <w:rsid w:val="00683EBF"/>
    <w:rsid w:val="00683EED"/>
    <w:rsid w:val="00683F08"/>
    <w:rsid w:val="00683F20"/>
    <w:rsid w:val="00683F2A"/>
    <w:rsid w:val="00683F44"/>
    <w:rsid w:val="00683F58"/>
    <w:rsid w:val="00683F5F"/>
    <w:rsid w:val="00683FEA"/>
    <w:rsid w:val="00684045"/>
    <w:rsid w:val="006840C4"/>
    <w:rsid w:val="006840D2"/>
    <w:rsid w:val="006840EF"/>
    <w:rsid w:val="0068414D"/>
    <w:rsid w:val="0068416D"/>
    <w:rsid w:val="00684173"/>
    <w:rsid w:val="006841A6"/>
    <w:rsid w:val="006841C0"/>
    <w:rsid w:val="00684207"/>
    <w:rsid w:val="00684243"/>
    <w:rsid w:val="006842A0"/>
    <w:rsid w:val="006842AC"/>
    <w:rsid w:val="006842FB"/>
    <w:rsid w:val="00684346"/>
    <w:rsid w:val="00684350"/>
    <w:rsid w:val="00684361"/>
    <w:rsid w:val="0068439A"/>
    <w:rsid w:val="006843AD"/>
    <w:rsid w:val="006843B3"/>
    <w:rsid w:val="006843D5"/>
    <w:rsid w:val="0068441F"/>
    <w:rsid w:val="00684450"/>
    <w:rsid w:val="00684529"/>
    <w:rsid w:val="00684557"/>
    <w:rsid w:val="00684618"/>
    <w:rsid w:val="0068461A"/>
    <w:rsid w:val="0068467C"/>
    <w:rsid w:val="006846B9"/>
    <w:rsid w:val="006846E5"/>
    <w:rsid w:val="006846E9"/>
    <w:rsid w:val="006847AA"/>
    <w:rsid w:val="00684816"/>
    <w:rsid w:val="00684860"/>
    <w:rsid w:val="00684892"/>
    <w:rsid w:val="006848AD"/>
    <w:rsid w:val="006848CC"/>
    <w:rsid w:val="006848E4"/>
    <w:rsid w:val="00684986"/>
    <w:rsid w:val="006849A8"/>
    <w:rsid w:val="006849EC"/>
    <w:rsid w:val="00684A2C"/>
    <w:rsid w:val="00684A8D"/>
    <w:rsid w:val="00684AB0"/>
    <w:rsid w:val="00684ABD"/>
    <w:rsid w:val="00684ACB"/>
    <w:rsid w:val="00684AD3"/>
    <w:rsid w:val="00684B0A"/>
    <w:rsid w:val="00684B7D"/>
    <w:rsid w:val="00684BA1"/>
    <w:rsid w:val="00684BBE"/>
    <w:rsid w:val="00684C10"/>
    <w:rsid w:val="00684C14"/>
    <w:rsid w:val="00684C28"/>
    <w:rsid w:val="00684C96"/>
    <w:rsid w:val="00684D29"/>
    <w:rsid w:val="00684D7C"/>
    <w:rsid w:val="00684DB4"/>
    <w:rsid w:val="00684DD3"/>
    <w:rsid w:val="00684E82"/>
    <w:rsid w:val="00684ECF"/>
    <w:rsid w:val="00684EDD"/>
    <w:rsid w:val="00684EEF"/>
    <w:rsid w:val="00684F78"/>
    <w:rsid w:val="00684FD7"/>
    <w:rsid w:val="006850B1"/>
    <w:rsid w:val="006850B5"/>
    <w:rsid w:val="006850F9"/>
    <w:rsid w:val="00685131"/>
    <w:rsid w:val="006851A0"/>
    <w:rsid w:val="00685222"/>
    <w:rsid w:val="0068525A"/>
    <w:rsid w:val="00685290"/>
    <w:rsid w:val="0068529A"/>
    <w:rsid w:val="0068529B"/>
    <w:rsid w:val="0068530C"/>
    <w:rsid w:val="0068532D"/>
    <w:rsid w:val="00685371"/>
    <w:rsid w:val="006853A0"/>
    <w:rsid w:val="006853B2"/>
    <w:rsid w:val="006853BB"/>
    <w:rsid w:val="006853DD"/>
    <w:rsid w:val="006853E3"/>
    <w:rsid w:val="006853EA"/>
    <w:rsid w:val="00685434"/>
    <w:rsid w:val="00685493"/>
    <w:rsid w:val="006854D5"/>
    <w:rsid w:val="006854D7"/>
    <w:rsid w:val="00685516"/>
    <w:rsid w:val="006855B0"/>
    <w:rsid w:val="00685735"/>
    <w:rsid w:val="00685743"/>
    <w:rsid w:val="0068576E"/>
    <w:rsid w:val="00685861"/>
    <w:rsid w:val="0068588F"/>
    <w:rsid w:val="006858AC"/>
    <w:rsid w:val="00685903"/>
    <w:rsid w:val="00685922"/>
    <w:rsid w:val="0068596A"/>
    <w:rsid w:val="00685987"/>
    <w:rsid w:val="00685A4F"/>
    <w:rsid w:val="00685A60"/>
    <w:rsid w:val="00685A9B"/>
    <w:rsid w:val="00685AFE"/>
    <w:rsid w:val="00685B59"/>
    <w:rsid w:val="00685BA5"/>
    <w:rsid w:val="00685BC7"/>
    <w:rsid w:val="00685C2B"/>
    <w:rsid w:val="00685CE2"/>
    <w:rsid w:val="00685CF7"/>
    <w:rsid w:val="00685D2A"/>
    <w:rsid w:val="00685D41"/>
    <w:rsid w:val="00685D60"/>
    <w:rsid w:val="00685D65"/>
    <w:rsid w:val="00685E18"/>
    <w:rsid w:val="00685F5F"/>
    <w:rsid w:val="00685F6D"/>
    <w:rsid w:val="00685F7A"/>
    <w:rsid w:val="00685F7D"/>
    <w:rsid w:val="00685F97"/>
    <w:rsid w:val="0068600F"/>
    <w:rsid w:val="00686018"/>
    <w:rsid w:val="00686106"/>
    <w:rsid w:val="00686137"/>
    <w:rsid w:val="00686145"/>
    <w:rsid w:val="00686165"/>
    <w:rsid w:val="00686189"/>
    <w:rsid w:val="00686196"/>
    <w:rsid w:val="006861A7"/>
    <w:rsid w:val="006861C1"/>
    <w:rsid w:val="00686243"/>
    <w:rsid w:val="0068624F"/>
    <w:rsid w:val="006862BB"/>
    <w:rsid w:val="006862CC"/>
    <w:rsid w:val="006862D3"/>
    <w:rsid w:val="00686371"/>
    <w:rsid w:val="00686377"/>
    <w:rsid w:val="00686390"/>
    <w:rsid w:val="00686396"/>
    <w:rsid w:val="00686399"/>
    <w:rsid w:val="006863DD"/>
    <w:rsid w:val="00686411"/>
    <w:rsid w:val="00686435"/>
    <w:rsid w:val="006864C2"/>
    <w:rsid w:val="006864D0"/>
    <w:rsid w:val="006864EF"/>
    <w:rsid w:val="006864FB"/>
    <w:rsid w:val="00686569"/>
    <w:rsid w:val="006865D8"/>
    <w:rsid w:val="006865F4"/>
    <w:rsid w:val="00686632"/>
    <w:rsid w:val="00686651"/>
    <w:rsid w:val="00686712"/>
    <w:rsid w:val="0068671C"/>
    <w:rsid w:val="006867C9"/>
    <w:rsid w:val="006867F4"/>
    <w:rsid w:val="00686801"/>
    <w:rsid w:val="00686809"/>
    <w:rsid w:val="0068680F"/>
    <w:rsid w:val="00686825"/>
    <w:rsid w:val="00686831"/>
    <w:rsid w:val="0068684F"/>
    <w:rsid w:val="00686876"/>
    <w:rsid w:val="006868EA"/>
    <w:rsid w:val="006868F5"/>
    <w:rsid w:val="00686996"/>
    <w:rsid w:val="006869D6"/>
    <w:rsid w:val="00686A32"/>
    <w:rsid w:val="00686A49"/>
    <w:rsid w:val="00686A8E"/>
    <w:rsid w:val="00686A91"/>
    <w:rsid w:val="00686ABA"/>
    <w:rsid w:val="00686AD4"/>
    <w:rsid w:val="00686AFE"/>
    <w:rsid w:val="00686B43"/>
    <w:rsid w:val="00686B4B"/>
    <w:rsid w:val="00686B72"/>
    <w:rsid w:val="00686BBB"/>
    <w:rsid w:val="00686BEB"/>
    <w:rsid w:val="00686C02"/>
    <w:rsid w:val="00686C3B"/>
    <w:rsid w:val="00686CD2"/>
    <w:rsid w:val="00686D12"/>
    <w:rsid w:val="00686D83"/>
    <w:rsid w:val="00686DB2"/>
    <w:rsid w:val="00686DCF"/>
    <w:rsid w:val="00686DDA"/>
    <w:rsid w:val="00686E4D"/>
    <w:rsid w:val="00686E88"/>
    <w:rsid w:val="00686EA4"/>
    <w:rsid w:val="00686F08"/>
    <w:rsid w:val="00686F76"/>
    <w:rsid w:val="0068707D"/>
    <w:rsid w:val="00687139"/>
    <w:rsid w:val="00687185"/>
    <w:rsid w:val="006871C0"/>
    <w:rsid w:val="006871E1"/>
    <w:rsid w:val="0068720D"/>
    <w:rsid w:val="00687252"/>
    <w:rsid w:val="006872EA"/>
    <w:rsid w:val="00687363"/>
    <w:rsid w:val="0068738B"/>
    <w:rsid w:val="006873C7"/>
    <w:rsid w:val="006873CC"/>
    <w:rsid w:val="006873E2"/>
    <w:rsid w:val="006873E6"/>
    <w:rsid w:val="00687408"/>
    <w:rsid w:val="00687412"/>
    <w:rsid w:val="00687498"/>
    <w:rsid w:val="006874BB"/>
    <w:rsid w:val="006874FD"/>
    <w:rsid w:val="0068757C"/>
    <w:rsid w:val="006875D3"/>
    <w:rsid w:val="006875F1"/>
    <w:rsid w:val="006875F7"/>
    <w:rsid w:val="0068763C"/>
    <w:rsid w:val="0068766A"/>
    <w:rsid w:val="006876D6"/>
    <w:rsid w:val="00687703"/>
    <w:rsid w:val="006877C3"/>
    <w:rsid w:val="006877D2"/>
    <w:rsid w:val="006877F6"/>
    <w:rsid w:val="006877FF"/>
    <w:rsid w:val="00687858"/>
    <w:rsid w:val="0068788B"/>
    <w:rsid w:val="006878DF"/>
    <w:rsid w:val="006878EA"/>
    <w:rsid w:val="00687925"/>
    <w:rsid w:val="00687955"/>
    <w:rsid w:val="00687958"/>
    <w:rsid w:val="00687970"/>
    <w:rsid w:val="006879A3"/>
    <w:rsid w:val="006879B4"/>
    <w:rsid w:val="006879F8"/>
    <w:rsid w:val="00687A5B"/>
    <w:rsid w:val="00687AE5"/>
    <w:rsid w:val="00687B94"/>
    <w:rsid w:val="00687BA5"/>
    <w:rsid w:val="00687BC2"/>
    <w:rsid w:val="00687BE9"/>
    <w:rsid w:val="00687C1B"/>
    <w:rsid w:val="00687C49"/>
    <w:rsid w:val="00687C4B"/>
    <w:rsid w:val="00687CBF"/>
    <w:rsid w:val="00687CDB"/>
    <w:rsid w:val="00687CEB"/>
    <w:rsid w:val="00687D58"/>
    <w:rsid w:val="00687D75"/>
    <w:rsid w:val="00687D76"/>
    <w:rsid w:val="00687DD0"/>
    <w:rsid w:val="00687DDC"/>
    <w:rsid w:val="00687EA6"/>
    <w:rsid w:val="00687EA8"/>
    <w:rsid w:val="00687ECB"/>
    <w:rsid w:val="00687F15"/>
    <w:rsid w:val="00687F3B"/>
    <w:rsid w:val="00687F56"/>
    <w:rsid w:val="00687F80"/>
    <w:rsid w:val="00687F9D"/>
    <w:rsid w:val="00687FD7"/>
    <w:rsid w:val="00687FE6"/>
    <w:rsid w:val="00690031"/>
    <w:rsid w:val="0069003F"/>
    <w:rsid w:val="00690057"/>
    <w:rsid w:val="0069006E"/>
    <w:rsid w:val="0069008C"/>
    <w:rsid w:val="0069009D"/>
    <w:rsid w:val="006900D1"/>
    <w:rsid w:val="006900E2"/>
    <w:rsid w:val="006900EE"/>
    <w:rsid w:val="0069018C"/>
    <w:rsid w:val="00690191"/>
    <w:rsid w:val="006901BE"/>
    <w:rsid w:val="00690220"/>
    <w:rsid w:val="00690243"/>
    <w:rsid w:val="00690251"/>
    <w:rsid w:val="0069032C"/>
    <w:rsid w:val="00690332"/>
    <w:rsid w:val="00690339"/>
    <w:rsid w:val="00690362"/>
    <w:rsid w:val="00690393"/>
    <w:rsid w:val="006903D2"/>
    <w:rsid w:val="006903E7"/>
    <w:rsid w:val="006903F6"/>
    <w:rsid w:val="00690422"/>
    <w:rsid w:val="00690428"/>
    <w:rsid w:val="00690452"/>
    <w:rsid w:val="00690454"/>
    <w:rsid w:val="0069046C"/>
    <w:rsid w:val="0069047C"/>
    <w:rsid w:val="0069048C"/>
    <w:rsid w:val="00690531"/>
    <w:rsid w:val="00690545"/>
    <w:rsid w:val="0069054C"/>
    <w:rsid w:val="00690577"/>
    <w:rsid w:val="006905D6"/>
    <w:rsid w:val="006905F8"/>
    <w:rsid w:val="00690653"/>
    <w:rsid w:val="00690689"/>
    <w:rsid w:val="006906C8"/>
    <w:rsid w:val="0069071C"/>
    <w:rsid w:val="006907BB"/>
    <w:rsid w:val="00690814"/>
    <w:rsid w:val="00690856"/>
    <w:rsid w:val="00690904"/>
    <w:rsid w:val="00690915"/>
    <w:rsid w:val="00690971"/>
    <w:rsid w:val="006909C0"/>
    <w:rsid w:val="006909D0"/>
    <w:rsid w:val="00690A62"/>
    <w:rsid w:val="00690A91"/>
    <w:rsid w:val="00690AD8"/>
    <w:rsid w:val="00690B03"/>
    <w:rsid w:val="00690B29"/>
    <w:rsid w:val="00690B4F"/>
    <w:rsid w:val="00690B9A"/>
    <w:rsid w:val="00690BC8"/>
    <w:rsid w:val="00690BDF"/>
    <w:rsid w:val="00690BE0"/>
    <w:rsid w:val="00690C02"/>
    <w:rsid w:val="00690C0E"/>
    <w:rsid w:val="00690C16"/>
    <w:rsid w:val="00690C8F"/>
    <w:rsid w:val="00690CE6"/>
    <w:rsid w:val="00690CEA"/>
    <w:rsid w:val="00690D21"/>
    <w:rsid w:val="00690D76"/>
    <w:rsid w:val="00690D78"/>
    <w:rsid w:val="00690D7A"/>
    <w:rsid w:val="00690E04"/>
    <w:rsid w:val="00690E55"/>
    <w:rsid w:val="00690E72"/>
    <w:rsid w:val="00690EA5"/>
    <w:rsid w:val="00690EA6"/>
    <w:rsid w:val="00690EC1"/>
    <w:rsid w:val="00690F8A"/>
    <w:rsid w:val="00690FC9"/>
    <w:rsid w:val="00691012"/>
    <w:rsid w:val="00691046"/>
    <w:rsid w:val="00691071"/>
    <w:rsid w:val="00691089"/>
    <w:rsid w:val="006910A2"/>
    <w:rsid w:val="006910FE"/>
    <w:rsid w:val="00691110"/>
    <w:rsid w:val="00691121"/>
    <w:rsid w:val="006911B6"/>
    <w:rsid w:val="006911F5"/>
    <w:rsid w:val="006911FB"/>
    <w:rsid w:val="00691259"/>
    <w:rsid w:val="00691348"/>
    <w:rsid w:val="006913A9"/>
    <w:rsid w:val="006913BE"/>
    <w:rsid w:val="006913E7"/>
    <w:rsid w:val="00691416"/>
    <w:rsid w:val="006914AD"/>
    <w:rsid w:val="006914C4"/>
    <w:rsid w:val="006914EE"/>
    <w:rsid w:val="006914F4"/>
    <w:rsid w:val="0069153C"/>
    <w:rsid w:val="006915AC"/>
    <w:rsid w:val="006915CA"/>
    <w:rsid w:val="0069162E"/>
    <w:rsid w:val="00691665"/>
    <w:rsid w:val="00691717"/>
    <w:rsid w:val="0069179C"/>
    <w:rsid w:val="006917A3"/>
    <w:rsid w:val="006917C0"/>
    <w:rsid w:val="00691890"/>
    <w:rsid w:val="006918AE"/>
    <w:rsid w:val="006918DA"/>
    <w:rsid w:val="006919C7"/>
    <w:rsid w:val="00691A24"/>
    <w:rsid w:val="00691A65"/>
    <w:rsid w:val="00691A86"/>
    <w:rsid w:val="00691A99"/>
    <w:rsid w:val="00691A9D"/>
    <w:rsid w:val="00691B79"/>
    <w:rsid w:val="00691B87"/>
    <w:rsid w:val="00691BE9"/>
    <w:rsid w:val="00691BEF"/>
    <w:rsid w:val="00691BF3"/>
    <w:rsid w:val="00691C40"/>
    <w:rsid w:val="00691C5F"/>
    <w:rsid w:val="00691CB5"/>
    <w:rsid w:val="00691D50"/>
    <w:rsid w:val="00691DC4"/>
    <w:rsid w:val="00691E65"/>
    <w:rsid w:val="00691E76"/>
    <w:rsid w:val="00691E8D"/>
    <w:rsid w:val="00691E93"/>
    <w:rsid w:val="00691EBE"/>
    <w:rsid w:val="00691F4A"/>
    <w:rsid w:val="00691F67"/>
    <w:rsid w:val="00691F8D"/>
    <w:rsid w:val="00691FF3"/>
    <w:rsid w:val="00692000"/>
    <w:rsid w:val="00692051"/>
    <w:rsid w:val="00692077"/>
    <w:rsid w:val="00692141"/>
    <w:rsid w:val="0069214B"/>
    <w:rsid w:val="00692160"/>
    <w:rsid w:val="00692180"/>
    <w:rsid w:val="006921A1"/>
    <w:rsid w:val="006921A5"/>
    <w:rsid w:val="006921D5"/>
    <w:rsid w:val="006921DD"/>
    <w:rsid w:val="00692207"/>
    <w:rsid w:val="00692237"/>
    <w:rsid w:val="0069227A"/>
    <w:rsid w:val="00692283"/>
    <w:rsid w:val="006922A7"/>
    <w:rsid w:val="00692385"/>
    <w:rsid w:val="006923B6"/>
    <w:rsid w:val="006923DF"/>
    <w:rsid w:val="006923FC"/>
    <w:rsid w:val="00692477"/>
    <w:rsid w:val="0069248B"/>
    <w:rsid w:val="006924B7"/>
    <w:rsid w:val="006924F2"/>
    <w:rsid w:val="00692574"/>
    <w:rsid w:val="00692583"/>
    <w:rsid w:val="006925D1"/>
    <w:rsid w:val="0069260B"/>
    <w:rsid w:val="00692635"/>
    <w:rsid w:val="00692647"/>
    <w:rsid w:val="006926EC"/>
    <w:rsid w:val="00692729"/>
    <w:rsid w:val="00692754"/>
    <w:rsid w:val="00692775"/>
    <w:rsid w:val="0069279E"/>
    <w:rsid w:val="006928C1"/>
    <w:rsid w:val="006928CA"/>
    <w:rsid w:val="00692910"/>
    <w:rsid w:val="00692937"/>
    <w:rsid w:val="00692979"/>
    <w:rsid w:val="0069299E"/>
    <w:rsid w:val="006929BF"/>
    <w:rsid w:val="006929D3"/>
    <w:rsid w:val="00692A03"/>
    <w:rsid w:val="00692A34"/>
    <w:rsid w:val="00692A83"/>
    <w:rsid w:val="00692A95"/>
    <w:rsid w:val="00692AB9"/>
    <w:rsid w:val="00692AC0"/>
    <w:rsid w:val="00692ADC"/>
    <w:rsid w:val="00692B18"/>
    <w:rsid w:val="00692BC0"/>
    <w:rsid w:val="00692BC6"/>
    <w:rsid w:val="00692BD0"/>
    <w:rsid w:val="00692C25"/>
    <w:rsid w:val="00692D0A"/>
    <w:rsid w:val="00692D4D"/>
    <w:rsid w:val="00692DCE"/>
    <w:rsid w:val="00692E1A"/>
    <w:rsid w:val="00692E39"/>
    <w:rsid w:val="00692E6D"/>
    <w:rsid w:val="00692EBC"/>
    <w:rsid w:val="00692F30"/>
    <w:rsid w:val="00692F49"/>
    <w:rsid w:val="00692F6C"/>
    <w:rsid w:val="00692FA7"/>
    <w:rsid w:val="00692FE0"/>
    <w:rsid w:val="00692FED"/>
    <w:rsid w:val="00693027"/>
    <w:rsid w:val="006930D7"/>
    <w:rsid w:val="006930E4"/>
    <w:rsid w:val="006930ED"/>
    <w:rsid w:val="00693177"/>
    <w:rsid w:val="006931FA"/>
    <w:rsid w:val="00693213"/>
    <w:rsid w:val="00693265"/>
    <w:rsid w:val="006932E0"/>
    <w:rsid w:val="0069335D"/>
    <w:rsid w:val="006933C5"/>
    <w:rsid w:val="006933EA"/>
    <w:rsid w:val="006933EB"/>
    <w:rsid w:val="006933FB"/>
    <w:rsid w:val="00693418"/>
    <w:rsid w:val="00693419"/>
    <w:rsid w:val="0069343C"/>
    <w:rsid w:val="00693440"/>
    <w:rsid w:val="00693494"/>
    <w:rsid w:val="006934D9"/>
    <w:rsid w:val="00693504"/>
    <w:rsid w:val="006935B2"/>
    <w:rsid w:val="0069364E"/>
    <w:rsid w:val="0069366E"/>
    <w:rsid w:val="00693681"/>
    <w:rsid w:val="00693683"/>
    <w:rsid w:val="006936D4"/>
    <w:rsid w:val="006936E3"/>
    <w:rsid w:val="006936EF"/>
    <w:rsid w:val="00693710"/>
    <w:rsid w:val="00693736"/>
    <w:rsid w:val="0069373B"/>
    <w:rsid w:val="00693798"/>
    <w:rsid w:val="006937B9"/>
    <w:rsid w:val="006937CF"/>
    <w:rsid w:val="00693823"/>
    <w:rsid w:val="0069382A"/>
    <w:rsid w:val="0069388E"/>
    <w:rsid w:val="006938BB"/>
    <w:rsid w:val="006938C1"/>
    <w:rsid w:val="006938C8"/>
    <w:rsid w:val="006938D8"/>
    <w:rsid w:val="00693907"/>
    <w:rsid w:val="00693952"/>
    <w:rsid w:val="00693970"/>
    <w:rsid w:val="006939B9"/>
    <w:rsid w:val="006939F8"/>
    <w:rsid w:val="00693AF2"/>
    <w:rsid w:val="00693B14"/>
    <w:rsid w:val="00693B26"/>
    <w:rsid w:val="00693B3E"/>
    <w:rsid w:val="00693B4B"/>
    <w:rsid w:val="00693B90"/>
    <w:rsid w:val="00693B9A"/>
    <w:rsid w:val="00693BDD"/>
    <w:rsid w:val="00693BF1"/>
    <w:rsid w:val="00693BFC"/>
    <w:rsid w:val="00693C42"/>
    <w:rsid w:val="00693C58"/>
    <w:rsid w:val="00693C5C"/>
    <w:rsid w:val="00693CBB"/>
    <w:rsid w:val="00693CE8"/>
    <w:rsid w:val="00693CF0"/>
    <w:rsid w:val="00693CF7"/>
    <w:rsid w:val="00693D81"/>
    <w:rsid w:val="00693DB9"/>
    <w:rsid w:val="00693DF2"/>
    <w:rsid w:val="00693E22"/>
    <w:rsid w:val="00693E5B"/>
    <w:rsid w:val="00693E9C"/>
    <w:rsid w:val="00693EC3"/>
    <w:rsid w:val="00693EDA"/>
    <w:rsid w:val="00693EDD"/>
    <w:rsid w:val="00693EE7"/>
    <w:rsid w:val="00693F0B"/>
    <w:rsid w:val="00693F26"/>
    <w:rsid w:val="00693F52"/>
    <w:rsid w:val="00693F59"/>
    <w:rsid w:val="00693F62"/>
    <w:rsid w:val="00693FDF"/>
    <w:rsid w:val="0069400A"/>
    <w:rsid w:val="0069409F"/>
    <w:rsid w:val="006940DB"/>
    <w:rsid w:val="006940E3"/>
    <w:rsid w:val="006940E8"/>
    <w:rsid w:val="006940EF"/>
    <w:rsid w:val="00694165"/>
    <w:rsid w:val="00694170"/>
    <w:rsid w:val="00694190"/>
    <w:rsid w:val="006942AF"/>
    <w:rsid w:val="00694320"/>
    <w:rsid w:val="0069438B"/>
    <w:rsid w:val="00694483"/>
    <w:rsid w:val="006944C8"/>
    <w:rsid w:val="00694509"/>
    <w:rsid w:val="00694533"/>
    <w:rsid w:val="006945B5"/>
    <w:rsid w:val="0069460A"/>
    <w:rsid w:val="00694625"/>
    <w:rsid w:val="00694630"/>
    <w:rsid w:val="0069464A"/>
    <w:rsid w:val="0069465E"/>
    <w:rsid w:val="00694687"/>
    <w:rsid w:val="006946D1"/>
    <w:rsid w:val="006946D8"/>
    <w:rsid w:val="00694725"/>
    <w:rsid w:val="00694778"/>
    <w:rsid w:val="00694826"/>
    <w:rsid w:val="00694848"/>
    <w:rsid w:val="0069490A"/>
    <w:rsid w:val="00694933"/>
    <w:rsid w:val="0069494F"/>
    <w:rsid w:val="0069495D"/>
    <w:rsid w:val="00694960"/>
    <w:rsid w:val="0069496B"/>
    <w:rsid w:val="00694986"/>
    <w:rsid w:val="006949AE"/>
    <w:rsid w:val="006949E1"/>
    <w:rsid w:val="006949EB"/>
    <w:rsid w:val="006949F0"/>
    <w:rsid w:val="006949F2"/>
    <w:rsid w:val="00694A21"/>
    <w:rsid w:val="00694A82"/>
    <w:rsid w:val="00694A86"/>
    <w:rsid w:val="00694B0E"/>
    <w:rsid w:val="00694B5A"/>
    <w:rsid w:val="00694B69"/>
    <w:rsid w:val="00694B78"/>
    <w:rsid w:val="00694B7E"/>
    <w:rsid w:val="00694C00"/>
    <w:rsid w:val="00694C22"/>
    <w:rsid w:val="00694C77"/>
    <w:rsid w:val="00694C9E"/>
    <w:rsid w:val="00694CAC"/>
    <w:rsid w:val="00694CB1"/>
    <w:rsid w:val="00694D12"/>
    <w:rsid w:val="00694D2C"/>
    <w:rsid w:val="00694D9A"/>
    <w:rsid w:val="00694DE1"/>
    <w:rsid w:val="00694E64"/>
    <w:rsid w:val="00694E75"/>
    <w:rsid w:val="00694E95"/>
    <w:rsid w:val="00694E9C"/>
    <w:rsid w:val="00694F85"/>
    <w:rsid w:val="00694FC9"/>
    <w:rsid w:val="00694FDF"/>
    <w:rsid w:val="00694FE4"/>
    <w:rsid w:val="00695011"/>
    <w:rsid w:val="00695071"/>
    <w:rsid w:val="006950F7"/>
    <w:rsid w:val="0069511C"/>
    <w:rsid w:val="0069516D"/>
    <w:rsid w:val="0069518D"/>
    <w:rsid w:val="006951D0"/>
    <w:rsid w:val="006951DF"/>
    <w:rsid w:val="00695292"/>
    <w:rsid w:val="00695357"/>
    <w:rsid w:val="00695395"/>
    <w:rsid w:val="006953AC"/>
    <w:rsid w:val="006953BD"/>
    <w:rsid w:val="006953EA"/>
    <w:rsid w:val="00695467"/>
    <w:rsid w:val="00695490"/>
    <w:rsid w:val="006954B1"/>
    <w:rsid w:val="006954BF"/>
    <w:rsid w:val="006954EF"/>
    <w:rsid w:val="006954F1"/>
    <w:rsid w:val="00695502"/>
    <w:rsid w:val="0069558C"/>
    <w:rsid w:val="006955FA"/>
    <w:rsid w:val="0069563F"/>
    <w:rsid w:val="00695664"/>
    <w:rsid w:val="00695674"/>
    <w:rsid w:val="00695679"/>
    <w:rsid w:val="0069571C"/>
    <w:rsid w:val="00695736"/>
    <w:rsid w:val="0069573F"/>
    <w:rsid w:val="00695763"/>
    <w:rsid w:val="0069577B"/>
    <w:rsid w:val="006957F4"/>
    <w:rsid w:val="006957FF"/>
    <w:rsid w:val="0069582F"/>
    <w:rsid w:val="00695837"/>
    <w:rsid w:val="0069583B"/>
    <w:rsid w:val="00695847"/>
    <w:rsid w:val="00695895"/>
    <w:rsid w:val="0069596A"/>
    <w:rsid w:val="00695983"/>
    <w:rsid w:val="00695996"/>
    <w:rsid w:val="006959BE"/>
    <w:rsid w:val="006959EE"/>
    <w:rsid w:val="00695A3D"/>
    <w:rsid w:val="00695A94"/>
    <w:rsid w:val="00695BC2"/>
    <w:rsid w:val="00695BC6"/>
    <w:rsid w:val="00695BE5"/>
    <w:rsid w:val="00695C1C"/>
    <w:rsid w:val="00695C47"/>
    <w:rsid w:val="00695C78"/>
    <w:rsid w:val="00695C98"/>
    <w:rsid w:val="00695CCC"/>
    <w:rsid w:val="00695CF1"/>
    <w:rsid w:val="00695D4F"/>
    <w:rsid w:val="00695D66"/>
    <w:rsid w:val="00695D76"/>
    <w:rsid w:val="00695DAC"/>
    <w:rsid w:val="00695DD5"/>
    <w:rsid w:val="00695DEB"/>
    <w:rsid w:val="00695E23"/>
    <w:rsid w:val="00695E35"/>
    <w:rsid w:val="00695E6F"/>
    <w:rsid w:val="00695EBA"/>
    <w:rsid w:val="00695EDE"/>
    <w:rsid w:val="00695F02"/>
    <w:rsid w:val="00695F34"/>
    <w:rsid w:val="00695F61"/>
    <w:rsid w:val="00695F6D"/>
    <w:rsid w:val="00695F89"/>
    <w:rsid w:val="00696052"/>
    <w:rsid w:val="00696084"/>
    <w:rsid w:val="006960CB"/>
    <w:rsid w:val="00696131"/>
    <w:rsid w:val="0069616F"/>
    <w:rsid w:val="006961B7"/>
    <w:rsid w:val="006961D3"/>
    <w:rsid w:val="0069627F"/>
    <w:rsid w:val="00696297"/>
    <w:rsid w:val="006962D2"/>
    <w:rsid w:val="006962E0"/>
    <w:rsid w:val="006962EE"/>
    <w:rsid w:val="00696348"/>
    <w:rsid w:val="00696358"/>
    <w:rsid w:val="0069638F"/>
    <w:rsid w:val="006963A0"/>
    <w:rsid w:val="006963EB"/>
    <w:rsid w:val="0069640A"/>
    <w:rsid w:val="0069644B"/>
    <w:rsid w:val="006964EF"/>
    <w:rsid w:val="00696565"/>
    <w:rsid w:val="00696568"/>
    <w:rsid w:val="006965AF"/>
    <w:rsid w:val="006965E0"/>
    <w:rsid w:val="006965FC"/>
    <w:rsid w:val="00696649"/>
    <w:rsid w:val="0069664C"/>
    <w:rsid w:val="00696659"/>
    <w:rsid w:val="0069666C"/>
    <w:rsid w:val="006966DB"/>
    <w:rsid w:val="00696741"/>
    <w:rsid w:val="00696753"/>
    <w:rsid w:val="00696765"/>
    <w:rsid w:val="006967AC"/>
    <w:rsid w:val="006967B2"/>
    <w:rsid w:val="006967CE"/>
    <w:rsid w:val="006967DF"/>
    <w:rsid w:val="00696825"/>
    <w:rsid w:val="0069686F"/>
    <w:rsid w:val="006968A7"/>
    <w:rsid w:val="006968D7"/>
    <w:rsid w:val="00696933"/>
    <w:rsid w:val="00696941"/>
    <w:rsid w:val="00696967"/>
    <w:rsid w:val="00696972"/>
    <w:rsid w:val="00696998"/>
    <w:rsid w:val="006969A1"/>
    <w:rsid w:val="00696A36"/>
    <w:rsid w:val="00696A39"/>
    <w:rsid w:val="00696A3E"/>
    <w:rsid w:val="00696A51"/>
    <w:rsid w:val="00696A53"/>
    <w:rsid w:val="00696AC8"/>
    <w:rsid w:val="00696ADD"/>
    <w:rsid w:val="00696B38"/>
    <w:rsid w:val="00696B40"/>
    <w:rsid w:val="00696B63"/>
    <w:rsid w:val="00696BCD"/>
    <w:rsid w:val="00696C5A"/>
    <w:rsid w:val="00696CA6"/>
    <w:rsid w:val="00696CA8"/>
    <w:rsid w:val="00696D48"/>
    <w:rsid w:val="00696D6B"/>
    <w:rsid w:val="00696D9B"/>
    <w:rsid w:val="00696DDB"/>
    <w:rsid w:val="00696DEA"/>
    <w:rsid w:val="00696E17"/>
    <w:rsid w:val="00696ECD"/>
    <w:rsid w:val="00696F69"/>
    <w:rsid w:val="00696FFC"/>
    <w:rsid w:val="006970A1"/>
    <w:rsid w:val="006970B1"/>
    <w:rsid w:val="00697136"/>
    <w:rsid w:val="00697196"/>
    <w:rsid w:val="006971BC"/>
    <w:rsid w:val="006971D7"/>
    <w:rsid w:val="006971DA"/>
    <w:rsid w:val="00697206"/>
    <w:rsid w:val="00697224"/>
    <w:rsid w:val="00697246"/>
    <w:rsid w:val="00697285"/>
    <w:rsid w:val="006972A6"/>
    <w:rsid w:val="006972C0"/>
    <w:rsid w:val="006972D4"/>
    <w:rsid w:val="00697328"/>
    <w:rsid w:val="00697335"/>
    <w:rsid w:val="0069733F"/>
    <w:rsid w:val="00697347"/>
    <w:rsid w:val="0069738A"/>
    <w:rsid w:val="006973DE"/>
    <w:rsid w:val="00697416"/>
    <w:rsid w:val="0069747B"/>
    <w:rsid w:val="006974D0"/>
    <w:rsid w:val="00697566"/>
    <w:rsid w:val="00697587"/>
    <w:rsid w:val="006975A6"/>
    <w:rsid w:val="006975C0"/>
    <w:rsid w:val="0069761E"/>
    <w:rsid w:val="00697627"/>
    <w:rsid w:val="0069766C"/>
    <w:rsid w:val="00697697"/>
    <w:rsid w:val="006976A9"/>
    <w:rsid w:val="006976C0"/>
    <w:rsid w:val="006976C7"/>
    <w:rsid w:val="00697799"/>
    <w:rsid w:val="006977EF"/>
    <w:rsid w:val="00697883"/>
    <w:rsid w:val="00697887"/>
    <w:rsid w:val="006978A6"/>
    <w:rsid w:val="006978C4"/>
    <w:rsid w:val="006978D0"/>
    <w:rsid w:val="00697946"/>
    <w:rsid w:val="00697963"/>
    <w:rsid w:val="006979BE"/>
    <w:rsid w:val="006979CD"/>
    <w:rsid w:val="00697A75"/>
    <w:rsid w:val="00697B55"/>
    <w:rsid w:val="00697B65"/>
    <w:rsid w:val="00697B6E"/>
    <w:rsid w:val="00697B75"/>
    <w:rsid w:val="00697BAA"/>
    <w:rsid w:val="00697C22"/>
    <w:rsid w:val="00697C47"/>
    <w:rsid w:val="00697CC8"/>
    <w:rsid w:val="00697CCF"/>
    <w:rsid w:val="00697DED"/>
    <w:rsid w:val="00697E33"/>
    <w:rsid w:val="00697E35"/>
    <w:rsid w:val="00697EB8"/>
    <w:rsid w:val="00697EB9"/>
    <w:rsid w:val="00697EBB"/>
    <w:rsid w:val="00697EE2"/>
    <w:rsid w:val="00697F2D"/>
    <w:rsid w:val="00697F3F"/>
    <w:rsid w:val="00697F59"/>
    <w:rsid w:val="00697F62"/>
    <w:rsid w:val="00697FA6"/>
    <w:rsid w:val="006A000F"/>
    <w:rsid w:val="006A0010"/>
    <w:rsid w:val="006A0048"/>
    <w:rsid w:val="006A005B"/>
    <w:rsid w:val="006A0064"/>
    <w:rsid w:val="006A0065"/>
    <w:rsid w:val="006A0137"/>
    <w:rsid w:val="006A0145"/>
    <w:rsid w:val="006A014F"/>
    <w:rsid w:val="006A015C"/>
    <w:rsid w:val="006A0172"/>
    <w:rsid w:val="006A01B6"/>
    <w:rsid w:val="006A01EF"/>
    <w:rsid w:val="006A01FD"/>
    <w:rsid w:val="006A0203"/>
    <w:rsid w:val="006A0205"/>
    <w:rsid w:val="006A0209"/>
    <w:rsid w:val="006A0293"/>
    <w:rsid w:val="006A0305"/>
    <w:rsid w:val="006A030A"/>
    <w:rsid w:val="006A032B"/>
    <w:rsid w:val="006A03B0"/>
    <w:rsid w:val="006A045A"/>
    <w:rsid w:val="006A0575"/>
    <w:rsid w:val="006A05CC"/>
    <w:rsid w:val="006A05D9"/>
    <w:rsid w:val="006A0622"/>
    <w:rsid w:val="006A0630"/>
    <w:rsid w:val="006A06A8"/>
    <w:rsid w:val="006A06F3"/>
    <w:rsid w:val="006A070B"/>
    <w:rsid w:val="006A0761"/>
    <w:rsid w:val="006A07BF"/>
    <w:rsid w:val="006A07CC"/>
    <w:rsid w:val="006A07DD"/>
    <w:rsid w:val="006A07DE"/>
    <w:rsid w:val="006A0808"/>
    <w:rsid w:val="006A083A"/>
    <w:rsid w:val="006A08A5"/>
    <w:rsid w:val="006A08EC"/>
    <w:rsid w:val="006A090F"/>
    <w:rsid w:val="006A0959"/>
    <w:rsid w:val="006A0963"/>
    <w:rsid w:val="006A097F"/>
    <w:rsid w:val="006A09E9"/>
    <w:rsid w:val="006A0A09"/>
    <w:rsid w:val="006A0ABE"/>
    <w:rsid w:val="006A0AF6"/>
    <w:rsid w:val="006A0BE6"/>
    <w:rsid w:val="006A0C36"/>
    <w:rsid w:val="006A0C4F"/>
    <w:rsid w:val="006A0C5F"/>
    <w:rsid w:val="006A0C69"/>
    <w:rsid w:val="006A0CA9"/>
    <w:rsid w:val="006A0CC1"/>
    <w:rsid w:val="006A0CDC"/>
    <w:rsid w:val="006A0CE0"/>
    <w:rsid w:val="006A0CE6"/>
    <w:rsid w:val="006A0D07"/>
    <w:rsid w:val="006A0D82"/>
    <w:rsid w:val="006A0D92"/>
    <w:rsid w:val="006A0E36"/>
    <w:rsid w:val="006A0EDE"/>
    <w:rsid w:val="006A0F1D"/>
    <w:rsid w:val="006A0F55"/>
    <w:rsid w:val="006A0F60"/>
    <w:rsid w:val="006A0F8C"/>
    <w:rsid w:val="006A1082"/>
    <w:rsid w:val="006A1092"/>
    <w:rsid w:val="006A10A1"/>
    <w:rsid w:val="006A10A5"/>
    <w:rsid w:val="006A10B5"/>
    <w:rsid w:val="006A10D0"/>
    <w:rsid w:val="006A10FD"/>
    <w:rsid w:val="006A115F"/>
    <w:rsid w:val="006A1179"/>
    <w:rsid w:val="006A1199"/>
    <w:rsid w:val="006A119F"/>
    <w:rsid w:val="006A1252"/>
    <w:rsid w:val="006A1260"/>
    <w:rsid w:val="006A129A"/>
    <w:rsid w:val="006A12B6"/>
    <w:rsid w:val="006A1313"/>
    <w:rsid w:val="006A1353"/>
    <w:rsid w:val="006A1410"/>
    <w:rsid w:val="006A141F"/>
    <w:rsid w:val="006A15BB"/>
    <w:rsid w:val="006A15CD"/>
    <w:rsid w:val="006A15E7"/>
    <w:rsid w:val="006A1618"/>
    <w:rsid w:val="006A163F"/>
    <w:rsid w:val="006A1646"/>
    <w:rsid w:val="006A1678"/>
    <w:rsid w:val="006A1686"/>
    <w:rsid w:val="006A169E"/>
    <w:rsid w:val="006A16B1"/>
    <w:rsid w:val="006A16ED"/>
    <w:rsid w:val="006A1707"/>
    <w:rsid w:val="006A1736"/>
    <w:rsid w:val="006A17B0"/>
    <w:rsid w:val="006A183F"/>
    <w:rsid w:val="006A18D4"/>
    <w:rsid w:val="006A18EF"/>
    <w:rsid w:val="006A1901"/>
    <w:rsid w:val="006A1905"/>
    <w:rsid w:val="006A193A"/>
    <w:rsid w:val="006A1A6C"/>
    <w:rsid w:val="006A1A7C"/>
    <w:rsid w:val="006A1A90"/>
    <w:rsid w:val="006A1A91"/>
    <w:rsid w:val="006A1B39"/>
    <w:rsid w:val="006A1B6A"/>
    <w:rsid w:val="006A1B9F"/>
    <w:rsid w:val="006A1C13"/>
    <w:rsid w:val="006A1C60"/>
    <w:rsid w:val="006A1C91"/>
    <w:rsid w:val="006A1CA6"/>
    <w:rsid w:val="006A1CD4"/>
    <w:rsid w:val="006A1CDB"/>
    <w:rsid w:val="006A1D35"/>
    <w:rsid w:val="006A1D6C"/>
    <w:rsid w:val="006A1D6E"/>
    <w:rsid w:val="006A1E01"/>
    <w:rsid w:val="006A1E21"/>
    <w:rsid w:val="006A1E59"/>
    <w:rsid w:val="006A1E91"/>
    <w:rsid w:val="006A1E98"/>
    <w:rsid w:val="006A1EF1"/>
    <w:rsid w:val="006A1F1E"/>
    <w:rsid w:val="006A1F9F"/>
    <w:rsid w:val="006A2020"/>
    <w:rsid w:val="006A20D0"/>
    <w:rsid w:val="006A217F"/>
    <w:rsid w:val="006A219A"/>
    <w:rsid w:val="006A21B0"/>
    <w:rsid w:val="006A2269"/>
    <w:rsid w:val="006A227A"/>
    <w:rsid w:val="006A22EB"/>
    <w:rsid w:val="006A2396"/>
    <w:rsid w:val="006A23B4"/>
    <w:rsid w:val="006A2419"/>
    <w:rsid w:val="006A242A"/>
    <w:rsid w:val="006A2468"/>
    <w:rsid w:val="006A247A"/>
    <w:rsid w:val="006A24D1"/>
    <w:rsid w:val="006A24ED"/>
    <w:rsid w:val="006A2505"/>
    <w:rsid w:val="006A2569"/>
    <w:rsid w:val="006A2579"/>
    <w:rsid w:val="006A2598"/>
    <w:rsid w:val="006A259A"/>
    <w:rsid w:val="006A25DF"/>
    <w:rsid w:val="006A2615"/>
    <w:rsid w:val="006A2619"/>
    <w:rsid w:val="006A2685"/>
    <w:rsid w:val="006A2690"/>
    <w:rsid w:val="006A269D"/>
    <w:rsid w:val="006A269E"/>
    <w:rsid w:val="006A2759"/>
    <w:rsid w:val="006A277D"/>
    <w:rsid w:val="006A27F2"/>
    <w:rsid w:val="006A281F"/>
    <w:rsid w:val="006A2874"/>
    <w:rsid w:val="006A28BF"/>
    <w:rsid w:val="006A292D"/>
    <w:rsid w:val="006A2999"/>
    <w:rsid w:val="006A29B3"/>
    <w:rsid w:val="006A29E9"/>
    <w:rsid w:val="006A2A4A"/>
    <w:rsid w:val="006A2A65"/>
    <w:rsid w:val="006A2A99"/>
    <w:rsid w:val="006A2ABE"/>
    <w:rsid w:val="006A2AF4"/>
    <w:rsid w:val="006A2B01"/>
    <w:rsid w:val="006A2B35"/>
    <w:rsid w:val="006A2B96"/>
    <w:rsid w:val="006A2B9B"/>
    <w:rsid w:val="006A2BA0"/>
    <w:rsid w:val="006A2C11"/>
    <w:rsid w:val="006A2C16"/>
    <w:rsid w:val="006A2C1E"/>
    <w:rsid w:val="006A2C2A"/>
    <w:rsid w:val="006A2C50"/>
    <w:rsid w:val="006A2DDE"/>
    <w:rsid w:val="006A2E2A"/>
    <w:rsid w:val="006A2E40"/>
    <w:rsid w:val="006A2E62"/>
    <w:rsid w:val="006A2EDF"/>
    <w:rsid w:val="006A2EFA"/>
    <w:rsid w:val="006A2FC2"/>
    <w:rsid w:val="006A2FE7"/>
    <w:rsid w:val="006A2FF9"/>
    <w:rsid w:val="006A300C"/>
    <w:rsid w:val="006A3123"/>
    <w:rsid w:val="006A3149"/>
    <w:rsid w:val="006A317A"/>
    <w:rsid w:val="006A31C3"/>
    <w:rsid w:val="006A31F8"/>
    <w:rsid w:val="006A31FA"/>
    <w:rsid w:val="006A322F"/>
    <w:rsid w:val="006A3263"/>
    <w:rsid w:val="006A32BD"/>
    <w:rsid w:val="006A32D2"/>
    <w:rsid w:val="006A3309"/>
    <w:rsid w:val="006A3321"/>
    <w:rsid w:val="006A332F"/>
    <w:rsid w:val="006A334E"/>
    <w:rsid w:val="006A336F"/>
    <w:rsid w:val="006A33C8"/>
    <w:rsid w:val="006A33FC"/>
    <w:rsid w:val="006A3410"/>
    <w:rsid w:val="006A341F"/>
    <w:rsid w:val="006A3444"/>
    <w:rsid w:val="006A345D"/>
    <w:rsid w:val="006A34B5"/>
    <w:rsid w:val="006A352D"/>
    <w:rsid w:val="006A357C"/>
    <w:rsid w:val="006A35BB"/>
    <w:rsid w:val="006A35EB"/>
    <w:rsid w:val="006A3622"/>
    <w:rsid w:val="006A3631"/>
    <w:rsid w:val="006A36DE"/>
    <w:rsid w:val="006A3746"/>
    <w:rsid w:val="006A37F1"/>
    <w:rsid w:val="006A37F5"/>
    <w:rsid w:val="006A37F6"/>
    <w:rsid w:val="006A37FF"/>
    <w:rsid w:val="006A3853"/>
    <w:rsid w:val="006A385B"/>
    <w:rsid w:val="006A385E"/>
    <w:rsid w:val="006A38AC"/>
    <w:rsid w:val="006A38B6"/>
    <w:rsid w:val="006A38C2"/>
    <w:rsid w:val="006A38D3"/>
    <w:rsid w:val="006A38DA"/>
    <w:rsid w:val="006A38F1"/>
    <w:rsid w:val="006A3923"/>
    <w:rsid w:val="006A39B3"/>
    <w:rsid w:val="006A3A23"/>
    <w:rsid w:val="006A3A38"/>
    <w:rsid w:val="006A3AA7"/>
    <w:rsid w:val="006A3AC2"/>
    <w:rsid w:val="006A3B0A"/>
    <w:rsid w:val="006A3B2D"/>
    <w:rsid w:val="006A3BB7"/>
    <w:rsid w:val="006A3BC4"/>
    <w:rsid w:val="006A3BD6"/>
    <w:rsid w:val="006A3C0F"/>
    <w:rsid w:val="006A3C79"/>
    <w:rsid w:val="006A3CED"/>
    <w:rsid w:val="006A3CFB"/>
    <w:rsid w:val="006A3D01"/>
    <w:rsid w:val="006A3D50"/>
    <w:rsid w:val="006A3D92"/>
    <w:rsid w:val="006A3DA2"/>
    <w:rsid w:val="006A3DF2"/>
    <w:rsid w:val="006A3E28"/>
    <w:rsid w:val="006A3E56"/>
    <w:rsid w:val="006A3E90"/>
    <w:rsid w:val="006A3F4D"/>
    <w:rsid w:val="006A3F79"/>
    <w:rsid w:val="006A3FA4"/>
    <w:rsid w:val="006A3FB8"/>
    <w:rsid w:val="006A3FBA"/>
    <w:rsid w:val="006A3FD3"/>
    <w:rsid w:val="006A4019"/>
    <w:rsid w:val="006A407C"/>
    <w:rsid w:val="006A4080"/>
    <w:rsid w:val="006A40A0"/>
    <w:rsid w:val="006A40A7"/>
    <w:rsid w:val="006A4166"/>
    <w:rsid w:val="006A4176"/>
    <w:rsid w:val="006A4182"/>
    <w:rsid w:val="006A42C5"/>
    <w:rsid w:val="006A4303"/>
    <w:rsid w:val="006A43BD"/>
    <w:rsid w:val="006A43E0"/>
    <w:rsid w:val="006A4468"/>
    <w:rsid w:val="006A446C"/>
    <w:rsid w:val="006A449D"/>
    <w:rsid w:val="006A44A2"/>
    <w:rsid w:val="006A4523"/>
    <w:rsid w:val="006A4572"/>
    <w:rsid w:val="006A45C6"/>
    <w:rsid w:val="006A4601"/>
    <w:rsid w:val="006A461B"/>
    <w:rsid w:val="006A461F"/>
    <w:rsid w:val="006A4641"/>
    <w:rsid w:val="006A4650"/>
    <w:rsid w:val="006A4652"/>
    <w:rsid w:val="006A4664"/>
    <w:rsid w:val="006A46FA"/>
    <w:rsid w:val="006A4719"/>
    <w:rsid w:val="006A4781"/>
    <w:rsid w:val="006A47C6"/>
    <w:rsid w:val="006A47E9"/>
    <w:rsid w:val="006A4818"/>
    <w:rsid w:val="006A4851"/>
    <w:rsid w:val="006A486E"/>
    <w:rsid w:val="006A48C8"/>
    <w:rsid w:val="006A4977"/>
    <w:rsid w:val="006A499E"/>
    <w:rsid w:val="006A49DA"/>
    <w:rsid w:val="006A49F2"/>
    <w:rsid w:val="006A4A08"/>
    <w:rsid w:val="006A4A36"/>
    <w:rsid w:val="006A4A8D"/>
    <w:rsid w:val="006A4AA1"/>
    <w:rsid w:val="006A4ADF"/>
    <w:rsid w:val="006A4AEC"/>
    <w:rsid w:val="006A4AF1"/>
    <w:rsid w:val="006A4B47"/>
    <w:rsid w:val="006A4B4A"/>
    <w:rsid w:val="006A4B7C"/>
    <w:rsid w:val="006A4CB8"/>
    <w:rsid w:val="006A4CBD"/>
    <w:rsid w:val="006A4D2E"/>
    <w:rsid w:val="006A4D49"/>
    <w:rsid w:val="006A4DA5"/>
    <w:rsid w:val="006A4DCF"/>
    <w:rsid w:val="006A4EB4"/>
    <w:rsid w:val="006A4ED6"/>
    <w:rsid w:val="006A4F71"/>
    <w:rsid w:val="006A4F89"/>
    <w:rsid w:val="006A5008"/>
    <w:rsid w:val="006A50A0"/>
    <w:rsid w:val="006A50DA"/>
    <w:rsid w:val="006A5125"/>
    <w:rsid w:val="006A5147"/>
    <w:rsid w:val="006A514B"/>
    <w:rsid w:val="006A51B9"/>
    <w:rsid w:val="006A51E5"/>
    <w:rsid w:val="006A51F5"/>
    <w:rsid w:val="006A5220"/>
    <w:rsid w:val="006A5282"/>
    <w:rsid w:val="006A52A1"/>
    <w:rsid w:val="006A52BD"/>
    <w:rsid w:val="006A52E3"/>
    <w:rsid w:val="006A5304"/>
    <w:rsid w:val="006A532C"/>
    <w:rsid w:val="006A5351"/>
    <w:rsid w:val="006A53A0"/>
    <w:rsid w:val="006A53C5"/>
    <w:rsid w:val="006A544C"/>
    <w:rsid w:val="006A545A"/>
    <w:rsid w:val="006A54B4"/>
    <w:rsid w:val="006A54B7"/>
    <w:rsid w:val="006A54BE"/>
    <w:rsid w:val="006A54D6"/>
    <w:rsid w:val="006A554E"/>
    <w:rsid w:val="006A5593"/>
    <w:rsid w:val="006A55EC"/>
    <w:rsid w:val="006A5609"/>
    <w:rsid w:val="006A5631"/>
    <w:rsid w:val="006A5682"/>
    <w:rsid w:val="006A572B"/>
    <w:rsid w:val="006A58BB"/>
    <w:rsid w:val="006A58EE"/>
    <w:rsid w:val="006A5900"/>
    <w:rsid w:val="006A5928"/>
    <w:rsid w:val="006A5986"/>
    <w:rsid w:val="006A59B0"/>
    <w:rsid w:val="006A59BA"/>
    <w:rsid w:val="006A5A15"/>
    <w:rsid w:val="006A5A6D"/>
    <w:rsid w:val="006A5A95"/>
    <w:rsid w:val="006A5AA5"/>
    <w:rsid w:val="006A5AAC"/>
    <w:rsid w:val="006A5AD8"/>
    <w:rsid w:val="006A5ADA"/>
    <w:rsid w:val="006A5B2A"/>
    <w:rsid w:val="006A5B63"/>
    <w:rsid w:val="006A5BD1"/>
    <w:rsid w:val="006A5C2C"/>
    <w:rsid w:val="006A5C46"/>
    <w:rsid w:val="006A5C5C"/>
    <w:rsid w:val="006A5CD1"/>
    <w:rsid w:val="006A5CE9"/>
    <w:rsid w:val="006A5D17"/>
    <w:rsid w:val="006A5D30"/>
    <w:rsid w:val="006A5D84"/>
    <w:rsid w:val="006A5E14"/>
    <w:rsid w:val="006A5E31"/>
    <w:rsid w:val="006A5E4C"/>
    <w:rsid w:val="006A5E51"/>
    <w:rsid w:val="006A5F2D"/>
    <w:rsid w:val="006A5F53"/>
    <w:rsid w:val="006A5F80"/>
    <w:rsid w:val="006A6020"/>
    <w:rsid w:val="006A605A"/>
    <w:rsid w:val="006A6155"/>
    <w:rsid w:val="006A61B3"/>
    <w:rsid w:val="006A61EC"/>
    <w:rsid w:val="006A61FC"/>
    <w:rsid w:val="006A620E"/>
    <w:rsid w:val="006A6235"/>
    <w:rsid w:val="006A6240"/>
    <w:rsid w:val="006A6241"/>
    <w:rsid w:val="006A6269"/>
    <w:rsid w:val="006A62C3"/>
    <w:rsid w:val="006A632F"/>
    <w:rsid w:val="006A6389"/>
    <w:rsid w:val="006A63D8"/>
    <w:rsid w:val="006A643A"/>
    <w:rsid w:val="006A6475"/>
    <w:rsid w:val="006A649B"/>
    <w:rsid w:val="006A64D5"/>
    <w:rsid w:val="006A65D4"/>
    <w:rsid w:val="006A66C0"/>
    <w:rsid w:val="006A66C4"/>
    <w:rsid w:val="006A66C7"/>
    <w:rsid w:val="006A66C9"/>
    <w:rsid w:val="006A6767"/>
    <w:rsid w:val="006A67A9"/>
    <w:rsid w:val="006A67E2"/>
    <w:rsid w:val="006A6811"/>
    <w:rsid w:val="006A6820"/>
    <w:rsid w:val="006A6908"/>
    <w:rsid w:val="006A6918"/>
    <w:rsid w:val="006A6927"/>
    <w:rsid w:val="006A693D"/>
    <w:rsid w:val="006A6940"/>
    <w:rsid w:val="006A6955"/>
    <w:rsid w:val="006A698C"/>
    <w:rsid w:val="006A6A0E"/>
    <w:rsid w:val="006A6A1E"/>
    <w:rsid w:val="006A6A4A"/>
    <w:rsid w:val="006A6A82"/>
    <w:rsid w:val="006A6A97"/>
    <w:rsid w:val="006A6AA5"/>
    <w:rsid w:val="006A6AA6"/>
    <w:rsid w:val="006A6AAC"/>
    <w:rsid w:val="006A6AEF"/>
    <w:rsid w:val="006A6AF5"/>
    <w:rsid w:val="006A6B96"/>
    <w:rsid w:val="006A6B9A"/>
    <w:rsid w:val="006A6BA0"/>
    <w:rsid w:val="006A6BE4"/>
    <w:rsid w:val="006A6BFA"/>
    <w:rsid w:val="006A6C8A"/>
    <w:rsid w:val="006A6CA6"/>
    <w:rsid w:val="006A6D00"/>
    <w:rsid w:val="006A6D4F"/>
    <w:rsid w:val="006A6E43"/>
    <w:rsid w:val="006A6EEA"/>
    <w:rsid w:val="006A6FA1"/>
    <w:rsid w:val="006A6FC5"/>
    <w:rsid w:val="006A7002"/>
    <w:rsid w:val="006A7009"/>
    <w:rsid w:val="006A702B"/>
    <w:rsid w:val="006A7090"/>
    <w:rsid w:val="006A70BB"/>
    <w:rsid w:val="006A70D4"/>
    <w:rsid w:val="006A70DA"/>
    <w:rsid w:val="006A70FA"/>
    <w:rsid w:val="006A7116"/>
    <w:rsid w:val="006A7202"/>
    <w:rsid w:val="006A731F"/>
    <w:rsid w:val="006A734D"/>
    <w:rsid w:val="006A739A"/>
    <w:rsid w:val="006A73B2"/>
    <w:rsid w:val="006A73B7"/>
    <w:rsid w:val="006A73C3"/>
    <w:rsid w:val="006A73E6"/>
    <w:rsid w:val="006A73FB"/>
    <w:rsid w:val="006A7445"/>
    <w:rsid w:val="006A74AB"/>
    <w:rsid w:val="006A74F2"/>
    <w:rsid w:val="006A74F5"/>
    <w:rsid w:val="006A7555"/>
    <w:rsid w:val="006A756E"/>
    <w:rsid w:val="006A757E"/>
    <w:rsid w:val="006A75B3"/>
    <w:rsid w:val="006A7600"/>
    <w:rsid w:val="006A7605"/>
    <w:rsid w:val="006A7617"/>
    <w:rsid w:val="006A762A"/>
    <w:rsid w:val="006A7676"/>
    <w:rsid w:val="006A7688"/>
    <w:rsid w:val="006A7758"/>
    <w:rsid w:val="006A7811"/>
    <w:rsid w:val="006A7834"/>
    <w:rsid w:val="006A7861"/>
    <w:rsid w:val="006A788B"/>
    <w:rsid w:val="006A7897"/>
    <w:rsid w:val="006A78CE"/>
    <w:rsid w:val="006A7901"/>
    <w:rsid w:val="006A795E"/>
    <w:rsid w:val="006A79D1"/>
    <w:rsid w:val="006A7A2C"/>
    <w:rsid w:val="006A7A46"/>
    <w:rsid w:val="006A7A9A"/>
    <w:rsid w:val="006A7AAE"/>
    <w:rsid w:val="006A7AD5"/>
    <w:rsid w:val="006A7B12"/>
    <w:rsid w:val="006A7B1D"/>
    <w:rsid w:val="006A7B57"/>
    <w:rsid w:val="006A7C43"/>
    <w:rsid w:val="006A7C52"/>
    <w:rsid w:val="006A7CCB"/>
    <w:rsid w:val="006A7D0F"/>
    <w:rsid w:val="006A7DCB"/>
    <w:rsid w:val="006A7DF1"/>
    <w:rsid w:val="006A7E06"/>
    <w:rsid w:val="006A7E21"/>
    <w:rsid w:val="006A7E97"/>
    <w:rsid w:val="006A7E9B"/>
    <w:rsid w:val="006A7EAE"/>
    <w:rsid w:val="006A7EDB"/>
    <w:rsid w:val="006A7F6E"/>
    <w:rsid w:val="006A7FAD"/>
    <w:rsid w:val="006B0041"/>
    <w:rsid w:val="006B0042"/>
    <w:rsid w:val="006B0054"/>
    <w:rsid w:val="006B006F"/>
    <w:rsid w:val="006B0075"/>
    <w:rsid w:val="006B0086"/>
    <w:rsid w:val="006B00B3"/>
    <w:rsid w:val="006B00C7"/>
    <w:rsid w:val="006B00DD"/>
    <w:rsid w:val="006B0170"/>
    <w:rsid w:val="006B018F"/>
    <w:rsid w:val="006B01A3"/>
    <w:rsid w:val="006B01BC"/>
    <w:rsid w:val="006B01CD"/>
    <w:rsid w:val="006B0261"/>
    <w:rsid w:val="006B0266"/>
    <w:rsid w:val="006B026F"/>
    <w:rsid w:val="006B027E"/>
    <w:rsid w:val="006B028C"/>
    <w:rsid w:val="006B02C4"/>
    <w:rsid w:val="006B02E7"/>
    <w:rsid w:val="006B0303"/>
    <w:rsid w:val="006B036E"/>
    <w:rsid w:val="006B03C3"/>
    <w:rsid w:val="006B044E"/>
    <w:rsid w:val="006B0453"/>
    <w:rsid w:val="006B0470"/>
    <w:rsid w:val="006B0489"/>
    <w:rsid w:val="006B04D8"/>
    <w:rsid w:val="006B04E3"/>
    <w:rsid w:val="006B04EC"/>
    <w:rsid w:val="006B0516"/>
    <w:rsid w:val="006B0519"/>
    <w:rsid w:val="006B0562"/>
    <w:rsid w:val="006B0565"/>
    <w:rsid w:val="006B0587"/>
    <w:rsid w:val="006B05AC"/>
    <w:rsid w:val="006B0622"/>
    <w:rsid w:val="006B0650"/>
    <w:rsid w:val="006B06B6"/>
    <w:rsid w:val="006B06EF"/>
    <w:rsid w:val="006B06F2"/>
    <w:rsid w:val="006B06FA"/>
    <w:rsid w:val="006B071B"/>
    <w:rsid w:val="006B072F"/>
    <w:rsid w:val="006B0753"/>
    <w:rsid w:val="006B07D5"/>
    <w:rsid w:val="006B0818"/>
    <w:rsid w:val="006B083D"/>
    <w:rsid w:val="006B0863"/>
    <w:rsid w:val="006B0933"/>
    <w:rsid w:val="006B096A"/>
    <w:rsid w:val="006B0984"/>
    <w:rsid w:val="006B0989"/>
    <w:rsid w:val="006B09DF"/>
    <w:rsid w:val="006B0A1B"/>
    <w:rsid w:val="006B0A40"/>
    <w:rsid w:val="006B0A86"/>
    <w:rsid w:val="006B0A8C"/>
    <w:rsid w:val="006B0AA8"/>
    <w:rsid w:val="006B0B76"/>
    <w:rsid w:val="006B0BB2"/>
    <w:rsid w:val="006B0BF9"/>
    <w:rsid w:val="006B0C30"/>
    <w:rsid w:val="006B0C44"/>
    <w:rsid w:val="006B0C59"/>
    <w:rsid w:val="006B0C85"/>
    <w:rsid w:val="006B0CA1"/>
    <w:rsid w:val="006B0D06"/>
    <w:rsid w:val="006B0DA2"/>
    <w:rsid w:val="006B0E2D"/>
    <w:rsid w:val="006B0E9A"/>
    <w:rsid w:val="006B0F0E"/>
    <w:rsid w:val="006B0F54"/>
    <w:rsid w:val="006B0FBB"/>
    <w:rsid w:val="006B104F"/>
    <w:rsid w:val="006B105A"/>
    <w:rsid w:val="006B106C"/>
    <w:rsid w:val="006B1083"/>
    <w:rsid w:val="006B109C"/>
    <w:rsid w:val="006B10A5"/>
    <w:rsid w:val="006B10C3"/>
    <w:rsid w:val="006B10F0"/>
    <w:rsid w:val="006B1146"/>
    <w:rsid w:val="006B11AC"/>
    <w:rsid w:val="006B11BD"/>
    <w:rsid w:val="006B11D0"/>
    <w:rsid w:val="006B11ED"/>
    <w:rsid w:val="006B1208"/>
    <w:rsid w:val="006B1251"/>
    <w:rsid w:val="006B12CA"/>
    <w:rsid w:val="006B1348"/>
    <w:rsid w:val="006B1368"/>
    <w:rsid w:val="006B1374"/>
    <w:rsid w:val="006B13A2"/>
    <w:rsid w:val="006B140D"/>
    <w:rsid w:val="006B144E"/>
    <w:rsid w:val="006B147A"/>
    <w:rsid w:val="006B1518"/>
    <w:rsid w:val="006B1545"/>
    <w:rsid w:val="006B1566"/>
    <w:rsid w:val="006B15A3"/>
    <w:rsid w:val="006B15B5"/>
    <w:rsid w:val="006B1657"/>
    <w:rsid w:val="006B1697"/>
    <w:rsid w:val="006B16BA"/>
    <w:rsid w:val="006B1776"/>
    <w:rsid w:val="006B177B"/>
    <w:rsid w:val="006B17A4"/>
    <w:rsid w:val="006B17C7"/>
    <w:rsid w:val="006B1874"/>
    <w:rsid w:val="006B18BD"/>
    <w:rsid w:val="006B18E7"/>
    <w:rsid w:val="006B1931"/>
    <w:rsid w:val="006B1941"/>
    <w:rsid w:val="006B1969"/>
    <w:rsid w:val="006B1976"/>
    <w:rsid w:val="006B197E"/>
    <w:rsid w:val="006B198E"/>
    <w:rsid w:val="006B19A4"/>
    <w:rsid w:val="006B1A2D"/>
    <w:rsid w:val="006B1A70"/>
    <w:rsid w:val="006B1A7C"/>
    <w:rsid w:val="006B1A7E"/>
    <w:rsid w:val="006B1A8E"/>
    <w:rsid w:val="006B1ABD"/>
    <w:rsid w:val="006B1AF5"/>
    <w:rsid w:val="006B1AF7"/>
    <w:rsid w:val="006B1B35"/>
    <w:rsid w:val="006B1B88"/>
    <w:rsid w:val="006B1BB5"/>
    <w:rsid w:val="006B1C34"/>
    <w:rsid w:val="006B1C51"/>
    <w:rsid w:val="006B1C85"/>
    <w:rsid w:val="006B1CA1"/>
    <w:rsid w:val="006B1CF4"/>
    <w:rsid w:val="006B1D59"/>
    <w:rsid w:val="006B1D61"/>
    <w:rsid w:val="006B1D66"/>
    <w:rsid w:val="006B1DC1"/>
    <w:rsid w:val="006B1E0F"/>
    <w:rsid w:val="006B1E1D"/>
    <w:rsid w:val="006B1E4B"/>
    <w:rsid w:val="006B1E58"/>
    <w:rsid w:val="006B1E7B"/>
    <w:rsid w:val="006B1EE7"/>
    <w:rsid w:val="006B1F3A"/>
    <w:rsid w:val="006B1F64"/>
    <w:rsid w:val="006B1FE3"/>
    <w:rsid w:val="006B204F"/>
    <w:rsid w:val="006B2077"/>
    <w:rsid w:val="006B20A4"/>
    <w:rsid w:val="006B20C6"/>
    <w:rsid w:val="006B20D8"/>
    <w:rsid w:val="006B20F9"/>
    <w:rsid w:val="006B2103"/>
    <w:rsid w:val="006B21A3"/>
    <w:rsid w:val="006B2210"/>
    <w:rsid w:val="006B221A"/>
    <w:rsid w:val="006B2266"/>
    <w:rsid w:val="006B2297"/>
    <w:rsid w:val="006B22A9"/>
    <w:rsid w:val="006B2307"/>
    <w:rsid w:val="006B2371"/>
    <w:rsid w:val="006B2373"/>
    <w:rsid w:val="006B246A"/>
    <w:rsid w:val="006B2491"/>
    <w:rsid w:val="006B24C1"/>
    <w:rsid w:val="006B24FA"/>
    <w:rsid w:val="006B2558"/>
    <w:rsid w:val="006B255A"/>
    <w:rsid w:val="006B255B"/>
    <w:rsid w:val="006B257A"/>
    <w:rsid w:val="006B258D"/>
    <w:rsid w:val="006B2592"/>
    <w:rsid w:val="006B2613"/>
    <w:rsid w:val="006B265B"/>
    <w:rsid w:val="006B2710"/>
    <w:rsid w:val="006B2729"/>
    <w:rsid w:val="006B275E"/>
    <w:rsid w:val="006B2808"/>
    <w:rsid w:val="006B281E"/>
    <w:rsid w:val="006B2841"/>
    <w:rsid w:val="006B28B7"/>
    <w:rsid w:val="006B28D7"/>
    <w:rsid w:val="006B28E9"/>
    <w:rsid w:val="006B291A"/>
    <w:rsid w:val="006B297F"/>
    <w:rsid w:val="006B299B"/>
    <w:rsid w:val="006B29EB"/>
    <w:rsid w:val="006B2A0A"/>
    <w:rsid w:val="006B2A10"/>
    <w:rsid w:val="006B2A29"/>
    <w:rsid w:val="006B2A39"/>
    <w:rsid w:val="006B2AC9"/>
    <w:rsid w:val="006B2B29"/>
    <w:rsid w:val="006B2C4E"/>
    <w:rsid w:val="006B2CD8"/>
    <w:rsid w:val="006B2CE4"/>
    <w:rsid w:val="006B2D11"/>
    <w:rsid w:val="006B2D44"/>
    <w:rsid w:val="006B2DA5"/>
    <w:rsid w:val="006B2DDD"/>
    <w:rsid w:val="006B2E00"/>
    <w:rsid w:val="006B2E08"/>
    <w:rsid w:val="006B2E42"/>
    <w:rsid w:val="006B2E43"/>
    <w:rsid w:val="006B2E44"/>
    <w:rsid w:val="006B2E5A"/>
    <w:rsid w:val="006B2E88"/>
    <w:rsid w:val="006B2E8A"/>
    <w:rsid w:val="006B2F12"/>
    <w:rsid w:val="006B2F90"/>
    <w:rsid w:val="006B2FEF"/>
    <w:rsid w:val="006B300E"/>
    <w:rsid w:val="006B3010"/>
    <w:rsid w:val="006B3075"/>
    <w:rsid w:val="006B30C1"/>
    <w:rsid w:val="006B30D1"/>
    <w:rsid w:val="006B30F4"/>
    <w:rsid w:val="006B313E"/>
    <w:rsid w:val="006B3148"/>
    <w:rsid w:val="006B315F"/>
    <w:rsid w:val="006B31A6"/>
    <w:rsid w:val="006B31AC"/>
    <w:rsid w:val="006B31B9"/>
    <w:rsid w:val="006B332A"/>
    <w:rsid w:val="006B3343"/>
    <w:rsid w:val="006B3359"/>
    <w:rsid w:val="006B33EC"/>
    <w:rsid w:val="006B3517"/>
    <w:rsid w:val="006B355E"/>
    <w:rsid w:val="006B3587"/>
    <w:rsid w:val="006B35EC"/>
    <w:rsid w:val="006B35F3"/>
    <w:rsid w:val="006B3645"/>
    <w:rsid w:val="006B364B"/>
    <w:rsid w:val="006B36D1"/>
    <w:rsid w:val="006B3702"/>
    <w:rsid w:val="006B3715"/>
    <w:rsid w:val="006B3718"/>
    <w:rsid w:val="006B3763"/>
    <w:rsid w:val="006B377A"/>
    <w:rsid w:val="006B37BF"/>
    <w:rsid w:val="006B37CB"/>
    <w:rsid w:val="006B383C"/>
    <w:rsid w:val="006B3878"/>
    <w:rsid w:val="006B38A6"/>
    <w:rsid w:val="006B38FF"/>
    <w:rsid w:val="006B394D"/>
    <w:rsid w:val="006B394F"/>
    <w:rsid w:val="006B3960"/>
    <w:rsid w:val="006B3964"/>
    <w:rsid w:val="006B396A"/>
    <w:rsid w:val="006B3997"/>
    <w:rsid w:val="006B3ACF"/>
    <w:rsid w:val="006B3AD6"/>
    <w:rsid w:val="006B3AF5"/>
    <w:rsid w:val="006B3B17"/>
    <w:rsid w:val="006B3B1C"/>
    <w:rsid w:val="006B3B33"/>
    <w:rsid w:val="006B3B44"/>
    <w:rsid w:val="006B3B6F"/>
    <w:rsid w:val="006B3B76"/>
    <w:rsid w:val="006B3BF4"/>
    <w:rsid w:val="006B3C81"/>
    <w:rsid w:val="006B3C8B"/>
    <w:rsid w:val="006B3CBB"/>
    <w:rsid w:val="006B3D24"/>
    <w:rsid w:val="006B3D29"/>
    <w:rsid w:val="006B3D30"/>
    <w:rsid w:val="006B3D3D"/>
    <w:rsid w:val="006B3D68"/>
    <w:rsid w:val="006B3D7A"/>
    <w:rsid w:val="006B3DDC"/>
    <w:rsid w:val="006B3E53"/>
    <w:rsid w:val="006B3E5E"/>
    <w:rsid w:val="006B3E63"/>
    <w:rsid w:val="006B3E69"/>
    <w:rsid w:val="006B3E8F"/>
    <w:rsid w:val="006B3EA8"/>
    <w:rsid w:val="006B3F01"/>
    <w:rsid w:val="006B3F29"/>
    <w:rsid w:val="006B3F96"/>
    <w:rsid w:val="006B3FCF"/>
    <w:rsid w:val="006B3FE1"/>
    <w:rsid w:val="006B402A"/>
    <w:rsid w:val="006B4043"/>
    <w:rsid w:val="006B4081"/>
    <w:rsid w:val="006B4089"/>
    <w:rsid w:val="006B4108"/>
    <w:rsid w:val="006B4138"/>
    <w:rsid w:val="006B41B6"/>
    <w:rsid w:val="006B4263"/>
    <w:rsid w:val="006B42D8"/>
    <w:rsid w:val="006B4371"/>
    <w:rsid w:val="006B43B5"/>
    <w:rsid w:val="006B43C4"/>
    <w:rsid w:val="006B43F4"/>
    <w:rsid w:val="006B43FA"/>
    <w:rsid w:val="006B4421"/>
    <w:rsid w:val="006B443D"/>
    <w:rsid w:val="006B4478"/>
    <w:rsid w:val="006B448F"/>
    <w:rsid w:val="006B4520"/>
    <w:rsid w:val="006B453C"/>
    <w:rsid w:val="006B4565"/>
    <w:rsid w:val="006B4599"/>
    <w:rsid w:val="006B45B4"/>
    <w:rsid w:val="006B463C"/>
    <w:rsid w:val="006B465D"/>
    <w:rsid w:val="006B4774"/>
    <w:rsid w:val="006B47F5"/>
    <w:rsid w:val="006B4810"/>
    <w:rsid w:val="006B4864"/>
    <w:rsid w:val="006B48E9"/>
    <w:rsid w:val="006B48EA"/>
    <w:rsid w:val="006B490A"/>
    <w:rsid w:val="006B4934"/>
    <w:rsid w:val="006B49AA"/>
    <w:rsid w:val="006B49AD"/>
    <w:rsid w:val="006B49C5"/>
    <w:rsid w:val="006B4A30"/>
    <w:rsid w:val="006B4A38"/>
    <w:rsid w:val="006B4A41"/>
    <w:rsid w:val="006B4A88"/>
    <w:rsid w:val="006B4A9C"/>
    <w:rsid w:val="006B4AB7"/>
    <w:rsid w:val="006B4B7E"/>
    <w:rsid w:val="006B4BAA"/>
    <w:rsid w:val="006B4BE1"/>
    <w:rsid w:val="006B4CDA"/>
    <w:rsid w:val="006B4D1D"/>
    <w:rsid w:val="006B4D25"/>
    <w:rsid w:val="006B4D32"/>
    <w:rsid w:val="006B4D47"/>
    <w:rsid w:val="006B4DDF"/>
    <w:rsid w:val="006B4E9A"/>
    <w:rsid w:val="006B4FE2"/>
    <w:rsid w:val="006B50AA"/>
    <w:rsid w:val="006B50AB"/>
    <w:rsid w:val="006B50B8"/>
    <w:rsid w:val="006B50D0"/>
    <w:rsid w:val="006B50DB"/>
    <w:rsid w:val="006B5110"/>
    <w:rsid w:val="006B5150"/>
    <w:rsid w:val="006B51BF"/>
    <w:rsid w:val="006B51F5"/>
    <w:rsid w:val="006B5247"/>
    <w:rsid w:val="006B528A"/>
    <w:rsid w:val="006B529A"/>
    <w:rsid w:val="006B52CB"/>
    <w:rsid w:val="006B52CD"/>
    <w:rsid w:val="006B52F4"/>
    <w:rsid w:val="006B5303"/>
    <w:rsid w:val="006B53B1"/>
    <w:rsid w:val="006B53DE"/>
    <w:rsid w:val="006B53EF"/>
    <w:rsid w:val="006B545B"/>
    <w:rsid w:val="006B5498"/>
    <w:rsid w:val="006B54A0"/>
    <w:rsid w:val="006B54D7"/>
    <w:rsid w:val="006B5556"/>
    <w:rsid w:val="006B565C"/>
    <w:rsid w:val="006B5702"/>
    <w:rsid w:val="006B577B"/>
    <w:rsid w:val="006B57B7"/>
    <w:rsid w:val="006B57D6"/>
    <w:rsid w:val="006B5801"/>
    <w:rsid w:val="006B5808"/>
    <w:rsid w:val="006B588A"/>
    <w:rsid w:val="006B58A0"/>
    <w:rsid w:val="006B58A7"/>
    <w:rsid w:val="006B58E5"/>
    <w:rsid w:val="006B58FF"/>
    <w:rsid w:val="006B5935"/>
    <w:rsid w:val="006B594D"/>
    <w:rsid w:val="006B59A5"/>
    <w:rsid w:val="006B59FB"/>
    <w:rsid w:val="006B5A31"/>
    <w:rsid w:val="006B5A55"/>
    <w:rsid w:val="006B5A70"/>
    <w:rsid w:val="006B5AFB"/>
    <w:rsid w:val="006B5B0F"/>
    <w:rsid w:val="006B5B8E"/>
    <w:rsid w:val="006B5BA2"/>
    <w:rsid w:val="006B5BD4"/>
    <w:rsid w:val="006B5C7C"/>
    <w:rsid w:val="006B5CC8"/>
    <w:rsid w:val="006B5D7D"/>
    <w:rsid w:val="006B5D85"/>
    <w:rsid w:val="006B5D97"/>
    <w:rsid w:val="006B5DBE"/>
    <w:rsid w:val="006B5DDD"/>
    <w:rsid w:val="006B5DED"/>
    <w:rsid w:val="006B5DEF"/>
    <w:rsid w:val="006B5E2C"/>
    <w:rsid w:val="006B5E45"/>
    <w:rsid w:val="006B5EDD"/>
    <w:rsid w:val="006B5EF5"/>
    <w:rsid w:val="006B5F3B"/>
    <w:rsid w:val="006B5F4B"/>
    <w:rsid w:val="006B5F9C"/>
    <w:rsid w:val="006B6026"/>
    <w:rsid w:val="006B6028"/>
    <w:rsid w:val="006B606E"/>
    <w:rsid w:val="006B6077"/>
    <w:rsid w:val="006B611B"/>
    <w:rsid w:val="006B6126"/>
    <w:rsid w:val="006B612E"/>
    <w:rsid w:val="006B617E"/>
    <w:rsid w:val="006B618F"/>
    <w:rsid w:val="006B61E0"/>
    <w:rsid w:val="006B61E5"/>
    <w:rsid w:val="006B62E4"/>
    <w:rsid w:val="006B62F3"/>
    <w:rsid w:val="006B6344"/>
    <w:rsid w:val="006B6383"/>
    <w:rsid w:val="006B63BE"/>
    <w:rsid w:val="006B6409"/>
    <w:rsid w:val="006B645E"/>
    <w:rsid w:val="006B64CE"/>
    <w:rsid w:val="006B650F"/>
    <w:rsid w:val="006B654D"/>
    <w:rsid w:val="006B655D"/>
    <w:rsid w:val="006B659D"/>
    <w:rsid w:val="006B65F3"/>
    <w:rsid w:val="006B6659"/>
    <w:rsid w:val="006B665E"/>
    <w:rsid w:val="006B6679"/>
    <w:rsid w:val="006B67B9"/>
    <w:rsid w:val="006B67DB"/>
    <w:rsid w:val="006B6812"/>
    <w:rsid w:val="006B68AE"/>
    <w:rsid w:val="006B68C1"/>
    <w:rsid w:val="006B6908"/>
    <w:rsid w:val="006B6B0A"/>
    <w:rsid w:val="006B6B44"/>
    <w:rsid w:val="006B6BE1"/>
    <w:rsid w:val="006B6C17"/>
    <w:rsid w:val="006B6C19"/>
    <w:rsid w:val="006B6C94"/>
    <w:rsid w:val="006B6C9B"/>
    <w:rsid w:val="006B6CB8"/>
    <w:rsid w:val="006B6D4D"/>
    <w:rsid w:val="006B6D53"/>
    <w:rsid w:val="006B6D80"/>
    <w:rsid w:val="006B6D8A"/>
    <w:rsid w:val="006B6DEF"/>
    <w:rsid w:val="006B6E04"/>
    <w:rsid w:val="006B6E32"/>
    <w:rsid w:val="006B6E53"/>
    <w:rsid w:val="006B6E62"/>
    <w:rsid w:val="006B6F11"/>
    <w:rsid w:val="006B6F7E"/>
    <w:rsid w:val="006B6FB9"/>
    <w:rsid w:val="006B6FC0"/>
    <w:rsid w:val="006B6FE4"/>
    <w:rsid w:val="006B6FFF"/>
    <w:rsid w:val="006B707B"/>
    <w:rsid w:val="006B7098"/>
    <w:rsid w:val="006B70B3"/>
    <w:rsid w:val="006B70CA"/>
    <w:rsid w:val="006B7134"/>
    <w:rsid w:val="006B718A"/>
    <w:rsid w:val="006B71C2"/>
    <w:rsid w:val="006B71F8"/>
    <w:rsid w:val="006B7208"/>
    <w:rsid w:val="006B7224"/>
    <w:rsid w:val="006B723F"/>
    <w:rsid w:val="006B728C"/>
    <w:rsid w:val="006B7299"/>
    <w:rsid w:val="006B7301"/>
    <w:rsid w:val="006B733C"/>
    <w:rsid w:val="006B73AE"/>
    <w:rsid w:val="006B7418"/>
    <w:rsid w:val="006B7482"/>
    <w:rsid w:val="006B749C"/>
    <w:rsid w:val="006B74D9"/>
    <w:rsid w:val="006B74E2"/>
    <w:rsid w:val="006B750D"/>
    <w:rsid w:val="006B7533"/>
    <w:rsid w:val="006B7563"/>
    <w:rsid w:val="006B7566"/>
    <w:rsid w:val="006B75D8"/>
    <w:rsid w:val="006B75E7"/>
    <w:rsid w:val="006B75FD"/>
    <w:rsid w:val="006B7606"/>
    <w:rsid w:val="006B7626"/>
    <w:rsid w:val="006B764D"/>
    <w:rsid w:val="006B76A0"/>
    <w:rsid w:val="006B76E7"/>
    <w:rsid w:val="006B76F1"/>
    <w:rsid w:val="006B77BD"/>
    <w:rsid w:val="006B7825"/>
    <w:rsid w:val="006B7858"/>
    <w:rsid w:val="006B785B"/>
    <w:rsid w:val="006B787B"/>
    <w:rsid w:val="006B78B3"/>
    <w:rsid w:val="006B78C9"/>
    <w:rsid w:val="006B78CA"/>
    <w:rsid w:val="006B78DC"/>
    <w:rsid w:val="006B797B"/>
    <w:rsid w:val="006B7990"/>
    <w:rsid w:val="006B79A4"/>
    <w:rsid w:val="006B79EE"/>
    <w:rsid w:val="006B7A3B"/>
    <w:rsid w:val="006B7A46"/>
    <w:rsid w:val="006B7ACF"/>
    <w:rsid w:val="006B7AD1"/>
    <w:rsid w:val="006B7AED"/>
    <w:rsid w:val="006B7B00"/>
    <w:rsid w:val="006B7B12"/>
    <w:rsid w:val="006B7B25"/>
    <w:rsid w:val="006B7B7F"/>
    <w:rsid w:val="006B7B8E"/>
    <w:rsid w:val="006B7BA0"/>
    <w:rsid w:val="006B7BAC"/>
    <w:rsid w:val="006B7BC7"/>
    <w:rsid w:val="006B7C41"/>
    <w:rsid w:val="006B7C75"/>
    <w:rsid w:val="006B7C8E"/>
    <w:rsid w:val="006B7D2C"/>
    <w:rsid w:val="006B7D44"/>
    <w:rsid w:val="006B7D7B"/>
    <w:rsid w:val="006B7D81"/>
    <w:rsid w:val="006B7D89"/>
    <w:rsid w:val="006B7DC9"/>
    <w:rsid w:val="006B7ED6"/>
    <w:rsid w:val="006B7F37"/>
    <w:rsid w:val="006B7FBD"/>
    <w:rsid w:val="006C0019"/>
    <w:rsid w:val="006C0026"/>
    <w:rsid w:val="006C002D"/>
    <w:rsid w:val="006C005E"/>
    <w:rsid w:val="006C00D1"/>
    <w:rsid w:val="006C0117"/>
    <w:rsid w:val="006C0142"/>
    <w:rsid w:val="006C016F"/>
    <w:rsid w:val="006C01D9"/>
    <w:rsid w:val="006C025B"/>
    <w:rsid w:val="006C028B"/>
    <w:rsid w:val="006C0290"/>
    <w:rsid w:val="006C02EB"/>
    <w:rsid w:val="006C035B"/>
    <w:rsid w:val="006C036A"/>
    <w:rsid w:val="006C036F"/>
    <w:rsid w:val="006C037C"/>
    <w:rsid w:val="006C037D"/>
    <w:rsid w:val="006C0447"/>
    <w:rsid w:val="006C0484"/>
    <w:rsid w:val="006C04E4"/>
    <w:rsid w:val="006C0502"/>
    <w:rsid w:val="006C0536"/>
    <w:rsid w:val="006C0558"/>
    <w:rsid w:val="006C055B"/>
    <w:rsid w:val="006C0573"/>
    <w:rsid w:val="006C05A2"/>
    <w:rsid w:val="006C05B8"/>
    <w:rsid w:val="006C05DF"/>
    <w:rsid w:val="006C05E9"/>
    <w:rsid w:val="006C05FD"/>
    <w:rsid w:val="006C062A"/>
    <w:rsid w:val="006C06D4"/>
    <w:rsid w:val="006C06DA"/>
    <w:rsid w:val="006C07AC"/>
    <w:rsid w:val="006C07BB"/>
    <w:rsid w:val="006C07F3"/>
    <w:rsid w:val="006C07F6"/>
    <w:rsid w:val="006C081B"/>
    <w:rsid w:val="006C084F"/>
    <w:rsid w:val="006C0862"/>
    <w:rsid w:val="006C0869"/>
    <w:rsid w:val="006C08CD"/>
    <w:rsid w:val="006C08E5"/>
    <w:rsid w:val="006C0964"/>
    <w:rsid w:val="006C0965"/>
    <w:rsid w:val="006C09C7"/>
    <w:rsid w:val="006C09CB"/>
    <w:rsid w:val="006C0A47"/>
    <w:rsid w:val="006C0A72"/>
    <w:rsid w:val="006C0A78"/>
    <w:rsid w:val="006C0AC2"/>
    <w:rsid w:val="006C0B32"/>
    <w:rsid w:val="006C0B4E"/>
    <w:rsid w:val="006C0B6A"/>
    <w:rsid w:val="006C0BBE"/>
    <w:rsid w:val="006C0BC0"/>
    <w:rsid w:val="006C0BC2"/>
    <w:rsid w:val="006C0C24"/>
    <w:rsid w:val="006C0C2E"/>
    <w:rsid w:val="006C0C6B"/>
    <w:rsid w:val="006C0CC5"/>
    <w:rsid w:val="006C0CC9"/>
    <w:rsid w:val="006C0D0B"/>
    <w:rsid w:val="006C0D2B"/>
    <w:rsid w:val="006C0DA1"/>
    <w:rsid w:val="006C0DA2"/>
    <w:rsid w:val="006C0DBE"/>
    <w:rsid w:val="006C0DCC"/>
    <w:rsid w:val="006C0E4B"/>
    <w:rsid w:val="006C0EBE"/>
    <w:rsid w:val="006C0EE2"/>
    <w:rsid w:val="006C0F5E"/>
    <w:rsid w:val="006C0F9A"/>
    <w:rsid w:val="006C0FC9"/>
    <w:rsid w:val="006C1022"/>
    <w:rsid w:val="006C1068"/>
    <w:rsid w:val="006C10A8"/>
    <w:rsid w:val="006C10C9"/>
    <w:rsid w:val="006C10E9"/>
    <w:rsid w:val="006C1185"/>
    <w:rsid w:val="006C11E8"/>
    <w:rsid w:val="006C1217"/>
    <w:rsid w:val="006C1315"/>
    <w:rsid w:val="006C1317"/>
    <w:rsid w:val="006C1363"/>
    <w:rsid w:val="006C13CD"/>
    <w:rsid w:val="006C142D"/>
    <w:rsid w:val="006C1490"/>
    <w:rsid w:val="006C1558"/>
    <w:rsid w:val="006C1563"/>
    <w:rsid w:val="006C1566"/>
    <w:rsid w:val="006C1607"/>
    <w:rsid w:val="006C164C"/>
    <w:rsid w:val="006C166F"/>
    <w:rsid w:val="006C1682"/>
    <w:rsid w:val="006C1864"/>
    <w:rsid w:val="006C1888"/>
    <w:rsid w:val="006C1892"/>
    <w:rsid w:val="006C1967"/>
    <w:rsid w:val="006C1994"/>
    <w:rsid w:val="006C19D5"/>
    <w:rsid w:val="006C19E3"/>
    <w:rsid w:val="006C19E8"/>
    <w:rsid w:val="006C1AB0"/>
    <w:rsid w:val="006C1AC7"/>
    <w:rsid w:val="006C1B0E"/>
    <w:rsid w:val="006C1B24"/>
    <w:rsid w:val="006C1B46"/>
    <w:rsid w:val="006C1B7B"/>
    <w:rsid w:val="006C1BF1"/>
    <w:rsid w:val="006C1C03"/>
    <w:rsid w:val="006C1C3D"/>
    <w:rsid w:val="006C1C63"/>
    <w:rsid w:val="006C1CA8"/>
    <w:rsid w:val="006C1CBD"/>
    <w:rsid w:val="006C1CCB"/>
    <w:rsid w:val="006C1CCD"/>
    <w:rsid w:val="006C1CF4"/>
    <w:rsid w:val="006C1E00"/>
    <w:rsid w:val="006C1E0D"/>
    <w:rsid w:val="006C1E28"/>
    <w:rsid w:val="006C1E50"/>
    <w:rsid w:val="006C1EF6"/>
    <w:rsid w:val="006C1F28"/>
    <w:rsid w:val="006C1F40"/>
    <w:rsid w:val="006C1FAE"/>
    <w:rsid w:val="006C2013"/>
    <w:rsid w:val="006C20BA"/>
    <w:rsid w:val="006C2100"/>
    <w:rsid w:val="006C2123"/>
    <w:rsid w:val="006C2136"/>
    <w:rsid w:val="006C2184"/>
    <w:rsid w:val="006C218B"/>
    <w:rsid w:val="006C2191"/>
    <w:rsid w:val="006C21F3"/>
    <w:rsid w:val="006C2210"/>
    <w:rsid w:val="006C2220"/>
    <w:rsid w:val="006C223E"/>
    <w:rsid w:val="006C228F"/>
    <w:rsid w:val="006C2292"/>
    <w:rsid w:val="006C229A"/>
    <w:rsid w:val="006C229C"/>
    <w:rsid w:val="006C22DE"/>
    <w:rsid w:val="006C22E4"/>
    <w:rsid w:val="006C2302"/>
    <w:rsid w:val="006C2385"/>
    <w:rsid w:val="006C241D"/>
    <w:rsid w:val="006C2496"/>
    <w:rsid w:val="006C255E"/>
    <w:rsid w:val="006C2576"/>
    <w:rsid w:val="006C257C"/>
    <w:rsid w:val="006C2586"/>
    <w:rsid w:val="006C25FF"/>
    <w:rsid w:val="006C2667"/>
    <w:rsid w:val="006C266E"/>
    <w:rsid w:val="006C26A9"/>
    <w:rsid w:val="006C2761"/>
    <w:rsid w:val="006C27AE"/>
    <w:rsid w:val="006C27D0"/>
    <w:rsid w:val="006C27DE"/>
    <w:rsid w:val="006C27E6"/>
    <w:rsid w:val="006C27EA"/>
    <w:rsid w:val="006C27EE"/>
    <w:rsid w:val="006C2855"/>
    <w:rsid w:val="006C287B"/>
    <w:rsid w:val="006C28A2"/>
    <w:rsid w:val="006C28B4"/>
    <w:rsid w:val="006C28BF"/>
    <w:rsid w:val="006C28C8"/>
    <w:rsid w:val="006C290B"/>
    <w:rsid w:val="006C291C"/>
    <w:rsid w:val="006C2972"/>
    <w:rsid w:val="006C29E9"/>
    <w:rsid w:val="006C2A02"/>
    <w:rsid w:val="006C2A3C"/>
    <w:rsid w:val="006C2A92"/>
    <w:rsid w:val="006C2AAC"/>
    <w:rsid w:val="006C2AFE"/>
    <w:rsid w:val="006C2B62"/>
    <w:rsid w:val="006C2B92"/>
    <w:rsid w:val="006C2B9D"/>
    <w:rsid w:val="006C2BCE"/>
    <w:rsid w:val="006C2BE7"/>
    <w:rsid w:val="006C2BEC"/>
    <w:rsid w:val="006C2C54"/>
    <w:rsid w:val="006C2C5A"/>
    <w:rsid w:val="006C2C76"/>
    <w:rsid w:val="006C2C81"/>
    <w:rsid w:val="006C2CAD"/>
    <w:rsid w:val="006C2CF4"/>
    <w:rsid w:val="006C2CFA"/>
    <w:rsid w:val="006C2D37"/>
    <w:rsid w:val="006C2D3C"/>
    <w:rsid w:val="006C2D58"/>
    <w:rsid w:val="006C2E02"/>
    <w:rsid w:val="006C2E10"/>
    <w:rsid w:val="006C2E30"/>
    <w:rsid w:val="006C2E47"/>
    <w:rsid w:val="006C2E80"/>
    <w:rsid w:val="006C2EB3"/>
    <w:rsid w:val="006C2EDF"/>
    <w:rsid w:val="006C2F07"/>
    <w:rsid w:val="006C2F42"/>
    <w:rsid w:val="006C2F4A"/>
    <w:rsid w:val="006C300C"/>
    <w:rsid w:val="006C304E"/>
    <w:rsid w:val="006C305C"/>
    <w:rsid w:val="006C3085"/>
    <w:rsid w:val="006C310B"/>
    <w:rsid w:val="006C317F"/>
    <w:rsid w:val="006C31B2"/>
    <w:rsid w:val="006C31C1"/>
    <w:rsid w:val="006C321B"/>
    <w:rsid w:val="006C3231"/>
    <w:rsid w:val="006C3238"/>
    <w:rsid w:val="006C323B"/>
    <w:rsid w:val="006C324E"/>
    <w:rsid w:val="006C32DC"/>
    <w:rsid w:val="006C3332"/>
    <w:rsid w:val="006C3378"/>
    <w:rsid w:val="006C33A1"/>
    <w:rsid w:val="006C33D9"/>
    <w:rsid w:val="006C33E4"/>
    <w:rsid w:val="006C3463"/>
    <w:rsid w:val="006C346A"/>
    <w:rsid w:val="006C348C"/>
    <w:rsid w:val="006C34FB"/>
    <w:rsid w:val="006C3516"/>
    <w:rsid w:val="006C3587"/>
    <w:rsid w:val="006C3603"/>
    <w:rsid w:val="006C363A"/>
    <w:rsid w:val="006C36B3"/>
    <w:rsid w:val="006C36E7"/>
    <w:rsid w:val="006C36F2"/>
    <w:rsid w:val="006C3721"/>
    <w:rsid w:val="006C373D"/>
    <w:rsid w:val="006C373E"/>
    <w:rsid w:val="006C37D2"/>
    <w:rsid w:val="006C37F0"/>
    <w:rsid w:val="006C382A"/>
    <w:rsid w:val="006C3841"/>
    <w:rsid w:val="006C3844"/>
    <w:rsid w:val="006C38A5"/>
    <w:rsid w:val="006C38BD"/>
    <w:rsid w:val="006C38DF"/>
    <w:rsid w:val="006C38FA"/>
    <w:rsid w:val="006C38FC"/>
    <w:rsid w:val="006C3941"/>
    <w:rsid w:val="006C39A4"/>
    <w:rsid w:val="006C39BA"/>
    <w:rsid w:val="006C3A0D"/>
    <w:rsid w:val="006C3A51"/>
    <w:rsid w:val="006C3AA9"/>
    <w:rsid w:val="006C3AB9"/>
    <w:rsid w:val="006C3B2C"/>
    <w:rsid w:val="006C3B41"/>
    <w:rsid w:val="006C3B87"/>
    <w:rsid w:val="006C3BA2"/>
    <w:rsid w:val="006C3BA3"/>
    <w:rsid w:val="006C3C21"/>
    <w:rsid w:val="006C3CC1"/>
    <w:rsid w:val="006C3CCE"/>
    <w:rsid w:val="006C3D47"/>
    <w:rsid w:val="006C3D8A"/>
    <w:rsid w:val="006C3D93"/>
    <w:rsid w:val="006C3DF5"/>
    <w:rsid w:val="006C3E04"/>
    <w:rsid w:val="006C3E3B"/>
    <w:rsid w:val="006C3E50"/>
    <w:rsid w:val="006C3E91"/>
    <w:rsid w:val="006C3E99"/>
    <w:rsid w:val="006C3EC1"/>
    <w:rsid w:val="006C3EE6"/>
    <w:rsid w:val="006C3EF7"/>
    <w:rsid w:val="006C3F57"/>
    <w:rsid w:val="006C3F5B"/>
    <w:rsid w:val="006C3F90"/>
    <w:rsid w:val="006C4027"/>
    <w:rsid w:val="006C4088"/>
    <w:rsid w:val="006C40A9"/>
    <w:rsid w:val="006C40B8"/>
    <w:rsid w:val="006C40EA"/>
    <w:rsid w:val="006C411E"/>
    <w:rsid w:val="006C4121"/>
    <w:rsid w:val="006C4126"/>
    <w:rsid w:val="006C419F"/>
    <w:rsid w:val="006C41A3"/>
    <w:rsid w:val="006C41D6"/>
    <w:rsid w:val="006C41E7"/>
    <w:rsid w:val="006C427E"/>
    <w:rsid w:val="006C4287"/>
    <w:rsid w:val="006C4295"/>
    <w:rsid w:val="006C42BA"/>
    <w:rsid w:val="006C42E6"/>
    <w:rsid w:val="006C42F4"/>
    <w:rsid w:val="006C4320"/>
    <w:rsid w:val="006C4346"/>
    <w:rsid w:val="006C43C3"/>
    <w:rsid w:val="006C442A"/>
    <w:rsid w:val="006C4431"/>
    <w:rsid w:val="006C4462"/>
    <w:rsid w:val="006C4467"/>
    <w:rsid w:val="006C447B"/>
    <w:rsid w:val="006C448F"/>
    <w:rsid w:val="006C4493"/>
    <w:rsid w:val="006C44AF"/>
    <w:rsid w:val="006C4508"/>
    <w:rsid w:val="006C4522"/>
    <w:rsid w:val="006C458A"/>
    <w:rsid w:val="006C4631"/>
    <w:rsid w:val="006C4669"/>
    <w:rsid w:val="006C4695"/>
    <w:rsid w:val="006C469C"/>
    <w:rsid w:val="006C46C5"/>
    <w:rsid w:val="006C46F0"/>
    <w:rsid w:val="006C471A"/>
    <w:rsid w:val="006C4726"/>
    <w:rsid w:val="006C4771"/>
    <w:rsid w:val="006C4772"/>
    <w:rsid w:val="006C477A"/>
    <w:rsid w:val="006C4843"/>
    <w:rsid w:val="006C485A"/>
    <w:rsid w:val="006C48BD"/>
    <w:rsid w:val="006C48FD"/>
    <w:rsid w:val="006C4904"/>
    <w:rsid w:val="006C494E"/>
    <w:rsid w:val="006C498A"/>
    <w:rsid w:val="006C4A44"/>
    <w:rsid w:val="006C4AB0"/>
    <w:rsid w:val="006C4B14"/>
    <w:rsid w:val="006C4B3A"/>
    <w:rsid w:val="006C4B7F"/>
    <w:rsid w:val="006C4B82"/>
    <w:rsid w:val="006C4B84"/>
    <w:rsid w:val="006C4B85"/>
    <w:rsid w:val="006C4BDA"/>
    <w:rsid w:val="006C4CDD"/>
    <w:rsid w:val="006C4D37"/>
    <w:rsid w:val="006C4D4F"/>
    <w:rsid w:val="006C4D64"/>
    <w:rsid w:val="006C4D86"/>
    <w:rsid w:val="006C4D8A"/>
    <w:rsid w:val="006C4D8E"/>
    <w:rsid w:val="006C4D9F"/>
    <w:rsid w:val="006C4DC6"/>
    <w:rsid w:val="006C4E33"/>
    <w:rsid w:val="006C4E92"/>
    <w:rsid w:val="006C4F1B"/>
    <w:rsid w:val="006C4F26"/>
    <w:rsid w:val="006C4F29"/>
    <w:rsid w:val="006C4F39"/>
    <w:rsid w:val="006C4F52"/>
    <w:rsid w:val="006C4FB6"/>
    <w:rsid w:val="006C4FD0"/>
    <w:rsid w:val="006C4FDF"/>
    <w:rsid w:val="006C501C"/>
    <w:rsid w:val="006C5043"/>
    <w:rsid w:val="006C50E1"/>
    <w:rsid w:val="006C50E9"/>
    <w:rsid w:val="006C5111"/>
    <w:rsid w:val="006C5121"/>
    <w:rsid w:val="006C5195"/>
    <w:rsid w:val="006C51A9"/>
    <w:rsid w:val="006C51D0"/>
    <w:rsid w:val="006C51EE"/>
    <w:rsid w:val="006C521F"/>
    <w:rsid w:val="006C525D"/>
    <w:rsid w:val="006C5269"/>
    <w:rsid w:val="006C526C"/>
    <w:rsid w:val="006C5277"/>
    <w:rsid w:val="006C5284"/>
    <w:rsid w:val="006C52C4"/>
    <w:rsid w:val="006C52D3"/>
    <w:rsid w:val="006C52FD"/>
    <w:rsid w:val="006C540C"/>
    <w:rsid w:val="006C542E"/>
    <w:rsid w:val="006C5434"/>
    <w:rsid w:val="006C5466"/>
    <w:rsid w:val="006C5471"/>
    <w:rsid w:val="006C5490"/>
    <w:rsid w:val="006C54BB"/>
    <w:rsid w:val="006C54DF"/>
    <w:rsid w:val="006C551D"/>
    <w:rsid w:val="006C5562"/>
    <w:rsid w:val="006C557E"/>
    <w:rsid w:val="006C55A0"/>
    <w:rsid w:val="006C55A4"/>
    <w:rsid w:val="006C5622"/>
    <w:rsid w:val="006C568C"/>
    <w:rsid w:val="006C56B8"/>
    <w:rsid w:val="006C56CD"/>
    <w:rsid w:val="006C56D4"/>
    <w:rsid w:val="006C5712"/>
    <w:rsid w:val="006C57F2"/>
    <w:rsid w:val="006C57F6"/>
    <w:rsid w:val="006C589C"/>
    <w:rsid w:val="006C58E8"/>
    <w:rsid w:val="006C592B"/>
    <w:rsid w:val="006C5946"/>
    <w:rsid w:val="006C5963"/>
    <w:rsid w:val="006C5992"/>
    <w:rsid w:val="006C59B8"/>
    <w:rsid w:val="006C59E3"/>
    <w:rsid w:val="006C5A2A"/>
    <w:rsid w:val="006C5A71"/>
    <w:rsid w:val="006C5ACF"/>
    <w:rsid w:val="006C5ADE"/>
    <w:rsid w:val="006C5B0A"/>
    <w:rsid w:val="006C5B15"/>
    <w:rsid w:val="006C5B17"/>
    <w:rsid w:val="006C5B5F"/>
    <w:rsid w:val="006C5B73"/>
    <w:rsid w:val="006C5B77"/>
    <w:rsid w:val="006C5B9E"/>
    <w:rsid w:val="006C5BA4"/>
    <w:rsid w:val="006C5C00"/>
    <w:rsid w:val="006C5C04"/>
    <w:rsid w:val="006C5C21"/>
    <w:rsid w:val="006C5C25"/>
    <w:rsid w:val="006C5CCB"/>
    <w:rsid w:val="006C5CDB"/>
    <w:rsid w:val="006C5CE8"/>
    <w:rsid w:val="006C5CF6"/>
    <w:rsid w:val="006C5D35"/>
    <w:rsid w:val="006C5D45"/>
    <w:rsid w:val="006C5D62"/>
    <w:rsid w:val="006C5D84"/>
    <w:rsid w:val="006C5D94"/>
    <w:rsid w:val="006C5DB2"/>
    <w:rsid w:val="006C5DB4"/>
    <w:rsid w:val="006C5DCC"/>
    <w:rsid w:val="006C5DEA"/>
    <w:rsid w:val="006C5F00"/>
    <w:rsid w:val="006C5F2B"/>
    <w:rsid w:val="006C5F36"/>
    <w:rsid w:val="006C5F7D"/>
    <w:rsid w:val="006C5FD0"/>
    <w:rsid w:val="006C5FE3"/>
    <w:rsid w:val="006C6006"/>
    <w:rsid w:val="006C6051"/>
    <w:rsid w:val="006C60D0"/>
    <w:rsid w:val="006C610E"/>
    <w:rsid w:val="006C6147"/>
    <w:rsid w:val="006C6193"/>
    <w:rsid w:val="006C61C3"/>
    <w:rsid w:val="006C61D2"/>
    <w:rsid w:val="006C61FA"/>
    <w:rsid w:val="006C6244"/>
    <w:rsid w:val="006C626F"/>
    <w:rsid w:val="006C6281"/>
    <w:rsid w:val="006C628A"/>
    <w:rsid w:val="006C6305"/>
    <w:rsid w:val="006C6327"/>
    <w:rsid w:val="006C636D"/>
    <w:rsid w:val="006C63F6"/>
    <w:rsid w:val="006C6413"/>
    <w:rsid w:val="006C645D"/>
    <w:rsid w:val="006C64A1"/>
    <w:rsid w:val="006C6519"/>
    <w:rsid w:val="006C654A"/>
    <w:rsid w:val="006C6586"/>
    <w:rsid w:val="006C65D0"/>
    <w:rsid w:val="006C6637"/>
    <w:rsid w:val="006C6642"/>
    <w:rsid w:val="006C6643"/>
    <w:rsid w:val="006C6645"/>
    <w:rsid w:val="006C6689"/>
    <w:rsid w:val="006C66A9"/>
    <w:rsid w:val="006C66CB"/>
    <w:rsid w:val="006C6719"/>
    <w:rsid w:val="006C67C5"/>
    <w:rsid w:val="006C67C8"/>
    <w:rsid w:val="006C67DE"/>
    <w:rsid w:val="006C67EB"/>
    <w:rsid w:val="006C6810"/>
    <w:rsid w:val="006C6826"/>
    <w:rsid w:val="006C686C"/>
    <w:rsid w:val="006C686F"/>
    <w:rsid w:val="006C6887"/>
    <w:rsid w:val="006C6928"/>
    <w:rsid w:val="006C695C"/>
    <w:rsid w:val="006C69DC"/>
    <w:rsid w:val="006C69F0"/>
    <w:rsid w:val="006C6A0C"/>
    <w:rsid w:val="006C6A1D"/>
    <w:rsid w:val="006C6A27"/>
    <w:rsid w:val="006C6A67"/>
    <w:rsid w:val="006C6A84"/>
    <w:rsid w:val="006C6ADD"/>
    <w:rsid w:val="006C6B83"/>
    <w:rsid w:val="006C6BD3"/>
    <w:rsid w:val="006C6BE9"/>
    <w:rsid w:val="006C6C27"/>
    <w:rsid w:val="006C6C65"/>
    <w:rsid w:val="006C6C66"/>
    <w:rsid w:val="006C6CC7"/>
    <w:rsid w:val="006C6CE8"/>
    <w:rsid w:val="006C6CF1"/>
    <w:rsid w:val="006C6D30"/>
    <w:rsid w:val="006C6D46"/>
    <w:rsid w:val="006C6D55"/>
    <w:rsid w:val="006C6D73"/>
    <w:rsid w:val="006C6D7A"/>
    <w:rsid w:val="006C6DE7"/>
    <w:rsid w:val="006C6E46"/>
    <w:rsid w:val="006C6F25"/>
    <w:rsid w:val="006C6F55"/>
    <w:rsid w:val="006C6F59"/>
    <w:rsid w:val="006C6FB8"/>
    <w:rsid w:val="006C6FC3"/>
    <w:rsid w:val="006C6FD3"/>
    <w:rsid w:val="006C702B"/>
    <w:rsid w:val="006C709F"/>
    <w:rsid w:val="006C70AC"/>
    <w:rsid w:val="006C70FD"/>
    <w:rsid w:val="006C7150"/>
    <w:rsid w:val="006C7194"/>
    <w:rsid w:val="006C7219"/>
    <w:rsid w:val="006C727E"/>
    <w:rsid w:val="006C72A2"/>
    <w:rsid w:val="006C7353"/>
    <w:rsid w:val="006C73EC"/>
    <w:rsid w:val="006C746D"/>
    <w:rsid w:val="006C7470"/>
    <w:rsid w:val="006C7496"/>
    <w:rsid w:val="006C74BE"/>
    <w:rsid w:val="006C74C3"/>
    <w:rsid w:val="006C7539"/>
    <w:rsid w:val="006C7575"/>
    <w:rsid w:val="006C75B0"/>
    <w:rsid w:val="006C7633"/>
    <w:rsid w:val="006C7643"/>
    <w:rsid w:val="006C770A"/>
    <w:rsid w:val="006C7722"/>
    <w:rsid w:val="006C7770"/>
    <w:rsid w:val="006C778F"/>
    <w:rsid w:val="006C77A5"/>
    <w:rsid w:val="006C77E2"/>
    <w:rsid w:val="006C781A"/>
    <w:rsid w:val="006C7882"/>
    <w:rsid w:val="006C78C5"/>
    <w:rsid w:val="006C7910"/>
    <w:rsid w:val="006C7933"/>
    <w:rsid w:val="006C79D6"/>
    <w:rsid w:val="006C79DE"/>
    <w:rsid w:val="006C7A17"/>
    <w:rsid w:val="006C7A74"/>
    <w:rsid w:val="006C7B28"/>
    <w:rsid w:val="006C7B92"/>
    <w:rsid w:val="006C7BA2"/>
    <w:rsid w:val="006C7BB4"/>
    <w:rsid w:val="006C7BB9"/>
    <w:rsid w:val="006C7BE9"/>
    <w:rsid w:val="006C7C36"/>
    <w:rsid w:val="006C7C46"/>
    <w:rsid w:val="006C7C8A"/>
    <w:rsid w:val="006C7C8C"/>
    <w:rsid w:val="006C7D08"/>
    <w:rsid w:val="006C7D0C"/>
    <w:rsid w:val="006C7D52"/>
    <w:rsid w:val="006C7DB0"/>
    <w:rsid w:val="006C7DB3"/>
    <w:rsid w:val="006C7DDC"/>
    <w:rsid w:val="006C7DFB"/>
    <w:rsid w:val="006C7DFC"/>
    <w:rsid w:val="006C7E03"/>
    <w:rsid w:val="006C7E0D"/>
    <w:rsid w:val="006C7E11"/>
    <w:rsid w:val="006C7E26"/>
    <w:rsid w:val="006C7E6F"/>
    <w:rsid w:val="006C7EA5"/>
    <w:rsid w:val="006C7EB2"/>
    <w:rsid w:val="006C7F55"/>
    <w:rsid w:val="006C7F6E"/>
    <w:rsid w:val="006C7FC2"/>
    <w:rsid w:val="006D002A"/>
    <w:rsid w:val="006D0071"/>
    <w:rsid w:val="006D0073"/>
    <w:rsid w:val="006D0092"/>
    <w:rsid w:val="006D009D"/>
    <w:rsid w:val="006D00D7"/>
    <w:rsid w:val="006D00F8"/>
    <w:rsid w:val="006D014E"/>
    <w:rsid w:val="006D017A"/>
    <w:rsid w:val="006D0188"/>
    <w:rsid w:val="006D0219"/>
    <w:rsid w:val="006D021D"/>
    <w:rsid w:val="006D022B"/>
    <w:rsid w:val="006D024C"/>
    <w:rsid w:val="006D0289"/>
    <w:rsid w:val="006D028A"/>
    <w:rsid w:val="006D028C"/>
    <w:rsid w:val="006D02AD"/>
    <w:rsid w:val="006D02F6"/>
    <w:rsid w:val="006D030B"/>
    <w:rsid w:val="006D04EF"/>
    <w:rsid w:val="006D0552"/>
    <w:rsid w:val="006D0578"/>
    <w:rsid w:val="006D05B3"/>
    <w:rsid w:val="006D05B5"/>
    <w:rsid w:val="006D0618"/>
    <w:rsid w:val="006D0667"/>
    <w:rsid w:val="006D069B"/>
    <w:rsid w:val="006D06AA"/>
    <w:rsid w:val="006D06AD"/>
    <w:rsid w:val="006D06BC"/>
    <w:rsid w:val="006D072B"/>
    <w:rsid w:val="006D0739"/>
    <w:rsid w:val="006D0755"/>
    <w:rsid w:val="006D0768"/>
    <w:rsid w:val="006D078F"/>
    <w:rsid w:val="006D0855"/>
    <w:rsid w:val="006D0861"/>
    <w:rsid w:val="006D08DF"/>
    <w:rsid w:val="006D0911"/>
    <w:rsid w:val="006D0914"/>
    <w:rsid w:val="006D0956"/>
    <w:rsid w:val="006D0982"/>
    <w:rsid w:val="006D09A3"/>
    <w:rsid w:val="006D09B4"/>
    <w:rsid w:val="006D0A30"/>
    <w:rsid w:val="006D0A50"/>
    <w:rsid w:val="006D0AA0"/>
    <w:rsid w:val="006D0AA4"/>
    <w:rsid w:val="006D0AB4"/>
    <w:rsid w:val="006D0ADB"/>
    <w:rsid w:val="006D0AEA"/>
    <w:rsid w:val="006D0AFE"/>
    <w:rsid w:val="006D0B27"/>
    <w:rsid w:val="006D0B31"/>
    <w:rsid w:val="006D0B4A"/>
    <w:rsid w:val="006D0BAD"/>
    <w:rsid w:val="006D0BCE"/>
    <w:rsid w:val="006D0C31"/>
    <w:rsid w:val="006D0C3E"/>
    <w:rsid w:val="006D0C4C"/>
    <w:rsid w:val="006D0C69"/>
    <w:rsid w:val="006D0C74"/>
    <w:rsid w:val="006D0D1F"/>
    <w:rsid w:val="006D0D40"/>
    <w:rsid w:val="006D0D68"/>
    <w:rsid w:val="006D0D6A"/>
    <w:rsid w:val="006D0DB4"/>
    <w:rsid w:val="006D0DD9"/>
    <w:rsid w:val="006D0E36"/>
    <w:rsid w:val="006D0E52"/>
    <w:rsid w:val="006D0EB8"/>
    <w:rsid w:val="006D0EF5"/>
    <w:rsid w:val="006D0F29"/>
    <w:rsid w:val="006D0F4D"/>
    <w:rsid w:val="006D0F50"/>
    <w:rsid w:val="006D1019"/>
    <w:rsid w:val="006D1088"/>
    <w:rsid w:val="006D108E"/>
    <w:rsid w:val="006D10D1"/>
    <w:rsid w:val="006D10E3"/>
    <w:rsid w:val="006D10FB"/>
    <w:rsid w:val="006D1154"/>
    <w:rsid w:val="006D115A"/>
    <w:rsid w:val="006D115C"/>
    <w:rsid w:val="006D117B"/>
    <w:rsid w:val="006D1194"/>
    <w:rsid w:val="006D119C"/>
    <w:rsid w:val="006D11F4"/>
    <w:rsid w:val="006D124B"/>
    <w:rsid w:val="006D1292"/>
    <w:rsid w:val="006D12C2"/>
    <w:rsid w:val="006D12DB"/>
    <w:rsid w:val="006D1319"/>
    <w:rsid w:val="006D1326"/>
    <w:rsid w:val="006D136B"/>
    <w:rsid w:val="006D1392"/>
    <w:rsid w:val="006D13EE"/>
    <w:rsid w:val="006D149A"/>
    <w:rsid w:val="006D1528"/>
    <w:rsid w:val="006D1557"/>
    <w:rsid w:val="006D1617"/>
    <w:rsid w:val="006D1653"/>
    <w:rsid w:val="006D165B"/>
    <w:rsid w:val="006D1697"/>
    <w:rsid w:val="006D16DF"/>
    <w:rsid w:val="006D16FB"/>
    <w:rsid w:val="006D1704"/>
    <w:rsid w:val="006D1714"/>
    <w:rsid w:val="006D17A9"/>
    <w:rsid w:val="006D17D6"/>
    <w:rsid w:val="006D1829"/>
    <w:rsid w:val="006D1886"/>
    <w:rsid w:val="006D192D"/>
    <w:rsid w:val="006D1967"/>
    <w:rsid w:val="006D19FF"/>
    <w:rsid w:val="006D1A83"/>
    <w:rsid w:val="006D1B8F"/>
    <w:rsid w:val="006D1C1C"/>
    <w:rsid w:val="006D1C66"/>
    <w:rsid w:val="006D1C75"/>
    <w:rsid w:val="006D1D24"/>
    <w:rsid w:val="006D1D25"/>
    <w:rsid w:val="006D1D32"/>
    <w:rsid w:val="006D1D7A"/>
    <w:rsid w:val="006D1DB6"/>
    <w:rsid w:val="006D1E21"/>
    <w:rsid w:val="006D1E3D"/>
    <w:rsid w:val="006D1E5C"/>
    <w:rsid w:val="006D1E80"/>
    <w:rsid w:val="006D1E91"/>
    <w:rsid w:val="006D1EB4"/>
    <w:rsid w:val="006D1F09"/>
    <w:rsid w:val="006D1F47"/>
    <w:rsid w:val="006D1F8D"/>
    <w:rsid w:val="006D1FAE"/>
    <w:rsid w:val="006D1FB0"/>
    <w:rsid w:val="006D1FF1"/>
    <w:rsid w:val="006D2024"/>
    <w:rsid w:val="006D2053"/>
    <w:rsid w:val="006D20E0"/>
    <w:rsid w:val="006D20EB"/>
    <w:rsid w:val="006D2107"/>
    <w:rsid w:val="006D2135"/>
    <w:rsid w:val="006D213F"/>
    <w:rsid w:val="006D2156"/>
    <w:rsid w:val="006D2199"/>
    <w:rsid w:val="006D2252"/>
    <w:rsid w:val="006D22F0"/>
    <w:rsid w:val="006D23AC"/>
    <w:rsid w:val="006D23C3"/>
    <w:rsid w:val="006D2403"/>
    <w:rsid w:val="006D2404"/>
    <w:rsid w:val="006D2462"/>
    <w:rsid w:val="006D2469"/>
    <w:rsid w:val="006D254B"/>
    <w:rsid w:val="006D2565"/>
    <w:rsid w:val="006D2568"/>
    <w:rsid w:val="006D2577"/>
    <w:rsid w:val="006D257B"/>
    <w:rsid w:val="006D2596"/>
    <w:rsid w:val="006D25D9"/>
    <w:rsid w:val="006D25EF"/>
    <w:rsid w:val="006D2628"/>
    <w:rsid w:val="006D26E4"/>
    <w:rsid w:val="006D26E9"/>
    <w:rsid w:val="006D275F"/>
    <w:rsid w:val="006D27DE"/>
    <w:rsid w:val="006D2818"/>
    <w:rsid w:val="006D282B"/>
    <w:rsid w:val="006D2866"/>
    <w:rsid w:val="006D2874"/>
    <w:rsid w:val="006D28EB"/>
    <w:rsid w:val="006D2968"/>
    <w:rsid w:val="006D2985"/>
    <w:rsid w:val="006D29B6"/>
    <w:rsid w:val="006D2A1A"/>
    <w:rsid w:val="006D2C67"/>
    <w:rsid w:val="006D2C91"/>
    <w:rsid w:val="006D2C9E"/>
    <w:rsid w:val="006D2CAE"/>
    <w:rsid w:val="006D2CBD"/>
    <w:rsid w:val="006D2CC3"/>
    <w:rsid w:val="006D2D5C"/>
    <w:rsid w:val="006D2D92"/>
    <w:rsid w:val="006D2DD9"/>
    <w:rsid w:val="006D2E24"/>
    <w:rsid w:val="006D2EDA"/>
    <w:rsid w:val="006D2EF5"/>
    <w:rsid w:val="006D2F33"/>
    <w:rsid w:val="006D2F42"/>
    <w:rsid w:val="006D2F6A"/>
    <w:rsid w:val="006D2F6F"/>
    <w:rsid w:val="006D2FBB"/>
    <w:rsid w:val="006D2FEA"/>
    <w:rsid w:val="006D3039"/>
    <w:rsid w:val="006D3089"/>
    <w:rsid w:val="006D309C"/>
    <w:rsid w:val="006D30D1"/>
    <w:rsid w:val="006D3103"/>
    <w:rsid w:val="006D3105"/>
    <w:rsid w:val="006D3115"/>
    <w:rsid w:val="006D3150"/>
    <w:rsid w:val="006D3192"/>
    <w:rsid w:val="006D31E2"/>
    <w:rsid w:val="006D31F8"/>
    <w:rsid w:val="006D325B"/>
    <w:rsid w:val="006D325E"/>
    <w:rsid w:val="006D32B7"/>
    <w:rsid w:val="006D3303"/>
    <w:rsid w:val="006D3313"/>
    <w:rsid w:val="006D332A"/>
    <w:rsid w:val="006D3390"/>
    <w:rsid w:val="006D3392"/>
    <w:rsid w:val="006D33DA"/>
    <w:rsid w:val="006D33FC"/>
    <w:rsid w:val="006D340D"/>
    <w:rsid w:val="006D343A"/>
    <w:rsid w:val="006D34B7"/>
    <w:rsid w:val="006D3514"/>
    <w:rsid w:val="006D357F"/>
    <w:rsid w:val="006D3619"/>
    <w:rsid w:val="006D3652"/>
    <w:rsid w:val="006D36B0"/>
    <w:rsid w:val="006D36B4"/>
    <w:rsid w:val="006D36D1"/>
    <w:rsid w:val="006D36DF"/>
    <w:rsid w:val="006D3799"/>
    <w:rsid w:val="006D37B3"/>
    <w:rsid w:val="006D37B7"/>
    <w:rsid w:val="006D37DB"/>
    <w:rsid w:val="006D37F2"/>
    <w:rsid w:val="006D37F5"/>
    <w:rsid w:val="006D382B"/>
    <w:rsid w:val="006D3838"/>
    <w:rsid w:val="006D387A"/>
    <w:rsid w:val="006D39AB"/>
    <w:rsid w:val="006D39E1"/>
    <w:rsid w:val="006D3A1B"/>
    <w:rsid w:val="006D3A29"/>
    <w:rsid w:val="006D3A3B"/>
    <w:rsid w:val="006D3AC4"/>
    <w:rsid w:val="006D3AF6"/>
    <w:rsid w:val="006D3AF9"/>
    <w:rsid w:val="006D3B0A"/>
    <w:rsid w:val="006D3B24"/>
    <w:rsid w:val="006D3B38"/>
    <w:rsid w:val="006D3B95"/>
    <w:rsid w:val="006D3B9F"/>
    <w:rsid w:val="006D3BAC"/>
    <w:rsid w:val="006D3BAD"/>
    <w:rsid w:val="006D3C75"/>
    <w:rsid w:val="006D3C8A"/>
    <w:rsid w:val="006D3CA8"/>
    <w:rsid w:val="006D3CC0"/>
    <w:rsid w:val="006D3CF4"/>
    <w:rsid w:val="006D3E52"/>
    <w:rsid w:val="006D3EBA"/>
    <w:rsid w:val="006D3F35"/>
    <w:rsid w:val="006D3F48"/>
    <w:rsid w:val="006D3F59"/>
    <w:rsid w:val="006D3F8A"/>
    <w:rsid w:val="006D3FE1"/>
    <w:rsid w:val="006D3FEB"/>
    <w:rsid w:val="006D402E"/>
    <w:rsid w:val="006D40E1"/>
    <w:rsid w:val="006D40FC"/>
    <w:rsid w:val="006D4132"/>
    <w:rsid w:val="006D4165"/>
    <w:rsid w:val="006D419D"/>
    <w:rsid w:val="006D41E6"/>
    <w:rsid w:val="006D421C"/>
    <w:rsid w:val="006D423B"/>
    <w:rsid w:val="006D429D"/>
    <w:rsid w:val="006D42D2"/>
    <w:rsid w:val="006D4320"/>
    <w:rsid w:val="006D434C"/>
    <w:rsid w:val="006D4422"/>
    <w:rsid w:val="006D445C"/>
    <w:rsid w:val="006D4460"/>
    <w:rsid w:val="006D449F"/>
    <w:rsid w:val="006D4527"/>
    <w:rsid w:val="006D4529"/>
    <w:rsid w:val="006D4556"/>
    <w:rsid w:val="006D4575"/>
    <w:rsid w:val="006D4581"/>
    <w:rsid w:val="006D4591"/>
    <w:rsid w:val="006D463C"/>
    <w:rsid w:val="006D4662"/>
    <w:rsid w:val="006D469D"/>
    <w:rsid w:val="006D469E"/>
    <w:rsid w:val="006D46A7"/>
    <w:rsid w:val="006D46C5"/>
    <w:rsid w:val="006D46F7"/>
    <w:rsid w:val="006D4700"/>
    <w:rsid w:val="006D472C"/>
    <w:rsid w:val="006D4769"/>
    <w:rsid w:val="006D477F"/>
    <w:rsid w:val="006D47C4"/>
    <w:rsid w:val="006D4820"/>
    <w:rsid w:val="006D485E"/>
    <w:rsid w:val="006D48F4"/>
    <w:rsid w:val="006D48FB"/>
    <w:rsid w:val="006D4928"/>
    <w:rsid w:val="006D4932"/>
    <w:rsid w:val="006D4941"/>
    <w:rsid w:val="006D4972"/>
    <w:rsid w:val="006D4986"/>
    <w:rsid w:val="006D49D2"/>
    <w:rsid w:val="006D49E4"/>
    <w:rsid w:val="006D49F2"/>
    <w:rsid w:val="006D4A15"/>
    <w:rsid w:val="006D4AB7"/>
    <w:rsid w:val="006D4AD3"/>
    <w:rsid w:val="006D4ADB"/>
    <w:rsid w:val="006D4B26"/>
    <w:rsid w:val="006D4B2D"/>
    <w:rsid w:val="006D4B8A"/>
    <w:rsid w:val="006D4BB1"/>
    <w:rsid w:val="006D4BF2"/>
    <w:rsid w:val="006D4C24"/>
    <w:rsid w:val="006D4C3A"/>
    <w:rsid w:val="006D4C3F"/>
    <w:rsid w:val="006D4CA1"/>
    <w:rsid w:val="006D4CB8"/>
    <w:rsid w:val="006D4CC0"/>
    <w:rsid w:val="006D4CC3"/>
    <w:rsid w:val="006D4CD1"/>
    <w:rsid w:val="006D4D3D"/>
    <w:rsid w:val="006D4D7A"/>
    <w:rsid w:val="006D4DA4"/>
    <w:rsid w:val="006D4DDA"/>
    <w:rsid w:val="006D4DE9"/>
    <w:rsid w:val="006D4E1B"/>
    <w:rsid w:val="006D4E43"/>
    <w:rsid w:val="006D4E48"/>
    <w:rsid w:val="006D4E59"/>
    <w:rsid w:val="006D4E69"/>
    <w:rsid w:val="006D4E75"/>
    <w:rsid w:val="006D4E7E"/>
    <w:rsid w:val="006D4EA4"/>
    <w:rsid w:val="006D4EBB"/>
    <w:rsid w:val="006D4EDF"/>
    <w:rsid w:val="006D4F19"/>
    <w:rsid w:val="006D4F6D"/>
    <w:rsid w:val="006D4F76"/>
    <w:rsid w:val="006D4FA8"/>
    <w:rsid w:val="006D4FD8"/>
    <w:rsid w:val="006D5094"/>
    <w:rsid w:val="006D50A0"/>
    <w:rsid w:val="006D50FE"/>
    <w:rsid w:val="006D5141"/>
    <w:rsid w:val="006D519A"/>
    <w:rsid w:val="006D51B0"/>
    <w:rsid w:val="006D51E5"/>
    <w:rsid w:val="006D5211"/>
    <w:rsid w:val="006D5239"/>
    <w:rsid w:val="006D52F7"/>
    <w:rsid w:val="006D5335"/>
    <w:rsid w:val="006D534D"/>
    <w:rsid w:val="006D536E"/>
    <w:rsid w:val="006D53DE"/>
    <w:rsid w:val="006D541E"/>
    <w:rsid w:val="006D544A"/>
    <w:rsid w:val="006D54CC"/>
    <w:rsid w:val="006D550D"/>
    <w:rsid w:val="006D5531"/>
    <w:rsid w:val="006D5541"/>
    <w:rsid w:val="006D5574"/>
    <w:rsid w:val="006D55B3"/>
    <w:rsid w:val="006D55C0"/>
    <w:rsid w:val="006D5628"/>
    <w:rsid w:val="006D5711"/>
    <w:rsid w:val="006D5767"/>
    <w:rsid w:val="006D5768"/>
    <w:rsid w:val="006D585C"/>
    <w:rsid w:val="006D5868"/>
    <w:rsid w:val="006D5908"/>
    <w:rsid w:val="006D5958"/>
    <w:rsid w:val="006D5977"/>
    <w:rsid w:val="006D59A4"/>
    <w:rsid w:val="006D59F3"/>
    <w:rsid w:val="006D5A09"/>
    <w:rsid w:val="006D5A92"/>
    <w:rsid w:val="006D5AC3"/>
    <w:rsid w:val="006D5AE9"/>
    <w:rsid w:val="006D5B17"/>
    <w:rsid w:val="006D5B31"/>
    <w:rsid w:val="006D5B73"/>
    <w:rsid w:val="006D5B7C"/>
    <w:rsid w:val="006D5BD5"/>
    <w:rsid w:val="006D5BF7"/>
    <w:rsid w:val="006D5C19"/>
    <w:rsid w:val="006D5CA8"/>
    <w:rsid w:val="006D5CBD"/>
    <w:rsid w:val="006D5CCA"/>
    <w:rsid w:val="006D5CDC"/>
    <w:rsid w:val="006D5CF1"/>
    <w:rsid w:val="006D5E3B"/>
    <w:rsid w:val="006D5E44"/>
    <w:rsid w:val="006D5E64"/>
    <w:rsid w:val="006D5F74"/>
    <w:rsid w:val="006D5F98"/>
    <w:rsid w:val="006D5FC7"/>
    <w:rsid w:val="006D5FE2"/>
    <w:rsid w:val="006D6043"/>
    <w:rsid w:val="006D6093"/>
    <w:rsid w:val="006D6098"/>
    <w:rsid w:val="006D60C6"/>
    <w:rsid w:val="006D6121"/>
    <w:rsid w:val="006D6139"/>
    <w:rsid w:val="006D615A"/>
    <w:rsid w:val="006D615C"/>
    <w:rsid w:val="006D6179"/>
    <w:rsid w:val="006D61A9"/>
    <w:rsid w:val="006D61DF"/>
    <w:rsid w:val="006D61EE"/>
    <w:rsid w:val="006D626F"/>
    <w:rsid w:val="006D627D"/>
    <w:rsid w:val="006D6290"/>
    <w:rsid w:val="006D6297"/>
    <w:rsid w:val="006D6300"/>
    <w:rsid w:val="006D6359"/>
    <w:rsid w:val="006D63C0"/>
    <w:rsid w:val="006D63D8"/>
    <w:rsid w:val="006D64FA"/>
    <w:rsid w:val="006D6512"/>
    <w:rsid w:val="006D6541"/>
    <w:rsid w:val="006D65B9"/>
    <w:rsid w:val="006D664B"/>
    <w:rsid w:val="006D66D9"/>
    <w:rsid w:val="006D66E9"/>
    <w:rsid w:val="006D6716"/>
    <w:rsid w:val="006D6734"/>
    <w:rsid w:val="006D6768"/>
    <w:rsid w:val="006D67A6"/>
    <w:rsid w:val="006D67AA"/>
    <w:rsid w:val="006D67D6"/>
    <w:rsid w:val="006D6817"/>
    <w:rsid w:val="006D685A"/>
    <w:rsid w:val="006D6871"/>
    <w:rsid w:val="006D687B"/>
    <w:rsid w:val="006D68D3"/>
    <w:rsid w:val="006D68D5"/>
    <w:rsid w:val="006D6958"/>
    <w:rsid w:val="006D6988"/>
    <w:rsid w:val="006D69AD"/>
    <w:rsid w:val="006D6A7D"/>
    <w:rsid w:val="006D6A80"/>
    <w:rsid w:val="006D6A85"/>
    <w:rsid w:val="006D6A90"/>
    <w:rsid w:val="006D6AD2"/>
    <w:rsid w:val="006D6B03"/>
    <w:rsid w:val="006D6B84"/>
    <w:rsid w:val="006D6BF3"/>
    <w:rsid w:val="006D6C17"/>
    <w:rsid w:val="006D6C45"/>
    <w:rsid w:val="006D6C78"/>
    <w:rsid w:val="006D6CD7"/>
    <w:rsid w:val="006D6D30"/>
    <w:rsid w:val="006D6D63"/>
    <w:rsid w:val="006D6D97"/>
    <w:rsid w:val="006D6E16"/>
    <w:rsid w:val="006D6E4B"/>
    <w:rsid w:val="006D6E6C"/>
    <w:rsid w:val="006D6E6D"/>
    <w:rsid w:val="006D6F36"/>
    <w:rsid w:val="006D6FA2"/>
    <w:rsid w:val="006D7039"/>
    <w:rsid w:val="006D7055"/>
    <w:rsid w:val="006D7087"/>
    <w:rsid w:val="006D70A8"/>
    <w:rsid w:val="006D70C5"/>
    <w:rsid w:val="006D7194"/>
    <w:rsid w:val="006D7238"/>
    <w:rsid w:val="006D727C"/>
    <w:rsid w:val="006D72C0"/>
    <w:rsid w:val="006D7314"/>
    <w:rsid w:val="006D734B"/>
    <w:rsid w:val="006D73A2"/>
    <w:rsid w:val="006D73F2"/>
    <w:rsid w:val="006D7406"/>
    <w:rsid w:val="006D741C"/>
    <w:rsid w:val="006D7420"/>
    <w:rsid w:val="006D7455"/>
    <w:rsid w:val="006D7465"/>
    <w:rsid w:val="006D746E"/>
    <w:rsid w:val="006D74B5"/>
    <w:rsid w:val="006D7543"/>
    <w:rsid w:val="006D757E"/>
    <w:rsid w:val="006D759B"/>
    <w:rsid w:val="006D7614"/>
    <w:rsid w:val="006D7669"/>
    <w:rsid w:val="006D7679"/>
    <w:rsid w:val="006D7693"/>
    <w:rsid w:val="006D76D0"/>
    <w:rsid w:val="006D76F2"/>
    <w:rsid w:val="006D7729"/>
    <w:rsid w:val="006D772D"/>
    <w:rsid w:val="006D7755"/>
    <w:rsid w:val="006D7760"/>
    <w:rsid w:val="006D7767"/>
    <w:rsid w:val="006D7792"/>
    <w:rsid w:val="006D77AA"/>
    <w:rsid w:val="006D77B6"/>
    <w:rsid w:val="006D77F5"/>
    <w:rsid w:val="006D7830"/>
    <w:rsid w:val="006D7859"/>
    <w:rsid w:val="006D785B"/>
    <w:rsid w:val="006D7862"/>
    <w:rsid w:val="006D787C"/>
    <w:rsid w:val="006D78B4"/>
    <w:rsid w:val="006D78BA"/>
    <w:rsid w:val="006D78CE"/>
    <w:rsid w:val="006D78D2"/>
    <w:rsid w:val="006D78E1"/>
    <w:rsid w:val="006D7917"/>
    <w:rsid w:val="006D7918"/>
    <w:rsid w:val="006D79B0"/>
    <w:rsid w:val="006D79BC"/>
    <w:rsid w:val="006D7A0F"/>
    <w:rsid w:val="006D7A63"/>
    <w:rsid w:val="006D7AE3"/>
    <w:rsid w:val="006D7B1B"/>
    <w:rsid w:val="006D7B6B"/>
    <w:rsid w:val="006D7B7D"/>
    <w:rsid w:val="006D7B8C"/>
    <w:rsid w:val="006D7B91"/>
    <w:rsid w:val="006D7BB4"/>
    <w:rsid w:val="006D7BB8"/>
    <w:rsid w:val="006D7BC7"/>
    <w:rsid w:val="006D7CD2"/>
    <w:rsid w:val="006D7CF8"/>
    <w:rsid w:val="006D7DD2"/>
    <w:rsid w:val="006D7DE9"/>
    <w:rsid w:val="006D7DFE"/>
    <w:rsid w:val="006D7E13"/>
    <w:rsid w:val="006D7EE3"/>
    <w:rsid w:val="006D7F32"/>
    <w:rsid w:val="006D7F3C"/>
    <w:rsid w:val="006D7F71"/>
    <w:rsid w:val="006D7F83"/>
    <w:rsid w:val="006D7F86"/>
    <w:rsid w:val="006D7FCD"/>
    <w:rsid w:val="006D7FEE"/>
    <w:rsid w:val="006E0066"/>
    <w:rsid w:val="006E0078"/>
    <w:rsid w:val="006E00F9"/>
    <w:rsid w:val="006E0114"/>
    <w:rsid w:val="006E019E"/>
    <w:rsid w:val="006E02AD"/>
    <w:rsid w:val="006E02D6"/>
    <w:rsid w:val="006E02F9"/>
    <w:rsid w:val="006E035D"/>
    <w:rsid w:val="006E0391"/>
    <w:rsid w:val="006E03B2"/>
    <w:rsid w:val="006E03BE"/>
    <w:rsid w:val="006E0449"/>
    <w:rsid w:val="006E04B1"/>
    <w:rsid w:val="006E04BB"/>
    <w:rsid w:val="006E0581"/>
    <w:rsid w:val="006E0600"/>
    <w:rsid w:val="006E061D"/>
    <w:rsid w:val="006E0659"/>
    <w:rsid w:val="006E0704"/>
    <w:rsid w:val="006E0748"/>
    <w:rsid w:val="006E0765"/>
    <w:rsid w:val="006E07BD"/>
    <w:rsid w:val="006E08B7"/>
    <w:rsid w:val="006E08BD"/>
    <w:rsid w:val="006E08C9"/>
    <w:rsid w:val="006E0942"/>
    <w:rsid w:val="006E09AB"/>
    <w:rsid w:val="006E09D3"/>
    <w:rsid w:val="006E0A3E"/>
    <w:rsid w:val="006E0A53"/>
    <w:rsid w:val="006E0A6C"/>
    <w:rsid w:val="006E0AED"/>
    <w:rsid w:val="006E0B10"/>
    <w:rsid w:val="006E0B33"/>
    <w:rsid w:val="006E0B59"/>
    <w:rsid w:val="006E0B71"/>
    <w:rsid w:val="006E0BAB"/>
    <w:rsid w:val="006E0BBD"/>
    <w:rsid w:val="006E0BFA"/>
    <w:rsid w:val="006E0C28"/>
    <w:rsid w:val="006E0C29"/>
    <w:rsid w:val="006E0C75"/>
    <w:rsid w:val="006E0C7F"/>
    <w:rsid w:val="006E0C87"/>
    <w:rsid w:val="006E0C8F"/>
    <w:rsid w:val="006E0D4C"/>
    <w:rsid w:val="006E0D58"/>
    <w:rsid w:val="006E0D9D"/>
    <w:rsid w:val="006E0E34"/>
    <w:rsid w:val="006E0E4F"/>
    <w:rsid w:val="006E0EC1"/>
    <w:rsid w:val="006E0EDF"/>
    <w:rsid w:val="006E0EF3"/>
    <w:rsid w:val="006E0F07"/>
    <w:rsid w:val="006E0F55"/>
    <w:rsid w:val="006E0F59"/>
    <w:rsid w:val="006E0F7D"/>
    <w:rsid w:val="006E0F94"/>
    <w:rsid w:val="006E0FAD"/>
    <w:rsid w:val="006E0FDA"/>
    <w:rsid w:val="006E0FE7"/>
    <w:rsid w:val="006E1006"/>
    <w:rsid w:val="006E1030"/>
    <w:rsid w:val="006E1049"/>
    <w:rsid w:val="006E104E"/>
    <w:rsid w:val="006E1076"/>
    <w:rsid w:val="006E107A"/>
    <w:rsid w:val="006E1088"/>
    <w:rsid w:val="006E1089"/>
    <w:rsid w:val="006E1106"/>
    <w:rsid w:val="006E1148"/>
    <w:rsid w:val="006E11C9"/>
    <w:rsid w:val="006E11EC"/>
    <w:rsid w:val="006E1239"/>
    <w:rsid w:val="006E128A"/>
    <w:rsid w:val="006E129E"/>
    <w:rsid w:val="006E12AA"/>
    <w:rsid w:val="006E12B5"/>
    <w:rsid w:val="006E12B7"/>
    <w:rsid w:val="006E12C2"/>
    <w:rsid w:val="006E139C"/>
    <w:rsid w:val="006E139F"/>
    <w:rsid w:val="006E13A5"/>
    <w:rsid w:val="006E1457"/>
    <w:rsid w:val="006E145A"/>
    <w:rsid w:val="006E152D"/>
    <w:rsid w:val="006E1530"/>
    <w:rsid w:val="006E1556"/>
    <w:rsid w:val="006E1596"/>
    <w:rsid w:val="006E1603"/>
    <w:rsid w:val="006E16B3"/>
    <w:rsid w:val="006E16F4"/>
    <w:rsid w:val="006E1702"/>
    <w:rsid w:val="006E1713"/>
    <w:rsid w:val="006E17B2"/>
    <w:rsid w:val="006E17CB"/>
    <w:rsid w:val="006E17FD"/>
    <w:rsid w:val="006E1830"/>
    <w:rsid w:val="006E186D"/>
    <w:rsid w:val="006E1879"/>
    <w:rsid w:val="006E18D8"/>
    <w:rsid w:val="006E1908"/>
    <w:rsid w:val="006E190A"/>
    <w:rsid w:val="006E198A"/>
    <w:rsid w:val="006E1995"/>
    <w:rsid w:val="006E19DD"/>
    <w:rsid w:val="006E1A3D"/>
    <w:rsid w:val="006E1A8D"/>
    <w:rsid w:val="006E1ABE"/>
    <w:rsid w:val="006E1ACC"/>
    <w:rsid w:val="006E1AE8"/>
    <w:rsid w:val="006E1B27"/>
    <w:rsid w:val="006E1B4E"/>
    <w:rsid w:val="006E1B52"/>
    <w:rsid w:val="006E1C1F"/>
    <w:rsid w:val="006E1C73"/>
    <w:rsid w:val="006E1C7A"/>
    <w:rsid w:val="006E1CBA"/>
    <w:rsid w:val="006E1D0A"/>
    <w:rsid w:val="006E1D7A"/>
    <w:rsid w:val="006E1DB8"/>
    <w:rsid w:val="006E1E0E"/>
    <w:rsid w:val="006E1E31"/>
    <w:rsid w:val="006E1E99"/>
    <w:rsid w:val="006E1F1B"/>
    <w:rsid w:val="006E1F56"/>
    <w:rsid w:val="006E1F85"/>
    <w:rsid w:val="006E1FE9"/>
    <w:rsid w:val="006E1FEB"/>
    <w:rsid w:val="006E2006"/>
    <w:rsid w:val="006E2042"/>
    <w:rsid w:val="006E208D"/>
    <w:rsid w:val="006E20A6"/>
    <w:rsid w:val="006E20BF"/>
    <w:rsid w:val="006E20E3"/>
    <w:rsid w:val="006E211D"/>
    <w:rsid w:val="006E2144"/>
    <w:rsid w:val="006E2197"/>
    <w:rsid w:val="006E21A3"/>
    <w:rsid w:val="006E21CD"/>
    <w:rsid w:val="006E21D0"/>
    <w:rsid w:val="006E21E3"/>
    <w:rsid w:val="006E2238"/>
    <w:rsid w:val="006E226C"/>
    <w:rsid w:val="006E22CE"/>
    <w:rsid w:val="006E2309"/>
    <w:rsid w:val="006E2313"/>
    <w:rsid w:val="006E2332"/>
    <w:rsid w:val="006E237F"/>
    <w:rsid w:val="006E23A3"/>
    <w:rsid w:val="006E2416"/>
    <w:rsid w:val="006E2429"/>
    <w:rsid w:val="006E244B"/>
    <w:rsid w:val="006E2459"/>
    <w:rsid w:val="006E2487"/>
    <w:rsid w:val="006E2559"/>
    <w:rsid w:val="006E25B0"/>
    <w:rsid w:val="006E25C8"/>
    <w:rsid w:val="006E2615"/>
    <w:rsid w:val="006E26AE"/>
    <w:rsid w:val="006E26B2"/>
    <w:rsid w:val="006E26BF"/>
    <w:rsid w:val="006E2729"/>
    <w:rsid w:val="006E273C"/>
    <w:rsid w:val="006E2775"/>
    <w:rsid w:val="006E27B2"/>
    <w:rsid w:val="006E27FB"/>
    <w:rsid w:val="006E2831"/>
    <w:rsid w:val="006E2862"/>
    <w:rsid w:val="006E28B4"/>
    <w:rsid w:val="006E28BA"/>
    <w:rsid w:val="006E2919"/>
    <w:rsid w:val="006E2921"/>
    <w:rsid w:val="006E2937"/>
    <w:rsid w:val="006E2977"/>
    <w:rsid w:val="006E29D8"/>
    <w:rsid w:val="006E2A4F"/>
    <w:rsid w:val="006E2A6B"/>
    <w:rsid w:val="006E2A94"/>
    <w:rsid w:val="006E2B02"/>
    <w:rsid w:val="006E2B04"/>
    <w:rsid w:val="006E2B73"/>
    <w:rsid w:val="006E2BAF"/>
    <w:rsid w:val="006E2BF4"/>
    <w:rsid w:val="006E2C1C"/>
    <w:rsid w:val="006E2C20"/>
    <w:rsid w:val="006E2C70"/>
    <w:rsid w:val="006E2C93"/>
    <w:rsid w:val="006E2CAD"/>
    <w:rsid w:val="006E2D12"/>
    <w:rsid w:val="006E2D2A"/>
    <w:rsid w:val="006E2D6A"/>
    <w:rsid w:val="006E2D77"/>
    <w:rsid w:val="006E2DA1"/>
    <w:rsid w:val="006E2DAB"/>
    <w:rsid w:val="006E2E20"/>
    <w:rsid w:val="006E2E34"/>
    <w:rsid w:val="006E2E3A"/>
    <w:rsid w:val="006E2E66"/>
    <w:rsid w:val="006E2EC4"/>
    <w:rsid w:val="006E2ED6"/>
    <w:rsid w:val="006E2F11"/>
    <w:rsid w:val="006E2FA1"/>
    <w:rsid w:val="006E3000"/>
    <w:rsid w:val="006E3034"/>
    <w:rsid w:val="006E305F"/>
    <w:rsid w:val="006E30B5"/>
    <w:rsid w:val="006E30DA"/>
    <w:rsid w:val="006E30FE"/>
    <w:rsid w:val="006E319F"/>
    <w:rsid w:val="006E320C"/>
    <w:rsid w:val="006E323A"/>
    <w:rsid w:val="006E3276"/>
    <w:rsid w:val="006E3281"/>
    <w:rsid w:val="006E3285"/>
    <w:rsid w:val="006E3286"/>
    <w:rsid w:val="006E32B0"/>
    <w:rsid w:val="006E336E"/>
    <w:rsid w:val="006E33D6"/>
    <w:rsid w:val="006E33D8"/>
    <w:rsid w:val="006E33FB"/>
    <w:rsid w:val="006E3435"/>
    <w:rsid w:val="006E3476"/>
    <w:rsid w:val="006E3492"/>
    <w:rsid w:val="006E3499"/>
    <w:rsid w:val="006E3533"/>
    <w:rsid w:val="006E3589"/>
    <w:rsid w:val="006E359B"/>
    <w:rsid w:val="006E35A2"/>
    <w:rsid w:val="006E35F5"/>
    <w:rsid w:val="006E362D"/>
    <w:rsid w:val="006E36D8"/>
    <w:rsid w:val="006E36FC"/>
    <w:rsid w:val="006E370B"/>
    <w:rsid w:val="006E374C"/>
    <w:rsid w:val="006E3758"/>
    <w:rsid w:val="006E3759"/>
    <w:rsid w:val="006E3762"/>
    <w:rsid w:val="006E37F9"/>
    <w:rsid w:val="006E3867"/>
    <w:rsid w:val="006E386D"/>
    <w:rsid w:val="006E387B"/>
    <w:rsid w:val="006E3899"/>
    <w:rsid w:val="006E395E"/>
    <w:rsid w:val="006E3967"/>
    <w:rsid w:val="006E399D"/>
    <w:rsid w:val="006E39A0"/>
    <w:rsid w:val="006E39A4"/>
    <w:rsid w:val="006E39B0"/>
    <w:rsid w:val="006E39CE"/>
    <w:rsid w:val="006E3A01"/>
    <w:rsid w:val="006E3A47"/>
    <w:rsid w:val="006E3A53"/>
    <w:rsid w:val="006E3AAD"/>
    <w:rsid w:val="006E3B27"/>
    <w:rsid w:val="006E3B55"/>
    <w:rsid w:val="006E3B60"/>
    <w:rsid w:val="006E3B73"/>
    <w:rsid w:val="006E3BCE"/>
    <w:rsid w:val="006E3BF2"/>
    <w:rsid w:val="006E3C50"/>
    <w:rsid w:val="006E3CA4"/>
    <w:rsid w:val="006E3CAA"/>
    <w:rsid w:val="006E3CB9"/>
    <w:rsid w:val="006E3CC3"/>
    <w:rsid w:val="006E3CC9"/>
    <w:rsid w:val="006E3CCF"/>
    <w:rsid w:val="006E3D2C"/>
    <w:rsid w:val="006E3D40"/>
    <w:rsid w:val="006E3D4A"/>
    <w:rsid w:val="006E3D64"/>
    <w:rsid w:val="006E3D65"/>
    <w:rsid w:val="006E3D7B"/>
    <w:rsid w:val="006E3DDB"/>
    <w:rsid w:val="006E3DDC"/>
    <w:rsid w:val="006E3DDF"/>
    <w:rsid w:val="006E3DF9"/>
    <w:rsid w:val="006E3E70"/>
    <w:rsid w:val="006E3E76"/>
    <w:rsid w:val="006E3EEB"/>
    <w:rsid w:val="006E3F75"/>
    <w:rsid w:val="006E3FD2"/>
    <w:rsid w:val="006E3FEF"/>
    <w:rsid w:val="006E404A"/>
    <w:rsid w:val="006E4067"/>
    <w:rsid w:val="006E40C7"/>
    <w:rsid w:val="006E40CB"/>
    <w:rsid w:val="006E4152"/>
    <w:rsid w:val="006E41A8"/>
    <w:rsid w:val="006E41B6"/>
    <w:rsid w:val="006E41B8"/>
    <w:rsid w:val="006E4214"/>
    <w:rsid w:val="006E4269"/>
    <w:rsid w:val="006E4280"/>
    <w:rsid w:val="006E4281"/>
    <w:rsid w:val="006E4286"/>
    <w:rsid w:val="006E42C0"/>
    <w:rsid w:val="006E42E3"/>
    <w:rsid w:val="006E433B"/>
    <w:rsid w:val="006E4344"/>
    <w:rsid w:val="006E43C5"/>
    <w:rsid w:val="006E44D2"/>
    <w:rsid w:val="006E44D7"/>
    <w:rsid w:val="006E4506"/>
    <w:rsid w:val="006E4516"/>
    <w:rsid w:val="006E453B"/>
    <w:rsid w:val="006E454C"/>
    <w:rsid w:val="006E45B4"/>
    <w:rsid w:val="006E4611"/>
    <w:rsid w:val="006E46DB"/>
    <w:rsid w:val="006E46EC"/>
    <w:rsid w:val="006E470F"/>
    <w:rsid w:val="006E473E"/>
    <w:rsid w:val="006E4771"/>
    <w:rsid w:val="006E47D1"/>
    <w:rsid w:val="006E47F5"/>
    <w:rsid w:val="006E4812"/>
    <w:rsid w:val="006E481B"/>
    <w:rsid w:val="006E482E"/>
    <w:rsid w:val="006E485A"/>
    <w:rsid w:val="006E48A8"/>
    <w:rsid w:val="006E48D2"/>
    <w:rsid w:val="006E4984"/>
    <w:rsid w:val="006E4991"/>
    <w:rsid w:val="006E4A9C"/>
    <w:rsid w:val="006E4AFC"/>
    <w:rsid w:val="006E4B25"/>
    <w:rsid w:val="006E4B85"/>
    <w:rsid w:val="006E4BB8"/>
    <w:rsid w:val="006E4BD4"/>
    <w:rsid w:val="006E4BE6"/>
    <w:rsid w:val="006E4C90"/>
    <w:rsid w:val="006E4D06"/>
    <w:rsid w:val="006E4D10"/>
    <w:rsid w:val="006E4E03"/>
    <w:rsid w:val="006E4E4D"/>
    <w:rsid w:val="006E4EB7"/>
    <w:rsid w:val="006E4EE7"/>
    <w:rsid w:val="006E4F38"/>
    <w:rsid w:val="006E4F3C"/>
    <w:rsid w:val="006E4FA2"/>
    <w:rsid w:val="006E4FAF"/>
    <w:rsid w:val="006E4FD8"/>
    <w:rsid w:val="006E4FE4"/>
    <w:rsid w:val="006E5024"/>
    <w:rsid w:val="006E5059"/>
    <w:rsid w:val="006E5084"/>
    <w:rsid w:val="006E5134"/>
    <w:rsid w:val="006E51BB"/>
    <w:rsid w:val="006E51E5"/>
    <w:rsid w:val="006E525C"/>
    <w:rsid w:val="006E5263"/>
    <w:rsid w:val="006E5282"/>
    <w:rsid w:val="006E5300"/>
    <w:rsid w:val="006E536C"/>
    <w:rsid w:val="006E538A"/>
    <w:rsid w:val="006E53B0"/>
    <w:rsid w:val="006E53B4"/>
    <w:rsid w:val="006E53D7"/>
    <w:rsid w:val="006E540C"/>
    <w:rsid w:val="006E5426"/>
    <w:rsid w:val="006E54D5"/>
    <w:rsid w:val="006E54DC"/>
    <w:rsid w:val="006E553A"/>
    <w:rsid w:val="006E5562"/>
    <w:rsid w:val="006E55AF"/>
    <w:rsid w:val="006E55FA"/>
    <w:rsid w:val="006E5644"/>
    <w:rsid w:val="006E5690"/>
    <w:rsid w:val="006E56D5"/>
    <w:rsid w:val="006E572A"/>
    <w:rsid w:val="006E577E"/>
    <w:rsid w:val="006E582D"/>
    <w:rsid w:val="006E583E"/>
    <w:rsid w:val="006E5846"/>
    <w:rsid w:val="006E587E"/>
    <w:rsid w:val="006E5890"/>
    <w:rsid w:val="006E5898"/>
    <w:rsid w:val="006E58DA"/>
    <w:rsid w:val="006E5920"/>
    <w:rsid w:val="006E5939"/>
    <w:rsid w:val="006E59A6"/>
    <w:rsid w:val="006E59BD"/>
    <w:rsid w:val="006E5A12"/>
    <w:rsid w:val="006E5A6F"/>
    <w:rsid w:val="006E5AA4"/>
    <w:rsid w:val="006E5AF9"/>
    <w:rsid w:val="006E5AFB"/>
    <w:rsid w:val="006E5B36"/>
    <w:rsid w:val="006E5B86"/>
    <w:rsid w:val="006E5BD4"/>
    <w:rsid w:val="006E5BE3"/>
    <w:rsid w:val="006E5C15"/>
    <w:rsid w:val="006E5C49"/>
    <w:rsid w:val="006E5C57"/>
    <w:rsid w:val="006E5D16"/>
    <w:rsid w:val="006E5D26"/>
    <w:rsid w:val="006E5D2F"/>
    <w:rsid w:val="006E5D62"/>
    <w:rsid w:val="006E5D80"/>
    <w:rsid w:val="006E5DFF"/>
    <w:rsid w:val="006E5EB0"/>
    <w:rsid w:val="006E5F29"/>
    <w:rsid w:val="006E5F2D"/>
    <w:rsid w:val="006E5FAB"/>
    <w:rsid w:val="006E5FE5"/>
    <w:rsid w:val="006E6061"/>
    <w:rsid w:val="006E6081"/>
    <w:rsid w:val="006E60FA"/>
    <w:rsid w:val="006E6206"/>
    <w:rsid w:val="006E626D"/>
    <w:rsid w:val="006E6337"/>
    <w:rsid w:val="006E635F"/>
    <w:rsid w:val="006E637A"/>
    <w:rsid w:val="006E63C8"/>
    <w:rsid w:val="006E6407"/>
    <w:rsid w:val="006E645A"/>
    <w:rsid w:val="006E6490"/>
    <w:rsid w:val="006E64A4"/>
    <w:rsid w:val="006E6525"/>
    <w:rsid w:val="006E652D"/>
    <w:rsid w:val="006E6545"/>
    <w:rsid w:val="006E657C"/>
    <w:rsid w:val="006E65F5"/>
    <w:rsid w:val="006E6637"/>
    <w:rsid w:val="006E666B"/>
    <w:rsid w:val="006E66CD"/>
    <w:rsid w:val="006E66FB"/>
    <w:rsid w:val="006E682F"/>
    <w:rsid w:val="006E6830"/>
    <w:rsid w:val="006E685B"/>
    <w:rsid w:val="006E6878"/>
    <w:rsid w:val="006E687A"/>
    <w:rsid w:val="006E687F"/>
    <w:rsid w:val="006E68C8"/>
    <w:rsid w:val="006E68E3"/>
    <w:rsid w:val="006E693A"/>
    <w:rsid w:val="006E69A4"/>
    <w:rsid w:val="006E6A0C"/>
    <w:rsid w:val="006E6A53"/>
    <w:rsid w:val="006E6A6E"/>
    <w:rsid w:val="006E6AC2"/>
    <w:rsid w:val="006E6AD5"/>
    <w:rsid w:val="006E6AFF"/>
    <w:rsid w:val="006E6B00"/>
    <w:rsid w:val="006E6B02"/>
    <w:rsid w:val="006E6B0E"/>
    <w:rsid w:val="006E6B38"/>
    <w:rsid w:val="006E6B4E"/>
    <w:rsid w:val="006E6B6B"/>
    <w:rsid w:val="006E6B88"/>
    <w:rsid w:val="006E6BA6"/>
    <w:rsid w:val="006E6BBE"/>
    <w:rsid w:val="006E6BC2"/>
    <w:rsid w:val="006E6C02"/>
    <w:rsid w:val="006E6CDD"/>
    <w:rsid w:val="006E6CEB"/>
    <w:rsid w:val="006E6D17"/>
    <w:rsid w:val="006E6D4A"/>
    <w:rsid w:val="006E6D9C"/>
    <w:rsid w:val="006E6DBD"/>
    <w:rsid w:val="006E6DC9"/>
    <w:rsid w:val="006E6E04"/>
    <w:rsid w:val="006E6E52"/>
    <w:rsid w:val="006E6E9E"/>
    <w:rsid w:val="006E6F37"/>
    <w:rsid w:val="006E6F58"/>
    <w:rsid w:val="006E6FA2"/>
    <w:rsid w:val="006E6FB1"/>
    <w:rsid w:val="006E6FC0"/>
    <w:rsid w:val="006E6FC3"/>
    <w:rsid w:val="006E7062"/>
    <w:rsid w:val="006E7097"/>
    <w:rsid w:val="006E710A"/>
    <w:rsid w:val="006E7135"/>
    <w:rsid w:val="006E714E"/>
    <w:rsid w:val="006E716A"/>
    <w:rsid w:val="006E7181"/>
    <w:rsid w:val="006E71A1"/>
    <w:rsid w:val="006E71D4"/>
    <w:rsid w:val="006E71DA"/>
    <w:rsid w:val="006E71DB"/>
    <w:rsid w:val="006E71FE"/>
    <w:rsid w:val="006E7240"/>
    <w:rsid w:val="006E7264"/>
    <w:rsid w:val="006E7266"/>
    <w:rsid w:val="006E731C"/>
    <w:rsid w:val="006E7329"/>
    <w:rsid w:val="006E733C"/>
    <w:rsid w:val="006E73D0"/>
    <w:rsid w:val="006E73F6"/>
    <w:rsid w:val="006E74A6"/>
    <w:rsid w:val="006E74A9"/>
    <w:rsid w:val="006E74FA"/>
    <w:rsid w:val="006E7537"/>
    <w:rsid w:val="006E755A"/>
    <w:rsid w:val="006E755D"/>
    <w:rsid w:val="006E756A"/>
    <w:rsid w:val="006E7607"/>
    <w:rsid w:val="006E7642"/>
    <w:rsid w:val="006E765D"/>
    <w:rsid w:val="006E7675"/>
    <w:rsid w:val="006E7689"/>
    <w:rsid w:val="006E76D4"/>
    <w:rsid w:val="006E76DD"/>
    <w:rsid w:val="006E76F0"/>
    <w:rsid w:val="006E770D"/>
    <w:rsid w:val="006E7718"/>
    <w:rsid w:val="006E7751"/>
    <w:rsid w:val="006E778B"/>
    <w:rsid w:val="006E7796"/>
    <w:rsid w:val="006E77DB"/>
    <w:rsid w:val="006E77F3"/>
    <w:rsid w:val="006E7817"/>
    <w:rsid w:val="006E7865"/>
    <w:rsid w:val="006E7905"/>
    <w:rsid w:val="006E792C"/>
    <w:rsid w:val="006E79A5"/>
    <w:rsid w:val="006E7A2D"/>
    <w:rsid w:val="006E7A3C"/>
    <w:rsid w:val="006E7A49"/>
    <w:rsid w:val="006E7A60"/>
    <w:rsid w:val="006E7AA1"/>
    <w:rsid w:val="006E7AA9"/>
    <w:rsid w:val="006E7AD3"/>
    <w:rsid w:val="006E7B2B"/>
    <w:rsid w:val="006E7B2D"/>
    <w:rsid w:val="006E7B2F"/>
    <w:rsid w:val="006E7C05"/>
    <w:rsid w:val="006E7C22"/>
    <w:rsid w:val="006E7C24"/>
    <w:rsid w:val="006E7C9C"/>
    <w:rsid w:val="006E7CA1"/>
    <w:rsid w:val="006E7CB6"/>
    <w:rsid w:val="006E7CFE"/>
    <w:rsid w:val="006E7D03"/>
    <w:rsid w:val="006E7D1F"/>
    <w:rsid w:val="006E7D5C"/>
    <w:rsid w:val="006E7D64"/>
    <w:rsid w:val="006E7D97"/>
    <w:rsid w:val="006E7DA4"/>
    <w:rsid w:val="006E7DA5"/>
    <w:rsid w:val="006E7DAD"/>
    <w:rsid w:val="006E7DE8"/>
    <w:rsid w:val="006E7E09"/>
    <w:rsid w:val="006E7E56"/>
    <w:rsid w:val="006E7E5C"/>
    <w:rsid w:val="006E7E7F"/>
    <w:rsid w:val="006E7E91"/>
    <w:rsid w:val="006E7EC6"/>
    <w:rsid w:val="006E7EE5"/>
    <w:rsid w:val="006E7FC3"/>
    <w:rsid w:val="006F000C"/>
    <w:rsid w:val="006F0042"/>
    <w:rsid w:val="006F0058"/>
    <w:rsid w:val="006F00AD"/>
    <w:rsid w:val="006F00E8"/>
    <w:rsid w:val="006F0110"/>
    <w:rsid w:val="006F011B"/>
    <w:rsid w:val="006F0136"/>
    <w:rsid w:val="006F0180"/>
    <w:rsid w:val="006F018C"/>
    <w:rsid w:val="006F01A0"/>
    <w:rsid w:val="006F01D5"/>
    <w:rsid w:val="006F020E"/>
    <w:rsid w:val="006F021B"/>
    <w:rsid w:val="006F02A7"/>
    <w:rsid w:val="006F02C3"/>
    <w:rsid w:val="006F0323"/>
    <w:rsid w:val="006F0335"/>
    <w:rsid w:val="006F03C1"/>
    <w:rsid w:val="006F03CC"/>
    <w:rsid w:val="006F03D5"/>
    <w:rsid w:val="006F03DF"/>
    <w:rsid w:val="006F0416"/>
    <w:rsid w:val="006F0450"/>
    <w:rsid w:val="006F045C"/>
    <w:rsid w:val="006F04AC"/>
    <w:rsid w:val="006F04DE"/>
    <w:rsid w:val="006F0545"/>
    <w:rsid w:val="006F05BA"/>
    <w:rsid w:val="006F05C5"/>
    <w:rsid w:val="006F060E"/>
    <w:rsid w:val="006F0637"/>
    <w:rsid w:val="006F0667"/>
    <w:rsid w:val="006F06DF"/>
    <w:rsid w:val="006F0725"/>
    <w:rsid w:val="006F072B"/>
    <w:rsid w:val="006F0840"/>
    <w:rsid w:val="006F0865"/>
    <w:rsid w:val="006F0899"/>
    <w:rsid w:val="006F0967"/>
    <w:rsid w:val="006F097E"/>
    <w:rsid w:val="006F099A"/>
    <w:rsid w:val="006F0A7F"/>
    <w:rsid w:val="006F0AAB"/>
    <w:rsid w:val="006F0B0F"/>
    <w:rsid w:val="006F0B7C"/>
    <w:rsid w:val="006F0BC0"/>
    <w:rsid w:val="006F0BD6"/>
    <w:rsid w:val="006F0C2C"/>
    <w:rsid w:val="006F0D2F"/>
    <w:rsid w:val="006F0D44"/>
    <w:rsid w:val="006F0D8F"/>
    <w:rsid w:val="006F0D93"/>
    <w:rsid w:val="006F0DAC"/>
    <w:rsid w:val="006F0DEE"/>
    <w:rsid w:val="006F0E0F"/>
    <w:rsid w:val="006F0E7F"/>
    <w:rsid w:val="006F0EC9"/>
    <w:rsid w:val="006F0F1B"/>
    <w:rsid w:val="006F0F99"/>
    <w:rsid w:val="006F1038"/>
    <w:rsid w:val="006F1053"/>
    <w:rsid w:val="006F109C"/>
    <w:rsid w:val="006F10BB"/>
    <w:rsid w:val="006F10E4"/>
    <w:rsid w:val="006F10F7"/>
    <w:rsid w:val="006F1106"/>
    <w:rsid w:val="006F1153"/>
    <w:rsid w:val="006F1157"/>
    <w:rsid w:val="006F1170"/>
    <w:rsid w:val="006F117D"/>
    <w:rsid w:val="006F11DB"/>
    <w:rsid w:val="006F127D"/>
    <w:rsid w:val="006F1285"/>
    <w:rsid w:val="006F12D0"/>
    <w:rsid w:val="006F12D9"/>
    <w:rsid w:val="006F12F8"/>
    <w:rsid w:val="006F130D"/>
    <w:rsid w:val="006F1338"/>
    <w:rsid w:val="006F1352"/>
    <w:rsid w:val="006F1396"/>
    <w:rsid w:val="006F13D7"/>
    <w:rsid w:val="006F13F5"/>
    <w:rsid w:val="006F142C"/>
    <w:rsid w:val="006F1465"/>
    <w:rsid w:val="006F14BB"/>
    <w:rsid w:val="006F14C1"/>
    <w:rsid w:val="006F14EB"/>
    <w:rsid w:val="006F14F3"/>
    <w:rsid w:val="006F15B4"/>
    <w:rsid w:val="006F15DE"/>
    <w:rsid w:val="006F1651"/>
    <w:rsid w:val="006F169D"/>
    <w:rsid w:val="006F16F7"/>
    <w:rsid w:val="006F16FA"/>
    <w:rsid w:val="006F1798"/>
    <w:rsid w:val="006F17BA"/>
    <w:rsid w:val="006F17EF"/>
    <w:rsid w:val="006F1827"/>
    <w:rsid w:val="006F1831"/>
    <w:rsid w:val="006F1914"/>
    <w:rsid w:val="006F1959"/>
    <w:rsid w:val="006F19CE"/>
    <w:rsid w:val="006F19E4"/>
    <w:rsid w:val="006F1A94"/>
    <w:rsid w:val="006F1AB9"/>
    <w:rsid w:val="006F1AC1"/>
    <w:rsid w:val="006F1B66"/>
    <w:rsid w:val="006F1B7A"/>
    <w:rsid w:val="006F1B99"/>
    <w:rsid w:val="006F1BD8"/>
    <w:rsid w:val="006F1BEF"/>
    <w:rsid w:val="006F1C52"/>
    <w:rsid w:val="006F1CDA"/>
    <w:rsid w:val="006F1D1B"/>
    <w:rsid w:val="006F1D3F"/>
    <w:rsid w:val="006F1D7D"/>
    <w:rsid w:val="006F1D97"/>
    <w:rsid w:val="006F1DA5"/>
    <w:rsid w:val="006F1DB7"/>
    <w:rsid w:val="006F1DC0"/>
    <w:rsid w:val="006F1E1D"/>
    <w:rsid w:val="006F1E56"/>
    <w:rsid w:val="006F1EC3"/>
    <w:rsid w:val="006F1F10"/>
    <w:rsid w:val="006F1F38"/>
    <w:rsid w:val="006F1F4D"/>
    <w:rsid w:val="006F1FC8"/>
    <w:rsid w:val="006F1FCA"/>
    <w:rsid w:val="006F1FCF"/>
    <w:rsid w:val="006F201B"/>
    <w:rsid w:val="006F2039"/>
    <w:rsid w:val="006F207E"/>
    <w:rsid w:val="006F2088"/>
    <w:rsid w:val="006F20E5"/>
    <w:rsid w:val="006F20EC"/>
    <w:rsid w:val="006F2104"/>
    <w:rsid w:val="006F211F"/>
    <w:rsid w:val="006F215A"/>
    <w:rsid w:val="006F215B"/>
    <w:rsid w:val="006F21AE"/>
    <w:rsid w:val="006F2239"/>
    <w:rsid w:val="006F22BA"/>
    <w:rsid w:val="006F22F1"/>
    <w:rsid w:val="006F22FF"/>
    <w:rsid w:val="006F2301"/>
    <w:rsid w:val="006F2399"/>
    <w:rsid w:val="006F23B9"/>
    <w:rsid w:val="006F2441"/>
    <w:rsid w:val="006F244E"/>
    <w:rsid w:val="006F2454"/>
    <w:rsid w:val="006F24A8"/>
    <w:rsid w:val="006F24DD"/>
    <w:rsid w:val="006F2505"/>
    <w:rsid w:val="006F252E"/>
    <w:rsid w:val="006F259B"/>
    <w:rsid w:val="006F259E"/>
    <w:rsid w:val="006F25A4"/>
    <w:rsid w:val="006F25AD"/>
    <w:rsid w:val="006F2614"/>
    <w:rsid w:val="006F2632"/>
    <w:rsid w:val="006F26AF"/>
    <w:rsid w:val="006F26BC"/>
    <w:rsid w:val="006F26BD"/>
    <w:rsid w:val="006F26D4"/>
    <w:rsid w:val="006F2774"/>
    <w:rsid w:val="006F27E8"/>
    <w:rsid w:val="006F2878"/>
    <w:rsid w:val="006F28FE"/>
    <w:rsid w:val="006F2923"/>
    <w:rsid w:val="006F2930"/>
    <w:rsid w:val="006F2938"/>
    <w:rsid w:val="006F296A"/>
    <w:rsid w:val="006F2A43"/>
    <w:rsid w:val="006F2A5D"/>
    <w:rsid w:val="006F2AA9"/>
    <w:rsid w:val="006F2AF1"/>
    <w:rsid w:val="006F2B82"/>
    <w:rsid w:val="006F2B88"/>
    <w:rsid w:val="006F2BAD"/>
    <w:rsid w:val="006F2BE8"/>
    <w:rsid w:val="006F2C43"/>
    <w:rsid w:val="006F2C6F"/>
    <w:rsid w:val="006F2C75"/>
    <w:rsid w:val="006F2C77"/>
    <w:rsid w:val="006F2CF7"/>
    <w:rsid w:val="006F2D10"/>
    <w:rsid w:val="006F2D3F"/>
    <w:rsid w:val="006F2D51"/>
    <w:rsid w:val="006F2D67"/>
    <w:rsid w:val="006F2D71"/>
    <w:rsid w:val="006F2DA4"/>
    <w:rsid w:val="006F2DE2"/>
    <w:rsid w:val="006F2DFA"/>
    <w:rsid w:val="006F2E05"/>
    <w:rsid w:val="006F2E0F"/>
    <w:rsid w:val="006F2E2E"/>
    <w:rsid w:val="006F2E3C"/>
    <w:rsid w:val="006F2E5D"/>
    <w:rsid w:val="006F2E7F"/>
    <w:rsid w:val="006F2E8E"/>
    <w:rsid w:val="006F2FE3"/>
    <w:rsid w:val="006F2FE7"/>
    <w:rsid w:val="006F3008"/>
    <w:rsid w:val="006F3016"/>
    <w:rsid w:val="006F302A"/>
    <w:rsid w:val="006F3062"/>
    <w:rsid w:val="006F3081"/>
    <w:rsid w:val="006F30C1"/>
    <w:rsid w:val="006F3104"/>
    <w:rsid w:val="006F313E"/>
    <w:rsid w:val="006F316D"/>
    <w:rsid w:val="006F31AD"/>
    <w:rsid w:val="006F31D8"/>
    <w:rsid w:val="006F31EB"/>
    <w:rsid w:val="006F323D"/>
    <w:rsid w:val="006F3293"/>
    <w:rsid w:val="006F32B4"/>
    <w:rsid w:val="006F32B6"/>
    <w:rsid w:val="006F32F5"/>
    <w:rsid w:val="006F333B"/>
    <w:rsid w:val="006F3386"/>
    <w:rsid w:val="006F33EB"/>
    <w:rsid w:val="006F3421"/>
    <w:rsid w:val="006F344E"/>
    <w:rsid w:val="006F347F"/>
    <w:rsid w:val="006F3535"/>
    <w:rsid w:val="006F354E"/>
    <w:rsid w:val="006F355C"/>
    <w:rsid w:val="006F359B"/>
    <w:rsid w:val="006F35D5"/>
    <w:rsid w:val="006F35D8"/>
    <w:rsid w:val="006F35F4"/>
    <w:rsid w:val="006F3686"/>
    <w:rsid w:val="006F36AF"/>
    <w:rsid w:val="006F36DA"/>
    <w:rsid w:val="006F36ED"/>
    <w:rsid w:val="006F36FF"/>
    <w:rsid w:val="006F374E"/>
    <w:rsid w:val="006F380F"/>
    <w:rsid w:val="006F39D3"/>
    <w:rsid w:val="006F39E9"/>
    <w:rsid w:val="006F3A0C"/>
    <w:rsid w:val="006F3A30"/>
    <w:rsid w:val="006F3A57"/>
    <w:rsid w:val="006F3A9B"/>
    <w:rsid w:val="006F3AB3"/>
    <w:rsid w:val="006F3B39"/>
    <w:rsid w:val="006F3B44"/>
    <w:rsid w:val="006F3B61"/>
    <w:rsid w:val="006F3B94"/>
    <w:rsid w:val="006F3C40"/>
    <w:rsid w:val="006F3C4B"/>
    <w:rsid w:val="006F3C5C"/>
    <w:rsid w:val="006F3D19"/>
    <w:rsid w:val="006F3D3D"/>
    <w:rsid w:val="006F3D58"/>
    <w:rsid w:val="006F3D68"/>
    <w:rsid w:val="006F3DB3"/>
    <w:rsid w:val="006F3E22"/>
    <w:rsid w:val="006F3E75"/>
    <w:rsid w:val="006F3EE4"/>
    <w:rsid w:val="006F3F20"/>
    <w:rsid w:val="006F4024"/>
    <w:rsid w:val="006F4025"/>
    <w:rsid w:val="006F4052"/>
    <w:rsid w:val="006F40B9"/>
    <w:rsid w:val="006F40DC"/>
    <w:rsid w:val="006F40E3"/>
    <w:rsid w:val="006F4109"/>
    <w:rsid w:val="006F4161"/>
    <w:rsid w:val="006F41AA"/>
    <w:rsid w:val="006F41B1"/>
    <w:rsid w:val="006F4227"/>
    <w:rsid w:val="006F4252"/>
    <w:rsid w:val="006F4348"/>
    <w:rsid w:val="006F436A"/>
    <w:rsid w:val="006F4381"/>
    <w:rsid w:val="006F4386"/>
    <w:rsid w:val="006F43B0"/>
    <w:rsid w:val="006F4425"/>
    <w:rsid w:val="006F4440"/>
    <w:rsid w:val="006F4446"/>
    <w:rsid w:val="006F4479"/>
    <w:rsid w:val="006F44B4"/>
    <w:rsid w:val="006F44E6"/>
    <w:rsid w:val="006F4596"/>
    <w:rsid w:val="006F45C1"/>
    <w:rsid w:val="006F45D1"/>
    <w:rsid w:val="006F45E6"/>
    <w:rsid w:val="006F461C"/>
    <w:rsid w:val="006F4669"/>
    <w:rsid w:val="006F46AC"/>
    <w:rsid w:val="006F46BA"/>
    <w:rsid w:val="006F46D5"/>
    <w:rsid w:val="006F475E"/>
    <w:rsid w:val="006F479A"/>
    <w:rsid w:val="006F47B3"/>
    <w:rsid w:val="006F47C9"/>
    <w:rsid w:val="006F48C7"/>
    <w:rsid w:val="006F4924"/>
    <w:rsid w:val="006F4931"/>
    <w:rsid w:val="006F49BD"/>
    <w:rsid w:val="006F4A11"/>
    <w:rsid w:val="006F4A1F"/>
    <w:rsid w:val="006F4A74"/>
    <w:rsid w:val="006F4B16"/>
    <w:rsid w:val="006F4B26"/>
    <w:rsid w:val="006F4BCE"/>
    <w:rsid w:val="006F4BE5"/>
    <w:rsid w:val="006F4C05"/>
    <w:rsid w:val="006F4C69"/>
    <w:rsid w:val="006F4CD0"/>
    <w:rsid w:val="006F4CD1"/>
    <w:rsid w:val="006F4CDF"/>
    <w:rsid w:val="006F4D0C"/>
    <w:rsid w:val="006F4D19"/>
    <w:rsid w:val="006F4DC7"/>
    <w:rsid w:val="006F4E50"/>
    <w:rsid w:val="006F4E5A"/>
    <w:rsid w:val="006F4E68"/>
    <w:rsid w:val="006F4E70"/>
    <w:rsid w:val="006F4F12"/>
    <w:rsid w:val="006F4F3F"/>
    <w:rsid w:val="006F4F55"/>
    <w:rsid w:val="006F4F62"/>
    <w:rsid w:val="006F4F99"/>
    <w:rsid w:val="006F4FD5"/>
    <w:rsid w:val="006F50B2"/>
    <w:rsid w:val="006F50B4"/>
    <w:rsid w:val="006F50D6"/>
    <w:rsid w:val="006F513A"/>
    <w:rsid w:val="006F5149"/>
    <w:rsid w:val="006F515B"/>
    <w:rsid w:val="006F517C"/>
    <w:rsid w:val="006F51FE"/>
    <w:rsid w:val="006F523E"/>
    <w:rsid w:val="006F525D"/>
    <w:rsid w:val="006F5262"/>
    <w:rsid w:val="006F5298"/>
    <w:rsid w:val="006F52A2"/>
    <w:rsid w:val="006F52A9"/>
    <w:rsid w:val="006F52BE"/>
    <w:rsid w:val="006F52C9"/>
    <w:rsid w:val="006F52EE"/>
    <w:rsid w:val="006F5302"/>
    <w:rsid w:val="006F530D"/>
    <w:rsid w:val="006F5337"/>
    <w:rsid w:val="006F536E"/>
    <w:rsid w:val="006F53BB"/>
    <w:rsid w:val="006F53DB"/>
    <w:rsid w:val="006F53EF"/>
    <w:rsid w:val="006F53F8"/>
    <w:rsid w:val="006F54A6"/>
    <w:rsid w:val="006F54EF"/>
    <w:rsid w:val="006F5504"/>
    <w:rsid w:val="006F5506"/>
    <w:rsid w:val="006F55D2"/>
    <w:rsid w:val="006F55F1"/>
    <w:rsid w:val="006F563F"/>
    <w:rsid w:val="006F5675"/>
    <w:rsid w:val="006F56B6"/>
    <w:rsid w:val="006F56CD"/>
    <w:rsid w:val="006F56CE"/>
    <w:rsid w:val="006F56DD"/>
    <w:rsid w:val="006F56EF"/>
    <w:rsid w:val="006F56F7"/>
    <w:rsid w:val="006F5771"/>
    <w:rsid w:val="006F57A0"/>
    <w:rsid w:val="006F57D1"/>
    <w:rsid w:val="006F5821"/>
    <w:rsid w:val="006F584A"/>
    <w:rsid w:val="006F585C"/>
    <w:rsid w:val="006F5871"/>
    <w:rsid w:val="006F5875"/>
    <w:rsid w:val="006F5892"/>
    <w:rsid w:val="006F58EF"/>
    <w:rsid w:val="006F5963"/>
    <w:rsid w:val="006F5A41"/>
    <w:rsid w:val="006F5A8F"/>
    <w:rsid w:val="006F5AAA"/>
    <w:rsid w:val="006F5B00"/>
    <w:rsid w:val="006F5B62"/>
    <w:rsid w:val="006F5BB1"/>
    <w:rsid w:val="006F5C20"/>
    <w:rsid w:val="006F5C37"/>
    <w:rsid w:val="006F5C6B"/>
    <w:rsid w:val="006F5C84"/>
    <w:rsid w:val="006F5C86"/>
    <w:rsid w:val="006F5C8E"/>
    <w:rsid w:val="006F5D19"/>
    <w:rsid w:val="006F5D37"/>
    <w:rsid w:val="006F5D50"/>
    <w:rsid w:val="006F5D58"/>
    <w:rsid w:val="006F5DBF"/>
    <w:rsid w:val="006F5DEC"/>
    <w:rsid w:val="006F5DF7"/>
    <w:rsid w:val="006F5E26"/>
    <w:rsid w:val="006F5E37"/>
    <w:rsid w:val="006F5E6B"/>
    <w:rsid w:val="006F5E8D"/>
    <w:rsid w:val="006F5EA1"/>
    <w:rsid w:val="006F5F5C"/>
    <w:rsid w:val="006F5F78"/>
    <w:rsid w:val="006F5F95"/>
    <w:rsid w:val="006F5FA3"/>
    <w:rsid w:val="006F5FB2"/>
    <w:rsid w:val="006F5FCD"/>
    <w:rsid w:val="006F6032"/>
    <w:rsid w:val="006F60AA"/>
    <w:rsid w:val="006F60AC"/>
    <w:rsid w:val="006F611E"/>
    <w:rsid w:val="006F6122"/>
    <w:rsid w:val="006F6131"/>
    <w:rsid w:val="006F6165"/>
    <w:rsid w:val="006F6176"/>
    <w:rsid w:val="006F61BA"/>
    <w:rsid w:val="006F6239"/>
    <w:rsid w:val="006F6293"/>
    <w:rsid w:val="006F62C8"/>
    <w:rsid w:val="006F62F3"/>
    <w:rsid w:val="006F6309"/>
    <w:rsid w:val="006F6318"/>
    <w:rsid w:val="006F631E"/>
    <w:rsid w:val="006F63DC"/>
    <w:rsid w:val="006F6443"/>
    <w:rsid w:val="006F644E"/>
    <w:rsid w:val="006F6461"/>
    <w:rsid w:val="006F64AD"/>
    <w:rsid w:val="006F64D1"/>
    <w:rsid w:val="006F6566"/>
    <w:rsid w:val="006F659F"/>
    <w:rsid w:val="006F65F2"/>
    <w:rsid w:val="006F6626"/>
    <w:rsid w:val="006F6643"/>
    <w:rsid w:val="006F6686"/>
    <w:rsid w:val="006F66CE"/>
    <w:rsid w:val="006F66EB"/>
    <w:rsid w:val="006F6705"/>
    <w:rsid w:val="006F6734"/>
    <w:rsid w:val="006F673C"/>
    <w:rsid w:val="006F6761"/>
    <w:rsid w:val="006F679F"/>
    <w:rsid w:val="006F67AE"/>
    <w:rsid w:val="006F67B1"/>
    <w:rsid w:val="006F67C1"/>
    <w:rsid w:val="006F67E2"/>
    <w:rsid w:val="006F6839"/>
    <w:rsid w:val="006F686D"/>
    <w:rsid w:val="006F68A6"/>
    <w:rsid w:val="006F68DE"/>
    <w:rsid w:val="006F6925"/>
    <w:rsid w:val="006F695F"/>
    <w:rsid w:val="006F698A"/>
    <w:rsid w:val="006F698E"/>
    <w:rsid w:val="006F69B2"/>
    <w:rsid w:val="006F6A02"/>
    <w:rsid w:val="006F6A27"/>
    <w:rsid w:val="006F6A37"/>
    <w:rsid w:val="006F6A68"/>
    <w:rsid w:val="006F6A6B"/>
    <w:rsid w:val="006F6A74"/>
    <w:rsid w:val="006F6A7B"/>
    <w:rsid w:val="006F6AD0"/>
    <w:rsid w:val="006F6AE6"/>
    <w:rsid w:val="006F6AF5"/>
    <w:rsid w:val="006F6AFD"/>
    <w:rsid w:val="006F6B04"/>
    <w:rsid w:val="006F6B17"/>
    <w:rsid w:val="006F6C59"/>
    <w:rsid w:val="006F6C7C"/>
    <w:rsid w:val="006F6C91"/>
    <w:rsid w:val="006F6CDB"/>
    <w:rsid w:val="006F6CDC"/>
    <w:rsid w:val="006F6D04"/>
    <w:rsid w:val="006F6D21"/>
    <w:rsid w:val="006F6D5B"/>
    <w:rsid w:val="006F6D69"/>
    <w:rsid w:val="006F6DA1"/>
    <w:rsid w:val="006F6DDD"/>
    <w:rsid w:val="006F6DED"/>
    <w:rsid w:val="006F6E17"/>
    <w:rsid w:val="006F6EBA"/>
    <w:rsid w:val="006F6ED4"/>
    <w:rsid w:val="006F6FE6"/>
    <w:rsid w:val="006F6FF6"/>
    <w:rsid w:val="006F703B"/>
    <w:rsid w:val="006F703D"/>
    <w:rsid w:val="006F7086"/>
    <w:rsid w:val="006F7090"/>
    <w:rsid w:val="006F709F"/>
    <w:rsid w:val="006F7118"/>
    <w:rsid w:val="006F7147"/>
    <w:rsid w:val="006F71B8"/>
    <w:rsid w:val="006F71B9"/>
    <w:rsid w:val="006F7204"/>
    <w:rsid w:val="006F7230"/>
    <w:rsid w:val="006F723A"/>
    <w:rsid w:val="006F730B"/>
    <w:rsid w:val="006F732B"/>
    <w:rsid w:val="006F7338"/>
    <w:rsid w:val="006F7359"/>
    <w:rsid w:val="006F7369"/>
    <w:rsid w:val="006F73A6"/>
    <w:rsid w:val="006F741F"/>
    <w:rsid w:val="006F742E"/>
    <w:rsid w:val="006F7481"/>
    <w:rsid w:val="006F7483"/>
    <w:rsid w:val="006F749D"/>
    <w:rsid w:val="006F74A9"/>
    <w:rsid w:val="006F74E4"/>
    <w:rsid w:val="006F74F0"/>
    <w:rsid w:val="006F7545"/>
    <w:rsid w:val="006F7573"/>
    <w:rsid w:val="006F7582"/>
    <w:rsid w:val="006F7599"/>
    <w:rsid w:val="006F75F7"/>
    <w:rsid w:val="006F761D"/>
    <w:rsid w:val="006F76B8"/>
    <w:rsid w:val="006F76FC"/>
    <w:rsid w:val="006F7720"/>
    <w:rsid w:val="006F774B"/>
    <w:rsid w:val="006F774F"/>
    <w:rsid w:val="006F7856"/>
    <w:rsid w:val="006F7867"/>
    <w:rsid w:val="006F7880"/>
    <w:rsid w:val="006F7895"/>
    <w:rsid w:val="006F78C4"/>
    <w:rsid w:val="006F78D3"/>
    <w:rsid w:val="006F796C"/>
    <w:rsid w:val="006F797B"/>
    <w:rsid w:val="006F799E"/>
    <w:rsid w:val="006F79F2"/>
    <w:rsid w:val="006F79F6"/>
    <w:rsid w:val="006F7A05"/>
    <w:rsid w:val="006F7A09"/>
    <w:rsid w:val="006F7A2F"/>
    <w:rsid w:val="006F7A46"/>
    <w:rsid w:val="006F7A49"/>
    <w:rsid w:val="006F7A56"/>
    <w:rsid w:val="006F7A89"/>
    <w:rsid w:val="006F7ABC"/>
    <w:rsid w:val="006F7ADD"/>
    <w:rsid w:val="006F7B12"/>
    <w:rsid w:val="006F7B4E"/>
    <w:rsid w:val="006F7B85"/>
    <w:rsid w:val="006F7B98"/>
    <w:rsid w:val="006F7C23"/>
    <w:rsid w:val="006F7C9D"/>
    <w:rsid w:val="006F7C9F"/>
    <w:rsid w:val="006F7CEF"/>
    <w:rsid w:val="006F7D14"/>
    <w:rsid w:val="006F7DA7"/>
    <w:rsid w:val="006F7DFF"/>
    <w:rsid w:val="006F7E0B"/>
    <w:rsid w:val="006F7E57"/>
    <w:rsid w:val="006F7E8C"/>
    <w:rsid w:val="006F7EEF"/>
    <w:rsid w:val="006F7F3D"/>
    <w:rsid w:val="006F7F47"/>
    <w:rsid w:val="006F7F5F"/>
    <w:rsid w:val="006F7F88"/>
    <w:rsid w:val="006F7FC4"/>
    <w:rsid w:val="006F7FDC"/>
    <w:rsid w:val="006F7FEC"/>
    <w:rsid w:val="0070000E"/>
    <w:rsid w:val="0070002C"/>
    <w:rsid w:val="00700031"/>
    <w:rsid w:val="00700033"/>
    <w:rsid w:val="007000DE"/>
    <w:rsid w:val="007000F5"/>
    <w:rsid w:val="007000FD"/>
    <w:rsid w:val="00700118"/>
    <w:rsid w:val="0070011A"/>
    <w:rsid w:val="00700123"/>
    <w:rsid w:val="0070015B"/>
    <w:rsid w:val="0070019D"/>
    <w:rsid w:val="007001B7"/>
    <w:rsid w:val="007001EE"/>
    <w:rsid w:val="00700234"/>
    <w:rsid w:val="0070026B"/>
    <w:rsid w:val="00700279"/>
    <w:rsid w:val="00700295"/>
    <w:rsid w:val="007002BB"/>
    <w:rsid w:val="007002E8"/>
    <w:rsid w:val="007002EA"/>
    <w:rsid w:val="00700357"/>
    <w:rsid w:val="0070036B"/>
    <w:rsid w:val="0070036F"/>
    <w:rsid w:val="007003C5"/>
    <w:rsid w:val="0070044D"/>
    <w:rsid w:val="0070044E"/>
    <w:rsid w:val="007004CA"/>
    <w:rsid w:val="007004DE"/>
    <w:rsid w:val="0070050C"/>
    <w:rsid w:val="00700516"/>
    <w:rsid w:val="0070059D"/>
    <w:rsid w:val="007005A0"/>
    <w:rsid w:val="007005FA"/>
    <w:rsid w:val="007005FF"/>
    <w:rsid w:val="00700614"/>
    <w:rsid w:val="0070061A"/>
    <w:rsid w:val="00700627"/>
    <w:rsid w:val="00700629"/>
    <w:rsid w:val="00700636"/>
    <w:rsid w:val="00700640"/>
    <w:rsid w:val="00700683"/>
    <w:rsid w:val="007006B1"/>
    <w:rsid w:val="0070071A"/>
    <w:rsid w:val="0070075E"/>
    <w:rsid w:val="00700779"/>
    <w:rsid w:val="007007B2"/>
    <w:rsid w:val="007007C9"/>
    <w:rsid w:val="007007E3"/>
    <w:rsid w:val="007007F4"/>
    <w:rsid w:val="0070080F"/>
    <w:rsid w:val="00700824"/>
    <w:rsid w:val="00700828"/>
    <w:rsid w:val="00700860"/>
    <w:rsid w:val="007008B3"/>
    <w:rsid w:val="007008F8"/>
    <w:rsid w:val="007009D6"/>
    <w:rsid w:val="00700A20"/>
    <w:rsid w:val="00700A28"/>
    <w:rsid w:val="00700A2C"/>
    <w:rsid w:val="00700A46"/>
    <w:rsid w:val="00700A61"/>
    <w:rsid w:val="00700A77"/>
    <w:rsid w:val="00700AA6"/>
    <w:rsid w:val="00700AE2"/>
    <w:rsid w:val="00700B03"/>
    <w:rsid w:val="00700B30"/>
    <w:rsid w:val="00700B53"/>
    <w:rsid w:val="00700BCC"/>
    <w:rsid w:val="00700BDC"/>
    <w:rsid w:val="00700C26"/>
    <w:rsid w:val="00700C44"/>
    <w:rsid w:val="00700C66"/>
    <w:rsid w:val="00700C9F"/>
    <w:rsid w:val="00700CFC"/>
    <w:rsid w:val="00700D0D"/>
    <w:rsid w:val="00700D14"/>
    <w:rsid w:val="00700DCC"/>
    <w:rsid w:val="00700DD3"/>
    <w:rsid w:val="00700DE6"/>
    <w:rsid w:val="00700E15"/>
    <w:rsid w:val="00700E3A"/>
    <w:rsid w:val="00700E3C"/>
    <w:rsid w:val="00700E44"/>
    <w:rsid w:val="00700E4B"/>
    <w:rsid w:val="00700E78"/>
    <w:rsid w:val="0070102C"/>
    <w:rsid w:val="00701038"/>
    <w:rsid w:val="00701040"/>
    <w:rsid w:val="0070107C"/>
    <w:rsid w:val="0070108E"/>
    <w:rsid w:val="007010A6"/>
    <w:rsid w:val="007010C2"/>
    <w:rsid w:val="007010E8"/>
    <w:rsid w:val="007010ED"/>
    <w:rsid w:val="0070115F"/>
    <w:rsid w:val="0070116B"/>
    <w:rsid w:val="00701175"/>
    <w:rsid w:val="007011FC"/>
    <w:rsid w:val="00701202"/>
    <w:rsid w:val="0070121E"/>
    <w:rsid w:val="00701250"/>
    <w:rsid w:val="00701255"/>
    <w:rsid w:val="00701298"/>
    <w:rsid w:val="007012EC"/>
    <w:rsid w:val="00701300"/>
    <w:rsid w:val="00701345"/>
    <w:rsid w:val="00701369"/>
    <w:rsid w:val="0070137D"/>
    <w:rsid w:val="007013A3"/>
    <w:rsid w:val="007013CA"/>
    <w:rsid w:val="007013F9"/>
    <w:rsid w:val="00701451"/>
    <w:rsid w:val="0070146F"/>
    <w:rsid w:val="00701474"/>
    <w:rsid w:val="0070148C"/>
    <w:rsid w:val="007014F4"/>
    <w:rsid w:val="0070151C"/>
    <w:rsid w:val="007015C3"/>
    <w:rsid w:val="007015E0"/>
    <w:rsid w:val="007015E2"/>
    <w:rsid w:val="00701615"/>
    <w:rsid w:val="00701698"/>
    <w:rsid w:val="00701748"/>
    <w:rsid w:val="00701777"/>
    <w:rsid w:val="00701780"/>
    <w:rsid w:val="007017B3"/>
    <w:rsid w:val="007017BD"/>
    <w:rsid w:val="007017EE"/>
    <w:rsid w:val="0070182B"/>
    <w:rsid w:val="00701862"/>
    <w:rsid w:val="00701876"/>
    <w:rsid w:val="00701886"/>
    <w:rsid w:val="00701890"/>
    <w:rsid w:val="007018BD"/>
    <w:rsid w:val="007018C0"/>
    <w:rsid w:val="007018F1"/>
    <w:rsid w:val="0070198D"/>
    <w:rsid w:val="007019A6"/>
    <w:rsid w:val="00701A06"/>
    <w:rsid w:val="00701A0A"/>
    <w:rsid w:val="00701A34"/>
    <w:rsid w:val="00701A6D"/>
    <w:rsid w:val="00701A9F"/>
    <w:rsid w:val="00701ACF"/>
    <w:rsid w:val="00701B3F"/>
    <w:rsid w:val="00701C2B"/>
    <w:rsid w:val="00701C5B"/>
    <w:rsid w:val="00701C76"/>
    <w:rsid w:val="00701C8F"/>
    <w:rsid w:val="00701CDD"/>
    <w:rsid w:val="00701D1E"/>
    <w:rsid w:val="00701D2A"/>
    <w:rsid w:val="00701D74"/>
    <w:rsid w:val="00701DCE"/>
    <w:rsid w:val="00701E85"/>
    <w:rsid w:val="00701EBB"/>
    <w:rsid w:val="00701ED5"/>
    <w:rsid w:val="00701F03"/>
    <w:rsid w:val="00701F4D"/>
    <w:rsid w:val="00701F83"/>
    <w:rsid w:val="00701FE6"/>
    <w:rsid w:val="00702019"/>
    <w:rsid w:val="00702036"/>
    <w:rsid w:val="00702065"/>
    <w:rsid w:val="0070206F"/>
    <w:rsid w:val="00702072"/>
    <w:rsid w:val="007020CA"/>
    <w:rsid w:val="00702195"/>
    <w:rsid w:val="007021A0"/>
    <w:rsid w:val="0070225B"/>
    <w:rsid w:val="00702273"/>
    <w:rsid w:val="007022B0"/>
    <w:rsid w:val="007022E0"/>
    <w:rsid w:val="007022E9"/>
    <w:rsid w:val="007023BD"/>
    <w:rsid w:val="00702419"/>
    <w:rsid w:val="00702421"/>
    <w:rsid w:val="00702452"/>
    <w:rsid w:val="007024D6"/>
    <w:rsid w:val="00702508"/>
    <w:rsid w:val="00702510"/>
    <w:rsid w:val="00702522"/>
    <w:rsid w:val="0070254C"/>
    <w:rsid w:val="007025A4"/>
    <w:rsid w:val="0070270C"/>
    <w:rsid w:val="00702726"/>
    <w:rsid w:val="0070277A"/>
    <w:rsid w:val="00702797"/>
    <w:rsid w:val="007027A2"/>
    <w:rsid w:val="007027D2"/>
    <w:rsid w:val="007027DA"/>
    <w:rsid w:val="0070282A"/>
    <w:rsid w:val="00702863"/>
    <w:rsid w:val="0070286A"/>
    <w:rsid w:val="00702883"/>
    <w:rsid w:val="007028A5"/>
    <w:rsid w:val="007028FA"/>
    <w:rsid w:val="00702A2F"/>
    <w:rsid w:val="00702A94"/>
    <w:rsid w:val="00702AC4"/>
    <w:rsid w:val="00702AEA"/>
    <w:rsid w:val="00702BA5"/>
    <w:rsid w:val="00702C1E"/>
    <w:rsid w:val="00702C34"/>
    <w:rsid w:val="00702C3D"/>
    <w:rsid w:val="00702C4D"/>
    <w:rsid w:val="00702C97"/>
    <w:rsid w:val="00702C9A"/>
    <w:rsid w:val="00702D0B"/>
    <w:rsid w:val="00702D0F"/>
    <w:rsid w:val="00702D2A"/>
    <w:rsid w:val="00702DAC"/>
    <w:rsid w:val="00702DDF"/>
    <w:rsid w:val="00702EA8"/>
    <w:rsid w:val="00702ED2"/>
    <w:rsid w:val="00702EDF"/>
    <w:rsid w:val="00702EF1"/>
    <w:rsid w:val="00702F52"/>
    <w:rsid w:val="00702FCF"/>
    <w:rsid w:val="00702FE8"/>
    <w:rsid w:val="00702FEE"/>
    <w:rsid w:val="00703002"/>
    <w:rsid w:val="00703021"/>
    <w:rsid w:val="0070304B"/>
    <w:rsid w:val="00703088"/>
    <w:rsid w:val="007030F1"/>
    <w:rsid w:val="00703131"/>
    <w:rsid w:val="007031CB"/>
    <w:rsid w:val="007031ED"/>
    <w:rsid w:val="0070321D"/>
    <w:rsid w:val="00703229"/>
    <w:rsid w:val="00703234"/>
    <w:rsid w:val="0070323F"/>
    <w:rsid w:val="0070325C"/>
    <w:rsid w:val="00703290"/>
    <w:rsid w:val="0070329B"/>
    <w:rsid w:val="007032DC"/>
    <w:rsid w:val="007032EB"/>
    <w:rsid w:val="00703300"/>
    <w:rsid w:val="0070331D"/>
    <w:rsid w:val="00703364"/>
    <w:rsid w:val="00703368"/>
    <w:rsid w:val="00703373"/>
    <w:rsid w:val="00703389"/>
    <w:rsid w:val="007033D1"/>
    <w:rsid w:val="00703446"/>
    <w:rsid w:val="00703479"/>
    <w:rsid w:val="007034A7"/>
    <w:rsid w:val="007034B8"/>
    <w:rsid w:val="007034F4"/>
    <w:rsid w:val="00703507"/>
    <w:rsid w:val="007035A5"/>
    <w:rsid w:val="007035F0"/>
    <w:rsid w:val="00703618"/>
    <w:rsid w:val="00703640"/>
    <w:rsid w:val="0070365F"/>
    <w:rsid w:val="00703689"/>
    <w:rsid w:val="007036B7"/>
    <w:rsid w:val="0070370C"/>
    <w:rsid w:val="0070370E"/>
    <w:rsid w:val="00703715"/>
    <w:rsid w:val="00703798"/>
    <w:rsid w:val="0070382C"/>
    <w:rsid w:val="00703831"/>
    <w:rsid w:val="00703884"/>
    <w:rsid w:val="007038C9"/>
    <w:rsid w:val="0070396D"/>
    <w:rsid w:val="007039B2"/>
    <w:rsid w:val="007039B9"/>
    <w:rsid w:val="007039BB"/>
    <w:rsid w:val="00703A5F"/>
    <w:rsid w:val="00703A83"/>
    <w:rsid w:val="00703AD3"/>
    <w:rsid w:val="00703B0C"/>
    <w:rsid w:val="00703B8D"/>
    <w:rsid w:val="00703C4D"/>
    <w:rsid w:val="00703C74"/>
    <w:rsid w:val="00703CC9"/>
    <w:rsid w:val="00703D2F"/>
    <w:rsid w:val="00703D47"/>
    <w:rsid w:val="00703D75"/>
    <w:rsid w:val="00703D88"/>
    <w:rsid w:val="00703D90"/>
    <w:rsid w:val="00703DA1"/>
    <w:rsid w:val="00703DC1"/>
    <w:rsid w:val="00703DE0"/>
    <w:rsid w:val="00703E1A"/>
    <w:rsid w:val="00703E62"/>
    <w:rsid w:val="00703E78"/>
    <w:rsid w:val="00703EF7"/>
    <w:rsid w:val="00703F47"/>
    <w:rsid w:val="00703F62"/>
    <w:rsid w:val="00703FA2"/>
    <w:rsid w:val="0070405D"/>
    <w:rsid w:val="0070406E"/>
    <w:rsid w:val="007040B9"/>
    <w:rsid w:val="007041AC"/>
    <w:rsid w:val="007041D6"/>
    <w:rsid w:val="007041F2"/>
    <w:rsid w:val="00704221"/>
    <w:rsid w:val="0070422C"/>
    <w:rsid w:val="007042E6"/>
    <w:rsid w:val="00704315"/>
    <w:rsid w:val="00704382"/>
    <w:rsid w:val="007043EC"/>
    <w:rsid w:val="007043F9"/>
    <w:rsid w:val="00704447"/>
    <w:rsid w:val="007044AD"/>
    <w:rsid w:val="007044B7"/>
    <w:rsid w:val="007044F7"/>
    <w:rsid w:val="0070452A"/>
    <w:rsid w:val="0070456B"/>
    <w:rsid w:val="007045E7"/>
    <w:rsid w:val="00704617"/>
    <w:rsid w:val="00704661"/>
    <w:rsid w:val="007046B6"/>
    <w:rsid w:val="00704715"/>
    <w:rsid w:val="0070473F"/>
    <w:rsid w:val="0070475C"/>
    <w:rsid w:val="0070475F"/>
    <w:rsid w:val="00704781"/>
    <w:rsid w:val="0070478B"/>
    <w:rsid w:val="007047A8"/>
    <w:rsid w:val="007047F7"/>
    <w:rsid w:val="00704881"/>
    <w:rsid w:val="007048A1"/>
    <w:rsid w:val="007048A7"/>
    <w:rsid w:val="007048CC"/>
    <w:rsid w:val="007048EB"/>
    <w:rsid w:val="00704978"/>
    <w:rsid w:val="007049B2"/>
    <w:rsid w:val="007049B3"/>
    <w:rsid w:val="00704A36"/>
    <w:rsid w:val="00704A48"/>
    <w:rsid w:val="00704A66"/>
    <w:rsid w:val="00704A6B"/>
    <w:rsid w:val="00704A89"/>
    <w:rsid w:val="00704AB6"/>
    <w:rsid w:val="00704B32"/>
    <w:rsid w:val="00704BA4"/>
    <w:rsid w:val="00704BC1"/>
    <w:rsid w:val="00704BCD"/>
    <w:rsid w:val="00704BE4"/>
    <w:rsid w:val="00704C71"/>
    <w:rsid w:val="00704D2F"/>
    <w:rsid w:val="00704D90"/>
    <w:rsid w:val="00704DB5"/>
    <w:rsid w:val="00704DC4"/>
    <w:rsid w:val="00704E1A"/>
    <w:rsid w:val="00704E56"/>
    <w:rsid w:val="00704E68"/>
    <w:rsid w:val="00704EA5"/>
    <w:rsid w:val="00704EAB"/>
    <w:rsid w:val="00704EE8"/>
    <w:rsid w:val="00704EF5"/>
    <w:rsid w:val="00704F20"/>
    <w:rsid w:val="00704F6C"/>
    <w:rsid w:val="00704F74"/>
    <w:rsid w:val="00704F86"/>
    <w:rsid w:val="00704F9F"/>
    <w:rsid w:val="00704FD5"/>
    <w:rsid w:val="00705005"/>
    <w:rsid w:val="0070503A"/>
    <w:rsid w:val="0070504C"/>
    <w:rsid w:val="007050BC"/>
    <w:rsid w:val="00705127"/>
    <w:rsid w:val="00705147"/>
    <w:rsid w:val="00705181"/>
    <w:rsid w:val="007051C1"/>
    <w:rsid w:val="00705338"/>
    <w:rsid w:val="007053B5"/>
    <w:rsid w:val="00705436"/>
    <w:rsid w:val="00705471"/>
    <w:rsid w:val="0070552B"/>
    <w:rsid w:val="0070555C"/>
    <w:rsid w:val="00705575"/>
    <w:rsid w:val="00705577"/>
    <w:rsid w:val="007055A6"/>
    <w:rsid w:val="0070562E"/>
    <w:rsid w:val="00705662"/>
    <w:rsid w:val="00705666"/>
    <w:rsid w:val="00705668"/>
    <w:rsid w:val="00705670"/>
    <w:rsid w:val="00705699"/>
    <w:rsid w:val="007056B0"/>
    <w:rsid w:val="00705776"/>
    <w:rsid w:val="00705818"/>
    <w:rsid w:val="00705838"/>
    <w:rsid w:val="00705874"/>
    <w:rsid w:val="0070587B"/>
    <w:rsid w:val="0070587C"/>
    <w:rsid w:val="0070588D"/>
    <w:rsid w:val="007058A8"/>
    <w:rsid w:val="007058D9"/>
    <w:rsid w:val="007058FC"/>
    <w:rsid w:val="0070590B"/>
    <w:rsid w:val="007059EB"/>
    <w:rsid w:val="00705ACF"/>
    <w:rsid w:val="00705AF3"/>
    <w:rsid w:val="00705B96"/>
    <w:rsid w:val="00705BC1"/>
    <w:rsid w:val="00705BF3"/>
    <w:rsid w:val="00705C02"/>
    <w:rsid w:val="00705C0E"/>
    <w:rsid w:val="00705C3F"/>
    <w:rsid w:val="00705C58"/>
    <w:rsid w:val="00705C7B"/>
    <w:rsid w:val="00705C8F"/>
    <w:rsid w:val="00705CBC"/>
    <w:rsid w:val="00705CBF"/>
    <w:rsid w:val="00705CD2"/>
    <w:rsid w:val="00705D71"/>
    <w:rsid w:val="00705DAA"/>
    <w:rsid w:val="00705DD3"/>
    <w:rsid w:val="00705EAE"/>
    <w:rsid w:val="00705EB7"/>
    <w:rsid w:val="00705F43"/>
    <w:rsid w:val="00705F45"/>
    <w:rsid w:val="00705F52"/>
    <w:rsid w:val="00705F7C"/>
    <w:rsid w:val="00705F9E"/>
    <w:rsid w:val="00705FDC"/>
    <w:rsid w:val="00706052"/>
    <w:rsid w:val="00706097"/>
    <w:rsid w:val="0070609D"/>
    <w:rsid w:val="007060C5"/>
    <w:rsid w:val="007060D0"/>
    <w:rsid w:val="00706103"/>
    <w:rsid w:val="00706115"/>
    <w:rsid w:val="00706156"/>
    <w:rsid w:val="00706157"/>
    <w:rsid w:val="00706158"/>
    <w:rsid w:val="007061E0"/>
    <w:rsid w:val="0070624B"/>
    <w:rsid w:val="00706316"/>
    <w:rsid w:val="00706356"/>
    <w:rsid w:val="00706366"/>
    <w:rsid w:val="00706371"/>
    <w:rsid w:val="0070641E"/>
    <w:rsid w:val="00706489"/>
    <w:rsid w:val="00706536"/>
    <w:rsid w:val="00706612"/>
    <w:rsid w:val="0070661B"/>
    <w:rsid w:val="0070664D"/>
    <w:rsid w:val="00706687"/>
    <w:rsid w:val="007066B7"/>
    <w:rsid w:val="00706710"/>
    <w:rsid w:val="007067B6"/>
    <w:rsid w:val="007067D6"/>
    <w:rsid w:val="0070688D"/>
    <w:rsid w:val="007068A6"/>
    <w:rsid w:val="007068BD"/>
    <w:rsid w:val="00706917"/>
    <w:rsid w:val="00706965"/>
    <w:rsid w:val="007069A7"/>
    <w:rsid w:val="007069EB"/>
    <w:rsid w:val="00706A18"/>
    <w:rsid w:val="00706A80"/>
    <w:rsid w:val="00706A86"/>
    <w:rsid w:val="00706A8D"/>
    <w:rsid w:val="00706ABE"/>
    <w:rsid w:val="00706AC9"/>
    <w:rsid w:val="00706AF3"/>
    <w:rsid w:val="00706B3D"/>
    <w:rsid w:val="00706B83"/>
    <w:rsid w:val="00706BF8"/>
    <w:rsid w:val="00706C02"/>
    <w:rsid w:val="00706C58"/>
    <w:rsid w:val="00706CA5"/>
    <w:rsid w:val="00706CF0"/>
    <w:rsid w:val="00706D3B"/>
    <w:rsid w:val="00706D8C"/>
    <w:rsid w:val="00706DDB"/>
    <w:rsid w:val="00706DF2"/>
    <w:rsid w:val="00706DFB"/>
    <w:rsid w:val="00706E02"/>
    <w:rsid w:val="00706E05"/>
    <w:rsid w:val="00706E09"/>
    <w:rsid w:val="00706E13"/>
    <w:rsid w:val="00706E6C"/>
    <w:rsid w:val="00706E8E"/>
    <w:rsid w:val="00706EAB"/>
    <w:rsid w:val="00706ED5"/>
    <w:rsid w:val="00706EE9"/>
    <w:rsid w:val="00706F0C"/>
    <w:rsid w:val="00706F4D"/>
    <w:rsid w:val="00706F62"/>
    <w:rsid w:val="00706F65"/>
    <w:rsid w:val="00706F7E"/>
    <w:rsid w:val="00706FCC"/>
    <w:rsid w:val="00706FE9"/>
    <w:rsid w:val="00707016"/>
    <w:rsid w:val="00707019"/>
    <w:rsid w:val="00707037"/>
    <w:rsid w:val="0070707D"/>
    <w:rsid w:val="0070709A"/>
    <w:rsid w:val="007070A7"/>
    <w:rsid w:val="007070C0"/>
    <w:rsid w:val="00707202"/>
    <w:rsid w:val="00707238"/>
    <w:rsid w:val="00707244"/>
    <w:rsid w:val="007073BB"/>
    <w:rsid w:val="0070744E"/>
    <w:rsid w:val="00707470"/>
    <w:rsid w:val="0070749A"/>
    <w:rsid w:val="007074C4"/>
    <w:rsid w:val="0070751B"/>
    <w:rsid w:val="0070753E"/>
    <w:rsid w:val="00707578"/>
    <w:rsid w:val="007075A6"/>
    <w:rsid w:val="007075CF"/>
    <w:rsid w:val="00707605"/>
    <w:rsid w:val="00707651"/>
    <w:rsid w:val="007076A2"/>
    <w:rsid w:val="007076B0"/>
    <w:rsid w:val="00707718"/>
    <w:rsid w:val="0070779F"/>
    <w:rsid w:val="007077B5"/>
    <w:rsid w:val="007077CB"/>
    <w:rsid w:val="007077D7"/>
    <w:rsid w:val="007077DA"/>
    <w:rsid w:val="007077DD"/>
    <w:rsid w:val="00707834"/>
    <w:rsid w:val="0070788B"/>
    <w:rsid w:val="0070788D"/>
    <w:rsid w:val="00707892"/>
    <w:rsid w:val="007078D7"/>
    <w:rsid w:val="007078E8"/>
    <w:rsid w:val="007078F9"/>
    <w:rsid w:val="007078FF"/>
    <w:rsid w:val="0070792E"/>
    <w:rsid w:val="0070793A"/>
    <w:rsid w:val="00707983"/>
    <w:rsid w:val="007079AC"/>
    <w:rsid w:val="007079E4"/>
    <w:rsid w:val="00707A42"/>
    <w:rsid w:val="00707AB9"/>
    <w:rsid w:val="00707AEF"/>
    <w:rsid w:val="00707B03"/>
    <w:rsid w:val="00707B3C"/>
    <w:rsid w:val="00707B54"/>
    <w:rsid w:val="00707B80"/>
    <w:rsid w:val="00707B85"/>
    <w:rsid w:val="00707B91"/>
    <w:rsid w:val="00707BE8"/>
    <w:rsid w:val="00707C74"/>
    <w:rsid w:val="00707C7C"/>
    <w:rsid w:val="00707CCA"/>
    <w:rsid w:val="00707CD3"/>
    <w:rsid w:val="00707CEF"/>
    <w:rsid w:val="00707CFB"/>
    <w:rsid w:val="00707D5C"/>
    <w:rsid w:val="00707DBA"/>
    <w:rsid w:val="00707E48"/>
    <w:rsid w:val="00707E6E"/>
    <w:rsid w:val="00707EF2"/>
    <w:rsid w:val="00707F1A"/>
    <w:rsid w:val="00707F34"/>
    <w:rsid w:val="00707F36"/>
    <w:rsid w:val="00707F7E"/>
    <w:rsid w:val="00707FA4"/>
    <w:rsid w:val="00707FCC"/>
    <w:rsid w:val="00707FCF"/>
    <w:rsid w:val="00710008"/>
    <w:rsid w:val="0071003F"/>
    <w:rsid w:val="007100FC"/>
    <w:rsid w:val="0071014A"/>
    <w:rsid w:val="007101AB"/>
    <w:rsid w:val="007101D2"/>
    <w:rsid w:val="0071020B"/>
    <w:rsid w:val="0071026F"/>
    <w:rsid w:val="00710290"/>
    <w:rsid w:val="00710315"/>
    <w:rsid w:val="0071036A"/>
    <w:rsid w:val="00710385"/>
    <w:rsid w:val="00710408"/>
    <w:rsid w:val="0071042A"/>
    <w:rsid w:val="00710446"/>
    <w:rsid w:val="007104BE"/>
    <w:rsid w:val="0071052E"/>
    <w:rsid w:val="0071057D"/>
    <w:rsid w:val="007105DE"/>
    <w:rsid w:val="0071068F"/>
    <w:rsid w:val="007106A8"/>
    <w:rsid w:val="00710719"/>
    <w:rsid w:val="00710747"/>
    <w:rsid w:val="007107B5"/>
    <w:rsid w:val="00710806"/>
    <w:rsid w:val="00710866"/>
    <w:rsid w:val="007108C0"/>
    <w:rsid w:val="007108CD"/>
    <w:rsid w:val="007108D8"/>
    <w:rsid w:val="00710937"/>
    <w:rsid w:val="00710950"/>
    <w:rsid w:val="00710992"/>
    <w:rsid w:val="00710993"/>
    <w:rsid w:val="00710995"/>
    <w:rsid w:val="00710999"/>
    <w:rsid w:val="007109A0"/>
    <w:rsid w:val="007109A5"/>
    <w:rsid w:val="007109CA"/>
    <w:rsid w:val="007109CC"/>
    <w:rsid w:val="007109D7"/>
    <w:rsid w:val="00710B27"/>
    <w:rsid w:val="00710BE9"/>
    <w:rsid w:val="00710BF3"/>
    <w:rsid w:val="00710C62"/>
    <w:rsid w:val="00710C9A"/>
    <w:rsid w:val="00710CB5"/>
    <w:rsid w:val="00710D07"/>
    <w:rsid w:val="00710D96"/>
    <w:rsid w:val="00710DB6"/>
    <w:rsid w:val="00710DF2"/>
    <w:rsid w:val="00710E1D"/>
    <w:rsid w:val="00710E38"/>
    <w:rsid w:val="00710E4F"/>
    <w:rsid w:val="00710E8C"/>
    <w:rsid w:val="00710EA9"/>
    <w:rsid w:val="00710F04"/>
    <w:rsid w:val="00710F11"/>
    <w:rsid w:val="00710F26"/>
    <w:rsid w:val="00710F90"/>
    <w:rsid w:val="00710FA8"/>
    <w:rsid w:val="00710FAD"/>
    <w:rsid w:val="00711067"/>
    <w:rsid w:val="0071106A"/>
    <w:rsid w:val="0071106C"/>
    <w:rsid w:val="007110EC"/>
    <w:rsid w:val="007110ED"/>
    <w:rsid w:val="00711190"/>
    <w:rsid w:val="007111C7"/>
    <w:rsid w:val="00711204"/>
    <w:rsid w:val="00711213"/>
    <w:rsid w:val="007112AD"/>
    <w:rsid w:val="007112B1"/>
    <w:rsid w:val="007112E8"/>
    <w:rsid w:val="00711320"/>
    <w:rsid w:val="00711329"/>
    <w:rsid w:val="00711337"/>
    <w:rsid w:val="0071135F"/>
    <w:rsid w:val="007113C1"/>
    <w:rsid w:val="007113E5"/>
    <w:rsid w:val="00711485"/>
    <w:rsid w:val="0071149F"/>
    <w:rsid w:val="007114A5"/>
    <w:rsid w:val="00711519"/>
    <w:rsid w:val="0071152E"/>
    <w:rsid w:val="00711532"/>
    <w:rsid w:val="0071155A"/>
    <w:rsid w:val="007115A8"/>
    <w:rsid w:val="007115B2"/>
    <w:rsid w:val="00711613"/>
    <w:rsid w:val="0071161A"/>
    <w:rsid w:val="00711645"/>
    <w:rsid w:val="00711676"/>
    <w:rsid w:val="007116C6"/>
    <w:rsid w:val="007116E0"/>
    <w:rsid w:val="00711709"/>
    <w:rsid w:val="0071172A"/>
    <w:rsid w:val="007117DA"/>
    <w:rsid w:val="007117E9"/>
    <w:rsid w:val="00711824"/>
    <w:rsid w:val="00711842"/>
    <w:rsid w:val="0071189D"/>
    <w:rsid w:val="007118B2"/>
    <w:rsid w:val="007118D4"/>
    <w:rsid w:val="00711900"/>
    <w:rsid w:val="00711906"/>
    <w:rsid w:val="00711942"/>
    <w:rsid w:val="00711948"/>
    <w:rsid w:val="007119F2"/>
    <w:rsid w:val="00711A3F"/>
    <w:rsid w:val="00711A6C"/>
    <w:rsid w:val="00711B15"/>
    <w:rsid w:val="00711BDB"/>
    <w:rsid w:val="00711C7C"/>
    <w:rsid w:val="00711C8B"/>
    <w:rsid w:val="00711D0E"/>
    <w:rsid w:val="00711D38"/>
    <w:rsid w:val="00711D39"/>
    <w:rsid w:val="00711DF3"/>
    <w:rsid w:val="00711E09"/>
    <w:rsid w:val="00711E18"/>
    <w:rsid w:val="00711E1A"/>
    <w:rsid w:val="00711E4D"/>
    <w:rsid w:val="00711EB0"/>
    <w:rsid w:val="00711ECE"/>
    <w:rsid w:val="00711F03"/>
    <w:rsid w:val="00711F43"/>
    <w:rsid w:val="00711FE7"/>
    <w:rsid w:val="0071201D"/>
    <w:rsid w:val="00712043"/>
    <w:rsid w:val="00712054"/>
    <w:rsid w:val="007120AB"/>
    <w:rsid w:val="007120E1"/>
    <w:rsid w:val="007120E9"/>
    <w:rsid w:val="00712149"/>
    <w:rsid w:val="0071218A"/>
    <w:rsid w:val="0071218F"/>
    <w:rsid w:val="00712216"/>
    <w:rsid w:val="00712218"/>
    <w:rsid w:val="00712268"/>
    <w:rsid w:val="0071227E"/>
    <w:rsid w:val="00712293"/>
    <w:rsid w:val="007122BA"/>
    <w:rsid w:val="007122BE"/>
    <w:rsid w:val="007122C7"/>
    <w:rsid w:val="007122E8"/>
    <w:rsid w:val="0071237E"/>
    <w:rsid w:val="007123AD"/>
    <w:rsid w:val="007123BC"/>
    <w:rsid w:val="00712424"/>
    <w:rsid w:val="007124B1"/>
    <w:rsid w:val="007124B2"/>
    <w:rsid w:val="00712531"/>
    <w:rsid w:val="0071253C"/>
    <w:rsid w:val="00712548"/>
    <w:rsid w:val="007125AA"/>
    <w:rsid w:val="007125AC"/>
    <w:rsid w:val="007125DC"/>
    <w:rsid w:val="00712615"/>
    <w:rsid w:val="00712627"/>
    <w:rsid w:val="00712631"/>
    <w:rsid w:val="00712648"/>
    <w:rsid w:val="007127B1"/>
    <w:rsid w:val="007127CE"/>
    <w:rsid w:val="00712863"/>
    <w:rsid w:val="007128C8"/>
    <w:rsid w:val="007128E3"/>
    <w:rsid w:val="007128F6"/>
    <w:rsid w:val="0071294D"/>
    <w:rsid w:val="00712968"/>
    <w:rsid w:val="0071297E"/>
    <w:rsid w:val="00712990"/>
    <w:rsid w:val="007129A9"/>
    <w:rsid w:val="007129DE"/>
    <w:rsid w:val="007129E7"/>
    <w:rsid w:val="007129EB"/>
    <w:rsid w:val="00712A4E"/>
    <w:rsid w:val="00712A5B"/>
    <w:rsid w:val="00712AEC"/>
    <w:rsid w:val="00712B1B"/>
    <w:rsid w:val="00712B8A"/>
    <w:rsid w:val="00712C04"/>
    <w:rsid w:val="00712C1A"/>
    <w:rsid w:val="00712C5E"/>
    <w:rsid w:val="00712CA1"/>
    <w:rsid w:val="00712CA7"/>
    <w:rsid w:val="00712CAB"/>
    <w:rsid w:val="00712CBE"/>
    <w:rsid w:val="00712CCB"/>
    <w:rsid w:val="00712DA7"/>
    <w:rsid w:val="00712DF3"/>
    <w:rsid w:val="00712E40"/>
    <w:rsid w:val="00712EC2"/>
    <w:rsid w:val="00712F91"/>
    <w:rsid w:val="00713083"/>
    <w:rsid w:val="007130C8"/>
    <w:rsid w:val="007130E2"/>
    <w:rsid w:val="0071312C"/>
    <w:rsid w:val="00713163"/>
    <w:rsid w:val="00713167"/>
    <w:rsid w:val="007131F2"/>
    <w:rsid w:val="0071321F"/>
    <w:rsid w:val="00713248"/>
    <w:rsid w:val="0071325D"/>
    <w:rsid w:val="0071325F"/>
    <w:rsid w:val="00713276"/>
    <w:rsid w:val="007132AE"/>
    <w:rsid w:val="007132DE"/>
    <w:rsid w:val="007132F4"/>
    <w:rsid w:val="00713342"/>
    <w:rsid w:val="00713351"/>
    <w:rsid w:val="00713369"/>
    <w:rsid w:val="007133E0"/>
    <w:rsid w:val="0071348A"/>
    <w:rsid w:val="007134D2"/>
    <w:rsid w:val="0071358D"/>
    <w:rsid w:val="007135A1"/>
    <w:rsid w:val="00713615"/>
    <w:rsid w:val="00713622"/>
    <w:rsid w:val="00713665"/>
    <w:rsid w:val="00713672"/>
    <w:rsid w:val="0071368B"/>
    <w:rsid w:val="007136C9"/>
    <w:rsid w:val="0071371E"/>
    <w:rsid w:val="00713776"/>
    <w:rsid w:val="007138E4"/>
    <w:rsid w:val="00713902"/>
    <w:rsid w:val="00713924"/>
    <w:rsid w:val="00713948"/>
    <w:rsid w:val="0071398B"/>
    <w:rsid w:val="00713995"/>
    <w:rsid w:val="00713A42"/>
    <w:rsid w:val="00713A70"/>
    <w:rsid w:val="00713A86"/>
    <w:rsid w:val="00713B36"/>
    <w:rsid w:val="00713B88"/>
    <w:rsid w:val="00713BAC"/>
    <w:rsid w:val="00713BD8"/>
    <w:rsid w:val="00713BDD"/>
    <w:rsid w:val="00713C11"/>
    <w:rsid w:val="00713C1F"/>
    <w:rsid w:val="00713C49"/>
    <w:rsid w:val="00713C93"/>
    <w:rsid w:val="00713D25"/>
    <w:rsid w:val="00713DAF"/>
    <w:rsid w:val="00713DE7"/>
    <w:rsid w:val="00713E23"/>
    <w:rsid w:val="00713E36"/>
    <w:rsid w:val="00713E46"/>
    <w:rsid w:val="00713EB5"/>
    <w:rsid w:val="00713ED8"/>
    <w:rsid w:val="00713F02"/>
    <w:rsid w:val="00713F03"/>
    <w:rsid w:val="00713F8A"/>
    <w:rsid w:val="00713FD7"/>
    <w:rsid w:val="00713FE7"/>
    <w:rsid w:val="0071402C"/>
    <w:rsid w:val="0071409C"/>
    <w:rsid w:val="00714153"/>
    <w:rsid w:val="00714177"/>
    <w:rsid w:val="007141A7"/>
    <w:rsid w:val="00714265"/>
    <w:rsid w:val="00714287"/>
    <w:rsid w:val="0071433A"/>
    <w:rsid w:val="00714343"/>
    <w:rsid w:val="007143DD"/>
    <w:rsid w:val="007143FC"/>
    <w:rsid w:val="00714402"/>
    <w:rsid w:val="00714471"/>
    <w:rsid w:val="00714483"/>
    <w:rsid w:val="00714528"/>
    <w:rsid w:val="00714534"/>
    <w:rsid w:val="0071453D"/>
    <w:rsid w:val="0071458C"/>
    <w:rsid w:val="00714682"/>
    <w:rsid w:val="00714685"/>
    <w:rsid w:val="007146C9"/>
    <w:rsid w:val="00714717"/>
    <w:rsid w:val="00714749"/>
    <w:rsid w:val="007147E9"/>
    <w:rsid w:val="007147EE"/>
    <w:rsid w:val="007147FC"/>
    <w:rsid w:val="007147FD"/>
    <w:rsid w:val="00714815"/>
    <w:rsid w:val="00714869"/>
    <w:rsid w:val="00714870"/>
    <w:rsid w:val="0071487A"/>
    <w:rsid w:val="0071487C"/>
    <w:rsid w:val="0071489B"/>
    <w:rsid w:val="007148A1"/>
    <w:rsid w:val="007148FE"/>
    <w:rsid w:val="00714995"/>
    <w:rsid w:val="007149A1"/>
    <w:rsid w:val="00714A17"/>
    <w:rsid w:val="00714A2E"/>
    <w:rsid w:val="00714A72"/>
    <w:rsid w:val="00714AA5"/>
    <w:rsid w:val="00714AAC"/>
    <w:rsid w:val="00714B03"/>
    <w:rsid w:val="00714B51"/>
    <w:rsid w:val="00714BE2"/>
    <w:rsid w:val="00714BEB"/>
    <w:rsid w:val="00714C1D"/>
    <w:rsid w:val="00714C80"/>
    <w:rsid w:val="00714CAB"/>
    <w:rsid w:val="00714CAD"/>
    <w:rsid w:val="00714CB0"/>
    <w:rsid w:val="00714CC6"/>
    <w:rsid w:val="00714D23"/>
    <w:rsid w:val="00714D39"/>
    <w:rsid w:val="00714DD8"/>
    <w:rsid w:val="00714DDD"/>
    <w:rsid w:val="00714E17"/>
    <w:rsid w:val="00714E20"/>
    <w:rsid w:val="00714E2E"/>
    <w:rsid w:val="00714E69"/>
    <w:rsid w:val="00714EE2"/>
    <w:rsid w:val="00714F0F"/>
    <w:rsid w:val="00714F13"/>
    <w:rsid w:val="00714F69"/>
    <w:rsid w:val="00714F7B"/>
    <w:rsid w:val="00714FDD"/>
    <w:rsid w:val="00715047"/>
    <w:rsid w:val="00715050"/>
    <w:rsid w:val="0071505B"/>
    <w:rsid w:val="0071505F"/>
    <w:rsid w:val="00715077"/>
    <w:rsid w:val="00715090"/>
    <w:rsid w:val="007150A0"/>
    <w:rsid w:val="007150E6"/>
    <w:rsid w:val="00715130"/>
    <w:rsid w:val="007151B9"/>
    <w:rsid w:val="0071523F"/>
    <w:rsid w:val="007152C1"/>
    <w:rsid w:val="0071530C"/>
    <w:rsid w:val="00715310"/>
    <w:rsid w:val="00715395"/>
    <w:rsid w:val="007153EE"/>
    <w:rsid w:val="007154A2"/>
    <w:rsid w:val="00715532"/>
    <w:rsid w:val="0071553B"/>
    <w:rsid w:val="007155C4"/>
    <w:rsid w:val="007155CC"/>
    <w:rsid w:val="00715620"/>
    <w:rsid w:val="0071571C"/>
    <w:rsid w:val="00715790"/>
    <w:rsid w:val="0071579E"/>
    <w:rsid w:val="007157E2"/>
    <w:rsid w:val="007157EE"/>
    <w:rsid w:val="007157F3"/>
    <w:rsid w:val="00715867"/>
    <w:rsid w:val="0071587D"/>
    <w:rsid w:val="0071588F"/>
    <w:rsid w:val="007158C7"/>
    <w:rsid w:val="007158D6"/>
    <w:rsid w:val="007158E7"/>
    <w:rsid w:val="0071593F"/>
    <w:rsid w:val="00715962"/>
    <w:rsid w:val="00715980"/>
    <w:rsid w:val="0071598E"/>
    <w:rsid w:val="007159BA"/>
    <w:rsid w:val="007159E7"/>
    <w:rsid w:val="00715A00"/>
    <w:rsid w:val="00715A23"/>
    <w:rsid w:val="00715A82"/>
    <w:rsid w:val="00715A93"/>
    <w:rsid w:val="00715AD3"/>
    <w:rsid w:val="00715B3B"/>
    <w:rsid w:val="00715B4A"/>
    <w:rsid w:val="00715BB3"/>
    <w:rsid w:val="00715BC3"/>
    <w:rsid w:val="00715BC6"/>
    <w:rsid w:val="00715BD9"/>
    <w:rsid w:val="00715BFC"/>
    <w:rsid w:val="00715C25"/>
    <w:rsid w:val="00715C3C"/>
    <w:rsid w:val="00715C89"/>
    <w:rsid w:val="00715CB4"/>
    <w:rsid w:val="00715CED"/>
    <w:rsid w:val="00715CEE"/>
    <w:rsid w:val="00715DEB"/>
    <w:rsid w:val="00715E07"/>
    <w:rsid w:val="00715E09"/>
    <w:rsid w:val="00715EB6"/>
    <w:rsid w:val="00715F8B"/>
    <w:rsid w:val="00715FA7"/>
    <w:rsid w:val="00716006"/>
    <w:rsid w:val="00716022"/>
    <w:rsid w:val="0071606E"/>
    <w:rsid w:val="007160A0"/>
    <w:rsid w:val="007160CE"/>
    <w:rsid w:val="0071619C"/>
    <w:rsid w:val="007161D4"/>
    <w:rsid w:val="0071620C"/>
    <w:rsid w:val="0071624D"/>
    <w:rsid w:val="0071631A"/>
    <w:rsid w:val="00716321"/>
    <w:rsid w:val="00716326"/>
    <w:rsid w:val="00716344"/>
    <w:rsid w:val="0071637A"/>
    <w:rsid w:val="007163A5"/>
    <w:rsid w:val="00716412"/>
    <w:rsid w:val="007164C1"/>
    <w:rsid w:val="007164CD"/>
    <w:rsid w:val="007164DC"/>
    <w:rsid w:val="007164FE"/>
    <w:rsid w:val="00716529"/>
    <w:rsid w:val="0071652C"/>
    <w:rsid w:val="007165DA"/>
    <w:rsid w:val="007166BA"/>
    <w:rsid w:val="007166E4"/>
    <w:rsid w:val="007166F4"/>
    <w:rsid w:val="00716761"/>
    <w:rsid w:val="007167A2"/>
    <w:rsid w:val="007167AF"/>
    <w:rsid w:val="007167CB"/>
    <w:rsid w:val="0071681E"/>
    <w:rsid w:val="0071687A"/>
    <w:rsid w:val="007168A6"/>
    <w:rsid w:val="007168C7"/>
    <w:rsid w:val="007168E4"/>
    <w:rsid w:val="007168F8"/>
    <w:rsid w:val="0071690D"/>
    <w:rsid w:val="0071693A"/>
    <w:rsid w:val="0071693C"/>
    <w:rsid w:val="0071697D"/>
    <w:rsid w:val="00716AA0"/>
    <w:rsid w:val="00716AB3"/>
    <w:rsid w:val="00716AC7"/>
    <w:rsid w:val="00716ADA"/>
    <w:rsid w:val="00716B04"/>
    <w:rsid w:val="00716B1D"/>
    <w:rsid w:val="00716B3D"/>
    <w:rsid w:val="00716B53"/>
    <w:rsid w:val="00716B64"/>
    <w:rsid w:val="00716B6A"/>
    <w:rsid w:val="00716BBC"/>
    <w:rsid w:val="00716BF3"/>
    <w:rsid w:val="00716C06"/>
    <w:rsid w:val="00716CB8"/>
    <w:rsid w:val="00716D2F"/>
    <w:rsid w:val="00716D57"/>
    <w:rsid w:val="00716DCC"/>
    <w:rsid w:val="00716E06"/>
    <w:rsid w:val="00716E8F"/>
    <w:rsid w:val="00716EDC"/>
    <w:rsid w:val="00716EF0"/>
    <w:rsid w:val="00716F18"/>
    <w:rsid w:val="00716F42"/>
    <w:rsid w:val="00716F99"/>
    <w:rsid w:val="00716FAC"/>
    <w:rsid w:val="00716FB2"/>
    <w:rsid w:val="00716FB7"/>
    <w:rsid w:val="00716FBA"/>
    <w:rsid w:val="00716FFC"/>
    <w:rsid w:val="0071702D"/>
    <w:rsid w:val="00717056"/>
    <w:rsid w:val="00717081"/>
    <w:rsid w:val="00717099"/>
    <w:rsid w:val="007170A2"/>
    <w:rsid w:val="00717100"/>
    <w:rsid w:val="0071710A"/>
    <w:rsid w:val="00717171"/>
    <w:rsid w:val="00717178"/>
    <w:rsid w:val="007171F4"/>
    <w:rsid w:val="00717239"/>
    <w:rsid w:val="0071727F"/>
    <w:rsid w:val="00717284"/>
    <w:rsid w:val="007172A6"/>
    <w:rsid w:val="007172B8"/>
    <w:rsid w:val="007172CA"/>
    <w:rsid w:val="007172DF"/>
    <w:rsid w:val="007172E2"/>
    <w:rsid w:val="00717304"/>
    <w:rsid w:val="0071732F"/>
    <w:rsid w:val="00717345"/>
    <w:rsid w:val="00717351"/>
    <w:rsid w:val="007173AD"/>
    <w:rsid w:val="00717445"/>
    <w:rsid w:val="00717458"/>
    <w:rsid w:val="00717501"/>
    <w:rsid w:val="0071751E"/>
    <w:rsid w:val="00717539"/>
    <w:rsid w:val="0071758F"/>
    <w:rsid w:val="0071759F"/>
    <w:rsid w:val="007175BF"/>
    <w:rsid w:val="0071765E"/>
    <w:rsid w:val="00717661"/>
    <w:rsid w:val="00717691"/>
    <w:rsid w:val="00717708"/>
    <w:rsid w:val="00717715"/>
    <w:rsid w:val="00717739"/>
    <w:rsid w:val="007177FA"/>
    <w:rsid w:val="00717879"/>
    <w:rsid w:val="007178A0"/>
    <w:rsid w:val="00717939"/>
    <w:rsid w:val="00717955"/>
    <w:rsid w:val="00717965"/>
    <w:rsid w:val="007179C2"/>
    <w:rsid w:val="007179CF"/>
    <w:rsid w:val="007179EB"/>
    <w:rsid w:val="007179F2"/>
    <w:rsid w:val="00717A27"/>
    <w:rsid w:val="00717A47"/>
    <w:rsid w:val="00717A58"/>
    <w:rsid w:val="00717A5C"/>
    <w:rsid w:val="00717ABB"/>
    <w:rsid w:val="00717ABF"/>
    <w:rsid w:val="00717B2C"/>
    <w:rsid w:val="00717B3D"/>
    <w:rsid w:val="00717B47"/>
    <w:rsid w:val="00717B62"/>
    <w:rsid w:val="00717B7C"/>
    <w:rsid w:val="00717BCB"/>
    <w:rsid w:val="00717BF1"/>
    <w:rsid w:val="00717C36"/>
    <w:rsid w:val="00717C40"/>
    <w:rsid w:val="00717C85"/>
    <w:rsid w:val="00717CF3"/>
    <w:rsid w:val="00717D2B"/>
    <w:rsid w:val="00717D35"/>
    <w:rsid w:val="00717D65"/>
    <w:rsid w:val="00717D8A"/>
    <w:rsid w:val="00717E37"/>
    <w:rsid w:val="00717EA1"/>
    <w:rsid w:val="00717EEB"/>
    <w:rsid w:val="00717EF3"/>
    <w:rsid w:val="00717F27"/>
    <w:rsid w:val="00717F2C"/>
    <w:rsid w:val="00717FE1"/>
    <w:rsid w:val="00717FF1"/>
    <w:rsid w:val="00720019"/>
    <w:rsid w:val="00720020"/>
    <w:rsid w:val="00720025"/>
    <w:rsid w:val="0072005A"/>
    <w:rsid w:val="0072005E"/>
    <w:rsid w:val="007200C4"/>
    <w:rsid w:val="007200EC"/>
    <w:rsid w:val="007200FD"/>
    <w:rsid w:val="007201A0"/>
    <w:rsid w:val="007201A4"/>
    <w:rsid w:val="00720200"/>
    <w:rsid w:val="007202F8"/>
    <w:rsid w:val="0072036F"/>
    <w:rsid w:val="00720380"/>
    <w:rsid w:val="007203D3"/>
    <w:rsid w:val="007203E5"/>
    <w:rsid w:val="00720404"/>
    <w:rsid w:val="0072042D"/>
    <w:rsid w:val="00720453"/>
    <w:rsid w:val="007204C0"/>
    <w:rsid w:val="00720565"/>
    <w:rsid w:val="00720577"/>
    <w:rsid w:val="00720594"/>
    <w:rsid w:val="007205A2"/>
    <w:rsid w:val="007205A4"/>
    <w:rsid w:val="007205BA"/>
    <w:rsid w:val="007205D3"/>
    <w:rsid w:val="007205DC"/>
    <w:rsid w:val="00720620"/>
    <w:rsid w:val="0072063F"/>
    <w:rsid w:val="00720652"/>
    <w:rsid w:val="00720658"/>
    <w:rsid w:val="0072066D"/>
    <w:rsid w:val="0072067B"/>
    <w:rsid w:val="007206CA"/>
    <w:rsid w:val="007206D4"/>
    <w:rsid w:val="0072072C"/>
    <w:rsid w:val="007207B3"/>
    <w:rsid w:val="0072080F"/>
    <w:rsid w:val="00720825"/>
    <w:rsid w:val="00720871"/>
    <w:rsid w:val="00720909"/>
    <w:rsid w:val="0072093A"/>
    <w:rsid w:val="0072099A"/>
    <w:rsid w:val="00720A57"/>
    <w:rsid w:val="00720A76"/>
    <w:rsid w:val="00720AA4"/>
    <w:rsid w:val="00720BBE"/>
    <w:rsid w:val="00720C0D"/>
    <w:rsid w:val="00720C7F"/>
    <w:rsid w:val="00720C9C"/>
    <w:rsid w:val="00720CBF"/>
    <w:rsid w:val="00720D0A"/>
    <w:rsid w:val="00720D77"/>
    <w:rsid w:val="00720DBE"/>
    <w:rsid w:val="00720E76"/>
    <w:rsid w:val="00720EE0"/>
    <w:rsid w:val="00720F7C"/>
    <w:rsid w:val="00721013"/>
    <w:rsid w:val="0072102B"/>
    <w:rsid w:val="0072104C"/>
    <w:rsid w:val="007210CF"/>
    <w:rsid w:val="00721185"/>
    <w:rsid w:val="007211AF"/>
    <w:rsid w:val="007211BB"/>
    <w:rsid w:val="0072120D"/>
    <w:rsid w:val="00721243"/>
    <w:rsid w:val="00721267"/>
    <w:rsid w:val="007212DB"/>
    <w:rsid w:val="00721323"/>
    <w:rsid w:val="00721328"/>
    <w:rsid w:val="00721373"/>
    <w:rsid w:val="00721393"/>
    <w:rsid w:val="0072142D"/>
    <w:rsid w:val="00721452"/>
    <w:rsid w:val="00721498"/>
    <w:rsid w:val="007214A3"/>
    <w:rsid w:val="007214DA"/>
    <w:rsid w:val="00721531"/>
    <w:rsid w:val="00721597"/>
    <w:rsid w:val="007215C1"/>
    <w:rsid w:val="007215CB"/>
    <w:rsid w:val="007215F4"/>
    <w:rsid w:val="00721621"/>
    <w:rsid w:val="00721625"/>
    <w:rsid w:val="0072164A"/>
    <w:rsid w:val="00721687"/>
    <w:rsid w:val="0072178F"/>
    <w:rsid w:val="007217F9"/>
    <w:rsid w:val="00721813"/>
    <w:rsid w:val="00721838"/>
    <w:rsid w:val="0072187F"/>
    <w:rsid w:val="007218A2"/>
    <w:rsid w:val="007218B2"/>
    <w:rsid w:val="007218E4"/>
    <w:rsid w:val="0072198A"/>
    <w:rsid w:val="00721A32"/>
    <w:rsid w:val="00721A40"/>
    <w:rsid w:val="00721A72"/>
    <w:rsid w:val="00721AE7"/>
    <w:rsid w:val="00721AF0"/>
    <w:rsid w:val="00721AFB"/>
    <w:rsid w:val="00721B96"/>
    <w:rsid w:val="00721C55"/>
    <w:rsid w:val="00721C61"/>
    <w:rsid w:val="00721C8D"/>
    <w:rsid w:val="00721C92"/>
    <w:rsid w:val="00721D13"/>
    <w:rsid w:val="00721D58"/>
    <w:rsid w:val="00721D67"/>
    <w:rsid w:val="00721D98"/>
    <w:rsid w:val="00721E45"/>
    <w:rsid w:val="00721E67"/>
    <w:rsid w:val="00721E90"/>
    <w:rsid w:val="00721EAB"/>
    <w:rsid w:val="00721F02"/>
    <w:rsid w:val="00721F20"/>
    <w:rsid w:val="00721F2E"/>
    <w:rsid w:val="00721F5E"/>
    <w:rsid w:val="0072200B"/>
    <w:rsid w:val="00722023"/>
    <w:rsid w:val="00722073"/>
    <w:rsid w:val="007220DB"/>
    <w:rsid w:val="007220F2"/>
    <w:rsid w:val="00722196"/>
    <w:rsid w:val="007221B0"/>
    <w:rsid w:val="00722209"/>
    <w:rsid w:val="0072220A"/>
    <w:rsid w:val="0072227D"/>
    <w:rsid w:val="007222D2"/>
    <w:rsid w:val="007222DF"/>
    <w:rsid w:val="00722363"/>
    <w:rsid w:val="007223F5"/>
    <w:rsid w:val="007223FC"/>
    <w:rsid w:val="00722407"/>
    <w:rsid w:val="0072245F"/>
    <w:rsid w:val="0072248B"/>
    <w:rsid w:val="00722492"/>
    <w:rsid w:val="007224C3"/>
    <w:rsid w:val="007224E2"/>
    <w:rsid w:val="0072259E"/>
    <w:rsid w:val="0072259F"/>
    <w:rsid w:val="007225FD"/>
    <w:rsid w:val="00722634"/>
    <w:rsid w:val="00722637"/>
    <w:rsid w:val="0072263A"/>
    <w:rsid w:val="00722649"/>
    <w:rsid w:val="00722666"/>
    <w:rsid w:val="007226AE"/>
    <w:rsid w:val="007226C8"/>
    <w:rsid w:val="0072272B"/>
    <w:rsid w:val="0072276E"/>
    <w:rsid w:val="0072277D"/>
    <w:rsid w:val="00722781"/>
    <w:rsid w:val="007227A1"/>
    <w:rsid w:val="0072285E"/>
    <w:rsid w:val="00722875"/>
    <w:rsid w:val="007228D9"/>
    <w:rsid w:val="00722905"/>
    <w:rsid w:val="0072290D"/>
    <w:rsid w:val="0072292B"/>
    <w:rsid w:val="00722A97"/>
    <w:rsid w:val="00722ABC"/>
    <w:rsid w:val="00722B53"/>
    <w:rsid w:val="00722C13"/>
    <w:rsid w:val="00722C1A"/>
    <w:rsid w:val="00722C4F"/>
    <w:rsid w:val="00722C59"/>
    <w:rsid w:val="00722C62"/>
    <w:rsid w:val="00722CB0"/>
    <w:rsid w:val="00722D07"/>
    <w:rsid w:val="00722D6E"/>
    <w:rsid w:val="00722DFA"/>
    <w:rsid w:val="00722E59"/>
    <w:rsid w:val="00722E5E"/>
    <w:rsid w:val="00722E88"/>
    <w:rsid w:val="00722EB7"/>
    <w:rsid w:val="00722F34"/>
    <w:rsid w:val="00722F89"/>
    <w:rsid w:val="00722F8E"/>
    <w:rsid w:val="00722F9F"/>
    <w:rsid w:val="00722FB3"/>
    <w:rsid w:val="00723048"/>
    <w:rsid w:val="0072309F"/>
    <w:rsid w:val="007230E7"/>
    <w:rsid w:val="00723151"/>
    <w:rsid w:val="00723169"/>
    <w:rsid w:val="007231A9"/>
    <w:rsid w:val="007231CA"/>
    <w:rsid w:val="007231D7"/>
    <w:rsid w:val="007231E3"/>
    <w:rsid w:val="00723218"/>
    <w:rsid w:val="00723246"/>
    <w:rsid w:val="0072326F"/>
    <w:rsid w:val="00723305"/>
    <w:rsid w:val="00723363"/>
    <w:rsid w:val="0072339D"/>
    <w:rsid w:val="007233E9"/>
    <w:rsid w:val="007233F0"/>
    <w:rsid w:val="00723411"/>
    <w:rsid w:val="00723453"/>
    <w:rsid w:val="0072347A"/>
    <w:rsid w:val="007234F4"/>
    <w:rsid w:val="0072354F"/>
    <w:rsid w:val="007235E2"/>
    <w:rsid w:val="0072365E"/>
    <w:rsid w:val="00723663"/>
    <w:rsid w:val="00723675"/>
    <w:rsid w:val="00723729"/>
    <w:rsid w:val="00723750"/>
    <w:rsid w:val="00723780"/>
    <w:rsid w:val="00723794"/>
    <w:rsid w:val="007237D7"/>
    <w:rsid w:val="0072384D"/>
    <w:rsid w:val="0072390E"/>
    <w:rsid w:val="00723960"/>
    <w:rsid w:val="007239BA"/>
    <w:rsid w:val="007239CF"/>
    <w:rsid w:val="007239FC"/>
    <w:rsid w:val="00723A28"/>
    <w:rsid w:val="00723A71"/>
    <w:rsid w:val="00723B3D"/>
    <w:rsid w:val="00723B51"/>
    <w:rsid w:val="00723C20"/>
    <w:rsid w:val="00723C56"/>
    <w:rsid w:val="00723CA3"/>
    <w:rsid w:val="00723CAB"/>
    <w:rsid w:val="00723CBB"/>
    <w:rsid w:val="00723CCD"/>
    <w:rsid w:val="00723D25"/>
    <w:rsid w:val="00723D39"/>
    <w:rsid w:val="00723D54"/>
    <w:rsid w:val="00723D67"/>
    <w:rsid w:val="00723D6A"/>
    <w:rsid w:val="00723DB1"/>
    <w:rsid w:val="00723DBF"/>
    <w:rsid w:val="00723E15"/>
    <w:rsid w:val="00723E3B"/>
    <w:rsid w:val="00723E77"/>
    <w:rsid w:val="00723EA7"/>
    <w:rsid w:val="00723EE0"/>
    <w:rsid w:val="00723F5B"/>
    <w:rsid w:val="00723FF0"/>
    <w:rsid w:val="00724025"/>
    <w:rsid w:val="00724090"/>
    <w:rsid w:val="00724091"/>
    <w:rsid w:val="007240EE"/>
    <w:rsid w:val="007240F9"/>
    <w:rsid w:val="00724120"/>
    <w:rsid w:val="00724127"/>
    <w:rsid w:val="00724151"/>
    <w:rsid w:val="00724258"/>
    <w:rsid w:val="00724298"/>
    <w:rsid w:val="007242E7"/>
    <w:rsid w:val="007242F9"/>
    <w:rsid w:val="007242FB"/>
    <w:rsid w:val="007242FD"/>
    <w:rsid w:val="00724338"/>
    <w:rsid w:val="0072434A"/>
    <w:rsid w:val="0072439B"/>
    <w:rsid w:val="007243CE"/>
    <w:rsid w:val="007243D8"/>
    <w:rsid w:val="00724486"/>
    <w:rsid w:val="007244EF"/>
    <w:rsid w:val="00724526"/>
    <w:rsid w:val="00724578"/>
    <w:rsid w:val="00724588"/>
    <w:rsid w:val="0072459C"/>
    <w:rsid w:val="007245D0"/>
    <w:rsid w:val="00724613"/>
    <w:rsid w:val="007246CF"/>
    <w:rsid w:val="007246F4"/>
    <w:rsid w:val="00724700"/>
    <w:rsid w:val="00724724"/>
    <w:rsid w:val="007247B0"/>
    <w:rsid w:val="007247F5"/>
    <w:rsid w:val="00724812"/>
    <w:rsid w:val="00724881"/>
    <w:rsid w:val="007248A1"/>
    <w:rsid w:val="00724935"/>
    <w:rsid w:val="00724938"/>
    <w:rsid w:val="00724949"/>
    <w:rsid w:val="00724955"/>
    <w:rsid w:val="0072496D"/>
    <w:rsid w:val="0072498B"/>
    <w:rsid w:val="0072499D"/>
    <w:rsid w:val="007249C2"/>
    <w:rsid w:val="00724A7F"/>
    <w:rsid w:val="00724A87"/>
    <w:rsid w:val="00724B11"/>
    <w:rsid w:val="00724B54"/>
    <w:rsid w:val="00724B6B"/>
    <w:rsid w:val="00724BB6"/>
    <w:rsid w:val="00724BBA"/>
    <w:rsid w:val="00724BCA"/>
    <w:rsid w:val="00724C6E"/>
    <w:rsid w:val="00724C7F"/>
    <w:rsid w:val="00724CC5"/>
    <w:rsid w:val="00724D13"/>
    <w:rsid w:val="00724D73"/>
    <w:rsid w:val="00724D8D"/>
    <w:rsid w:val="00724E32"/>
    <w:rsid w:val="00724E91"/>
    <w:rsid w:val="00724ED9"/>
    <w:rsid w:val="00724F84"/>
    <w:rsid w:val="00724F96"/>
    <w:rsid w:val="00724FAA"/>
    <w:rsid w:val="00724FB0"/>
    <w:rsid w:val="00724FE8"/>
    <w:rsid w:val="00725069"/>
    <w:rsid w:val="007250C6"/>
    <w:rsid w:val="00725121"/>
    <w:rsid w:val="0072521B"/>
    <w:rsid w:val="00725228"/>
    <w:rsid w:val="00725247"/>
    <w:rsid w:val="0072524A"/>
    <w:rsid w:val="0072527C"/>
    <w:rsid w:val="00725285"/>
    <w:rsid w:val="0072528D"/>
    <w:rsid w:val="007252A9"/>
    <w:rsid w:val="007252AF"/>
    <w:rsid w:val="007252B6"/>
    <w:rsid w:val="007252B8"/>
    <w:rsid w:val="007252D5"/>
    <w:rsid w:val="007252FD"/>
    <w:rsid w:val="00725306"/>
    <w:rsid w:val="0072530B"/>
    <w:rsid w:val="00725355"/>
    <w:rsid w:val="007253B9"/>
    <w:rsid w:val="007253ED"/>
    <w:rsid w:val="0072541C"/>
    <w:rsid w:val="00725454"/>
    <w:rsid w:val="0072545C"/>
    <w:rsid w:val="007254AA"/>
    <w:rsid w:val="007254EF"/>
    <w:rsid w:val="0072556D"/>
    <w:rsid w:val="007255E5"/>
    <w:rsid w:val="007255EF"/>
    <w:rsid w:val="0072564C"/>
    <w:rsid w:val="00725679"/>
    <w:rsid w:val="00725695"/>
    <w:rsid w:val="007256F9"/>
    <w:rsid w:val="0072571C"/>
    <w:rsid w:val="00725737"/>
    <w:rsid w:val="007257E2"/>
    <w:rsid w:val="0072583F"/>
    <w:rsid w:val="00725885"/>
    <w:rsid w:val="00725897"/>
    <w:rsid w:val="007258A0"/>
    <w:rsid w:val="007258AE"/>
    <w:rsid w:val="007258CB"/>
    <w:rsid w:val="007258ED"/>
    <w:rsid w:val="00725971"/>
    <w:rsid w:val="007259AA"/>
    <w:rsid w:val="007259AB"/>
    <w:rsid w:val="007259B5"/>
    <w:rsid w:val="007259C1"/>
    <w:rsid w:val="007259C7"/>
    <w:rsid w:val="00725A70"/>
    <w:rsid w:val="00725B42"/>
    <w:rsid w:val="00725B6B"/>
    <w:rsid w:val="00725BA6"/>
    <w:rsid w:val="00725BB1"/>
    <w:rsid w:val="00725C45"/>
    <w:rsid w:val="00725D05"/>
    <w:rsid w:val="00725D30"/>
    <w:rsid w:val="00725D36"/>
    <w:rsid w:val="00725D37"/>
    <w:rsid w:val="00725D50"/>
    <w:rsid w:val="00725D93"/>
    <w:rsid w:val="00725DE5"/>
    <w:rsid w:val="00725DF9"/>
    <w:rsid w:val="00725E1B"/>
    <w:rsid w:val="00725E60"/>
    <w:rsid w:val="00725EB0"/>
    <w:rsid w:val="00725F29"/>
    <w:rsid w:val="00725F34"/>
    <w:rsid w:val="00725F59"/>
    <w:rsid w:val="00725FFE"/>
    <w:rsid w:val="0072603D"/>
    <w:rsid w:val="00726124"/>
    <w:rsid w:val="00726297"/>
    <w:rsid w:val="00726299"/>
    <w:rsid w:val="007262A3"/>
    <w:rsid w:val="00726307"/>
    <w:rsid w:val="00726312"/>
    <w:rsid w:val="007263B9"/>
    <w:rsid w:val="0072640E"/>
    <w:rsid w:val="00726425"/>
    <w:rsid w:val="00726457"/>
    <w:rsid w:val="0072647B"/>
    <w:rsid w:val="007264B1"/>
    <w:rsid w:val="00726523"/>
    <w:rsid w:val="00726575"/>
    <w:rsid w:val="007265D1"/>
    <w:rsid w:val="00726606"/>
    <w:rsid w:val="00726637"/>
    <w:rsid w:val="0072665C"/>
    <w:rsid w:val="007266A5"/>
    <w:rsid w:val="00726751"/>
    <w:rsid w:val="0072675F"/>
    <w:rsid w:val="007267C1"/>
    <w:rsid w:val="007268B0"/>
    <w:rsid w:val="0072694C"/>
    <w:rsid w:val="0072696F"/>
    <w:rsid w:val="00726A15"/>
    <w:rsid w:val="00726A18"/>
    <w:rsid w:val="00726A2B"/>
    <w:rsid w:val="00726A41"/>
    <w:rsid w:val="00726A4D"/>
    <w:rsid w:val="00726A54"/>
    <w:rsid w:val="00726ABF"/>
    <w:rsid w:val="00726AD4"/>
    <w:rsid w:val="00726AEF"/>
    <w:rsid w:val="00726AF9"/>
    <w:rsid w:val="00726B0D"/>
    <w:rsid w:val="00726B24"/>
    <w:rsid w:val="00726B29"/>
    <w:rsid w:val="00726B41"/>
    <w:rsid w:val="00726B6B"/>
    <w:rsid w:val="00726BBE"/>
    <w:rsid w:val="00726BF0"/>
    <w:rsid w:val="00726C02"/>
    <w:rsid w:val="00726C1D"/>
    <w:rsid w:val="00726C3D"/>
    <w:rsid w:val="00726C5F"/>
    <w:rsid w:val="00726CB4"/>
    <w:rsid w:val="00726CBB"/>
    <w:rsid w:val="00726D1C"/>
    <w:rsid w:val="00726D42"/>
    <w:rsid w:val="00726DEC"/>
    <w:rsid w:val="00726E44"/>
    <w:rsid w:val="00726EDC"/>
    <w:rsid w:val="00726EDE"/>
    <w:rsid w:val="00726EDF"/>
    <w:rsid w:val="00726EE6"/>
    <w:rsid w:val="00726EFD"/>
    <w:rsid w:val="00726F38"/>
    <w:rsid w:val="00726F7E"/>
    <w:rsid w:val="00727035"/>
    <w:rsid w:val="007270BA"/>
    <w:rsid w:val="007270F3"/>
    <w:rsid w:val="00727110"/>
    <w:rsid w:val="0072715D"/>
    <w:rsid w:val="00727171"/>
    <w:rsid w:val="007271D9"/>
    <w:rsid w:val="007271F1"/>
    <w:rsid w:val="00727213"/>
    <w:rsid w:val="00727228"/>
    <w:rsid w:val="0072727F"/>
    <w:rsid w:val="007272B9"/>
    <w:rsid w:val="007272C9"/>
    <w:rsid w:val="007272D2"/>
    <w:rsid w:val="00727391"/>
    <w:rsid w:val="007273AA"/>
    <w:rsid w:val="007273DE"/>
    <w:rsid w:val="00727412"/>
    <w:rsid w:val="0072743B"/>
    <w:rsid w:val="0072743E"/>
    <w:rsid w:val="007274AF"/>
    <w:rsid w:val="007274CF"/>
    <w:rsid w:val="00727503"/>
    <w:rsid w:val="0072750E"/>
    <w:rsid w:val="0072754A"/>
    <w:rsid w:val="0072755A"/>
    <w:rsid w:val="0072757B"/>
    <w:rsid w:val="00727590"/>
    <w:rsid w:val="007275A1"/>
    <w:rsid w:val="00727748"/>
    <w:rsid w:val="00727751"/>
    <w:rsid w:val="007277E3"/>
    <w:rsid w:val="007277E5"/>
    <w:rsid w:val="00727890"/>
    <w:rsid w:val="007278B5"/>
    <w:rsid w:val="007278BD"/>
    <w:rsid w:val="007278C8"/>
    <w:rsid w:val="00727912"/>
    <w:rsid w:val="00727980"/>
    <w:rsid w:val="007279C0"/>
    <w:rsid w:val="007279D5"/>
    <w:rsid w:val="007279F4"/>
    <w:rsid w:val="00727A05"/>
    <w:rsid w:val="00727A40"/>
    <w:rsid w:val="00727A9E"/>
    <w:rsid w:val="00727AA3"/>
    <w:rsid w:val="00727AB1"/>
    <w:rsid w:val="00727ACC"/>
    <w:rsid w:val="00727ADC"/>
    <w:rsid w:val="00727B07"/>
    <w:rsid w:val="00727B97"/>
    <w:rsid w:val="00727BB1"/>
    <w:rsid w:val="00727BBF"/>
    <w:rsid w:val="00727BC0"/>
    <w:rsid w:val="00727BE1"/>
    <w:rsid w:val="00727BFA"/>
    <w:rsid w:val="00727C39"/>
    <w:rsid w:val="00727C61"/>
    <w:rsid w:val="00727CB2"/>
    <w:rsid w:val="00727D01"/>
    <w:rsid w:val="00727D16"/>
    <w:rsid w:val="00727D5B"/>
    <w:rsid w:val="00727D67"/>
    <w:rsid w:val="00727D86"/>
    <w:rsid w:val="00727DA2"/>
    <w:rsid w:val="00727DC2"/>
    <w:rsid w:val="00727E12"/>
    <w:rsid w:val="00727E1A"/>
    <w:rsid w:val="00727E64"/>
    <w:rsid w:val="00727E6F"/>
    <w:rsid w:val="00727EA8"/>
    <w:rsid w:val="00727F00"/>
    <w:rsid w:val="00727F04"/>
    <w:rsid w:val="00727F6C"/>
    <w:rsid w:val="00727F6F"/>
    <w:rsid w:val="00727F7F"/>
    <w:rsid w:val="00727FCB"/>
    <w:rsid w:val="00727FEE"/>
    <w:rsid w:val="00730041"/>
    <w:rsid w:val="00730042"/>
    <w:rsid w:val="00730067"/>
    <w:rsid w:val="00730072"/>
    <w:rsid w:val="00730076"/>
    <w:rsid w:val="0073008C"/>
    <w:rsid w:val="00730090"/>
    <w:rsid w:val="00730094"/>
    <w:rsid w:val="00730182"/>
    <w:rsid w:val="007301AE"/>
    <w:rsid w:val="00730206"/>
    <w:rsid w:val="0073020F"/>
    <w:rsid w:val="00730223"/>
    <w:rsid w:val="00730253"/>
    <w:rsid w:val="00730282"/>
    <w:rsid w:val="0073028D"/>
    <w:rsid w:val="007302C1"/>
    <w:rsid w:val="0073038A"/>
    <w:rsid w:val="007303B8"/>
    <w:rsid w:val="00730417"/>
    <w:rsid w:val="00730463"/>
    <w:rsid w:val="007304DA"/>
    <w:rsid w:val="007304E4"/>
    <w:rsid w:val="007304EF"/>
    <w:rsid w:val="007304F9"/>
    <w:rsid w:val="00730552"/>
    <w:rsid w:val="00730554"/>
    <w:rsid w:val="007305D2"/>
    <w:rsid w:val="00730614"/>
    <w:rsid w:val="00730625"/>
    <w:rsid w:val="00730638"/>
    <w:rsid w:val="00730661"/>
    <w:rsid w:val="00730675"/>
    <w:rsid w:val="007306C7"/>
    <w:rsid w:val="007306CF"/>
    <w:rsid w:val="00730709"/>
    <w:rsid w:val="00730757"/>
    <w:rsid w:val="0073075E"/>
    <w:rsid w:val="00730774"/>
    <w:rsid w:val="00730776"/>
    <w:rsid w:val="007307AD"/>
    <w:rsid w:val="007307CE"/>
    <w:rsid w:val="0073083E"/>
    <w:rsid w:val="00730849"/>
    <w:rsid w:val="0073085E"/>
    <w:rsid w:val="00730908"/>
    <w:rsid w:val="00730940"/>
    <w:rsid w:val="0073095B"/>
    <w:rsid w:val="0073098D"/>
    <w:rsid w:val="007309C8"/>
    <w:rsid w:val="007309CC"/>
    <w:rsid w:val="00730A3E"/>
    <w:rsid w:val="00730A54"/>
    <w:rsid w:val="00730A5A"/>
    <w:rsid w:val="00730A73"/>
    <w:rsid w:val="00730AA6"/>
    <w:rsid w:val="00730AB0"/>
    <w:rsid w:val="00730B00"/>
    <w:rsid w:val="00730B54"/>
    <w:rsid w:val="00730B82"/>
    <w:rsid w:val="00730BD7"/>
    <w:rsid w:val="00730C02"/>
    <w:rsid w:val="00730C28"/>
    <w:rsid w:val="00730C3D"/>
    <w:rsid w:val="00730C7E"/>
    <w:rsid w:val="00730CA4"/>
    <w:rsid w:val="00730D3B"/>
    <w:rsid w:val="00730D43"/>
    <w:rsid w:val="00730D53"/>
    <w:rsid w:val="00730DFA"/>
    <w:rsid w:val="00730E0B"/>
    <w:rsid w:val="00730E7C"/>
    <w:rsid w:val="00730EDB"/>
    <w:rsid w:val="00730F01"/>
    <w:rsid w:val="00730F27"/>
    <w:rsid w:val="00730F35"/>
    <w:rsid w:val="00730F37"/>
    <w:rsid w:val="00730F79"/>
    <w:rsid w:val="0073103F"/>
    <w:rsid w:val="00731069"/>
    <w:rsid w:val="007310AF"/>
    <w:rsid w:val="00731105"/>
    <w:rsid w:val="00731137"/>
    <w:rsid w:val="00731169"/>
    <w:rsid w:val="007311AB"/>
    <w:rsid w:val="007311BE"/>
    <w:rsid w:val="007311D0"/>
    <w:rsid w:val="00731228"/>
    <w:rsid w:val="00731233"/>
    <w:rsid w:val="0073124E"/>
    <w:rsid w:val="00731256"/>
    <w:rsid w:val="0073126B"/>
    <w:rsid w:val="00731270"/>
    <w:rsid w:val="0073129C"/>
    <w:rsid w:val="007312CC"/>
    <w:rsid w:val="00731349"/>
    <w:rsid w:val="00731388"/>
    <w:rsid w:val="00731458"/>
    <w:rsid w:val="00731495"/>
    <w:rsid w:val="007314AF"/>
    <w:rsid w:val="007314B8"/>
    <w:rsid w:val="007314F5"/>
    <w:rsid w:val="007314FE"/>
    <w:rsid w:val="00731536"/>
    <w:rsid w:val="00731567"/>
    <w:rsid w:val="007315F1"/>
    <w:rsid w:val="00731620"/>
    <w:rsid w:val="0073162A"/>
    <w:rsid w:val="0073162F"/>
    <w:rsid w:val="007316AC"/>
    <w:rsid w:val="007316BD"/>
    <w:rsid w:val="007316C6"/>
    <w:rsid w:val="0073170E"/>
    <w:rsid w:val="0073173F"/>
    <w:rsid w:val="0073177F"/>
    <w:rsid w:val="00731787"/>
    <w:rsid w:val="0073179B"/>
    <w:rsid w:val="007317A3"/>
    <w:rsid w:val="007317A5"/>
    <w:rsid w:val="007317C3"/>
    <w:rsid w:val="007317DB"/>
    <w:rsid w:val="007317EB"/>
    <w:rsid w:val="00731838"/>
    <w:rsid w:val="0073189B"/>
    <w:rsid w:val="007318DD"/>
    <w:rsid w:val="00731923"/>
    <w:rsid w:val="0073197D"/>
    <w:rsid w:val="00731A0C"/>
    <w:rsid w:val="00731A50"/>
    <w:rsid w:val="00731A57"/>
    <w:rsid w:val="00731AC5"/>
    <w:rsid w:val="00731ADA"/>
    <w:rsid w:val="00731B03"/>
    <w:rsid w:val="00731B31"/>
    <w:rsid w:val="00731BA2"/>
    <w:rsid w:val="00731C33"/>
    <w:rsid w:val="00731C79"/>
    <w:rsid w:val="00731CA8"/>
    <w:rsid w:val="00731CA9"/>
    <w:rsid w:val="00731CCF"/>
    <w:rsid w:val="00731D0B"/>
    <w:rsid w:val="00731D50"/>
    <w:rsid w:val="00731D7B"/>
    <w:rsid w:val="00731D8A"/>
    <w:rsid w:val="00731DBA"/>
    <w:rsid w:val="00731DD6"/>
    <w:rsid w:val="00731E96"/>
    <w:rsid w:val="00731F13"/>
    <w:rsid w:val="00731F4D"/>
    <w:rsid w:val="00731FFA"/>
    <w:rsid w:val="00732024"/>
    <w:rsid w:val="00732034"/>
    <w:rsid w:val="00732093"/>
    <w:rsid w:val="00732112"/>
    <w:rsid w:val="00732118"/>
    <w:rsid w:val="00732134"/>
    <w:rsid w:val="0073214E"/>
    <w:rsid w:val="007321B3"/>
    <w:rsid w:val="00732229"/>
    <w:rsid w:val="0073228B"/>
    <w:rsid w:val="0073229B"/>
    <w:rsid w:val="007322CF"/>
    <w:rsid w:val="007322FA"/>
    <w:rsid w:val="00732350"/>
    <w:rsid w:val="00732394"/>
    <w:rsid w:val="007323A4"/>
    <w:rsid w:val="007323F8"/>
    <w:rsid w:val="00732454"/>
    <w:rsid w:val="0073246F"/>
    <w:rsid w:val="007324AA"/>
    <w:rsid w:val="0073252B"/>
    <w:rsid w:val="00732564"/>
    <w:rsid w:val="00732575"/>
    <w:rsid w:val="007325BA"/>
    <w:rsid w:val="007325FB"/>
    <w:rsid w:val="00732625"/>
    <w:rsid w:val="0073265C"/>
    <w:rsid w:val="00732665"/>
    <w:rsid w:val="0073266E"/>
    <w:rsid w:val="00732697"/>
    <w:rsid w:val="0073277C"/>
    <w:rsid w:val="0073278D"/>
    <w:rsid w:val="0073298C"/>
    <w:rsid w:val="007329CB"/>
    <w:rsid w:val="00732A0A"/>
    <w:rsid w:val="00732A66"/>
    <w:rsid w:val="00732A96"/>
    <w:rsid w:val="00732AB1"/>
    <w:rsid w:val="00732AD8"/>
    <w:rsid w:val="00732B66"/>
    <w:rsid w:val="00732B7E"/>
    <w:rsid w:val="00732BF4"/>
    <w:rsid w:val="00732BFF"/>
    <w:rsid w:val="00732C17"/>
    <w:rsid w:val="00732C21"/>
    <w:rsid w:val="00732CAC"/>
    <w:rsid w:val="00732CDE"/>
    <w:rsid w:val="00732D0E"/>
    <w:rsid w:val="00732D17"/>
    <w:rsid w:val="00732D4A"/>
    <w:rsid w:val="00732D6F"/>
    <w:rsid w:val="00732D9D"/>
    <w:rsid w:val="00732DC0"/>
    <w:rsid w:val="00732E50"/>
    <w:rsid w:val="00732ECF"/>
    <w:rsid w:val="00732EE1"/>
    <w:rsid w:val="00732EE5"/>
    <w:rsid w:val="00732EE8"/>
    <w:rsid w:val="00732F04"/>
    <w:rsid w:val="00732F0C"/>
    <w:rsid w:val="00732F3F"/>
    <w:rsid w:val="00732F8D"/>
    <w:rsid w:val="00732FB8"/>
    <w:rsid w:val="00732FBD"/>
    <w:rsid w:val="00732FC4"/>
    <w:rsid w:val="00733031"/>
    <w:rsid w:val="00733047"/>
    <w:rsid w:val="007330C1"/>
    <w:rsid w:val="007330C9"/>
    <w:rsid w:val="007330E0"/>
    <w:rsid w:val="0073313C"/>
    <w:rsid w:val="00733169"/>
    <w:rsid w:val="0073318C"/>
    <w:rsid w:val="007331BE"/>
    <w:rsid w:val="007331C2"/>
    <w:rsid w:val="007331E0"/>
    <w:rsid w:val="0073323C"/>
    <w:rsid w:val="00733270"/>
    <w:rsid w:val="00733281"/>
    <w:rsid w:val="007332D0"/>
    <w:rsid w:val="00733356"/>
    <w:rsid w:val="00733379"/>
    <w:rsid w:val="007333B5"/>
    <w:rsid w:val="007333DA"/>
    <w:rsid w:val="007333F1"/>
    <w:rsid w:val="0073342B"/>
    <w:rsid w:val="00733436"/>
    <w:rsid w:val="0073343A"/>
    <w:rsid w:val="007334E1"/>
    <w:rsid w:val="007334EE"/>
    <w:rsid w:val="00733515"/>
    <w:rsid w:val="00733566"/>
    <w:rsid w:val="00733597"/>
    <w:rsid w:val="007335A9"/>
    <w:rsid w:val="00733619"/>
    <w:rsid w:val="00733683"/>
    <w:rsid w:val="007336DB"/>
    <w:rsid w:val="0073373E"/>
    <w:rsid w:val="007337DF"/>
    <w:rsid w:val="007338A3"/>
    <w:rsid w:val="007338C0"/>
    <w:rsid w:val="007338E2"/>
    <w:rsid w:val="00733900"/>
    <w:rsid w:val="00733917"/>
    <w:rsid w:val="0073391D"/>
    <w:rsid w:val="00733960"/>
    <w:rsid w:val="007339AD"/>
    <w:rsid w:val="007339F2"/>
    <w:rsid w:val="00733A45"/>
    <w:rsid w:val="00733A81"/>
    <w:rsid w:val="00733B27"/>
    <w:rsid w:val="00733B3F"/>
    <w:rsid w:val="00733B71"/>
    <w:rsid w:val="00733B92"/>
    <w:rsid w:val="00733B95"/>
    <w:rsid w:val="00733BC2"/>
    <w:rsid w:val="00733BDD"/>
    <w:rsid w:val="00733C31"/>
    <w:rsid w:val="00733C35"/>
    <w:rsid w:val="00733C82"/>
    <w:rsid w:val="00733CC5"/>
    <w:rsid w:val="00733CF3"/>
    <w:rsid w:val="00733CFB"/>
    <w:rsid w:val="00733D08"/>
    <w:rsid w:val="00733D15"/>
    <w:rsid w:val="00733D32"/>
    <w:rsid w:val="00733D39"/>
    <w:rsid w:val="00733D6D"/>
    <w:rsid w:val="00733DC4"/>
    <w:rsid w:val="00733DE0"/>
    <w:rsid w:val="00733E0A"/>
    <w:rsid w:val="00733EAE"/>
    <w:rsid w:val="00733EC0"/>
    <w:rsid w:val="00733EC1"/>
    <w:rsid w:val="00733F4A"/>
    <w:rsid w:val="00733F7D"/>
    <w:rsid w:val="00733FEB"/>
    <w:rsid w:val="00734087"/>
    <w:rsid w:val="007340AE"/>
    <w:rsid w:val="007340AF"/>
    <w:rsid w:val="007340C2"/>
    <w:rsid w:val="00734149"/>
    <w:rsid w:val="0073414F"/>
    <w:rsid w:val="0073415A"/>
    <w:rsid w:val="0073422A"/>
    <w:rsid w:val="0073423A"/>
    <w:rsid w:val="00734278"/>
    <w:rsid w:val="00734287"/>
    <w:rsid w:val="00734299"/>
    <w:rsid w:val="0073429F"/>
    <w:rsid w:val="007342FE"/>
    <w:rsid w:val="00734349"/>
    <w:rsid w:val="007343F9"/>
    <w:rsid w:val="00734418"/>
    <w:rsid w:val="00734419"/>
    <w:rsid w:val="00734426"/>
    <w:rsid w:val="00734430"/>
    <w:rsid w:val="00734452"/>
    <w:rsid w:val="00734466"/>
    <w:rsid w:val="007344FB"/>
    <w:rsid w:val="0073450E"/>
    <w:rsid w:val="0073451A"/>
    <w:rsid w:val="00734587"/>
    <w:rsid w:val="007345B6"/>
    <w:rsid w:val="007345CC"/>
    <w:rsid w:val="0073470A"/>
    <w:rsid w:val="00734718"/>
    <w:rsid w:val="00734744"/>
    <w:rsid w:val="00734750"/>
    <w:rsid w:val="007347C2"/>
    <w:rsid w:val="007347EE"/>
    <w:rsid w:val="00734804"/>
    <w:rsid w:val="0073483C"/>
    <w:rsid w:val="0073483D"/>
    <w:rsid w:val="0073486A"/>
    <w:rsid w:val="007348B4"/>
    <w:rsid w:val="007348D6"/>
    <w:rsid w:val="007348D7"/>
    <w:rsid w:val="007348DD"/>
    <w:rsid w:val="007348E9"/>
    <w:rsid w:val="00734937"/>
    <w:rsid w:val="007349AE"/>
    <w:rsid w:val="007349C1"/>
    <w:rsid w:val="007349D9"/>
    <w:rsid w:val="00734A6B"/>
    <w:rsid w:val="00734A7A"/>
    <w:rsid w:val="00734AAC"/>
    <w:rsid w:val="00734B41"/>
    <w:rsid w:val="00734BA9"/>
    <w:rsid w:val="00734BAB"/>
    <w:rsid w:val="00734BAF"/>
    <w:rsid w:val="00734BB5"/>
    <w:rsid w:val="00734C13"/>
    <w:rsid w:val="00734C65"/>
    <w:rsid w:val="00734C88"/>
    <w:rsid w:val="00734CBE"/>
    <w:rsid w:val="00734CC7"/>
    <w:rsid w:val="00734CCB"/>
    <w:rsid w:val="00734CD1"/>
    <w:rsid w:val="00734D9A"/>
    <w:rsid w:val="00734DC2"/>
    <w:rsid w:val="00734DDD"/>
    <w:rsid w:val="00734E00"/>
    <w:rsid w:val="00734E1A"/>
    <w:rsid w:val="00734E36"/>
    <w:rsid w:val="00734E79"/>
    <w:rsid w:val="00734EA9"/>
    <w:rsid w:val="00734ECD"/>
    <w:rsid w:val="00734F0C"/>
    <w:rsid w:val="0073503E"/>
    <w:rsid w:val="007350A9"/>
    <w:rsid w:val="007350E0"/>
    <w:rsid w:val="00735102"/>
    <w:rsid w:val="00735125"/>
    <w:rsid w:val="00735166"/>
    <w:rsid w:val="0073519A"/>
    <w:rsid w:val="007351CD"/>
    <w:rsid w:val="007351D2"/>
    <w:rsid w:val="007351DE"/>
    <w:rsid w:val="0073528E"/>
    <w:rsid w:val="00735295"/>
    <w:rsid w:val="007352EB"/>
    <w:rsid w:val="0073530D"/>
    <w:rsid w:val="00735329"/>
    <w:rsid w:val="0073535F"/>
    <w:rsid w:val="00735380"/>
    <w:rsid w:val="00735404"/>
    <w:rsid w:val="00735454"/>
    <w:rsid w:val="0073546B"/>
    <w:rsid w:val="007354AE"/>
    <w:rsid w:val="007354D3"/>
    <w:rsid w:val="0073551B"/>
    <w:rsid w:val="0073552A"/>
    <w:rsid w:val="00735549"/>
    <w:rsid w:val="0073554F"/>
    <w:rsid w:val="0073555C"/>
    <w:rsid w:val="007355A0"/>
    <w:rsid w:val="007355A4"/>
    <w:rsid w:val="007355C6"/>
    <w:rsid w:val="007355DD"/>
    <w:rsid w:val="00735605"/>
    <w:rsid w:val="00735675"/>
    <w:rsid w:val="007356DB"/>
    <w:rsid w:val="0073571B"/>
    <w:rsid w:val="00735779"/>
    <w:rsid w:val="0073578C"/>
    <w:rsid w:val="007357D6"/>
    <w:rsid w:val="0073582B"/>
    <w:rsid w:val="00735856"/>
    <w:rsid w:val="007358A7"/>
    <w:rsid w:val="00735969"/>
    <w:rsid w:val="007359CE"/>
    <w:rsid w:val="00735A29"/>
    <w:rsid w:val="00735A78"/>
    <w:rsid w:val="00735ADB"/>
    <w:rsid w:val="00735B20"/>
    <w:rsid w:val="00735B7C"/>
    <w:rsid w:val="00735B8C"/>
    <w:rsid w:val="00735B94"/>
    <w:rsid w:val="00735BAD"/>
    <w:rsid w:val="00735BC7"/>
    <w:rsid w:val="00735C32"/>
    <w:rsid w:val="00735C95"/>
    <w:rsid w:val="00735C97"/>
    <w:rsid w:val="00735C9B"/>
    <w:rsid w:val="00735C9F"/>
    <w:rsid w:val="00735CAF"/>
    <w:rsid w:val="00735CB4"/>
    <w:rsid w:val="00735CBD"/>
    <w:rsid w:val="00735CCB"/>
    <w:rsid w:val="00735CD2"/>
    <w:rsid w:val="00735CE5"/>
    <w:rsid w:val="00735D09"/>
    <w:rsid w:val="00735D22"/>
    <w:rsid w:val="00735D62"/>
    <w:rsid w:val="00735D67"/>
    <w:rsid w:val="00735D9B"/>
    <w:rsid w:val="00735DB5"/>
    <w:rsid w:val="00735DE1"/>
    <w:rsid w:val="00735E17"/>
    <w:rsid w:val="00735EFA"/>
    <w:rsid w:val="00735F19"/>
    <w:rsid w:val="0073608A"/>
    <w:rsid w:val="007360CC"/>
    <w:rsid w:val="007360D2"/>
    <w:rsid w:val="007360FD"/>
    <w:rsid w:val="0073618C"/>
    <w:rsid w:val="0073620B"/>
    <w:rsid w:val="00736288"/>
    <w:rsid w:val="0073628E"/>
    <w:rsid w:val="007362B6"/>
    <w:rsid w:val="007362B9"/>
    <w:rsid w:val="0073631B"/>
    <w:rsid w:val="00736386"/>
    <w:rsid w:val="007363B6"/>
    <w:rsid w:val="007363E0"/>
    <w:rsid w:val="00736441"/>
    <w:rsid w:val="00736448"/>
    <w:rsid w:val="0073644B"/>
    <w:rsid w:val="00736452"/>
    <w:rsid w:val="00736460"/>
    <w:rsid w:val="00736470"/>
    <w:rsid w:val="007364BB"/>
    <w:rsid w:val="00736519"/>
    <w:rsid w:val="0073651B"/>
    <w:rsid w:val="00736528"/>
    <w:rsid w:val="00736576"/>
    <w:rsid w:val="0073657A"/>
    <w:rsid w:val="0073657D"/>
    <w:rsid w:val="007365FC"/>
    <w:rsid w:val="0073664A"/>
    <w:rsid w:val="007366A3"/>
    <w:rsid w:val="007366B8"/>
    <w:rsid w:val="00736707"/>
    <w:rsid w:val="0073673D"/>
    <w:rsid w:val="007367E9"/>
    <w:rsid w:val="00736812"/>
    <w:rsid w:val="00736836"/>
    <w:rsid w:val="0073684E"/>
    <w:rsid w:val="00736927"/>
    <w:rsid w:val="0073693E"/>
    <w:rsid w:val="0073696D"/>
    <w:rsid w:val="0073698E"/>
    <w:rsid w:val="007369A8"/>
    <w:rsid w:val="007369DA"/>
    <w:rsid w:val="00736A09"/>
    <w:rsid w:val="00736A63"/>
    <w:rsid w:val="00736AB5"/>
    <w:rsid w:val="00736ACB"/>
    <w:rsid w:val="00736C12"/>
    <w:rsid w:val="00736C48"/>
    <w:rsid w:val="00736D3B"/>
    <w:rsid w:val="00736D4A"/>
    <w:rsid w:val="00736DB7"/>
    <w:rsid w:val="00736DBF"/>
    <w:rsid w:val="00736DEE"/>
    <w:rsid w:val="00736DF0"/>
    <w:rsid w:val="00736E45"/>
    <w:rsid w:val="00736EA0"/>
    <w:rsid w:val="00736EE2"/>
    <w:rsid w:val="00736EFC"/>
    <w:rsid w:val="00736F0D"/>
    <w:rsid w:val="00736F4C"/>
    <w:rsid w:val="00736F67"/>
    <w:rsid w:val="00736F7A"/>
    <w:rsid w:val="00736FC9"/>
    <w:rsid w:val="00737002"/>
    <w:rsid w:val="00737036"/>
    <w:rsid w:val="00737133"/>
    <w:rsid w:val="00737181"/>
    <w:rsid w:val="007371C7"/>
    <w:rsid w:val="007371E8"/>
    <w:rsid w:val="007372AB"/>
    <w:rsid w:val="007372EB"/>
    <w:rsid w:val="0073731A"/>
    <w:rsid w:val="00737335"/>
    <w:rsid w:val="00737435"/>
    <w:rsid w:val="00737455"/>
    <w:rsid w:val="0073745C"/>
    <w:rsid w:val="007374C8"/>
    <w:rsid w:val="0073750A"/>
    <w:rsid w:val="00737587"/>
    <w:rsid w:val="007375A8"/>
    <w:rsid w:val="007375B0"/>
    <w:rsid w:val="007375FA"/>
    <w:rsid w:val="00737656"/>
    <w:rsid w:val="00737670"/>
    <w:rsid w:val="007376D5"/>
    <w:rsid w:val="007376E6"/>
    <w:rsid w:val="00737803"/>
    <w:rsid w:val="0073792B"/>
    <w:rsid w:val="0073792C"/>
    <w:rsid w:val="0073793D"/>
    <w:rsid w:val="00737992"/>
    <w:rsid w:val="00737A18"/>
    <w:rsid w:val="00737A2B"/>
    <w:rsid w:val="00737A49"/>
    <w:rsid w:val="00737A65"/>
    <w:rsid w:val="00737A88"/>
    <w:rsid w:val="00737AA0"/>
    <w:rsid w:val="00737AAE"/>
    <w:rsid w:val="00737AD9"/>
    <w:rsid w:val="00737ADE"/>
    <w:rsid w:val="00737AEE"/>
    <w:rsid w:val="00737AF7"/>
    <w:rsid w:val="00737B1F"/>
    <w:rsid w:val="00737B63"/>
    <w:rsid w:val="00737B70"/>
    <w:rsid w:val="00737B8B"/>
    <w:rsid w:val="00737B91"/>
    <w:rsid w:val="00737BB0"/>
    <w:rsid w:val="00737BFB"/>
    <w:rsid w:val="00737C8A"/>
    <w:rsid w:val="00737C98"/>
    <w:rsid w:val="00737CA1"/>
    <w:rsid w:val="00737D40"/>
    <w:rsid w:val="00737DCD"/>
    <w:rsid w:val="00737DD0"/>
    <w:rsid w:val="00737DD3"/>
    <w:rsid w:val="00737DE0"/>
    <w:rsid w:val="00737DFD"/>
    <w:rsid w:val="00737E21"/>
    <w:rsid w:val="00737EB2"/>
    <w:rsid w:val="00737EB7"/>
    <w:rsid w:val="00737F1B"/>
    <w:rsid w:val="00737F42"/>
    <w:rsid w:val="00737F51"/>
    <w:rsid w:val="00737F68"/>
    <w:rsid w:val="00737FD0"/>
    <w:rsid w:val="0074009B"/>
    <w:rsid w:val="0074009D"/>
    <w:rsid w:val="007400AA"/>
    <w:rsid w:val="007400C8"/>
    <w:rsid w:val="00740103"/>
    <w:rsid w:val="00740124"/>
    <w:rsid w:val="0074013D"/>
    <w:rsid w:val="007401B2"/>
    <w:rsid w:val="007401C1"/>
    <w:rsid w:val="007401D3"/>
    <w:rsid w:val="007401F8"/>
    <w:rsid w:val="0074027D"/>
    <w:rsid w:val="00740365"/>
    <w:rsid w:val="0074039A"/>
    <w:rsid w:val="007403D5"/>
    <w:rsid w:val="00740418"/>
    <w:rsid w:val="0074048A"/>
    <w:rsid w:val="007404A4"/>
    <w:rsid w:val="00740511"/>
    <w:rsid w:val="00740529"/>
    <w:rsid w:val="0074052F"/>
    <w:rsid w:val="0074054E"/>
    <w:rsid w:val="007405CE"/>
    <w:rsid w:val="007405FD"/>
    <w:rsid w:val="0074062F"/>
    <w:rsid w:val="0074064F"/>
    <w:rsid w:val="007406B4"/>
    <w:rsid w:val="007406DD"/>
    <w:rsid w:val="007406F2"/>
    <w:rsid w:val="00740731"/>
    <w:rsid w:val="00740747"/>
    <w:rsid w:val="007407B4"/>
    <w:rsid w:val="00740871"/>
    <w:rsid w:val="0074087C"/>
    <w:rsid w:val="0074089B"/>
    <w:rsid w:val="0074098F"/>
    <w:rsid w:val="00740998"/>
    <w:rsid w:val="0074099A"/>
    <w:rsid w:val="007409BD"/>
    <w:rsid w:val="00740A6C"/>
    <w:rsid w:val="00740A81"/>
    <w:rsid w:val="00740A9A"/>
    <w:rsid w:val="00740AAD"/>
    <w:rsid w:val="00740B39"/>
    <w:rsid w:val="00740B5E"/>
    <w:rsid w:val="00740B84"/>
    <w:rsid w:val="00740BB1"/>
    <w:rsid w:val="00740C2A"/>
    <w:rsid w:val="00740C8B"/>
    <w:rsid w:val="00740C93"/>
    <w:rsid w:val="00740CB2"/>
    <w:rsid w:val="00740CD2"/>
    <w:rsid w:val="00740DFB"/>
    <w:rsid w:val="00740F0B"/>
    <w:rsid w:val="00740F12"/>
    <w:rsid w:val="00740F22"/>
    <w:rsid w:val="00740F3D"/>
    <w:rsid w:val="00740F5A"/>
    <w:rsid w:val="00740F85"/>
    <w:rsid w:val="00740FCC"/>
    <w:rsid w:val="00741051"/>
    <w:rsid w:val="00741104"/>
    <w:rsid w:val="00741177"/>
    <w:rsid w:val="0074117B"/>
    <w:rsid w:val="007411FF"/>
    <w:rsid w:val="00741202"/>
    <w:rsid w:val="007412B4"/>
    <w:rsid w:val="007412E0"/>
    <w:rsid w:val="00741322"/>
    <w:rsid w:val="00741371"/>
    <w:rsid w:val="007413BC"/>
    <w:rsid w:val="0074142B"/>
    <w:rsid w:val="0074145F"/>
    <w:rsid w:val="00741478"/>
    <w:rsid w:val="007414C8"/>
    <w:rsid w:val="0074150F"/>
    <w:rsid w:val="00741521"/>
    <w:rsid w:val="00741571"/>
    <w:rsid w:val="00741577"/>
    <w:rsid w:val="00741578"/>
    <w:rsid w:val="007415CC"/>
    <w:rsid w:val="00741650"/>
    <w:rsid w:val="00741664"/>
    <w:rsid w:val="0074166F"/>
    <w:rsid w:val="0074167B"/>
    <w:rsid w:val="00741698"/>
    <w:rsid w:val="007416D1"/>
    <w:rsid w:val="00741750"/>
    <w:rsid w:val="00741776"/>
    <w:rsid w:val="0074177E"/>
    <w:rsid w:val="007417AA"/>
    <w:rsid w:val="007417B8"/>
    <w:rsid w:val="007417E5"/>
    <w:rsid w:val="007417EF"/>
    <w:rsid w:val="00741839"/>
    <w:rsid w:val="0074184C"/>
    <w:rsid w:val="0074184F"/>
    <w:rsid w:val="00741879"/>
    <w:rsid w:val="0074189B"/>
    <w:rsid w:val="007418B1"/>
    <w:rsid w:val="007418C2"/>
    <w:rsid w:val="007418E4"/>
    <w:rsid w:val="00741921"/>
    <w:rsid w:val="0074195D"/>
    <w:rsid w:val="00741991"/>
    <w:rsid w:val="007419AF"/>
    <w:rsid w:val="007419E0"/>
    <w:rsid w:val="00741A0A"/>
    <w:rsid w:val="00741A31"/>
    <w:rsid w:val="00741A47"/>
    <w:rsid w:val="00741A6D"/>
    <w:rsid w:val="00741AD3"/>
    <w:rsid w:val="00741B29"/>
    <w:rsid w:val="00741B6D"/>
    <w:rsid w:val="00741B92"/>
    <w:rsid w:val="00741BC7"/>
    <w:rsid w:val="00741C15"/>
    <w:rsid w:val="00741DB6"/>
    <w:rsid w:val="00741E2D"/>
    <w:rsid w:val="00741E3E"/>
    <w:rsid w:val="00741E7C"/>
    <w:rsid w:val="00741E88"/>
    <w:rsid w:val="00741E95"/>
    <w:rsid w:val="00741F2E"/>
    <w:rsid w:val="00741F90"/>
    <w:rsid w:val="0074200E"/>
    <w:rsid w:val="0074202B"/>
    <w:rsid w:val="007420A1"/>
    <w:rsid w:val="007420C5"/>
    <w:rsid w:val="007420E5"/>
    <w:rsid w:val="00742157"/>
    <w:rsid w:val="007421A6"/>
    <w:rsid w:val="007421AA"/>
    <w:rsid w:val="007421CD"/>
    <w:rsid w:val="007421DB"/>
    <w:rsid w:val="0074227E"/>
    <w:rsid w:val="007422AF"/>
    <w:rsid w:val="007422C6"/>
    <w:rsid w:val="007422D9"/>
    <w:rsid w:val="007422EC"/>
    <w:rsid w:val="00742361"/>
    <w:rsid w:val="00742366"/>
    <w:rsid w:val="00742369"/>
    <w:rsid w:val="0074236A"/>
    <w:rsid w:val="0074236F"/>
    <w:rsid w:val="00742370"/>
    <w:rsid w:val="0074237B"/>
    <w:rsid w:val="007423C7"/>
    <w:rsid w:val="007423D8"/>
    <w:rsid w:val="007424BD"/>
    <w:rsid w:val="007424E1"/>
    <w:rsid w:val="007424F0"/>
    <w:rsid w:val="00742583"/>
    <w:rsid w:val="00742628"/>
    <w:rsid w:val="0074262F"/>
    <w:rsid w:val="0074264B"/>
    <w:rsid w:val="0074266F"/>
    <w:rsid w:val="00742694"/>
    <w:rsid w:val="0074275F"/>
    <w:rsid w:val="00742764"/>
    <w:rsid w:val="0074279A"/>
    <w:rsid w:val="007427CA"/>
    <w:rsid w:val="00742862"/>
    <w:rsid w:val="007428A2"/>
    <w:rsid w:val="007428C1"/>
    <w:rsid w:val="007428DC"/>
    <w:rsid w:val="007428FC"/>
    <w:rsid w:val="00742973"/>
    <w:rsid w:val="00742996"/>
    <w:rsid w:val="007429A1"/>
    <w:rsid w:val="007429AA"/>
    <w:rsid w:val="007429AF"/>
    <w:rsid w:val="007429F4"/>
    <w:rsid w:val="00742A76"/>
    <w:rsid w:val="00742AD7"/>
    <w:rsid w:val="00742BAB"/>
    <w:rsid w:val="00742BB5"/>
    <w:rsid w:val="00742BFB"/>
    <w:rsid w:val="00742D0B"/>
    <w:rsid w:val="00742D2F"/>
    <w:rsid w:val="00742D3B"/>
    <w:rsid w:val="00742D91"/>
    <w:rsid w:val="00742E4F"/>
    <w:rsid w:val="00742EAE"/>
    <w:rsid w:val="00742EE7"/>
    <w:rsid w:val="00742F02"/>
    <w:rsid w:val="00742F44"/>
    <w:rsid w:val="00742F98"/>
    <w:rsid w:val="00742FAC"/>
    <w:rsid w:val="0074307B"/>
    <w:rsid w:val="0074307E"/>
    <w:rsid w:val="00743093"/>
    <w:rsid w:val="007430E7"/>
    <w:rsid w:val="0074311E"/>
    <w:rsid w:val="00743145"/>
    <w:rsid w:val="0074318B"/>
    <w:rsid w:val="0074319F"/>
    <w:rsid w:val="007431E6"/>
    <w:rsid w:val="007432A9"/>
    <w:rsid w:val="007432BE"/>
    <w:rsid w:val="00743343"/>
    <w:rsid w:val="0074338D"/>
    <w:rsid w:val="007433C6"/>
    <w:rsid w:val="007433F4"/>
    <w:rsid w:val="007433F9"/>
    <w:rsid w:val="0074341A"/>
    <w:rsid w:val="0074345F"/>
    <w:rsid w:val="00743463"/>
    <w:rsid w:val="00743496"/>
    <w:rsid w:val="0074349B"/>
    <w:rsid w:val="007434E3"/>
    <w:rsid w:val="007434F5"/>
    <w:rsid w:val="0074352D"/>
    <w:rsid w:val="0074352E"/>
    <w:rsid w:val="00743597"/>
    <w:rsid w:val="007435A4"/>
    <w:rsid w:val="007435A5"/>
    <w:rsid w:val="0074365F"/>
    <w:rsid w:val="00743672"/>
    <w:rsid w:val="0074368E"/>
    <w:rsid w:val="007436B4"/>
    <w:rsid w:val="0074371E"/>
    <w:rsid w:val="00743726"/>
    <w:rsid w:val="00743800"/>
    <w:rsid w:val="0074381B"/>
    <w:rsid w:val="00743869"/>
    <w:rsid w:val="007438C5"/>
    <w:rsid w:val="007438DD"/>
    <w:rsid w:val="007438E3"/>
    <w:rsid w:val="00743979"/>
    <w:rsid w:val="007439A1"/>
    <w:rsid w:val="007439C0"/>
    <w:rsid w:val="00743A13"/>
    <w:rsid w:val="00743A4C"/>
    <w:rsid w:val="00743AB0"/>
    <w:rsid w:val="00743B00"/>
    <w:rsid w:val="00743B03"/>
    <w:rsid w:val="00743B21"/>
    <w:rsid w:val="00743BCE"/>
    <w:rsid w:val="00743C3F"/>
    <w:rsid w:val="00743C84"/>
    <w:rsid w:val="00743C8C"/>
    <w:rsid w:val="00743CC5"/>
    <w:rsid w:val="00743CDF"/>
    <w:rsid w:val="00743CEC"/>
    <w:rsid w:val="00743D69"/>
    <w:rsid w:val="00743DE6"/>
    <w:rsid w:val="00743DFC"/>
    <w:rsid w:val="00743E82"/>
    <w:rsid w:val="00743E84"/>
    <w:rsid w:val="00743EFB"/>
    <w:rsid w:val="00743F78"/>
    <w:rsid w:val="00743FAF"/>
    <w:rsid w:val="00743FCA"/>
    <w:rsid w:val="00743FD9"/>
    <w:rsid w:val="00743FEA"/>
    <w:rsid w:val="00744016"/>
    <w:rsid w:val="00744076"/>
    <w:rsid w:val="00744077"/>
    <w:rsid w:val="007440AA"/>
    <w:rsid w:val="007440BD"/>
    <w:rsid w:val="00744111"/>
    <w:rsid w:val="00744188"/>
    <w:rsid w:val="007441E4"/>
    <w:rsid w:val="007441EC"/>
    <w:rsid w:val="007442AF"/>
    <w:rsid w:val="00744339"/>
    <w:rsid w:val="00744370"/>
    <w:rsid w:val="00744388"/>
    <w:rsid w:val="007443D9"/>
    <w:rsid w:val="00744413"/>
    <w:rsid w:val="0074442C"/>
    <w:rsid w:val="00744438"/>
    <w:rsid w:val="00744463"/>
    <w:rsid w:val="00744484"/>
    <w:rsid w:val="00744516"/>
    <w:rsid w:val="00744533"/>
    <w:rsid w:val="00744572"/>
    <w:rsid w:val="007445AB"/>
    <w:rsid w:val="007445DD"/>
    <w:rsid w:val="0074461B"/>
    <w:rsid w:val="0074461F"/>
    <w:rsid w:val="00744645"/>
    <w:rsid w:val="00744663"/>
    <w:rsid w:val="0074466A"/>
    <w:rsid w:val="0074466E"/>
    <w:rsid w:val="0074467A"/>
    <w:rsid w:val="0074468E"/>
    <w:rsid w:val="007446A8"/>
    <w:rsid w:val="007446B3"/>
    <w:rsid w:val="007446D8"/>
    <w:rsid w:val="0074470B"/>
    <w:rsid w:val="00744722"/>
    <w:rsid w:val="0074479A"/>
    <w:rsid w:val="007447A3"/>
    <w:rsid w:val="007447CF"/>
    <w:rsid w:val="00744840"/>
    <w:rsid w:val="0074484F"/>
    <w:rsid w:val="00744878"/>
    <w:rsid w:val="00744A0A"/>
    <w:rsid w:val="00744A0D"/>
    <w:rsid w:val="00744A2B"/>
    <w:rsid w:val="00744A7C"/>
    <w:rsid w:val="00744A9C"/>
    <w:rsid w:val="00744AB1"/>
    <w:rsid w:val="00744B7D"/>
    <w:rsid w:val="00744B8C"/>
    <w:rsid w:val="00744B97"/>
    <w:rsid w:val="00744BA3"/>
    <w:rsid w:val="00744BA6"/>
    <w:rsid w:val="00744BE6"/>
    <w:rsid w:val="00744BE7"/>
    <w:rsid w:val="00744C35"/>
    <w:rsid w:val="00744C68"/>
    <w:rsid w:val="00744CFC"/>
    <w:rsid w:val="00744D36"/>
    <w:rsid w:val="00744DA3"/>
    <w:rsid w:val="00744DCC"/>
    <w:rsid w:val="00744E77"/>
    <w:rsid w:val="00744E82"/>
    <w:rsid w:val="00744EA9"/>
    <w:rsid w:val="00744EDB"/>
    <w:rsid w:val="00744EEA"/>
    <w:rsid w:val="00744F9B"/>
    <w:rsid w:val="00744FA5"/>
    <w:rsid w:val="00744FAA"/>
    <w:rsid w:val="00745024"/>
    <w:rsid w:val="00745026"/>
    <w:rsid w:val="0074502D"/>
    <w:rsid w:val="0074507C"/>
    <w:rsid w:val="00745084"/>
    <w:rsid w:val="007450D6"/>
    <w:rsid w:val="00745176"/>
    <w:rsid w:val="007451EE"/>
    <w:rsid w:val="0074522D"/>
    <w:rsid w:val="00745231"/>
    <w:rsid w:val="00745238"/>
    <w:rsid w:val="0074524F"/>
    <w:rsid w:val="00745289"/>
    <w:rsid w:val="007452DE"/>
    <w:rsid w:val="0074535C"/>
    <w:rsid w:val="0074535F"/>
    <w:rsid w:val="00745419"/>
    <w:rsid w:val="0074546A"/>
    <w:rsid w:val="007454C8"/>
    <w:rsid w:val="00745506"/>
    <w:rsid w:val="00745535"/>
    <w:rsid w:val="007455C3"/>
    <w:rsid w:val="00745605"/>
    <w:rsid w:val="00745648"/>
    <w:rsid w:val="00745653"/>
    <w:rsid w:val="0074565F"/>
    <w:rsid w:val="00745662"/>
    <w:rsid w:val="007456B0"/>
    <w:rsid w:val="00745738"/>
    <w:rsid w:val="0074578A"/>
    <w:rsid w:val="007457AC"/>
    <w:rsid w:val="00745806"/>
    <w:rsid w:val="0074581A"/>
    <w:rsid w:val="00745820"/>
    <w:rsid w:val="00745828"/>
    <w:rsid w:val="007458EE"/>
    <w:rsid w:val="0074597B"/>
    <w:rsid w:val="007459AB"/>
    <w:rsid w:val="007459C4"/>
    <w:rsid w:val="007459E8"/>
    <w:rsid w:val="007459F0"/>
    <w:rsid w:val="007459F2"/>
    <w:rsid w:val="00745A38"/>
    <w:rsid w:val="00745A63"/>
    <w:rsid w:val="00745A76"/>
    <w:rsid w:val="00745AB5"/>
    <w:rsid w:val="00745AF7"/>
    <w:rsid w:val="00745AFC"/>
    <w:rsid w:val="00745B1B"/>
    <w:rsid w:val="00745B7E"/>
    <w:rsid w:val="00745B8C"/>
    <w:rsid w:val="00745BC4"/>
    <w:rsid w:val="00745BEB"/>
    <w:rsid w:val="00745C07"/>
    <w:rsid w:val="00745C36"/>
    <w:rsid w:val="00745C69"/>
    <w:rsid w:val="00745C9B"/>
    <w:rsid w:val="00745DB4"/>
    <w:rsid w:val="00745DDE"/>
    <w:rsid w:val="00745DE9"/>
    <w:rsid w:val="00745E12"/>
    <w:rsid w:val="00745E23"/>
    <w:rsid w:val="00745E3E"/>
    <w:rsid w:val="00745EFA"/>
    <w:rsid w:val="00745F90"/>
    <w:rsid w:val="00745FB9"/>
    <w:rsid w:val="00746016"/>
    <w:rsid w:val="00746029"/>
    <w:rsid w:val="00746031"/>
    <w:rsid w:val="00746032"/>
    <w:rsid w:val="0074603B"/>
    <w:rsid w:val="0074604D"/>
    <w:rsid w:val="00746099"/>
    <w:rsid w:val="007460C7"/>
    <w:rsid w:val="0074612F"/>
    <w:rsid w:val="00746130"/>
    <w:rsid w:val="00746163"/>
    <w:rsid w:val="007461D9"/>
    <w:rsid w:val="0074621D"/>
    <w:rsid w:val="0074625E"/>
    <w:rsid w:val="0074626B"/>
    <w:rsid w:val="007462A6"/>
    <w:rsid w:val="007462AC"/>
    <w:rsid w:val="007462D9"/>
    <w:rsid w:val="007462FC"/>
    <w:rsid w:val="007462FF"/>
    <w:rsid w:val="00746308"/>
    <w:rsid w:val="0074632D"/>
    <w:rsid w:val="0074635B"/>
    <w:rsid w:val="0074636C"/>
    <w:rsid w:val="00746391"/>
    <w:rsid w:val="007463EF"/>
    <w:rsid w:val="00746425"/>
    <w:rsid w:val="00746444"/>
    <w:rsid w:val="0074644F"/>
    <w:rsid w:val="00746465"/>
    <w:rsid w:val="00746484"/>
    <w:rsid w:val="00746496"/>
    <w:rsid w:val="007464A1"/>
    <w:rsid w:val="007464CE"/>
    <w:rsid w:val="007464FD"/>
    <w:rsid w:val="007465E3"/>
    <w:rsid w:val="00746630"/>
    <w:rsid w:val="00746663"/>
    <w:rsid w:val="00746679"/>
    <w:rsid w:val="007466E9"/>
    <w:rsid w:val="0074674A"/>
    <w:rsid w:val="007467DA"/>
    <w:rsid w:val="007467DF"/>
    <w:rsid w:val="007467F5"/>
    <w:rsid w:val="00746876"/>
    <w:rsid w:val="007468C8"/>
    <w:rsid w:val="007468E2"/>
    <w:rsid w:val="007469B7"/>
    <w:rsid w:val="007469E6"/>
    <w:rsid w:val="00746A2E"/>
    <w:rsid w:val="00746A41"/>
    <w:rsid w:val="00746A70"/>
    <w:rsid w:val="00746B0E"/>
    <w:rsid w:val="00746B0F"/>
    <w:rsid w:val="00746B59"/>
    <w:rsid w:val="00746B93"/>
    <w:rsid w:val="00746BC5"/>
    <w:rsid w:val="00746C2D"/>
    <w:rsid w:val="00746C53"/>
    <w:rsid w:val="00746C7F"/>
    <w:rsid w:val="00746C8E"/>
    <w:rsid w:val="00746C99"/>
    <w:rsid w:val="00746CDC"/>
    <w:rsid w:val="00746CFE"/>
    <w:rsid w:val="00746EAA"/>
    <w:rsid w:val="00746EB7"/>
    <w:rsid w:val="00746EBC"/>
    <w:rsid w:val="00746EED"/>
    <w:rsid w:val="00746EF6"/>
    <w:rsid w:val="00746F29"/>
    <w:rsid w:val="00746F49"/>
    <w:rsid w:val="00747009"/>
    <w:rsid w:val="00747018"/>
    <w:rsid w:val="00747019"/>
    <w:rsid w:val="0074705C"/>
    <w:rsid w:val="007470A4"/>
    <w:rsid w:val="007470C1"/>
    <w:rsid w:val="007470F9"/>
    <w:rsid w:val="0074711B"/>
    <w:rsid w:val="00747147"/>
    <w:rsid w:val="0074715B"/>
    <w:rsid w:val="007471B8"/>
    <w:rsid w:val="007471E2"/>
    <w:rsid w:val="00747200"/>
    <w:rsid w:val="0074720F"/>
    <w:rsid w:val="00747222"/>
    <w:rsid w:val="0074730B"/>
    <w:rsid w:val="00747347"/>
    <w:rsid w:val="00747399"/>
    <w:rsid w:val="007473A3"/>
    <w:rsid w:val="007473AB"/>
    <w:rsid w:val="00747433"/>
    <w:rsid w:val="00747461"/>
    <w:rsid w:val="0074747A"/>
    <w:rsid w:val="00747496"/>
    <w:rsid w:val="007474BE"/>
    <w:rsid w:val="007474C5"/>
    <w:rsid w:val="007475C4"/>
    <w:rsid w:val="00747618"/>
    <w:rsid w:val="0074764B"/>
    <w:rsid w:val="0074766E"/>
    <w:rsid w:val="0074768D"/>
    <w:rsid w:val="007476DD"/>
    <w:rsid w:val="00747743"/>
    <w:rsid w:val="0074777D"/>
    <w:rsid w:val="007477CD"/>
    <w:rsid w:val="00747866"/>
    <w:rsid w:val="00747891"/>
    <w:rsid w:val="007478B3"/>
    <w:rsid w:val="00747962"/>
    <w:rsid w:val="007479FD"/>
    <w:rsid w:val="00747A13"/>
    <w:rsid w:val="00747A92"/>
    <w:rsid w:val="00747AA8"/>
    <w:rsid w:val="00747AB8"/>
    <w:rsid w:val="00747BFD"/>
    <w:rsid w:val="00747C56"/>
    <w:rsid w:val="00747C94"/>
    <w:rsid w:val="00747CBF"/>
    <w:rsid w:val="00747D0C"/>
    <w:rsid w:val="00747D2B"/>
    <w:rsid w:val="00747D4D"/>
    <w:rsid w:val="00747D65"/>
    <w:rsid w:val="00747DC3"/>
    <w:rsid w:val="00747DE8"/>
    <w:rsid w:val="00747DE9"/>
    <w:rsid w:val="00747E4B"/>
    <w:rsid w:val="00747E99"/>
    <w:rsid w:val="00747F66"/>
    <w:rsid w:val="00747FAF"/>
    <w:rsid w:val="00750034"/>
    <w:rsid w:val="007500E4"/>
    <w:rsid w:val="00750119"/>
    <w:rsid w:val="0075011B"/>
    <w:rsid w:val="007501F3"/>
    <w:rsid w:val="0075023D"/>
    <w:rsid w:val="0075027F"/>
    <w:rsid w:val="007502A9"/>
    <w:rsid w:val="007502BF"/>
    <w:rsid w:val="007502C9"/>
    <w:rsid w:val="007502F6"/>
    <w:rsid w:val="00750358"/>
    <w:rsid w:val="0075035A"/>
    <w:rsid w:val="00750384"/>
    <w:rsid w:val="007503EA"/>
    <w:rsid w:val="0075048B"/>
    <w:rsid w:val="00750521"/>
    <w:rsid w:val="0075058F"/>
    <w:rsid w:val="00750591"/>
    <w:rsid w:val="007505B8"/>
    <w:rsid w:val="007505E6"/>
    <w:rsid w:val="0075060A"/>
    <w:rsid w:val="0075063B"/>
    <w:rsid w:val="00750666"/>
    <w:rsid w:val="00750670"/>
    <w:rsid w:val="0075069B"/>
    <w:rsid w:val="007506BF"/>
    <w:rsid w:val="007506E0"/>
    <w:rsid w:val="00750736"/>
    <w:rsid w:val="007507E8"/>
    <w:rsid w:val="0075080D"/>
    <w:rsid w:val="00750875"/>
    <w:rsid w:val="0075087B"/>
    <w:rsid w:val="007508A4"/>
    <w:rsid w:val="007508E1"/>
    <w:rsid w:val="0075097B"/>
    <w:rsid w:val="0075099C"/>
    <w:rsid w:val="007509AD"/>
    <w:rsid w:val="007509BB"/>
    <w:rsid w:val="007509DD"/>
    <w:rsid w:val="007509E6"/>
    <w:rsid w:val="00750A04"/>
    <w:rsid w:val="00750A40"/>
    <w:rsid w:val="00750A4F"/>
    <w:rsid w:val="00750ADF"/>
    <w:rsid w:val="00750BE6"/>
    <w:rsid w:val="00750C02"/>
    <w:rsid w:val="00750C04"/>
    <w:rsid w:val="00750C0E"/>
    <w:rsid w:val="00750C18"/>
    <w:rsid w:val="00750C7B"/>
    <w:rsid w:val="00750CF2"/>
    <w:rsid w:val="00750D0B"/>
    <w:rsid w:val="00750D98"/>
    <w:rsid w:val="00750DC1"/>
    <w:rsid w:val="00750DCF"/>
    <w:rsid w:val="00750E14"/>
    <w:rsid w:val="00750E1D"/>
    <w:rsid w:val="00750F5D"/>
    <w:rsid w:val="00750F7C"/>
    <w:rsid w:val="00750FCF"/>
    <w:rsid w:val="00751063"/>
    <w:rsid w:val="007510C8"/>
    <w:rsid w:val="007510DD"/>
    <w:rsid w:val="007510F6"/>
    <w:rsid w:val="0075114F"/>
    <w:rsid w:val="00751184"/>
    <w:rsid w:val="00751190"/>
    <w:rsid w:val="00751223"/>
    <w:rsid w:val="0075124E"/>
    <w:rsid w:val="00751274"/>
    <w:rsid w:val="007512F3"/>
    <w:rsid w:val="00751313"/>
    <w:rsid w:val="00751345"/>
    <w:rsid w:val="00751389"/>
    <w:rsid w:val="0075139F"/>
    <w:rsid w:val="007513AA"/>
    <w:rsid w:val="007513F4"/>
    <w:rsid w:val="0075144D"/>
    <w:rsid w:val="00751498"/>
    <w:rsid w:val="007514A0"/>
    <w:rsid w:val="007514A7"/>
    <w:rsid w:val="007514E7"/>
    <w:rsid w:val="007514FB"/>
    <w:rsid w:val="007514FF"/>
    <w:rsid w:val="00751502"/>
    <w:rsid w:val="00751599"/>
    <w:rsid w:val="0075159F"/>
    <w:rsid w:val="007515A5"/>
    <w:rsid w:val="007515A8"/>
    <w:rsid w:val="00751655"/>
    <w:rsid w:val="00751686"/>
    <w:rsid w:val="007516D4"/>
    <w:rsid w:val="007516D5"/>
    <w:rsid w:val="007516D7"/>
    <w:rsid w:val="0075171B"/>
    <w:rsid w:val="00751723"/>
    <w:rsid w:val="00751781"/>
    <w:rsid w:val="007518B8"/>
    <w:rsid w:val="007518DF"/>
    <w:rsid w:val="0075191D"/>
    <w:rsid w:val="00751957"/>
    <w:rsid w:val="00751A11"/>
    <w:rsid w:val="00751A65"/>
    <w:rsid w:val="00751AD4"/>
    <w:rsid w:val="00751AE3"/>
    <w:rsid w:val="00751AF5"/>
    <w:rsid w:val="00751C64"/>
    <w:rsid w:val="00751CDA"/>
    <w:rsid w:val="00751D12"/>
    <w:rsid w:val="00751D79"/>
    <w:rsid w:val="00751D7F"/>
    <w:rsid w:val="00751D81"/>
    <w:rsid w:val="00751DA4"/>
    <w:rsid w:val="00751DCE"/>
    <w:rsid w:val="00751DD9"/>
    <w:rsid w:val="00751E06"/>
    <w:rsid w:val="00751E3B"/>
    <w:rsid w:val="00751E5F"/>
    <w:rsid w:val="00751E8F"/>
    <w:rsid w:val="00751EF2"/>
    <w:rsid w:val="00751F26"/>
    <w:rsid w:val="00751F32"/>
    <w:rsid w:val="00751F65"/>
    <w:rsid w:val="00751F6E"/>
    <w:rsid w:val="00751FD4"/>
    <w:rsid w:val="00752001"/>
    <w:rsid w:val="00752015"/>
    <w:rsid w:val="00752087"/>
    <w:rsid w:val="0075208D"/>
    <w:rsid w:val="00752094"/>
    <w:rsid w:val="007520F1"/>
    <w:rsid w:val="00752153"/>
    <w:rsid w:val="007521AB"/>
    <w:rsid w:val="007521EE"/>
    <w:rsid w:val="0075220C"/>
    <w:rsid w:val="0075225B"/>
    <w:rsid w:val="00752285"/>
    <w:rsid w:val="00752309"/>
    <w:rsid w:val="00752327"/>
    <w:rsid w:val="0075235D"/>
    <w:rsid w:val="007523D1"/>
    <w:rsid w:val="007523D9"/>
    <w:rsid w:val="00752415"/>
    <w:rsid w:val="00752481"/>
    <w:rsid w:val="007524B7"/>
    <w:rsid w:val="007524ED"/>
    <w:rsid w:val="0075250F"/>
    <w:rsid w:val="00752572"/>
    <w:rsid w:val="0075257B"/>
    <w:rsid w:val="007525D1"/>
    <w:rsid w:val="007526AF"/>
    <w:rsid w:val="0075276D"/>
    <w:rsid w:val="00752777"/>
    <w:rsid w:val="007527E6"/>
    <w:rsid w:val="00752850"/>
    <w:rsid w:val="0075288F"/>
    <w:rsid w:val="007528E0"/>
    <w:rsid w:val="00752908"/>
    <w:rsid w:val="00752931"/>
    <w:rsid w:val="0075293B"/>
    <w:rsid w:val="007529F7"/>
    <w:rsid w:val="007529FE"/>
    <w:rsid w:val="00752A25"/>
    <w:rsid w:val="00752A29"/>
    <w:rsid w:val="00752A9F"/>
    <w:rsid w:val="00752B2F"/>
    <w:rsid w:val="00752B72"/>
    <w:rsid w:val="00752B7C"/>
    <w:rsid w:val="00752BD7"/>
    <w:rsid w:val="00752C11"/>
    <w:rsid w:val="00752C1F"/>
    <w:rsid w:val="00752C25"/>
    <w:rsid w:val="00752C32"/>
    <w:rsid w:val="00752C45"/>
    <w:rsid w:val="00752CE1"/>
    <w:rsid w:val="00752CEA"/>
    <w:rsid w:val="00752D2A"/>
    <w:rsid w:val="00752D3A"/>
    <w:rsid w:val="00752D62"/>
    <w:rsid w:val="00752D67"/>
    <w:rsid w:val="00752D87"/>
    <w:rsid w:val="00752D8D"/>
    <w:rsid w:val="00752D9B"/>
    <w:rsid w:val="00752DA4"/>
    <w:rsid w:val="00752DB9"/>
    <w:rsid w:val="00752EB3"/>
    <w:rsid w:val="00752F40"/>
    <w:rsid w:val="00752FB3"/>
    <w:rsid w:val="00752FD5"/>
    <w:rsid w:val="00752FFE"/>
    <w:rsid w:val="0075306E"/>
    <w:rsid w:val="0075308C"/>
    <w:rsid w:val="007530BC"/>
    <w:rsid w:val="00753158"/>
    <w:rsid w:val="00753168"/>
    <w:rsid w:val="0075317A"/>
    <w:rsid w:val="007531E1"/>
    <w:rsid w:val="007531F9"/>
    <w:rsid w:val="00753236"/>
    <w:rsid w:val="00753276"/>
    <w:rsid w:val="00753293"/>
    <w:rsid w:val="0075334E"/>
    <w:rsid w:val="0075335D"/>
    <w:rsid w:val="0075337B"/>
    <w:rsid w:val="007533B6"/>
    <w:rsid w:val="007533CE"/>
    <w:rsid w:val="0075349C"/>
    <w:rsid w:val="007534C6"/>
    <w:rsid w:val="007534E6"/>
    <w:rsid w:val="007534F9"/>
    <w:rsid w:val="0075351B"/>
    <w:rsid w:val="00753574"/>
    <w:rsid w:val="0075361E"/>
    <w:rsid w:val="007536F9"/>
    <w:rsid w:val="0075370D"/>
    <w:rsid w:val="00753716"/>
    <w:rsid w:val="00753768"/>
    <w:rsid w:val="007537A6"/>
    <w:rsid w:val="007537F2"/>
    <w:rsid w:val="0075383E"/>
    <w:rsid w:val="007538A8"/>
    <w:rsid w:val="007538D2"/>
    <w:rsid w:val="007538D4"/>
    <w:rsid w:val="0075394A"/>
    <w:rsid w:val="00753968"/>
    <w:rsid w:val="0075396C"/>
    <w:rsid w:val="0075396E"/>
    <w:rsid w:val="007539D4"/>
    <w:rsid w:val="00753A58"/>
    <w:rsid w:val="00753A88"/>
    <w:rsid w:val="00753B19"/>
    <w:rsid w:val="00753B32"/>
    <w:rsid w:val="00753BC1"/>
    <w:rsid w:val="00753BE6"/>
    <w:rsid w:val="00753C3B"/>
    <w:rsid w:val="00753C4A"/>
    <w:rsid w:val="00753CAC"/>
    <w:rsid w:val="00753CB2"/>
    <w:rsid w:val="00753CF9"/>
    <w:rsid w:val="00753D08"/>
    <w:rsid w:val="00753E43"/>
    <w:rsid w:val="00753E94"/>
    <w:rsid w:val="00753EC0"/>
    <w:rsid w:val="00753EF1"/>
    <w:rsid w:val="00753F0B"/>
    <w:rsid w:val="00753F44"/>
    <w:rsid w:val="00753F6B"/>
    <w:rsid w:val="00753F7B"/>
    <w:rsid w:val="00753FB1"/>
    <w:rsid w:val="00753FD8"/>
    <w:rsid w:val="00754008"/>
    <w:rsid w:val="007540A5"/>
    <w:rsid w:val="007540F9"/>
    <w:rsid w:val="0075411A"/>
    <w:rsid w:val="007541BC"/>
    <w:rsid w:val="007541F6"/>
    <w:rsid w:val="00754230"/>
    <w:rsid w:val="0075428D"/>
    <w:rsid w:val="00754341"/>
    <w:rsid w:val="00754355"/>
    <w:rsid w:val="007543BB"/>
    <w:rsid w:val="007543CA"/>
    <w:rsid w:val="007543D7"/>
    <w:rsid w:val="00754410"/>
    <w:rsid w:val="00754417"/>
    <w:rsid w:val="00754437"/>
    <w:rsid w:val="007544FE"/>
    <w:rsid w:val="00754563"/>
    <w:rsid w:val="00754572"/>
    <w:rsid w:val="00754622"/>
    <w:rsid w:val="00754666"/>
    <w:rsid w:val="007546F6"/>
    <w:rsid w:val="007546FB"/>
    <w:rsid w:val="00754706"/>
    <w:rsid w:val="0075477F"/>
    <w:rsid w:val="00754790"/>
    <w:rsid w:val="007547A5"/>
    <w:rsid w:val="007547B2"/>
    <w:rsid w:val="007547B9"/>
    <w:rsid w:val="007547DF"/>
    <w:rsid w:val="007547E6"/>
    <w:rsid w:val="007547F8"/>
    <w:rsid w:val="00754810"/>
    <w:rsid w:val="007548D3"/>
    <w:rsid w:val="007548F9"/>
    <w:rsid w:val="0075491C"/>
    <w:rsid w:val="00754932"/>
    <w:rsid w:val="0075498A"/>
    <w:rsid w:val="007549B4"/>
    <w:rsid w:val="007549D3"/>
    <w:rsid w:val="007549FD"/>
    <w:rsid w:val="00754A25"/>
    <w:rsid w:val="00754A40"/>
    <w:rsid w:val="00754A41"/>
    <w:rsid w:val="00754B3D"/>
    <w:rsid w:val="00754BC2"/>
    <w:rsid w:val="00754BD3"/>
    <w:rsid w:val="00754C0D"/>
    <w:rsid w:val="00754C52"/>
    <w:rsid w:val="00754C7F"/>
    <w:rsid w:val="00754C83"/>
    <w:rsid w:val="00754CD2"/>
    <w:rsid w:val="00754CE0"/>
    <w:rsid w:val="00754D01"/>
    <w:rsid w:val="00754D52"/>
    <w:rsid w:val="00754D59"/>
    <w:rsid w:val="00754E5A"/>
    <w:rsid w:val="00754EFE"/>
    <w:rsid w:val="00754F1C"/>
    <w:rsid w:val="00754F57"/>
    <w:rsid w:val="00754FB4"/>
    <w:rsid w:val="00754FEE"/>
    <w:rsid w:val="00754FF5"/>
    <w:rsid w:val="00755029"/>
    <w:rsid w:val="00755044"/>
    <w:rsid w:val="00755074"/>
    <w:rsid w:val="007550BF"/>
    <w:rsid w:val="007550E7"/>
    <w:rsid w:val="007550E8"/>
    <w:rsid w:val="0075510F"/>
    <w:rsid w:val="00755158"/>
    <w:rsid w:val="007551AB"/>
    <w:rsid w:val="0075520F"/>
    <w:rsid w:val="0075528C"/>
    <w:rsid w:val="00755291"/>
    <w:rsid w:val="007552C3"/>
    <w:rsid w:val="00755306"/>
    <w:rsid w:val="0075532D"/>
    <w:rsid w:val="00755394"/>
    <w:rsid w:val="007553BD"/>
    <w:rsid w:val="007553EF"/>
    <w:rsid w:val="0075541A"/>
    <w:rsid w:val="0075542F"/>
    <w:rsid w:val="00755442"/>
    <w:rsid w:val="0075544A"/>
    <w:rsid w:val="00755471"/>
    <w:rsid w:val="007554D8"/>
    <w:rsid w:val="00755550"/>
    <w:rsid w:val="00755623"/>
    <w:rsid w:val="0075562E"/>
    <w:rsid w:val="00755667"/>
    <w:rsid w:val="0075566D"/>
    <w:rsid w:val="0075568E"/>
    <w:rsid w:val="00755730"/>
    <w:rsid w:val="007557A8"/>
    <w:rsid w:val="007557FE"/>
    <w:rsid w:val="00755819"/>
    <w:rsid w:val="0075581B"/>
    <w:rsid w:val="00755894"/>
    <w:rsid w:val="007558A8"/>
    <w:rsid w:val="007558AF"/>
    <w:rsid w:val="007558B5"/>
    <w:rsid w:val="007558C6"/>
    <w:rsid w:val="0075591E"/>
    <w:rsid w:val="007559E3"/>
    <w:rsid w:val="00755A7F"/>
    <w:rsid w:val="00755A87"/>
    <w:rsid w:val="00755A97"/>
    <w:rsid w:val="00755A98"/>
    <w:rsid w:val="00755A9D"/>
    <w:rsid w:val="00755AAA"/>
    <w:rsid w:val="00755AB5"/>
    <w:rsid w:val="00755B16"/>
    <w:rsid w:val="00755C60"/>
    <w:rsid w:val="00755C7F"/>
    <w:rsid w:val="00755CFC"/>
    <w:rsid w:val="00755D19"/>
    <w:rsid w:val="00755D3D"/>
    <w:rsid w:val="00755D6F"/>
    <w:rsid w:val="00755D7B"/>
    <w:rsid w:val="00755DB7"/>
    <w:rsid w:val="00755DDB"/>
    <w:rsid w:val="00755E15"/>
    <w:rsid w:val="00755E71"/>
    <w:rsid w:val="00755E97"/>
    <w:rsid w:val="00755ED5"/>
    <w:rsid w:val="00755EF0"/>
    <w:rsid w:val="00755F15"/>
    <w:rsid w:val="00755FB8"/>
    <w:rsid w:val="00756031"/>
    <w:rsid w:val="00756039"/>
    <w:rsid w:val="00756065"/>
    <w:rsid w:val="00756066"/>
    <w:rsid w:val="007560DC"/>
    <w:rsid w:val="00756110"/>
    <w:rsid w:val="0075616A"/>
    <w:rsid w:val="007561BE"/>
    <w:rsid w:val="00756204"/>
    <w:rsid w:val="0075622D"/>
    <w:rsid w:val="00756261"/>
    <w:rsid w:val="007562C2"/>
    <w:rsid w:val="007562CB"/>
    <w:rsid w:val="00756338"/>
    <w:rsid w:val="00756345"/>
    <w:rsid w:val="00756383"/>
    <w:rsid w:val="0075639D"/>
    <w:rsid w:val="007563A6"/>
    <w:rsid w:val="007563E8"/>
    <w:rsid w:val="007563FB"/>
    <w:rsid w:val="0075645A"/>
    <w:rsid w:val="00756463"/>
    <w:rsid w:val="00756476"/>
    <w:rsid w:val="00756481"/>
    <w:rsid w:val="00756495"/>
    <w:rsid w:val="007564DD"/>
    <w:rsid w:val="007564F0"/>
    <w:rsid w:val="0075652D"/>
    <w:rsid w:val="0075652F"/>
    <w:rsid w:val="007565AD"/>
    <w:rsid w:val="00756610"/>
    <w:rsid w:val="00756687"/>
    <w:rsid w:val="0075668B"/>
    <w:rsid w:val="007566AE"/>
    <w:rsid w:val="00756741"/>
    <w:rsid w:val="007567C2"/>
    <w:rsid w:val="007567CC"/>
    <w:rsid w:val="00756809"/>
    <w:rsid w:val="00756860"/>
    <w:rsid w:val="00756891"/>
    <w:rsid w:val="0075689C"/>
    <w:rsid w:val="007568EF"/>
    <w:rsid w:val="00756913"/>
    <w:rsid w:val="00756950"/>
    <w:rsid w:val="00756987"/>
    <w:rsid w:val="007569B1"/>
    <w:rsid w:val="007569CC"/>
    <w:rsid w:val="00756A19"/>
    <w:rsid w:val="00756A2C"/>
    <w:rsid w:val="00756A2F"/>
    <w:rsid w:val="00756A6D"/>
    <w:rsid w:val="00756A6F"/>
    <w:rsid w:val="00756A7E"/>
    <w:rsid w:val="00756AC4"/>
    <w:rsid w:val="00756BA6"/>
    <w:rsid w:val="00756BD3"/>
    <w:rsid w:val="00756C95"/>
    <w:rsid w:val="00756CC2"/>
    <w:rsid w:val="00756D94"/>
    <w:rsid w:val="00756D9A"/>
    <w:rsid w:val="00756DEA"/>
    <w:rsid w:val="00756DF0"/>
    <w:rsid w:val="00756E10"/>
    <w:rsid w:val="00756E61"/>
    <w:rsid w:val="00756E89"/>
    <w:rsid w:val="00756EC1"/>
    <w:rsid w:val="00756ED2"/>
    <w:rsid w:val="00756ED3"/>
    <w:rsid w:val="00756F10"/>
    <w:rsid w:val="00756F3D"/>
    <w:rsid w:val="00757126"/>
    <w:rsid w:val="0075712E"/>
    <w:rsid w:val="00757154"/>
    <w:rsid w:val="00757155"/>
    <w:rsid w:val="00757246"/>
    <w:rsid w:val="00757258"/>
    <w:rsid w:val="00757296"/>
    <w:rsid w:val="007572FA"/>
    <w:rsid w:val="0075730A"/>
    <w:rsid w:val="00757321"/>
    <w:rsid w:val="0075736F"/>
    <w:rsid w:val="007573A6"/>
    <w:rsid w:val="0075743C"/>
    <w:rsid w:val="0075744E"/>
    <w:rsid w:val="0075745F"/>
    <w:rsid w:val="00757479"/>
    <w:rsid w:val="007574D2"/>
    <w:rsid w:val="007574DA"/>
    <w:rsid w:val="007574EF"/>
    <w:rsid w:val="007574FE"/>
    <w:rsid w:val="0075754E"/>
    <w:rsid w:val="00757591"/>
    <w:rsid w:val="00757593"/>
    <w:rsid w:val="0075760A"/>
    <w:rsid w:val="0075763A"/>
    <w:rsid w:val="0075765F"/>
    <w:rsid w:val="007576AC"/>
    <w:rsid w:val="007576B0"/>
    <w:rsid w:val="00757730"/>
    <w:rsid w:val="0075777A"/>
    <w:rsid w:val="0075778A"/>
    <w:rsid w:val="0075779B"/>
    <w:rsid w:val="007577A8"/>
    <w:rsid w:val="007577C6"/>
    <w:rsid w:val="007577D5"/>
    <w:rsid w:val="007577E9"/>
    <w:rsid w:val="00757802"/>
    <w:rsid w:val="00757818"/>
    <w:rsid w:val="00757836"/>
    <w:rsid w:val="00757900"/>
    <w:rsid w:val="007579B5"/>
    <w:rsid w:val="00757A22"/>
    <w:rsid w:val="00757A27"/>
    <w:rsid w:val="00757A50"/>
    <w:rsid w:val="00757A5D"/>
    <w:rsid w:val="00757A82"/>
    <w:rsid w:val="00757B10"/>
    <w:rsid w:val="00757B28"/>
    <w:rsid w:val="00757B38"/>
    <w:rsid w:val="00757B86"/>
    <w:rsid w:val="00757BC4"/>
    <w:rsid w:val="00757C26"/>
    <w:rsid w:val="00757C84"/>
    <w:rsid w:val="00757C8E"/>
    <w:rsid w:val="00757CFD"/>
    <w:rsid w:val="00757D0F"/>
    <w:rsid w:val="00757D3C"/>
    <w:rsid w:val="00757D5C"/>
    <w:rsid w:val="00757D79"/>
    <w:rsid w:val="00757DC5"/>
    <w:rsid w:val="00757E2F"/>
    <w:rsid w:val="00757E45"/>
    <w:rsid w:val="00757E5D"/>
    <w:rsid w:val="00757E88"/>
    <w:rsid w:val="00757F39"/>
    <w:rsid w:val="00757F3B"/>
    <w:rsid w:val="00757F4F"/>
    <w:rsid w:val="00757F64"/>
    <w:rsid w:val="00757F99"/>
    <w:rsid w:val="00757FAD"/>
    <w:rsid w:val="00757FFE"/>
    <w:rsid w:val="00760078"/>
    <w:rsid w:val="00760085"/>
    <w:rsid w:val="00760096"/>
    <w:rsid w:val="007600B5"/>
    <w:rsid w:val="007600CA"/>
    <w:rsid w:val="007600CF"/>
    <w:rsid w:val="007600FE"/>
    <w:rsid w:val="00760104"/>
    <w:rsid w:val="0076011D"/>
    <w:rsid w:val="00760134"/>
    <w:rsid w:val="007601E3"/>
    <w:rsid w:val="007601FE"/>
    <w:rsid w:val="0076021A"/>
    <w:rsid w:val="0076023D"/>
    <w:rsid w:val="00760253"/>
    <w:rsid w:val="00760268"/>
    <w:rsid w:val="00760290"/>
    <w:rsid w:val="0076037B"/>
    <w:rsid w:val="007603B0"/>
    <w:rsid w:val="007603B5"/>
    <w:rsid w:val="007603C0"/>
    <w:rsid w:val="0076056D"/>
    <w:rsid w:val="007605D9"/>
    <w:rsid w:val="007605F7"/>
    <w:rsid w:val="0076067D"/>
    <w:rsid w:val="007606CA"/>
    <w:rsid w:val="00760719"/>
    <w:rsid w:val="00760728"/>
    <w:rsid w:val="00760764"/>
    <w:rsid w:val="0076076A"/>
    <w:rsid w:val="007607D0"/>
    <w:rsid w:val="00760867"/>
    <w:rsid w:val="0076093C"/>
    <w:rsid w:val="0076093D"/>
    <w:rsid w:val="00760970"/>
    <w:rsid w:val="00760981"/>
    <w:rsid w:val="0076099C"/>
    <w:rsid w:val="00760A10"/>
    <w:rsid w:val="00760A26"/>
    <w:rsid w:val="00760A46"/>
    <w:rsid w:val="00760A64"/>
    <w:rsid w:val="00760A6A"/>
    <w:rsid w:val="00760AB2"/>
    <w:rsid w:val="00760AE4"/>
    <w:rsid w:val="00760AE5"/>
    <w:rsid w:val="00760B29"/>
    <w:rsid w:val="00760BCF"/>
    <w:rsid w:val="00760C44"/>
    <w:rsid w:val="00760C5D"/>
    <w:rsid w:val="00760C62"/>
    <w:rsid w:val="00760CBF"/>
    <w:rsid w:val="00760D03"/>
    <w:rsid w:val="00760D5C"/>
    <w:rsid w:val="00760DA9"/>
    <w:rsid w:val="00760DCA"/>
    <w:rsid w:val="00760DFE"/>
    <w:rsid w:val="00760E17"/>
    <w:rsid w:val="00760E3E"/>
    <w:rsid w:val="00760E5A"/>
    <w:rsid w:val="00760E80"/>
    <w:rsid w:val="00760E95"/>
    <w:rsid w:val="00760E97"/>
    <w:rsid w:val="00760EAB"/>
    <w:rsid w:val="00760F16"/>
    <w:rsid w:val="00760F1A"/>
    <w:rsid w:val="00760F2D"/>
    <w:rsid w:val="00760F79"/>
    <w:rsid w:val="00760F89"/>
    <w:rsid w:val="00760F9F"/>
    <w:rsid w:val="00760FE0"/>
    <w:rsid w:val="00761024"/>
    <w:rsid w:val="00761093"/>
    <w:rsid w:val="007610AE"/>
    <w:rsid w:val="007610BE"/>
    <w:rsid w:val="007610D0"/>
    <w:rsid w:val="007610EA"/>
    <w:rsid w:val="00761102"/>
    <w:rsid w:val="0076110E"/>
    <w:rsid w:val="00761258"/>
    <w:rsid w:val="0076129A"/>
    <w:rsid w:val="007612BD"/>
    <w:rsid w:val="007612CC"/>
    <w:rsid w:val="007612D5"/>
    <w:rsid w:val="00761312"/>
    <w:rsid w:val="0076135F"/>
    <w:rsid w:val="007613E6"/>
    <w:rsid w:val="007613FC"/>
    <w:rsid w:val="00761452"/>
    <w:rsid w:val="00761478"/>
    <w:rsid w:val="00761491"/>
    <w:rsid w:val="0076149C"/>
    <w:rsid w:val="007614FC"/>
    <w:rsid w:val="00761571"/>
    <w:rsid w:val="007615AD"/>
    <w:rsid w:val="0076160C"/>
    <w:rsid w:val="0076161E"/>
    <w:rsid w:val="00761626"/>
    <w:rsid w:val="00761636"/>
    <w:rsid w:val="00761637"/>
    <w:rsid w:val="0076173A"/>
    <w:rsid w:val="0076176F"/>
    <w:rsid w:val="007617B5"/>
    <w:rsid w:val="007617D7"/>
    <w:rsid w:val="00761800"/>
    <w:rsid w:val="00761828"/>
    <w:rsid w:val="00761883"/>
    <w:rsid w:val="0076188D"/>
    <w:rsid w:val="007618EC"/>
    <w:rsid w:val="0076193D"/>
    <w:rsid w:val="00761A37"/>
    <w:rsid w:val="00761A99"/>
    <w:rsid w:val="00761AE3"/>
    <w:rsid w:val="00761B23"/>
    <w:rsid w:val="00761B37"/>
    <w:rsid w:val="00761B7B"/>
    <w:rsid w:val="00761B87"/>
    <w:rsid w:val="00761B90"/>
    <w:rsid w:val="00761BB0"/>
    <w:rsid w:val="00761C09"/>
    <w:rsid w:val="00761D1B"/>
    <w:rsid w:val="00761D5E"/>
    <w:rsid w:val="00761D6A"/>
    <w:rsid w:val="00761D83"/>
    <w:rsid w:val="00761D9E"/>
    <w:rsid w:val="00761DD9"/>
    <w:rsid w:val="00761E0D"/>
    <w:rsid w:val="00761E64"/>
    <w:rsid w:val="00761E92"/>
    <w:rsid w:val="00761EE9"/>
    <w:rsid w:val="00761F4D"/>
    <w:rsid w:val="00761F8F"/>
    <w:rsid w:val="00761F90"/>
    <w:rsid w:val="00761F9E"/>
    <w:rsid w:val="0076200D"/>
    <w:rsid w:val="0076205D"/>
    <w:rsid w:val="007620B8"/>
    <w:rsid w:val="00762136"/>
    <w:rsid w:val="007621C9"/>
    <w:rsid w:val="007621D0"/>
    <w:rsid w:val="007621F4"/>
    <w:rsid w:val="0076220E"/>
    <w:rsid w:val="00762253"/>
    <w:rsid w:val="0076225A"/>
    <w:rsid w:val="007622E9"/>
    <w:rsid w:val="00762307"/>
    <w:rsid w:val="00762314"/>
    <w:rsid w:val="0076233D"/>
    <w:rsid w:val="007623B8"/>
    <w:rsid w:val="00762428"/>
    <w:rsid w:val="0076243A"/>
    <w:rsid w:val="0076246C"/>
    <w:rsid w:val="007624CC"/>
    <w:rsid w:val="00762506"/>
    <w:rsid w:val="0076254C"/>
    <w:rsid w:val="0076257D"/>
    <w:rsid w:val="007625BE"/>
    <w:rsid w:val="007625EA"/>
    <w:rsid w:val="00762603"/>
    <w:rsid w:val="00762613"/>
    <w:rsid w:val="00762618"/>
    <w:rsid w:val="00762624"/>
    <w:rsid w:val="0076267F"/>
    <w:rsid w:val="007626AD"/>
    <w:rsid w:val="007626BB"/>
    <w:rsid w:val="0076278B"/>
    <w:rsid w:val="007627BE"/>
    <w:rsid w:val="007627D8"/>
    <w:rsid w:val="007627E3"/>
    <w:rsid w:val="00762806"/>
    <w:rsid w:val="0076285F"/>
    <w:rsid w:val="00762999"/>
    <w:rsid w:val="007629A3"/>
    <w:rsid w:val="00762A51"/>
    <w:rsid w:val="00762A9A"/>
    <w:rsid w:val="00762B06"/>
    <w:rsid w:val="00762B3B"/>
    <w:rsid w:val="00762B48"/>
    <w:rsid w:val="00762B8D"/>
    <w:rsid w:val="00762BAF"/>
    <w:rsid w:val="00762BB0"/>
    <w:rsid w:val="00762BDE"/>
    <w:rsid w:val="00762C73"/>
    <w:rsid w:val="00762C84"/>
    <w:rsid w:val="00762D0A"/>
    <w:rsid w:val="00762D11"/>
    <w:rsid w:val="00762D4B"/>
    <w:rsid w:val="00762E40"/>
    <w:rsid w:val="00762EAD"/>
    <w:rsid w:val="00762EEB"/>
    <w:rsid w:val="00762EF4"/>
    <w:rsid w:val="00762F12"/>
    <w:rsid w:val="00762F17"/>
    <w:rsid w:val="00762F1E"/>
    <w:rsid w:val="00762F67"/>
    <w:rsid w:val="00762F70"/>
    <w:rsid w:val="00762F8A"/>
    <w:rsid w:val="00762FED"/>
    <w:rsid w:val="0076302F"/>
    <w:rsid w:val="00763063"/>
    <w:rsid w:val="00763098"/>
    <w:rsid w:val="007630C7"/>
    <w:rsid w:val="0076313F"/>
    <w:rsid w:val="007631A8"/>
    <w:rsid w:val="007631D0"/>
    <w:rsid w:val="00763214"/>
    <w:rsid w:val="0076322D"/>
    <w:rsid w:val="0076323C"/>
    <w:rsid w:val="00763269"/>
    <w:rsid w:val="007632EC"/>
    <w:rsid w:val="00763305"/>
    <w:rsid w:val="00763308"/>
    <w:rsid w:val="00763354"/>
    <w:rsid w:val="00763380"/>
    <w:rsid w:val="007633BD"/>
    <w:rsid w:val="007633EC"/>
    <w:rsid w:val="00763474"/>
    <w:rsid w:val="0076347D"/>
    <w:rsid w:val="007634B2"/>
    <w:rsid w:val="007634CA"/>
    <w:rsid w:val="007634DA"/>
    <w:rsid w:val="007634F7"/>
    <w:rsid w:val="00763501"/>
    <w:rsid w:val="00763515"/>
    <w:rsid w:val="00763519"/>
    <w:rsid w:val="0076352E"/>
    <w:rsid w:val="00763530"/>
    <w:rsid w:val="00763539"/>
    <w:rsid w:val="00763554"/>
    <w:rsid w:val="00763572"/>
    <w:rsid w:val="0076359F"/>
    <w:rsid w:val="007635A7"/>
    <w:rsid w:val="00763604"/>
    <w:rsid w:val="0076361A"/>
    <w:rsid w:val="0076361C"/>
    <w:rsid w:val="0076364A"/>
    <w:rsid w:val="00763683"/>
    <w:rsid w:val="007636D2"/>
    <w:rsid w:val="007636DC"/>
    <w:rsid w:val="007636F5"/>
    <w:rsid w:val="00763701"/>
    <w:rsid w:val="00763702"/>
    <w:rsid w:val="00763715"/>
    <w:rsid w:val="0076373C"/>
    <w:rsid w:val="0076377C"/>
    <w:rsid w:val="00763793"/>
    <w:rsid w:val="007637D2"/>
    <w:rsid w:val="007637DF"/>
    <w:rsid w:val="007638C0"/>
    <w:rsid w:val="00763937"/>
    <w:rsid w:val="0076393C"/>
    <w:rsid w:val="00763951"/>
    <w:rsid w:val="00763961"/>
    <w:rsid w:val="00763966"/>
    <w:rsid w:val="00763984"/>
    <w:rsid w:val="00763A1B"/>
    <w:rsid w:val="00763A54"/>
    <w:rsid w:val="00763A6F"/>
    <w:rsid w:val="00763A78"/>
    <w:rsid w:val="00763AD9"/>
    <w:rsid w:val="00763AE2"/>
    <w:rsid w:val="00763AEB"/>
    <w:rsid w:val="00763B03"/>
    <w:rsid w:val="00763B61"/>
    <w:rsid w:val="00763B70"/>
    <w:rsid w:val="00763B80"/>
    <w:rsid w:val="00763B8D"/>
    <w:rsid w:val="00763B8F"/>
    <w:rsid w:val="00763C53"/>
    <w:rsid w:val="00763C97"/>
    <w:rsid w:val="00763D1C"/>
    <w:rsid w:val="00763D31"/>
    <w:rsid w:val="00763D8A"/>
    <w:rsid w:val="00763DB0"/>
    <w:rsid w:val="00763DCF"/>
    <w:rsid w:val="00763E81"/>
    <w:rsid w:val="00763EA4"/>
    <w:rsid w:val="00763EA8"/>
    <w:rsid w:val="00763EBA"/>
    <w:rsid w:val="00763EF7"/>
    <w:rsid w:val="00763F0D"/>
    <w:rsid w:val="00763F54"/>
    <w:rsid w:val="00763FA3"/>
    <w:rsid w:val="00763FD4"/>
    <w:rsid w:val="00764005"/>
    <w:rsid w:val="0076402C"/>
    <w:rsid w:val="0076405A"/>
    <w:rsid w:val="0076406A"/>
    <w:rsid w:val="00764076"/>
    <w:rsid w:val="00764077"/>
    <w:rsid w:val="00764086"/>
    <w:rsid w:val="007640B1"/>
    <w:rsid w:val="007640C7"/>
    <w:rsid w:val="0076412D"/>
    <w:rsid w:val="0076414A"/>
    <w:rsid w:val="00764242"/>
    <w:rsid w:val="0076431D"/>
    <w:rsid w:val="0076435D"/>
    <w:rsid w:val="00764369"/>
    <w:rsid w:val="007643A4"/>
    <w:rsid w:val="007643BA"/>
    <w:rsid w:val="007643F6"/>
    <w:rsid w:val="00764403"/>
    <w:rsid w:val="00764421"/>
    <w:rsid w:val="00764429"/>
    <w:rsid w:val="00764515"/>
    <w:rsid w:val="00764538"/>
    <w:rsid w:val="0076455F"/>
    <w:rsid w:val="007645B2"/>
    <w:rsid w:val="007645DA"/>
    <w:rsid w:val="007645E4"/>
    <w:rsid w:val="007645FC"/>
    <w:rsid w:val="007646CD"/>
    <w:rsid w:val="007646D5"/>
    <w:rsid w:val="007646E7"/>
    <w:rsid w:val="00764700"/>
    <w:rsid w:val="007647C6"/>
    <w:rsid w:val="007647CA"/>
    <w:rsid w:val="007647EE"/>
    <w:rsid w:val="0076484D"/>
    <w:rsid w:val="00764933"/>
    <w:rsid w:val="0076493D"/>
    <w:rsid w:val="00764961"/>
    <w:rsid w:val="007649D4"/>
    <w:rsid w:val="00764A48"/>
    <w:rsid w:val="00764ABB"/>
    <w:rsid w:val="00764B40"/>
    <w:rsid w:val="00764B80"/>
    <w:rsid w:val="00764BE7"/>
    <w:rsid w:val="00764C13"/>
    <w:rsid w:val="00764C6F"/>
    <w:rsid w:val="00764C70"/>
    <w:rsid w:val="00764C7F"/>
    <w:rsid w:val="00764CB7"/>
    <w:rsid w:val="00764CC4"/>
    <w:rsid w:val="00764CE4"/>
    <w:rsid w:val="00764D74"/>
    <w:rsid w:val="00764DE8"/>
    <w:rsid w:val="00764E1F"/>
    <w:rsid w:val="00764E3B"/>
    <w:rsid w:val="00764E89"/>
    <w:rsid w:val="00764F16"/>
    <w:rsid w:val="00764F25"/>
    <w:rsid w:val="00764F56"/>
    <w:rsid w:val="00764FB6"/>
    <w:rsid w:val="00764FF9"/>
    <w:rsid w:val="0076501B"/>
    <w:rsid w:val="00765079"/>
    <w:rsid w:val="007650B0"/>
    <w:rsid w:val="007650ED"/>
    <w:rsid w:val="0076516D"/>
    <w:rsid w:val="007651E8"/>
    <w:rsid w:val="00765255"/>
    <w:rsid w:val="00765264"/>
    <w:rsid w:val="00765386"/>
    <w:rsid w:val="007653CF"/>
    <w:rsid w:val="0076544D"/>
    <w:rsid w:val="00765454"/>
    <w:rsid w:val="00765460"/>
    <w:rsid w:val="007654B6"/>
    <w:rsid w:val="007654DC"/>
    <w:rsid w:val="007654E7"/>
    <w:rsid w:val="007654EC"/>
    <w:rsid w:val="0076553E"/>
    <w:rsid w:val="00765546"/>
    <w:rsid w:val="00765553"/>
    <w:rsid w:val="00765554"/>
    <w:rsid w:val="0076556D"/>
    <w:rsid w:val="00765591"/>
    <w:rsid w:val="0076559D"/>
    <w:rsid w:val="007655B8"/>
    <w:rsid w:val="007655E5"/>
    <w:rsid w:val="00765614"/>
    <w:rsid w:val="00765753"/>
    <w:rsid w:val="007657B9"/>
    <w:rsid w:val="00765840"/>
    <w:rsid w:val="007658BA"/>
    <w:rsid w:val="0076590F"/>
    <w:rsid w:val="0076591E"/>
    <w:rsid w:val="00765959"/>
    <w:rsid w:val="0076596C"/>
    <w:rsid w:val="007659CB"/>
    <w:rsid w:val="00765A1C"/>
    <w:rsid w:val="00765A3D"/>
    <w:rsid w:val="00765B61"/>
    <w:rsid w:val="00765BF3"/>
    <w:rsid w:val="00765CCF"/>
    <w:rsid w:val="00765DA0"/>
    <w:rsid w:val="00765E7B"/>
    <w:rsid w:val="00765E85"/>
    <w:rsid w:val="00765EA6"/>
    <w:rsid w:val="00765EB7"/>
    <w:rsid w:val="00765F10"/>
    <w:rsid w:val="00765F52"/>
    <w:rsid w:val="00765F9E"/>
    <w:rsid w:val="0076600D"/>
    <w:rsid w:val="00766043"/>
    <w:rsid w:val="007660D4"/>
    <w:rsid w:val="007660D7"/>
    <w:rsid w:val="0076612D"/>
    <w:rsid w:val="00766147"/>
    <w:rsid w:val="00766184"/>
    <w:rsid w:val="00766299"/>
    <w:rsid w:val="007662B0"/>
    <w:rsid w:val="007662C8"/>
    <w:rsid w:val="007662ED"/>
    <w:rsid w:val="00766394"/>
    <w:rsid w:val="007663F4"/>
    <w:rsid w:val="00766401"/>
    <w:rsid w:val="00766428"/>
    <w:rsid w:val="0076645C"/>
    <w:rsid w:val="00766475"/>
    <w:rsid w:val="0076648D"/>
    <w:rsid w:val="007664A3"/>
    <w:rsid w:val="007664EF"/>
    <w:rsid w:val="007664FB"/>
    <w:rsid w:val="00766506"/>
    <w:rsid w:val="00766563"/>
    <w:rsid w:val="007665B1"/>
    <w:rsid w:val="007665F9"/>
    <w:rsid w:val="00766621"/>
    <w:rsid w:val="007666C4"/>
    <w:rsid w:val="007666C6"/>
    <w:rsid w:val="007666D3"/>
    <w:rsid w:val="007666EC"/>
    <w:rsid w:val="0076671E"/>
    <w:rsid w:val="00766758"/>
    <w:rsid w:val="0076676E"/>
    <w:rsid w:val="007667B2"/>
    <w:rsid w:val="0076682D"/>
    <w:rsid w:val="00766861"/>
    <w:rsid w:val="007668A3"/>
    <w:rsid w:val="007668B3"/>
    <w:rsid w:val="007668D0"/>
    <w:rsid w:val="007668D3"/>
    <w:rsid w:val="0076690D"/>
    <w:rsid w:val="0076695B"/>
    <w:rsid w:val="0076697D"/>
    <w:rsid w:val="0076697F"/>
    <w:rsid w:val="00766982"/>
    <w:rsid w:val="007669A9"/>
    <w:rsid w:val="00766A16"/>
    <w:rsid w:val="00766B0C"/>
    <w:rsid w:val="00766B89"/>
    <w:rsid w:val="00766BC0"/>
    <w:rsid w:val="00766BDB"/>
    <w:rsid w:val="00766C07"/>
    <w:rsid w:val="00766C24"/>
    <w:rsid w:val="00766C34"/>
    <w:rsid w:val="00766C38"/>
    <w:rsid w:val="00766CC9"/>
    <w:rsid w:val="00766CD1"/>
    <w:rsid w:val="00766CDB"/>
    <w:rsid w:val="00766D08"/>
    <w:rsid w:val="00766D17"/>
    <w:rsid w:val="00766D1D"/>
    <w:rsid w:val="00766D69"/>
    <w:rsid w:val="00766D79"/>
    <w:rsid w:val="00766E01"/>
    <w:rsid w:val="00766E60"/>
    <w:rsid w:val="00766E6C"/>
    <w:rsid w:val="00766E9C"/>
    <w:rsid w:val="00766E9F"/>
    <w:rsid w:val="00766ECC"/>
    <w:rsid w:val="00766ECD"/>
    <w:rsid w:val="00766F4B"/>
    <w:rsid w:val="00766F7C"/>
    <w:rsid w:val="00766FB7"/>
    <w:rsid w:val="00767005"/>
    <w:rsid w:val="0076700D"/>
    <w:rsid w:val="00767075"/>
    <w:rsid w:val="00767077"/>
    <w:rsid w:val="007670F6"/>
    <w:rsid w:val="00767143"/>
    <w:rsid w:val="0076716C"/>
    <w:rsid w:val="007671BF"/>
    <w:rsid w:val="00767235"/>
    <w:rsid w:val="0076724A"/>
    <w:rsid w:val="0076728F"/>
    <w:rsid w:val="007672F7"/>
    <w:rsid w:val="007672FD"/>
    <w:rsid w:val="0076730A"/>
    <w:rsid w:val="00767320"/>
    <w:rsid w:val="00767323"/>
    <w:rsid w:val="00767369"/>
    <w:rsid w:val="0076737B"/>
    <w:rsid w:val="00767450"/>
    <w:rsid w:val="00767485"/>
    <w:rsid w:val="007674A8"/>
    <w:rsid w:val="007674C0"/>
    <w:rsid w:val="007674CF"/>
    <w:rsid w:val="007674D5"/>
    <w:rsid w:val="007674EA"/>
    <w:rsid w:val="007674FC"/>
    <w:rsid w:val="00767576"/>
    <w:rsid w:val="0076758F"/>
    <w:rsid w:val="007675EA"/>
    <w:rsid w:val="0076768B"/>
    <w:rsid w:val="007676A9"/>
    <w:rsid w:val="007676CB"/>
    <w:rsid w:val="007676F4"/>
    <w:rsid w:val="00767736"/>
    <w:rsid w:val="00767753"/>
    <w:rsid w:val="00767773"/>
    <w:rsid w:val="00767798"/>
    <w:rsid w:val="007677A0"/>
    <w:rsid w:val="007677A7"/>
    <w:rsid w:val="007677CB"/>
    <w:rsid w:val="007677EE"/>
    <w:rsid w:val="00767891"/>
    <w:rsid w:val="0076795B"/>
    <w:rsid w:val="00767985"/>
    <w:rsid w:val="007679A7"/>
    <w:rsid w:val="007679EE"/>
    <w:rsid w:val="00767A23"/>
    <w:rsid w:val="00767A34"/>
    <w:rsid w:val="00767A43"/>
    <w:rsid w:val="00767A47"/>
    <w:rsid w:val="00767A50"/>
    <w:rsid w:val="00767A5A"/>
    <w:rsid w:val="00767A9C"/>
    <w:rsid w:val="00767AA9"/>
    <w:rsid w:val="00767ACD"/>
    <w:rsid w:val="00767AD5"/>
    <w:rsid w:val="00767AD9"/>
    <w:rsid w:val="00767B09"/>
    <w:rsid w:val="00767B2F"/>
    <w:rsid w:val="00767B4F"/>
    <w:rsid w:val="00767B5B"/>
    <w:rsid w:val="00767B95"/>
    <w:rsid w:val="00767C09"/>
    <w:rsid w:val="00767C26"/>
    <w:rsid w:val="00767C65"/>
    <w:rsid w:val="00767CB5"/>
    <w:rsid w:val="00767D10"/>
    <w:rsid w:val="00767D2E"/>
    <w:rsid w:val="00767D7F"/>
    <w:rsid w:val="00767D87"/>
    <w:rsid w:val="00767DAD"/>
    <w:rsid w:val="00767E7F"/>
    <w:rsid w:val="00767E93"/>
    <w:rsid w:val="00767EA4"/>
    <w:rsid w:val="00767EEE"/>
    <w:rsid w:val="00767F0F"/>
    <w:rsid w:val="00767F6F"/>
    <w:rsid w:val="00767F86"/>
    <w:rsid w:val="0077001A"/>
    <w:rsid w:val="0077007E"/>
    <w:rsid w:val="00770089"/>
    <w:rsid w:val="007700CC"/>
    <w:rsid w:val="00770188"/>
    <w:rsid w:val="007701DD"/>
    <w:rsid w:val="007701FA"/>
    <w:rsid w:val="00770223"/>
    <w:rsid w:val="00770266"/>
    <w:rsid w:val="00770297"/>
    <w:rsid w:val="0077029F"/>
    <w:rsid w:val="007702AD"/>
    <w:rsid w:val="007702AF"/>
    <w:rsid w:val="007702BC"/>
    <w:rsid w:val="007702BE"/>
    <w:rsid w:val="007702CA"/>
    <w:rsid w:val="007702D5"/>
    <w:rsid w:val="007702EC"/>
    <w:rsid w:val="007702FA"/>
    <w:rsid w:val="0077037F"/>
    <w:rsid w:val="007703AC"/>
    <w:rsid w:val="007703C3"/>
    <w:rsid w:val="007703E8"/>
    <w:rsid w:val="00770401"/>
    <w:rsid w:val="0077040D"/>
    <w:rsid w:val="00770410"/>
    <w:rsid w:val="00770433"/>
    <w:rsid w:val="0077044C"/>
    <w:rsid w:val="007704FA"/>
    <w:rsid w:val="0077050D"/>
    <w:rsid w:val="007705AB"/>
    <w:rsid w:val="007705D7"/>
    <w:rsid w:val="007705E1"/>
    <w:rsid w:val="00770614"/>
    <w:rsid w:val="00770626"/>
    <w:rsid w:val="007706C9"/>
    <w:rsid w:val="00770714"/>
    <w:rsid w:val="0077078A"/>
    <w:rsid w:val="007707BA"/>
    <w:rsid w:val="0077086D"/>
    <w:rsid w:val="00770883"/>
    <w:rsid w:val="007708A5"/>
    <w:rsid w:val="007708A6"/>
    <w:rsid w:val="007708BA"/>
    <w:rsid w:val="007708C6"/>
    <w:rsid w:val="007708EF"/>
    <w:rsid w:val="007708F3"/>
    <w:rsid w:val="00770912"/>
    <w:rsid w:val="0077091C"/>
    <w:rsid w:val="00770923"/>
    <w:rsid w:val="0077092A"/>
    <w:rsid w:val="00770947"/>
    <w:rsid w:val="00770962"/>
    <w:rsid w:val="00770973"/>
    <w:rsid w:val="00770989"/>
    <w:rsid w:val="00770997"/>
    <w:rsid w:val="00770A0C"/>
    <w:rsid w:val="00770A58"/>
    <w:rsid w:val="00770A61"/>
    <w:rsid w:val="00770A9A"/>
    <w:rsid w:val="00770AA2"/>
    <w:rsid w:val="00770AD2"/>
    <w:rsid w:val="00770B7D"/>
    <w:rsid w:val="00770BA0"/>
    <w:rsid w:val="00770BE6"/>
    <w:rsid w:val="00770BE8"/>
    <w:rsid w:val="00770BF4"/>
    <w:rsid w:val="00770C25"/>
    <w:rsid w:val="00770C51"/>
    <w:rsid w:val="00770C63"/>
    <w:rsid w:val="00770CC5"/>
    <w:rsid w:val="00770CCD"/>
    <w:rsid w:val="00770CD0"/>
    <w:rsid w:val="00770D01"/>
    <w:rsid w:val="00770D18"/>
    <w:rsid w:val="00770D22"/>
    <w:rsid w:val="00770D47"/>
    <w:rsid w:val="00770DAA"/>
    <w:rsid w:val="00770E2C"/>
    <w:rsid w:val="00770E47"/>
    <w:rsid w:val="00770F99"/>
    <w:rsid w:val="00770FA3"/>
    <w:rsid w:val="00770FD0"/>
    <w:rsid w:val="00770FD2"/>
    <w:rsid w:val="00770FE9"/>
    <w:rsid w:val="00770FF9"/>
    <w:rsid w:val="00771034"/>
    <w:rsid w:val="0077107F"/>
    <w:rsid w:val="0077108C"/>
    <w:rsid w:val="007710AD"/>
    <w:rsid w:val="007710F5"/>
    <w:rsid w:val="0077111C"/>
    <w:rsid w:val="007711B0"/>
    <w:rsid w:val="00771219"/>
    <w:rsid w:val="00771260"/>
    <w:rsid w:val="0077126D"/>
    <w:rsid w:val="00771321"/>
    <w:rsid w:val="00771395"/>
    <w:rsid w:val="00771441"/>
    <w:rsid w:val="0077146D"/>
    <w:rsid w:val="00771484"/>
    <w:rsid w:val="0077151D"/>
    <w:rsid w:val="0077156E"/>
    <w:rsid w:val="007715EA"/>
    <w:rsid w:val="00771643"/>
    <w:rsid w:val="00771693"/>
    <w:rsid w:val="007716B4"/>
    <w:rsid w:val="007716DF"/>
    <w:rsid w:val="007716FB"/>
    <w:rsid w:val="00771742"/>
    <w:rsid w:val="007717A9"/>
    <w:rsid w:val="007717BB"/>
    <w:rsid w:val="007717C9"/>
    <w:rsid w:val="007717EB"/>
    <w:rsid w:val="00771815"/>
    <w:rsid w:val="00771851"/>
    <w:rsid w:val="00771879"/>
    <w:rsid w:val="007718B6"/>
    <w:rsid w:val="007718C6"/>
    <w:rsid w:val="007718D3"/>
    <w:rsid w:val="007718DE"/>
    <w:rsid w:val="007718F5"/>
    <w:rsid w:val="00771900"/>
    <w:rsid w:val="007719FE"/>
    <w:rsid w:val="00771A11"/>
    <w:rsid w:val="00771A3F"/>
    <w:rsid w:val="00771B25"/>
    <w:rsid w:val="00771B4C"/>
    <w:rsid w:val="00771B7E"/>
    <w:rsid w:val="00771B8F"/>
    <w:rsid w:val="00771BA1"/>
    <w:rsid w:val="00771BAB"/>
    <w:rsid w:val="00771BCA"/>
    <w:rsid w:val="00771C00"/>
    <w:rsid w:val="00771C1F"/>
    <w:rsid w:val="00771C40"/>
    <w:rsid w:val="00771CA8"/>
    <w:rsid w:val="00771CF1"/>
    <w:rsid w:val="00771CFC"/>
    <w:rsid w:val="00771D57"/>
    <w:rsid w:val="00771D98"/>
    <w:rsid w:val="00771E06"/>
    <w:rsid w:val="00771E78"/>
    <w:rsid w:val="00771EF7"/>
    <w:rsid w:val="00771F00"/>
    <w:rsid w:val="00771F08"/>
    <w:rsid w:val="00771F1A"/>
    <w:rsid w:val="00771F27"/>
    <w:rsid w:val="00771F9F"/>
    <w:rsid w:val="00771FB8"/>
    <w:rsid w:val="00771FDA"/>
    <w:rsid w:val="00771FF5"/>
    <w:rsid w:val="00772042"/>
    <w:rsid w:val="007720DA"/>
    <w:rsid w:val="007720F8"/>
    <w:rsid w:val="00772101"/>
    <w:rsid w:val="00772129"/>
    <w:rsid w:val="00772137"/>
    <w:rsid w:val="007721AD"/>
    <w:rsid w:val="007721AE"/>
    <w:rsid w:val="007721B6"/>
    <w:rsid w:val="00772266"/>
    <w:rsid w:val="007722AC"/>
    <w:rsid w:val="007722B6"/>
    <w:rsid w:val="007722D6"/>
    <w:rsid w:val="0077236B"/>
    <w:rsid w:val="00772377"/>
    <w:rsid w:val="00772393"/>
    <w:rsid w:val="007723D6"/>
    <w:rsid w:val="00772428"/>
    <w:rsid w:val="0077245B"/>
    <w:rsid w:val="00772463"/>
    <w:rsid w:val="007724E7"/>
    <w:rsid w:val="00772575"/>
    <w:rsid w:val="0077258E"/>
    <w:rsid w:val="00772593"/>
    <w:rsid w:val="007725BD"/>
    <w:rsid w:val="00772637"/>
    <w:rsid w:val="0077264A"/>
    <w:rsid w:val="00772684"/>
    <w:rsid w:val="007727A6"/>
    <w:rsid w:val="007727B8"/>
    <w:rsid w:val="007727E2"/>
    <w:rsid w:val="00772828"/>
    <w:rsid w:val="00772856"/>
    <w:rsid w:val="0077286F"/>
    <w:rsid w:val="007728D1"/>
    <w:rsid w:val="007728EF"/>
    <w:rsid w:val="0077291B"/>
    <w:rsid w:val="00772930"/>
    <w:rsid w:val="0077296F"/>
    <w:rsid w:val="0077299C"/>
    <w:rsid w:val="007729B3"/>
    <w:rsid w:val="007729D8"/>
    <w:rsid w:val="00772A7E"/>
    <w:rsid w:val="00772A8B"/>
    <w:rsid w:val="00772A8F"/>
    <w:rsid w:val="00772ACF"/>
    <w:rsid w:val="00772BA2"/>
    <w:rsid w:val="00772C1A"/>
    <w:rsid w:val="00772D52"/>
    <w:rsid w:val="00772D6A"/>
    <w:rsid w:val="00772D8B"/>
    <w:rsid w:val="00772E2D"/>
    <w:rsid w:val="00772E3A"/>
    <w:rsid w:val="00772E75"/>
    <w:rsid w:val="00772EDE"/>
    <w:rsid w:val="00772EFE"/>
    <w:rsid w:val="00772EFF"/>
    <w:rsid w:val="00772F0B"/>
    <w:rsid w:val="00772F82"/>
    <w:rsid w:val="00772FB9"/>
    <w:rsid w:val="0077300B"/>
    <w:rsid w:val="007730ED"/>
    <w:rsid w:val="00773179"/>
    <w:rsid w:val="00773183"/>
    <w:rsid w:val="00773190"/>
    <w:rsid w:val="00773281"/>
    <w:rsid w:val="007732B1"/>
    <w:rsid w:val="007732E5"/>
    <w:rsid w:val="007732FE"/>
    <w:rsid w:val="00773329"/>
    <w:rsid w:val="0077332E"/>
    <w:rsid w:val="00773386"/>
    <w:rsid w:val="007733BC"/>
    <w:rsid w:val="007733CE"/>
    <w:rsid w:val="00773407"/>
    <w:rsid w:val="0077346A"/>
    <w:rsid w:val="00773485"/>
    <w:rsid w:val="007734B0"/>
    <w:rsid w:val="007734B9"/>
    <w:rsid w:val="007734C3"/>
    <w:rsid w:val="007734E7"/>
    <w:rsid w:val="00773517"/>
    <w:rsid w:val="0077357E"/>
    <w:rsid w:val="00773581"/>
    <w:rsid w:val="007735C7"/>
    <w:rsid w:val="0077363E"/>
    <w:rsid w:val="00773684"/>
    <w:rsid w:val="007736E1"/>
    <w:rsid w:val="00773790"/>
    <w:rsid w:val="007737D6"/>
    <w:rsid w:val="007737F0"/>
    <w:rsid w:val="00773883"/>
    <w:rsid w:val="00773932"/>
    <w:rsid w:val="0077394A"/>
    <w:rsid w:val="007739FC"/>
    <w:rsid w:val="00773A13"/>
    <w:rsid w:val="00773A5A"/>
    <w:rsid w:val="00773A7A"/>
    <w:rsid w:val="00773A90"/>
    <w:rsid w:val="00773B92"/>
    <w:rsid w:val="00773BB2"/>
    <w:rsid w:val="00773BB8"/>
    <w:rsid w:val="00773BC8"/>
    <w:rsid w:val="00773C23"/>
    <w:rsid w:val="00773C25"/>
    <w:rsid w:val="00773C76"/>
    <w:rsid w:val="00773CE1"/>
    <w:rsid w:val="00773D08"/>
    <w:rsid w:val="00773D1B"/>
    <w:rsid w:val="00773D89"/>
    <w:rsid w:val="00773DA9"/>
    <w:rsid w:val="00773DAE"/>
    <w:rsid w:val="00773DC1"/>
    <w:rsid w:val="00773E53"/>
    <w:rsid w:val="00773EDE"/>
    <w:rsid w:val="00773EEB"/>
    <w:rsid w:val="00774003"/>
    <w:rsid w:val="00774066"/>
    <w:rsid w:val="00774068"/>
    <w:rsid w:val="007740E0"/>
    <w:rsid w:val="007740F6"/>
    <w:rsid w:val="007740FA"/>
    <w:rsid w:val="00774161"/>
    <w:rsid w:val="007741D4"/>
    <w:rsid w:val="00774214"/>
    <w:rsid w:val="00774223"/>
    <w:rsid w:val="007742FA"/>
    <w:rsid w:val="0077431A"/>
    <w:rsid w:val="00774381"/>
    <w:rsid w:val="007743EF"/>
    <w:rsid w:val="007743FE"/>
    <w:rsid w:val="00774400"/>
    <w:rsid w:val="0077443D"/>
    <w:rsid w:val="00774451"/>
    <w:rsid w:val="00774475"/>
    <w:rsid w:val="00774490"/>
    <w:rsid w:val="007744C6"/>
    <w:rsid w:val="0077458E"/>
    <w:rsid w:val="007745A5"/>
    <w:rsid w:val="00774620"/>
    <w:rsid w:val="00774622"/>
    <w:rsid w:val="00774650"/>
    <w:rsid w:val="00774673"/>
    <w:rsid w:val="00774674"/>
    <w:rsid w:val="0077468F"/>
    <w:rsid w:val="0077471B"/>
    <w:rsid w:val="00774797"/>
    <w:rsid w:val="007747A6"/>
    <w:rsid w:val="007747F3"/>
    <w:rsid w:val="00774849"/>
    <w:rsid w:val="007748A2"/>
    <w:rsid w:val="0077493B"/>
    <w:rsid w:val="0077496B"/>
    <w:rsid w:val="007749B1"/>
    <w:rsid w:val="00774A01"/>
    <w:rsid w:val="00774A17"/>
    <w:rsid w:val="00774A23"/>
    <w:rsid w:val="00774A80"/>
    <w:rsid w:val="00774AAA"/>
    <w:rsid w:val="00774B37"/>
    <w:rsid w:val="00774BD4"/>
    <w:rsid w:val="00774BF2"/>
    <w:rsid w:val="00774C0F"/>
    <w:rsid w:val="00774C10"/>
    <w:rsid w:val="00774C4B"/>
    <w:rsid w:val="00774CCE"/>
    <w:rsid w:val="00774D3C"/>
    <w:rsid w:val="00774D4D"/>
    <w:rsid w:val="00774D54"/>
    <w:rsid w:val="00774D71"/>
    <w:rsid w:val="00774D79"/>
    <w:rsid w:val="00774DA2"/>
    <w:rsid w:val="00774E28"/>
    <w:rsid w:val="00774E29"/>
    <w:rsid w:val="00774E68"/>
    <w:rsid w:val="00774ED6"/>
    <w:rsid w:val="00774F19"/>
    <w:rsid w:val="00774F48"/>
    <w:rsid w:val="00774FF6"/>
    <w:rsid w:val="00774FFB"/>
    <w:rsid w:val="00774FFE"/>
    <w:rsid w:val="00775064"/>
    <w:rsid w:val="00775085"/>
    <w:rsid w:val="007750F1"/>
    <w:rsid w:val="0077511A"/>
    <w:rsid w:val="00775120"/>
    <w:rsid w:val="0077517F"/>
    <w:rsid w:val="007751A5"/>
    <w:rsid w:val="00775245"/>
    <w:rsid w:val="0077524E"/>
    <w:rsid w:val="0077527E"/>
    <w:rsid w:val="0077532A"/>
    <w:rsid w:val="00775423"/>
    <w:rsid w:val="00775444"/>
    <w:rsid w:val="0077544F"/>
    <w:rsid w:val="00775455"/>
    <w:rsid w:val="00775497"/>
    <w:rsid w:val="007754E3"/>
    <w:rsid w:val="0077555F"/>
    <w:rsid w:val="0077557E"/>
    <w:rsid w:val="0077558E"/>
    <w:rsid w:val="0077560A"/>
    <w:rsid w:val="00775645"/>
    <w:rsid w:val="007756B9"/>
    <w:rsid w:val="00775738"/>
    <w:rsid w:val="00775755"/>
    <w:rsid w:val="00775778"/>
    <w:rsid w:val="007757A4"/>
    <w:rsid w:val="007757C4"/>
    <w:rsid w:val="007757E4"/>
    <w:rsid w:val="007757E5"/>
    <w:rsid w:val="007758B5"/>
    <w:rsid w:val="00775936"/>
    <w:rsid w:val="0077593E"/>
    <w:rsid w:val="007759A1"/>
    <w:rsid w:val="007759BA"/>
    <w:rsid w:val="007759E2"/>
    <w:rsid w:val="00775AD7"/>
    <w:rsid w:val="00775B0A"/>
    <w:rsid w:val="00775B3B"/>
    <w:rsid w:val="00775B95"/>
    <w:rsid w:val="00775BA2"/>
    <w:rsid w:val="00775BB4"/>
    <w:rsid w:val="00775BD1"/>
    <w:rsid w:val="00775C16"/>
    <w:rsid w:val="00775C54"/>
    <w:rsid w:val="00775C56"/>
    <w:rsid w:val="00775C90"/>
    <w:rsid w:val="00775CC7"/>
    <w:rsid w:val="00775D3E"/>
    <w:rsid w:val="00775D3F"/>
    <w:rsid w:val="00775D51"/>
    <w:rsid w:val="00775DDD"/>
    <w:rsid w:val="00775E70"/>
    <w:rsid w:val="00775EB3"/>
    <w:rsid w:val="00775EC0"/>
    <w:rsid w:val="00775EE6"/>
    <w:rsid w:val="00775F04"/>
    <w:rsid w:val="00775FD8"/>
    <w:rsid w:val="00775FE5"/>
    <w:rsid w:val="00776056"/>
    <w:rsid w:val="00776113"/>
    <w:rsid w:val="00776133"/>
    <w:rsid w:val="0077613F"/>
    <w:rsid w:val="0077614C"/>
    <w:rsid w:val="0077617A"/>
    <w:rsid w:val="0077617D"/>
    <w:rsid w:val="007761C6"/>
    <w:rsid w:val="00776231"/>
    <w:rsid w:val="0077625E"/>
    <w:rsid w:val="007762F4"/>
    <w:rsid w:val="00776337"/>
    <w:rsid w:val="00776382"/>
    <w:rsid w:val="00776396"/>
    <w:rsid w:val="0077643F"/>
    <w:rsid w:val="0077646A"/>
    <w:rsid w:val="0077647A"/>
    <w:rsid w:val="007764A5"/>
    <w:rsid w:val="007764B0"/>
    <w:rsid w:val="0077650A"/>
    <w:rsid w:val="0077652D"/>
    <w:rsid w:val="00776548"/>
    <w:rsid w:val="0077665A"/>
    <w:rsid w:val="007766BB"/>
    <w:rsid w:val="007766DD"/>
    <w:rsid w:val="007766EB"/>
    <w:rsid w:val="007766FC"/>
    <w:rsid w:val="00776759"/>
    <w:rsid w:val="00776779"/>
    <w:rsid w:val="0077680F"/>
    <w:rsid w:val="0077687C"/>
    <w:rsid w:val="007768CB"/>
    <w:rsid w:val="007768D0"/>
    <w:rsid w:val="007768F0"/>
    <w:rsid w:val="0077690D"/>
    <w:rsid w:val="00776942"/>
    <w:rsid w:val="0077697C"/>
    <w:rsid w:val="007769E3"/>
    <w:rsid w:val="00776A25"/>
    <w:rsid w:val="00776AD8"/>
    <w:rsid w:val="00776B2F"/>
    <w:rsid w:val="00776BDA"/>
    <w:rsid w:val="00776C4C"/>
    <w:rsid w:val="00776C73"/>
    <w:rsid w:val="00776C76"/>
    <w:rsid w:val="00776CA5"/>
    <w:rsid w:val="00776CAA"/>
    <w:rsid w:val="00776D00"/>
    <w:rsid w:val="00776D17"/>
    <w:rsid w:val="00776D2E"/>
    <w:rsid w:val="00776D8B"/>
    <w:rsid w:val="00776DA6"/>
    <w:rsid w:val="00776DA7"/>
    <w:rsid w:val="00776DBE"/>
    <w:rsid w:val="00776E0B"/>
    <w:rsid w:val="00776E32"/>
    <w:rsid w:val="00776E77"/>
    <w:rsid w:val="00776ED8"/>
    <w:rsid w:val="00776EDF"/>
    <w:rsid w:val="00776EF4"/>
    <w:rsid w:val="00776F36"/>
    <w:rsid w:val="00776F76"/>
    <w:rsid w:val="00776F9A"/>
    <w:rsid w:val="00777005"/>
    <w:rsid w:val="00777029"/>
    <w:rsid w:val="00777036"/>
    <w:rsid w:val="007770AE"/>
    <w:rsid w:val="007770C8"/>
    <w:rsid w:val="007770DE"/>
    <w:rsid w:val="00777158"/>
    <w:rsid w:val="007771F7"/>
    <w:rsid w:val="00777238"/>
    <w:rsid w:val="007772C2"/>
    <w:rsid w:val="007772EA"/>
    <w:rsid w:val="00777336"/>
    <w:rsid w:val="0077737A"/>
    <w:rsid w:val="00777386"/>
    <w:rsid w:val="007773BD"/>
    <w:rsid w:val="007773D8"/>
    <w:rsid w:val="007773FB"/>
    <w:rsid w:val="00777425"/>
    <w:rsid w:val="00777472"/>
    <w:rsid w:val="0077753B"/>
    <w:rsid w:val="007775AE"/>
    <w:rsid w:val="007775B9"/>
    <w:rsid w:val="007775CA"/>
    <w:rsid w:val="007775CE"/>
    <w:rsid w:val="0077760A"/>
    <w:rsid w:val="0077760F"/>
    <w:rsid w:val="00777619"/>
    <w:rsid w:val="00777629"/>
    <w:rsid w:val="00777634"/>
    <w:rsid w:val="00777643"/>
    <w:rsid w:val="0077765E"/>
    <w:rsid w:val="00777718"/>
    <w:rsid w:val="00777755"/>
    <w:rsid w:val="0077775A"/>
    <w:rsid w:val="00777766"/>
    <w:rsid w:val="00777775"/>
    <w:rsid w:val="007777E6"/>
    <w:rsid w:val="007777F0"/>
    <w:rsid w:val="0077781D"/>
    <w:rsid w:val="00777846"/>
    <w:rsid w:val="0077786A"/>
    <w:rsid w:val="0077787A"/>
    <w:rsid w:val="007778E6"/>
    <w:rsid w:val="007778FC"/>
    <w:rsid w:val="00777914"/>
    <w:rsid w:val="0077791B"/>
    <w:rsid w:val="00777961"/>
    <w:rsid w:val="00777964"/>
    <w:rsid w:val="00777971"/>
    <w:rsid w:val="007779C4"/>
    <w:rsid w:val="007779DB"/>
    <w:rsid w:val="00777A1A"/>
    <w:rsid w:val="00777A21"/>
    <w:rsid w:val="00777A29"/>
    <w:rsid w:val="00777A48"/>
    <w:rsid w:val="00777A86"/>
    <w:rsid w:val="00777B28"/>
    <w:rsid w:val="00777B40"/>
    <w:rsid w:val="00777B7A"/>
    <w:rsid w:val="00777B81"/>
    <w:rsid w:val="00777BA4"/>
    <w:rsid w:val="00777BE5"/>
    <w:rsid w:val="00777C2C"/>
    <w:rsid w:val="00777C45"/>
    <w:rsid w:val="00777C6E"/>
    <w:rsid w:val="00777CAC"/>
    <w:rsid w:val="00777CC9"/>
    <w:rsid w:val="00777CE6"/>
    <w:rsid w:val="00777CFD"/>
    <w:rsid w:val="00777D0D"/>
    <w:rsid w:val="00777D6A"/>
    <w:rsid w:val="00777DB0"/>
    <w:rsid w:val="00777DCC"/>
    <w:rsid w:val="00777DCE"/>
    <w:rsid w:val="00777DD3"/>
    <w:rsid w:val="00777DF1"/>
    <w:rsid w:val="00777DF9"/>
    <w:rsid w:val="00777E38"/>
    <w:rsid w:val="00777E3F"/>
    <w:rsid w:val="00777E6C"/>
    <w:rsid w:val="00777E7D"/>
    <w:rsid w:val="00777EC7"/>
    <w:rsid w:val="00777EF0"/>
    <w:rsid w:val="00777F36"/>
    <w:rsid w:val="00777F5A"/>
    <w:rsid w:val="00777F5D"/>
    <w:rsid w:val="00777FB1"/>
    <w:rsid w:val="00777FB7"/>
    <w:rsid w:val="00777FE8"/>
    <w:rsid w:val="00777FF6"/>
    <w:rsid w:val="0078000C"/>
    <w:rsid w:val="00780026"/>
    <w:rsid w:val="0078007F"/>
    <w:rsid w:val="0078008E"/>
    <w:rsid w:val="007800AA"/>
    <w:rsid w:val="007800EB"/>
    <w:rsid w:val="0078017A"/>
    <w:rsid w:val="007801EA"/>
    <w:rsid w:val="0078021F"/>
    <w:rsid w:val="00780323"/>
    <w:rsid w:val="00780327"/>
    <w:rsid w:val="00780329"/>
    <w:rsid w:val="0078036A"/>
    <w:rsid w:val="007803B7"/>
    <w:rsid w:val="007803F3"/>
    <w:rsid w:val="00780412"/>
    <w:rsid w:val="007804B4"/>
    <w:rsid w:val="00780504"/>
    <w:rsid w:val="00780538"/>
    <w:rsid w:val="007805CE"/>
    <w:rsid w:val="007805D6"/>
    <w:rsid w:val="007805F6"/>
    <w:rsid w:val="0078063C"/>
    <w:rsid w:val="0078064E"/>
    <w:rsid w:val="007806AF"/>
    <w:rsid w:val="007806FD"/>
    <w:rsid w:val="00780725"/>
    <w:rsid w:val="00780794"/>
    <w:rsid w:val="0078079E"/>
    <w:rsid w:val="007807ED"/>
    <w:rsid w:val="0078086E"/>
    <w:rsid w:val="00780881"/>
    <w:rsid w:val="007808B3"/>
    <w:rsid w:val="007808E8"/>
    <w:rsid w:val="00780946"/>
    <w:rsid w:val="00780A4C"/>
    <w:rsid w:val="00780A52"/>
    <w:rsid w:val="00780AD1"/>
    <w:rsid w:val="00780B36"/>
    <w:rsid w:val="00780B95"/>
    <w:rsid w:val="00780C27"/>
    <w:rsid w:val="00780C3D"/>
    <w:rsid w:val="00780C46"/>
    <w:rsid w:val="00780C6F"/>
    <w:rsid w:val="00780C79"/>
    <w:rsid w:val="00780C82"/>
    <w:rsid w:val="00780C89"/>
    <w:rsid w:val="00780D20"/>
    <w:rsid w:val="00780D28"/>
    <w:rsid w:val="00780D66"/>
    <w:rsid w:val="00780DB1"/>
    <w:rsid w:val="00780DC6"/>
    <w:rsid w:val="00780E40"/>
    <w:rsid w:val="00780E48"/>
    <w:rsid w:val="00780E96"/>
    <w:rsid w:val="00780F6A"/>
    <w:rsid w:val="00780F77"/>
    <w:rsid w:val="00780F97"/>
    <w:rsid w:val="00780FB6"/>
    <w:rsid w:val="00780FBB"/>
    <w:rsid w:val="00780FEF"/>
    <w:rsid w:val="00781009"/>
    <w:rsid w:val="0078103C"/>
    <w:rsid w:val="007810EE"/>
    <w:rsid w:val="00781103"/>
    <w:rsid w:val="0078112A"/>
    <w:rsid w:val="00781159"/>
    <w:rsid w:val="0078124C"/>
    <w:rsid w:val="007812E9"/>
    <w:rsid w:val="00781325"/>
    <w:rsid w:val="00781369"/>
    <w:rsid w:val="00781388"/>
    <w:rsid w:val="00781403"/>
    <w:rsid w:val="00781409"/>
    <w:rsid w:val="00781422"/>
    <w:rsid w:val="00781470"/>
    <w:rsid w:val="00781499"/>
    <w:rsid w:val="007814CD"/>
    <w:rsid w:val="00781520"/>
    <w:rsid w:val="0078156E"/>
    <w:rsid w:val="00781578"/>
    <w:rsid w:val="007815B3"/>
    <w:rsid w:val="007815B9"/>
    <w:rsid w:val="007815C7"/>
    <w:rsid w:val="007815CF"/>
    <w:rsid w:val="007815F4"/>
    <w:rsid w:val="0078164F"/>
    <w:rsid w:val="00781665"/>
    <w:rsid w:val="007816BC"/>
    <w:rsid w:val="00781700"/>
    <w:rsid w:val="0078172B"/>
    <w:rsid w:val="00781784"/>
    <w:rsid w:val="007817E3"/>
    <w:rsid w:val="007817F5"/>
    <w:rsid w:val="0078185E"/>
    <w:rsid w:val="0078186B"/>
    <w:rsid w:val="00781892"/>
    <w:rsid w:val="007818E6"/>
    <w:rsid w:val="00781910"/>
    <w:rsid w:val="007819A3"/>
    <w:rsid w:val="007819C2"/>
    <w:rsid w:val="007819CC"/>
    <w:rsid w:val="00781A03"/>
    <w:rsid w:val="00781A06"/>
    <w:rsid w:val="00781A1A"/>
    <w:rsid w:val="00781A7F"/>
    <w:rsid w:val="00781BB3"/>
    <w:rsid w:val="00781C65"/>
    <w:rsid w:val="00781C7A"/>
    <w:rsid w:val="00781C7F"/>
    <w:rsid w:val="00781CEF"/>
    <w:rsid w:val="00781D61"/>
    <w:rsid w:val="00781DC6"/>
    <w:rsid w:val="00781DD4"/>
    <w:rsid w:val="00781DDA"/>
    <w:rsid w:val="00781DDE"/>
    <w:rsid w:val="00781E03"/>
    <w:rsid w:val="00781E3A"/>
    <w:rsid w:val="00781E4F"/>
    <w:rsid w:val="00781EFC"/>
    <w:rsid w:val="00781F11"/>
    <w:rsid w:val="00781F32"/>
    <w:rsid w:val="00781F43"/>
    <w:rsid w:val="00781F64"/>
    <w:rsid w:val="00781F77"/>
    <w:rsid w:val="00781F92"/>
    <w:rsid w:val="00782016"/>
    <w:rsid w:val="00782079"/>
    <w:rsid w:val="0078208F"/>
    <w:rsid w:val="007820A6"/>
    <w:rsid w:val="007820D6"/>
    <w:rsid w:val="007820F5"/>
    <w:rsid w:val="00782121"/>
    <w:rsid w:val="00782146"/>
    <w:rsid w:val="0078222B"/>
    <w:rsid w:val="0078224A"/>
    <w:rsid w:val="007822A1"/>
    <w:rsid w:val="007822FC"/>
    <w:rsid w:val="00782328"/>
    <w:rsid w:val="00782336"/>
    <w:rsid w:val="00782350"/>
    <w:rsid w:val="00782355"/>
    <w:rsid w:val="0078236F"/>
    <w:rsid w:val="0078237C"/>
    <w:rsid w:val="00782388"/>
    <w:rsid w:val="007823DA"/>
    <w:rsid w:val="007823F4"/>
    <w:rsid w:val="00782408"/>
    <w:rsid w:val="0078248E"/>
    <w:rsid w:val="007824BF"/>
    <w:rsid w:val="007824E0"/>
    <w:rsid w:val="007824FA"/>
    <w:rsid w:val="00782548"/>
    <w:rsid w:val="0078257B"/>
    <w:rsid w:val="007825E8"/>
    <w:rsid w:val="007825EE"/>
    <w:rsid w:val="00782628"/>
    <w:rsid w:val="00782633"/>
    <w:rsid w:val="00782656"/>
    <w:rsid w:val="00782680"/>
    <w:rsid w:val="00782685"/>
    <w:rsid w:val="007826A2"/>
    <w:rsid w:val="007826AD"/>
    <w:rsid w:val="007826B6"/>
    <w:rsid w:val="00782756"/>
    <w:rsid w:val="00782758"/>
    <w:rsid w:val="007827A9"/>
    <w:rsid w:val="007827B9"/>
    <w:rsid w:val="007827F2"/>
    <w:rsid w:val="00782889"/>
    <w:rsid w:val="0078288A"/>
    <w:rsid w:val="00782927"/>
    <w:rsid w:val="0078292E"/>
    <w:rsid w:val="0078296C"/>
    <w:rsid w:val="0078297F"/>
    <w:rsid w:val="00782994"/>
    <w:rsid w:val="007829B1"/>
    <w:rsid w:val="007829B6"/>
    <w:rsid w:val="007829F5"/>
    <w:rsid w:val="00782A5A"/>
    <w:rsid w:val="00782A81"/>
    <w:rsid w:val="00782A83"/>
    <w:rsid w:val="00782ACB"/>
    <w:rsid w:val="00782B03"/>
    <w:rsid w:val="00782B34"/>
    <w:rsid w:val="00782B66"/>
    <w:rsid w:val="00782C3A"/>
    <w:rsid w:val="00782C41"/>
    <w:rsid w:val="00782C92"/>
    <w:rsid w:val="00782C94"/>
    <w:rsid w:val="00782CBC"/>
    <w:rsid w:val="00782D83"/>
    <w:rsid w:val="00782D98"/>
    <w:rsid w:val="00782DF1"/>
    <w:rsid w:val="00782E16"/>
    <w:rsid w:val="00782E49"/>
    <w:rsid w:val="00782E5A"/>
    <w:rsid w:val="00782E61"/>
    <w:rsid w:val="00782E73"/>
    <w:rsid w:val="00782E77"/>
    <w:rsid w:val="00782EE0"/>
    <w:rsid w:val="00782F29"/>
    <w:rsid w:val="00782F82"/>
    <w:rsid w:val="00782F9A"/>
    <w:rsid w:val="00782FFD"/>
    <w:rsid w:val="0078300F"/>
    <w:rsid w:val="00783041"/>
    <w:rsid w:val="00783042"/>
    <w:rsid w:val="0078307B"/>
    <w:rsid w:val="007830A6"/>
    <w:rsid w:val="007830F7"/>
    <w:rsid w:val="007831A5"/>
    <w:rsid w:val="007831C9"/>
    <w:rsid w:val="007831DE"/>
    <w:rsid w:val="007831FB"/>
    <w:rsid w:val="007833C8"/>
    <w:rsid w:val="00783499"/>
    <w:rsid w:val="007834C9"/>
    <w:rsid w:val="00783509"/>
    <w:rsid w:val="00783525"/>
    <w:rsid w:val="0078352C"/>
    <w:rsid w:val="0078354E"/>
    <w:rsid w:val="00783550"/>
    <w:rsid w:val="007835BC"/>
    <w:rsid w:val="007835C3"/>
    <w:rsid w:val="007835CC"/>
    <w:rsid w:val="00783620"/>
    <w:rsid w:val="00783637"/>
    <w:rsid w:val="007836B5"/>
    <w:rsid w:val="007836D0"/>
    <w:rsid w:val="00783821"/>
    <w:rsid w:val="007838D5"/>
    <w:rsid w:val="00783903"/>
    <w:rsid w:val="0078393C"/>
    <w:rsid w:val="00783944"/>
    <w:rsid w:val="0078394F"/>
    <w:rsid w:val="007839A4"/>
    <w:rsid w:val="007839ED"/>
    <w:rsid w:val="00783A2D"/>
    <w:rsid w:val="00783A3C"/>
    <w:rsid w:val="00783A45"/>
    <w:rsid w:val="00783A83"/>
    <w:rsid w:val="00783A96"/>
    <w:rsid w:val="00783ABB"/>
    <w:rsid w:val="00783B06"/>
    <w:rsid w:val="00783BF4"/>
    <w:rsid w:val="00783C25"/>
    <w:rsid w:val="00783C53"/>
    <w:rsid w:val="00783CBA"/>
    <w:rsid w:val="00783D23"/>
    <w:rsid w:val="00783D75"/>
    <w:rsid w:val="00783DBD"/>
    <w:rsid w:val="00783DFB"/>
    <w:rsid w:val="00783E22"/>
    <w:rsid w:val="00783E61"/>
    <w:rsid w:val="00783E84"/>
    <w:rsid w:val="00783ED8"/>
    <w:rsid w:val="00783F5A"/>
    <w:rsid w:val="00783F6F"/>
    <w:rsid w:val="00783FA4"/>
    <w:rsid w:val="00783FEB"/>
    <w:rsid w:val="0078402A"/>
    <w:rsid w:val="007840DA"/>
    <w:rsid w:val="00784102"/>
    <w:rsid w:val="00784111"/>
    <w:rsid w:val="00784124"/>
    <w:rsid w:val="0078416F"/>
    <w:rsid w:val="007841B4"/>
    <w:rsid w:val="007841D3"/>
    <w:rsid w:val="007841EF"/>
    <w:rsid w:val="00784232"/>
    <w:rsid w:val="00784238"/>
    <w:rsid w:val="007842BA"/>
    <w:rsid w:val="007842DE"/>
    <w:rsid w:val="007842DF"/>
    <w:rsid w:val="007842E2"/>
    <w:rsid w:val="0078437C"/>
    <w:rsid w:val="007843A3"/>
    <w:rsid w:val="007843F6"/>
    <w:rsid w:val="0078443A"/>
    <w:rsid w:val="00784494"/>
    <w:rsid w:val="007844B0"/>
    <w:rsid w:val="007844BA"/>
    <w:rsid w:val="0078458D"/>
    <w:rsid w:val="007845C3"/>
    <w:rsid w:val="00784618"/>
    <w:rsid w:val="00784670"/>
    <w:rsid w:val="007846C0"/>
    <w:rsid w:val="007846D1"/>
    <w:rsid w:val="007846E4"/>
    <w:rsid w:val="007846F7"/>
    <w:rsid w:val="00784703"/>
    <w:rsid w:val="0078477B"/>
    <w:rsid w:val="007847C8"/>
    <w:rsid w:val="007847D9"/>
    <w:rsid w:val="00784827"/>
    <w:rsid w:val="00784833"/>
    <w:rsid w:val="007848BE"/>
    <w:rsid w:val="00784927"/>
    <w:rsid w:val="0078495F"/>
    <w:rsid w:val="00784A23"/>
    <w:rsid w:val="00784A5B"/>
    <w:rsid w:val="00784A60"/>
    <w:rsid w:val="00784AB0"/>
    <w:rsid w:val="00784ACB"/>
    <w:rsid w:val="00784B18"/>
    <w:rsid w:val="00784B24"/>
    <w:rsid w:val="00784B41"/>
    <w:rsid w:val="00784B4A"/>
    <w:rsid w:val="00784B64"/>
    <w:rsid w:val="00784BD3"/>
    <w:rsid w:val="00784C0A"/>
    <w:rsid w:val="00784C1D"/>
    <w:rsid w:val="00784C81"/>
    <w:rsid w:val="00784CB0"/>
    <w:rsid w:val="00784D56"/>
    <w:rsid w:val="00784D61"/>
    <w:rsid w:val="00784D70"/>
    <w:rsid w:val="00784D94"/>
    <w:rsid w:val="00784DAB"/>
    <w:rsid w:val="00784E45"/>
    <w:rsid w:val="00784E60"/>
    <w:rsid w:val="00784E66"/>
    <w:rsid w:val="00784E6B"/>
    <w:rsid w:val="00784E87"/>
    <w:rsid w:val="00784EE6"/>
    <w:rsid w:val="00784F18"/>
    <w:rsid w:val="00784F28"/>
    <w:rsid w:val="00784F89"/>
    <w:rsid w:val="00784FE1"/>
    <w:rsid w:val="0078505D"/>
    <w:rsid w:val="00785077"/>
    <w:rsid w:val="0078509E"/>
    <w:rsid w:val="007850A5"/>
    <w:rsid w:val="007850C8"/>
    <w:rsid w:val="007850CE"/>
    <w:rsid w:val="007850F0"/>
    <w:rsid w:val="007851AE"/>
    <w:rsid w:val="007851D0"/>
    <w:rsid w:val="007851E3"/>
    <w:rsid w:val="007851FD"/>
    <w:rsid w:val="0078522A"/>
    <w:rsid w:val="0078523D"/>
    <w:rsid w:val="007852A7"/>
    <w:rsid w:val="007852C9"/>
    <w:rsid w:val="00785337"/>
    <w:rsid w:val="00785338"/>
    <w:rsid w:val="0078533C"/>
    <w:rsid w:val="0078539A"/>
    <w:rsid w:val="007853D7"/>
    <w:rsid w:val="00785450"/>
    <w:rsid w:val="00785465"/>
    <w:rsid w:val="00785479"/>
    <w:rsid w:val="007854F0"/>
    <w:rsid w:val="0078553A"/>
    <w:rsid w:val="0078553B"/>
    <w:rsid w:val="0078559D"/>
    <w:rsid w:val="00785604"/>
    <w:rsid w:val="00785613"/>
    <w:rsid w:val="00785630"/>
    <w:rsid w:val="0078569A"/>
    <w:rsid w:val="007856D2"/>
    <w:rsid w:val="00785731"/>
    <w:rsid w:val="00785783"/>
    <w:rsid w:val="00785791"/>
    <w:rsid w:val="007857B2"/>
    <w:rsid w:val="00785821"/>
    <w:rsid w:val="0078588B"/>
    <w:rsid w:val="007859A0"/>
    <w:rsid w:val="007859D1"/>
    <w:rsid w:val="00785A1E"/>
    <w:rsid w:val="00785A34"/>
    <w:rsid w:val="00785AB5"/>
    <w:rsid w:val="00785AC8"/>
    <w:rsid w:val="00785AF1"/>
    <w:rsid w:val="00785B29"/>
    <w:rsid w:val="00785B2E"/>
    <w:rsid w:val="00785B6D"/>
    <w:rsid w:val="00785B7B"/>
    <w:rsid w:val="00785BC1"/>
    <w:rsid w:val="00785BF9"/>
    <w:rsid w:val="00785C14"/>
    <w:rsid w:val="00785C49"/>
    <w:rsid w:val="00785CA6"/>
    <w:rsid w:val="00785CBB"/>
    <w:rsid w:val="00785D48"/>
    <w:rsid w:val="00785DBA"/>
    <w:rsid w:val="00785DC9"/>
    <w:rsid w:val="00785DD3"/>
    <w:rsid w:val="00785E06"/>
    <w:rsid w:val="00785E21"/>
    <w:rsid w:val="00785E33"/>
    <w:rsid w:val="00785EAC"/>
    <w:rsid w:val="00785ED1"/>
    <w:rsid w:val="00785EE5"/>
    <w:rsid w:val="00785F61"/>
    <w:rsid w:val="00785F9A"/>
    <w:rsid w:val="00785FD2"/>
    <w:rsid w:val="00786008"/>
    <w:rsid w:val="0078603F"/>
    <w:rsid w:val="00786114"/>
    <w:rsid w:val="007861C3"/>
    <w:rsid w:val="007861C9"/>
    <w:rsid w:val="0078623A"/>
    <w:rsid w:val="0078624C"/>
    <w:rsid w:val="00786291"/>
    <w:rsid w:val="00786305"/>
    <w:rsid w:val="0078633E"/>
    <w:rsid w:val="00786356"/>
    <w:rsid w:val="00786388"/>
    <w:rsid w:val="007863C4"/>
    <w:rsid w:val="007863CE"/>
    <w:rsid w:val="007863D9"/>
    <w:rsid w:val="007863E1"/>
    <w:rsid w:val="007863EC"/>
    <w:rsid w:val="00786445"/>
    <w:rsid w:val="0078645A"/>
    <w:rsid w:val="00786472"/>
    <w:rsid w:val="00786495"/>
    <w:rsid w:val="0078649D"/>
    <w:rsid w:val="007864C3"/>
    <w:rsid w:val="00786519"/>
    <w:rsid w:val="00786579"/>
    <w:rsid w:val="00786590"/>
    <w:rsid w:val="00786602"/>
    <w:rsid w:val="00786631"/>
    <w:rsid w:val="0078664A"/>
    <w:rsid w:val="00786677"/>
    <w:rsid w:val="0078668E"/>
    <w:rsid w:val="0078669C"/>
    <w:rsid w:val="007866AE"/>
    <w:rsid w:val="007866B3"/>
    <w:rsid w:val="00786756"/>
    <w:rsid w:val="007867F7"/>
    <w:rsid w:val="00786841"/>
    <w:rsid w:val="00786876"/>
    <w:rsid w:val="0078687C"/>
    <w:rsid w:val="0078689A"/>
    <w:rsid w:val="007868B3"/>
    <w:rsid w:val="007868E1"/>
    <w:rsid w:val="007868F8"/>
    <w:rsid w:val="00786954"/>
    <w:rsid w:val="0078696A"/>
    <w:rsid w:val="00786A2B"/>
    <w:rsid w:val="00786A57"/>
    <w:rsid w:val="00786A6F"/>
    <w:rsid w:val="00786A91"/>
    <w:rsid w:val="00786B42"/>
    <w:rsid w:val="00786BA2"/>
    <w:rsid w:val="00786BE9"/>
    <w:rsid w:val="00786BF0"/>
    <w:rsid w:val="00786C38"/>
    <w:rsid w:val="00786C51"/>
    <w:rsid w:val="00786C60"/>
    <w:rsid w:val="00786C75"/>
    <w:rsid w:val="00786C82"/>
    <w:rsid w:val="00786C97"/>
    <w:rsid w:val="00786D3B"/>
    <w:rsid w:val="00786D4F"/>
    <w:rsid w:val="00786DBB"/>
    <w:rsid w:val="00786DF2"/>
    <w:rsid w:val="00786E58"/>
    <w:rsid w:val="00786E66"/>
    <w:rsid w:val="00786E8B"/>
    <w:rsid w:val="00786EA5"/>
    <w:rsid w:val="00786EAB"/>
    <w:rsid w:val="00786ED3"/>
    <w:rsid w:val="00786F3B"/>
    <w:rsid w:val="00786F95"/>
    <w:rsid w:val="00786FDA"/>
    <w:rsid w:val="00787001"/>
    <w:rsid w:val="00787007"/>
    <w:rsid w:val="0078701E"/>
    <w:rsid w:val="007870D9"/>
    <w:rsid w:val="0078712B"/>
    <w:rsid w:val="00787132"/>
    <w:rsid w:val="00787193"/>
    <w:rsid w:val="00787196"/>
    <w:rsid w:val="007871E0"/>
    <w:rsid w:val="007871EC"/>
    <w:rsid w:val="007872D1"/>
    <w:rsid w:val="00787318"/>
    <w:rsid w:val="0078731D"/>
    <w:rsid w:val="0078738D"/>
    <w:rsid w:val="00787398"/>
    <w:rsid w:val="007873BA"/>
    <w:rsid w:val="00787402"/>
    <w:rsid w:val="00787440"/>
    <w:rsid w:val="00787482"/>
    <w:rsid w:val="00787588"/>
    <w:rsid w:val="0078758C"/>
    <w:rsid w:val="007875C5"/>
    <w:rsid w:val="0078760B"/>
    <w:rsid w:val="0078761A"/>
    <w:rsid w:val="00787629"/>
    <w:rsid w:val="0078763C"/>
    <w:rsid w:val="007876A0"/>
    <w:rsid w:val="007876AB"/>
    <w:rsid w:val="007876B2"/>
    <w:rsid w:val="007876D2"/>
    <w:rsid w:val="007876F7"/>
    <w:rsid w:val="00787729"/>
    <w:rsid w:val="0078774C"/>
    <w:rsid w:val="00787754"/>
    <w:rsid w:val="00787772"/>
    <w:rsid w:val="0078777B"/>
    <w:rsid w:val="0078778F"/>
    <w:rsid w:val="0078779D"/>
    <w:rsid w:val="0078788A"/>
    <w:rsid w:val="007878AA"/>
    <w:rsid w:val="007878E1"/>
    <w:rsid w:val="00787913"/>
    <w:rsid w:val="00787987"/>
    <w:rsid w:val="007879AD"/>
    <w:rsid w:val="00787A4C"/>
    <w:rsid w:val="00787A7C"/>
    <w:rsid w:val="00787A82"/>
    <w:rsid w:val="00787B6D"/>
    <w:rsid w:val="00787C16"/>
    <w:rsid w:val="00787C18"/>
    <w:rsid w:val="00787C1D"/>
    <w:rsid w:val="00787C2A"/>
    <w:rsid w:val="00787C31"/>
    <w:rsid w:val="00787C61"/>
    <w:rsid w:val="00787C92"/>
    <w:rsid w:val="00787C9E"/>
    <w:rsid w:val="00787CD0"/>
    <w:rsid w:val="00787CD6"/>
    <w:rsid w:val="00787CF9"/>
    <w:rsid w:val="00787CFC"/>
    <w:rsid w:val="00787D21"/>
    <w:rsid w:val="00787D2C"/>
    <w:rsid w:val="00787D63"/>
    <w:rsid w:val="00787DA9"/>
    <w:rsid w:val="00787DB1"/>
    <w:rsid w:val="00787DDF"/>
    <w:rsid w:val="00787DE0"/>
    <w:rsid w:val="00787E28"/>
    <w:rsid w:val="00787E64"/>
    <w:rsid w:val="00787EF2"/>
    <w:rsid w:val="00787F6B"/>
    <w:rsid w:val="00787F75"/>
    <w:rsid w:val="00787FA4"/>
    <w:rsid w:val="00787FFE"/>
    <w:rsid w:val="0079000E"/>
    <w:rsid w:val="00790071"/>
    <w:rsid w:val="007900AA"/>
    <w:rsid w:val="007900AF"/>
    <w:rsid w:val="007900FE"/>
    <w:rsid w:val="0079013F"/>
    <w:rsid w:val="00790165"/>
    <w:rsid w:val="007901C1"/>
    <w:rsid w:val="007901D7"/>
    <w:rsid w:val="007901DD"/>
    <w:rsid w:val="0079024A"/>
    <w:rsid w:val="007902CD"/>
    <w:rsid w:val="007902D2"/>
    <w:rsid w:val="007902E9"/>
    <w:rsid w:val="007902EA"/>
    <w:rsid w:val="007902EC"/>
    <w:rsid w:val="0079032C"/>
    <w:rsid w:val="00790364"/>
    <w:rsid w:val="00790393"/>
    <w:rsid w:val="007903AB"/>
    <w:rsid w:val="00790447"/>
    <w:rsid w:val="00790448"/>
    <w:rsid w:val="0079045E"/>
    <w:rsid w:val="0079047F"/>
    <w:rsid w:val="00790501"/>
    <w:rsid w:val="0079054D"/>
    <w:rsid w:val="0079054F"/>
    <w:rsid w:val="007905F6"/>
    <w:rsid w:val="00790625"/>
    <w:rsid w:val="00790647"/>
    <w:rsid w:val="0079064D"/>
    <w:rsid w:val="007906B8"/>
    <w:rsid w:val="007906CE"/>
    <w:rsid w:val="007906F9"/>
    <w:rsid w:val="0079072E"/>
    <w:rsid w:val="007907D7"/>
    <w:rsid w:val="007907EB"/>
    <w:rsid w:val="007907EF"/>
    <w:rsid w:val="00790806"/>
    <w:rsid w:val="00790807"/>
    <w:rsid w:val="0079088E"/>
    <w:rsid w:val="007908BE"/>
    <w:rsid w:val="007908F2"/>
    <w:rsid w:val="00790912"/>
    <w:rsid w:val="0079093B"/>
    <w:rsid w:val="0079095C"/>
    <w:rsid w:val="00790969"/>
    <w:rsid w:val="007909E3"/>
    <w:rsid w:val="007909FE"/>
    <w:rsid w:val="00790ACF"/>
    <w:rsid w:val="00790AE5"/>
    <w:rsid w:val="00790AE6"/>
    <w:rsid w:val="00790AF9"/>
    <w:rsid w:val="00790B05"/>
    <w:rsid w:val="00790B18"/>
    <w:rsid w:val="00790B5C"/>
    <w:rsid w:val="00790B79"/>
    <w:rsid w:val="00790BA7"/>
    <w:rsid w:val="00790BB6"/>
    <w:rsid w:val="00790C28"/>
    <w:rsid w:val="00790C91"/>
    <w:rsid w:val="00790CAC"/>
    <w:rsid w:val="00790CCD"/>
    <w:rsid w:val="00790CEE"/>
    <w:rsid w:val="00790D46"/>
    <w:rsid w:val="00790D9C"/>
    <w:rsid w:val="00790DA5"/>
    <w:rsid w:val="00790DCB"/>
    <w:rsid w:val="00790DFA"/>
    <w:rsid w:val="00790E28"/>
    <w:rsid w:val="00790E71"/>
    <w:rsid w:val="00790E83"/>
    <w:rsid w:val="00790E95"/>
    <w:rsid w:val="00790EA4"/>
    <w:rsid w:val="00790F0C"/>
    <w:rsid w:val="00790F22"/>
    <w:rsid w:val="00790FB5"/>
    <w:rsid w:val="00790FD1"/>
    <w:rsid w:val="00790FD2"/>
    <w:rsid w:val="00790FEE"/>
    <w:rsid w:val="00791002"/>
    <w:rsid w:val="0079108A"/>
    <w:rsid w:val="007910A5"/>
    <w:rsid w:val="007910A7"/>
    <w:rsid w:val="007910CD"/>
    <w:rsid w:val="00791159"/>
    <w:rsid w:val="007911CD"/>
    <w:rsid w:val="007911D4"/>
    <w:rsid w:val="007912A8"/>
    <w:rsid w:val="007912B7"/>
    <w:rsid w:val="007912E6"/>
    <w:rsid w:val="00791386"/>
    <w:rsid w:val="0079139B"/>
    <w:rsid w:val="0079139F"/>
    <w:rsid w:val="007913C9"/>
    <w:rsid w:val="007913E9"/>
    <w:rsid w:val="007913EE"/>
    <w:rsid w:val="00791430"/>
    <w:rsid w:val="007914D4"/>
    <w:rsid w:val="007914E6"/>
    <w:rsid w:val="00791506"/>
    <w:rsid w:val="0079150E"/>
    <w:rsid w:val="00791588"/>
    <w:rsid w:val="00791590"/>
    <w:rsid w:val="007915B0"/>
    <w:rsid w:val="0079160E"/>
    <w:rsid w:val="0079161E"/>
    <w:rsid w:val="00791627"/>
    <w:rsid w:val="00791669"/>
    <w:rsid w:val="0079166A"/>
    <w:rsid w:val="00791730"/>
    <w:rsid w:val="0079173E"/>
    <w:rsid w:val="0079174E"/>
    <w:rsid w:val="0079176C"/>
    <w:rsid w:val="00791793"/>
    <w:rsid w:val="007917BE"/>
    <w:rsid w:val="007917F4"/>
    <w:rsid w:val="00791807"/>
    <w:rsid w:val="00791830"/>
    <w:rsid w:val="00791876"/>
    <w:rsid w:val="00791887"/>
    <w:rsid w:val="00791909"/>
    <w:rsid w:val="0079199E"/>
    <w:rsid w:val="00791A01"/>
    <w:rsid w:val="00791A0A"/>
    <w:rsid w:val="00791A2D"/>
    <w:rsid w:val="00791A51"/>
    <w:rsid w:val="00791A88"/>
    <w:rsid w:val="00791ADE"/>
    <w:rsid w:val="00791B41"/>
    <w:rsid w:val="00791B5E"/>
    <w:rsid w:val="00791B77"/>
    <w:rsid w:val="00791C18"/>
    <w:rsid w:val="00791C31"/>
    <w:rsid w:val="00791CB7"/>
    <w:rsid w:val="00791CBF"/>
    <w:rsid w:val="00791CC6"/>
    <w:rsid w:val="00791CDA"/>
    <w:rsid w:val="00791D04"/>
    <w:rsid w:val="00791D6D"/>
    <w:rsid w:val="00791D94"/>
    <w:rsid w:val="00791DA4"/>
    <w:rsid w:val="00791DF2"/>
    <w:rsid w:val="00791E3B"/>
    <w:rsid w:val="00791E58"/>
    <w:rsid w:val="00791ED0"/>
    <w:rsid w:val="00791ED3"/>
    <w:rsid w:val="00791F06"/>
    <w:rsid w:val="00791F29"/>
    <w:rsid w:val="00791F2B"/>
    <w:rsid w:val="00791FD8"/>
    <w:rsid w:val="00791FFE"/>
    <w:rsid w:val="0079202E"/>
    <w:rsid w:val="00792093"/>
    <w:rsid w:val="007920C2"/>
    <w:rsid w:val="00792120"/>
    <w:rsid w:val="00792135"/>
    <w:rsid w:val="00792147"/>
    <w:rsid w:val="0079214B"/>
    <w:rsid w:val="00792169"/>
    <w:rsid w:val="007921BF"/>
    <w:rsid w:val="00792202"/>
    <w:rsid w:val="00792220"/>
    <w:rsid w:val="00792277"/>
    <w:rsid w:val="00792295"/>
    <w:rsid w:val="007922FC"/>
    <w:rsid w:val="0079230C"/>
    <w:rsid w:val="00792336"/>
    <w:rsid w:val="00792353"/>
    <w:rsid w:val="0079238C"/>
    <w:rsid w:val="00792409"/>
    <w:rsid w:val="0079242F"/>
    <w:rsid w:val="00792469"/>
    <w:rsid w:val="0079249B"/>
    <w:rsid w:val="0079249F"/>
    <w:rsid w:val="007924D5"/>
    <w:rsid w:val="00792516"/>
    <w:rsid w:val="00792610"/>
    <w:rsid w:val="007926B4"/>
    <w:rsid w:val="007926CA"/>
    <w:rsid w:val="007926DA"/>
    <w:rsid w:val="007926EE"/>
    <w:rsid w:val="0079272D"/>
    <w:rsid w:val="0079276D"/>
    <w:rsid w:val="00792792"/>
    <w:rsid w:val="00792793"/>
    <w:rsid w:val="007927A9"/>
    <w:rsid w:val="007927B9"/>
    <w:rsid w:val="007927E8"/>
    <w:rsid w:val="007927F0"/>
    <w:rsid w:val="0079282B"/>
    <w:rsid w:val="0079286D"/>
    <w:rsid w:val="007928FD"/>
    <w:rsid w:val="00792927"/>
    <w:rsid w:val="00792966"/>
    <w:rsid w:val="0079297E"/>
    <w:rsid w:val="0079299C"/>
    <w:rsid w:val="00792A02"/>
    <w:rsid w:val="00792A0B"/>
    <w:rsid w:val="00792A56"/>
    <w:rsid w:val="00792A95"/>
    <w:rsid w:val="00792ABE"/>
    <w:rsid w:val="00792AC4"/>
    <w:rsid w:val="00792B16"/>
    <w:rsid w:val="00792B4B"/>
    <w:rsid w:val="00792B6A"/>
    <w:rsid w:val="00792BA2"/>
    <w:rsid w:val="00792BB8"/>
    <w:rsid w:val="00792BE3"/>
    <w:rsid w:val="00792BE7"/>
    <w:rsid w:val="00792C0D"/>
    <w:rsid w:val="00792C18"/>
    <w:rsid w:val="00792C2F"/>
    <w:rsid w:val="00792C31"/>
    <w:rsid w:val="00792C3A"/>
    <w:rsid w:val="00792C56"/>
    <w:rsid w:val="00792CEA"/>
    <w:rsid w:val="00792D21"/>
    <w:rsid w:val="00792D60"/>
    <w:rsid w:val="00792DB9"/>
    <w:rsid w:val="00792E5F"/>
    <w:rsid w:val="00792E65"/>
    <w:rsid w:val="00792F0C"/>
    <w:rsid w:val="00792F5D"/>
    <w:rsid w:val="00792F71"/>
    <w:rsid w:val="00792FCF"/>
    <w:rsid w:val="00792FD2"/>
    <w:rsid w:val="00792FF0"/>
    <w:rsid w:val="00793057"/>
    <w:rsid w:val="007930EB"/>
    <w:rsid w:val="007930F5"/>
    <w:rsid w:val="0079313D"/>
    <w:rsid w:val="00793140"/>
    <w:rsid w:val="0079321E"/>
    <w:rsid w:val="00793351"/>
    <w:rsid w:val="0079337A"/>
    <w:rsid w:val="007933AD"/>
    <w:rsid w:val="007933C2"/>
    <w:rsid w:val="007933CB"/>
    <w:rsid w:val="007933DF"/>
    <w:rsid w:val="00793430"/>
    <w:rsid w:val="00793451"/>
    <w:rsid w:val="0079348D"/>
    <w:rsid w:val="007934D7"/>
    <w:rsid w:val="00793512"/>
    <w:rsid w:val="00793530"/>
    <w:rsid w:val="0079358C"/>
    <w:rsid w:val="00793655"/>
    <w:rsid w:val="0079367B"/>
    <w:rsid w:val="0079376D"/>
    <w:rsid w:val="0079377E"/>
    <w:rsid w:val="0079379E"/>
    <w:rsid w:val="0079383C"/>
    <w:rsid w:val="00793841"/>
    <w:rsid w:val="00793848"/>
    <w:rsid w:val="00793850"/>
    <w:rsid w:val="007938D8"/>
    <w:rsid w:val="007938DB"/>
    <w:rsid w:val="007938E0"/>
    <w:rsid w:val="007938EF"/>
    <w:rsid w:val="00793908"/>
    <w:rsid w:val="0079390B"/>
    <w:rsid w:val="0079390D"/>
    <w:rsid w:val="0079395A"/>
    <w:rsid w:val="00793960"/>
    <w:rsid w:val="0079396B"/>
    <w:rsid w:val="00793977"/>
    <w:rsid w:val="007939FD"/>
    <w:rsid w:val="00793A0A"/>
    <w:rsid w:val="00793A50"/>
    <w:rsid w:val="00793A7C"/>
    <w:rsid w:val="00793AC5"/>
    <w:rsid w:val="00793B26"/>
    <w:rsid w:val="00793B27"/>
    <w:rsid w:val="00793B48"/>
    <w:rsid w:val="00793B63"/>
    <w:rsid w:val="00793BA1"/>
    <w:rsid w:val="00793CBE"/>
    <w:rsid w:val="00793CF5"/>
    <w:rsid w:val="00793D4D"/>
    <w:rsid w:val="00793DDD"/>
    <w:rsid w:val="00793E48"/>
    <w:rsid w:val="00793E55"/>
    <w:rsid w:val="00793EC9"/>
    <w:rsid w:val="00793ED1"/>
    <w:rsid w:val="00793EDF"/>
    <w:rsid w:val="00793EFE"/>
    <w:rsid w:val="00793F33"/>
    <w:rsid w:val="00793F34"/>
    <w:rsid w:val="00793FDF"/>
    <w:rsid w:val="00793FE4"/>
    <w:rsid w:val="00794069"/>
    <w:rsid w:val="00794075"/>
    <w:rsid w:val="007940DD"/>
    <w:rsid w:val="00794113"/>
    <w:rsid w:val="0079414B"/>
    <w:rsid w:val="00794177"/>
    <w:rsid w:val="00794198"/>
    <w:rsid w:val="007942B3"/>
    <w:rsid w:val="007942C0"/>
    <w:rsid w:val="00794382"/>
    <w:rsid w:val="007943A5"/>
    <w:rsid w:val="007943BF"/>
    <w:rsid w:val="007943D2"/>
    <w:rsid w:val="007943EC"/>
    <w:rsid w:val="00794400"/>
    <w:rsid w:val="00794420"/>
    <w:rsid w:val="00794428"/>
    <w:rsid w:val="0079444C"/>
    <w:rsid w:val="0079449B"/>
    <w:rsid w:val="007944A3"/>
    <w:rsid w:val="007944C0"/>
    <w:rsid w:val="007944E2"/>
    <w:rsid w:val="007944EB"/>
    <w:rsid w:val="00794515"/>
    <w:rsid w:val="00794576"/>
    <w:rsid w:val="00794590"/>
    <w:rsid w:val="0079459C"/>
    <w:rsid w:val="007945CC"/>
    <w:rsid w:val="00794704"/>
    <w:rsid w:val="0079471D"/>
    <w:rsid w:val="00794741"/>
    <w:rsid w:val="0079474A"/>
    <w:rsid w:val="007947B0"/>
    <w:rsid w:val="007947E2"/>
    <w:rsid w:val="007947EB"/>
    <w:rsid w:val="00794808"/>
    <w:rsid w:val="00794811"/>
    <w:rsid w:val="007948B7"/>
    <w:rsid w:val="007948CB"/>
    <w:rsid w:val="007948E8"/>
    <w:rsid w:val="0079499F"/>
    <w:rsid w:val="00794A40"/>
    <w:rsid w:val="00794A97"/>
    <w:rsid w:val="00794AD9"/>
    <w:rsid w:val="00794AEC"/>
    <w:rsid w:val="00794AFE"/>
    <w:rsid w:val="00794B40"/>
    <w:rsid w:val="00794B56"/>
    <w:rsid w:val="00794B64"/>
    <w:rsid w:val="00794B80"/>
    <w:rsid w:val="00794B97"/>
    <w:rsid w:val="00794BAC"/>
    <w:rsid w:val="00794BBA"/>
    <w:rsid w:val="00794C39"/>
    <w:rsid w:val="00794C4F"/>
    <w:rsid w:val="00794CD3"/>
    <w:rsid w:val="00794CF0"/>
    <w:rsid w:val="00794D07"/>
    <w:rsid w:val="00794DB1"/>
    <w:rsid w:val="00794DED"/>
    <w:rsid w:val="00794E66"/>
    <w:rsid w:val="00794E99"/>
    <w:rsid w:val="00794EE4"/>
    <w:rsid w:val="00794F07"/>
    <w:rsid w:val="00794F0A"/>
    <w:rsid w:val="00794F30"/>
    <w:rsid w:val="00794F4E"/>
    <w:rsid w:val="00794F76"/>
    <w:rsid w:val="00794F87"/>
    <w:rsid w:val="00795020"/>
    <w:rsid w:val="0079503C"/>
    <w:rsid w:val="00795072"/>
    <w:rsid w:val="00795086"/>
    <w:rsid w:val="007950A1"/>
    <w:rsid w:val="007950A9"/>
    <w:rsid w:val="007950D6"/>
    <w:rsid w:val="0079511D"/>
    <w:rsid w:val="00795160"/>
    <w:rsid w:val="0079518C"/>
    <w:rsid w:val="00795192"/>
    <w:rsid w:val="007951ED"/>
    <w:rsid w:val="007951F7"/>
    <w:rsid w:val="00795263"/>
    <w:rsid w:val="00795281"/>
    <w:rsid w:val="0079528E"/>
    <w:rsid w:val="00795292"/>
    <w:rsid w:val="007952A3"/>
    <w:rsid w:val="00795331"/>
    <w:rsid w:val="00795340"/>
    <w:rsid w:val="007953A1"/>
    <w:rsid w:val="007953C7"/>
    <w:rsid w:val="007953DE"/>
    <w:rsid w:val="00795416"/>
    <w:rsid w:val="0079541D"/>
    <w:rsid w:val="0079543E"/>
    <w:rsid w:val="00795442"/>
    <w:rsid w:val="0079553A"/>
    <w:rsid w:val="0079553E"/>
    <w:rsid w:val="0079555C"/>
    <w:rsid w:val="007955AB"/>
    <w:rsid w:val="007955FE"/>
    <w:rsid w:val="0079563A"/>
    <w:rsid w:val="00795666"/>
    <w:rsid w:val="0079569D"/>
    <w:rsid w:val="007956F5"/>
    <w:rsid w:val="00795722"/>
    <w:rsid w:val="00795738"/>
    <w:rsid w:val="0079574E"/>
    <w:rsid w:val="007957AE"/>
    <w:rsid w:val="007957B8"/>
    <w:rsid w:val="007957CC"/>
    <w:rsid w:val="00795852"/>
    <w:rsid w:val="007959D1"/>
    <w:rsid w:val="00795A38"/>
    <w:rsid w:val="00795A68"/>
    <w:rsid w:val="00795AA1"/>
    <w:rsid w:val="00795AAD"/>
    <w:rsid w:val="00795AD3"/>
    <w:rsid w:val="00795AE5"/>
    <w:rsid w:val="00795B7D"/>
    <w:rsid w:val="00795BA6"/>
    <w:rsid w:val="00795C4C"/>
    <w:rsid w:val="00795C4D"/>
    <w:rsid w:val="00795CD3"/>
    <w:rsid w:val="00795E30"/>
    <w:rsid w:val="00795E35"/>
    <w:rsid w:val="00795E5D"/>
    <w:rsid w:val="00795E66"/>
    <w:rsid w:val="00795E99"/>
    <w:rsid w:val="00795F1E"/>
    <w:rsid w:val="00795F5A"/>
    <w:rsid w:val="00795F5D"/>
    <w:rsid w:val="00795F87"/>
    <w:rsid w:val="00795F93"/>
    <w:rsid w:val="00795FA7"/>
    <w:rsid w:val="00796013"/>
    <w:rsid w:val="0079606C"/>
    <w:rsid w:val="00796099"/>
    <w:rsid w:val="007960B6"/>
    <w:rsid w:val="007960B9"/>
    <w:rsid w:val="007960D9"/>
    <w:rsid w:val="007960E4"/>
    <w:rsid w:val="0079617B"/>
    <w:rsid w:val="00796187"/>
    <w:rsid w:val="00796208"/>
    <w:rsid w:val="007962CC"/>
    <w:rsid w:val="007963AE"/>
    <w:rsid w:val="007963F2"/>
    <w:rsid w:val="007963F3"/>
    <w:rsid w:val="0079640C"/>
    <w:rsid w:val="0079641D"/>
    <w:rsid w:val="00796484"/>
    <w:rsid w:val="007964B1"/>
    <w:rsid w:val="007964B3"/>
    <w:rsid w:val="007965BC"/>
    <w:rsid w:val="0079667A"/>
    <w:rsid w:val="007966A6"/>
    <w:rsid w:val="007966C6"/>
    <w:rsid w:val="007966C7"/>
    <w:rsid w:val="007966CF"/>
    <w:rsid w:val="007966EB"/>
    <w:rsid w:val="00796707"/>
    <w:rsid w:val="0079676C"/>
    <w:rsid w:val="007967A4"/>
    <w:rsid w:val="007967C0"/>
    <w:rsid w:val="007967FE"/>
    <w:rsid w:val="00796878"/>
    <w:rsid w:val="00796891"/>
    <w:rsid w:val="007968B0"/>
    <w:rsid w:val="0079690D"/>
    <w:rsid w:val="0079694D"/>
    <w:rsid w:val="007969DE"/>
    <w:rsid w:val="007969EA"/>
    <w:rsid w:val="00796A26"/>
    <w:rsid w:val="00796A6D"/>
    <w:rsid w:val="00796AB8"/>
    <w:rsid w:val="00796ACE"/>
    <w:rsid w:val="00796B40"/>
    <w:rsid w:val="00796B93"/>
    <w:rsid w:val="00796BAD"/>
    <w:rsid w:val="00796BAF"/>
    <w:rsid w:val="00796BF2"/>
    <w:rsid w:val="00796C40"/>
    <w:rsid w:val="00796C63"/>
    <w:rsid w:val="00796CE4"/>
    <w:rsid w:val="00796CF8"/>
    <w:rsid w:val="00796D28"/>
    <w:rsid w:val="00796D69"/>
    <w:rsid w:val="00796DC3"/>
    <w:rsid w:val="00796DD9"/>
    <w:rsid w:val="00796E11"/>
    <w:rsid w:val="00796E21"/>
    <w:rsid w:val="00796E26"/>
    <w:rsid w:val="00796E35"/>
    <w:rsid w:val="00796E49"/>
    <w:rsid w:val="00796EBC"/>
    <w:rsid w:val="00796ED2"/>
    <w:rsid w:val="00796F4F"/>
    <w:rsid w:val="00796FAA"/>
    <w:rsid w:val="00796FAE"/>
    <w:rsid w:val="00796FC1"/>
    <w:rsid w:val="00797079"/>
    <w:rsid w:val="007970C5"/>
    <w:rsid w:val="007970E9"/>
    <w:rsid w:val="007971A0"/>
    <w:rsid w:val="007971B7"/>
    <w:rsid w:val="0079720F"/>
    <w:rsid w:val="007972B8"/>
    <w:rsid w:val="007972B9"/>
    <w:rsid w:val="007972BE"/>
    <w:rsid w:val="0079730C"/>
    <w:rsid w:val="00797385"/>
    <w:rsid w:val="007973ED"/>
    <w:rsid w:val="00797442"/>
    <w:rsid w:val="00797481"/>
    <w:rsid w:val="007974A6"/>
    <w:rsid w:val="007974C9"/>
    <w:rsid w:val="007974DD"/>
    <w:rsid w:val="00797520"/>
    <w:rsid w:val="00797563"/>
    <w:rsid w:val="00797573"/>
    <w:rsid w:val="00797577"/>
    <w:rsid w:val="0079757D"/>
    <w:rsid w:val="0079758B"/>
    <w:rsid w:val="00797620"/>
    <w:rsid w:val="00797638"/>
    <w:rsid w:val="007976D9"/>
    <w:rsid w:val="0079770E"/>
    <w:rsid w:val="0079773C"/>
    <w:rsid w:val="007978E3"/>
    <w:rsid w:val="00797921"/>
    <w:rsid w:val="00797934"/>
    <w:rsid w:val="00797947"/>
    <w:rsid w:val="0079794F"/>
    <w:rsid w:val="00797997"/>
    <w:rsid w:val="00797A01"/>
    <w:rsid w:val="00797A0B"/>
    <w:rsid w:val="00797A21"/>
    <w:rsid w:val="00797A22"/>
    <w:rsid w:val="00797A50"/>
    <w:rsid w:val="00797AD0"/>
    <w:rsid w:val="00797B2F"/>
    <w:rsid w:val="00797B46"/>
    <w:rsid w:val="00797B50"/>
    <w:rsid w:val="00797B73"/>
    <w:rsid w:val="00797B7E"/>
    <w:rsid w:val="00797C5E"/>
    <w:rsid w:val="00797C62"/>
    <w:rsid w:val="00797CE5"/>
    <w:rsid w:val="00797CE7"/>
    <w:rsid w:val="00797CEC"/>
    <w:rsid w:val="00797CEE"/>
    <w:rsid w:val="00797CF3"/>
    <w:rsid w:val="00797D23"/>
    <w:rsid w:val="00797D6B"/>
    <w:rsid w:val="00797D7A"/>
    <w:rsid w:val="00797DE8"/>
    <w:rsid w:val="00797E68"/>
    <w:rsid w:val="00797E7F"/>
    <w:rsid w:val="00797F32"/>
    <w:rsid w:val="00797F8C"/>
    <w:rsid w:val="00797FCD"/>
    <w:rsid w:val="00797FF7"/>
    <w:rsid w:val="007A0024"/>
    <w:rsid w:val="007A004A"/>
    <w:rsid w:val="007A0055"/>
    <w:rsid w:val="007A0065"/>
    <w:rsid w:val="007A0079"/>
    <w:rsid w:val="007A00C7"/>
    <w:rsid w:val="007A0135"/>
    <w:rsid w:val="007A014F"/>
    <w:rsid w:val="007A0186"/>
    <w:rsid w:val="007A018E"/>
    <w:rsid w:val="007A0197"/>
    <w:rsid w:val="007A01B2"/>
    <w:rsid w:val="007A01E7"/>
    <w:rsid w:val="007A0251"/>
    <w:rsid w:val="007A02EE"/>
    <w:rsid w:val="007A0392"/>
    <w:rsid w:val="007A041E"/>
    <w:rsid w:val="007A046C"/>
    <w:rsid w:val="007A046E"/>
    <w:rsid w:val="007A0482"/>
    <w:rsid w:val="007A050B"/>
    <w:rsid w:val="007A0511"/>
    <w:rsid w:val="007A055D"/>
    <w:rsid w:val="007A05A5"/>
    <w:rsid w:val="007A05AC"/>
    <w:rsid w:val="007A0637"/>
    <w:rsid w:val="007A0666"/>
    <w:rsid w:val="007A06E2"/>
    <w:rsid w:val="007A07E2"/>
    <w:rsid w:val="007A0842"/>
    <w:rsid w:val="007A0865"/>
    <w:rsid w:val="007A08B9"/>
    <w:rsid w:val="007A08CB"/>
    <w:rsid w:val="007A08DE"/>
    <w:rsid w:val="007A08E6"/>
    <w:rsid w:val="007A0938"/>
    <w:rsid w:val="007A09CF"/>
    <w:rsid w:val="007A09DA"/>
    <w:rsid w:val="007A09DD"/>
    <w:rsid w:val="007A09E9"/>
    <w:rsid w:val="007A0A6C"/>
    <w:rsid w:val="007A0A87"/>
    <w:rsid w:val="007A0B02"/>
    <w:rsid w:val="007A0B3A"/>
    <w:rsid w:val="007A0B42"/>
    <w:rsid w:val="007A0B4A"/>
    <w:rsid w:val="007A0B79"/>
    <w:rsid w:val="007A0BDF"/>
    <w:rsid w:val="007A0BE2"/>
    <w:rsid w:val="007A0CB2"/>
    <w:rsid w:val="007A0CBE"/>
    <w:rsid w:val="007A0CC5"/>
    <w:rsid w:val="007A0D01"/>
    <w:rsid w:val="007A0D6A"/>
    <w:rsid w:val="007A0DBD"/>
    <w:rsid w:val="007A0E19"/>
    <w:rsid w:val="007A0E6B"/>
    <w:rsid w:val="007A0F17"/>
    <w:rsid w:val="007A0F41"/>
    <w:rsid w:val="007A0F61"/>
    <w:rsid w:val="007A0F7D"/>
    <w:rsid w:val="007A101D"/>
    <w:rsid w:val="007A1026"/>
    <w:rsid w:val="007A1079"/>
    <w:rsid w:val="007A107A"/>
    <w:rsid w:val="007A10A0"/>
    <w:rsid w:val="007A10A6"/>
    <w:rsid w:val="007A1149"/>
    <w:rsid w:val="007A115E"/>
    <w:rsid w:val="007A1164"/>
    <w:rsid w:val="007A121A"/>
    <w:rsid w:val="007A123D"/>
    <w:rsid w:val="007A123F"/>
    <w:rsid w:val="007A12AD"/>
    <w:rsid w:val="007A1357"/>
    <w:rsid w:val="007A1397"/>
    <w:rsid w:val="007A1402"/>
    <w:rsid w:val="007A1407"/>
    <w:rsid w:val="007A1458"/>
    <w:rsid w:val="007A150D"/>
    <w:rsid w:val="007A1530"/>
    <w:rsid w:val="007A158A"/>
    <w:rsid w:val="007A15A4"/>
    <w:rsid w:val="007A15CC"/>
    <w:rsid w:val="007A15DC"/>
    <w:rsid w:val="007A1637"/>
    <w:rsid w:val="007A163A"/>
    <w:rsid w:val="007A165C"/>
    <w:rsid w:val="007A16F1"/>
    <w:rsid w:val="007A1717"/>
    <w:rsid w:val="007A1721"/>
    <w:rsid w:val="007A1779"/>
    <w:rsid w:val="007A1787"/>
    <w:rsid w:val="007A17BF"/>
    <w:rsid w:val="007A17F3"/>
    <w:rsid w:val="007A189B"/>
    <w:rsid w:val="007A18B5"/>
    <w:rsid w:val="007A18C8"/>
    <w:rsid w:val="007A18E5"/>
    <w:rsid w:val="007A18F4"/>
    <w:rsid w:val="007A1901"/>
    <w:rsid w:val="007A1906"/>
    <w:rsid w:val="007A191E"/>
    <w:rsid w:val="007A1959"/>
    <w:rsid w:val="007A1973"/>
    <w:rsid w:val="007A198F"/>
    <w:rsid w:val="007A19CC"/>
    <w:rsid w:val="007A1A05"/>
    <w:rsid w:val="007A1A60"/>
    <w:rsid w:val="007A1A81"/>
    <w:rsid w:val="007A1ACE"/>
    <w:rsid w:val="007A1B17"/>
    <w:rsid w:val="007A1B36"/>
    <w:rsid w:val="007A1B7E"/>
    <w:rsid w:val="007A1C23"/>
    <w:rsid w:val="007A1CD5"/>
    <w:rsid w:val="007A1CDC"/>
    <w:rsid w:val="007A1CED"/>
    <w:rsid w:val="007A1DC5"/>
    <w:rsid w:val="007A1E23"/>
    <w:rsid w:val="007A1E53"/>
    <w:rsid w:val="007A1E7A"/>
    <w:rsid w:val="007A1E8A"/>
    <w:rsid w:val="007A1F2C"/>
    <w:rsid w:val="007A1F77"/>
    <w:rsid w:val="007A1FE3"/>
    <w:rsid w:val="007A1FFD"/>
    <w:rsid w:val="007A2050"/>
    <w:rsid w:val="007A2073"/>
    <w:rsid w:val="007A20F5"/>
    <w:rsid w:val="007A2160"/>
    <w:rsid w:val="007A21DB"/>
    <w:rsid w:val="007A21DD"/>
    <w:rsid w:val="007A2222"/>
    <w:rsid w:val="007A2269"/>
    <w:rsid w:val="007A2286"/>
    <w:rsid w:val="007A22BF"/>
    <w:rsid w:val="007A2325"/>
    <w:rsid w:val="007A2330"/>
    <w:rsid w:val="007A239A"/>
    <w:rsid w:val="007A239F"/>
    <w:rsid w:val="007A23B4"/>
    <w:rsid w:val="007A23B6"/>
    <w:rsid w:val="007A23DC"/>
    <w:rsid w:val="007A240E"/>
    <w:rsid w:val="007A2418"/>
    <w:rsid w:val="007A2422"/>
    <w:rsid w:val="007A2498"/>
    <w:rsid w:val="007A24A6"/>
    <w:rsid w:val="007A24F6"/>
    <w:rsid w:val="007A251D"/>
    <w:rsid w:val="007A257F"/>
    <w:rsid w:val="007A2594"/>
    <w:rsid w:val="007A25A0"/>
    <w:rsid w:val="007A264F"/>
    <w:rsid w:val="007A2650"/>
    <w:rsid w:val="007A2696"/>
    <w:rsid w:val="007A26A8"/>
    <w:rsid w:val="007A26D0"/>
    <w:rsid w:val="007A26E2"/>
    <w:rsid w:val="007A26E5"/>
    <w:rsid w:val="007A26EA"/>
    <w:rsid w:val="007A279C"/>
    <w:rsid w:val="007A27D0"/>
    <w:rsid w:val="007A27D3"/>
    <w:rsid w:val="007A283D"/>
    <w:rsid w:val="007A2841"/>
    <w:rsid w:val="007A2858"/>
    <w:rsid w:val="007A2896"/>
    <w:rsid w:val="007A28C8"/>
    <w:rsid w:val="007A28D5"/>
    <w:rsid w:val="007A29C1"/>
    <w:rsid w:val="007A29F9"/>
    <w:rsid w:val="007A2A73"/>
    <w:rsid w:val="007A2AC9"/>
    <w:rsid w:val="007A2B1D"/>
    <w:rsid w:val="007A2B20"/>
    <w:rsid w:val="007A2B38"/>
    <w:rsid w:val="007A2BF6"/>
    <w:rsid w:val="007A2C74"/>
    <w:rsid w:val="007A2CFB"/>
    <w:rsid w:val="007A2D0C"/>
    <w:rsid w:val="007A2D51"/>
    <w:rsid w:val="007A2D5A"/>
    <w:rsid w:val="007A2DBC"/>
    <w:rsid w:val="007A2E02"/>
    <w:rsid w:val="007A2E0A"/>
    <w:rsid w:val="007A2E4D"/>
    <w:rsid w:val="007A2E77"/>
    <w:rsid w:val="007A2E80"/>
    <w:rsid w:val="007A2E97"/>
    <w:rsid w:val="007A2EDB"/>
    <w:rsid w:val="007A2F94"/>
    <w:rsid w:val="007A304B"/>
    <w:rsid w:val="007A30B7"/>
    <w:rsid w:val="007A30BC"/>
    <w:rsid w:val="007A310C"/>
    <w:rsid w:val="007A3128"/>
    <w:rsid w:val="007A3156"/>
    <w:rsid w:val="007A31C2"/>
    <w:rsid w:val="007A3259"/>
    <w:rsid w:val="007A328A"/>
    <w:rsid w:val="007A32F3"/>
    <w:rsid w:val="007A3304"/>
    <w:rsid w:val="007A331D"/>
    <w:rsid w:val="007A3333"/>
    <w:rsid w:val="007A3353"/>
    <w:rsid w:val="007A33FB"/>
    <w:rsid w:val="007A342A"/>
    <w:rsid w:val="007A343F"/>
    <w:rsid w:val="007A3463"/>
    <w:rsid w:val="007A346A"/>
    <w:rsid w:val="007A34C0"/>
    <w:rsid w:val="007A34FC"/>
    <w:rsid w:val="007A3541"/>
    <w:rsid w:val="007A3542"/>
    <w:rsid w:val="007A3572"/>
    <w:rsid w:val="007A3583"/>
    <w:rsid w:val="007A360F"/>
    <w:rsid w:val="007A36A5"/>
    <w:rsid w:val="007A378F"/>
    <w:rsid w:val="007A37F4"/>
    <w:rsid w:val="007A3810"/>
    <w:rsid w:val="007A3849"/>
    <w:rsid w:val="007A38AF"/>
    <w:rsid w:val="007A38DE"/>
    <w:rsid w:val="007A38F1"/>
    <w:rsid w:val="007A391D"/>
    <w:rsid w:val="007A397D"/>
    <w:rsid w:val="007A39B7"/>
    <w:rsid w:val="007A3A0A"/>
    <w:rsid w:val="007A3A1C"/>
    <w:rsid w:val="007A3A3A"/>
    <w:rsid w:val="007A3A44"/>
    <w:rsid w:val="007A3A45"/>
    <w:rsid w:val="007A3A74"/>
    <w:rsid w:val="007A3A9B"/>
    <w:rsid w:val="007A3AFA"/>
    <w:rsid w:val="007A3B68"/>
    <w:rsid w:val="007A3B7F"/>
    <w:rsid w:val="007A3B8B"/>
    <w:rsid w:val="007A3BBB"/>
    <w:rsid w:val="007A3BC0"/>
    <w:rsid w:val="007A3C41"/>
    <w:rsid w:val="007A3CC2"/>
    <w:rsid w:val="007A3CE2"/>
    <w:rsid w:val="007A3D39"/>
    <w:rsid w:val="007A3DCD"/>
    <w:rsid w:val="007A3DD1"/>
    <w:rsid w:val="007A3E84"/>
    <w:rsid w:val="007A3E87"/>
    <w:rsid w:val="007A3EE9"/>
    <w:rsid w:val="007A3F08"/>
    <w:rsid w:val="007A3F16"/>
    <w:rsid w:val="007A3F1B"/>
    <w:rsid w:val="007A3F5B"/>
    <w:rsid w:val="007A3FD8"/>
    <w:rsid w:val="007A403D"/>
    <w:rsid w:val="007A4076"/>
    <w:rsid w:val="007A40FD"/>
    <w:rsid w:val="007A419B"/>
    <w:rsid w:val="007A42B3"/>
    <w:rsid w:val="007A42BF"/>
    <w:rsid w:val="007A42C5"/>
    <w:rsid w:val="007A42CF"/>
    <w:rsid w:val="007A42F5"/>
    <w:rsid w:val="007A4314"/>
    <w:rsid w:val="007A431F"/>
    <w:rsid w:val="007A432A"/>
    <w:rsid w:val="007A4340"/>
    <w:rsid w:val="007A4348"/>
    <w:rsid w:val="007A437F"/>
    <w:rsid w:val="007A4390"/>
    <w:rsid w:val="007A43C4"/>
    <w:rsid w:val="007A4410"/>
    <w:rsid w:val="007A443A"/>
    <w:rsid w:val="007A4481"/>
    <w:rsid w:val="007A448B"/>
    <w:rsid w:val="007A448E"/>
    <w:rsid w:val="007A44BC"/>
    <w:rsid w:val="007A464F"/>
    <w:rsid w:val="007A465B"/>
    <w:rsid w:val="007A46E0"/>
    <w:rsid w:val="007A46E4"/>
    <w:rsid w:val="007A46E9"/>
    <w:rsid w:val="007A46FF"/>
    <w:rsid w:val="007A4718"/>
    <w:rsid w:val="007A47F9"/>
    <w:rsid w:val="007A4875"/>
    <w:rsid w:val="007A48CD"/>
    <w:rsid w:val="007A48FC"/>
    <w:rsid w:val="007A490C"/>
    <w:rsid w:val="007A496B"/>
    <w:rsid w:val="007A49BA"/>
    <w:rsid w:val="007A49D7"/>
    <w:rsid w:val="007A49F0"/>
    <w:rsid w:val="007A4A01"/>
    <w:rsid w:val="007A4A3B"/>
    <w:rsid w:val="007A4A53"/>
    <w:rsid w:val="007A4A63"/>
    <w:rsid w:val="007A4A72"/>
    <w:rsid w:val="007A4A8B"/>
    <w:rsid w:val="007A4ABE"/>
    <w:rsid w:val="007A4B27"/>
    <w:rsid w:val="007A4B3C"/>
    <w:rsid w:val="007A4B52"/>
    <w:rsid w:val="007A4B53"/>
    <w:rsid w:val="007A4B63"/>
    <w:rsid w:val="007A4B7A"/>
    <w:rsid w:val="007A4BB8"/>
    <w:rsid w:val="007A4BEE"/>
    <w:rsid w:val="007A4C48"/>
    <w:rsid w:val="007A4C5E"/>
    <w:rsid w:val="007A4C8A"/>
    <w:rsid w:val="007A4D12"/>
    <w:rsid w:val="007A4D13"/>
    <w:rsid w:val="007A4D3C"/>
    <w:rsid w:val="007A4D59"/>
    <w:rsid w:val="007A4D6F"/>
    <w:rsid w:val="007A4DC3"/>
    <w:rsid w:val="007A4DC4"/>
    <w:rsid w:val="007A4DEE"/>
    <w:rsid w:val="007A4E2A"/>
    <w:rsid w:val="007A4E31"/>
    <w:rsid w:val="007A4E41"/>
    <w:rsid w:val="007A4E47"/>
    <w:rsid w:val="007A4E8A"/>
    <w:rsid w:val="007A4EB9"/>
    <w:rsid w:val="007A4EF4"/>
    <w:rsid w:val="007A4EFF"/>
    <w:rsid w:val="007A4F10"/>
    <w:rsid w:val="007A4F77"/>
    <w:rsid w:val="007A4F85"/>
    <w:rsid w:val="007A4F99"/>
    <w:rsid w:val="007A4FC3"/>
    <w:rsid w:val="007A4FC8"/>
    <w:rsid w:val="007A4FCF"/>
    <w:rsid w:val="007A4FE0"/>
    <w:rsid w:val="007A5026"/>
    <w:rsid w:val="007A50EF"/>
    <w:rsid w:val="007A5144"/>
    <w:rsid w:val="007A517E"/>
    <w:rsid w:val="007A5183"/>
    <w:rsid w:val="007A521B"/>
    <w:rsid w:val="007A5255"/>
    <w:rsid w:val="007A5260"/>
    <w:rsid w:val="007A5285"/>
    <w:rsid w:val="007A52B9"/>
    <w:rsid w:val="007A52C2"/>
    <w:rsid w:val="007A530E"/>
    <w:rsid w:val="007A5312"/>
    <w:rsid w:val="007A531C"/>
    <w:rsid w:val="007A5323"/>
    <w:rsid w:val="007A5359"/>
    <w:rsid w:val="007A539C"/>
    <w:rsid w:val="007A53E6"/>
    <w:rsid w:val="007A5448"/>
    <w:rsid w:val="007A549C"/>
    <w:rsid w:val="007A5508"/>
    <w:rsid w:val="007A5520"/>
    <w:rsid w:val="007A5541"/>
    <w:rsid w:val="007A5582"/>
    <w:rsid w:val="007A55A9"/>
    <w:rsid w:val="007A55B9"/>
    <w:rsid w:val="007A55CE"/>
    <w:rsid w:val="007A5607"/>
    <w:rsid w:val="007A5688"/>
    <w:rsid w:val="007A56BE"/>
    <w:rsid w:val="007A5744"/>
    <w:rsid w:val="007A5789"/>
    <w:rsid w:val="007A5797"/>
    <w:rsid w:val="007A57E5"/>
    <w:rsid w:val="007A5811"/>
    <w:rsid w:val="007A583D"/>
    <w:rsid w:val="007A5854"/>
    <w:rsid w:val="007A5872"/>
    <w:rsid w:val="007A5923"/>
    <w:rsid w:val="007A59B2"/>
    <w:rsid w:val="007A59B4"/>
    <w:rsid w:val="007A59CD"/>
    <w:rsid w:val="007A59E9"/>
    <w:rsid w:val="007A5A0A"/>
    <w:rsid w:val="007A5A42"/>
    <w:rsid w:val="007A5A5F"/>
    <w:rsid w:val="007A5A8F"/>
    <w:rsid w:val="007A5AE9"/>
    <w:rsid w:val="007A5B33"/>
    <w:rsid w:val="007A5B9C"/>
    <w:rsid w:val="007A5C4F"/>
    <w:rsid w:val="007A5C51"/>
    <w:rsid w:val="007A5C57"/>
    <w:rsid w:val="007A5CEA"/>
    <w:rsid w:val="007A5DE4"/>
    <w:rsid w:val="007A5E03"/>
    <w:rsid w:val="007A5E56"/>
    <w:rsid w:val="007A5ED8"/>
    <w:rsid w:val="007A5EDE"/>
    <w:rsid w:val="007A5F12"/>
    <w:rsid w:val="007A5F19"/>
    <w:rsid w:val="007A5F2F"/>
    <w:rsid w:val="007A5F32"/>
    <w:rsid w:val="007A5F51"/>
    <w:rsid w:val="007A5F75"/>
    <w:rsid w:val="007A5F79"/>
    <w:rsid w:val="007A5F96"/>
    <w:rsid w:val="007A5FBC"/>
    <w:rsid w:val="007A6012"/>
    <w:rsid w:val="007A602D"/>
    <w:rsid w:val="007A603A"/>
    <w:rsid w:val="007A6061"/>
    <w:rsid w:val="007A6089"/>
    <w:rsid w:val="007A60AB"/>
    <w:rsid w:val="007A60DA"/>
    <w:rsid w:val="007A60F5"/>
    <w:rsid w:val="007A61B6"/>
    <w:rsid w:val="007A61D9"/>
    <w:rsid w:val="007A61FF"/>
    <w:rsid w:val="007A6203"/>
    <w:rsid w:val="007A6218"/>
    <w:rsid w:val="007A6286"/>
    <w:rsid w:val="007A62C6"/>
    <w:rsid w:val="007A62D1"/>
    <w:rsid w:val="007A62EF"/>
    <w:rsid w:val="007A634A"/>
    <w:rsid w:val="007A63E5"/>
    <w:rsid w:val="007A63EA"/>
    <w:rsid w:val="007A63F4"/>
    <w:rsid w:val="007A641D"/>
    <w:rsid w:val="007A6440"/>
    <w:rsid w:val="007A645F"/>
    <w:rsid w:val="007A646F"/>
    <w:rsid w:val="007A6487"/>
    <w:rsid w:val="007A6493"/>
    <w:rsid w:val="007A6494"/>
    <w:rsid w:val="007A64AD"/>
    <w:rsid w:val="007A64FF"/>
    <w:rsid w:val="007A6549"/>
    <w:rsid w:val="007A6556"/>
    <w:rsid w:val="007A6579"/>
    <w:rsid w:val="007A6596"/>
    <w:rsid w:val="007A65C3"/>
    <w:rsid w:val="007A65FE"/>
    <w:rsid w:val="007A660C"/>
    <w:rsid w:val="007A6621"/>
    <w:rsid w:val="007A6671"/>
    <w:rsid w:val="007A667C"/>
    <w:rsid w:val="007A670C"/>
    <w:rsid w:val="007A673B"/>
    <w:rsid w:val="007A67FD"/>
    <w:rsid w:val="007A68D0"/>
    <w:rsid w:val="007A68E1"/>
    <w:rsid w:val="007A691E"/>
    <w:rsid w:val="007A6940"/>
    <w:rsid w:val="007A6984"/>
    <w:rsid w:val="007A698B"/>
    <w:rsid w:val="007A69A2"/>
    <w:rsid w:val="007A69ED"/>
    <w:rsid w:val="007A6A0A"/>
    <w:rsid w:val="007A6A14"/>
    <w:rsid w:val="007A6A32"/>
    <w:rsid w:val="007A6A65"/>
    <w:rsid w:val="007A6A6D"/>
    <w:rsid w:val="007A6A9B"/>
    <w:rsid w:val="007A6A9F"/>
    <w:rsid w:val="007A6ACC"/>
    <w:rsid w:val="007A6B97"/>
    <w:rsid w:val="007A6C09"/>
    <w:rsid w:val="007A6C0F"/>
    <w:rsid w:val="007A6C2A"/>
    <w:rsid w:val="007A6D09"/>
    <w:rsid w:val="007A6D1C"/>
    <w:rsid w:val="007A6D23"/>
    <w:rsid w:val="007A6D26"/>
    <w:rsid w:val="007A6D36"/>
    <w:rsid w:val="007A6D3B"/>
    <w:rsid w:val="007A6D43"/>
    <w:rsid w:val="007A6D69"/>
    <w:rsid w:val="007A6DC3"/>
    <w:rsid w:val="007A6E1E"/>
    <w:rsid w:val="007A6E9F"/>
    <w:rsid w:val="007A6EB6"/>
    <w:rsid w:val="007A6EEE"/>
    <w:rsid w:val="007A6F16"/>
    <w:rsid w:val="007A6F35"/>
    <w:rsid w:val="007A6FBF"/>
    <w:rsid w:val="007A7002"/>
    <w:rsid w:val="007A7022"/>
    <w:rsid w:val="007A707F"/>
    <w:rsid w:val="007A7084"/>
    <w:rsid w:val="007A70C7"/>
    <w:rsid w:val="007A7105"/>
    <w:rsid w:val="007A7123"/>
    <w:rsid w:val="007A7124"/>
    <w:rsid w:val="007A7136"/>
    <w:rsid w:val="007A7142"/>
    <w:rsid w:val="007A7189"/>
    <w:rsid w:val="007A72F8"/>
    <w:rsid w:val="007A731A"/>
    <w:rsid w:val="007A733C"/>
    <w:rsid w:val="007A73A0"/>
    <w:rsid w:val="007A745A"/>
    <w:rsid w:val="007A7463"/>
    <w:rsid w:val="007A746C"/>
    <w:rsid w:val="007A74B8"/>
    <w:rsid w:val="007A74CE"/>
    <w:rsid w:val="007A74F3"/>
    <w:rsid w:val="007A752B"/>
    <w:rsid w:val="007A7567"/>
    <w:rsid w:val="007A757F"/>
    <w:rsid w:val="007A758B"/>
    <w:rsid w:val="007A75B9"/>
    <w:rsid w:val="007A75FF"/>
    <w:rsid w:val="007A760A"/>
    <w:rsid w:val="007A7694"/>
    <w:rsid w:val="007A76F2"/>
    <w:rsid w:val="007A76FA"/>
    <w:rsid w:val="007A7702"/>
    <w:rsid w:val="007A7716"/>
    <w:rsid w:val="007A774D"/>
    <w:rsid w:val="007A775F"/>
    <w:rsid w:val="007A7774"/>
    <w:rsid w:val="007A7781"/>
    <w:rsid w:val="007A781A"/>
    <w:rsid w:val="007A7865"/>
    <w:rsid w:val="007A7885"/>
    <w:rsid w:val="007A7886"/>
    <w:rsid w:val="007A7887"/>
    <w:rsid w:val="007A7894"/>
    <w:rsid w:val="007A78A2"/>
    <w:rsid w:val="007A78CD"/>
    <w:rsid w:val="007A7925"/>
    <w:rsid w:val="007A792D"/>
    <w:rsid w:val="007A79E5"/>
    <w:rsid w:val="007A79EA"/>
    <w:rsid w:val="007A7A0E"/>
    <w:rsid w:val="007A7A28"/>
    <w:rsid w:val="007A7A2C"/>
    <w:rsid w:val="007A7A44"/>
    <w:rsid w:val="007A7A69"/>
    <w:rsid w:val="007A7AC1"/>
    <w:rsid w:val="007A7ACC"/>
    <w:rsid w:val="007A7B47"/>
    <w:rsid w:val="007A7BEA"/>
    <w:rsid w:val="007A7BF1"/>
    <w:rsid w:val="007A7C1F"/>
    <w:rsid w:val="007A7C39"/>
    <w:rsid w:val="007A7C53"/>
    <w:rsid w:val="007A7C54"/>
    <w:rsid w:val="007A7C90"/>
    <w:rsid w:val="007A7CC7"/>
    <w:rsid w:val="007A7D30"/>
    <w:rsid w:val="007A7D69"/>
    <w:rsid w:val="007A7DA8"/>
    <w:rsid w:val="007A7DEA"/>
    <w:rsid w:val="007A7E0F"/>
    <w:rsid w:val="007A7E5C"/>
    <w:rsid w:val="007A7EC8"/>
    <w:rsid w:val="007A7F0E"/>
    <w:rsid w:val="007A7F22"/>
    <w:rsid w:val="007A7F38"/>
    <w:rsid w:val="007A7F94"/>
    <w:rsid w:val="007A7FF6"/>
    <w:rsid w:val="007B000A"/>
    <w:rsid w:val="007B005B"/>
    <w:rsid w:val="007B0083"/>
    <w:rsid w:val="007B0097"/>
    <w:rsid w:val="007B00A5"/>
    <w:rsid w:val="007B00DF"/>
    <w:rsid w:val="007B010A"/>
    <w:rsid w:val="007B013E"/>
    <w:rsid w:val="007B01D9"/>
    <w:rsid w:val="007B01E9"/>
    <w:rsid w:val="007B02A4"/>
    <w:rsid w:val="007B02CA"/>
    <w:rsid w:val="007B02FC"/>
    <w:rsid w:val="007B038B"/>
    <w:rsid w:val="007B038D"/>
    <w:rsid w:val="007B03DC"/>
    <w:rsid w:val="007B0401"/>
    <w:rsid w:val="007B040F"/>
    <w:rsid w:val="007B0437"/>
    <w:rsid w:val="007B043E"/>
    <w:rsid w:val="007B0450"/>
    <w:rsid w:val="007B0471"/>
    <w:rsid w:val="007B0490"/>
    <w:rsid w:val="007B04A9"/>
    <w:rsid w:val="007B04B7"/>
    <w:rsid w:val="007B04CA"/>
    <w:rsid w:val="007B0520"/>
    <w:rsid w:val="007B054B"/>
    <w:rsid w:val="007B0553"/>
    <w:rsid w:val="007B05AA"/>
    <w:rsid w:val="007B05BC"/>
    <w:rsid w:val="007B0629"/>
    <w:rsid w:val="007B0690"/>
    <w:rsid w:val="007B0765"/>
    <w:rsid w:val="007B0766"/>
    <w:rsid w:val="007B07C3"/>
    <w:rsid w:val="007B07CD"/>
    <w:rsid w:val="007B07F8"/>
    <w:rsid w:val="007B0816"/>
    <w:rsid w:val="007B0873"/>
    <w:rsid w:val="007B088F"/>
    <w:rsid w:val="007B0902"/>
    <w:rsid w:val="007B0922"/>
    <w:rsid w:val="007B0947"/>
    <w:rsid w:val="007B0967"/>
    <w:rsid w:val="007B09A0"/>
    <w:rsid w:val="007B09F4"/>
    <w:rsid w:val="007B0A74"/>
    <w:rsid w:val="007B0A9B"/>
    <w:rsid w:val="007B0AED"/>
    <w:rsid w:val="007B0B02"/>
    <w:rsid w:val="007B0B26"/>
    <w:rsid w:val="007B0B65"/>
    <w:rsid w:val="007B0BEB"/>
    <w:rsid w:val="007B0C0C"/>
    <w:rsid w:val="007B0C0E"/>
    <w:rsid w:val="007B0C1A"/>
    <w:rsid w:val="007B0C3C"/>
    <w:rsid w:val="007B0C6B"/>
    <w:rsid w:val="007B0C6F"/>
    <w:rsid w:val="007B0C73"/>
    <w:rsid w:val="007B0C76"/>
    <w:rsid w:val="007B0C91"/>
    <w:rsid w:val="007B0C94"/>
    <w:rsid w:val="007B0CB3"/>
    <w:rsid w:val="007B0CF3"/>
    <w:rsid w:val="007B0CF5"/>
    <w:rsid w:val="007B0D09"/>
    <w:rsid w:val="007B0E2D"/>
    <w:rsid w:val="007B0E73"/>
    <w:rsid w:val="007B0E7F"/>
    <w:rsid w:val="007B0E96"/>
    <w:rsid w:val="007B0EAA"/>
    <w:rsid w:val="007B0F11"/>
    <w:rsid w:val="007B0F43"/>
    <w:rsid w:val="007B0F62"/>
    <w:rsid w:val="007B0F64"/>
    <w:rsid w:val="007B0FAA"/>
    <w:rsid w:val="007B0FAC"/>
    <w:rsid w:val="007B0FC6"/>
    <w:rsid w:val="007B0FED"/>
    <w:rsid w:val="007B0FF7"/>
    <w:rsid w:val="007B1006"/>
    <w:rsid w:val="007B1012"/>
    <w:rsid w:val="007B1058"/>
    <w:rsid w:val="007B10BD"/>
    <w:rsid w:val="007B10D3"/>
    <w:rsid w:val="007B10F6"/>
    <w:rsid w:val="007B10FD"/>
    <w:rsid w:val="007B110E"/>
    <w:rsid w:val="007B116A"/>
    <w:rsid w:val="007B11B6"/>
    <w:rsid w:val="007B11C1"/>
    <w:rsid w:val="007B11EB"/>
    <w:rsid w:val="007B1257"/>
    <w:rsid w:val="007B1275"/>
    <w:rsid w:val="007B1289"/>
    <w:rsid w:val="007B12AF"/>
    <w:rsid w:val="007B12D0"/>
    <w:rsid w:val="007B12E1"/>
    <w:rsid w:val="007B1341"/>
    <w:rsid w:val="007B134D"/>
    <w:rsid w:val="007B135F"/>
    <w:rsid w:val="007B13EA"/>
    <w:rsid w:val="007B1433"/>
    <w:rsid w:val="007B1445"/>
    <w:rsid w:val="007B14C6"/>
    <w:rsid w:val="007B14D2"/>
    <w:rsid w:val="007B14D8"/>
    <w:rsid w:val="007B1531"/>
    <w:rsid w:val="007B15DA"/>
    <w:rsid w:val="007B1619"/>
    <w:rsid w:val="007B1660"/>
    <w:rsid w:val="007B167F"/>
    <w:rsid w:val="007B1708"/>
    <w:rsid w:val="007B176C"/>
    <w:rsid w:val="007B17EA"/>
    <w:rsid w:val="007B17F9"/>
    <w:rsid w:val="007B1814"/>
    <w:rsid w:val="007B1827"/>
    <w:rsid w:val="007B1836"/>
    <w:rsid w:val="007B1839"/>
    <w:rsid w:val="007B183A"/>
    <w:rsid w:val="007B1876"/>
    <w:rsid w:val="007B1899"/>
    <w:rsid w:val="007B18D4"/>
    <w:rsid w:val="007B193B"/>
    <w:rsid w:val="007B19DE"/>
    <w:rsid w:val="007B1A02"/>
    <w:rsid w:val="007B1A9C"/>
    <w:rsid w:val="007B1BA4"/>
    <w:rsid w:val="007B1BAA"/>
    <w:rsid w:val="007B1BBC"/>
    <w:rsid w:val="007B1C51"/>
    <w:rsid w:val="007B1C71"/>
    <w:rsid w:val="007B1CA2"/>
    <w:rsid w:val="007B1CB1"/>
    <w:rsid w:val="007B1CCC"/>
    <w:rsid w:val="007B1D04"/>
    <w:rsid w:val="007B1D13"/>
    <w:rsid w:val="007B1D27"/>
    <w:rsid w:val="007B1D2A"/>
    <w:rsid w:val="007B1D8E"/>
    <w:rsid w:val="007B1DB5"/>
    <w:rsid w:val="007B1DCD"/>
    <w:rsid w:val="007B1E09"/>
    <w:rsid w:val="007B1E0A"/>
    <w:rsid w:val="007B1E74"/>
    <w:rsid w:val="007B1EAD"/>
    <w:rsid w:val="007B1EBC"/>
    <w:rsid w:val="007B1ECB"/>
    <w:rsid w:val="007B1F37"/>
    <w:rsid w:val="007B1F3E"/>
    <w:rsid w:val="007B1FA4"/>
    <w:rsid w:val="007B1FC6"/>
    <w:rsid w:val="007B1FD5"/>
    <w:rsid w:val="007B1FDE"/>
    <w:rsid w:val="007B1FE7"/>
    <w:rsid w:val="007B1FFD"/>
    <w:rsid w:val="007B2047"/>
    <w:rsid w:val="007B20DD"/>
    <w:rsid w:val="007B215E"/>
    <w:rsid w:val="007B221A"/>
    <w:rsid w:val="007B221E"/>
    <w:rsid w:val="007B2220"/>
    <w:rsid w:val="007B22A6"/>
    <w:rsid w:val="007B22AE"/>
    <w:rsid w:val="007B22BF"/>
    <w:rsid w:val="007B22E0"/>
    <w:rsid w:val="007B22E4"/>
    <w:rsid w:val="007B22EF"/>
    <w:rsid w:val="007B22F7"/>
    <w:rsid w:val="007B2366"/>
    <w:rsid w:val="007B239E"/>
    <w:rsid w:val="007B2470"/>
    <w:rsid w:val="007B2513"/>
    <w:rsid w:val="007B25AD"/>
    <w:rsid w:val="007B25D2"/>
    <w:rsid w:val="007B25E4"/>
    <w:rsid w:val="007B261D"/>
    <w:rsid w:val="007B2677"/>
    <w:rsid w:val="007B267B"/>
    <w:rsid w:val="007B26DD"/>
    <w:rsid w:val="007B26ED"/>
    <w:rsid w:val="007B2722"/>
    <w:rsid w:val="007B2749"/>
    <w:rsid w:val="007B2766"/>
    <w:rsid w:val="007B2771"/>
    <w:rsid w:val="007B2787"/>
    <w:rsid w:val="007B2788"/>
    <w:rsid w:val="007B278B"/>
    <w:rsid w:val="007B279C"/>
    <w:rsid w:val="007B28D1"/>
    <w:rsid w:val="007B292D"/>
    <w:rsid w:val="007B293B"/>
    <w:rsid w:val="007B2952"/>
    <w:rsid w:val="007B2996"/>
    <w:rsid w:val="007B29C3"/>
    <w:rsid w:val="007B29DB"/>
    <w:rsid w:val="007B2A52"/>
    <w:rsid w:val="007B2A5D"/>
    <w:rsid w:val="007B2A82"/>
    <w:rsid w:val="007B2ABD"/>
    <w:rsid w:val="007B2ACF"/>
    <w:rsid w:val="007B2AF5"/>
    <w:rsid w:val="007B2B19"/>
    <w:rsid w:val="007B2BCF"/>
    <w:rsid w:val="007B2BDD"/>
    <w:rsid w:val="007B2BDF"/>
    <w:rsid w:val="007B2C88"/>
    <w:rsid w:val="007B2CAE"/>
    <w:rsid w:val="007B2CB8"/>
    <w:rsid w:val="007B2D0F"/>
    <w:rsid w:val="007B2D22"/>
    <w:rsid w:val="007B2D3E"/>
    <w:rsid w:val="007B2D70"/>
    <w:rsid w:val="007B2DAB"/>
    <w:rsid w:val="007B2DF6"/>
    <w:rsid w:val="007B2E29"/>
    <w:rsid w:val="007B2E6C"/>
    <w:rsid w:val="007B2E75"/>
    <w:rsid w:val="007B2E77"/>
    <w:rsid w:val="007B2EC6"/>
    <w:rsid w:val="007B2F10"/>
    <w:rsid w:val="007B2F1F"/>
    <w:rsid w:val="007B2F59"/>
    <w:rsid w:val="007B2FD7"/>
    <w:rsid w:val="007B2FE3"/>
    <w:rsid w:val="007B2FE4"/>
    <w:rsid w:val="007B3064"/>
    <w:rsid w:val="007B30B0"/>
    <w:rsid w:val="007B30DA"/>
    <w:rsid w:val="007B30DD"/>
    <w:rsid w:val="007B314B"/>
    <w:rsid w:val="007B3195"/>
    <w:rsid w:val="007B31DA"/>
    <w:rsid w:val="007B322A"/>
    <w:rsid w:val="007B3242"/>
    <w:rsid w:val="007B3260"/>
    <w:rsid w:val="007B3277"/>
    <w:rsid w:val="007B329A"/>
    <w:rsid w:val="007B333F"/>
    <w:rsid w:val="007B3395"/>
    <w:rsid w:val="007B33E5"/>
    <w:rsid w:val="007B3443"/>
    <w:rsid w:val="007B34E6"/>
    <w:rsid w:val="007B3583"/>
    <w:rsid w:val="007B3620"/>
    <w:rsid w:val="007B366E"/>
    <w:rsid w:val="007B366F"/>
    <w:rsid w:val="007B3679"/>
    <w:rsid w:val="007B36D2"/>
    <w:rsid w:val="007B36ED"/>
    <w:rsid w:val="007B3709"/>
    <w:rsid w:val="007B3779"/>
    <w:rsid w:val="007B3782"/>
    <w:rsid w:val="007B3798"/>
    <w:rsid w:val="007B37B6"/>
    <w:rsid w:val="007B389D"/>
    <w:rsid w:val="007B38BD"/>
    <w:rsid w:val="007B38DE"/>
    <w:rsid w:val="007B3961"/>
    <w:rsid w:val="007B397E"/>
    <w:rsid w:val="007B39E7"/>
    <w:rsid w:val="007B3AA5"/>
    <w:rsid w:val="007B3AC7"/>
    <w:rsid w:val="007B3AFF"/>
    <w:rsid w:val="007B3B07"/>
    <w:rsid w:val="007B3BA4"/>
    <w:rsid w:val="007B3BB9"/>
    <w:rsid w:val="007B3BBB"/>
    <w:rsid w:val="007B3C1D"/>
    <w:rsid w:val="007B3CA2"/>
    <w:rsid w:val="007B3CF4"/>
    <w:rsid w:val="007B3D47"/>
    <w:rsid w:val="007B3D88"/>
    <w:rsid w:val="007B3D8C"/>
    <w:rsid w:val="007B3DAC"/>
    <w:rsid w:val="007B3DB7"/>
    <w:rsid w:val="007B3DDC"/>
    <w:rsid w:val="007B3DE0"/>
    <w:rsid w:val="007B3DF7"/>
    <w:rsid w:val="007B3E23"/>
    <w:rsid w:val="007B3E3C"/>
    <w:rsid w:val="007B3E75"/>
    <w:rsid w:val="007B3EA9"/>
    <w:rsid w:val="007B3F32"/>
    <w:rsid w:val="007B3F68"/>
    <w:rsid w:val="007B3F8F"/>
    <w:rsid w:val="007B3FA6"/>
    <w:rsid w:val="007B3FB8"/>
    <w:rsid w:val="007B3FCF"/>
    <w:rsid w:val="007B40C1"/>
    <w:rsid w:val="007B40EA"/>
    <w:rsid w:val="007B4155"/>
    <w:rsid w:val="007B4200"/>
    <w:rsid w:val="007B4294"/>
    <w:rsid w:val="007B4295"/>
    <w:rsid w:val="007B429E"/>
    <w:rsid w:val="007B42CD"/>
    <w:rsid w:val="007B42DE"/>
    <w:rsid w:val="007B433D"/>
    <w:rsid w:val="007B437A"/>
    <w:rsid w:val="007B4390"/>
    <w:rsid w:val="007B439F"/>
    <w:rsid w:val="007B43EE"/>
    <w:rsid w:val="007B43FA"/>
    <w:rsid w:val="007B4422"/>
    <w:rsid w:val="007B4448"/>
    <w:rsid w:val="007B4460"/>
    <w:rsid w:val="007B447A"/>
    <w:rsid w:val="007B4481"/>
    <w:rsid w:val="007B4497"/>
    <w:rsid w:val="007B449C"/>
    <w:rsid w:val="007B44BC"/>
    <w:rsid w:val="007B44E6"/>
    <w:rsid w:val="007B44EA"/>
    <w:rsid w:val="007B4502"/>
    <w:rsid w:val="007B456F"/>
    <w:rsid w:val="007B457C"/>
    <w:rsid w:val="007B45AB"/>
    <w:rsid w:val="007B45EB"/>
    <w:rsid w:val="007B4609"/>
    <w:rsid w:val="007B4645"/>
    <w:rsid w:val="007B464E"/>
    <w:rsid w:val="007B46DF"/>
    <w:rsid w:val="007B470B"/>
    <w:rsid w:val="007B472C"/>
    <w:rsid w:val="007B4731"/>
    <w:rsid w:val="007B473B"/>
    <w:rsid w:val="007B47A4"/>
    <w:rsid w:val="007B4890"/>
    <w:rsid w:val="007B48C1"/>
    <w:rsid w:val="007B4916"/>
    <w:rsid w:val="007B4925"/>
    <w:rsid w:val="007B498D"/>
    <w:rsid w:val="007B4A28"/>
    <w:rsid w:val="007B4A2F"/>
    <w:rsid w:val="007B4A42"/>
    <w:rsid w:val="007B4A60"/>
    <w:rsid w:val="007B4A94"/>
    <w:rsid w:val="007B4B08"/>
    <w:rsid w:val="007B4B19"/>
    <w:rsid w:val="007B4B36"/>
    <w:rsid w:val="007B4B3D"/>
    <w:rsid w:val="007B4B5C"/>
    <w:rsid w:val="007B4BD1"/>
    <w:rsid w:val="007B4C74"/>
    <w:rsid w:val="007B4CCF"/>
    <w:rsid w:val="007B4D16"/>
    <w:rsid w:val="007B4D1E"/>
    <w:rsid w:val="007B4D5A"/>
    <w:rsid w:val="007B4D7A"/>
    <w:rsid w:val="007B4D80"/>
    <w:rsid w:val="007B4D92"/>
    <w:rsid w:val="007B4DB2"/>
    <w:rsid w:val="007B4DD0"/>
    <w:rsid w:val="007B4DD2"/>
    <w:rsid w:val="007B4E2F"/>
    <w:rsid w:val="007B4E33"/>
    <w:rsid w:val="007B4E8E"/>
    <w:rsid w:val="007B4EB1"/>
    <w:rsid w:val="007B4EE2"/>
    <w:rsid w:val="007B4F22"/>
    <w:rsid w:val="007B4F44"/>
    <w:rsid w:val="007B4F47"/>
    <w:rsid w:val="007B5010"/>
    <w:rsid w:val="007B5088"/>
    <w:rsid w:val="007B50B4"/>
    <w:rsid w:val="007B50C6"/>
    <w:rsid w:val="007B50CF"/>
    <w:rsid w:val="007B50EF"/>
    <w:rsid w:val="007B50FB"/>
    <w:rsid w:val="007B5118"/>
    <w:rsid w:val="007B5176"/>
    <w:rsid w:val="007B51A0"/>
    <w:rsid w:val="007B51E1"/>
    <w:rsid w:val="007B5202"/>
    <w:rsid w:val="007B521C"/>
    <w:rsid w:val="007B5250"/>
    <w:rsid w:val="007B5274"/>
    <w:rsid w:val="007B5277"/>
    <w:rsid w:val="007B52AA"/>
    <w:rsid w:val="007B52B7"/>
    <w:rsid w:val="007B52DD"/>
    <w:rsid w:val="007B52FF"/>
    <w:rsid w:val="007B531D"/>
    <w:rsid w:val="007B532D"/>
    <w:rsid w:val="007B5361"/>
    <w:rsid w:val="007B536E"/>
    <w:rsid w:val="007B5386"/>
    <w:rsid w:val="007B53EC"/>
    <w:rsid w:val="007B552A"/>
    <w:rsid w:val="007B55A5"/>
    <w:rsid w:val="007B55CA"/>
    <w:rsid w:val="007B55E5"/>
    <w:rsid w:val="007B560D"/>
    <w:rsid w:val="007B5617"/>
    <w:rsid w:val="007B564F"/>
    <w:rsid w:val="007B56B8"/>
    <w:rsid w:val="007B56CE"/>
    <w:rsid w:val="007B56D4"/>
    <w:rsid w:val="007B56F2"/>
    <w:rsid w:val="007B5706"/>
    <w:rsid w:val="007B572F"/>
    <w:rsid w:val="007B5785"/>
    <w:rsid w:val="007B5797"/>
    <w:rsid w:val="007B57E1"/>
    <w:rsid w:val="007B580D"/>
    <w:rsid w:val="007B58DB"/>
    <w:rsid w:val="007B58DE"/>
    <w:rsid w:val="007B58EA"/>
    <w:rsid w:val="007B59F7"/>
    <w:rsid w:val="007B59FA"/>
    <w:rsid w:val="007B5A77"/>
    <w:rsid w:val="007B5A7D"/>
    <w:rsid w:val="007B5A96"/>
    <w:rsid w:val="007B5B66"/>
    <w:rsid w:val="007B5B94"/>
    <w:rsid w:val="007B5BA3"/>
    <w:rsid w:val="007B5BC2"/>
    <w:rsid w:val="007B5C21"/>
    <w:rsid w:val="007B5C26"/>
    <w:rsid w:val="007B5C3E"/>
    <w:rsid w:val="007B5C48"/>
    <w:rsid w:val="007B5C4F"/>
    <w:rsid w:val="007B5CA8"/>
    <w:rsid w:val="007B5CF2"/>
    <w:rsid w:val="007B5D21"/>
    <w:rsid w:val="007B5D70"/>
    <w:rsid w:val="007B5DFC"/>
    <w:rsid w:val="007B5E03"/>
    <w:rsid w:val="007B5E3E"/>
    <w:rsid w:val="007B5E69"/>
    <w:rsid w:val="007B5E98"/>
    <w:rsid w:val="007B5EAE"/>
    <w:rsid w:val="007B5EDA"/>
    <w:rsid w:val="007B5EE7"/>
    <w:rsid w:val="007B5F25"/>
    <w:rsid w:val="007B5F7E"/>
    <w:rsid w:val="007B5FBF"/>
    <w:rsid w:val="007B5FF7"/>
    <w:rsid w:val="007B5FFF"/>
    <w:rsid w:val="007B600B"/>
    <w:rsid w:val="007B602A"/>
    <w:rsid w:val="007B6045"/>
    <w:rsid w:val="007B6093"/>
    <w:rsid w:val="007B6099"/>
    <w:rsid w:val="007B611C"/>
    <w:rsid w:val="007B6148"/>
    <w:rsid w:val="007B6175"/>
    <w:rsid w:val="007B61C1"/>
    <w:rsid w:val="007B61CD"/>
    <w:rsid w:val="007B61E1"/>
    <w:rsid w:val="007B621C"/>
    <w:rsid w:val="007B62A2"/>
    <w:rsid w:val="007B62B0"/>
    <w:rsid w:val="007B633D"/>
    <w:rsid w:val="007B6436"/>
    <w:rsid w:val="007B6445"/>
    <w:rsid w:val="007B644A"/>
    <w:rsid w:val="007B64E5"/>
    <w:rsid w:val="007B6511"/>
    <w:rsid w:val="007B659A"/>
    <w:rsid w:val="007B659F"/>
    <w:rsid w:val="007B65F6"/>
    <w:rsid w:val="007B6609"/>
    <w:rsid w:val="007B6696"/>
    <w:rsid w:val="007B670A"/>
    <w:rsid w:val="007B67A9"/>
    <w:rsid w:val="007B6801"/>
    <w:rsid w:val="007B6807"/>
    <w:rsid w:val="007B687D"/>
    <w:rsid w:val="007B68A0"/>
    <w:rsid w:val="007B68F6"/>
    <w:rsid w:val="007B6910"/>
    <w:rsid w:val="007B6954"/>
    <w:rsid w:val="007B6963"/>
    <w:rsid w:val="007B69B2"/>
    <w:rsid w:val="007B69EF"/>
    <w:rsid w:val="007B6ABE"/>
    <w:rsid w:val="007B6B49"/>
    <w:rsid w:val="007B6B79"/>
    <w:rsid w:val="007B6B9F"/>
    <w:rsid w:val="007B6C06"/>
    <w:rsid w:val="007B6C1F"/>
    <w:rsid w:val="007B6C3C"/>
    <w:rsid w:val="007B6C66"/>
    <w:rsid w:val="007B6C82"/>
    <w:rsid w:val="007B6D0A"/>
    <w:rsid w:val="007B6D89"/>
    <w:rsid w:val="007B6DC8"/>
    <w:rsid w:val="007B6E5E"/>
    <w:rsid w:val="007B6E9D"/>
    <w:rsid w:val="007B6EA0"/>
    <w:rsid w:val="007B6ECB"/>
    <w:rsid w:val="007B6ED6"/>
    <w:rsid w:val="007B6F90"/>
    <w:rsid w:val="007B7047"/>
    <w:rsid w:val="007B7062"/>
    <w:rsid w:val="007B7079"/>
    <w:rsid w:val="007B708F"/>
    <w:rsid w:val="007B70A3"/>
    <w:rsid w:val="007B70B4"/>
    <w:rsid w:val="007B717C"/>
    <w:rsid w:val="007B7193"/>
    <w:rsid w:val="007B727B"/>
    <w:rsid w:val="007B727E"/>
    <w:rsid w:val="007B72EE"/>
    <w:rsid w:val="007B73DE"/>
    <w:rsid w:val="007B741A"/>
    <w:rsid w:val="007B7424"/>
    <w:rsid w:val="007B742E"/>
    <w:rsid w:val="007B7433"/>
    <w:rsid w:val="007B7452"/>
    <w:rsid w:val="007B74BB"/>
    <w:rsid w:val="007B752C"/>
    <w:rsid w:val="007B7620"/>
    <w:rsid w:val="007B7638"/>
    <w:rsid w:val="007B7684"/>
    <w:rsid w:val="007B76AB"/>
    <w:rsid w:val="007B7726"/>
    <w:rsid w:val="007B7760"/>
    <w:rsid w:val="007B7775"/>
    <w:rsid w:val="007B778D"/>
    <w:rsid w:val="007B77C9"/>
    <w:rsid w:val="007B7818"/>
    <w:rsid w:val="007B78D8"/>
    <w:rsid w:val="007B790A"/>
    <w:rsid w:val="007B7938"/>
    <w:rsid w:val="007B7942"/>
    <w:rsid w:val="007B7976"/>
    <w:rsid w:val="007B7986"/>
    <w:rsid w:val="007B79AB"/>
    <w:rsid w:val="007B79E1"/>
    <w:rsid w:val="007B7A05"/>
    <w:rsid w:val="007B7A2D"/>
    <w:rsid w:val="007B7AC7"/>
    <w:rsid w:val="007B7AE3"/>
    <w:rsid w:val="007B7B06"/>
    <w:rsid w:val="007B7B0F"/>
    <w:rsid w:val="007B7B42"/>
    <w:rsid w:val="007B7B86"/>
    <w:rsid w:val="007B7B89"/>
    <w:rsid w:val="007B7BA3"/>
    <w:rsid w:val="007B7C34"/>
    <w:rsid w:val="007B7C89"/>
    <w:rsid w:val="007B7CAB"/>
    <w:rsid w:val="007B7CF0"/>
    <w:rsid w:val="007B7D21"/>
    <w:rsid w:val="007B7DDD"/>
    <w:rsid w:val="007B7E27"/>
    <w:rsid w:val="007B7E60"/>
    <w:rsid w:val="007B7F31"/>
    <w:rsid w:val="007B7F50"/>
    <w:rsid w:val="007B7F52"/>
    <w:rsid w:val="007B7F77"/>
    <w:rsid w:val="007B7F78"/>
    <w:rsid w:val="007B7F84"/>
    <w:rsid w:val="007B7FD9"/>
    <w:rsid w:val="007C0010"/>
    <w:rsid w:val="007C0032"/>
    <w:rsid w:val="007C0088"/>
    <w:rsid w:val="007C00F5"/>
    <w:rsid w:val="007C00F7"/>
    <w:rsid w:val="007C0100"/>
    <w:rsid w:val="007C0107"/>
    <w:rsid w:val="007C0111"/>
    <w:rsid w:val="007C0173"/>
    <w:rsid w:val="007C0192"/>
    <w:rsid w:val="007C019D"/>
    <w:rsid w:val="007C0221"/>
    <w:rsid w:val="007C0230"/>
    <w:rsid w:val="007C0244"/>
    <w:rsid w:val="007C02B0"/>
    <w:rsid w:val="007C02C6"/>
    <w:rsid w:val="007C031C"/>
    <w:rsid w:val="007C037D"/>
    <w:rsid w:val="007C03B2"/>
    <w:rsid w:val="007C03B8"/>
    <w:rsid w:val="007C03BA"/>
    <w:rsid w:val="007C03D1"/>
    <w:rsid w:val="007C046F"/>
    <w:rsid w:val="007C04BA"/>
    <w:rsid w:val="007C04D3"/>
    <w:rsid w:val="007C04E4"/>
    <w:rsid w:val="007C04F1"/>
    <w:rsid w:val="007C0525"/>
    <w:rsid w:val="007C053F"/>
    <w:rsid w:val="007C05EB"/>
    <w:rsid w:val="007C064A"/>
    <w:rsid w:val="007C06B2"/>
    <w:rsid w:val="007C0726"/>
    <w:rsid w:val="007C072D"/>
    <w:rsid w:val="007C076E"/>
    <w:rsid w:val="007C07A5"/>
    <w:rsid w:val="007C0846"/>
    <w:rsid w:val="007C086B"/>
    <w:rsid w:val="007C0879"/>
    <w:rsid w:val="007C0882"/>
    <w:rsid w:val="007C08BB"/>
    <w:rsid w:val="007C08F5"/>
    <w:rsid w:val="007C092E"/>
    <w:rsid w:val="007C0949"/>
    <w:rsid w:val="007C0967"/>
    <w:rsid w:val="007C097D"/>
    <w:rsid w:val="007C0996"/>
    <w:rsid w:val="007C09A9"/>
    <w:rsid w:val="007C09B0"/>
    <w:rsid w:val="007C09BF"/>
    <w:rsid w:val="007C0A04"/>
    <w:rsid w:val="007C0A9F"/>
    <w:rsid w:val="007C0AFC"/>
    <w:rsid w:val="007C0B16"/>
    <w:rsid w:val="007C0BC9"/>
    <w:rsid w:val="007C0BDB"/>
    <w:rsid w:val="007C0C00"/>
    <w:rsid w:val="007C0C0D"/>
    <w:rsid w:val="007C0C51"/>
    <w:rsid w:val="007C0C66"/>
    <w:rsid w:val="007C0C80"/>
    <w:rsid w:val="007C0C8E"/>
    <w:rsid w:val="007C0CC9"/>
    <w:rsid w:val="007C0D02"/>
    <w:rsid w:val="007C0D1C"/>
    <w:rsid w:val="007C0D22"/>
    <w:rsid w:val="007C0D27"/>
    <w:rsid w:val="007C0D31"/>
    <w:rsid w:val="007C0D70"/>
    <w:rsid w:val="007C0DC2"/>
    <w:rsid w:val="007C0EB7"/>
    <w:rsid w:val="007C0ECE"/>
    <w:rsid w:val="007C0F37"/>
    <w:rsid w:val="007C0F63"/>
    <w:rsid w:val="007C0F8B"/>
    <w:rsid w:val="007C0F9F"/>
    <w:rsid w:val="007C0FA6"/>
    <w:rsid w:val="007C0FB1"/>
    <w:rsid w:val="007C100C"/>
    <w:rsid w:val="007C103D"/>
    <w:rsid w:val="007C1088"/>
    <w:rsid w:val="007C1118"/>
    <w:rsid w:val="007C1153"/>
    <w:rsid w:val="007C115A"/>
    <w:rsid w:val="007C118D"/>
    <w:rsid w:val="007C11BF"/>
    <w:rsid w:val="007C11DD"/>
    <w:rsid w:val="007C1236"/>
    <w:rsid w:val="007C124E"/>
    <w:rsid w:val="007C1299"/>
    <w:rsid w:val="007C12B0"/>
    <w:rsid w:val="007C12EE"/>
    <w:rsid w:val="007C1360"/>
    <w:rsid w:val="007C136B"/>
    <w:rsid w:val="007C13DA"/>
    <w:rsid w:val="007C1446"/>
    <w:rsid w:val="007C148D"/>
    <w:rsid w:val="007C1492"/>
    <w:rsid w:val="007C14A1"/>
    <w:rsid w:val="007C14BC"/>
    <w:rsid w:val="007C14BE"/>
    <w:rsid w:val="007C150F"/>
    <w:rsid w:val="007C159C"/>
    <w:rsid w:val="007C15AC"/>
    <w:rsid w:val="007C15D9"/>
    <w:rsid w:val="007C15DE"/>
    <w:rsid w:val="007C160B"/>
    <w:rsid w:val="007C16A7"/>
    <w:rsid w:val="007C1744"/>
    <w:rsid w:val="007C177F"/>
    <w:rsid w:val="007C17F6"/>
    <w:rsid w:val="007C1838"/>
    <w:rsid w:val="007C183F"/>
    <w:rsid w:val="007C185B"/>
    <w:rsid w:val="007C1886"/>
    <w:rsid w:val="007C18E2"/>
    <w:rsid w:val="007C1936"/>
    <w:rsid w:val="007C1958"/>
    <w:rsid w:val="007C19C1"/>
    <w:rsid w:val="007C1B23"/>
    <w:rsid w:val="007C1B3F"/>
    <w:rsid w:val="007C1C27"/>
    <w:rsid w:val="007C1C31"/>
    <w:rsid w:val="007C1C65"/>
    <w:rsid w:val="007C1C94"/>
    <w:rsid w:val="007C1CC5"/>
    <w:rsid w:val="007C1CE5"/>
    <w:rsid w:val="007C1DB1"/>
    <w:rsid w:val="007C1DD8"/>
    <w:rsid w:val="007C1E37"/>
    <w:rsid w:val="007C1E56"/>
    <w:rsid w:val="007C1E78"/>
    <w:rsid w:val="007C1EA2"/>
    <w:rsid w:val="007C1EB2"/>
    <w:rsid w:val="007C1F29"/>
    <w:rsid w:val="007C1F43"/>
    <w:rsid w:val="007C1F54"/>
    <w:rsid w:val="007C1FBB"/>
    <w:rsid w:val="007C2022"/>
    <w:rsid w:val="007C2056"/>
    <w:rsid w:val="007C205E"/>
    <w:rsid w:val="007C206F"/>
    <w:rsid w:val="007C2080"/>
    <w:rsid w:val="007C20BF"/>
    <w:rsid w:val="007C20F4"/>
    <w:rsid w:val="007C211A"/>
    <w:rsid w:val="007C2142"/>
    <w:rsid w:val="007C2147"/>
    <w:rsid w:val="007C2155"/>
    <w:rsid w:val="007C21DC"/>
    <w:rsid w:val="007C2215"/>
    <w:rsid w:val="007C222F"/>
    <w:rsid w:val="007C2256"/>
    <w:rsid w:val="007C22EC"/>
    <w:rsid w:val="007C2300"/>
    <w:rsid w:val="007C2403"/>
    <w:rsid w:val="007C2436"/>
    <w:rsid w:val="007C2455"/>
    <w:rsid w:val="007C248C"/>
    <w:rsid w:val="007C2524"/>
    <w:rsid w:val="007C255A"/>
    <w:rsid w:val="007C259A"/>
    <w:rsid w:val="007C25A8"/>
    <w:rsid w:val="007C2609"/>
    <w:rsid w:val="007C26ED"/>
    <w:rsid w:val="007C2748"/>
    <w:rsid w:val="007C2770"/>
    <w:rsid w:val="007C279B"/>
    <w:rsid w:val="007C279F"/>
    <w:rsid w:val="007C2816"/>
    <w:rsid w:val="007C2835"/>
    <w:rsid w:val="007C2845"/>
    <w:rsid w:val="007C289A"/>
    <w:rsid w:val="007C28D7"/>
    <w:rsid w:val="007C28D8"/>
    <w:rsid w:val="007C291F"/>
    <w:rsid w:val="007C292C"/>
    <w:rsid w:val="007C2931"/>
    <w:rsid w:val="007C294B"/>
    <w:rsid w:val="007C296D"/>
    <w:rsid w:val="007C29D9"/>
    <w:rsid w:val="007C29DA"/>
    <w:rsid w:val="007C29F7"/>
    <w:rsid w:val="007C2A36"/>
    <w:rsid w:val="007C2A49"/>
    <w:rsid w:val="007C2ACB"/>
    <w:rsid w:val="007C2AE5"/>
    <w:rsid w:val="007C2B38"/>
    <w:rsid w:val="007C2B47"/>
    <w:rsid w:val="007C2B53"/>
    <w:rsid w:val="007C2BED"/>
    <w:rsid w:val="007C2C0E"/>
    <w:rsid w:val="007C2C61"/>
    <w:rsid w:val="007C2C8C"/>
    <w:rsid w:val="007C2CAA"/>
    <w:rsid w:val="007C2D27"/>
    <w:rsid w:val="007C2D2E"/>
    <w:rsid w:val="007C2D93"/>
    <w:rsid w:val="007C2D9E"/>
    <w:rsid w:val="007C2DDD"/>
    <w:rsid w:val="007C2E5C"/>
    <w:rsid w:val="007C2E66"/>
    <w:rsid w:val="007C2EE2"/>
    <w:rsid w:val="007C2F0F"/>
    <w:rsid w:val="007C2F23"/>
    <w:rsid w:val="007C2FA2"/>
    <w:rsid w:val="007C307F"/>
    <w:rsid w:val="007C3093"/>
    <w:rsid w:val="007C30C1"/>
    <w:rsid w:val="007C30DC"/>
    <w:rsid w:val="007C30FC"/>
    <w:rsid w:val="007C314D"/>
    <w:rsid w:val="007C3237"/>
    <w:rsid w:val="007C32A1"/>
    <w:rsid w:val="007C3316"/>
    <w:rsid w:val="007C3334"/>
    <w:rsid w:val="007C3336"/>
    <w:rsid w:val="007C3399"/>
    <w:rsid w:val="007C33B9"/>
    <w:rsid w:val="007C3409"/>
    <w:rsid w:val="007C344A"/>
    <w:rsid w:val="007C348C"/>
    <w:rsid w:val="007C3492"/>
    <w:rsid w:val="007C34A6"/>
    <w:rsid w:val="007C34B5"/>
    <w:rsid w:val="007C3510"/>
    <w:rsid w:val="007C3523"/>
    <w:rsid w:val="007C3563"/>
    <w:rsid w:val="007C3576"/>
    <w:rsid w:val="007C35A7"/>
    <w:rsid w:val="007C35F5"/>
    <w:rsid w:val="007C35FF"/>
    <w:rsid w:val="007C3626"/>
    <w:rsid w:val="007C3654"/>
    <w:rsid w:val="007C36C2"/>
    <w:rsid w:val="007C36DE"/>
    <w:rsid w:val="007C3713"/>
    <w:rsid w:val="007C3736"/>
    <w:rsid w:val="007C3809"/>
    <w:rsid w:val="007C380F"/>
    <w:rsid w:val="007C383E"/>
    <w:rsid w:val="007C3882"/>
    <w:rsid w:val="007C3909"/>
    <w:rsid w:val="007C390D"/>
    <w:rsid w:val="007C3925"/>
    <w:rsid w:val="007C3A3F"/>
    <w:rsid w:val="007C3A49"/>
    <w:rsid w:val="007C3B01"/>
    <w:rsid w:val="007C3B20"/>
    <w:rsid w:val="007C3B85"/>
    <w:rsid w:val="007C3BA9"/>
    <w:rsid w:val="007C3BE6"/>
    <w:rsid w:val="007C3C48"/>
    <w:rsid w:val="007C3CA8"/>
    <w:rsid w:val="007C3CB0"/>
    <w:rsid w:val="007C3CEC"/>
    <w:rsid w:val="007C3CF9"/>
    <w:rsid w:val="007C3D04"/>
    <w:rsid w:val="007C3D86"/>
    <w:rsid w:val="007C3DDE"/>
    <w:rsid w:val="007C3E74"/>
    <w:rsid w:val="007C3E85"/>
    <w:rsid w:val="007C3E94"/>
    <w:rsid w:val="007C3F62"/>
    <w:rsid w:val="007C3F70"/>
    <w:rsid w:val="007C3F74"/>
    <w:rsid w:val="007C3F89"/>
    <w:rsid w:val="007C3FE0"/>
    <w:rsid w:val="007C40C0"/>
    <w:rsid w:val="007C40E4"/>
    <w:rsid w:val="007C4165"/>
    <w:rsid w:val="007C4191"/>
    <w:rsid w:val="007C41A3"/>
    <w:rsid w:val="007C41CE"/>
    <w:rsid w:val="007C4248"/>
    <w:rsid w:val="007C4293"/>
    <w:rsid w:val="007C42C5"/>
    <w:rsid w:val="007C42E6"/>
    <w:rsid w:val="007C4359"/>
    <w:rsid w:val="007C4366"/>
    <w:rsid w:val="007C43E5"/>
    <w:rsid w:val="007C43FE"/>
    <w:rsid w:val="007C4404"/>
    <w:rsid w:val="007C4457"/>
    <w:rsid w:val="007C4484"/>
    <w:rsid w:val="007C449C"/>
    <w:rsid w:val="007C44D5"/>
    <w:rsid w:val="007C44D8"/>
    <w:rsid w:val="007C44DB"/>
    <w:rsid w:val="007C44E9"/>
    <w:rsid w:val="007C4535"/>
    <w:rsid w:val="007C4583"/>
    <w:rsid w:val="007C462D"/>
    <w:rsid w:val="007C46C3"/>
    <w:rsid w:val="007C46CA"/>
    <w:rsid w:val="007C46DC"/>
    <w:rsid w:val="007C46E6"/>
    <w:rsid w:val="007C46F9"/>
    <w:rsid w:val="007C474C"/>
    <w:rsid w:val="007C4750"/>
    <w:rsid w:val="007C4771"/>
    <w:rsid w:val="007C483E"/>
    <w:rsid w:val="007C48A9"/>
    <w:rsid w:val="007C4938"/>
    <w:rsid w:val="007C49A8"/>
    <w:rsid w:val="007C4A10"/>
    <w:rsid w:val="007C4A66"/>
    <w:rsid w:val="007C4A7F"/>
    <w:rsid w:val="007C4AF0"/>
    <w:rsid w:val="007C4AFE"/>
    <w:rsid w:val="007C4B41"/>
    <w:rsid w:val="007C4B8A"/>
    <w:rsid w:val="007C4BB0"/>
    <w:rsid w:val="007C4C06"/>
    <w:rsid w:val="007C4C23"/>
    <w:rsid w:val="007C4C64"/>
    <w:rsid w:val="007C4C87"/>
    <w:rsid w:val="007C4CB1"/>
    <w:rsid w:val="007C4CB3"/>
    <w:rsid w:val="007C4CDD"/>
    <w:rsid w:val="007C4D41"/>
    <w:rsid w:val="007C4D4B"/>
    <w:rsid w:val="007C4D5F"/>
    <w:rsid w:val="007C4DDD"/>
    <w:rsid w:val="007C4ED0"/>
    <w:rsid w:val="007C4F0B"/>
    <w:rsid w:val="007C4FA0"/>
    <w:rsid w:val="007C4FB9"/>
    <w:rsid w:val="007C4FC1"/>
    <w:rsid w:val="007C4FCC"/>
    <w:rsid w:val="007C5008"/>
    <w:rsid w:val="007C501B"/>
    <w:rsid w:val="007C502C"/>
    <w:rsid w:val="007C5060"/>
    <w:rsid w:val="007C50BA"/>
    <w:rsid w:val="007C50DC"/>
    <w:rsid w:val="007C50F1"/>
    <w:rsid w:val="007C50FB"/>
    <w:rsid w:val="007C517F"/>
    <w:rsid w:val="007C51B1"/>
    <w:rsid w:val="007C5258"/>
    <w:rsid w:val="007C530B"/>
    <w:rsid w:val="007C5326"/>
    <w:rsid w:val="007C5374"/>
    <w:rsid w:val="007C544C"/>
    <w:rsid w:val="007C544E"/>
    <w:rsid w:val="007C54BF"/>
    <w:rsid w:val="007C54F9"/>
    <w:rsid w:val="007C5515"/>
    <w:rsid w:val="007C5517"/>
    <w:rsid w:val="007C551E"/>
    <w:rsid w:val="007C5575"/>
    <w:rsid w:val="007C557A"/>
    <w:rsid w:val="007C5583"/>
    <w:rsid w:val="007C55B7"/>
    <w:rsid w:val="007C55CF"/>
    <w:rsid w:val="007C55D5"/>
    <w:rsid w:val="007C55D9"/>
    <w:rsid w:val="007C55F8"/>
    <w:rsid w:val="007C560C"/>
    <w:rsid w:val="007C5642"/>
    <w:rsid w:val="007C5667"/>
    <w:rsid w:val="007C56AB"/>
    <w:rsid w:val="007C56AC"/>
    <w:rsid w:val="007C56D6"/>
    <w:rsid w:val="007C56E0"/>
    <w:rsid w:val="007C5743"/>
    <w:rsid w:val="007C574E"/>
    <w:rsid w:val="007C5757"/>
    <w:rsid w:val="007C57B2"/>
    <w:rsid w:val="007C5853"/>
    <w:rsid w:val="007C586E"/>
    <w:rsid w:val="007C5899"/>
    <w:rsid w:val="007C58B3"/>
    <w:rsid w:val="007C58FF"/>
    <w:rsid w:val="007C5916"/>
    <w:rsid w:val="007C594B"/>
    <w:rsid w:val="007C595C"/>
    <w:rsid w:val="007C5964"/>
    <w:rsid w:val="007C5A1F"/>
    <w:rsid w:val="007C5A32"/>
    <w:rsid w:val="007C5A3E"/>
    <w:rsid w:val="007C5ACC"/>
    <w:rsid w:val="007C5AD7"/>
    <w:rsid w:val="007C5B78"/>
    <w:rsid w:val="007C5B7C"/>
    <w:rsid w:val="007C5BA0"/>
    <w:rsid w:val="007C5C03"/>
    <w:rsid w:val="007C5C4E"/>
    <w:rsid w:val="007C5C51"/>
    <w:rsid w:val="007C5C58"/>
    <w:rsid w:val="007C5C6B"/>
    <w:rsid w:val="007C5C6E"/>
    <w:rsid w:val="007C5CB4"/>
    <w:rsid w:val="007C5CD3"/>
    <w:rsid w:val="007C5CFB"/>
    <w:rsid w:val="007C5D32"/>
    <w:rsid w:val="007C5D53"/>
    <w:rsid w:val="007C5D6A"/>
    <w:rsid w:val="007C5D98"/>
    <w:rsid w:val="007C5DAA"/>
    <w:rsid w:val="007C5E34"/>
    <w:rsid w:val="007C5E48"/>
    <w:rsid w:val="007C5E4E"/>
    <w:rsid w:val="007C5E93"/>
    <w:rsid w:val="007C5ED1"/>
    <w:rsid w:val="007C5F8D"/>
    <w:rsid w:val="007C5FB8"/>
    <w:rsid w:val="007C5FBE"/>
    <w:rsid w:val="007C5FE4"/>
    <w:rsid w:val="007C600F"/>
    <w:rsid w:val="007C602D"/>
    <w:rsid w:val="007C60F3"/>
    <w:rsid w:val="007C6107"/>
    <w:rsid w:val="007C6130"/>
    <w:rsid w:val="007C6142"/>
    <w:rsid w:val="007C61C3"/>
    <w:rsid w:val="007C61D1"/>
    <w:rsid w:val="007C61E4"/>
    <w:rsid w:val="007C62AC"/>
    <w:rsid w:val="007C62D0"/>
    <w:rsid w:val="007C62F4"/>
    <w:rsid w:val="007C6327"/>
    <w:rsid w:val="007C636D"/>
    <w:rsid w:val="007C63B0"/>
    <w:rsid w:val="007C63CB"/>
    <w:rsid w:val="007C63DE"/>
    <w:rsid w:val="007C63E0"/>
    <w:rsid w:val="007C63F5"/>
    <w:rsid w:val="007C642A"/>
    <w:rsid w:val="007C6478"/>
    <w:rsid w:val="007C64A2"/>
    <w:rsid w:val="007C64AF"/>
    <w:rsid w:val="007C64E8"/>
    <w:rsid w:val="007C651C"/>
    <w:rsid w:val="007C6595"/>
    <w:rsid w:val="007C65E9"/>
    <w:rsid w:val="007C661D"/>
    <w:rsid w:val="007C6639"/>
    <w:rsid w:val="007C666A"/>
    <w:rsid w:val="007C669E"/>
    <w:rsid w:val="007C66F4"/>
    <w:rsid w:val="007C672D"/>
    <w:rsid w:val="007C6759"/>
    <w:rsid w:val="007C675B"/>
    <w:rsid w:val="007C67DD"/>
    <w:rsid w:val="007C683A"/>
    <w:rsid w:val="007C68D7"/>
    <w:rsid w:val="007C691A"/>
    <w:rsid w:val="007C691D"/>
    <w:rsid w:val="007C6935"/>
    <w:rsid w:val="007C697D"/>
    <w:rsid w:val="007C69CA"/>
    <w:rsid w:val="007C69E9"/>
    <w:rsid w:val="007C6A37"/>
    <w:rsid w:val="007C6A40"/>
    <w:rsid w:val="007C6B16"/>
    <w:rsid w:val="007C6B25"/>
    <w:rsid w:val="007C6B62"/>
    <w:rsid w:val="007C6BBC"/>
    <w:rsid w:val="007C6BFC"/>
    <w:rsid w:val="007C6C14"/>
    <w:rsid w:val="007C6C15"/>
    <w:rsid w:val="007C6C39"/>
    <w:rsid w:val="007C6C62"/>
    <w:rsid w:val="007C6C7E"/>
    <w:rsid w:val="007C6C8A"/>
    <w:rsid w:val="007C6DAF"/>
    <w:rsid w:val="007C6DBA"/>
    <w:rsid w:val="007C6E4F"/>
    <w:rsid w:val="007C6EA6"/>
    <w:rsid w:val="007C6ED1"/>
    <w:rsid w:val="007C6EF1"/>
    <w:rsid w:val="007C6EF5"/>
    <w:rsid w:val="007C6F0F"/>
    <w:rsid w:val="007C6F33"/>
    <w:rsid w:val="007C6F84"/>
    <w:rsid w:val="007C6FB9"/>
    <w:rsid w:val="007C704B"/>
    <w:rsid w:val="007C7064"/>
    <w:rsid w:val="007C70DA"/>
    <w:rsid w:val="007C7114"/>
    <w:rsid w:val="007C7136"/>
    <w:rsid w:val="007C714A"/>
    <w:rsid w:val="007C7225"/>
    <w:rsid w:val="007C724E"/>
    <w:rsid w:val="007C72A8"/>
    <w:rsid w:val="007C72B2"/>
    <w:rsid w:val="007C72EE"/>
    <w:rsid w:val="007C7339"/>
    <w:rsid w:val="007C734C"/>
    <w:rsid w:val="007C7350"/>
    <w:rsid w:val="007C743C"/>
    <w:rsid w:val="007C7443"/>
    <w:rsid w:val="007C74F5"/>
    <w:rsid w:val="007C7534"/>
    <w:rsid w:val="007C7549"/>
    <w:rsid w:val="007C762F"/>
    <w:rsid w:val="007C7663"/>
    <w:rsid w:val="007C766B"/>
    <w:rsid w:val="007C7687"/>
    <w:rsid w:val="007C776F"/>
    <w:rsid w:val="007C7776"/>
    <w:rsid w:val="007C782F"/>
    <w:rsid w:val="007C783A"/>
    <w:rsid w:val="007C7883"/>
    <w:rsid w:val="007C78B2"/>
    <w:rsid w:val="007C78C5"/>
    <w:rsid w:val="007C7972"/>
    <w:rsid w:val="007C79AE"/>
    <w:rsid w:val="007C79B0"/>
    <w:rsid w:val="007C7A2B"/>
    <w:rsid w:val="007C7A92"/>
    <w:rsid w:val="007C7A96"/>
    <w:rsid w:val="007C7B2F"/>
    <w:rsid w:val="007C7B35"/>
    <w:rsid w:val="007C7B48"/>
    <w:rsid w:val="007C7B59"/>
    <w:rsid w:val="007C7B87"/>
    <w:rsid w:val="007C7BA3"/>
    <w:rsid w:val="007C7BBE"/>
    <w:rsid w:val="007C7BBF"/>
    <w:rsid w:val="007C7BCD"/>
    <w:rsid w:val="007C7BDB"/>
    <w:rsid w:val="007C7BE4"/>
    <w:rsid w:val="007C7C32"/>
    <w:rsid w:val="007C7C54"/>
    <w:rsid w:val="007C7C79"/>
    <w:rsid w:val="007C7C7D"/>
    <w:rsid w:val="007C7CEF"/>
    <w:rsid w:val="007C7D0F"/>
    <w:rsid w:val="007C7D60"/>
    <w:rsid w:val="007C7D62"/>
    <w:rsid w:val="007C7DA6"/>
    <w:rsid w:val="007C7DC8"/>
    <w:rsid w:val="007C7E34"/>
    <w:rsid w:val="007C7EB7"/>
    <w:rsid w:val="007C7EFE"/>
    <w:rsid w:val="007C7F48"/>
    <w:rsid w:val="007D0036"/>
    <w:rsid w:val="007D004F"/>
    <w:rsid w:val="007D008C"/>
    <w:rsid w:val="007D0117"/>
    <w:rsid w:val="007D0129"/>
    <w:rsid w:val="007D02F8"/>
    <w:rsid w:val="007D0322"/>
    <w:rsid w:val="007D03B6"/>
    <w:rsid w:val="007D03B8"/>
    <w:rsid w:val="007D03C7"/>
    <w:rsid w:val="007D03E8"/>
    <w:rsid w:val="007D0434"/>
    <w:rsid w:val="007D04E2"/>
    <w:rsid w:val="007D04F1"/>
    <w:rsid w:val="007D0505"/>
    <w:rsid w:val="007D0511"/>
    <w:rsid w:val="007D0561"/>
    <w:rsid w:val="007D0613"/>
    <w:rsid w:val="007D068F"/>
    <w:rsid w:val="007D0776"/>
    <w:rsid w:val="007D079D"/>
    <w:rsid w:val="007D07AA"/>
    <w:rsid w:val="007D07B8"/>
    <w:rsid w:val="007D07E6"/>
    <w:rsid w:val="007D0845"/>
    <w:rsid w:val="007D0880"/>
    <w:rsid w:val="007D0886"/>
    <w:rsid w:val="007D08B8"/>
    <w:rsid w:val="007D08CD"/>
    <w:rsid w:val="007D08F2"/>
    <w:rsid w:val="007D0980"/>
    <w:rsid w:val="007D099A"/>
    <w:rsid w:val="007D09A3"/>
    <w:rsid w:val="007D09D5"/>
    <w:rsid w:val="007D09E6"/>
    <w:rsid w:val="007D09E8"/>
    <w:rsid w:val="007D0A34"/>
    <w:rsid w:val="007D0A60"/>
    <w:rsid w:val="007D0AC8"/>
    <w:rsid w:val="007D0AF1"/>
    <w:rsid w:val="007D0B07"/>
    <w:rsid w:val="007D0B18"/>
    <w:rsid w:val="007D0B3C"/>
    <w:rsid w:val="007D0B42"/>
    <w:rsid w:val="007D0B49"/>
    <w:rsid w:val="007D0B63"/>
    <w:rsid w:val="007D0BDB"/>
    <w:rsid w:val="007D0C4F"/>
    <w:rsid w:val="007D0C5B"/>
    <w:rsid w:val="007D0D30"/>
    <w:rsid w:val="007D0D63"/>
    <w:rsid w:val="007D0D86"/>
    <w:rsid w:val="007D0DC0"/>
    <w:rsid w:val="007D0DCF"/>
    <w:rsid w:val="007D0DD1"/>
    <w:rsid w:val="007D0E73"/>
    <w:rsid w:val="007D0E8C"/>
    <w:rsid w:val="007D0EAE"/>
    <w:rsid w:val="007D0EE2"/>
    <w:rsid w:val="007D0F03"/>
    <w:rsid w:val="007D0F42"/>
    <w:rsid w:val="007D0F6E"/>
    <w:rsid w:val="007D0FBD"/>
    <w:rsid w:val="007D0FC6"/>
    <w:rsid w:val="007D1016"/>
    <w:rsid w:val="007D101A"/>
    <w:rsid w:val="007D110E"/>
    <w:rsid w:val="007D1156"/>
    <w:rsid w:val="007D1195"/>
    <w:rsid w:val="007D119D"/>
    <w:rsid w:val="007D11C5"/>
    <w:rsid w:val="007D11C8"/>
    <w:rsid w:val="007D11ED"/>
    <w:rsid w:val="007D11F8"/>
    <w:rsid w:val="007D12A8"/>
    <w:rsid w:val="007D12C1"/>
    <w:rsid w:val="007D12D1"/>
    <w:rsid w:val="007D12DB"/>
    <w:rsid w:val="007D12E9"/>
    <w:rsid w:val="007D12F0"/>
    <w:rsid w:val="007D1358"/>
    <w:rsid w:val="007D1392"/>
    <w:rsid w:val="007D1479"/>
    <w:rsid w:val="007D1499"/>
    <w:rsid w:val="007D14E1"/>
    <w:rsid w:val="007D14E5"/>
    <w:rsid w:val="007D14E6"/>
    <w:rsid w:val="007D1507"/>
    <w:rsid w:val="007D1540"/>
    <w:rsid w:val="007D155F"/>
    <w:rsid w:val="007D1581"/>
    <w:rsid w:val="007D158F"/>
    <w:rsid w:val="007D1617"/>
    <w:rsid w:val="007D1648"/>
    <w:rsid w:val="007D166D"/>
    <w:rsid w:val="007D1690"/>
    <w:rsid w:val="007D16CB"/>
    <w:rsid w:val="007D173C"/>
    <w:rsid w:val="007D174A"/>
    <w:rsid w:val="007D174C"/>
    <w:rsid w:val="007D1820"/>
    <w:rsid w:val="007D1850"/>
    <w:rsid w:val="007D186B"/>
    <w:rsid w:val="007D18B3"/>
    <w:rsid w:val="007D18E3"/>
    <w:rsid w:val="007D192D"/>
    <w:rsid w:val="007D1941"/>
    <w:rsid w:val="007D1A1B"/>
    <w:rsid w:val="007D1A29"/>
    <w:rsid w:val="007D1A5C"/>
    <w:rsid w:val="007D1AC2"/>
    <w:rsid w:val="007D1B29"/>
    <w:rsid w:val="007D1B2F"/>
    <w:rsid w:val="007D1B44"/>
    <w:rsid w:val="007D1B67"/>
    <w:rsid w:val="007D1BE8"/>
    <w:rsid w:val="007D1BFC"/>
    <w:rsid w:val="007D1C6A"/>
    <w:rsid w:val="007D1C6D"/>
    <w:rsid w:val="007D1D96"/>
    <w:rsid w:val="007D1DB2"/>
    <w:rsid w:val="007D1E08"/>
    <w:rsid w:val="007D1E6A"/>
    <w:rsid w:val="007D1E6C"/>
    <w:rsid w:val="007D1F25"/>
    <w:rsid w:val="007D1F86"/>
    <w:rsid w:val="007D1FA4"/>
    <w:rsid w:val="007D1FE3"/>
    <w:rsid w:val="007D201C"/>
    <w:rsid w:val="007D2027"/>
    <w:rsid w:val="007D20A4"/>
    <w:rsid w:val="007D20D4"/>
    <w:rsid w:val="007D20DB"/>
    <w:rsid w:val="007D2118"/>
    <w:rsid w:val="007D215C"/>
    <w:rsid w:val="007D2188"/>
    <w:rsid w:val="007D219F"/>
    <w:rsid w:val="007D21A3"/>
    <w:rsid w:val="007D21D2"/>
    <w:rsid w:val="007D223E"/>
    <w:rsid w:val="007D2249"/>
    <w:rsid w:val="007D227D"/>
    <w:rsid w:val="007D22DA"/>
    <w:rsid w:val="007D2302"/>
    <w:rsid w:val="007D231A"/>
    <w:rsid w:val="007D2328"/>
    <w:rsid w:val="007D236D"/>
    <w:rsid w:val="007D2383"/>
    <w:rsid w:val="007D238C"/>
    <w:rsid w:val="007D23B3"/>
    <w:rsid w:val="007D23ED"/>
    <w:rsid w:val="007D23F8"/>
    <w:rsid w:val="007D2415"/>
    <w:rsid w:val="007D24D4"/>
    <w:rsid w:val="007D2533"/>
    <w:rsid w:val="007D2600"/>
    <w:rsid w:val="007D2692"/>
    <w:rsid w:val="007D26C5"/>
    <w:rsid w:val="007D270C"/>
    <w:rsid w:val="007D2714"/>
    <w:rsid w:val="007D2767"/>
    <w:rsid w:val="007D2780"/>
    <w:rsid w:val="007D27A1"/>
    <w:rsid w:val="007D27D9"/>
    <w:rsid w:val="007D284A"/>
    <w:rsid w:val="007D2866"/>
    <w:rsid w:val="007D2871"/>
    <w:rsid w:val="007D28C1"/>
    <w:rsid w:val="007D2905"/>
    <w:rsid w:val="007D2923"/>
    <w:rsid w:val="007D2928"/>
    <w:rsid w:val="007D2972"/>
    <w:rsid w:val="007D29A8"/>
    <w:rsid w:val="007D2A96"/>
    <w:rsid w:val="007D2AC8"/>
    <w:rsid w:val="007D2AC9"/>
    <w:rsid w:val="007D2B68"/>
    <w:rsid w:val="007D2B84"/>
    <w:rsid w:val="007D2BB3"/>
    <w:rsid w:val="007D2BD2"/>
    <w:rsid w:val="007D2C32"/>
    <w:rsid w:val="007D2C3F"/>
    <w:rsid w:val="007D2C6B"/>
    <w:rsid w:val="007D2C75"/>
    <w:rsid w:val="007D2C81"/>
    <w:rsid w:val="007D2C8B"/>
    <w:rsid w:val="007D2CC9"/>
    <w:rsid w:val="007D2D0A"/>
    <w:rsid w:val="007D2D1A"/>
    <w:rsid w:val="007D2D2A"/>
    <w:rsid w:val="007D2D44"/>
    <w:rsid w:val="007D2D76"/>
    <w:rsid w:val="007D2DB3"/>
    <w:rsid w:val="007D2E7E"/>
    <w:rsid w:val="007D2E9F"/>
    <w:rsid w:val="007D2ED8"/>
    <w:rsid w:val="007D2F73"/>
    <w:rsid w:val="007D2FB1"/>
    <w:rsid w:val="007D2FE6"/>
    <w:rsid w:val="007D3001"/>
    <w:rsid w:val="007D3041"/>
    <w:rsid w:val="007D307C"/>
    <w:rsid w:val="007D30EC"/>
    <w:rsid w:val="007D3106"/>
    <w:rsid w:val="007D311F"/>
    <w:rsid w:val="007D317F"/>
    <w:rsid w:val="007D31C0"/>
    <w:rsid w:val="007D3245"/>
    <w:rsid w:val="007D329F"/>
    <w:rsid w:val="007D32ED"/>
    <w:rsid w:val="007D3303"/>
    <w:rsid w:val="007D3335"/>
    <w:rsid w:val="007D333D"/>
    <w:rsid w:val="007D3348"/>
    <w:rsid w:val="007D336C"/>
    <w:rsid w:val="007D3380"/>
    <w:rsid w:val="007D33E8"/>
    <w:rsid w:val="007D33F6"/>
    <w:rsid w:val="007D3449"/>
    <w:rsid w:val="007D34FC"/>
    <w:rsid w:val="007D3528"/>
    <w:rsid w:val="007D3535"/>
    <w:rsid w:val="007D3573"/>
    <w:rsid w:val="007D35CC"/>
    <w:rsid w:val="007D35D7"/>
    <w:rsid w:val="007D35F8"/>
    <w:rsid w:val="007D3617"/>
    <w:rsid w:val="007D3650"/>
    <w:rsid w:val="007D3664"/>
    <w:rsid w:val="007D369E"/>
    <w:rsid w:val="007D36D4"/>
    <w:rsid w:val="007D3720"/>
    <w:rsid w:val="007D372A"/>
    <w:rsid w:val="007D3755"/>
    <w:rsid w:val="007D376E"/>
    <w:rsid w:val="007D3792"/>
    <w:rsid w:val="007D37DC"/>
    <w:rsid w:val="007D381E"/>
    <w:rsid w:val="007D385D"/>
    <w:rsid w:val="007D38ED"/>
    <w:rsid w:val="007D399A"/>
    <w:rsid w:val="007D39C7"/>
    <w:rsid w:val="007D39E0"/>
    <w:rsid w:val="007D39FF"/>
    <w:rsid w:val="007D3A04"/>
    <w:rsid w:val="007D3A18"/>
    <w:rsid w:val="007D3A77"/>
    <w:rsid w:val="007D3B4D"/>
    <w:rsid w:val="007D3B69"/>
    <w:rsid w:val="007D3B82"/>
    <w:rsid w:val="007D3B87"/>
    <w:rsid w:val="007D3BCC"/>
    <w:rsid w:val="007D3BFA"/>
    <w:rsid w:val="007D3C2B"/>
    <w:rsid w:val="007D3CFB"/>
    <w:rsid w:val="007D3D4B"/>
    <w:rsid w:val="007D3D6F"/>
    <w:rsid w:val="007D3DE5"/>
    <w:rsid w:val="007D3EA7"/>
    <w:rsid w:val="007D3ECF"/>
    <w:rsid w:val="007D3F0A"/>
    <w:rsid w:val="007D3F10"/>
    <w:rsid w:val="007D3F42"/>
    <w:rsid w:val="007D3FC0"/>
    <w:rsid w:val="007D3FE2"/>
    <w:rsid w:val="007D4001"/>
    <w:rsid w:val="007D40B5"/>
    <w:rsid w:val="007D40BA"/>
    <w:rsid w:val="007D41B4"/>
    <w:rsid w:val="007D4257"/>
    <w:rsid w:val="007D4289"/>
    <w:rsid w:val="007D42A9"/>
    <w:rsid w:val="007D4327"/>
    <w:rsid w:val="007D432A"/>
    <w:rsid w:val="007D4339"/>
    <w:rsid w:val="007D4358"/>
    <w:rsid w:val="007D43C5"/>
    <w:rsid w:val="007D43F4"/>
    <w:rsid w:val="007D4454"/>
    <w:rsid w:val="007D4477"/>
    <w:rsid w:val="007D44B5"/>
    <w:rsid w:val="007D44CE"/>
    <w:rsid w:val="007D44D2"/>
    <w:rsid w:val="007D4585"/>
    <w:rsid w:val="007D45AA"/>
    <w:rsid w:val="007D45B3"/>
    <w:rsid w:val="007D464C"/>
    <w:rsid w:val="007D4668"/>
    <w:rsid w:val="007D4684"/>
    <w:rsid w:val="007D46A6"/>
    <w:rsid w:val="007D46B3"/>
    <w:rsid w:val="007D46C2"/>
    <w:rsid w:val="007D46EC"/>
    <w:rsid w:val="007D46EE"/>
    <w:rsid w:val="007D46FE"/>
    <w:rsid w:val="007D4705"/>
    <w:rsid w:val="007D4735"/>
    <w:rsid w:val="007D474C"/>
    <w:rsid w:val="007D4796"/>
    <w:rsid w:val="007D47A8"/>
    <w:rsid w:val="007D47BC"/>
    <w:rsid w:val="007D47CD"/>
    <w:rsid w:val="007D484D"/>
    <w:rsid w:val="007D4876"/>
    <w:rsid w:val="007D48A8"/>
    <w:rsid w:val="007D48E8"/>
    <w:rsid w:val="007D4903"/>
    <w:rsid w:val="007D4943"/>
    <w:rsid w:val="007D494A"/>
    <w:rsid w:val="007D4985"/>
    <w:rsid w:val="007D49B1"/>
    <w:rsid w:val="007D4A38"/>
    <w:rsid w:val="007D4A8C"/>
    <w:rsid w:val="007D4B00"/>
    <w:rsid w:val="007D4B0E"/>
    <w:rsid w:val="007D4B13"/>
    <w:rsid w:val="007D4B16"/>
    <w:rsid w:val="007D4B2A"/>
    <w:rsid w:val="007D4BC6"/>
    <w:rsid w:val="007D4BF1"/>
    <w:rsid w:val="007D4C06"/>
    <w:rsid w:val="007D4C2E"/>
    <w:rsid w:val="007D4C41"/>
    <w:rsid w:val="007D4C67"/>
    <w:rsid w:val="007D4C81"/>
    <w:rsid w:val="007D4CB1"/>
    <w:rsid w:val="007D4CCC"/>
    <w:rsid w:val="007D4CE4"/>
    <w:rsid w:val="007D4CE5"/>
    <w:rsid w:val="007D4CF7"/>
    <w:rsid w:val="007D4D23"/>
    <w:rsid w:val="007D4D7C"/>
    <w:rsid w:val="007D4D7F"/>
    <w:rsid w:val="007D4DAF"/>
    <w:rsid w:val="007D4DBC"/>
    <w:rsid w:val="007D4E18"/>
    <w:rsid w:val="007D4E35"/>
    <w:rsid w:val="007D4E73"/>
    <w:rsid w:val="007D4E98"/>
    <w:rsid w:val="007D4EDE"/>
    <w:rsid w:val="007D4F4B"/>
    <w:rsid w:val="007D4FCC"/>
    <w:rsid w:val="007D5060"/>
    <w:rsid w:val="007D5085"/>
    <w:rsid w:val="007D50CD"/>
    <w:rsid w:val="007D50CE"/>
    <w:rsid w:val="007D5151"/>
    <w:rsid w:val="007D5160"/>
    <w:rsid w:val="007D5165"/>
    <w:rsid w:val="007D5178"/>
    <w:rsid w:val="007D51BE"/>
    <w:rsid w:val="007D5216"/>
    <w:rsid w:val="007D5288"/>
    <w:rsid w:val="007D52B1"/>
    <w:rsid w:val="007D52F3"/>
    <w:rsid w:val="007D531D"/>
    <w:rsid w:val="007D5360"/>
    <w:rsid w:val="007D5379"/>
    <w:rsid w:val="007D5382"/>
    <w:rsid w:val="007D53A9"/>
    <w:rsid w:val="007D53CA"/>
    <w:rsid w:val="007D53D8"/>
    <w:rsid w:val="007D53F2"/>
    <w:rsid w:val="007D54BF"/>
    <w:rsid w:val="007D54C8"/>
    <w:rsid w:val="007D54E4"/>
    <w:rsid w:val="007D5525"/>
    <w:rsid w:val="007D5540"/>
    <w:rsid w:val="007D5544"/>
    <w:rsid w:val="007D5555"/>
    <w:rsid w:val="007D55AB"/>
    <w:rsid w:val="007D55B9"/>
    <w:rsid w:val="007D55F8"/>
    <w:rsid w:val="007D5606"/>
    <w:rsid w:val="007D5622"/>
    <w:rsid w:val="007D5672"/>
    <w:rsid w:val="007D5696"/>
    <w:rsid w:val="007D56FC"/>
    <w:rsid w:val="007D5739"/>
    <w:rsid w:val="007D5750"/>
    <w:rsid w:val="007D576A"/>
    <w:rsid w:val="007D5775"/>
    <w:rsid w:val="007D5776"/>
    <w:rsid w:val="007D577C"/>
    <w:rsid w:val="007D57AB"/>
    <w:rsid w:val="007D57B2"/>
    <w:rsid w:val="007D57E1"/>
    <w:rsid w:val="007D5805"/>
    <w:rsid w:val="007D5809"/>
    <w:rsid w:val="007D580C"/>
    <w:rsid w:val="007D584B"/>
    <w:rsid w:val="007D584F"/>
    <w:rsid w:val="007D5861"/>
    <w:rsid w:val="007D586A"/>
    <w:rsid w:val="007D5875"/>
    <w:rsid w:val="007D58C6"/>
    <w:rsid w:val="007D5906"/>
    <w:rsid w:val="007D592B"/>
    <w:rsid w:val="007D5931"/>
    <w:rsid w:val="007D5937"/>
    <w:rsid w:val="007D595B"/>
    <w:rsid w:val="007D5982"/>
    <w:rsid w:val="007D598E"/>
    <w:rsid w:val="007D5A32"/>
    <w:rsid w:val="007D5A57"/>
    <w:rsid w:val="007D5A82"/>
    <w:rsid w:val="007D5AA6"/>
    <w:rsid w:val="007D5AC6"/>
    <w:rsid w:val="007D5AF1"/>
    <w:rsid w:val="007D5B0A"/>
    <w:rsid w:val="007D5B89"/>
    <w:rsid w:val="007D5C24"/>
    <w:rsid w:val="007D5C43"/>
    <w:rsid w:val="007D5C64"/>
    <w:rsid w:val="007D5C94"/>
    <w:rsid w:val="007D5CE0"/>
    <w:rsid w:val="007D5D6C"/>
    <w:rsid w:val="007D5D7C"/>
    <w:rsid w:val="007D5D90"/>
    <w:rsid w:val="007D5E09"/>
    <w:rsid w:val="007D5ED7"/>
    <w:rsid w:val="007D5EE9"/>
    <w:rsid w:val="007D5F1A"/>
    <w:rsid w:val="007D5F67"/>
    <w:rsid w:val="007D5F8D"/>
    <w:rsid w:val="007D5F9F"/>
    <w:rsid w:val="007D5FBE"/>
    <w:rsid w:val="007D5FC9"/>
    <w:rsid w:val="007D5FFF"/>
    <w:rsid w:val="007D6057"/>
    <w:rsid w:val="007D6076"/>
    <w:rsid w:val="007D60A7"/>
    <w:rsid w:val="007D60C6"/>
    <w:rsid w:val="007D60E8"/>
    <w:rsid w:val="007D60EF"/>
    <w:rsid w:val="007D612E"/>
    <w:rsid w:val="007D615E"/>
    <w:rsid w:val="007D6165"/>
    <w:rsid w:val="007D616E"/>
    <w:rsid w:val="007D61B7"/>
    <w:rsid w:val="007D61D4"/>
    <w:rsid w:val="007D61F9"/>
    <w:rsid w:val="007D6228"/>
    <w:rsid w:val="007D6307"/>
    <w:rsid w:val="007D6318"/>
    <w:rsid w:val="007D6329"/>
    <w:rsid w:val="007D63C8"/>
    <w:rsid w:val="007D63D1"/>
    <w:rsid w:val="007D63DA"/>
    <w:rsid w:val="007D63F6"/>
    <w:rsid w:val="007D6423"/>
    <w:rsid w:val="007D644E"/>
    <w:rsid w:val="007D64B2"/>
    <w:rsid w:val="007D64B4"/>
    <w:rsid w:val="007D64D2"/>
    <w:rsid w:val="007D64EC"/>
    <w:rsid w:val="007D6542"/>
    <w:rsid w:val="007D65E0"/>
    <w:rsid w:val="007D65E7"/>
    <w:rsid w:val="007D662E"/>
    <w:rsid w:val="007D6686"/>
    <w:rsid w:val="007D6689"/>
    <w:rsid w:val="007D66B1"/>
    <w:rsid w:val="007D66C7"/>
    <w:rsid w:val="007D6770"/>
    <w:rsid w:val="007D67AB"/>
    <w:rsid w:val="007D67C0"/>
    <w:rsid w:val="007D67D1"/>
    <w:rsid w:val="007D6819"/>
    <w:rsid w:val="007D6913"/>
    <w:rsid w:val="007D6944"/>
    <w:rsid w:val="007D6968"/>
    <w:rsid w:val="007D6A49"/>
    <w:rsid w:val="007D6A90"/>
    <w:rsid w:val="007D6AAB"/>
    <w:rsid w:val="007D6AB0"/>
    <w:rsid w:val="007D6AC6"/>
    <w:rsid w:val="007D6B51"/>
    <w:rsid w:val="007D6B59"/>
    <w:rsid w:val="007D6B64"/>
    <w:rsid w:val="007D6B86"/>
    <w:rsid w:val="007D6C20"/>
    <w:rsid w:val="007D6C61"/>
    <w:rsid w:val="007D6C79"/>
    <w:rsid w:val="007D6CBF"/>
    <w:rsid w:val="007D6CE9"/>
    <w:rsid w:val="007D6D1A"/>
    <w:rsid w:val="007D6D63"/>
    <w:rsid w:val="007D6D96"/>
    <w:rsid w:val="007D6DA9"/>
    <w:rsid w:val="007D6DB8"/>
    <w:rsid w:val="007D6E00"/>
    <w:rsid w:val="007D6E0C"/>
    <w:rsid w:val="007D6E1E"/>
    <w:rsid w:val="007D6E48"/>
    <w:rsid w:val="007D6EB5"/>
    <w:rsid w:val="007D6EC4"/>
    <w:rsid w:val="007D6EE1"/>
    <w:rsid w:val="007D6F59"/>
    <w:rsid w:val="007D6F96"/>
    <w:rsid w:val="007D6FB4"/>
    <w:rsid w:val="007D6FCF"/>
    <w:rsid w:val="007D6FF0"/>
    <w:rsid w:val="007D7001"/>
    <w:rsid w:val="007D702B"/>
    <w:rsid w:val="007D7045"/>
    <w:rsid w:val="007D704A"/>
    <w:rsid w:val="007D709C"/>
    <w:rsid w:val="007D709F"/>
    <w:rsid w:val="007D70E9"/>
    <w:rsid w:val="007D7182"/>
    <w:rsid w:val="007D7272"/>
    <w:rsid w:val="007D728D"/>
    <w:rsid w:val="007D72B0"/>
    <w:rsid w:val="007D7307"/>
    <w:rsid w:val="007D730D"/>
    <w:rsid w:val="007D732D"/>
    <w:rsid w:val="007D7337"/>
    <w:rsid w:val="007D7376"/>
    <w:rsid w:val="007D7391"/>
    <w:rsid w:val="007D73A5"/>
    <w:rsid w:val="007D7401"/>
    <w:rsid w:val="007D7417"/>
    <w:rsid w:val="007D744A"/>
    <w:rsid w:val="007D7458"/>
    <w:rsid w:val="007D74AD"/>
    <w:rsid w:val="007D757E"/>
    <w:rsid w:val="007D7597"/>
    <w:rsid w:val="007D759C"/>
    <w:rsid w:val="007D7618"/>
    <w:rsid w:val="007D7650"/>
    <w:rsid w:val="007D767F"/>
    <w:rsid w:val="007D7688"/>
    <w:rsid w:val="007D7696"/>
    <w:rsid w:val="007D7699"/>
    <w:rsid w:val="007D769F"/>
    <w:rsid w:val="007D7700"/>
    <w:rsid w:val="007D7708"/>
    <w:rsid w:val="007D770B"/>
    <w:rsid w:val="007D7765"/>
    <w:rsid w:val="007D7774"/>
    <w:rsid w:val="007D77A1"/>
    <w:rsid w:val="007D77B3"/>
    <w:rsid w:val="007D77D7"/>
    <w:rsid w:val="007D77F5"/>
    <w:rsid w:val="007D77F9"/>
    <w:rsid w:val="007D7812"/>
    <w:rsid w:val="007D782B"/>
    <w:rsid w:val="007D78C0"/>
    <w:rsid w:val="007D78FF"/>
    <w:rsid w:val="007D7919"/>
    <w:rsid w:val="007D7936"/>
    <w:rsid w:val="007D7985"/>
    <w:rsid w:val="007D799C"/>
    <w:rsid w:val="007D799F"/>
    <w:rsid w:val="007D79FD"/>
    <w:rsid w:val="007D7A87"/>
    <w:rsid w:val="007D7A91"/>
    <w:rsid w:val="007D7A96"/>
    <w:rsid w:val="007D7AAF"/>
    <w:rsid w:val="007D7BAE"/>
    <w:rsid w:val="007D7BB6"/>
    <w:rsid w:val="007D7BE2"/>
    <w:rsid w:val="007D7BF3"/>
    <w:rsid w:val="007D7C10"/>
    <w:rsid w:val="007D7C17"/>
    <w:rsid w:val="007D7C41"/>
    <w:rsid w:val="007D7CD1"/>
    <w:rsid w:val="007D7D06"/>
    <w:rsid w:val="007D7D52"/>
    <w:rsid w:val="007D7D7C"/>
    <w:rsid w:val="007D7DD9"/>
    <w:rsid w:val="007D7E02"/>
    <w:rsid w:val="007D7E06"/>
    <w:rsid w:val="007D7E15"/>
    <w:rsid w:val="007D7E1C"/>
    <w:rsid w:val="007D7E5E"/>
    <w:rsid w:val="007D7E77"/>
    <w:rsid w:val="007D7F1F"/>
    <w:rsid w:val="007D7F50"/>
    <w:rsid w:val="007D7F93"/>
    <w:rsid w:val="007D7FCA"/>
    <w:rsid w:val="007E0000"/>
    <w:rsid w:val="007E0044"/>
    <w:rsid w:val="007E0087"/>
    <w:rsid w:val="007E00A5"/>
    <w:rsid w:val="007E00C5"/>
    <w:rsid w:val="007E010D"/>
    <w:rsid w:val="007E0126"/>
    <w:rsid w:val="007E0139"/>
    <w:rsid w:val="007E0142"/>
    <w:rsid w:val="007E0192"/>
    <w:rsid w:val="007E019D"/>
    <w:rsid w:val="007E01B9"/>
    <w:rsid w:val="007E01C4"/>
    <w:rsid w:val="007E0260"/>
    <w:rsid w:val="007E02AA"/>
    <w:rsid w:val="007E02AE"/>
    <w:rsid w:val="007E02C4"/>
    <w:rsid w:val="007E02D6"/>
    <w:rsid w:val="007E0359"/>
    <w:rsid w:val="007E0362"/>
    <w:rsid w:val="007E03AB"/>
    <w:rsid w:val="007E042E"/>
    <w:rsid w:val="007E044F"/>
    <w:rsid w:val="007E0450"/>
    <w:rsid w:val="007E0470"/>
    <w:rsid w:val="007E047A"/>
    <w:rsid w:val="007E047B"/>
    <w:rsid w:val="007E0512"/>
    <w:rsid w:val="007E0551"/>
    <w:rsid w:val="007E0664"/>
    <w:rsid w:val="007E06AD"/>
    <w:rsid w:val="007E06D8"/>
    <w:rsid w:val="007E0733"/>
    <w:rsid w:val="007E0737"/>
    <w:rsid w:val="007E080D"/>
    <w:rsid w:val="007E0816"/>
    <w:rsid w:val="007E083A"/>
    <w:rsid w:val="007E085A"/>
    <w:rsid w:val="007E0894"/>
    <w:rsid w:val="007E08A1"/>
    <w:rsid w:val="007E0920"/>
    <w:rsid w:val="007E0946"/>
    <w:rsid w:val="007E09B1"/>
    <w:rsid w:val="007E0A10"/>
    <w:rsid w:val="007E0A24"/>
    <w:rsid w:val="007E0A56"/>
    <w:rsid w:val="007E0AFD"/>
    <w:rsid w:val="007E0B4C"/>
    <w:rsid w:val="007E0B59"/>
    <w:rsid w:val="007E0B8B"/>
    <w:rsid w:val="007E0BDF"/>
    <w:rsid w:val="007E0C0F"/>
    <w:rsid w:val="007E0C51"/>
    <w:rsid w:val="007E0C5E"/>
    <w:rsid w:val="007E0C70"/>
    <w:rsid w:val="007E0C8D"/>
    <w:rsid w:val="007E0CD2"/>
    <w:rsid w:val="007E0CF5"/>
    <w:rsid w:val="007E0D7D"/>
    <w:rsid w:val="007E0DB2"/>
    <w:rsid w:val="007E0DC5"/>
    <w:rsid w:val="007E0DD4"/>
    <w:rsid w:val="007E0DEA"/>
    <w:rsid w:val="007E0E04"/>
    <w:rsid w:val="007E0E33"/>
    <w:rsid w:val="007E0EE4"/>
    <w:rsid w:val="007E0FAF"/>
    <w:rsid w:val="007E0FE2"/>
    <w:rsid w:val="007E0FE4"/>
    <w:rsid w:val="007E0FF9"/>
    <w:rsid w:val="007E103F"/>
    <w:rsid w:val="007E1090"/>
    <w:rsid w:val="007E10C1"/>
    <w:rsid w:val="007E1121"/>
    <w:rsid w:val="007E1151"/>
    <w:rsid w:val="007E115F"/>
    <w:rsid w:val="007E11D9"/>
    <w:rsid w:val="007E11F5"/>
    <w:rsid w:val="007E121C"/>
    <w:rsid w:val="007E123E"/>
    <w:rsid w:val="007E12CE"/>
    <w:rsid w:val="007E1310"/>
    <w:rsid w:val="007E133D"/>
    <w:rsid w:val="007E1484"/>
    <w:rsid w:val="007E1498"/>
    <w:rsid w:val="007E14BA"/>
    <w:rsid w:val="007E14FB"/>
    <w:rsid w:val="007E1505"/>
    <w:rsid w:val="007E1525"/>
    <w:rsid w:val="007E1602"/>
    <w:rsid w:val="007E1606"/>
    <w:rsid w:val="007E1618"/>
    <w:rsid w:val="007E168D"/>
    <w:rsid w:val="007E16B0"/>
    <w:rsid w:val="007E16D8"/>
    <w:rsid w:val="007E1788"/>
    <w:rsid w:val="007E1839"/>
    <w:rsid w:val="007E1877"/>
    <w:rsid w:val="007E189B"/>
    <w:rsid w:val="007E192C"/>
    <w:rsid w:val="007E1945"/>
    <w:rsid w:val="007E196A"/>
    <w:rsid w:val="007E1974"/>
    <w:rsid w:val="007E19A4"/>
    <w:rsid w:val="007E19EA"/>
    <w:rsid w:val="007E19F2"/>
    <w:rsid w:val="007E1A73"/>
    <w:rsid w:val="007E1A9C"/>
    <w:rsid w:val="007E1AC6"/>
    <w:rsid w:val="007E1AED"/>
    <w:rsid w:val="007E1AFD"/>
    <w:rsid w:val="007E1B04"/>
    <w:rsid w:val="007E1B4F"/>
    <w:rsid w:val="007E1B68"/>
    <w:rsid w:val="007E1C26"/>
    <w:rsid w:val="007E1C2B"/>
    <w:rsid w:val="007E1C6C"/>
    <w:rsid w:val="007E1C8E"/>
    <w:rsid w:val="007E1CBE"/>
    <w:rsid w:val="007E1CDF"/>
    <w:rsid w:val="007E1D26"/>
    <w:rsid w:val="007E1D27"/>
    <w:rsid w:val="007E1DAD"/>
    <w:rsid w:val="007E1DCF"/>
    <w:rsid w:val="007E1DE1"/>
    <w:rsid w:val="007E1E64"/>
    <w:rsid w:val="007E1E73"/>
    <w:rsid w:val="007E1EB5"/>
    <w:rsid w:val="007E1EC8"/>
    <w:rsid w:val="007E1EEE"/>
    <w:rsid w:val="007E1F14"/>
    <w:rsid w:val="007E1F1E"/>
    <w:rsid w:val="007E201A"/>
    <w:rsid w:val="007E201B"/>
    <w:rsid w:val="007E206E"/>
    <w:rsid w:val="007E207A"/>
    <w:rsid w:val="007E20BA"/>
    <w:rsid w:val="007E20E5"/>
    <w:rsid w:val="007E211A"/>
    <w:rsid w:val="007E216B"/>
    <w:rsid w:val="007E21A9"/>
    <w:rsid w:val="007E21CB"/>
    <w:rsid w:val="007E2208"/>
    <w:rsid w:val="007E22EB"/>
    <w:rsid w:val="007E236E"/>
    <w:rsid w:val="007E2398"/>
    <w:rsid w:val="007E2399"/>
    <w:rsid w:val="007E23A7"/>
    <w:rsid w:val="007E23B5"/>
    <w:rsid w:val="007E24B1"/>
    <w:rsid w:val="007E24D9"/>
    <w:rsid w:val="007E251B"/>
    <w:rsid w:val="007E259F"/>
    <w:rsid w:val="007E25C3"/>
    <w:rsid w:val="007E2670"/>
    <w:rsid w:val="007E2678"/>
    <w:rsid w:val="007E2688"/>
    <w:rsid w:val="007E26A3"/>
    <w:rsid w:val="007E26CC"/>
    <w:rsid w:val="007E26E2"/>
    <w:rsid w:val="007E27DE"/>
    <w:rsid w:val="007E2800"/>
    <w:rsid w:val="007E2831"/>
    <w:rsid w:val="007E2895"/>
    <w:rsid w:val="007E28B2"/>
    <w:rsid w:val="007E28BC"/>
    <w:rsid w:val="007E28E7"/>
    <w:rsid w:val="007E291E"/>
    <w:rsid w:val="007E292B"/>
    <w:rsid w:val="007E2990"/>
    <w:rsid w:val="007E2993"/>
    <w:rsid w:val="007E29B4"/>
    <w:rsid w:val="007E29C8"/>
    <w:rsid w:val="007E29D9"/>
    <w:rsid w:val="007E2A24"/>
    <w:rsid w:val="007E2AA0"/>
    <w:rsid w:val="007E2AA9"/>
    <w:rsid w:val="007E2AC5"/>
    <w:rsid w:val="007E2ACF"/>
    <w:rsid w:val="007E2BE5"/>
    <w:rsid w:val="007E2BED"/>
    <w:rsid w:val="007E2C4B"/>
    <w:rsid w:val="007E2C7F"/>
    <w:rsid w:val="007E2C93"/>
    <w:rsid w:val="007E2C9F"/>
    <w:rsid w:val="007E2CB1"/>
    <w:rsid w:val="007E2CB4"/>
    <w:rsid w:val="007E2CC7"/>
    <w:rsid w:val="007E2CCE"/>
    <w:rsid w:val="007E2CCF"/>
    <w:rsid w:val="007E2CF3"/>
    <w:rsid w:val="007E2D15"/>
    <w:rsid w:val="007E2D1B"/>
    <w:rsid w:val="007E2D91"/>
    <w:rsid w:val="007E2DE4"/>
    <w:rsid w:val="007E2DED"/>
    <w:rsid w:val="007E2E27"/>
    <w:rsid w:val="007E2E47"/>
    <w:rsid w:val="007E2E7B"/>
    <w:rsid w:val="007E2ED5"/>
    <w:rsid w:val="007E2F0B"/>
    <w:rsid w:val="007E2F68"/>
    <w:rsid w:val="007E2F80"/>
    <w:rsid w:val="007E2F9A"/>
    <w:rsid w:val="007E2FB4"/>
    <w:rsid w:val="007E2FE0"/>
    <w:rsid w:val="007E2FEF"/>
    <w:rsid w:val="007E2FF4"/>
    <w:rsid w:val="007E3027"/>
    <w:rsid w:val="007E306B"/>
    <w:rsid w:val="007E3090"/>
    <w:rsid w:val="007E309D"/>
    <w:rsid w:val="007E30A0"/>
    <w:rsid w:val="007E30A8"/>
    <w:rsid w:val="007E3127"/>
    <w:rsid w:val="007E3158"/>
    <w:rsid w:val="007E3189"/>
    <w:rsid w:val="007E318A"/>
    <w:rsid w:val="007E31B6"/>
    <w:rsid w:val="007E31C5"/>
    <w:rsid w:val="007E31D1"/>
    <w:rsid w:val="007E320D"/>
    <w:rsid w:val="007E3221"/>
    <w:rsid w:val="007E324F"/>
    <w:rsid w:val="007E3264"/>
    <w:rsid w:val="007E3323"/>
    <w:rsid w:val="007E3343"/>
    <w:rsid w:val="007E3371"/>
    <w:rsid w:val="007E342D"/>
    <w:rsid w:val="007E3485"/>
    <w:rsid w:val="007E34B3"/>
    <w:rsid w:val="007E34E7"/>
    <w:rsid w:val="007E34ED"/>
    <w:rsid w:val="007E3510"/>
    <w:rsid w:val="007E3525"/>
    <w:rsid w:val="007E3538"/>
    <w:rsid w:val="007E355C"/>
    <w:rsid w:val="007E35C0"/>
    <w:rsid w:val="007E361C"/>
    <w:rsid w:val="007E3629"/>
    <w:rsid w:val="007E3662"/>
    <w:rsid w:val="007E366D"/>
    <w:rsid w:val="007E368D"/>
    <w:rsid w:val="007E36A4"/>
    <w:rsid w:val="007E36CE"/>
    <w:rsid w:val="007E36E7"/>
    <w:rsid w:val="007E3710"/>
    <w:rsid w:val="007E377E"/>
    <w:rsid w:val="007E3791"/>
    <w:rsid w:val="007E3824"/>
    <w:rsid w:val="007E3873"/>
    <w:rsid w:val="007E388D"/>
    <w:rsid w:val="007E3898"/>
    <w:rsid w:val="007E38DD"/>
    <w:rsid w:val="007E38FB"/>
    <w:rsid w:val="007E3961"/>
    <w:rsid w:val="007E3976"/>
    <w:rsid w:val="007E3997"/>
    <w:rsid w:val="007E39BA"/>
    <w:rsid w:val="007E3A69"/>
    <w:rsid w:val="007E3A6C"/>
    <w:rsid w:val="007E3A8F"/>
    <w:rsid w:val="007E3AB2"/>
    <w:rsid w:val="007E3ABB"/>
    <w:rsid w:val="007E3AE9"/>
    <w:rsid w:val="007E3AEA"/>
    <w:rsid w:val="007E3AEF"/>
    <w:rsid w:val="007E3B77"/>
    <w:rsid w:val="007E3B79"/>
    <w:rsid w:val="007E3B7E"/>
    <w:rsid w:val="007E3B9F"/>
    <w:rsid w:val="007E3BA4"/>
    <w:rsid w:val="007E3BCB"/>
    <w:rsid w:val="007E3C37"/>
    <w:rsid w:val="007E3CA3"/>
    <w:rsid w:val="007E3CED"/>
    <w:rsid w:val="007E3D17"/>
    <w:rsid w:val="007E3D27"/>
    <w:rsid w:val="007E3D29"/>
    <w:rsid w:val="007E3D2B"/>
    <w:rsid w:val="007E3DE2"/>
    <w:rsid w:val="007E3E1B"/>
    <w:rsid w:val="007E3E66"/>
    <w:rsid w:val="007E3ECB"/>
    <w:rsid w:val="007E3EF1"/>
    <w:rsid w:val="007E3F63"/>
    <w:rsid w:val="007E3F9F"/>
    <w:rsid w:val="007E3FA5"/>
    <w:rsid w:val="007E3FC1"/>
    <w:rsid w:val="007E3FD1"/>
    <w:rsid w:val="007E403A"/>
    <w:rsid w:val="007E4041"/>
    <w:rsid w:val="007E404F"/>
    <w:rsid w:val="007E4066"/>
    <w:rsid w:val="007E406C"/>
    <w:rsid w:val="007E406E"/>
    <w:rsid w:val="007E4186"/>
    <w:rsid w:val="007E41A3"/>
    <w:rsid w:val="007E41AC"/>
    <w:rsid w:val="007E41FF"/>
    <w:rsid w:val="007E4212"/>
    <w:rsid w:val="007E4225"/>
    <w:rsid w:val="007E42B7"/>
    <w:rsid w:val="007E42D4"/>
    <w:rsid w:val="007E434A"/>
    <w:rsid w:val="007E435B"/>
    <w:rsid w:val="007E437F"/>
    <w:rsid w:val="007E43F3"/>
    <w:rsid w:val="007E4410"/>
    <w:rsid w:val="007E4498"/>
    <w:rsid w:val="007E45A1"/>
    <w:rsid w:val="007E461C"/>
    <w:rsid w:val="007E4629"/>
    <w:rsid w:val="007E4630"/>
    <w:rsid w:val="007E466C"/>
    <w:rsid w:val="007E469F"/>
    <w:rsid w:val="007E46A1"/>
    <w:rsid w:val="007E46BA"/>
    <w:rsid w:val="007E4725"/>
    <w:rsid w:val="007E4729"/>
    <w:rsid w:val="007E4741"/>
    <w:rsid w:val="007E4746"/>
    <w:rsid w:val="007E47DB"/>
    <w:rsid w:val="007E481A"/>
    <w:rsid w:val="007E4834"/>
    <w:rsid w:val="007E4841"/>
    <w:rsid w:val="007E4869"/>
    <w:rsid w:val="007E486D"/>
    <w:rsid w:val="007E4870"/>
    <w:rsid w:val="007E4871"/>
    <w:rsid w:val="007E48C9"/>
    <w:rsid w:val="007E4918"/>
    <w:rsid w:val="007E499B"/>
    <w:rsid w:val="007E49F9"/>
    <w:rsid w:val="007E4AD7"/>
    <w:rsid w:val="007E4AE1"/>
    <w:rsid w:val="007E4BB1"/>
    <w:rsid w:val="007E4C3F"/>
    <w:rsid w:val="007E4C5C"/>
    <w:rsid w:val="007E4CE8"/>
    <w:rsid w:val="007E4D74"/>
    <w:rsid w:val="007E4D80"/>
    <w:rsid w:val="007E4DC7"/>
    <w:rsid w:val="007E4DDF"/>
    <w:rsid w:val="007E4E13"/>
    <w:rsid w:val="007E4F40"/>
    <w:rsid w:val="007E4F5C"/>
    <w:rsid w:val="007E4F92"/>
    <w:rsid w:val="007E4FC7"/>
    <w:rsid w:val="007E5029"/>
    <w:rsid w:val="007E502E"/>
    <w:rsid w:val="007E5094"/>
    <w:rsid w:val="007E50A6"/>
    <w:rsid w:val="007E5124"/>
    <w:rsid w:val="007E5154"/>
    <w:rsid w:val="007E51A9"/>
    <w:rsid w:val="007E51D5"/>
    <w:rsid w:val="007E5277"/>
    <w:rsid w:val="007E5293"/>
    <w:rsid w:val="007E52A7"/>
    <w:rsid w:val="007E52CA"/>
    <w:rsid w:val="007E52D4"/>
    <w:rsid w:val="007E5333"/>
    <w:rsid w:val="007E537B"/>
    <w:rsid w:val="007E53B5"/>
    <w:rsid w:val="007E53BD"/>
    <w:rsid w:val="007E53DB"/>
    <w:rsid w:val="007E5408"/>
    <w:rsid w:val="007E5445"/>
    <w:rsid w:val="007E546D"/>
    <w:rsid w:val="007E5489"/>
    <w:rsid w:val="007E548D"/>
    <w:rsid w:val="007E54CA"/>
    <w:rsid w:val="007E5516"/>
    <w:rsid w:val="007E5556"/>
    <w:rsid w:val="007E55D5"/>
    <w:rsid w:val="007E5616"/>
    <w:rsid w:val="007E566D"/>
    <w:rsid w:val="007E567C"/>
    <w:rsid w:val="007E56E8"/>
    <w:rsid w:val="007E56F3"/>
    <w:rsid w:val="007E5703"/>
    <w:rsid w:val="007E5723"/>
    <w:rsid w:val="007E5739"/>
    <w:rsid w:val="007E574C"/>
    <w:rsid w:val="007E575F"/>
    <w:rsid w:val="007E579D"/>
    <w:rsid w:val="007E5818"/>
    <w:rsid w:val="007E58BE"/>
    <w:rsid w:val="007E58DB"/>
    <w:rsid w:val="007E58DE"/>
    <w:rsid w:val="007E5968"/>
    <w:rsid w:val="007E5986"/>
    <w:rsid w:val="007E5A08"/>
    <w:rsid w:val="007E5A27"/>
    <w:rsid w:val="007E5A39"/>
    <w:rsid w:val="007E5A4E"/>
    <w:rsid w:val="007E5A51"/>
    <w:rsid w:val="007E5A52"/>
    <w:rsid w:val="007E5A5D"/>
    <w:rsid w:val="007E5B07"/>
    <w:rsid w:val="007E5B1C"/>
    <w:rsid w:val="007E5B2F"/>
    <w:rsid w:val="007E5C52"/>
    <w:rsid w:val="007E5C56"/>
    <w:rsid w:val="007E5C85"/>
    <w:rsid w:val="007E5CAE"/>
    <w:rsid w:val="007E5CCF"/>
    <w:rsid w:val="007E5CD2"/>
    <w:rsid w:val="007E5CDD"/>
    <w:rsid w:val="007E5CDF"/>
    <w:rsid w:val="007E5D0B"/>
    <w:rsid w:val="007E5D50"/>
    <w:rsid w:val="007E5D79"/>
    <w:rsid w:val="007E5DD3"/>
    <w:rsid w:val="007E5E0F"/>
    <w:rsid w:val="007E5E4D"/>
    <w:rsid w:val="007E5E56"/>
    <w:rsid w:val="007E5EB9"/>
    <w:rsid w:val="007E5EE1"/>
    <w:rsid w:val="007E5F16"/>
    <w:rsid w:val="007E5F20"/>
    <w:rsid w:val="007E5F34"/>
    <w:rsid w:val="007E5F42"/>
    <w:rsid w:val="007E5F60"/>
    <w:rsid w:val="007E5F97"/>
    <w:rsid w:val="007E6054"/>
    <w:rsid w:val="007E6102"/>
    <w:rsid w:val="007E6138"/>
    <w:rsid w:val="007E6175"/>
    <w:rsid w:val="007E61B8"/>
    <w:rsid w:val="007E61F3"/>
    <w:rsid w:val="007E61FF"/>
    <w:rsid w:val="007E6243"/>
    <w:rsid w:val="007E624C"/>
    <w:rsid w:val="007E6280"/>
    <w:rsid w:val="007E62CC"/>
    <w:rsid w:val="007E6316"/>
    <w:rsid w:val="007E631A"/>
    <w:rsid w:val="007E632C"/>
    <w:rsid w:val="007E6360"/>
    <w:rsid w:val="007E63CD"/>
    <w:rsid w:val="007E63DA"/>
    <w:rsid w:val="007E63E3"/>
    <w:rsid w:val="007E63F0"/>
    <w:rsid w:val="007E6413"/>
    <w:rsid w:val="007E6456"/>
    <w:rsid w:val="007E6471"/>
    <w:rsid w:val="007E64CD"/>
    <w:rsid w:val="007E6573"/>
    <w:rsid w:val="007E65E9"/>
    <w:rsid w:val="007E666F"/>
    <w:rsid w:val="007E668F"/>
    <w:rsid w:val="007E66C3"/>
    <w:rsid w:val="007E66E3"/>
    <w:rsid w:val="007E671F"/>
    <w:rsid w:val="007E674D"/>
    <w:rsid w:val="007E67A7"/>
    <w:rsid w:val="007E67C1"/>
    <w:rsid w:val="007E67FF"/>
    <w:rsid w:val="007E6865"/>
    <w:rsid w:val="007E6888"/>
    <w:rsid w:val="007E688A"/>
    <w:rsid w:val="007E6890"/>
    <w:rsid w:val="007E68A5"/>
    <w:rsid w:val="007E68F9"/>
    <w:rsid w:val="007E6A56"/>
    <w:rsid w:val="007E6AF9"/>
    <w:rsid w:val="007E6AFF"/>
    <w:rsid w:val="007E6B0A"/>
    <w:rsid w:val="007E6B1E"/>
    <w:rsid w:val="007E6B4A"/>
    <w:rsid w:val="007E6B55"/>
    <w:rsid w:val="007E6BA1"/>
    <w:rsid w:val="007E6C3B"/>
    <w:rsid w:val="007E6CB3"/>
    <w:rsid w:val="007E6CE1"/>
    <w:rsid w:val="007E6CED"/>
    <w:rsid w:val="007E6CEF"/>
    <w:rsid w:val="007E6D01"/>
    <w:rsid w:val="007E6D1A"/>
    <w:rsid w:val="007E6D31"/>
    <w:rsid w:val="007E6D71"/>
    <w:rsid w:val="007E6D88"/>
    <w:rsid w:val="007E6DCB"/>
    <w:rsid w:val="007E6E27"/>
    <w:rsid w:val="007E6E2C"/>
    <w:rsid w:val="007E6E61"/>
    <w:rsid w:val="007E6E71"/>
    <w:rsid w:val="007E6F23"/>
    <w:rsid w:val="007E6FBD"/>
    <w:rsid w:val="007E7032"/>
    <w:rsid w:val="007E707E"/>
    <w:rsid w:val="007E713A"/>
    <w:rsid w:val="007E719D"/>
    <w:rsid w:val="007E71E0"/>
    <w:rsid w:val="007E722C"/>
    <w:rsid w:val="007E724F"/>
    <w:rsid w:val="007E7296"/>
    <w:rsid w:val="007E72A6"/>
    <w:rsid w:val="007E72B3"/>
    <w:rsid w:val="007E7302"/>
    <w:rsid w:val="007E731A"/>
    <w:rsid w:val="007E7407"/>
    <w:rsid w:val="007E74A3"/>
    <w:rsid w:val="007E752A"/>
    <w:rsid w:val="007E752E"/>
    <w:rsid w:val="007E75B0"/>
    <w:rsid w:val="007E76E3"/>
    <w:rsid w:val="007E76F0"/>
    <w:rsid w:val="007E770A"/>
    <w:rsid w:val="007E7719"/>
    <w:rsid w:val="007E7727"/>
    <w:rsid w:val="007E7775"/>
    <w:rsid w:val="007E77D1"/>
    <w:rsid w:val="007E7814"/>
    <w:rsid w:val="007E7819"/>
    <w:rsid w:val="007E7908"/>
    <w:rsid w:val="007E7918"/>
    <w:rsid w:val="007E791E"/>
    <w:rsid w:val="007E7948"/>
    <w:rsid w:val="007E7971"/>
    <w:rsid w:val="007E7989"/>
    <w:rsid w:val="007E798F"/>
    <w:rsid w:val="007E79C0"/>
    <w:rsid w:val="007E7A09"/>
    <w:rsid w:val="007E7A1E"/>
    <w:rsid w:val="007E7A3A"/>
    <w:rsid w:val="007E7A40"/>
    <w:rsid w:val="007E7A5F"/>
    <w:rsid w:val="007E7AA6"/>
    <w:rsid w:val="007E7AD7"/>
    <w:rsid w:val="007E7B46"/>
    <w:rsid w:val="007E7B56"/>
    <w:rsid w:val="007E7BA4"/>
    <w:rsid w:val="007E7BBC"/>
    <w:rsid w:val="007E7BC7"/>
    <w:rsid w:val="007E7BF4"/>
    <w:rsid w:val="007E7BF8"/>
    <w:rsid w:val="007E7C04"/>
    <w:rsid w:val="007E7C47"/>
    <w:rsid w:val="007E7C88"/>
    <w:rsid w:val="007E7CA2"/>
    <w:rsid w:val="007E7CBA"/>
    <w:rsid w:val="007E7CCD"/>
    <w:rsid w:val="007E7D10"/>
    <w:rsid w:val="007E7D18"/>
    <w:rsid w:val="007E7D2D"/>
    <w:rsid w:val="007E7DB1"/>
    <w:rsid w:val="007E7DC5"/>
    <w:rsid w:val="007E7E12"/>
    <w:rsid w:val="007E7E35"/>
    <w:rsid w:val="007E7F0C"/>
    <w:rsid w:val="007E7F16"/>
    <w:rsid w:val="007E7F45"/>
    <w:rsid w:val="007E7F62"/>
    <w:rsid w:val="007E7F8A"/>
    <w:rsid w:val="007E7F95"/>
    <w:rsid w:val="007E7FDC"/>
    <w:rsid w:val="007F0059"/>
    <w:rsid w:val="007F0099"/>
    <w:rsid w:val="007F00D3"/>
    <w:rsid w:val="007F00EC"/>
    <w:rsid w:val="007F0115"/>
    <w:rsid w:val="007F0151"/>
    <w:rsid w:val="007F01BF"/>
    <w:rsid w:val="007F01E7"/>
    <w:rsid w:val="007F01FB"/>
    <w:rsid w:val="007F0227"/>
    <w:rsid w:val="007F0237"/>
    <w:rsid w:val="007F024B"/>
    <w:rsid w:val="007F0261"/>
    <w:rsid w:val="007F02E0"/>
    <w:rsid w:val="007F02F6"/>
    <w:rsid w:val="007F031F"/>
    <w:rsid w:val="007F0332"/>
    <w:rsid w:val="007F035E"/>
    <w:rsid w:val="007F03F6"/>
    <w:rsid w:val="007F03FB"/>
    <w:rsid w:val="007F0463"/>
    <w:rsid w:val="007F04D2"/>
    <w:rsid w:val="007F0506"/>
    <w:rsid w:val="007F057B"/>
    <w:rsid w:val="007F05A2"/>
    <w:rsid w:val="007F05A7"/>
    <w:rsid w:val="007F05F1"/>
    <w:rsid w:val="007F0603"/>
    <w:rsid w:val="007F0606"/>
    <w:rsid w:val="007F06A3"/>
    <w:rsid w:val="007F06AC"/>
    <w:rsid w:val="007F06C3"/>
    <w:rsid w:val="007F06D6"/>
    <w:rsid w:val="007F0746"/>
    <w:rsid w:val="007F0775"/>
    <w:rsid w:val="007F0795"/>
    <w:rsid w:val="007F079F"/>
    <w:rsid w:val="007F07AC"/>
    <w:rsid w:val="007F07E4"/>
    <w:rsid w:val="007F080D"/>
    <w:rsid w:val="007F0834"/>
    <w:rsid w:val="007F0881"/>
    <w:rsid w:val="007F08EE"/>
    <w:rsid w:val="007F090E"/>
    <w:rsid w:val="007F095A"/>
    <w:rsid w:val="007F0986"/>
    <w:rsid w:val="007F0992"/>
    <w:rsid w:val="007F09EB"/>
    <w:rsid w:val="007F09F7"/>
    <w:rsid w:val="007F0A12"/>
    <w:rsid w:val="007F0A33"/>
    <w:rsid w:val="007F0A52"/>
    <w:rsid w:val="007F0A7E"/>
    <w:rsid w:val="007F0AAD"/>
    <w:rsid w:val="007F0AEC"/>
    <w:rsid w:val="007F0B50"/>
    <w:rsid w:val="007F0B62"/>
    <w:rsid w:val="007F0B97"/>
    <w:rsid w:val="007F0CA3"/>
    <w:rsid w:val="007F0CFA"/>
    <w:rsid w:val="007F0CFD"/>
    <w:rsid w:val="007F0D09"/>
    <w:rsid w:val="007F0D20"/>
    <w:rsid w:val="007F0D2A"/>
    <w:rsid w:val="007F0D30"/>
    <w:rsid w:val="007F0D4D"/>
    <w:rsid w:val="007F0D8F"/>
    <w:rsid w:val="007F0DBF"/>
    <w:rsid w:val="007F0DFA"/>
    <w:rsid w:val="007F0E1F"/>
    <w:rsid w:val="007F0E96"/>
    <w:rsid w:val="007F0EAE"/>
    <w:rsid w:val="007F0EF3"/>
    <w:rsid w:val="007F0F52"/>
    <w:rsid w:val="007F0F85"/>
    <w:rsid w:val="007F0F97"/>
    <w:rsid w:val="007F0FC4"/>
    <w:rsid w:val="007F100A"/>
    <w:rsid w:val="007F1050"/>
    <w:rsid w:val="007F106B"/>
    <w:rsid w:val="007F10BB"/>
    <w:rsid w:val="007F10F0"/>
    <w:rsid w:val="007F1145"/>
    <w:rsid w:val="007F1167"/>
    <w:rsid w:val="007F11BA"/>
    <w:rsid w:val="007F124B"/>
    <w:rsid w:val="007F126A"/>
    <w:rsid w:val="007F128E"/>
    <w:rsid w:val="007F129B"/>
    <w:rsid w:val="007F12BF"/>
    <w:rsid w:val="007F133C"/>
    <w:rsid w:val="007F13A7"/>
    <w:rsid w:val="007F14A2"/>
    <w:rsid w:val="007F14A7"/>
    <w:rsid w:val="007F1508"/>
    <w:rsid w:val="007F15F4"/>
    <w:rsid w:val="007F163A"/>
    <w:rsid w:val="007F165B"/>
    <w:rsid w:val="007F16AE"/>
    <w:rsid w:val="007F16DE"/>
    <w:rsid w:val="007F1713"/>
    <w:rsid w:val="007F173C"/>
    <w:rsid w:val="007F1782"/>
    <w:rsid w:val="007F17D7"/>
    <w:rsid w:val="007F1831"/>
    <w:rsid w:val="007F18B3"/>
    <w:rsid w:val="007F18D6"/>
    <w:rsid w:val="007F193F"/>
    <w:rsid w:val="007F1944"/>
    <w:rsid w:val="007F194B"/>
    <w:rsid w:val="007F19F2"/>
    <w:rsid w:val="007F1A0A"/>
    <w:rsid w:val="007F1A75"/>
    <w:rsid w:val="007F1AC7"/>
    <w:rsid w:val="007F1AF1"/>
    <w:rsid w:val="007F1B2E"/>
    <w:rsid w:val="007F1BA1"/>
    <w:rsid w:val="007F1C01"/>
    <w:rsid w:val="007F1C50"/>
    <w:rsid w:val="007F1C6B"/>
    <w:rsid w:val="007F1CF6"/>
    <w:rsid w:val="007F1DC2"/>
    <w:rsid w:val="007F1DE6"/>
    <w:rsid w:val="007F1DFC"/>
    <w:rsid w:val="007F1E37"/>
    <w:rsid w:val="007F1E70"/>
    <w:rsid w:val="007F1E95"/>
    <w:rsid w:val="007F1EB6"/>
    <w:rsid w:val="007F1F5A"/>
    <w:rsid w:val="007F2003"/>
    <w:rsid w:val="007F2014"/>
    <w:rsid w:val="007F203B"/>
    <w:rsid w:val="007F2086"/>
    <w:rsid w:val="007F20B0"/>
    <w:rsid w:val="007F20BD"/>
    <w:rsid w:val="007F20DF"/>
    <w:rsid w:val="007F2111"/>
    <w:rsid w:val="007F21D7"/>
    <w:rsid w:val="007F2207"/>
    <w:rsid w:val="007F2254"/>
    <w:rsid w:val="007F226B"/>
    <w:rsid w:val="007F226E"/>
    <w:rsid w:val="007F228C"/>
    <w:rsid w:val="007F22D6"/>
    <w:rsid w:val="007F2309"/>
    <w:rsid w:val="007F2408"/>
    <w:rsid w:val="007F24AE"/>
    <w:rsid w:val="007F24D6"/>
    <w:rsid w:val="007F2548"/>
    <w:rsid w:val="007F2579"/>
    <w:rsid w:val="007F25EA"/>
    <w:rsid w:val="007F262C"/>
    <w:rsid w:val="007F2649"/>
    <w:rsid w:val="007F2681"/>
    <w:rsid w:val="007F269F"/>
    <w:rsid w:val="007F26E9"/>
    <w:rsid w:val="007F26FB"/>
    <w:rsid w:val="007F2702"/>
    <w:rsid w:val="007F27BF"/>
    <w:rsid w:val="007F27E5"/>
    <w:rsid w:val="007F280B"/>
    <w:rsid w:val="007F2824"/>
    <w:rsid w:val="007F2888"/>
    <w:rsid w:val="007F28A5"/>
    <w:rsid w:val="007F29BF"/>
    <w:rsid w:val="007F2A26"/>
    <w:rsid w:val="007F2AB4"/>
    <w:rsid w:val="007F2B05"/>
    <w:rsid w:val="007F2B58"/>
    <w:rsid w:val="007F2B69"/>
    <w:rsid w:val="007F2BE1"/>
    <w:rsid w:val="007F2BEE"/>
    <w:rsid w:val="007F2BEF"/>
    <w:rsid w:val="007F2BF8"/>
    <w:rsid w:val="007F2C4B"/>
    <w:rsid w:val="007F2C9F"/>
    <w:rsid w:val="007F2CBD"/>
    <w:rsid w:val="007F2CD1"/>
    <w:rsid w:val="007F2CE8"/>
    <w:rsid w:val="007F2D2E"/>
    <w:rsid w:val="007F2D7C"/>
    <w:rsid w:val="007F2E1F"/>
    <w:rsid w:val="007F2EEA"/>
    <w:rsid w:val="007F2F65"/>
    <w:rsid w:val="007F2F9C"/>
    <w:rsid w:val="007F2FDF"/>
    <w:rsid w:val="007F2FF7"/>
    <w:rsid w:val="007F3054"/>
    <w:rsid w:val="007F30A8"/>
    <w:rsid w:val="007F30CD"/>
    <w:rsid w:val="007F3104"/>
    <w:rsid w:val="007F3106"/>
    <w:rsid w:val="007F3115"/>
    <w:rsid w:val="007F3128"/>
    <w:rsid w:val="007F3145"/>
    <w:rsid w:val="007F3156"/>
    <w:rsid w:val="007F3172"/>
    <w:rsid w:val="007F3178"/>
    <w:rsid w:val="007F31FD"/>
    <w:rsid w:val="007F321A"/>
    <w:rsid w:val="007F32B3"/>
    <w:rsid w:val="007F33A0"/>
    <w:rsid w:val="007F33D2"/>
    <w:rsid w:val="007F342C"/>
    <w:rsid w:val="007F3450"/>
    <w:rsid w:val="007F34B6"/>
    <w:rsid w:val="007F34E9"/>
    <w:rsid w:val="007F34F7"/>
    <w:rsid w:val="007F3589"/>
    <w:rsid w:val="007F35AC"/>
    <w:rsid w:val="007F35C3"/>
    <w:rsid w:val="007F3623"/>
    <w:rsid w:val="007F3633"/>
    <w:rsid w:val="007F3646"/>
    <w:rsid w:val="007F3656"/>
    <w:rsid w:val="007F36CD"/>
    <w:rsid w:val="007F36CF"/>
    <w:rsid w:val="007F374B"/>
    <w:rsid w:val="007F3767"/>
    <w:rsid w:val="007F376D"/>
    <w:rsid w:val="007F3777"/>
    <w:rsid w:val="007F3784"/>
    <w:rsid w:val="007F37A1"/>
    <w:rsid w:val="007F37BE"/>
    <w:rsid w:val="007F3819"/>
    <w:rsid w:val="007F383C"/>
    <w:rsid w:val="007F38B4"/>
    <w:rsid w:val="007F39AF"/>
    <w:rsid w:val="007F3A0C"/>
    <w:rsid w:val="007F3A7B"/>
    <w:rsid w:val="007F3AC2"/>
    <w:rsid w:val="007F3B2C"/>
    <w:rsid w:val="007F3B35"/>
    <w:rsid w:val="007F3B38"/>
    <w:rsid w:val="007F3B84"/>
    <w:rsid w:val="007F3B86"/>
    <w:rsid w:val="007F3C01"/>
    <w:rsid w:val="007F3C34"/>
    <w:rsid w:val="007F3C96"/>
    <w:rsid w:val="007F3CE8"/>
    <w:rsid w:val="007F3CED"/>
    <w:rsid w:val="007F3D23"/>
    <w:rsid w:val="007F3D36"/>
    <w:rsid w:val="007F3D3B"/>
    <w:rsid w:val="007F3D5A"/>
    <w:rsid w:val="007F3D78"/>
    <w:rsid w:val="007F3D9A"/>
    <w:rsid w:val="007F3DA1"/>
    <w:rsid w:val="007F3DDA"/>
    <w:rsid w:val="007F3DE5"/>
    <w:rsid w:val="007F3E0A"/>
    <w:rsid w:val="007F3E1F"/>
    <w:rsid w:val="007F3E3B"/>
    <w:rsid w:val="007F3E3E"/>
    <w:rsid w:val="007F3E44"/>
    <w:rsid w:val="007F3E71"/>
    <w:rsid w:val="007F3EE9"/>
    <w:rsid w:val="007F3F13"/>
    <w:rsid w:val="007F3F29"/>
    <w:rsid w:val="007F3F8D"/>
    <w:rsid w:val="007F3FA0"/>
    <w:rsid w:val="007F3FD9"/>
    <w:rsid w:val="007F3FED"/>
    <w:rsid w:val="007F4020"/>
    <w:rsid w:val="007F403D"/>
    <w:rsid w:val="007F4054"/>
    <w:rsid w:val="007F408F"/>
    <w:rsid w:val="007F4104"/>
    <w:rsid w:val="007F4109"/>
    <w:rsid w:val="007F4158"/>
    <w:rsid w:val="007F41C3"/>
    <w:rsid w:val="007F4289"/>
    <w:rsid w:val="007F4295"/>
    <w:rsid w:val="007F42B9"/>
    <w:rsid w:val="007F42F0"/>
    <w:rsid w:val="007F42F3"/>
    <w:rsid w:val="007F4420"/>
    <w:rsid w:val="007F443B"/>
    <w:rsid w:val="007F444E"/>
    <w:rsid w:val="007F4536"/>
    <w:rsid w:val="007F45AE"/>
    <w:rsid w:val="007F45DD"/>
    <w:rsid w:val="007F45E9"/>
    <w:rsid w:val="007F4604"/>
    <w:rsid w:val="007F464F"/>
    <w:rsid w:val="007F4685"/>
    <w:rsid w:val="007F46D9"/>
    <w:rsid w:val="007F46ED"/>
    <w:rsid w:val="007F475A"/>
    <w:rsid w:val="007F47A1"/>
    <w:rsid w:val="007F47DF"/>
    <w:rsid w:val="007F482A"/>
    <w:rsid w:val="007F482F"/>
    <w:rsid w:val="007F48E9"/>
    <w:rsid w:val="007F4943"/>
    <w:rsid w:val="007F4963"/>
    <w:rsid w:val="007F49AD"/>
    <w:rsid w:val="007F49C9"/>
    <w:rsid w:val="007F4A1B"/>
    <w:rsid w:val="007F4A68"/>
    <w:rsid w:val="007F4A69"/>
    <w:rsid w:val="007F4AB4"/>
    <w:rsid w:val="007F4BFF"/>
    <w:rsid w:val="007F4C11"/>
    <w:rsid w:val="007F4C78"/>
    <w:rsid w:val="007F4C86"/>
    <w:rsid w:val="007F4C8F"/>
    <w:rsid w:val="007F4C92"/>
    <w:rsid w:val="007F4CAF"/>
    <w:rsid w:val="007F4CCE"/>
    <w:rsid w:val="007F4D14"/>
    <w:rsid w:val="007F4D71"/>
    <w:rsid w:val="007F4D7B"/>
    <w:rsid w:val="007F4D9D"/>
    <w:rsid w:val="007F4DBF"/>
    <w:rsid w:val="007F4DDD"/>
    <w:rsid w:val="007F4E0D"/>
    <w:rsid w:val="007F4E63"/>
    <w:rsid w:val="007F4EE1"/>
    <w:rsid w:val="007F4EFA"/>
    <w:rsid w:val="007F4F06"/>
    <w:rsid w:val="007F4F19"/>
    <w:rsid w:val="007F4F21"/>
    <w:rsid w:val="007F5077"/>
    <w:rsid w:val="007F5157"/>
    <w:rsid w:val="007F5190"/>
    <w:rsid w:val="007F519E"/>
    <w:rsid w:val="007F51E8"/>
    <w:rsid w:val="007F51F2"/>
    <w:rsid w:val="007F521F"/>
    <w:rsid w:val="007F5249"/>
    <w:rsid w:val="007F5252"/>
    <w:rsid w:val="007F5280"/>
    <w:rsid w:val="007F52C3"/>
    <w:rsid w:val="007F5337"/>
    <w:rsid w:val="007F536D"/>
    <w:rsid w:val="007F53DB"/>
    <w:rsid w:val="007F5462"/>
    <w:rsid w:val="007F547F"/>
    <w:rsid w:val="007F54B2"/>
    <w:rsid w:val="007F54C1"/>
    <w:rsid w:val="007F54D8"/>
    <w:rsid w:val="007F54FA"/>
    <w:rsid w:val="007F550F"/>
    <w:rsid w:val="007F5568"/>
    <w:rsid w:val="007F557C"/>
    <w:rsid w:val="007F55AA"/>
    <w:rsid w:val="007F56B1"/>
    <w:rsid w:val="007F56CF"/>
    <w:rsid w:val="007F56D8"/>
    <w:rsid w:val="007F5707"/>
    <w:rsid w:val="007F5791"/>
    <w:rsid w:val="007F57C8"/>
    <w:rsid w:val="007F57FF"/>
    <w:rsid w:val="007F5805"/>
    <w:rsid w:val="007F58A7"/>
    <w:rsid w:val="007F58D7"/>
    <w:rsid w:val="007F58E5"/>
    <w:rsid w:val="007F5913"/>
    <w:rsid w:val="007F5944"/>
    <w:rsid w:val="007F5965"/>
    <w:rsid w:val="007F5982"/>
    <w:rsid w:val="007F5A0F"/>
    <w:rsid w:val="007F5A12"/>
    <w:rsid w:val="007F5A6A"/>
    <w:rsid w:val="007F5A79"/>
    <w:rsid w:val="007F5AA6"/>
    <w:rsid w:val="007F5AA7"/>
    <w:rsid w:val="007F5ACB"/>
    <w:rsid w:val="007F5AE2"/>
    <w:rsid w:val="007F5B79"/>
    <w:rsid w:val="007F5BFB"/>
    <w:rsid w:val="007F5C0B"/>
    <w:rsid w:val="007F5C79"/>
    <w:rsid w:val="007F5D11"/>
    <w:rsid w:val="007F5D21"/>
    <w:rsid w:val="007F5D4C"/>
    <w:rsid w:val="007F5D4E"/>
    <w:rsid w:val="007F5D79"/>
    <w:rsid w:val="007F5DB0"/>
    <w:rsid w:val="007F5DBE"/>
    <w:rsid w:val="007F5DC3"/>
    <w:rsid w:val="007F5E5B"/>
    <w:rsid w:val="007F5E9C"/>
    <w:rsid w:val="007F5F53"/>
    <w:rsid w:val="007F5FA7"/>
    <w:rsid w:val="007F602B"/>
    <w:rsid w:val="007F6070"/>
    <w:rsid w:val="007F6077"/>
    <w:rsid w:val="007F6084"/>
    <w:rsid w:val="007F60C8"/>
    <w:rsid w:val="007F60D3"/>
    <w:rsid w:val="007F6109"/>
    <w:rsid w:val="007F610D"/>
    <w:rsid w:val="007F6125"/>
    <w:rsid w:val="007F6135"/>
    <w:rsid w:val="007F6147"/>
    <w:rsid w:val="007F6195"/>
    <w:rsid w:val="007F61A5"/>
    <w:rsid w:val="007F61DB"/>
    <w:rsid w:val="007F61E4"/>
    <w:rsid w:val="007F6276"/>
    <w:rsid w:val="007F6294"/>
    <w:rsid w:val="007F637C"/>
    <w:rsid w:val="007F639B"/>
    <w:rsid w:val="007F63DB"/>
    <w:rsid w:val="007F6463"/>
    <w:rsid w:val="007F6485"/>
    <w:rsid w:val="007F65F0"/>
    <w:rsid w:val="007F6649"/>
    <w:rsid w:val="007F6689"/>
    <w:rsid w:val="007F66BA"/>
    <w:rsid w:val="007F66C5"/>
    <w:rsid w:val="007F66C8"/>
    <w:rsid w:val="007F66D4"/>
    <w:rsid w:val="007F66D6"/>
    <w:rsid w:val="007F66FF"/>
    <w:rsid w:val="007F671B"/>
    <w:rsid w:val="007F6751"/>
    <w:rsid w:val="007F67C7"/>
    <w:rsid w:val="007F67D7"/>
    <w:rsid w:val="007F67DB"/>
    <w:rsid w:val="007F6806"/>
    <w:rsid w:val="007F6807"/>
    <w:rsid w:val="007F69EE"/>
    <w:rsid w:val="007F6A74"/>
    <w:rsid w:val="007F6AA7"/>
    <w:rsid w:val="007F6AC2"/>
    <w:rsid w:val="007F6B6A"/>
    <w:rsid w:val="007F6B7B"/>
    <w:rsid w:val="007F6B80"/>
    <w:rsid w:val="007F6B9F"/>
    <w:rsid w:val="007F6BB1"/>
    <w:rsid w:val="007F6BF7"/>
    <w:rsid w:val="007F6C70"/>
    <w:rsid w:val="007F6C7F"/>
    <w:rsid w:val="007F6CB4"/>
    <w:rsid w:val="007F6D78"/>
    <w:rsid w:val="007F6DB4"/>
    <w:rsid w:val="007F6DB8"/>
    <w:rsid w:val="007F6E3A"/>
    <w:rsid w:val="007F6E44"/>
    <w:rsid w:val="007F6E46"/>
    <w:rsid w:val="007F6EC1"/>
    <w:rsid w:val="007F6ED6"/>
    <w:rsid w:val="007F6F18"/>
    <w:rsid w:val="007F6F91"/>
    <w:rsid w:val="007F6F97"/>
    <w:rsid w:val="007F702E"/>
    <w:rsid w:val="007F7050"/>
    <w:rsid w:val="007F7084"/>
    <w:rsid w:val="007F7119"/>
    <w:rsid w:val="007F7155"/>
    <w:rsid w:val="007F716F"/>
    <w:rsid w:val="007F71F0"/>
    <w:rsid w:val="007F7228"/>
    <w:rsid w:val="007F722D"/>
    <w:rsid w:val="007F727E"/>
    <w:rsid w:val="007F72A8"/>
    <w:rsid w:val="007F7335"/>
    <w:rsid w:val="007F73B0"/>
    <w:rsid w:val="007F7426"/>
    <w:rsid w:val="007F7499"/>
    <w:rsid w:val="007F74BC"/>
    <w:rsid w:val="007F74D3"/>
    <w:rsid w:val="007F74F1"/>
    <w:rsid w:val="007F7587"/>
    <w:rsid w:val="007F758D"/>
    <w:rsid w:val="007F7596"/>
    <w:rsid w:val="007F7640"/>
    <w:rsid w:val="007F767D"/>
    <w:rsid w:val="007F76D1"/>
    <w:rsid w:val="007F76E7"/>
    <w:rsid w:val="007F773C"/>
    <w:rsid w:val="007F774F"/>
    <w:rsid w:val="007F7780"/>
    <w:rsid w:val="007F77A3"/>
    <w:rsid w:val="007F77FA"/>
    <w:rsid w:val="007F7814"/>
    <w:rsid w:val="007F781D"/>
    <w:rsid w:val="007F7891"/>
    <w:rsid w:val="007F78A5"/>
    <w:rsid w:val="007F78D8"/>
    <w:rsid w:val="007F7913"/>
    <w:rsid w:val="007F791B"/>
    <w:rsid w:val="007F797C"/>
    <w:rsid w:val="007F7993"/>
    <w:rsid w:val="007F7A8A"/>
    <w:rsid w:val="007F7AB9"/>
    <w:rsid w:val="007F7AFA"/>
    <w:rsid w:val="007F7B0B"/>
    <w:rsid w:val="007F7B16"/>
    <w:rsid w:val="007F7B47"/>
    <w:rsid w:val="007F7B4C"/>
    <w:rsid w:val="007F7C0F"/>
    <w:rsid w:val="007F7C14"/>
    <w:rsid w:val="007F7C42"/>
    <w:rsid w:val="007F7C67"/>
    <w:rsid w:val="007F7CDC"/>
    <w:rsid w:val="007F7D05"/>
    <w:rsid w:val="007F7D06"/>
    <w:rsid w:val="007F7DB1"/>
    <w:rsid w:val="007F7DD6"/>
    <w:rsid w:val="007F7E03"/>
    <w:rsid w:val="007F7E8E"/>
    <w:rsid w:val="007F7EED"/>
    <w:rsid w:val="007F7F13"/>
    <w:rsid w:val="007F7FC8"/>
    <w:rsid w:val="007F7FEC"/>
    <w:rsid w:val="00800060"/>
    <w:rsid w:val="00800079"/>
    <w:rsid w:val="00800093"/>
    <w:rsid w:val="008000BE"/>
    <w:rsid w:val="008000CA"/>
    <w:rsid w:val="0080015D"/>
    <w:rsid w:val="008001B2"/>
    <w:rsid w:val="008001BF"/>
    <w:rsid w:val="00800203"/>
    <w:rsid w:val="008002AD"/>
    <w:rsid w:val="008002BA"/>
    <w:rsid w:val="00800330"/>
    <w:rsid w:val="008003A4"/>
    <w:rsid w:val="0080040C"/>
    <w:rsid w:val="00800425"/>
    <w:rsid w:val="00800441"/>
    <w:rsid w:val="008004CB"/>
    <w:rsid w:val="00800523"/>
    <w:rsid w:val="00800562"/>
    <w:rsid w:val="00800568"/>
    <w:rsid w:val="008005BC"/>
    <w:rsid w:val="008005C3"/>
    <w:rsid w:val="008005FD"/>
    <w:rsid w:val="008006EB"/>
    <w:rsid w:val="0080071A"/>
    <w:rsid w:val="00800733"/>
    <w:rsid w:val="00800802"/>
    <w:rsid w:val="0080086B"/>
    <w:rsid w:val="0080086E"/>
    <w:rsid w:val="00800873"/>
    <w:rsid w:val="008008AA"/>
    <w:rsid w:val="008008D9"/>
    <w:rsid w:val="008008E1"/>
    <w:rsid w:val="008008ED"/>
    <w:rsid w:val="00800900"/>
    <w:rsid w:val="00800920"/>
    <w:rsid w:val="00800960"/>
    <w:rsid w:val="0080097C"/>
    <w:rsid w:val="008009A7"/>
    <w:rsid w:val="00800A20"/>
    <w:rsid w:val="00800A66"/>
    <w:rsid w:val="00800A6D"/>
    <w:rsid w:val="00800A78"/>
    <w:rsid w:val="00800A7B"/>
    <w:rsid w:val="00800B60"/>
    <w:rsid w:val="00800BCE"/>
    <w:rsid w:val="00800C78"/>
    <w:rsid w:val="00800C99"/>
    <w:rsid w:val="00800CA3"/>
    <w:rsid w:val="00800D06"/>
    <w:rsid w:val="00800D9E"/>
    <w:rsid w:val="00800DBE"/>
    <w:rsid w:val="00800E0C"/>
    <w:rsid w:val="00800E56"/>
    <w:rsid w:val="00800E70"/>
    <w:rsid w:val="00800E98"/>
    <w:rsid w:val="00800E9E"/>
    <w:rsid w:val="00800F2D"/>
    <w:rsid w:val="00800F48"/>
    <w:rsid w:val="00800FB4"/>
    <w:rsid w:val="00800FD1"/>
    <w:rsid w:val="0080101E"/>
    <w:rsid w:val="008010A9"/>
    <w:rsid w:val="0080110E"/>
    <w:rsid w:val="0080111F"/>
    <w:rsid w:val="00801124"/>
    <w:rsid w:val="008011C5"/>
    <w:rsid w:val="00801218"/>
    <w:rsid w:val="0080123A"/>
    <w:rsid w:val="0080125A"/>
    <w:rsid w:val="0080125D"/>
    <w:rsid w:val="00801262"/>
    <w:rsid w:val="008012B9"/>
    <w:rsid w:val="008012BC"/>
    <w:rsid w:val="008012D6"/>
    <w:rsid w:val="00801313"/>
    <w:rsid w:val="00801332"/>
    <w:rsid w:val="00801388"/>
    <w:rsid w:val="0080140E"/>
    <w:rsid w:val="00801466"/>
    <w:rsid w:val="0080148B"/>
    <w:rsid w:val="0080157E"/>
    <w:rsid w:val="0080159B"/>
    <w:rsid w:val="008015A5"/>
    <w:rsid w:val="008015FF"/>
    <w:rsid w:val="00801654"/>
    <w:rsid w:val="0080167B"/>
    <w:rsid w:val="00801692"/>
    <w:rsid w:val="00801698"/>
    <w:rsid w:val="008016B6"/>
    <w:rsid w:val="00801733"/>
    <w:rsid w:val="00801788"/>
    <w:rsid w:val="008017A0"/>
    <w:rsid w:val="008017D4"/>
    <w:rsid w:val="008017E0"/>
    <w:rsid w:val="00801809"/>
    <w:rsid w:val="00801832"/>
    <w:rsid w:val="00801836"/>
    <w:rsid w:val="00801844"/>
    <w:rsid w:val="0080184A"/>
    <w:rsid w:val="00801981"/>
    <w:rsid w:val="0080198D"/>
    <w:rsid w:val="008019A7"/>
    <w:rsid w:val="008019BB"/>
    <w:rsid w:val="00801A23"/>
    <w:rsid w:val="00801A58"/>
    <w:rsid w:val="00801A7E"/>
    <w:rsid w:val="00801A9C"/>
    <w:rsid w:val="00801AB5"/>
    <w:rsid w:val="00801AE5"/>
    <w:rsid w:val="00801B0B"/>
    <w:rsid w:val="00801B55"/>
    <w:rsid w:val="00801B7D"/>
    <w:rsid w:val="00801BB5"/>
    <w:rsid w:val="00801C99"/>
    <w:rsid w:val="00801DA5"/>
    <w:rsid w:val="00801DAA"/>
    <w:rsid w:val="00801DCA"/>
    <w:rsid w:val="00801DD2"/>
    <w:rsid w:val="00801DDA"/>
    <w:rsid w:val="00801E48"/>
    <w:rsid w:val="00801E7B"/>
    <w:rsid w:val="00801E88"/>
    <w:rsid w:val="00801E90"/>
    <w:rsid w:val="00801F44"/>
    <w:rsid w:val="00802065"/>
    <w:rsid w:val="008020C5"/>
    <w:rsid w:val="0080211D"/>
    <w:rsid w:val="00802190"/>
    <w:rsid w:val="00802263"/>
    <w:rsid w:val="0080226E"/>
    <w:rsid w:val="008022A8"/>
    <w:rsid w:val="008022CF"/>
    <w:rsid w:val="00802301"/>
    <w:rsid w:val="00802313"/>
    <w:rsid w:val="008023E3"/>
    <w:rsid w:val="008023EE"/>
    <w:rsid w:val="008023F3"/>
    <w:rsid w:val="0080242F"/>
    <w:rsid w:val="00802431"/>
    <w:rsid w:val="00802449"/>
    <w:rsid w:val="0080244F"/>
    <w:rsid w:val="00802456"/>
    <w:rsid w:val="008024B2"/>
    <w:rsid w:val="0080251C"/>
    <w:rsid w:val="0080256E"/>
    <w:rsid w:val="0080258E"/>
    <w:rsid w:val="008025B9"/>
    <w:rsid w:val="008025CD"/>
    <w:rsid w:val="008025D4"/>
    <w:rsid w:val="00802636"/>
    <w:rsid w:val="0080265D"/>
    <w:rsid w:val="008026C0"/>
    <w:rsid w:val="008026C9"/>
    <w:rsid w:val="008026DC"/>
    <w:rsid w:val="0080274E"/>
    <w:rsid w:val="00802767"/>
    <w:rsid w:val="0080279A"/>
    <w:rsid w:val="008027AF"/>
    <w:rsid w:val="008027C5"/>
    <w:rsid w:val="00802834"/>
    <w:rsid w:val="00802837"/>
    <w:rsid w:val="00802860"/>
    <w:rsid w:val="00802883"/>
    <w:rsid w:val="00802890"/>
    <w:rsid w:val="008028C7"/>
    <w:rsid w:val="008028EC"/>
    <w:rsid w:val="00802957"/>
    <w:rsid w:val="008029A3"/>
    <w:rsid w:val="008029AE"/>
    <w:rsid w:val="008029D3"/>
    <w:rsid w:val="008029F2"/>
    <w:rsid w:val="008029F4"/>
    <w:rsid w:val="00802A1A"/>
    <w:rsid w:val="00802A1C"/>
    <w:rsid w:val="00802A51"/>
    <w:rsid w:val="00802A66"/>
    <w:rsid w:val="00802A75"/>
    <w:rsid w:val="00802A76"/>
    <w:rsid w:val="00802AA0"/>
    <w:rsid w:val="00802B3E"/>
    <w:rsid w:val="00802B65"/>
    <w:rsid w:val="00802B79"/>
    <w:rsid w:val="00802B80"/>
    <w:rsid w:val="00802BB7"/>
    <w:rsid w:val="00802BE9"/>
    <w:rsid w:val="00802CDF"/>
    <w:rsid w:val="00802D49"/>
    <w:rsid w:val="00802D6E"/>
    <w:rsid w:val="00802E59"/>
    <w:rsid w:val="00802E5F"/>
    <w:rsid w:val="00802E8F"/>
    <w:rsid w:val="00802EFA"/>
    <w:rsid w:val="00802F0C"/>
    <w:rsid w:val="00802F70"/>
    <w:rsid w:val="00802FC5"/>
    <w:rsid w:val="00803023"/>
    <w:rsid w:val="00803033"/>
    <w:rsid w:val="0080304F"/>
    <w:rsid w:val="00803074"/>
    <w:rsid w:val="008030DE"/>
    <w:rsid w:val="008030F3"/>
    <w:rsid w:val="00803171"/>
    <w:rsid w:val="008031A4"/>
    <w:rsid w:val="008031AD"/>
    <w:rsid w:val="008031FD"/>
    <w:rsid w:val="00803232"/>
    <w:rsid w:val="0080324F"/>
    <w:rsid w:val="008032C0"/>
    <w:rsid w:val="008032C1"/>
    <w:rsid w:val="008032C5"/>
    <w:rsid w:val="00803310"/>
    <w:rsid w:val="00803322"/>
    <w:rsid w:val="0080332A"/>
    <w:rsid w:val="00803394"/>
    <w:rsid w:val="008033A5"/>
    <w:rsid w:val="008033B8"/>
    <w:rsid w:val="008033C0"/>
    <w:rsid w:val="00803423"/>
    <w:rsid w:val="00803439"/>
    <w:rsid w:val="0080346A"/>
    <w:rsid w:val="008034DE"/>
    <w:rsid w:val="008034EA"/>
    <w:rsid w:val="00803531"/>
    <w:rsid w:val="00803557"/>
    <w:rsid w:val="008035CC"/>
    <w:rsid w:val="00803626"/>
    <w:rsid w:val="0080369C"/>
    <w:rsid w:val="008036BC"/>
    <w:rsid w:val="008036F6"/>
    <w:rsid w:val="00803751"/>
    <w:rsid w:val="0080375F"/>
    <w:rsid w:val="0080377B"/>
    <w:rsid w:val="0080377F"/>
    <w:rsid w:val="00803781"/>
    <w:rsid w:val="00803803"/>
    <w:rsid w:val="0080381D"/>
    <w:rsid w:val="00803843"/>
    <w:rsid w:val="008038E4"/>
    <w:rsid w:val="008038EE"/>
    <w:rsid w:val="008038FA"/>
    <w:rsid w:val="00803969"/>
    <w:rsid w:val="00803982"/>
    <w:rsid w:val="008039A2"/>
    <w:rsid w:val="008039E2"/>
    <w:rsid w:val="00803A46"/>
    <w:rsid w:val="00803A65"/>
    <w:rsid w:val="00803AAD"/>
    <w:rsid w:val="00803B19"/>
    <w:rsid w:val="00803B2E"/>
    <w:rsid w:val="00803B6C"/>
    <w:rsid w:val="00803BA9"/>
    <w:rsid w:val="00803C1E"/>
    <w:rsid w:val="00803C38"/>
    <w:rsid w:val="00803D6C"/>
    <w:rsid w:val="00803DB1"/>
    <w:rsid w:val="00803DC8"/>
    <w:rsid w:val="00803E09"/>
    <w:rsid w:val="00803E10"/>
    <w:rsid w:val="00803E6D"/>
    <w:rsid w:val="00803E98"/>
    <w:rsid w:val="00803ED4"/>
    <w:rsid w:val="00803F01"/>
    <w:rsid w:val="00803F2B"/>
    <w:rsid w:val="00803F5B"/>
    <w:rsid w:val="00803F83"/>
    <w:rsid w:val="00803F85"/>
    <w:rsid w:val="00803FB2"/>
    <w:rsid w:val="00803FF5"/>
    <w:rsid w:val="0080406F"/>
    <w:rsid w:val="00804075"/>
    <w:rsid w:val="008040B0"/>
    <w:rsid w:val="008040FD"/>
    <w:rsid w:val="00804117"/>
    <w:rsid w:val="0080412F"/>
    <w:rsid w:val="0080418B"/>
    <w:rsid w:val="0080420C"/>
    <w:rsid w:val="0080423B"/>
    <w:rsid w:val="00804243"/>
    <w:rsid w:val="00804270"/>
    <w:rsid w:val="008042B1"/>
    <w:rsid w:val="008042D7"/>
    <w:rsid w:val="00804313"/>
    <w:rsid w:val="00804338"/>
    <w:rsid w:val="0080434B"/>
    <w:rsid w:val="008043B5"/>
    <w:rsid w:val="008043BD"/>
    <w:rsid w:val="008043F8"/>
    <w:rsid w:val="0080444D"/>
    <w:rsid w:val="00804463"/>
    <w:rsid w:val="00804478"/>
    <w:rsid w:val="008044C8"/>
    <w:rsid w:val="00804502"/>
    <w:rsid w:val="0080450D"/>
    <w:rsid w:val="00804523"/>
    <w:rsid w:val="0080454D"/>
    <w:rsid w:val="00804562"/>
    <w:rsid w:val="00804603"/>
    <w:rsid w:val="00804628"/>
    <w:rsid w:val="00804633"/>
    <w:rsid w:val="0080463A"/>
    <w:rsid w:val="00804644"/>
    <w:rsid w:val="00804653"/>
    <w:rsid w:val="0080468D"/>
    <w:rsid w:val="00804699"/>
    <w:rsid w:val="008046B6"/>
    <w:rsid w:val="00804728"/>
    <w:rsid w:val="00804744"/>
    <w:rsid w:val="008047B0"/>
    <w:rsid w:val="00804819"/>
    <w:rsid w:val="0080484B"/>
    <w:rsid w:val="00804871"/>
    <w:rsid w:val="00804886"/>
    <w:rsid w:val="008048DF"/>
    <w:rsid w:val="008048E9"/>
    <w:rsid w:val="0080491C"/>
    <w:rsid w:val="00804987"/>
    <w:rsid w:val="00804990"/>
    <w:rsid w:val="00804998"/>
    <w:rsid w:val="008049A6"/>
    <w:rsid w:val="008049D8"/>
    <w:rsid w:val="008049E3"/>
    <w:rsid w:val="008049FF"/>
    <w:rsid w:val="00804A25"/>
    <w:rsid w:val="00804A2C"/>
    <w:rsid w:val="00804A9D"/>
    <w:rsid w:val="00804A9F"/>
    <w:rsid w:val="00804AA7"/>
    <w:rsid w:val="00804AAF"/>
    <w:rsid w:val="00804AC3"/>
    <w:rsid w:val="00804AEC"/>
    <w:rsid w:val="00804B05"/>
    <w:rsid w:val="00804B09"/>
    <w:rsid w:val="00804B54"/>
    <w:rsid w:val="00804C2A"/>
    <w:rsid w:val="00804C41"/>
    <w:rsid w:val="00804C59"/>
    <w:rsid w:val="00804C81"/>
    <w:rsid w:val="00804C8C"/>
    <w:rsid w:val="00804C91"/>
    <w:rsid w:val="00804D00"/>
    <w:rsid w:val="00804D06"/>
    <w:rsid w:val="00804D55"/>
    <w:rsid w:val="00804DC7"/>
    <w:rsid w:val="00804E2E"/>
    <w:rsid w:val="00804E39"/>
    <w:rsid w:val="00804E45"/>
    <w:rsid w:val="00804EA7"/>
    <w:rsid w:val="00804F30"/>
    <w:rsid w:val="00804F3F"/>
    <w:rsid w:val="00804F83"/>
    <w:rsid w:val="00804FC2"/>
    <w:rsid w:val="0080507B"/>
    <w:rsid w:val="008050C6"/>
    <w:rsid w:val="00805140"/>
    <w:rsid w:val="00805147"/>
    <w:rsid w:val="0080514E"/>
    <w:rsid w:val="008051F3"/>
    <w:rsid w:val="00805212"/>
    <w:rsid w:val="00805242"/>
    <w:rsid w:val="00805256"/>
    <w:rsid w:val="0080528C"/>
    <w:rsid w:val="008052BF"/>
    <w:rsid w:val="008052DA"/>
    <w:rsid w:val="00805306"/>
    <w:rsid w:val="0080535B"/>
    <w:rsid w:val="008053B1"/>
    <w:rsid w:val="008053D2"/>
    <w:rsid w:val="008053DA"/>
    <w:rsid w:val="00805456"/>
    <w:rsid w:val="0080546B"/>
    <w:rsid w:val="0080546D"/>
    <w:rsid w:val="00805490"/>
    <w:rsid w:val="008054E3"/>
    <w:rsid w:val="008054FB"/>
    <w:rsid w:val="00805500"/>
    <w:rsid w:val="0080551D"/>
    <w:rsid w:val="00805545"/>
    <w:rsid w:val="00805584"/>
    <w:rsid w:val="008055A0"/>
    <w:rsid w:val="008055BD"/>
    <w:rsid w:val="008055D8"/>
    <w:rsid w:val="008055DE"/>
    <w:rsid w:val="00805604"/>
    <w:rsid w:val="00805624"/>
    <w:rsid w:val="00805672"/>
    <w:rsid w:val="00805676"/>
    <w:rsid w:val="008056B8"/>
    <w:rsid w:val="008056BC"/>
    <w:rsid w:val="008056C4"/>
    <w:rsid w:val="008056EC"/>
    <w:rsid w:val="00805734"/>
    <w:rsid w:val="00805829"/>
    <w:rsid w:val="00805852"/>
    <w:rsid w:val="00805891"/>
    <w:rsid w:val="008058BD"/>
    <w:rsid w:val="008058D8"/>
    <w:rsid w:val="008058EC"/>
    <w:rsid w:val="00805930"/>
    <w:rsid w:val="00805955"/>
    <w:rsid w:val="00805988"/>
    <w:rsid w:val="00805989"/>
    <w:rsid w:val="008059F1"/>
    <w:rsid w:val="00805A12"/>
    <w:rsid w:val="00805A21"/>
    <w:rsid w:val="00805A25"/>
    <w:rsid w:val="00805A47"/>
    <w:rsid w:val="00805AB4"/>
    <w:rsid w:val="00805B01"/>
    <w:rsid w:val="00805B0E"/>
    <w:rsid w:val="00805B44"/>
    <w:rsid w:val="00805B49"/>
    <w:rsid w:val="00805BA0"/>
    <w:rsid w:val="00805BE1"/>
    <w:rsid w:val="00805C07"/>
    <w:rsid w:val="00805C48"/>
    <w:rsid w:val="00805C64"/>
    <w:rsid w:val="00805C83"/>
    <w:rsid w:val="00805C93"/>
    <w:rsid w:val="00805CDD"/>
    <w:rsid w:val="00805CE7"/>
    <w:rsid w:val="00805D12"/>
    <w:rsid w:val="00805D34"/>
    <w:rsid w:val="00805D5D"/>
    <w:rsid w:val="00805D8D"/>
    <w:rsid w:val="00805DC6"/>
    <w:rsid w:val="00805E24"/>
    <w:rsid w:val="00805E45"/>
    <w:rsid w:val="00805EAD"/>
    <w:rsid w:val="00805ECF"/>
    <w:rsid w:val="00805EE1"/>
    <w:rsid w:val="00805F78"/>
    <w:rsid w:val="00805FB7"/>
    <w:rsid w:val="00805FE4"/>
    <w:rsid w:val="00805FEC"/>
    <w:rsid w:val="00806004"/>
    <w:rsid w:val="00806053"/>
    <w:rsid w:val="0080605B"/>
    <w:rsid w:val="008060A5"/>
    <w:rsid w:val="008060C6"/>
    <w:rsid w:val="00806100"/>
    <w:rsid w:val="0080614A"/>
    <w:rsid w:val="0080615B"/>
    <w:rsid w:val="0080617F"/>
    <w:rsid w:val="00806195"/>
    <w:rsid w:val="008061AB"/>
    <w:rsid w:val="00806204"/>
    <w:rsid w:val="00806210"/>
    <w:rsid w:val="00806244"/>
    <w:rsid w:val="00806250"/>
    <w:rsid w:val="008062D7"/>
    <w:rsid w:val="008062F3"/>
    <w:rsid w:val="00806305"/>
    <w:rsid w:val="0080633C"/>
    <w:rsid w:val="00806431"/>
    <w:rsid w:val="008064A5"/>
    <w:rsid w:val="008064A6"/>
    <w:rsid w:val="008064B3"/>
    <w:rsid w:val="00806517"/>
    <w:rsid w:val="00806528"/>
    <w:rsid w:val="0080652E"/>
    <w:rsid w:val="00806591"/>
    <w:rsid w:val="008065B3"/>
    <w:rsid w:val="008065BB"/>
    <w:rsid w:val="008065D2"/>
    <w:rsid w:val="00806644"/>
    <w:rsid w:val="008066CA"/>
    <w:rsid w:val="008066D4"/>
    <w:rsid w:val="008066FE"/>
    <w:rsid w:val="00806704"/>
    <w:rsid w:val="00806789"/>
    <w:rsid w:val="0080678B"/>
    <w:rsid w:val="0080679B"/>
    <w:rsid w:val="008067D6"/>
    <w:rsid w:val="00806845"/>
    <w:rsid w:val="0080699B"/>
    <w:rsid w:val="00806A23"/>
    <w:rsid w:val="00806A65"/>
    <w:rsid w:val="00806AA1"/>
    <w:rsid w:val="00806B1F"/>
    <w:rsid w:val="00806B23"/>
    <w:rsid w:val="00806B24"/>
    <w:rsid w:val="00806B37"/>
    <w:rsid w:val="00806B50"/>
    <w:rsid w:val="00806B7F"/>
    <w:rsid w:val="00806B92"/>
    <w:rsid w:val="00806BCA"/>
    <w:rsid w:val="00806BD1"/>
    <w:rsid w:val="00806BE2"/>
    <w:rsid w:val="00806C10"/>
    <w:rsid w:val="00806C32"/>
    <w:rsid w:val="00806C3B"/>
    <w:rsid w:val="00806C68"/>
    <w:rsid w:val="00806CC9"/>
    <w:rsid w:val="00806CD7"/>
    <w:rsid w:val="00806D19"/>
    <w:rsid w:val="00806D1A"/>
    <w:rsid w:val="00806D44"/>
    <w:rsid w:val="00806D7D"/>
    <w:rsid w:val="00806D85"/>
    <w:rsid w:val="00806D9A"/>
    <w:rsid w:val="00806DAF"/>
    <w:rsid w:val="00806DCB"/>
    <w:rsid w:val="00806DDF"/>
    <w:rsid w:val="00806DE8"/>
    <w:rsid w:val="00806E31"/>
    <w:rsid w:val="00806EC1"/>
    <w:rsid w:val="00806EE7"/>
    <w:rsid w:val="00806F90"/>
    <w:rsid w:val="00806FDE"/>
    <w:rsid w:val="0080717E"/>
    <w:rsid w:val="00807198"/>
    <w:rsid w:val="0080719D"/>
    <w:rsid w:val="008071A5"/>
    <w:rsid w:val="008071E7"/>
    <w:rsid w:val="00807200"/>
    <w:rsid w:val="008072A1"/>
    <w:rsid w:val="008072DB"/>
    <w:rsid w:val="0080741B"/>
    <w:rsid w:val="00807432"/>
    <w:rsid w:val="00807434"/>
    <w:rsid w:val="00807452"/>
    <w:rsid w:val="008074AB"/>
    <w:rsid w:val="008074CC"/>
    <w:rsid w:val="008074EE"/>
    <w:rsid w:val="00807506"/>
    <w:rsid w:val="00807530"/>
    <w:rsid w:val="00807533"/>
    <w:rsid w:val="00807542"/>
    <w:rsid w:val="00807552"/>
    <w:rsid w:val="00807597"/>
    <w:rsid w:val="00807649"/>
    <w:rsid w:val="00807675"/>
    <w:rsid w:val="00807677"/>
    <w:rsid w:val="008076A4"/>
    <w:rsid w:val="008076C1"/>
    <w:rsid w:val="008076F6"/>
    <w:rsid w:val="00807725"/>
    <w:rsid w:val="0080778E"/>
    <w:rsid w:val="008077B5"/>
    <w:rsid w:val="008077FD"/>
    <w:rsid w:val="0080781E"/>
    <w:rsid w:val="00807869"/>
    <w:rsid w:val="00807875"/>
    <w:rsid w:val="008078B9"/>
    <w:rsid w:val="008079A2"/>
    <w:rsid w:val="008079A7"/>
    <w:rsid w:val="008079F0"/>
    <w:rsid w:val="008079FD"/>
    <w:rsid w:val="00807A7B"/>
    <w:rsid w:val="00807AC1"/>
    <w:rsid w:val="00807ADB"/>
    <w:rsid w:val="00807B74"/>
    <w:rsid w:val="00807C77"/>
    <w:rsid w:val="00807C82"/>
    <w:rsid w:val="00807C92"/>
    <w:rsid w:val="00807D46"/>
    <w:rsid w:val="00807D7C"/>
    <w:rsid w:val="00807DE1"/>
    <w:rsid w:val="00807DF8"/>
    <w:rsid w:val="00807E64"/>
    <w:rsid w:val="00807E87"/>
    <w:rsid w:val="00807EEF"/>
    <w:rsid w:val="00807EFE"/>
    <w:rsid w:val="00807F05"/>
    <w:rsid w:val="00807F16"/>
    <w:rsid w:val="00807F30"/>
    <w:rsid w:val="00807F38"/>
    <w:rsid w:val="00807FB8"/>
    <w:rsid w:val="00807FFD"/>
    <w:rsid w:val="00810034"/>
    <w:rsid w:val="00810047"/>
    <w:rsid w:val="00810078"/>
    <w:rsid w:val="0081007D"/>
    <w:rsid w:val="00810092"/>
    <w:rsid w:val="00810122"/>
    <w:rsid w:val="008101AD"/>
    <w:rsid w:val="008101B5"/>
    <w:rsid w:val="008101BC"/>
    <w:rsid w:val="008101F5"/>
    <w:rsid w:val="00810308"/>
    <w:rsid w:val="008103AE"/>
    <w:rsid w:val="00810429"/>
    <w:rsid w:val="00810462"/>
    <w:rsid w:val="00810485"/>
    <w:rsid w:val="008104C3"/>
    <w:rsid w:val="008104C7"/>
    <w:rsid w:val="008104CB"/>
    <w:rsid w:val="008104E5"/>
    <w:rsid w:val="008104ED"/>
    <w:rsid w:val="00810522"/>
    <w:rsid w:val="00810563"/>
    <w:rsid w:val="00810567"/>
    <w:rsid w:val="0081057E"/>
    <w:rsid w:val="00810628"/>
    <w:rsid w:val="0081064D"/>
    <w:rsid w:val="00810698"/>
    <w:rsid w:val="008107BE"/>
    <w:rsid w:val="00810849"/>
    <w:rsid w:val="00810852"/>
    <w:rsid w:val="00810905"/>
    <w:rsid w:val="0081091B"/>
    <w:rsid w:val="008109B2"/>
    <w:rsid w:val="008109C0"/>
    <w:rsid w:val="008109C9"/>
    <w:rsid w:val="008109E4"/>
    <w:rsid w:val="00810A16"/>
    <w:rsid w:val="00810A4C"/>
    <w:rsid w:val="00810A52"/>
    <w:rsid w:val="00810A7C"/>
    <w:rsid w:val="00810AE4"/>
    <w:rsid w:val="00810B08"/>
    <w:rsid w:val="00810BD5"/>
    <w:rsid w:val="00810BFB"/>
    <w:rsid w:val="00810C52"/>
    <w:rsid w:val="00810C79"/>
    <w:rsid w:val="00810CF0"/>
    <w:rsid w:val="00810CFC"/>
    <w:rsid w:val="00810CFE"/>
    <w:rsid w:val="00810D1E"/>
    <w:rsid w:val="00810D69"/>
    <w:rsid w:val="00810D6E"/>
    <w:rsid w:val="00810DB5"/>
    <w:rsid w:val="00810E25"/>
    <w:rsid w:val="00810E72"/>
    <w:rsid w:val="00810F41"/>
    <w:rsid w:val="00810F5B"/>
    <w:rsid w:val="00810F6C"/>
    <w:rsid w:val="00810FA8"/>
    <w:rsid w:val="00810FB1"/>
    <w:rsid w:val="00810FDA"/>
    <w:rsid w:val="00811018"/>
    <w:rsid w:val="00811042"/>
    <w:rsid w:val="0081108F"/>
    <w:rsid w:val="0081109F"/>
    <w:rsid w:val="008110C4"/>
    <w:rsid w:val="008110D9"/>
    <w:rsid w:val="0081117B"/>
    <w:rsid w:val="008111C8"/>
    <w:rsid w:val="008111D9"/>
    <w:rsid w:val="008111E0"/>
    <w:rsid w:val="008111E8"/>
    <w:rsid w:val="0081121E"/>
    <w:rsid w:val="00811270"/>
    <w:rsid w:val="008112B1"/>
    <w:rsid w:val="008112B3"/>
    <w:rsid w:val="008112CB"/>
    <w:rsid w:val="0081134A"/>
    <w:rsid w:val="00811354"/>
    <w:rsid w:val="008113AD"/>
    <w:rsid w:val="008113B9"/>
    <w:rsid w:val="008113C6"/>
    <w:rsid w:val="008113D3"/>
    <w:rsid w:val="008113F8"/>
    <w:rsid w:val="00811487"/>
    <w:rsid w:val="00811488"/>
    <w:rsid w:val="008114A5"/>
    <w:rsid w:val="00811514"/>
    <w:rsid w:val="0081152A"/>
    <w:rsid w:val="0081155C"/>
    <w:rsid w:val="008115B3"/>
    <w:rsid w:val="008115F8"/>
    <w:rsid w:val="0081166F"/>
    <w:rsid w:val="0081167F"/>
    <w:rsid w:val="00811700"/>
    <w:rsid w:val="00811728"/>
    <w:rsid w:val="00811732"/>
    <w:rsid w:val="0081176A"/>
    <w:rsid w:val="00811781"/>
    <w:rsid w:val="00811800"/>
    <w:rsid w:val="00811896"/>
    <w:rsid w:val="008118AE"/>
    <w:rsid w:val="008118C1"/>
    <w:rsid w:val="00811935"/>
    <w:rsid w:val="00811943"/>
    <w:rsid w:val="00811962"/>
    <w:rsid w:val="0081197E"/>
    <w:rsid w:val="0081197F"/>
    <w:rsid w:val="00811982"/>
    <w:rsid w:val="00811A35"/>
    <w:rsid w:val="00811A4D"/>
    <w:rsid w:val="00811AE0"/>
    <w:rsid w:val="00811B16"/>
    <w:rsid w:val="00811B3D"/>
    <w:rsid w:val="00811B6D"/>
    <w:rsid w:val="00811B7B"/>
    <w:rsid w:val="00811B95"/>
    <w:rsid w:val="00811B98"/>
    <w:rsid w:val="00811BB9"/>
    <w:rsid w:val="00811C1A"/>
    <w:rsid w:val="00811CC5"/>
    <w:rsid w:val="00811D42"/>
    <w:rsid w:val="00811D54"/>
    <w:rsid w:val="00811D6F"/>
    <w:rsid w:val="00811D7C"/>
    <w:rsid w:val="00811DAC"/>
    <w:rsid w:val="00811E4E"/>
    <w:rsid w:val="00811E53"/>
    <w:rsid w:val="00811EDD"/>
    <w:rsid w:val="00811F05"/>
    <w:rsid w:val="00811F15"/>
    <w:rsid w:val="00811F1A"/>
    <w:rsid w:val="00811F29"/>
    <w:rsid w:val="00811F32"/>
    <w:rsid w:val="00811FF1"/>
    <w:rsid w:val="00811FF5"/>
    <w:rsid w:val="00812011"/>
    <w:rsid w:val="0081207C"/>
    <w:rsid w:val="00812099"/>
    <w:rsid w:val="008120CF"/>
    <w:rsid w:val="0081210F"/>
    <w:rsid w:val="00812140"/>
    <w:rsid w:val="008121CB"/>
    <w:rsid w:val="0081225F"/>
    <w:rsid w:val="0081227A"/>
    <w:rsid w:val="008122A5"/>
    <w:rsid w:val="008122E9"/>
    <w:rsid w:val="0081232F"/>
    <w:rsid w:val="0081233A"/>
    <w:rsid w:val="0081233D"/>
    <w:rsid w:val="00812376"/>
    <w:rsid w:val="008123B2"/>
    <w:rsid w:val="008123D0"/>
    <w:rsid w:val="00812443"/>
    <w:rsid w:val="00812474"/>
    <w:rsid w:val="008124AD"/>
    <w:rsid w:val="008124DD"/>
    <w:rsid w:val="00812510"/>
    <w:rsid w:val="0081259D"/>
    <w:rsid w:val="008125AE"/>
    <w:rsid w:val="00812602"/>
    <w:rsid w:val="00812654"/>
    <w:rsid w:val="0081266E"/>
    <w:rsid w:val="00812680"/>
    <w:rsid w:val="00812713"/>
    <w:rsid w:val="0081278F"/>
    <w:rsid w:val="008127FB"/>
    <w:rsid w:val="00812802"/>
    <w:rsid w:val="00812816"/>
    <w:rsid w:val="00812822"/>
    <w:rsid w:val="00812858"/>
    <w:rsid w:val="008128E4"/>
    <w:rsid w:val="0081298A"/>
    <w:rsid w:val="008129AB"/>
    <w:rsid w:val="008129BC"/>
    <w:rsid w:val="008129F9"/>
    <w:rsid w:val="00812A26"/>
    <w:rsid w:val="00812A7A"/>
    <w:rsid w:val="00812A9B"/>
    <w:rsid w:val="00812AAF"/>
    <w:rsid w:val="00812AC3"/>
    <w:rsid w:val="00812AC9"/>
    <w:rsid w:val="00812AD9"/>
    <w:rsid w:val="00812AE4"/>
    <w:rsid w:val="00812B0A"/>
    <w:rsid w:val="00812B27"/>
    <w:rsid w:val="00812BD0"/>
    <w:rsid w:val="00812BED"/>
    <w:rsid w:val="00812CEB"/>
    <w:rsid w:val="00812CF9"/>
    <w:rsid w:val="00812D3B"/>
    <w:rsid w:val="00812D69"/>
    <w:rsid w:val="00812DAF"/>
    <w:rsid w:val="00812E10"/>
    <w:rsid w:val="00812E88"/>
    <w:rsid w:val="00812E8D"/>
    <w:rsid w:val="00812EA1"/>
    <w:rsid w:val="00812F06"/>
    <w:rsid w:val="00812F8E"/>
    <w:rsid w:val="00812F92"/>
    <w:rsid w:val="00813047"/>
    <w:rsid w:val="0081309E"/>
    <w:rsid w:val="008130B9"/>
    <w:rsid w:val="00813117"/>
    <w:rsid w:val="00813178"/>
    <w:rsid w:val="008131A8"/>
    <w:rsid w:val="00813204"/>
    <w:rsid w:val="00813248"/>
    <w:rsid w:val="00813276"/>
    <w:rsid w:val="0081331C"/>
    <w:rsid w:val="00813326"/>
    <w:rsid w:val="00813372"/>
    <w:rsid w:val="008133AD"/>
    <w:rsid w:val="00813421"/>
    <w:rsid w:val="0081346B"/>
    <w:rsid w:val="00813528"/>
    <w:rsid w:val="0081358F"/>
    <w:rsid w:val="008135AB"/>
    <w:rsid w:val="008135B7"/>
    <w:rsid w:val="00813693"/>
    <w:rsid w:val="008136A1"/>
    <w:rsid w:val="008136E0"/>
    <w:rsid w:val="00813706"/>
    <w:rsid w:val="00813754"/>
    <w:rsid w:val="0081376E"/>
    <w:rsid w:val="00813814"/>
    <w:rsid w:val="0081387A"/>
    <w:rsid w:val="008138AE"/>
    <w:rsid w:val="008138B7"/>
    <w:rsid w:val="008138D1"/>
    <w:rsid w:val="00813977"/>
    <w:rsid w:val="0081397A"/>
    <w:rsid w:val="0081398C"/>
    <w:rsid w:val="00813994"/>
    <w:rsid w:val="00813A0B"/>
    <w:rsid w:val="00813ACC"/>
    <w:rsid w:val="00813B96"/>
    <w:rsid w:val="00813BAC"/>
    <w:rsid w:val="00813BE1"/>
    <w:rsid w:val="00813C78"/>
    <w:rsid w:val="00813C9F"/>
    <w:rsid w:val="00813CB1"/>
    <w:rsid w:val="00813CBA"/>
    <w:rsid w:val="00813D34"/>
    <w:rsid w:val="00813D8E"/>
    <w:rsid w:val="00813DB0"/>
    <w:rsid w:val="00813DFC"/>
    <w:rsid w:val="00813E0A"/>
    <w:rsid w:val="00813E69"/>
    <w:rsid w:val="00813EEA"/>
    <w:rsid w:val="00813F8A"/>
    <w:rsid w:val="00814004"/>
    <w:rsid w:val="00814037"/>
    <w:rsid w:val="00814142"/>
    <w:rsid w:val="008141A5"/>
    <w:rsid w:val="008141B7"/>
    <w:rsid w:val="008141CF"/>
    <w:rsid w:val="008141FA"/>
    <w:rsid w:val="00814213"/>
    <w:rsid w:val="00814215"/>
    <w:rsid w:val="00814279"/>
    <w:rsid w:val="00814289"/>
    <w:rsid w:val="008142B3"/>
    <w:rsid w:val="008142DD"/>
    <w:rsid w:val="008142E8"/>
    <w:rsid w:val="0081432A"/>
    <w:rsid w:val="00814350"/>
    <w:rsid w:val="00814355"/>
    <w:rsid w:val="0081436A"/>
    <w:rsid w:val="00814372"/>
    <w:rsid w:val="00814398"/>
    <w:rsid w:val="008143E2"/>
    <w:rsid w:val="00814429"/>
    <w:rsid w:val="00814449"/>
    <w:rsid w:val="00814469"/>
    <w:rsid w:val="00814499"/>
    <w:rsid w:val="008144B6"/>
    <w:rsid w:val="008144DA"/>
    <w:rsid w:val="00814549"/>
    <w:rsid w:val="00814558"/>
    <w:rsid w:val="0081455C"/>
    <w:rsid w:val="00814578"/>
    <w:rsid w:val="0081466E"/>
    <w:rsid w:val="008146D2"/>
    <w:rsid w:val="00814731"/>
    <w:rsid w:val="0081474C"/>
    <w:rsid w:val="008147AF"/>
    <w:rsid w:val="0081482C"/>
    <w:rsid w:val="0081484E"/>
    <w:rsid w:val="0081487D"/>
    <w:rsid w:val="008148BE"/>
    <w:rsid w:val="0081490D"/>
    <w:rsid w:val="00814983"/>
    <w:rsid w:val="008149DA"/>
    <w:rsid w:val="008149E8"/>
    <w:rsid w:val="00814A2D"/>
    <w:rsid w:val="00814AF6"/>
    <w:rsid w:val="00814BD3"/>
    <w:rsid w:val="00814C5C"/>
    <w:rsid w:val="00814CA2"/>
    <w:rsid w:val="00814CC0"/>
    <w:rsid w:val="00814D78"/>
    <w:rsid w:val="00814EE5"/>
    <w:rsid w:val="00814F27"/>
    <w:rsid w:val="00814FCC"/>
    <w:rsid w:val="0081500F"/>
    <w:rsid w:val="00815024"/>
    <w:rsid w:val="00815026"/>
    <w:rsid w:val="00815041"/>
    <w:rsid w:val="00815060"/>
    <w:rsid w:val="008150AC"/>
    <w:rsid w:val="008150BE"/>
    <w:rsid w:val="008150E7"/>
    <w:rsid w:val="008150EB"/>
    <w:rsid w:val="0081514B"/>
    <w:rsid w:val="00815153"/>
    <w:rsid w:val="0081515D"/>
    <w:rsid w:val="00815168"/>
    <w:rsid w:val="00815214"/>
    <w:rsid w:val="00815274"/>
    <w:rsid w:val="008152FB"/>
    <w:rsid w:val="00815307"/>
    <w:rsid w:val="0081530B"/>
    <w:rsid w:val="00815335"/>
    <w:rsid w:val="0081535E"/>
    <w:rsid w:val="008153AD"/>
    <w:rsid w:val="008153C7"/>
    <w:rsid w:val="0081545E"/>
    <w:rsid w:val="00815480"/>
    <w:rsid w:val="00815573"/>
    <w:rsid w:val="008155CE"/>
    <w:rsid w:val="008155D9"/>
    <w:rsid w:val="0081562F"/>
    <w:rsid w:val="00815677"/>
    <w:rsid w:val="0081567F"/>
    <w:rsid w:val="008156E0"/>
    <w:rsid w:val="008156FD"/>
    <w:rsid w:val="00815704"/>
    <w:rsid w:val="00815739"/>
    <w:rsid w:val="008157E7"/>
    <w:rsid w:val="008157ED"/>
    <w:rsid w:val="00815804"/>
    <w:rsid w:val="008158BA"/>
    <w:rsid w:val="008158BB"/>
    <w:rsid w:val="008158E2"/>
    <w:rsid w:val="0081590D"/>
    <w:rsid w:val="00815930"/>
    <w:rsid w:val="0081596B"/>
    <w:rsid w:val="008159F7"/>
    <w:rsid w:val="00815A63"/>
    <w:rsid w:val="00815A8F"/>
    <w:rsid w:val="00815AAF"/>
    <w:rsid w:val="00815B15"/>
    <w:rsid w:val="00815B20"/>
    <w:rsid w:val="00815B2D"/>
    <w:rsid w:val="00815B43"/>
    <w:rsid w:val="00815B65"/>
    <w:rsid w:val="00815B70"/>
    <w:rsid w:val="00815B8B"/>
    <w:rsid w:val="00815B99"/>
    <w:rsid w:val="00815BA0"/>
    <w:rsid w:val="00815BCB"/>
    <w:rsid w:val="00815C73"/>
    <w:rsid w:val="00815C7A"/>
    <w:rsid w:val="00815C81"/>
    <w:rsid w:val="00815CC1"/>
    <w:rsid w:val="00815CF4"/>
    <w:rsid w:val="00815D05"/>
    <w:rsid w:val="00815D79"/>
    <w:rsid w:val="00815D7C"/>
    <w:rsid w:val="00815D7D"/>
    <w:rsid w:val="00815D84"/>
    <w:rsid w:val="00815D98"/>
    <w:rsid w:val="00815DC1"/>
    <w:rsid w:val="00815E41"/>
    <w:rsid w:val="00815E6D"/>
    <w:rsid w:val="00815E6F"/>
    <w:rsid w:val="00815E9C"/>
    <w:rsid w:val="00815EFD"/>
    <w:rsid w:val="00815F1D"/>
    <w:rsid w:val="00815F37"/>
    <w:rsid w:val="00815F48"/>
    <w:rsid w:val="00815F6D"/>
    <w:rsid w:val="00815FEA"/>
    <w:rsid w:val="0081600C"/>
    <w:rsid w:val="00816018"/>
    <w:rsid w:val="008160B7"/>
    <w:rsid w:val="0081611B"/>
    <w:rsid w:val="00816138"/>
    <w:rsid w:val="0081613B"/>
    <w:rsid w:val="00816198"/>
    <w:rsid w:val="008161BA"/>
    <w:rsid w:val="008161E6"/>
    <w:rsid w:val="0081620F"/>
    <w:rsid w:val="00816268"/>
    <w:rsid w:val="008162B4"/>
    <w:rsid w:val="008162B6"/>
    <w:rsid w:val="008162FE"/>
    <w:rsid w:val="00816314"/>
    <w:rsid w:val="00816318"/>
    <w:rsid w:val="0081635B"/>
    <w:rsid w:val="0081635D"/>
    <w:rsid w:val="00816374"/>
    <w:rsid w:val="008163ED"/>
    <w:rsid w:val="0081646E"/>
    <w:rsid w:val="00816484"/>
    <w:rsid w:val="008164E6"/>
    <w:rsid w:val="008164F0"/>
    <w:rsid w:val="0081657B"/>
    <w:rsid w:val="008165EB"/>
    <w:rsid w:val="008166FA"/>
    <w:rsid w:val="0081670D"/>
    <w:rsid w:val="00816710"/>
    <w:rsid w:val="00816720"/>
    <w:rsid w:val="0081675F"/>
    <w:rsid w:val="00816765"/>
    <w:rsid w:val="00816774"/>
    <w:rsid w:val="00816782"/>
    <w:rsid w:val="00816793"/>
    <w:rsid w:val="008167DA"/>
    <w:rsid w:val="00816866"/>
    <w:rsid w:val="00816875"/>
    <w:rsid w:val="008168B0"/>
    <w:rsid w:val="0081692A"/>
    <w:rsid w:val="0081693E"/>
    <w:rsid w:val="008169B2"/>
    <w:rsid w:val="008169BB"/>
    <w:rsid w:val="008169C0"/>
    <w:rsid w:val="00816AC7"/>
    <w:rsid w:val="00816B9E"/>
    <w:rsid w:val="00816BC3"/>
    <w:rsid w:val="00816BF0"/>
    <w:rsid w:val="00816C10"/>
    <w:rsid w:val="00816C33"/>
    <w:rsid w:val="00816C88"/>
    <w:rsid w:val="00816C90"/>
    <w:rsid w:val="00816D47"/>
    <w:rsid w:val="00816D8D"/>
    <w:rsid w:val="00816D99"/>
    <w:rsid w:val="00816DE4"/>
    <w:rsid w:val="00816DE5"/>
    <w:rsid w:val="00816DFE"/>
    <w:rsid w:val="00816E2E"/>
    <w:rsid w:val="00816E43"/>
    <w:rsid w:val="00816EA2"/>
    <w:rsid w:val="00816F6B"/>
    <w:rsid w:val="00816F95"/>
    <w:rsid w:val="0081702A"/>
    <w:rsid w:val="00817040"/>
    <w:rsid w:val="008170E2"/>
    <w:rsid w:val="0081714E"/>
    <w:rsid w:val="008171AB"/>
    <w:rsid w:val="008171EB"/>
    <w:rsid w:val="00817246"/>
    <w:rsid w:val="00817277"/>
    <w:rsid w:val="0081728A"/>
    <w:rsid w:val="00817363"/>
    <w:rsid w:val="00817393"/>
    <w:rsid w:val="008173AE"/>
    <w:rsid w:val="00817412"/>
    <w:rsid w:val="00817439"/>
    <w:rsid w:val="00817454"/>
    <w:rsid w:val="00817560"/>
    <w:rsid w:val="00817596"/>
    <w:rsid w:val="008175BA"/>
    <w:rsid w:val="00817601"/>
    <w:rsid w:val="008176DE"/>
    <w:rsid w:val="008176ED"/>
    <w:rsid w:val="0081770C"/>
    <w:rsid w:val="00817742"/>
    <w:rsid w:val="00817791"/>
    <w:rsid w:val="0081781B"/>
    <w:rsid w:val="0081784B"/>
    <w:rsid w:val="00817872"/>
    <w:rsid w:val="0081787F"/>
    <w:rsid w:val="00817967"/>
    <w:rsid w:val="00817982"/>
    <w:rsid w:val="008179D3"/>
    <w:rsid w:val="00817A76"/>
    <w:rsid w:val="00817AC5"/>
    <w:rsid w:val="00817AEA"/>
    <w:rsid w:val="00817AF8"/>
    <w:rsid w:val="00817B79"/>
    <w:rsid w:val="00817B95"/>
    <w:rsid w:val="00817BCD"/>
    <w:rsid w:val="00817BD6"/>
    <w:rsid w:val="00817BE5"/>
    <w:rsid w:val="00817BFE"/>
    <w:rsid w:val="00817C26"/>
    <w:rsid w:val="00817C91"/>
    <w:rsid w:val="00817D1C"/>
    <w:rsid w:val="00817D55"/>
    <w:rsid w:val="00817D83"/>
    <w:rsid w:val="00817DB0"/>
    <w:rsid w:val="00817DB3"/>
    <w:rsid w:val="00817DB9"/>
    <w:rsid w:val="00817E3B"/>
    <w:rsid w:val="00817E83"/>
    <w:rsid w:val="00817E8F"/>
    <w:rsid w:val="00817E90"/>
    <w:rsid w:val="00817EB3"/>
    <w:rsid w:val="00817EC0"/>
    <w:rsid w:val="00817ECE"/>
    <w:rsid w:val="00817ED0"/>
    <w:rsid w:val="00817F09"/>
    <w:rsid w:val="00817F33"/>
    <w:rsid w:val="00820001"/>
    <w:rsid w:val="0082001A"/>
    <w:rsid w:val="00820020"/>
    <w:rsid w:val="0082004B"/>
    <w:rsid w:val="008200FD"/>
    <w:rsid w:val="0082010E"/>
    <w:rsid w:val="00820120"/>
    <w:rsid w:val="0082018D"/>
    <w:rsid w:val="0082019B"/>
    <w:rsid w:val="0082020B"/>
    <w:rsid w:val="00820243"/>
    <w:rsid w:val="00820270"/>
    <w:rsid w:val="00820283"/>
    <w:rsid w:val="00820293"/>
    <w:rsid w:val="008202B4"/>
    <w:rsid w:val="008202D8"/>
    <w:rsid w:val="008202DE"/>
    <w:rsid w:val="00820313"/>
    <w:rsid w:val="00820343"/>
    <w:rsid w:val="0082035E"/>
    <w:rsid w:val="0082035F"/>
    <w:rsid w:val="00820375"/>
    <w:rsid w:val="00820381"/>
    <w:rsid w:val="0082042E"/>
    <w:rsid w:val="008204CC"/>
    <w:rsid w:val="0082051E"/>
    <w:rsid w:val="0082054A"/>
    <w:rsid w:val="00820557"/>
    <w:rsid w:val="00820563"/>
    <w:rsid w:val="00820570"/>
    <w:rsid w:val="00820572"/>
    <w:rsid w:val="0082058D"/>
    <w:rsid w:val="00820593"/>
    <w:rsid w:val="008205CD"/>
    <w:rsid w:val="00820605"/>
    <w:rsid w:val="00820642"/>
    <w:rsid w:val="008206BF"/>
    <w:rsid w:val="008206F9"/>
    <w:rsid w:val="0082070A"/>
    <w:rsid w:val="00820742"/>
    <w:rsid w:val="00820768"/>
    <w:rsid w:val="00820773"/>
    <w:rsid w:val="00820804"/>
    <w:rsid w:val="00820880"/>
    <w:rsid w:val="008208BC"/>
    <w:rsid w:val="008208D8"/>
    <w:rsid w:val="00820924"/>
    <w:rsid w:val="0082096A"/>
    <w:rsid w:val="008209AE"/>
    <w:rsid w:val="00820A14"/>
    <w:rsid w:val="00820A8E"/>
    <w:rsid w:val="00820B38"/>
    <w:rsid w:val="00820BD6"/>
    <w:rsid w:val="00820BD7"/>
    <w:rsid w:val="00820C46"/>
    <w:rsid w:val="00820CB0"/>
    <w:rsid w:val="00820CDE"/>
    <w:rsid w:val="00820CFD"/>
    <w:rsid w:val="00820D34"/>
    <w:rsid w:val="00820D4D"/>
    <w:rsid w:val="00820D5C"/>
    <w:rsid w:val="00820DA7"/>
    <w:rsid w:val="00820DED"/>
    <w:rsid w:val="00820E0C"/>
    <w:rsid w:val="00820E62"/>
    <w:rsid w:val="00820E64"/>
    <w:rsid w:val="00820FE1"/>
    <w:rsid w:val="00820FF6"/>
    <w:rsid w:val="00821005"/>
    <w:rsid w:val="00821035"/>
    <w:rsid w:val="0082107D"/>
    <w:rsid w:val="0082107F"/>
    <w:rsid w:val="008210F6"/>
    <w:rsid w:val="00821171"/>
    <w:rsid w:val="008211DC"/>
    <w:rsid w:val="008212A3"/>
    <w:rsid w:val="008212CF"/>
    <w:rsid w:val="008212FF"/>
    <w:rsid w:val="0082131F"/>
    <w:rsid w:val="00821387"/>
    <w:rsid w:val="0082138F"/>
    <w:rsid w:val="008213C3"/>
    <w:rsid w:val="00821425"/>
    <w:rsid w:val="00821444"/>
    <w:rsid w:val="00821523"/>
    <w:rsid w:val="0082152B"/>
    <w:rsid w:val="0082166B"/>
    <w:rsid w:val="00821690"/>
    <w:rsid w:val="0082177B"/>
    <w:rsid w:val="00821786"/>
    <w:rsid w:val="008217BD"/>
    <w:rsid w:val="00821817"/>
    <w:rsid w:val="00821828"/>
    <w:rsid w:val="00821853"/>
    <w:rsid w:val="00821862"/>
    <w:rsid w:val="008218DC"/>
    <w:rsid w:val="008218F2"/>
    <w:rsid w:val="008218FC"/>
    <w:rsid w:val="00821919"/>
    <w:rsid w:val="0082192C"/>
    <w:rsid w:val="00821933"/>
    <w:rsid w:val="00821983"/>
    <w:rsid w:val="00821999"/>
    <w:rsid w:val="008219A3"/>
    <w:rsid w:val="008219BC"/>
    <w:rsid w:val="008219C9"/>
    <w:rsid w:val="00821A92"/>
    <w:rsid w:val="00821AF2"/>
    <w:rsid w:val="00821B5D"/>
    <w:rsid w:val="00821B7B"/>
    <w:rsid w:val="00821B85"/>
    <w:rsid w:val="00821BF6"/>
    <w:rsid w:val="00821BF7"/>
    <w:rsid w:val="00821C71"/>
    <w:rsid w:val="00821CC4"/>
    <w:rsid w:val="00821CD0"/>
    <w:rsid w:val="00821CDA"/>
    <w:rsid w:val="00821D19"/>
    <w:rsid w:val="00821D54"/>
    <w:rsid w:val="00821DEF"/>
    <w:rsid w:val="00821E3E"/>
    <w:rsid w:val="00821E69"/>
    <w:rsid w:val="00821E72"/>
    <w:rsid w:val="00821E87"/>
    <w:rsid w:val="00821E99"/>
    <w:rsid w:val="00821E9A"/>
    <w:rsid w:val="00821EB0"/>
    <w:rsid w:val="00821F1B"/>
    <w:rsid w:val="00821F75"/>
    <w:rsid w:val="00821FC2"/>
    <w:rsid w:val="0082201E"/>
    <w:rsid w:val="00822024"/>
    <w:rsid w:val="008220AC"/>
    <w:rsid w:val="008220C5"/>
    <w:rsid w:val="008220C7"/>
    <w:rsid w:val="00822111"/>
    <w:rsid w:val="00822113"/>
    <w:rsid w:val="0082212D"/>
    <w:rsid w:val="008221C4"/>
    <w:rsid w:val="00822291"/>
    <w:rsid w:val="008223FE"/>
    <w:rsid w:val="00822449"/>
    <w:rsid w:val="00822509"/>
    <w:rsid w:val="00822536"/>
    <w:rsid w:val="00822562"/>
    <w:rsid w:val="00822584"/>
    <w:rsid w:val="008225D2"/>
    <w:rsid w:val="008225F8"/>
    <w:rsid w:val="008226B4"/>
    <w:rsid w:val="0082273A"/>
    <w:rsid w:val="00822744"/>
    <w:rsid w:val="008227AF"/>
    <w:rsid w:val="008227B5"/>
    <w:rsid w:val="008227DB"/>
    <w:rsid w:val="00822849"/>
    <w:rsid w:val="00822863"/>
    <w:rsid w:val="00822892"/>
    <w:rsid w:val="00822918"/>
    <w:rsid w:val="00822930"/>
    <w:rsid w:val="00822949"/>
    <w:rsid w:val="0082295A"/>
    <w:rsid w:val="00822982"/>
    <w:rsid w:val="00822A39"/>
    <w:rsid w:val="00822A5F"/>
    <w:rsid w:val="00822A8C"/>
    <w:rsid w:val="00822B0D"/>
    <w:rsid w:val="00822B2D"/>
    <w:rsid w:val="00822B4D"/>
    <w:rsid w:val="00822BC6"/>
    <w:rsid w:val="00822BD6"/>
    <w:rsid w:val="00822BF5"/>
    <w:rsid w:val="00822D74"/>
    <w:rsid w:val="00822D96"/>
    <w:rsid w:val="00822DD1"/>
    <w:rsid w:val="00822DDF"/>
    <w:rsid w:val="00822E58"/>
    <w:rsid w:val="00822E5E"/>
    <w:rsid w:val="00822E85"/>
    <w:rsid w:val="00822F9F"/>
    <w:rsid w:val="00823019"/>
    <w:rsid w:val="00823082"/>
    <w:rsid w:val="008230B7"/>
    <w:rsid w:val="0082312C"/>
    <w:rsid w:val="0082321B"/>
    <w:rsid w:val="0082323C"/>
    <w:rsid w:val="0082328E"/>
    <w:rsid w:val="008232BE"/>
    <w:rsid w:val="00823315"/>
    <w:rsid w:val="00823334"/>
    <w:rsid w:val="0082334B"/>
    <w:rsid w:val="00823372"/>
    <w:rsid w:val="008233DE"/>
    <w:rsid w:val="008233E2"/>
    <w:rsid w:val="00823414"/>
    <w:rsid w:val="0082343A"/>
    <w:rsid w:val="0082345F"/>
    <w:rsid w:val="008234A8"/>
    <w:rsid w:val="008234C6"/>
    <w:rsid w:val="008234E9"/>
    <w:rsid w:val="00823552"/>
    <w:rsid w:val="00823569"/>
    <w:rsid w:val="0082356E"/>
    <w:rsid w:val="00823580"/>
    <w:rsid w:val="0082358B"/>
    <w:rsid w:val="0082361C"/>
    <w:rsid w:val="00823671"/>
    <w:rsid w:val="008236EE"/>
    <w:rsid w:val="0082370E"/>
    <w:rsid w:val="00823768"/>
    <w:rsid w:val="008237BF"/>
    <w:rsid w:val="008237F1"/>
    <w:rsid w:val="0082387C"/>
    <w:rsid w:val="008238B7"/>
    <w:rsid w:val="008238E3"/>
    <w:rsid w:val="008239C3"/>
    <w:rsid w:val="00823A38"/>
    <w:rsid w:val="00823A5F"/>
    <w:rsid w:val="00823B04"/>
    <w:rsid w:val="00823B5D"/>
    <w:rsid w:val="00823BC5"/>
    <w:rsid w:val="00823C5B"/>
    <w:rsid w:val="00823CB3"/>
    <w:rsid w:val="00823CCA"/>
    <w:rsid w:val="00823D01"/>
    <w:rsid w:val="00823D2D"/>
    <w:rsid w:val="00823E2D"/>
    <w:rsid w:val="00823F1E"/>
    <w:rsid w:val="00823F65"/>
    <w:rsid w:val="00824010"/>
    <w:rsid w:val="0082406F"/>
    <w:rsid w:val="00824084"/>
    <w:rsid w:val="00824097"/>
    <w:rsid w:val="008240CE"/>
    <w:rsid w:val="0082412C"/>
    <w:rsid w:val="0082414C"/>
    <w:rsid w:val="00824156"/>
    <w:rsid w:val="00824182"/>
    <w:rsid w:val="00824190"/>
    <w:rsid w:val="008241E0"/>
    <w:rsid w:val="008241E6"/>
    <w:rsid w:val="00824233"/>
    <w:rsid w:val="0082424D"/>
    <w:rsid w:val="008242B8"/>
    <w:rsid w:val="008242C2"/>
    <w:rsid w:val="00824310"/>
    <w:rsid w:val="00824363"/>
    <w:rsid w:val="00824402"/>
    <w:rsid w:val="00824424"/>
    <w:rsid w:val="008244BC"/>
    <w:rsid w:val="008244E0"/>
    <w:rsid w:val="00824558"/>
    <w:rsid w:val="00824616"/>
    <w:rsid w:val="0082463A"/>
    <w:rsid w:val="008246CC"/>
    <w:rsid w:val="00824718"/>
    <w:rsid w:val="008247A9"/>
    <w:rsid w:val="008247D6"/>
    <w:rsid w:val="008247F2"/>
    <w:rsid w:val="008247FF"/>
    <w:rsid w:val="00824807"/>
    <w:rsid w:val="00824819"/>
    <w:rsid w:val="008248A8"/>
    <w:rsid w:val="008248F3"/>
    <w:rsid w:val="00824939"/>
    <w:rsid w:val="00824965"/>
    <w:rsid w:val="00824969"/>
    <w:rsid w:val="00824A1A"/>
    <w:rsid w:val="00824A5B"/>
    <w:rsid w:val="00824A73"/>
    <w:rsid w:val="00824A8E"/>
    <w:rsid w:val="00824A93"/>
    <w:rsid w:val="00824AF2"/>
    <w:rsid w:val="00824B50"/>
    <w:rsid w:val="00824B62"/>
    <w:rsid w:val="00824C24"/>
    <w:rsid w:val="00824C39"/>
    <w:rsid w:val="00824C43"/>
    <w:rsid w:val="00824CAD"/>
    <w:rsid w:val="00824D19"/>
    <w:rsid w:val="00824D79"/>
    <w:rsid w:val="00824D7C"/>
    <w:rsid w:val="00824D84"/>
    <w:rsid w:val="00824DDD"/>
    <w:rsid w:val="00824E77"/>
    <w:rsid w:val="00824F2D"/>
    <w:rsid w:val="00824FB4"/>
    <w:rsid w:val="00824FBF"/>
    <w:rsid w:val="00824FDF"/>
    <w:rsid w:val="00824FF9"/>
    <w:rsid w:val="0082500C"/>
    <w:rsid w:val="0082506B"/>
    <w:rsid w:val="00825083"/>
    <w:rsid w:val="0082510D"/>
    <w:rsid w:val="0082513A"/>
    <w:rsid w:val="0082519D"/>
    <w:rsid w:val="008251AB"/>
    <w:rsid w:val="008251D3"/>
    <w:rsid w:val="008251D8"/>
    <w:rsid w:val="00825221"/>
    <w:rsid w:val="00825228"/>
    <w:rsid w:val="00825287"/>
    <w:rsid w:val="00825294"/>
    <w:rsid w:val="008252BC"/>
    <w:rsid w:val="008252E3"/>
    <w:rsid w:val="008252FF"/>
    <w:rsid w:val="00825370"/>
    <w:rsid w:val="00825379"/>
    <w:rsid w:val="008253BA"/>
    <w:rsid w:val="008253BE"/>
    <w:rsid w:val="008253D0"/>
    <w:rsid w:val="008253E6"/>
    <w:rsid w:val="00825427"/>
    <w:rsid w:val="00825474"/>
    <w:rsid w:val="00825482"/>
    <w:rsid w:val="00825527"/>
    <w:rsid w:val="00825586"/>
    <w:rsid w:val="008255A5"/>
    <w:rsid w:val="008255C8"/>
    <w:rsid w:val="008255DC"/>
    <w:rsid w:val="00825607"/>
    <w:rsid w:val="0082563A"/>
    <w:rsid w:val="008256C2"/>
    <w:rsid w:val="008256DB"/>
    <w:rsid w:val="008256EC"/>
    <w:rsid w:val="00825787"/>
    <w:rsid w:val="008257B4"/>
    <w:rsid w:val="00825809"/>
    <w:rsid w:val="00825849"/>
    <w:rsid w:val="00825861"/>
    <w:rsid w:val="00825880"/>
    <w:rsid w:val="00825895"/>
    <w:rsid w:val="00825902"/>
    <w:rsid w:val="0082591E"/>
    <w:rsid w:val="0082593E"/>
    <w:rsid w:val="00825942"/>
    <w:rsid w:val="0082598F"/>
    <w:rsid w:val="008259BE"/>
    <w:rsid w:val="008259D7"/>
    <w:rsid w:val="00825A4B"/>
    <w:rsid w:val="00825A98"/>
    <w:rsid w:val="00825AC3"/>
    <w:rsid w:val="00825AEE"/>
    <w:rsid w:val="00825AF3"/>
    <w:rsid w:val="00825B13"/>
    <w:rsid w:val="00825B34"/>
    <w:rsid w:val="00825B98"/>
    <w:rsid w:val="00825BC8"/>
    <w:rsid w:val="00825BCF"/>
    <w:rsid w:val="00825C22"/>
    <w:rsid w:val="00825C3B"/>
    <w:rsid w:val="00825CC0"/>
    <w:rsid w:val="00825CCF"/>
    <w:rsid w:val="00825CEC"/>
    <w:rsid w:val="00825D21"/>
    <w:rsid w:val="00825D61"/>
    <w:rsid w:val="00825D8C"/>
    <w:rsid w:val="00825D9A"/>
    <w:rsid w:val="00825D9C"/>
    <w:rsid w:val="00825DFA"/>
    <w:rsid w:val="00825E19"/>
    <w:rsid w:val="00825E2F"/>
    <w:rsid w:val="00825E8D"/>
    <w:rsid w:val="00825EB2"/>
    <w:rsid w:val="00825EFE"/>
    <w:rsid w:val="00825FB8"/>
    <w:rsid w:val="00825FC0"/>
    <w:rsid w:val="00826004"/>
    <w:rsid w:val="00826028"/>
    <w:rsid w:val="00826065"/>
    <w:rsid w:val="00826083"/>
    <w:rsid w:val="00826094"/>
    <w:rsid w:val="00826111"/>
    <w:rsid w:val="0082615B"/>
    <w:rsid w:val="0082617A"/>
    <w:rsid w:val="00826181"/>
    <w:rsid w:val="008261DA"/>
    <w:rsid w:val="00826203"/>
    <w:rsid w:val="0082624C"/>
    <w:rsid w:val="008262B1"/>
    <w:rsid w:val="008262BD"/>
    <w:rsid w:val="008262C7"/>
    <w:rsid w:val="008262F9"/>
    <w:rsid w:val="008262FE"/>
    <w:rsid w:val="0082635C"/>
    <w:rsid w:val="008263B5"/>
    <w:rsid w:val="008264D1"/>
    <w:rsid w:val="00826548"/>
    <w:rsid w:val="0082656B"/>
    <w:rsid w:val="008265A4"/>
    <w:rsid w:val="008265B9"/>
    <w:rsid w:val="008265BB"/>
    <w:rsid w:val="0082664B"/>
    <w:rsid w:val="008266A8"/>
    <w:rsid w:val="0082676B"/>
    <w:rsid w:val="00826782"/>
    <w:rsid w:val="00826799"/>
    <w:rsid w:val="00826802"/>
    <w:rsid w:val="00826814"/>
    <w:rsid w:val="00826859"/>
    <w:rsid w:val="00826873"/>
    <w:rsid w:val="0082687E"/>
    <w:rsid w:val="0082689F"/>
    <w:rsid w:val="008268C1"/>
    <w:rsid w:val="008268D2"/>
    <w:rsid w:val="00826950"/>
    <w:rsid w:val="0082695C"/>
    <w:rsid w:val="00826990"/>
    <w:rsid w:val="008269C8"/>
    <w:rsid w:val="008269F2"/>
    <w:rsid w:val="00826A31"/>
    <w:rsid w:val="00826A70"/>
    <w:rsid w:val="00826AAA"/>
    <w:rsid w:val="00826AD9"/>
    <w:rsid w:val="00826B18"/>
    <w:rsid w:val="00826BFD"/>
    <w:rsid w:val="00826C21"/>
    <w:rsid w:val="00826C2C"/>
    <w:rsid w:val="00826C69"/>
    <w:rsid w:val="00826C74"/>
    <w:rsid w:val="00826CC4"/>
    <w:rsid w:val="00826CCC"/>
    <w:rsid w:val="00826CF6"/>
    <w:rsid w:val="00826D3B"/>
    <w:rsid w:val="00826DB0"/>
    <w:rsid w:val="00826DED"/>
    <w:rsid w:val="00826E47"/>
    <w:rsid w:val="00826EBC"/>
    <w:rsid w:val="00826F66"/>
    <w:rsid w:val="00826F74"/>
    <w:rsid w:val="00826FBA"/>
    <w:rsid w:val="00826FD6"/>
    <w:rsid w:val="00826FDD"/>
    <w:rsid w:val="00827000"/>
    <w:rsid w:val="00827016"/>
    <w:rsid w:val="0082706D"/>
    <w:rsid w:val="0082710F"/>
    <w:rsid w:val="00827146"/>
    <w:rsid w:val="0082716B"/>
    <w:rsid w:val="00827185"/>
    <w:rsid w:val="008271C0"/>
    <w:rsid w:val="008271C3"/>
    <w:rsid w:val="008271D0"/>
    <w:rsid w:val="008272DC"/>
    <w:rsid w:val="008272EB"/>
    <w:rsid w:val="008272FA"/>
    <w:rsid w:val="00827349"/>
    <w:rsid w:val="008273E7"/>
    <w:rsid w:val="00827455"/>
    <w:rsid w:val="00827459"/>
    <w:rsid w:val="0082748F"/>
    <w:rsid w:val="008274A2"/>
    <w:rsid w:val="008274BE"/>
    <w:rsid w:val="008274C8"/>
    <w:rsid w:val="008274FB"/>
    <w:rsid w:val="00827511"/>
    <w:rsid w:val="00827538"/>
    <w:rsid w:val="00827540"/>
    <w:rsid w:val="00827554"/>
    <w:rsid w:val="008275A0"/>
    <w:rsid w:val="008275BE"/>
    <w:rsid w:val="00827601"/>
    <w:rsid w:val="0082760A"/>
    <w:rsid w:val="00827668"/>
    <w:rsid w:val="0082766C"/>
    <w:rsid w:val="00827699"/>
    <w:rsid w:val="008276B2"/>
    <w:rsid w:val="00827752"/>
    <w:rsid w:val="00827753"/>
    <w:rsid w:val="008277E2"/>
    <w:rsid w:val="00827802"/>
    <w:rsid w:val="0082783B"/>
    <w:rsid w:val="00827860"/>
    <w:rsid w:val="0082788C"/>
    <w:rsid w:val="008278A1"/>
    <w:rsid w:val="008278D4"/>
    <w:rsid w:val="00827934"/>
    <w:rsid w:val="0082799B"/>
    <w:rsid w:val="00827A29"/>
    <w:rsid w:val="00827A47"/>
    <w:rsid w:val="00827A74"/>
    <w:rsid w:val="00827AD1"/>
    <w:rsid w:val="00827B2B"/>
    <w:rsid w:val="00827C20"/>
    <w:rsid w:val="00827C75"/>
    <w:rsid w:val="00827C8D"/>
    <w:rsid w:val="00827C9D"/>
    <w:rsid w:val="00827CE1"/>
    <w:rsid w:val="00827D65"/>
    <w:rsid w:val="00827D8E"/>
    <w:rsid w:val="00827D9F"/>
    <w:rsid w:val="00827DF3"/>
    <w:rsid w:val="00827E21"/>
    <w:rsid w:val="00827E44"/>
    <w:rsid w:val="00827E5B"/>
    <w:rsid w:val="00827E9B"/>
    <w:rsid w:val="00827EFE"/>
    <w:rsid w:val="00827F14"/>
    <w:rsid w:val="00827F24"/>
    <w:rsid w:val="00827F2B"/>
    <w:rsid w:val="00827F70"/>
    <w:rsid w:val="00827F8F"/>
    <w:rsid w:val="00827FD0"/>
    <w:rsid w:val="0083001E"/>
    <w:rsid w:val="00830044"/>
    <w:rsid w:val="0083013C"/>
    <w:rsid w:val="00830174"/>
    <w:rsid w:val="00830198"/>
    <w:rsid w:val="008301A0"/>
    <w:rsid w:val="00830222"/>
    <w:rsid w:val="00830225"/>
    <w:rsid w:val="00830299"/>
    <w:rsid w:val="008302BC"/>
    <w:rsid w:val="0083032B"/>
    <w:rsid w:val="00830348"/>
    <w:rsid w:val="00830354"/>
    <w:rsid w:val="00830365"/>
    <w:rsid w:val="00830394"/>
    <w:rsid w:val="008303BC"/>
    <w:rsid w:val="008303C5"/>
    <w:rsid w:val="008303CF"/>
    <w:rsid w:val="008303DD"/>
    <w:rsid w:val="008303E6"/>
    <w:rsid w:val="0083041F"/>
    <w:rsid w:val="00830531"/>
    <w:rsid w:val="00830549"/>
    <w:rsid w:val="00830567"/>
    <w:rsid w:val="00830574"/>
    <w:rsid w:val="0083057C"/>
    <w:rsid w:val="008305DE"/>
    <w:rsid w:val="008305FC"/>
    <w:rsid w:val="00830637"/>
    <w:rsid w:val="008306BD"/>
    <w:rsid w:val="008306E3"/>
    <w:rsid w:val="00830702"/>
    <w:rsid w:val="0083071E"/>
    <w:rsid w:val="0083077A"/>
    <w:rsid w:val="00830797"/>
    <w:rsid w:val="00830832"/>
    <w:rsid w:val="008308A4"/>
    <w:rsid w:val="008308E8"/>
    <w:rsid w:val="00830903"/>
    <w:rsid w:val="00830928"/>
    <w:rsid w:val="0083097E"/>
    <w:rsid w:val="00830994"/>
    <w:rsid w:val="008309B9"/>
    <w:rsid w:val="008309C1"/>
    <w:rsid w:val="00830A1C"/>
    <w:rsid w:val="00830A8C"/>
    <w:rsid w:val="00830AA1"/>
    <w:rsid w:val="00830AB1"/>
    <w:rsid w:val="00830AC2"/>
    <w:rsid w:val="00830B22"/>
    <w:rsid w:val="00830B40"/>
    <w:rsid w:val="00830C5D"/>
    <w:rsid w:val="00830C6E"/>
    <w:rsid w:val="00830C8B"/>
    <w:rsid w:val="00830D06"/>
    <w:rsid w:val="00830D2B"/>
    <w:rsid w:val="00830D4D"/>
    <w:rsid w:val="00830D5C"/>
    <w:rsid w:val="00830D6D"/>
    <w:rsid w:val="00830E7B"/>
    <w:rsid w:val="00830EAB"/>
    <w:rsid w:val="00830F24"/>
    <w:rsid w:val="00830F48"/>
    <w:rsid w:val="00830F66"/>
    <w:rsid w:val="00830FBC"/>
    <w:rsid w:val="0083101A"/>
    <w:rsid w:val="00831067"/>
    <w:rsid w:val="008310B0"/>
    <w:rsid w:val="008310C2"/>
    <w:rsid w:val="0083111E"/>
    <w:rsid w:val="008311A0"/>
    <w:rsid w:val="008311A5"/>
    <w:rsid w:val="008311AC"/>
    <w:rsid w:val="008311B8"/>
    <w:rsid w:val="00831203"/>
    <w:rsid w:val="00831204"/>
    <w:rsid w:val="00831248"/>
    <w:rsid w:val="00831272"/>
    <w:rsid w:val="0083139E"/>
    <w:rsid w:val="008313C4"/>
    <w:rsid w:val="008313D8"/>
    <w:rsid w:val="008313FA"/>
    <w:rsid w:val="0083141F"/>
    <w:rsid w:val="00831460"/>
    <w:rsid w:val="00831466"/>
    <w:rsid w:val="00831502"/>
    <w:rsid w:val="00831533"/>
    <w:rsid w:val="0083155B"/>
    <w:rsid w:val="0083155D"/>
    <w:rsid w:val="00831589"/>
    <w:rsid w:val="008315F4"/>
    <w:rsid w:val="00831605"/>
    <w:rsid w:val="008316EA"/>
    <w:rsid w:val="008316FB"/>
    <w:rsid w:val="00831786"/>
    <w:rsid w:val="0083182E"/>
    <w:rsid w:val="008318A4"/>
    <w:rsid w:val="008318F4"/>
    <w:rsid w:val="0083190B"/>
    <w:rsid w:val="00831968"/>
    <w:rsid w:val="00831A42"/>
    <w:rsid w:val="00831A50"/>
    <w:rsid w:val="00831A66"/>
    <w:rsid w:val="00831AC7"/>
    <w:rsid w:val="00831AD4"/>
    <w:rsid w:val="00831AE5"/>
    <w:rsid w:val="00831B03"/>
    <w:rsid w:val="00831B3D"/>
    <w:rsid w:val="00831BF7"/>
    <w:rsid w:val="00831C02"/>
    <w:rsid w:val="00831C86"/>
    <w:rsid w:val="00831CA1"/>
    <w:rsid w:val="00831CA8"/>
    <w:rsid w:val="00831CAB"/>
    <w:rsid w:val="00831CD9"/>
    <w:rsid w:val="00831D30"/>
    <w:rsid w:val="00831DCB"/>
    <w:rsid w:val="00831E86"/>
    <w:rsid w:val="00831EB3"/>
    <w:rsid w:val="00831F0B"/>
    <w:rsid w:val="00831F3F"/>
    <w:rsid w:val="00831F41"/>
    <w:rsid w:val="00831F53"/>
    <w:rsid w:val="00831F73"/>
    <w:rsid w:val="00831FCC"/>
    <w:rsid w:val="0083203B"/>
    <w:rsid w:val="00832058"/>
    <w:rsid w:val="00832113"/>
    <w:rsid w:val="0083213A"/>
    <w:rsid w:val="00832158"/>
    <w:rsid w:val="0083219D"/>
    <w:rsid w:val="008321A3"/>
    <w:rsid w:val="00832225"/>
    <w:rsid w:val="00832245"/>
    <w:rsid w:val="00832318"/>
    <w:rsid w:val="0083235A"/>
    <w:rsid w:val="00832367"/>
    <w:rsid w:val="00832394"/>
    <w:rsid w:val="00832448"/>
    <w:rsid w:val="0083244F"/>
    <w:rsid w:val="00832454"/>
    <w:rsid w:val="00832496"/>
    <w:rsid w:val="008324B1"/>
    <w:rsid w:val="008324B4"/>
    <w:rsid w:val="008324BA"/>
    <w:rsid w:val="00832511"/>
    <w:rsid w:val="008325AA"/>
    <w:rsid w:val="008325D1"/>
    <w:rsid w:val="00832629"/>
    <w:rsid w:val="00832647"/>
    <w:rsid w:val="00832698"/>
    <w:rsid w:val="008326CE"/>
    <w:rsid w:val="00832708"/>
    <w:rsid w:val="00832717"/>
    <w:rsid w:val="00832768"/>
    <w:rsid w:val="00832786"/>
    <w:rsid w:val="008327B7"/>
    <w:rsid w:val="008327E0"/>
    <w:rsid w:val="0083280C"/>
    <w:rsid w:val="00832820"/>
    <w:rsid w:val="00832896"/>
    <w:rsid w:val="008328C9"/>
    <w:rsid w:val="008328E6"/>
    <w:rsid w:val="00832923"/>
    <w:rsid w:val="00832964"/>
    <w:rsid w:val="008329B5"/>
    <w:rsid w:val="008329C9"/>
    <w:rsid w:val="008329E3"/>
    <w:rsid w:val="008329E6"/>
    <w:rsid w:val="008329F6"/>
    <w:rsid w:val="00832A3C"/>
    <w:rsid w:val="00832A99"/>
    <w:rsid w:val="00832AAB"/>
    <w:rsid w:val="00832ABA"/>
    <w:rsid w:val="00832ADE"/>
    <w:rsid w:val="00832B33"/>
    <w:rsid w:val="00832BB1"/>
    <w:rsid w:val="00832BBB"/>
    <w:rsid w:val="00832BBF"/>
    <w:rsid w:val="00832BC6"/>
    <w:rsid w:val="00832BE1"/>
    <w:rsid w:val="00832BF3"/>
    <w:rsid w:val="00832C00"/>
    <w:rsid w:val="00832C37"/>
    <w:rsid w:val="00832C3E"/>
    <w:rsid w:val="00832C91"/>
    <w:rsid w:val="00832CA2"/>
    <w:rsid w:val="00832CE9"/>
    <w:rsid w:val="00832D04"/>
    <w:rsid w:val="00832D4E"/>
    <w:rsid w:val="00832E35"/>
    <w:rsid w:val="00832E9B"/>
    <w:rsid w:val="00832E9D"/>
    <w:rsid w:val="00832F7B"/>
    <w:rsid w:val="00832F7F"/>
    <w:rsid w:val="00832F86"/>
    <w:rsid w:val="00832FB3"/>
    <w:rsid w:val="00832FD4"/>
    <w:rsid w:val="00832FDF"/>
    <w:rsid w:val="00832FEE"/>
    <w:rsid w:val="00832FFA"/>
    <w:rsid w:val="0083302E"/>
    <w:rsid w:val="0083303B"/>
    <w:rsid w:val="0083303F"/>
    <w:rsid w:val="008330DD"/>
    <w:rsid w:val="00833136"/>
    <w:rsid w:val="00833147"/>
    <w:rsid w:val="00833199"/>
    <w:rsid w:val="008331B0"/>
    <w:rsid w:val="008331D5"/>
    <w:rsid w:val="008331F6"/>
    <w:rsid w:val="00833210"/>
    <w:rsid w:val="0083323C"/>
    <w:rsid w:val="0083327C"/>
    <w:rsid w:val="00833291"/>
    <w:rsid w:val="0083329B"/>
    <w:rsid w:val="008332BC"/>
    <w:rsid w:val="008332C6"/>
    <w:rsid w:val="008332D1"/>
    <w:rsid w:val="008332D4"/>
    <w:rsid w:val="008332D7"/>
    <w:rsid w:val="00833320"/>
    <w:rsid w:val="00833347"/>
    <w:rsid w:val="0083337A"/>
    <w:rsid w:val="0083339F"/>
    <w:rsid w:val="008333B0"/>
    <w:rsid w:val="008333F9"/>
    <w:rsid w:val="0083341A"/>
    <w:rsid w:val="00833425"/>
    <w:rsid w:val="00833461"/>
    <w:rsid w:val="0083346E"/>
    <w:rsid w:val="008334A2"/>
    <w:rsid w:val="008334F5"/>
    <w:rsid w:val="00833522"/>
    <w:rsid w:val="00833538"/>
    <w:rsid w:val="00833570"/>
    <w:rsid w:val="008335ED"/>
    <w:rsid w:val="00833616"/>
    <w:rsid w:val="0083362A"/>
    <w:rsid w:val="0083364C"/>
    <w:rsid w:val="00833738"/>
    <w:rsid w:val="0083373B"/>
    <w:rsid w:val="00833772"/>
    <w:rsid w:val="00833781"/>
    <w:rsid w:val="008337AA"/>
    <w:rsid w:val="008337D2"/>
    <w:rsid w:val="008337EF"/>
    <w:rsid w:val="00833826"/>
    <w:rsid w:val="00833868"/>
    <w:rsid w:val="008338DC"/>
    <w:rsid w:val="0083394A"/>
    <w:rsid w:val="008339B3"/>
    <w:rsid w:val="008339E5"/>
    <w:rsid w:val="00833A13"/>
    <w:rsid w:val="00833A50"/>
    <w:rsid w:val="00833A71"/>
    <w:rsid w:val="00833A8A"/>
    <w:rsid w:val="00833AAB"/>
    <w:rsid w:val="00833B53"/>
    <w:rsid w:val="00833BB2"/>
    <w:rsid w:val="00833CA8"/>
    <w:rsid w:val="00833CB5"/>
    <w:rsid w:val="00833CEE"/>
    <w:rsid w:val="00833D14"/>
    <w:rsid w:val="00833D36"/>
    <w:rsid w:val="00833D47"/>
    <w:rsid w:val="00833DAB"/>
    <w:rsid w:val="00833DDC"/>
    <w:rsid w:val="00833E0E"/>
    <w:rsid w:val="00833E1F"/>
    <w:rsid w:val="00833E2C"/>
    <w:rsid w:val="00833E5D"/>
    <w:rsid w:val="00833E62"/>
    <w:rsid w:val="00833E78"/>
    <w:rsid w:val="00833ED5"/>
    <w:rsid w:val="00833F06"/>
    <w:rsid w:val="00833F12"/>
    <w:rsid w:val="00833F33"/>
    <w:rsid w:val="00833F42"/>
    <w:rsid w:val="00833F99"/>
    <w:rsid w:val="00833FC6"/>
    <w:rsid w:val="00833FCF"/>
    <w:rsid w:val="00833FDD"/>
    <w:rsid w:val="00834054"/>
    <w:rsid w:val="0083408F"/>
    <w:rsid w:val="008340E9"/>
    <w:rsid w:val="008340F6"/>
    <w:rsid w:val="008340FC"/>
    <w:rsid w:val="00834154"/>
    <w:rsid w:val="0083417E"/>
    <w:rsid w:val="00834182"/>
    <w:rsid w:val="008341DA"/>
    <w:rsid w:val="0083421A"/>
    <w:rsid w:val="00834243"/>
    <w:rsid w:val="0083427D"/>
    <w:rsid w:val="0083432F"/>
    <w:rsid w:val="00834331"/>
    <w:rsid w:val="0083433E"/>
    <w:rsid w:val="00834365"/>
    <w:rsid w:val="00834370"/>
    <w:rsid w:val="00834383"/>
    <w:rsid w:val="008343B1"/>
    <w:rsid w:val="008343C5"/>
    <w:rsid w:val="008343D2"/>
    <w:rsid w:val="00834408"/>
    <w:rsid w:val="00834469"/>
    <w:rsid w:val="008344F9"/>
    <w:rsid w:val="008344FF"/>
    <w:rsid w:val="00834552"/>
    <w:rsid w:val="00834599"/>
    <w:rsid w:val="008345E9"/>
    <w:rsid w:val="00834654"/>
    <w:rsid w:val="0083469B"/>
    <w:rsid w:val="008346A8"/>
    <w:rsid w:val="008346B2"/>
    <w:rsid w:val="008346DA"/>
    <w:rsid w:val="008346E5"/>
    <w:rsid w:val="008346F0"/>
    <w:rsid w:val="0083472E"/>
    <w:rsid w:val="00834752"/>
    <w:rsid w:val="0083479C"/>
    <w:rsid w:val="008347F5"/>
    <w:rsid w:val="0083482C"/>
    <w:rsid w:val="00834894"/>
    <w:rsid w:val="008348AF"/>
    <w:rsid w:val="0083495E"/>
    <w:rsid w:val="0083496C"/>
    <w:rsid w:val="0083497A"/>
    <w:rsid w:val="00834988"/>
    <w:rsid w:val="0083498B"/>
    <w:rsid w:val="008349B8"/>
    <w:rsid w:val="00834A0F"/>
    <w:rsid w:val="00834A60"/>
    <w:rsid w:val="00834A67"/>
    <w:rsid w:val="00834A8C"/>
    <w:rsid w:val="00834AB1"/>
    <w:rsid w:val="00834AC5"/>
    <w:rsid w:val="00834ADF"/>
    <w:rsid w:val="00834B08"/>
    <w:rsid w:val="00834B3C"/>
    <w:rsid w:val="00834B47"/>
    <w:rsid w:val="00834B48"/>
    <w:rsid w:val="00834B6C"/>
    <w:rsid w:val="00834B7C"/>
    <w:rsid w:val="00834BC2"/>
    <w:rsid w:val="00834C2A"/>
    <w:rsid w:val="00834C31"/>
    <w:rsid w:val="00834C33"/>
    <w:rsid w:val="00834C89"/>
    <w:rsid w:val="00834CB8"/>
    <w:rsid w:val="00834D2D"/>
    <w:rsid w:val="00834D3C"/>
    <w:rsid w:val="00834D42"/>
    <w:rsid w:val="00834D52"/>
    <w:rsid w:val="00834DDF"/>
    <w:rsid w:val="00834E21"/>
    <w:rsid w:val="00834E24"/>
    <w:rsid w:val="00834E4E"/>
    <w:rsid w:val="00834EA9"/>
    <w:rsid w:val="00834EB3"/>
    <w:rsid w:val="00834EC9"/>
    <w:rsid w:val="00834ED9"/>
    <w:rsid w:val="00834F11"/>
    <w:rsid w:val="00834F43"/>
    <w:rsid w:val="00834F44"/>
    <w:rsid w:val="00834F53"/>
    <w:rsid w:val="00834F59"/>
    <w:rsid w:val="00834F98"/>
    <w:rsid w:val="00834FA3"/>
    <w:rsid w:val="00834FAC"/>
    <w:rsid w:val="00834FB3"/>
    <w:rsid w:val="00834FBD"/>
    <w:rsid w:val="00835034"/>
    <w:rsid w:val="00835037"/>
    <w:rsid w:val="008350B2"/>
    <w:rsid w:val="008350FC"/>
    <w:rsid w:val="00835125"/>
    <w:rsid w:val="008351D1"/>
    <w:rsid w:val="008351FE"/>
    <w:rsid w:val="0083522A"/>
    <w:rsid w:val="008352AB"/>
    <w:rsid w:val="008352D5"/>
    <w:rsid w:val="008352E8"/>
    <w:rsid w:val="008352F7"/>
    <w:rsid w:val="0083534E"/>
    <w:rsid w:val="00835358"/>
    <w:rsid w:val="008353AE"/>
    <w:rsid w:val="00835421"/>
    <w:rsid w:val="00835476"/>
    <w:rsid w:val="00835503"/>
    <w:rsid w:val="00835511"/>
    <w:rsid w:val="00835522"/>
    <w:rsid w:val="00835535"/>
    <w:rsid w:val="00835556"/>
    <w:rsid w:val="008355C9"/>
    <w:rsid w:val="00835652"/>
    <w:rsid w:val="008356E7"/>
    <w:rsid w:val="00835734"/>
    <w:rsid w:val="00835745"/>
    <w:rsid w:val="00835749"/>
    <w:rsid w:val="008357C5"/>
    <w:rsid w:val="008357F9"/>
    <w:rsid w:val="00835810"/>
    <w:rsid w:val="0083582C"/>
    <w:rsid w:val="0083583B"/>
    <w:rsid w:val="00835858"/>
    <w:rsid w:val="008358E4"/>
    <w:rsid w:val="008358EC"/>
    <w:rsid w:val="00835934"/>
    <w:rsid w:val="00835977"/>
    <w:rsid w:val="00835978"/>
    <w:rsid w:val="008359F3"/>
    <w:rsid w:val="008359FA"/>
    <w:rsid w:val="00835AE5"/>
    <w:rsid w:val="00835AFF"/>
    <w:rsid w:val="00835B52"/>
    <w:rsid w:val="00835B7A"/>
    <w:rsid w:val="00835BA5"/>
    <w:rsid w:val="00835BAA"/>
    <w:rsid w:val="00835BE4"/>
    <w:rsid w:val="00835BFA"/>
    <w:rsid w:val="00835CB4"/>
    <w:rsid w:val="00835CD6"/>
    <w:rsid w:val="00835D59"/>
    <w:rsid w:val="00835E26"/>
    <w:rsid w:val="00835E27"/>
    <w:rsid w:val="00835E80"/>
    <w:rsid w:val="00835E93"/>
    <w:rsid w:val="00835E95"/>
    <w:rsid w:val="00835EF4"/>
    <w:rsid w:val="00835F40"/>
    <w:rsid w:val="00835F55"/>
    <w:rsid w:val="00835F60"/>
    <w:rsid w:val="00835FE7"/>
    <w:rsid w:val="00836020"/>
    <w:rsid w:val="0083602B"/>
    <w:rsid w:val="00836088"/>
    <w:rsid w:val="00836118"/>
    <w:rsid w:val="0083614E"/>
    <w:rsid w:val="008361CF"/>
    <w:rsid w:val="00836228"/>
    <w:rsid w:val="00836235"/>
    <w:rsid w:val="0083626B"/>
    <w:rsid w:val="00836292"/>
    <w:rsid w:val="008362A2"/>
    <w:rsid w:val="00836305"/>
    <w:rsid w:val="00836320"/>
    <w:rsid w:val="00836324"/>
    <w:rsid w:val="0083633C"/>
    <w:rsid w:val="00836386"/>
    <w:rsid w:val="008363D7"/>
    <w:rsid w:val="00836414"/>
    <w:rsid w:val="00836468"/>
    <w:rsid w:val="0083649D"/>
    <w:rsid w:val="008364FD"/>
    <w:rsid w:val="00836542"/>
    <w:rsid w:val="008365CA"/>
    <w:rsid w:val="008365DA"/>
    <w:rsid w:val="008365E5"/>
    <w:rsid w:val="00836618"/>
    <w:rsid w:val="0083661A"/>
    <w:rsid w:val="00836671"/>
    <w:rsid w:val="00836685"/>
    <w:rsid w:val="008366A7"/>
    <w:rsid w:val="00836738"/>
    <w:rsid w:val="00836760"/>
    <w:rsid w:val="00836782"/>
    <w:rsid w:val="0083678E"/>
    <w:rsid w:val="00836807"/>
    <w:rsid w:val="00836843"/>
    <w:rsid w:val="00836876"/>
    <w:rsid w:val="008368B6"/>
    <w:rsid w:val="00836904"/>
    <w:rsid w:val="00836920"/>
    <w:rsid w:val="0083693B"/>
    <w:rsid w:val="00836946"/>
    <w:rsid w:val="00836991"/>
    <w:rsid w:val="008369B6"/>
    <w:rsid w:val="008369F3"/>
    <w:rsid w:val="00836A70"/>
    <w:rsid w:val="00836AB9"/>
    <w:rsid w:val="00836B33"/>
    <w:rsid w:val="00836B41"/>
    <w:rsid w:val="00836B5D"/>
    <w:rsid w:val="00836B84"/>
    <w:rsid w:val="00836BBC"/>
    <w:rsid w:val="00836BE6"/>
    <w:rsid w:val="00836BF3"/>
    <w:rsid w:val="00836C4F"/>
    <w:rsid w:val="00836CA4"/>
    <w:rsid w:val="00836CFA"/>
    <w:rsid w:val="00836D77"/>
    <w:rsid w:val="00836D84"/>
    <w:rsid w:val="00836DEB"/>
    <w:rsid w:val="00836DF0"/>
    <w:rsid w:val="00836E0E"/>
    <w:rsid w:val="00836E3E"/>
    <w:rsid w:val="00836E7A"/>
    <w:rsid w:val="00836EB0"/>
    <w:rsid w:val="00836EC1"/>
    <w:rsid w:val="00836ED0"/>
    <w:rsid w:val="00836EE4"/>
    <w:rsid w:val="00836EFA"/>
    <w:rsid w:val="00836F52"/>
    <w:rsid w:val="00836F6D"/>
    <w:rsid w:val="00836FB6"/>
    <w:rsid w:val="00836FDF"/>
    <w:rsid w:val="00836FE9"/>
    <w:rsid w:val="00837047"/>
    <w:rsid w:val="00837065"/>
    <w:rsid w:val="00837075"/>
    <w:rsid w:val="00837098"/>
    <w:rsid w:val="008370D4"/>
    <w:rsid w:val="008370EC"/>
    <w:rsid w:val="00837113"/>
    <w:rsid w:val="00837139"/>
    <w:rsid w:val="0083714A"/>
    <w:rsid w:val="0083716D"/>
    <w:rsid w:val="008371B8"/>
    <w:rsid w:val="008371F8"/>
    <w:rsid w:val="008371FA"/>
    <w:rsid w:val="00837204"/>
    <w:rsid w:val="00837288"/>
    <w:rsid w:val="008372C9"/>
    <w:rsid w:val="0083739B"/>
    <w:rsid w:val="00837496"/>
    <w:rsid w:val="008374B8"/>
    <w:rsid w:val="008374C3"/>
    <w:rsid w:val="008374C4"/>
    <w:rsid w:val="008374CE"/>
    <w:rsid w:val="008374E1"/>
    <w:rsid w:val="00837525"/>
    <w:rsid w:val="00837557"/>
    <w:rsid w:val="0083755D"/>
    <w:rsid w:val="00837598"/>
    <w:rsid w:val="008375D7"/>
    <w:rsid w:val="008375E3"/>
    <w:rsid w:val="008375EE"/>
    <w:rsid w:val="00837621"/>
    <w:rsid w:val="00837730"/>
    <w:rsid w:val="00837778"/>
    <w:rsid w:val="008377A8"/>
    <w:rsid w:val="0083780F"/>
    <w:rsid w:val="00837845"/>
    <w:rsid w:val="0083784E"/>
    <w:rsid w:val="00837862"/>
    <w:rsid w:val="008378A3"/>
    <w:rsid w:val="008378CC"/>
    <w:rsid w:val="0083790C"/>
    <w:rsid w:val="00837945"/>
    <w:rsid w:val="0083794F"/>
    <w:rsid w:val="008379BD"/>
    <w:rsid w:val="008379C0"/>
    <w:rsid w:val="008379ED"/>
    <w:rsid w:val="00837A1A"/>
    <w:rsid w:val="00837A29"/>
    <w:rsid w:val="00837B06"/>
    <w:rsid w:val="00837B6A"/>
    <w:rsid w:val="00837B9F"/>
    <w:rsid w:val="00837BAD"/>
    <w:rsid w:val="00837C25"/>
    <w:rsid w:val="00837C64"/>
    <w:rsid w:val="00837C7F"/>
    <w:rsid w:val="00837CAC"/>
    <w:rsid w:val="00837CF1"/>
    <w:rsid w:val="00837DA5"/>
    <w:rsid w:val="00837DC9"/>
    <w:rsid w:val="00837E2E"/>
    <w:rsid w:val="00837E40"/>
    <w:rsid w:val="00837EBA"/>
    <w:rsid w:val="00837F5C"/>
    <w:rsid w:val="00837F9E"/>
    <w:rsid w:val="00837FB8"/>
    <w:rsid w:val="00837FD2"/>
    <w:rsid w:val="00837FE0"/>
    <w:rsid w:val="00837FEA"/>
    <w:rsid w:val="0084002C"/>
    <w:rsid w:val="00840043"/>
    <w:rsid w:val="0084004C"/>
    <w:rsid w:val="0084005A"/>
    <w:rsid w:val="008400B8"/>
    <w:rsid w:val="00840166"/>
    <w:rsid w:val="0084017E"/>
    <w:rsid w:val="00840194"/>
    <w:rsid w:val="008401DB"/>
    <w:rsid w:val="008402B2"/>
    <w:rsid w:val="008402B5"/>
    <w:rsid w:val="008402BE"/>
    <w:rsid w:val="008402C9"/>
    <w:rsid w:val="008402E1"/>
    <w:rsid w:val="00840304"/>
    <w:rsid w:val="00840310"/>
    <w:rsid w:val="0084031E"/>
    <w:rsid w:val="00840375"/>
    <w:rsid w:val="00840397"/>
    <w:rsid w:val="008403B7"/>
    <w:rsid w:val="00840409"/>
    <w:rsid w:val="0084041C"/>
    <w:rsid w:val="0084042B"/>
    <w:rsid w:val="0084043A"/>
    <w:rsid w:val="00840491"/>
    <w:rsid w:val="00840494"/>
    <w:rsid w:val="008405E4"/>
    <w:rsid w:val="008405EA"/>
    <w:rsid w:val="0084061F"/>
    <w:rsid w:val="0084071D"/>
    <w:rsid w:val="0084075D"/>
    <w:rsid w:val="008407AB"/>
    <w:rsid w:val="008407BD"/>
    <w:rsid w:val="00840808"/>
    <w:rsid w:val="00840814"/>
    <w:rsid w:val="00840848"/>
    <w:rsid w:val="008408A7"/>
    <w:rsid w:val="008408F1"/>
    <w:rsid w:val="0084090F"/>
    <w:rsid w:val="00840969"/>
    <w:rsid w:val="008409E7"/>
    <w:rsid w:val="008409FD"/>
    <w:rsid w:val="00840A1E"/>
    <w:rsid w:val="00840B11"/>
    <w:rsid w:val="00840B4E"/>
    <w:rsid w:val="00840B95"/>
    <w:rsid w:val="00840BC6"/>
    <w:rsid w:val="00840C01"/>
    <w:rsid w:val="00840C33"/>
    <w:rsid w:val="00840C39"/>
    <w:rsid w:val="00840C8E"/>
    <w:rsid w:val="00840C9D"/>
    <w:rsid w:val="00840C9E"/>
    <w:rsid w:val="00840CF4"/>
    <w:rsid w:val="00840D27"/>
    <w:rsid w:val="00840D39"/>
    <w:rsid w:val="00840D56"/>
    <w:rsid w:val="00840D83"/>
    <w:rsid w:val="00840D99"/>
    <w:rsid w:val="00840E77"/>
    <w:rsid w:val="00840E7D"/>
    <w:rsid w:val="00840ECC"/>
    <w:rsid w:val="00840ED0"/>
    <w:rsid w:val="00840EE9"/>
    <w:rsid w:val="00840F26"/>
    <w:rsid w:val="00840F4B"/>
    <w:rsid w:val="00841031"/>
    <w:rsid w:val="00841047"/>
    <w:rsid w:val="0084105B"/>
    <w:rsid w:val="00841087"/>
    <w:rsid w:val="00841089"/>
    <w:rsid w:val="00841177"/>
    <w:rsid w:val="00841187"/>
    <w:rsid w:val="0084118A"/>
    <w:rsid w:val="00841192"/>
    <w:rsid w:val="008411B8"/>
    <w:rsid w:val="008411D4"/>
    <w:rsid w:val="0084121F"/>
    <w:rsid w:val="00841236"/>
    <w:rsid w:val="00841247"/>
    <w:rsid w:val="00841254"/>
    <w:rsid w:val="008412A0"/>
    <w:rsid w:val="008412C0"/>
    <w:rsid w:val="008412EE"/>
    <w:rsid w:val="0084135E"/>
    <w:rsid w:val="00841360"/>
    <w:rsid w:val="008413A0"/>
    <w:rsid w:val="008413C4"/>
    <w:rsid w:val="00841426"/>
    <w:rsid w:val="0084142F"/>
    <w:rsid w:val="00841479"/>
    <w:rsid w:val="008414B0"/>
    <w:rsid w:val="008414D4"/>
    <w:rsid w:val="00841522"/>
    <w:rsid w:val="00841596"/>
    <w:rsid w:val="008415A9"/>
    <w:rsid w:val="008415E3"/>
    <w:rsid w:val="0084161B"/>
    <w:rsid w:val="008416C9"/>
    <w:rsid w:val="008416D5"/>
    <w:rsid w:val="008416D7"/>
    <w:rsid w:val="00841731"/>
    <w:rsid w:val="00841759"/>
    <w:rsid w:val="00841790"/>
    <w:rsid w:val="008417E9"/>
    <w:rsid w:val="00841813"/>
    <w:rsid w:val="0084181E"/>
    <w:rsid w:val="00841826"/>
    <w:rsid w:val="008418A8"/>
    <w:rsid w:val="008418F3"/>
    <w:rsid w:val="0084190C"/>
    <w:rsid w:val="00841927"/>
    <w:rsid w:val="008419D0"/>
    <w:rsid w:val="008419D6"/>
    <w:rsid w:val="00841A3E"/>
    <w:rsid w:val="00841A43"/>
    <w:rsid w:val="00841AAA"/>
    <w:rsid w:val="00841ABE"/>
    <w:rsid w:val="00841AD1"/>
    <w:rsid w:val="00841AEA"/>
    <w:rsid w:val="00841B01"/>
    <w:rsid w:val="00841BC6"/>
    <w:rsid w:val="00841C03"/>
    <w:rsid w:val="00841C0F"/>
    <w:rsid w:val="00841C8F"/>
    <w:rsid w:val="00841D97"/>
    <w:rsid w:val="00841DD6"/>
    <w:rsid w:val="00841E7D"/>
    <w:rsid w:val="00841E8D"/>
    <w:rsid w:val="00841FB0"/>
    <w:rsid w:val="0084204A"/>
    <w:rsid w:val="00842055"/>
    <w:rsid w:val="00842082"/>
    <w:rsid w:val="008420B8"/>
    <w:rsid w:val="008420ED"/>
    <w:rsid w:val="00842157"/>
    <w:rsid w:val="00842199"/>
    <w:rsid w:val="008421A3"/>
    <w:rsid w:val="00842208"/>
    <w:rsid w:val="00842264"/>
    <w:rsid w:val="008422CA"/>
    <w:rsid w:val="00842351"/>
    <w:rsid w:val="00842363"/>
    <w:rsid w:val="00842372"/>
    <w:rsid w:val="00842393"/>
    <w:rsid w:val="008423AB"/>
    <w:rsid w:val="00842431"/>
    <w:rsid w:val="00842437"/>
    <w:rsid w:val="00842520"/>
    <w:rsid w:val="00842564"/>
    <w:rsid w:val="008425AF"/>
    <w:rsid w:val="008425C9"/>
    <w:rsid w:val="00842614"/>
    <w:rsid w:val="0084266D"/>
    <w:rsid w:val="0084266F"/>
    <w:rsid w:val="0084267B"/>
    <w:rsid w:val="008426C1"/>
    <w:rsid w:val="008426C8"/>
    <w:rsid w:val="0084274D"/>
    <w:rsid w:val="00842762"/>
    <w:rsid w:val="008427AF"/>
    <w:rsid w:val="008427E0"/>
    <w:rsid w:val="00842802"/>
    <w:rsid w:val="0084281E"/>
    <w:rsid w:val="0084282E"/>
    <w:rsid w:val="00842835"/>
    <w:rsid w:val="00842881"/>
    <w:rsid w:val="00842897"/>
    <w:rsid w:val="008428AB"/>
    <w:rsid w:val="008428C4"/>
    <w:rsid w:val="0084299C"/>
    <w:rsid w:val="008429BC"/>
    <w:rsid w:val="00842A3B"/>
    <w:rsid w:val="00842A7E"/>
    <w:rsid w:val="00842AF4"/>
    <w:rsid w:val="00842B41"/>
    <w:rsid w:val="00842B55"/>
    <w:rsid w:val="00842BBD"/>
    <w:rsid w:val="00842BF3"/>
    <w:rsid w:val="00842C05"/>
    <w:rsid w:val="00842C48"/>
    <w:rsid w:val="00842C55"/>
    <w:rsid w:val="00842CAE"/>
    <w:rsid w:val="00842CB8"/>
    <w:rsid w:val="00842CBB"/>
    <w:rsid w:val="00842D21"/>
    <w:rsid w:val="00842D6B"/>
    <w:rsid w:val="00842D94"/>
    <w:rsid w:val="00842DC8"/>
    <w:rsid w:val="00842DEC"/>
    <w:rsid w:val="00842E48"/>
    <w:rsid w:val="00842ECD"/>
    <w:rsid w:val="00842EE9"/>
    <w:rsid w:val="00842F34"/>
    <w:rsid w:val="00842F36"/>
    <w:rsid w:val="00842F97"/>
    <w:rsid w:val="00842FAB"/>
    <w:rsid w:val="00842FF1"/>
    <w:rsid w:val="00843049"/>
    <w:rsid w:val="00843058"/>
    <w:rsid w:val="00843093"/>
    <w:rsid w:val="008430B7"/>
    <w:rsid w:val="00843134"/>
    <w:rsid w:val="00843166"/>
    <w:rsid w:val="00843363"/>
    <w:rsid w:val="0084336C"/>
    <w:rsid w:val="00843379"/>
    <w:rsid w:val="0084339E"/>
    <w:rsid w:val="0084340F"/>
    <w:rsid w:val="0084347C"/>
    <w:rsid w:val="008434C7"/>
    <w:rsid w:val="008434FF"/>
    <w:rsid w:val="00843530"/>
    <w:rsid w:val="00843553"/>
    <w:rsid w:val="00843598"/>
    <w:rsid w:val="008435A4"/>
    <w:rsid w:val="008435F2"/>
    <w:rsid w:val="00843639"/>
    <w:rsid w:val="00843651"/>
    <w:rsid w:val="00843692"/>
    <w:rsid w:val="00843735"/>
    <w:rsid w:val="0084373D"/>
    <w:rsid w:val="00843768"/>
    <w:rsid w:val="00843772"/>
    <w:rsid w:val="00843797"/>
    <w:rsid w:val="008437CD"/>
    <w:rsid w:val="00843807"/>
    <w:rsid w:val="0084381E"/>
    <w:rsid w:val="00843854"/>
    <w:rsid w:val="00843878"/>
    <w:rsid w:val="008438CD"/>
    <w:rsid w:val="008438F7"/>
    <w:rsid w:val="0084392C"/>
    <w:rsid w:val="008439D8"/>
    <w:rsid w:val="00843A0D"/>
    <w:rsid w:val="00843A2A"/>
    <w:rsid w:val="00843A5A"/>
    <w:rsid w:val="00843A65"/>
    <w:rsid w:val="00843A72"/>
    <w:rsid w:val="00843A8A"/>
    <w:rsid w:val="00843B10"/>
    <w:rsid w:val="00843B46"/>
    <w:rsid w:val="00843B75"/>
    <w:rsid w:val="00843B8C"/>
    <w:rsid w:val="00843BB2"/>
    <w:rsid w:val="00843BE7"/>
    <w:rsid w:val="00843C3B"/>
    <w:rsid w:val="00843C48"/>
    <w:rsid w:val="00843CC4"/>
    <w:rsid w:val="00843CEE"/>
    <w:rsid w:val="00843D32"/>
    <w:rsid w:val="00843D65"/>
    <w:rsid w:val="00843DC7"/>
    <w:rsid w:val="00843E32"/>
    <w:rsid w:val="00843E3E"/>
    <w:rsid w:val="00843E48"/>
    <w:rsid w:val="00843E51"/>
    <w:rsid w:val="00843EE1"/>
    <w:rsid w:val="00843F6D"/>
    <w:rsid w:val="00843F92"/>
    <w:rsid w:val="00843F95"/>
    <w:rsid w:val="00843FB9"/>
    <w:rsid w:val="00843FC8"/>
    <w:rsid w:val="00844049"/>
    <w:rsid w:val="00844080"/>
    <w:rsid w:val="0084408D"/>
    <w:rsid w:val="0084412E"/>
    <w:rsid w:val="0084415B"/>
    <w:rsid w:val="00844175"/>
    <w:rsid w:val="00844185"/>
    <w:rsid w:val="0084419F"/>
    <w:rsid w:val="008441BF"/>
    <w:rsid w:val="0084422A"/>
    <w:rsid w:val="0084424B"/>
    <w:rsid w:val="00844275"/>
    <w:rsid w:val="00844280"/>
    <w:rsid w:val="008442A9"/>
    <w:rsid w:val="008442CA"/>
    <w:rsid w:val="008443A0"/>
    <w:rsid w:val="008443D9"/>
    <w:rsid w:val="00844445"/>
    <w:rsid w:val="008444B0"/>
    <w:rsid w:val="008444FB"/>
    <w:rsid w:val="00844526"/>
    <w:rsid w:val="0084453C"/>
    <w:rsid w:val="00844542"/>
    <w:rsid w:val="00844588"/>
    <w:rsid w:val="008445C3"/>
    <w:rsid w:val="00844644"/>
    <w:rsid w:val="008446B5"/>
    <w:rsid w:val="00844770"/>
    <w:rsid w:val="008447BD"/>
    <w:rsid w:val="008447DF"/>
    <w:rsid w:val="008447F2"/>
    <w:rsid w:val="0084481D"/>
    <w:rsid w:val="008448C7"/>
    <w:rsid w:val="008448C8"/>
    <w:rsid w:val="008448D6"/>
    <w:rsid w:val="008448F4"/>
    <w:rsid w:val="0084490B"/>
    <w:rsid w:val="00844982"/>
    <w:rsid w:val="008449A7"/>
    <w:rsid w:val="008449BC"/>
    <w:rsid w:val="00844A29"/>
    <w:rsid w:val="00844A58"/>
    <w:rsid w:val="00844B49"/>
    <w:rsid w:val="00844C41"/>
    <w:rsid w:val="00844CF5"/>
    <w:rsid w:val="00844D48"/>
    <w:rsid w:val="00844DCB"/>
    <w:rsid w:val="00844DCE"/>
    <w:rsid w:val="00844DEF"/>
    <w:rsid w:val="00844E69"/>
    <w:rsid w:val="00844E8A"/>
    <w:rsid w:val="00844EE6"/>
    <w:rsid w:val="00844EE7"/>
    <w:rsid w:val="00844F73"/>
    <w:rsid w:val="00844F96"/>
    <w:rsid w:val="00844FE4"/>
    <w:rsid w:val="00844FFE"/>
    <w:rsid w:val="0084500B"/>
    <w:rsid w:val="0084503F"/>
    <w:rsid w:val="008450B6"/>
    <w:rsid w:val="008450F6"/>
    <w:rsid w:val="0084510D"/>
    <w:rsid w:val="00845113"/>
    <w:rsid w:val="008451A6"/>
    <w:rsid w:val="008451B7"/>
    <w:rsid w:val="00845219"/>
    <w:rsid w:val="008452E9"/>
    <w:rsid w:val="008452EF"/>
    <w:rsid w:val="0084532A"/>
    <w:rsid w:val="00845359"/>
    <w:rsid w:val="0084538A"/>
    <w:rsid w:val="008453AE"/>
    <w:rsid w:val="008453BA"/>
    <w:rsid w:val="00845446"/>
    <w:rsid w:val="0084551F"/>
    <w:rsid w:val="00845554"/>
    <w:rsid w:val="00845561"/>
    <w:rsid w:val="0084556D"/>
    <w:rsid w:val="008455F6"/>
    <w:rsid w:val="0084569B"/>
    <w:rsid w:val="00845725"/>
    <w:rsid w:val="00845727"/>
    <w:rsid w:val="0084574B"/>
    <w:rsid w:val="0084577C"/>
    <w:rsid w:val="0084585D"/>
    <w:rsid w:val="008458A8"/>
    <w:rsid w:val="008458C1"/>
    <w:rsid w:val="008458F3"/>
    <w:rsid w:val="00845907"/>
    <w:rsid w:val="00845909"/>
    <w:rsid w:val="0084594C"/>
    <w:rsid w:val="008459BA"/>
    <w:rsid w:val="00845A45"/>
    <w:rsid w:val="00845A53"/>
    <w:rsid w:val="00845B6A"/>
    <w:rsid w:val="00845B6F"/>
    <w:rsid w:val="00845BDA"/>
    <w:rsid w:val="00845C28"/>
    <w:rsid w:val="00845C4A"/>
    <w:rsid w:val="00845C51"/>
    <w:rsid w:val="00845C5F"/>
    <w:rsid w:val="00845CFC"/>
    <w:rsid w:val="00845CFE"/>
    <w:rsid w:val="00845D09"/>
    <w:rsid w:val="00845D39"/>
    <w:rsid w:val="00845D55"/>
    <w:rsid w:val="00845D9D"/>
    <w:rsid w:val="00845DFF"/>
    <w:rsid w:val="00845E2A"/>
    <w:rsid w:val="00845E4B"/>
    <w:rsid w:val="00845F0A"/>
    <w:rsid w:val="00845F1D"/>
    <w:rsid w:val="00845F42"/>
    <w:rsid w:val="00845F86"/>
    <w:rsid w:val="00845F8F"/>
    <w:rsid w:val="00845FC9"/>
    <w:rsid w:val="00845FF7"/>
    <w:rsid w:val="0084607C"/>
    <w:rsid w:val="00846149"/>
    <w:rsid w:val="00846161"/>
    <w:rsid w:val="0084617C"/>
    <w:rsid w:val="008461B0"/>
    <w:rsid w:val="008461B5"/>
    <w:rsid w:val="00846218"/>
    <w:rsid w:val="0084626A"/>
    <w:rsid w:val="0084627B"/>
    <w:rsid w:val="008462AD"/>
    <w:rsid w:val="00846378"/>
    <w:rsid w:val="008463D9"/>
    <w:rsid w:val="00846410"/>
    <w:rsid w:val="00846433"/>
    <w:rsid w:val="00846434"/>
    <w:rsid w:val="0084645C"/>
    <w:rsid w:val="0084653F"/>
    <w:rsid w:val="008465E3"/>
    <w:rsid w:val="008465ED"/>
    <w:rsid w:val="008465F8"/>
    <w:rsid w:val="00846605"/>
    <w:rsid w:val="00846619"/>
    <w:rsid w:val="00846638"/>
    <w:rsid w:val="0084663C"/>
    <w:rsid w:val="0084665F"/>
    <w:rsid w:val="00846660"/>
    <w:rsid w:val="0084666D"/>
    <w:rsid w:val="008466EB"/>
    <w:rsid w:val="00846704"/>
    <w:rsid w:val="00846707"/>
    <w:rsid w:val="0084670E"/>
    <w:rsid w:val="008467F0"/>
    <w:rsid w:val="00846823"/>
    <w:rsid w:val="008468A5"/>
    <w:rsid w:val="008468A8"/>
    <w:rsid w:val="008468F7"/>
    <w:rsid w:val="008468F8"/>
    <w:rsid w:val="0084691B"/>
    <w:rsid w:val="00846935"/>
    <w:rsid w:val="00846937"/>
    <w:rsid w:val="0084696A"/>
    <w:rsid w:val="0084696D"/>
    <w:rsid w:val="00846985"/>
    <w:rsid w:val="00846987"/>
    <w:rsid w:val="00846999"/>
    <w:rsid w:val="008469BD"/>
    <w:rsid w:val="00846AA7"/>
    <w:rsid w:val="00846AD9"/>
    <w:rsid w:val="00846ADB"/>
    <w:rsid w:val="00846B2A"/>
    <w:rsid w:val="00846B8B"/>
    <w:rsid w:val="00846BEA"/>
    <w:rsid w:val="00846BFB"/>
    <w:rsid w:val="00846C09"/>
    <w:rsid w:val="00846C4D"/>
    <w:rsid w:val="00846C8A"/>
    <w:rsid w:val="00846CA9"/>
    <w:rsid w:val="00846CC0"/>
    <w:rsid w:val="00846D51"/>
    <w:rsid w:val="00846D5C"/>
    <w:rsid w:val="00846D6B"/>
    <w:rsid w:val="00846D96"/>
    <w:rsid w:val="00846D99"/>
    <w:rsid w:val="00846DAB"/>
    <w:rsid w:val="00846DDD"/>
    <w:rsid w:val="00846DF3"/>
    <w:rsid w:val="00846E1D"/>
    <w:rsid w:val="00846E50"/>
    <w:rsid w:val="00846F22"/>
    <w:rsid w:val="00846FE3"/>
    <w:rsid w:val="00847014"/>
    <w:rsid w:val="00847089"/>
    <w:rsid w:val="00847155"/>
    <w:rsid w:val="008471D7"/>
    <w:rsid w:val="00847282"/>
    <w:rsid w:val="00847288"/>
    <w:rsid w:val="008472E3"/>
    <w:rsid w:val="008472F6"/>
    <w:rsid w:val="0084735B"/>
    <w:rsid w:val="00847373"/>
    <w:rsid w:val="0084743F"/>
    <w:rsid w:val="0084745D"/>
    <w:rsid w:val="00847484"/>
    <w:rsid w:val="00847495"/>
    <w:rsid w:val="008474C0"/>
    <w:rsid w:val="008474D4"/>
    <w:rsid w:val="008474D8"/>
    <w:rsid w:val="008474E1"/>
    <w:rsid w:val="00847574"/>
    <w:rsid w:val="008475B0"/>
    <w:rsid w:val="008475DC"/>
    <w:rsid w:val="00847780"/>
    <w:rsid w:val="008477A3"/>
    <w:rsid w:val="00847874"/>
    <w:rsid w:val="008478F9"/>
    <w:rsid w:val="00847921"/>
    <w:rsid w:val="008479D6"/>
    <w:rsid w:val="00847A8C"/>
    <w:rsid w:val="00847A9E"/>
    <w:rsid w:val="00847AB3"/>
    <w:rsid w:val="00847ACE"/>
    <w:rsid w:val="00847B6D"/>
    <w:rsid w:val="00847B75"/>
    <w:rsid w:val="00847B7B"/>
    <w:rsid w:val="00847B93"/>
    <w:rsid w:val="00847C17"/>
    <w:rsid w:val="00847C1A"/>
    <w:rsid w:val="00847C55"/>
    <w:rsid w:val="00847CC7"/>
    <w:rsid w:val="00847CFD"/>
    <w:rsid w:val="00847D13"/>
    <w:rsid w:val="00847D54"/>
    <w:rsid w:val="00847D5C"/>
    <w:rsid w:val="00847D7F"/>
    <w:rsid w:val="00847DA6"/>
    <w:rsid w:val="00847DDE"/>
    <w:rsid w:val="00847E73"/>
    <w:rsid w:val="00847E7F"/>
    <w:rsid w:val="00847E87"/>
    <w:rsid w:val="00847ECA"/>
    <w:rsid w:val="00847ED6"/>
    <w:rsid w:val="00847F0C"/>
    <w:rsid w:val="00847F19"/>
    <w:rsid w:val="00847F47"/>
    <w:rsid w:val="00847F68"/>
    <w:rsid w:val="00847F91"/>
    <w:rsid w:val="00847FB7"/>
    <w:rsid w:val="0085000B"/>
    <w:rsid w:val="00850017"/>
    <w:rsid w:val="00850039"/>
    <w:rsid w:val="0085003D"/>
    <w:rsid w:val="0085004A"/>
    <w:rsid w:val="00850075"/>
    <w:rsid w:val="00850090"/>
    <w:rsid w:val="008500C0"/>
    <w:rsid w:val="008500DC"/>
    <w:rsid w:val="00850102"/>
    <w:rsid w:val="00850140"/>
    <w:rsid w:val="0085014F"/>
    <w:rsid w:val="00850180"/>
    <w:rsid w:val="00850217"/>
    <w:rsid w:val="0085023C"/>
    <w:rsid w:val="00850253"/>
    <w:rsid w:val="0085027D"/>
    <w:rsid w:val="008502D6"/>
    <w:rsid w:val="008502FC"/>
    <w:rsid w:val="00850335"/>
    <w:rsid w:val="0085036A"/>
    <w:rsid w:val="008503E6"/>
    <w:rsid w:val="008503F0"/>
    <w:rsid w:val="00850442"/>
    <w:rsid w:val="0085048A"/>
    <w:rsid w:val="0085049A"/>
    <w:rsid w:val="008504A6"/>
    <w:rsid w:val="00850524"/>
    <w:rsid w:val="0085052D"/>
    <w:rsid w:val="00850551"/>
    <w:rsid w:val="008505B8"/>
    <w:rsid w:val="0085061B"/>
    <w:rsid w:val="008506AC"/>
    <w:rsid w:val="008506B5"/>
    <w:rsid w:val="008506DB"/>
    <w:rsid w:val="0085072D"/>
    <w:rsid w:val="00850741"/>
    <w:rsid w:val="008507CF"/>
    <w:rsid w:val="008507EB"/>
    <w:rsid w:val="0085082B"/>
    <w:rsid w:val="008508C2"/>
    <w:rsid w:val="008508C9"/>
    <w:rsid w:val="008508D8"/>
    <w:rsid w:val="008509D7"/>
    <w:rsid w:val="008509EC"/>
    <w:rsid w:val="008509FF"/>
    <w:rsid w:val="00850A0C"/>
    <w:rsid w:val="00850A25"/>
    <w:rsid w:val="00850A29"/>
    <w:rsid w:val="00850A57"/>
    <w:rsid w:val="00850A94"/>
    <w:rsid w:val="00850ADB"/>
    <w:rsid w:val="00850AE4"/>
    <w:rsid w:val="00850B02"/>
    <w:rsid w:val="00850BBC"/>
    <w:rsid w:val="00850C17"/>
    <w:rsid w:val="00850C73"/>
    <w:rsid w:val="00850CC8"/>
    <w:rsid w:val="00850D08"/>
    <w:rsid w:val="00850D14"/>
    <w:rsid w:val="00850D5A"/>
    <w:rsid w:val="00850D5E"/>
    <w:rsid w:val="00850D93"/>
    <w:rsid w:val="00850DB9"/>
    <w:rsid w:val="00850DF7"/>
    <w:rsid w:val="00850ED0"/>
    <w:rsid w:val="00850EF5"/>
    <w:rsid w:val="00850F3F"/>
    <w:rsid w:val="00851012"/>
    <w:rsid w:val="0085101F"/>
    <w:rsid w:val="00851043"/>
    <w:rsid w:val="0085104C"/>
    <w:rsid w:val="00851064"/>
    <w:rsid w:val="0085109A"/>
    <w:rsid w:val="00851186"/>
    <w:rsid w:val="00851193"/>
    <w:rsid w:val="00851198"/>
    <w:rsid w:val="008511A2"/>
    <w:rsid w:val="008511A4"/>
    <w:rsid w:val="008511AF"/>
    <w:rsid w:val="008511C2"/>
    <w:rsid w:val="008511D9"/>
    <w:rsid w:val="00851298"/>
    <w:rsid w:val="00851300"/>
    <w:rsid w:val="00851307"/>
    <w:rsid w:val="0085131C"/>
    <w:rsid w:val="00851371"/>
    <w:rsid w:val="00851457"/>
    <w:rsid w:val="00851459"/>
    <w:rsid w:val="0085147F"/>
    <w:rsid w:val="008514DA"/>
    <w:rsid w:val="008514E2"/>
    <w:rsid w:val="00851522"/>
    <w:rsid w:val="0085155C"/>
    <w:rsid w:val="008515A7"/>
    <w:rsid w:val="008515C1"/>
    <w:rsid w:val="008515C9"/>
    <w:rsid w:val="008515ED"/>
    <w:rsid w:val="0085161B"/>
    <w:rsid w:val="00851652"/>
    <w:rsid w:val="0085168D"/>
    <w:rsid w:val="00851698"/>
    <w:rsid w:val="00851749"/>
    <w:rsid w:val="00851751"/>
    <w:rsid w:val="00851763"/>
    <w:rsid w:val="008517D0"/>
    <w:rsid w:val="008517D8"/>
    <w:rsid w:val="008517FC"/>
    <w:rsid w:val="00851810"/>
    <w:rsid w:val="008518BA"/>
    <w:rsid w:val="008518CA"/>
    <w:rsid w:val="00851906"/>
    <w:rsid w:val="00851952"/>
    <w:rsid w:val="008519F8"/>
    <w:rsid w:val="00851A37"/>
    <w:rsid w:val="00851A3D"/>
    <w:rsid w:val="00851A70"/>
    <w:rsid w:val="00851A91"/>
    <w:rsid w:val="00851AC9"/>
    <w:rsid w:val="00851AF1"/>
    <w:rsid w:val="00851B36"/>
    <w:rsid w:val="00851B39"/>
    <w:rsid w:val="00851BA1"/>
    <w:rsid w:val="00851C30"/>
    <w:rsid w:val="00851C3F"/>
    <w:rsid w:val="00851CA8"/>
    <w:rsid w:val="00851D2A"/>
    <w:rsid w:val="00851D39"/>
    <w:rsid w:val="00851D66"/>
    <w:rsid w:val="00851D6A"/>
    <w:rsid w:val="00851D79"/>
    <w:rsid w:val="00851D89"/>
    <w:rsid w:val="00851DB9"/>
    <w:rsid w:val="00851E24"/>
    <w:rsid w:val="00851E28"/>
    <w:rsid w:val="00851E4B"/>
    <w:rsid w:val="00851F00"/>
    <w:rsid w:val="00851F9E"/>
    <w:rsid w:val="00851FBC"/>
    <w:rsid w:val="00851FE5"/>
    <w:rsid w:val="00851FEE"/>
    <w:rsid w:val="00852014"/>
    <w:rsid w:val="00852018"/>
    <w:rsid w:val="0085207C"/>
    <w:rsid w:val="00852097"/>
    <w:rsid w:val="008520EF"/>
    <w:rsid w:val="0085210F"/>
    <w:rsid w:val="00852120"/>
    <w:rsid w:val="00852131"/>
    <w:rsid w:val="00852154"/>
    <w:rsid w:val="00852157"/>
    <w:rsid w:val="008521B5"/>
    <w:rsid w:val="00852244"/>
    <w:rsid w:val="00852247"/>
    <w:rsid w:val="008523BC"/>
    <w:rsid w:val="00852436"/>
    <w:rsid w:val="00852456"/>
    <w:rsid w:val="008524F8"/>
    <w:rsid w:val="00852508"/>
    <w:rsid w:val="00852563"/>
    <w:rsid w:val="00852575"/>
    <w:rsid w:val="00852584"/>
    <w:rsid w:val="008525A5"/>
    <w:rsid w:val="00852610"/>
    <w:rsid w:val="00852639"/>
    <w:rsid w:val="008526A9"/>
    <w:rsid w:val="008526B9"/>
    <w:rsid w:val="008526E8"/>
    <w:rsid w:val="00852706"/>
    <w:rsid w:val="00852713"/>
    <w:rsid w:val="00852725"/>
    <w:rsid w:val="00852746"/>
    <w:rsid w:val="00852761"/>
    <w:rsid w:val="00852772"/>
    <w:rsid w:val="008527C5"/>
    <w:rsid w:val="00852809"/>
    <w:rsid w:val="00852880"/>
    <w:rsid w:val="00852888"/>
    <w:rsid w:val="0085289B"/>
    <w:rsid w:val="008528B9"/>
    <w:rsid w:val="008528FE"/>
    <w:rsid w:val="00852924"/>
    <w:rsid w:val="0085295D"/>
    <w:rsid w:val="00852987"/>
    <w:rsid w:val="008529CE"/>
    <w:rsid w:val="00852A06"/>
    <w:rsid w:val="00852A16"/>
    <w:rsid w:val="00852A2B"/>
    <w:rsid w:val="00852B70"/>
    <w:rsid w:val="00852B73"/>
    <w:rsid w:val="00852B79"/>
    <w:rsid w:val="00852C92"/>
    <w:rsid w:val="00852CA9"/>
    <w:rsid w:val="00852CF5"/>
    <w:rsid w:val="00852D13"/>
    <w:rsid w:val="00852D47"/>
    <w:rsid w:val="00852D88"/>
    <w:rsid w:val="00852E85"/>
    <w:rsid w:val="00852EAA"/>
    <w:rsid w:val="00852EF8"/>
    <w:rsid w:val="00852F27"/>
    <w:rsid w:val="00852F2A"/>
    <w:rsid w:val="00852F6C"/>
    <w:rsid w:val="00852FC7"/>
    <w:rsid w:val="00853026"/>
    <w:rsid w:val="00853093"/>
    <w:rsid w:val="00853098"/>
    <w:rsid w:val="008530B1"/>
    <w:rsid w:val="008530D4"/>
    <w:rsid w:val="0085315C"/>
    <w:rsid w:val="008531A4"/>
    <w:rsid w:val="008531E4"/>
    <w:rsid w:val="00853282"/>
    <w:rsid w:val="008532BA"/>
    <w:rsid w:val="008532C0"/>
    <w:rsid w:val="00853316"/>
    <w:rsid w:val="008533EC"/>
    <w:rsid w:val="00853406"/>
    <w:rsid w:val="00853426"/>
    <w:rsid w:val="00853443"/>
    <w:rsid w:val="0085352E"/>
    <w:rsid w:val="00853545"/>
    <w:rsid w:val="0085354A"/>
    <w:rsid w:val="00853579"/>
    <w:rsid w:val="00853588"/>
    <w:rsid w:val="008535F7"/>
    <w:rsid w:val="008536A0"/>
    <w:rsid w:val="008536E0"/>
    <w:rsid w:val="008536ED"/>
    <w:rsid w:val="0085373D"/>
    <w:rsid w:val="00853752"/>
    <w:rsid w:val="00853755"/>
    <w:rsid w:val="0085376D"/>
    <w:rsid w:val="008537FB"/>
    <w:rsid w:val="0085380E"/>
    <w:rsid w:val="00853869"/>
    <w:rsid w:val="0085389F"/>
    <w:rsid w:val="008538C3"/>
    <w:rsid w:val="00853904"/>
    <w:rsid w:val="00853976"/>
    <w:rsid w:val="008539B4"/>
    <w:rsid w:val="008539B9"/>
    <w:rsid w:val="008539CD"/>
    <w:rsid w:val="008539F0"/>
    <w:rsid w:val="008539F2"/>
    <w:rsid w:val="00853A19"/>
    <w:rsid w:val="00853A2A"/>
    <w:rsid w:val="00853A3E"/>
    <w:rsid w:val="00853A4A"/>
    <w:rsid w:val="00853A69"/>
    <w:rsid w:val="00853ABA"/>
    <w:rsid w:val="00853AFD"/>
    <w:rsid w:val="00853C13"/>
    <w:rsid w:val="00853C7E"/>
    <w:rsid w:val="00853C95"/>
    <w:rsid w:val="00853CEA"/>
    <w:rsid w:val="00853D38"/>
    <w:rsid w:val="00853DA4"/>
    <w:rsid w:val="00853DCC"/>
    <w:rsid w:val="00853DD5"/>
    <w:rsid w:val="00853DE4"/>
    <w:rsid w:val="00853DFD"/>
    <w:rsid w:val="00853E4B"/>
    <w:rsid w:val="00853E53"/>
    <w:rsid w:val="00853E5E"/>
    <w:rsid w:val="00853F66"/>
    <w:rsid w:val="00853F73"/>
    <w:rsid w:val="00853F87"/>
    <w:rsid w:val="00853FE3"/>
    <w:rsid w:val="00853FF2"/>
    <w:rsid w:val="00853FF3"/>
    <w:rsid w:val="00853FF7"/>
    <w:rsid w:val="00854151"/>
    <w:rsid w:val="0085417D"/>
    <w:rsid w:val="0085419F"/>
    <w:rsid w:val="008541B9"/>
    <w:rsid w:val="00854278"/>
    <w:rsid w:val="0085428A"/>
    <w:rsid w:val="008542C4"/>
    <w:rsid w:val="008542F2"/>
    <w:rsid w:val="0085432D"/>
    <w:rsid w:val="00854348"/>
    <w:rsid w:val="008543B5"/>
    <w:rsid w:val="008543DA"/>
    <w:rsid w:val="00854443"/>
    <w:rsid w:val="00854447"/>
    <w:rsid w:val="00854455"/>
    <w:rsid w:val="0085446F"/>
    <w:rsid w:val="008544D6"/>
    <w:rsid w:val="00854505"/>
    <w:rsid w:val="0085453F"/>
    <w:rsid w:val="00854556"/>
    <w:rsid w:val="00854573"/>
    <w:rsid w:val="008545F1"/>
    <w:rsid w:val="00854634"/>
    <w:rsid w:val="00854637"/>
    <w:rsid w:val="0085463D"/>
    <w:rsid w:val="008546E9"/>
    <w:rsid w:val="0085471D"/>
    <w:rsid w:val="00854743"/>
    <w:rsid w:val="00854762"/>
    <w:rsid w:val="0085478D"/>
    <w:rsid w:val="00854792"/>
    <w:rsid w:val="008547F6"/>
    <w:rsid w:val="008548C3"/>
    <w:rsid w:val="0085494C"/>
    <w:rsid w:val="00854984"/>
    <w:rsid w:val="0085498E"/>
    <w:rsid w:val="008549C5"/>
    <w:rsid w:val="00854A79"/>
    <w:rsid w:val="00854A8D"/>
    <w:rsid w:val="00854AF0"/>
    <w:rsid w:val="00854B29"/>
    <w:rsid w:val="00854B40"/>
    <w:rsid w:val="00854B78"/>
    <w:rsid w:val="00854B84"/>
    <w:rsid w:val="00854BD9"/>
    <w:rsid w:val="00854BEB"/>
    <w:rsid w:val="00854C54"/>
    <w:rsid w:val="00854C90"/>
    <w:rsid w:val="00854D7C"/>
    <w:rsid w:val="00854E25"/>
    <w:rsid w:val="00854E41"/>
    <w:rsid w:val="00854E4D"/>
    <w:rsid w:val="00854EBE"/>
    <w:rsid w:val="00854F12"/>
    <w:rsid w:val="00854F99"/>
    <w:rsid w:val="00854FAF"/>
    <w:rsid w:val="00855038"/>
    <w:rsid w:val="008550AE"/>
    <w:rsid w:val="008550F1"/>
    <w:rsid w:val="00855213"/>
    <w:rsid w:val="0085527F"/>
    <w:rsid w:val="008552B4"/>
    <w:rsid w:val="0085538E"/>
    <w:rsid w:val="00855468"/>
    <w:rsid w:val="00855499"/>
    <w:rsid w:val="0085549B"/>
    <w:rsid w:val="008554BF"/>
    <w:rsid w:val="008554F8"/>
    <w:rsid w:val="00855504"/>
    <w:rsid w:val="00855628"/>
    <w:rsid w:val="008556C9"/>
    <w:rsid w:val="008556F9"/>
    <w:rsid w:val="00855779"/>
    <w:rsid w:val="00855786"/>
    <w:rsid w:val="0085578D"/>
    <w:rsid w:val="00855790"/>
    <w:rsid w:val="008557A4"/>
    <w:rsid w:val="008557F5"/>
    <w:rsid w:val="00855844"/>
    <w:rsid w:val="00855850"/>
    <w:rsid w:val="0085586D"/>
    <w:rsid w:val="0085587E"/>
    <w:rsid w:val="00855891"/>
    <w:rsid w:val="008558B6"/>
    <w:rsid w:val="008558C7"/>
    <w:rsid w:val="00855919"/>
    <w:rsid w:val="0085595D"/>
    <w:rsid w:val="00855975"/>
    <w:rsid w:val="00855976"/>
    <w:rsid w:val="008559F1"/>
    <w:rsid w:val="00855A01"/>
    <w:rsid w:val="00855A11"/>
    <w:rsid w:val="00855A65"/>
    <w:rsid w:val="00855A82"/>
    <w:rsid w:val="00855AC7"/>
    <w:rsid w:val="00855B0A"/>
    <w:rsid w:val="00855B4D"/>
    <w:rsid w:val="00855B96"/>
    <w:rsid w:val="00855B97"/>
    <w:rsid w:val="00855BE5"/>
    <w:rsid w:val="00855C0D"/>
    <w:rsid w:val="00855C25"/>
    <w:rsid w:val="00855C2B"/>
    <w:rsid w:val="00855C34"/>
    <w:rsid w:val="00855C40"/>
    <w:rsid w:val="00855CD3"/>
    <w:rsid w:val="00855CD4"/>
    <w:rsid w:val="00855CE1"/>
    <w:rsid w:val="00855D26"/>
    <w:rsid w:val="00855D56"/>
    <w:rsid w:val="00855D86"/>
    <w:rsid w:val="00855D99"/>
    <w:rsid w:val="00855DA4"/>
    <w:rsid w:val="00855DD2"/>
    <w:rsid w:val="00855E00"/>
    <w:rsid w:val="00855E54"/>
    <w:rsid w:val="00855E9E"/>
    <w:rsid w:val="00855EB5"/>
    <w:rsid w:val="00855EFB"/>
    <w:rsid w:val="00855F0B"/>
    <w:rsid w:val="00855F4B"/>
    <w:rsid w:val="00855F6C"/>
    <w:rsid w:val="00855F6D"/>
    <w:rsid w:val="00855F72"/>
    <w:rsid w:val="00855F90"/>
    <w:rsid w:val="00855F9F"/>
    <w:rsid w:val="00855FE0"/>
    <w:rsid w:val="00855FE7"/>
    <w:rsid w:val="00855FF9"/>
    <w:rsid w:val="00856040"/>
    <w:rsid w:val="0085606C"/>
    <w:rsid w:val="008560A2"/>
    <w:rsid w:val="008560D1"/>
    <w:rsid w:val="008560F1"/>
    <w:rsid w:val="00856104"/>
    <w:rsid w:val="0085610E"/>
    <w:rsid w:val="0085613F"/>
    <w:rsid w:val="00856144"/>
    <w:rsid w:val="00856148"/>
    <w:rsid w:val="00856149"/>
    <w:rsid w:val="00856162"/>
    <w:rsid w:val="0085616D"/>
    <w:rsid w:val="00856177"/>
    <w:rsid w:val="008561DB"/>
    <w:rsid w:val="008561E5"/>
    <w:rsid w:val="0085621D"/>
    <w:rsid w:val="00856269"/>
    <w:rsid w:val="00856270"/>
    <w:rsid w:val="00856317"/>
    <w:rsid w:val="00856333"/>
    <w:rsid w:val="00856376"/>
    <w:rsid w:val="008563AD"/>
    <w:rsid w:val="00856416"/>
    <w:rsid w:val="00856447"/>
    <w:rsid w:val="008564BC"/>
    <w:rsid w:val="0085655B"/>
    <w:rsid w:val="008565D0"/>
    <w:rsid w:val="008565FC"/>
    <w:rsid w:val="00856604"/>
    <w:rsid w:val="0085664A"/>
    <w:rsid w:val="00856652"/>
    <w:rsid w:val="00856670"/>
    <w:rsid w:val="00856686"/>
    <w:rsid w:val="008566BA"/>
    <w:rsid w:val="00856733"/>
    <w:rsid w:val="0085674C"/>
    <w:rsid w:val="0085686A"/>
    <w:rsid w:val="008568A5"/>
    <w:rsid w:val="00856927"/>
    <w:rsid w:val="00856950"/>
    <w:rsid w:val="008569A5"/>
    <w:rsid w:val="008569EB"/>
    <w:rsid w:val="00856A02"/>
    <w:rsid w:val="00856A1B"/>
    <w:rsid w:val="00856A8C"/>
    <w:rsid w:val="00856A95"/>
    <w:rsid w:val="00856AA3"/>
    <w:rsid w:val="00856AA4"/>
    <w:rsid w:val="00856AB9"/>
    <w:rsid w:val="00856AFF"/>
    <w:rsid w:val="00856B0C"/>
    <w:rsid w:val="00856B0F"/>
    <w:rsid w:val="00856B9C"/>
    <w:rsid w:val="00856BBE"/>
    <w:rsid w:val="00856C03"/>
    <w:rsid w:val="00856C05"/>
    <w:rsid w:val="00856C08"/>
    <w:rsid w:val="00856C0E"/>
    <w:rsid w:val="00856C10"/>
    <w:rsid w:val="00856C25"/>
    <w:rsid w:val="00856C68"/>
    <w:rsid w:val="00856D26"/>
    <w:rsid w:val="00856D7D"/>
    <w:rsid w:val="00856D93"/>
    <w:rsid w:val="00856D9E"/>
    <w:rsid w:val="00856DDD"/>
    <w:rsid w:val="00856E09"/>
    <w:rsid w:val="00856E3D"/>
    <w:rsid w:val="00856E56"/>
    <w:rsid w:val="00856E8A"/>
    <w:rsid w:val="00856EEA"/>
    <w:rsid w:val="00856F19"/>
    <w:rsid w:val="00856F94"/>
    <w:rsid w:val="00857004"/>
    <w:rsid w:val="0085702D"/>
    <w:rsid w:val="0085708F"/>
    <w:rsid w:val="008570E2"/>
    <w:rsid w:val="008570EB"/>
    <w:rsid w:val="00857162"/>
    <w:rsid w:val="00857164"/>
    <w:rsid w:val="00857184"/>
    <w:rsid w:val="008571A2"/>
    <w:rsid w:val="008571C6"/>
    <w:rsid w:val="0085720B"/>
    <w:rsid w:val="00857226"/>
    <w:rsid w:val="008572AD"/>
    <w:rsid w:val="008572B2"/>
    <w:rsid w:val="008572CD"/>
    <w:rsid w:val="0085731D"/>
    <w:rsid w:val="008573D5"/>
    <w:rsid w:val="008573DC"/>
    <w:rsid w:val="00857428"/>
    <w:rsid w:val="00857436"/>
    <w:rsid w:val="00857441"/>
    <w:rsid w:val="00857445"/>
    <w:rsid w:val="008574F1"/>
    <w:rsid w:val="008574F9"/>
    <w:rsid w:val="00857519"/>
    <w:rsid w:val="0085752F"/>
    <w:rsid w:val="00857566"/>
    <w:rsid w:val="008575D8"/>
    <w:rsid w:val="008575E3"/>
    <w:rsid w:val="0085763B"/>
    <w:rsid w:val="0085763E"/>
    <w:rsid w:val="00857680"/>
    <w:rsid w:val="008576D8"/>
    <w:rsid w:val="00857716"/>
    <w:rsid w:val="00857748"/>
    <w:rsid w:val="00857767"/>
    <w:rsid w:val="00857798"/>
    <w:rsid w:val="008577A9"/>
    <w:rsid w:val="008577C2"/>
    <w:rsid w:val="00857897"/>
    <w:rsid w:val="008578AF"/>
    <w:rsid w:val="008578BE"/>
    <w:rsid w:val="008578E1"/>
    <w:rsid w:val="00857961"/>
    <w:rsid w:val="00857969"/>
    <w:rsid w:val="0085798F"/>
    <w:rsid w:val="00857A0A"/>
    <w:rsid w:val="00857A67"/>
    <w:rsid w:val="00857A71"/>
    <w:rsid w:val="00857B1E"/>
    <w:rsid w:val="00857B4B"/>
    <w:rsid w:val="00857B6A"/>
    <w:rsid w:val="00857BBC"/>
    <w:rsid w:val="00857BE1"/>
    <w:rsid w:val="00857C00"/>
    <w:rsid w:val="00857C29"/>
    <w:rsid w:val="00857C48"/>
    <w:rsid w:val="00857CC3"/>
    <w:rsid w:val="00857D61"/>
    <w:rsid w:val="00857D95"/>
    <w:rsid w:val="00857DEA"/>
    <w:rsid w:val="00857E2B"/>
    <w:rsid w:val="00857E52"/>
    <w:rsid w:val="00857F5E"/>
    <w:rsid w:val="00857F9A"/>
    <w:rsid w:val="00857FC5"/>
    <w:rsid w:val="00857FD0"/>
    <w:rsid w:val="00857FFA"/>
    <w:rsid w:val="0086006C"/>
    <w:rsid w:val="0086008C"/>
    <w:rsid w:val="008600A2"/>
    <w:rsid w:val="008600C3"/>
    <w:rsid w:val="008600E6"/>
    <w:rsid w:val="0086014A"/>
    <w:rsid w:val="00860212"/>
    <w:rsid w:val="0086021B"/>
    <w:rsid w:val="0086024A"/>
    <w:rsid w:val="0086026A"/>
    <w:rsid w:val="00860315"/>
    <w:rsid w:val="0086035F"/>
    <w:rsid w:val="00860468"/>
    <w:rsid w:val="00860470"/>
    <w:rsid w:val="0086049F"/>
    <w:rsid w:val="008604A4"/>
    <w:rsid w:val="008604A5"/>
    <w:rsid w:val="0086054E"/>
    <w:rsid w:val="0086057D"/>
    <w:rsid w:val="00860591"/>
    <w:rsid w:val="008605BD"/>
    <w:rsid w:val="00860619"/>
    <w:rsid w:val="00860652"/>
    <w:rsid w:val="00860695"/>
    <w:rsid w:val="008606A0"/>
    <w:rsid w:val="008606F4"/>
    <w:rsid w:val="0086071B"/>
    <w:rsid w:val="00860734"/>
    <w:rsid w:val="00860748"/>
    <w:rsid w:val="00860776"/>
    <w:rsid w:val="00860792"/>
    <w:rsid w:val="0086079A"/>
    <w:rsid w:val="008607DA"/>
    <w:rsid w:val="008607E1"/>
    <w:rsid w:val="00860804"/>
    <w:rsid w:val="0086083C"/>
    <w:rsid w:val="00860880"/>
    <w:rsid w:val="0086088D"/>
    <w:rsid w:val="008608C4"/>
    <w:rsid w:val="008608E6"/>
    <w:rsid w:val="008608F1"/>
    <w:rsid w:val="0086092B"/>
    <w:rsid w:val="0086093E"/>
    <w:rsid w:val="0086094F"/>
    <w:rsid w:val="0086095D"/>
    <w:rsid w:val="008609A2"/>
    <w:rsid w:val="008609D8"/>
    <w:rsid w:val="008609E3"/>
    <w:rsid w:val="00860AB0"/>
    <w:rsid w:val="00860AE8"/>
    <w:rsid w:val="00860B14"/>
    <w:rsid w:val="00860B17"/>
    <w:rsid w:val="00860B26"/>
    <w:rsid w:val="00860B29"/>
    <w:rsid w:val="00860B3D"/>
    <w:rsid w:val="00860B40"/>
    <w:rsid w:val="00860B70"/>
    <w:rsid w:val="00860B89"/>
    <w:rsid w:val="00860B93"/>
    <w:rsid w:val="00860BB0"/>
    <w:rsid w:val="00860BCD"/>
    <w:rsid w:val="00860C0F"/>
    <w:rsid w:val="00860CDE"/>
    <w:rsid w:val="00860D4D"/>
    <w:rsid w:val="00860E09"/>
    <w:rsid w:val="00860E33"/>
    <w:rsid w:val="00860E9E"/>
    <w:rsid w:val="00860E9F"/>
    <w:rsid w:val="00860EDE"/>
    <w:rsid w:val="00860F00"/>
    <w:rsid w:val="00860F0C"/>
    <w:rsid w:val="00860F41"/>
    <w:rsid w:val="00860F78"/>
    <w:rsid w:val="00860F8A"/>
    <w:rsid w:val="00860F95"/>
    <w:rsid w:val="00860FCB"/>
    <w:rsid w:val="0086101C"/>
    <w:rsid w:val="0086106E"/>
    <w:rsid w:val="008610B5"/>
    <w:rsid w:val="00861104"/>
    <w:rsid w:val="0086110B"/>
    <w:rsid w:val="00861112"/>
    <w:rsid w:val="00861181"/>
    <w:rsid w:val="00861189"/>
    <w:rsid w:val="008611EF"/>
    <w:rsid w:val="00861207"/>
    <w:rsid w:val="008612EA"/>
    <w:rsid w:val="00861339"/>
    <w:rsid w:val="0086133F"/>
    <w:rsid w:val="008613A7"/>
    <w:rsid w:val="00861447"/>
    <w:rsid w:val="0086156E"/>
    <w:rsid w:val="00861583"/>
    <w:rsid w:val="0086159F"/>
    <w:rsid w:val="008615AA"/>
    <w:rsid w:val="008615CA"/>
    <w:rsid w:val="008615F2"/>
    <w:rsid w:val="008615F7"/>
    <w:rsid w:val="0086163F"/>
    <w:rsid w:val="0086165E"/>
    <w:rsid w:val="008616B9"/>
    <w:rsid w:val="008616C1"/>
    <w:rsid w:val="008616CA"/>
    <w:rsid w:val="008616F1"/>
    <w:rsid w:val="0086175B"/>
    <w:rsid w:val="0086175F"/>
    <w:rsid w:val="00861803"/>
    <w:rsid w:val="0086182C"/>
    <w:rsid w:val="0086183B"/>
    <w:rsid w:val="00861851"/>
    <w:rsid w:val="0086187F"/>
    <w:rsid w:val="00861890"/>
    <w:rsid w:val="008618B2"/>
    <w:rsid w:val="008618F0"/>
    <w:rsid w:val="00861903"/>
    <w:rsid w:val="0086194E"/>
    <w:rsid w:val="00861965"/>
    <w:rsid w:val="0086199C"/>
    <w:rsid w:val="008619A2"/>
    <w:rsid w:val="008619B2"/>
    <w:rsid w:val="00861A99"/>
    <w:rsid w:val="00861ABC"/>
    <w:rsid w:val="00861AE4"/>
    <w:rsid w:val="00861AF6"/>
    <w:rsid w:val="00861B31"/>
    <w:rsid w:val="00861B33"/>
    <w:rsid w:val="00861BB2"/>
    <w:rsid w:val="00861BED"/>
    <w:rsid w:val="00861DA0"/>
    <w:rsid w:val="00861F93"/>
    <w:rsid w:val="00861FA1"/>
    <w:rsid w:val="00862023"/>
    <w:rsid w:val="00862031"/>
    <w:rsid w:val="00862051"/>
    <w:rsid w:val="0086215E"/>
    <w:rsid w:val="0086219E"/>
    <w:rsid w:val="008621EB"/>
    <w:rsid w:val="0086225B"/>
    <w:rsid w:val="00862267"/>
    <w:rsid w:val="008622CF"/>
    <w:rsid w:val="008622EF"/>
    <w:rsid w:val="00862322"/>
    <w:rsid w:val="00862342"/>
    <w:rsid w:val="0086236F"/>
    <w:rsid w:val="00862371"/>
    <w:rsid w:val="00862394"/>
    <w:rsid w:val="008623F5"/>
    <w:rsid w:val="00862439"/>
    <w:rsid w:val="00862471"/>
    <w:rsid w:val="008624A9"/>
    <w:rsid w:val="0086254F"/>
    <w:rsid w:val="0086262E"/>
    <w:rsid w:val="00862673"/>
    <w:rsid w:val="00862691"/>
    <w:rsid w:val="0086269F"/>
    <w:rsid w:val="008626BC"/>
    <w:rsid w:val="008626F6"/>
    <w:rsid w:val="00862728"/>
    <w:rsid w:val="00862731"/>
    <w:rsid w:val="00862749"/>
    <w:rsid w:val="0086274E"/>
    <w:rsid w:val="00862781"/>
    <w:rsid w:val="0086279A"/>
    <w:rsid w:val="008627A2"/>
    <w:rsid w:val="008627C5"/>
    <w:rsid w:val="0086280C"/>
    <w:rsid w:val="0086286F"/>
    <w:rsid w:val="008628E2"/>
    <w:rsid w:val="008628F7"/>
    <w:rsid w:val="00862991"/>
    <w:rsid w:val="008629AA"/>
    <w:rsid w:val="008629C8"/>
    <w:rsid w:val="008629CB"/>
    <w:rsid w:val="00862A68"/>
    <w:rsid w:val="00862A87"/>
    <w:rsid w:val="00862A8C"/>
    <w:rsid w:val="00862A9E"/>
    <w:rsid w:val="00862A9F"/>
    <w:rsid w:val="00862ADB"/>
    <w:rsid w:val="00862B03"/>
    <w:rsid w:val="00862B2F"/>
    <w:rsid w:val="00862B7F"/>
    <w:rsid w:val="00862BCA"/>
    <w:rsid w:val="00862BDD"/>
    <w:rsid w:val="00862C25"/>
    <w:rsid w:val="00862D32"/>
    <w:rsid w:val="00862E15"/>
    <w:rsid w:val="00862EBA"/>
    <w:rsid w:val="00862EBF"/>
    <w:rsid w:val="00862F20"/>
    <w:rsid w:val="00862F65"/>
    <w:rsid w:val="00862FB9"/>
    <w:rsid w:val="00862FBB"/>
    <w:rsid w:val="00862FDF"/>
    <w:rsid w:val="00862FE0"/>
    <w:rsid w:val="00863030"/>
    <w:rsid w:val="00863042"/>
    <w:rsid w:val="008630BB"/>
    <w:rsid w:val="0086311A"/>
    <w:rsid w:val="0086312C"/>
    <w:rsid w:val="00863191"/>
    <w:rsid w:val="0086320B"/>
    <w:rsid w:val="0086323B"/>
    <w:rsid w:val="008632A4"/>
    <w:rsid w:val="008632C6"/>
    <w:rsid w:val="008632D2"/>
    <w:rsid w:val="008632E7"/>
    <w:rsid w:val="0086339D"/>
    <w:rsid w:val="008633F7"/>
    <w:rsid w:val="0086340E"/>
    <w:rsid w:val="00863422"/>
    <w:rsid w:val="00863436"/>
    <w:rsid w:val="0086344F"/>
    <w:rsid w:val="00863483"/>
    <w:rsid w:val="00863484"/>
    <w:rsid w:val="008634FC"/>
    <w:rsid w:val="00863542"/>
    <w:rsid w:val="00863564"/>
    <w:rsid w:val="008635FA"/>
    <w:rsid w:val="00863602"/>
    <w:rsid w:val="0086361C"/>
    <w:rsid w:val="00863642"/>
    <w:rsid w:val="00863643"/>
    <w:rsid w:val="0086365B"/>
    <w:rsid w:val="00863687"/>
    <w:rsid w:val="008636C2"/>
    <w:rsid w:val="0086371D"/>
    <w:rsid w:val="00863724"/>
    <w:rsid w:val="0086375A"/>
    <w:rsid w:val="0086379B"/>
    <w:rsid w:val="008637B9"/>
    <w:rsid w:val="008637DE"/>
    <w:rsid w:val="008637E2"/>
    <w:rsid w:val="008637E9"/>
    <w:rsid w:val="00863812"/>
    <w:rsid w:val="00863874"/>
    <w:rsid w:val="008638B0"/>
    <w:rsid w:val="00863928"/>
    <w:rsid w:val="00863938"/>
    <w:rsid w:val="008639CC"/>
    <w:rsid w:val="008639FC"/>
    <w:rsid w:val="008639FE"/>
    <w:rsid w:val="00863A31"/>
    <w:rsid w:val="00863A43"/>
    <w:rsid w:val="00863B25"/>
    <w:rsid w:val="00863B3F"/>
    <w:rsid w:val="00863B57"/>
    <w:rsid w:val="00863B87"/>
    <w:rsid w:val="00863B97"/>
    <w:rsid w:val="00863BC9"/>
    <w:rsid w:val="00863BF0"/>
    <w:rsid w:val="00863C21"/>
    <w:rsid w:val="00863C3A"/>
    <w:rsid w:val="00863C59"/>
    <w:rsid w:val="00863C62"/>
    <w:rsid w:val="00863C66"/>
    <w:rsid w:val="00863C7B"/>
    <w:rsid w:val="00863CEA"/>
    <w:rsid w:val="00863D19"/>
    <w:rsid w:val="00863D26"/>
    <w:rsid w:val="00863E91"/>
    <w:rsid w:val="00863ECB"/>
    <w:rsid w:val="00863F2D"/>
    <w:rsid w:val="00863F9F"/>
    <w:rsid w:val="00863FC2"/>
    <w:rsid w:val="0086401F"/>
    <w:rsid w:val="00864030"/>
    <w:rsid w:val="0086403C"/>
    <w:rsid w:val="0086411E"/>
    <w:rsid w:val="008641CA"/>
    <w:rsid w:val="008641E9"/>
    <w:rsid w:val="0086423F"/>
    <w:rsid w:val="00864319"/>
    <w:rsid w:val="0086431E"/>
    <w:rsid w:val="0086438A"/>
    <w:rsid w:val="008643AF"/>
    <w:rsid w:val="008643E7"/>
    <w:rsid w:val="00864423"/>
    <w:rsid w:val="0086442D"/>
    <w:rsid w:val="00864433"/>
    <w:rsid w:val="00864465"/>
    <w:rsid w:val="00864473"/>
    <w:rsid w:val="008644AD"/>
    <w:rsid w:val="00864500"/>
    <w:rsid w:val="00864525"/>
    <w:rsid w:val="0086453A"/>
    <w:rsid w:val="00864556"/>
    <w:rsid w:val="0086458F"/>
    <w:rsid w:val="008645A3"/>
    <w:rsid w:val="00864639"/>
    <w:rsid w:val="00864661"/>
    <w:rsid w:val="00864671"/>
    <w:rsid w:val="00864694"/>
    <w:rsid w:val="00864723"/>
    <w:rsid w:val="00864727"/>
    <w:rsid w:val="0086472D"/>
    <w:rsid w:val="0086473A"/>
    <w:rsid w:val="00864755"/>
    <w:rsid w:val="0086478A"/>
    <w:rsid w:val="008647D5"/>
    <w:rsid w:val="008647E2"/>
    <w:rsid w:val="00864822"/>
    <w:rsid w:val="00864846"/>
    <w:rsid w:val="00864871"/>
    <w:rsid w:val="0086489A"/>
    <w:rsid w:val="0086492E"/>
    <w:rsid w:val="00864932"/>
    <w:rsid w:val="008649D8"/>
    <w:rsid w:val="00864A3C"/>
    <w:rsid w:val="00864AC2"/>
    <w:rsid w:val="00864AE9"/>
    <w:rsid w:val="00864B5B"/>
    <w:rsid w:val="00864BB3"/>
    <w:rsid w:val="00864BE8"/>
    <w:rsid w:val="00864C34"/>
    <w:rsid w:val="00864C3B"/>
    <w:rsid w:val="00864C44"/>
    <w:rsid w:val="00864CA1"/>
    <w:rsid w:val="00864CF8"/>
    <w:rsid w:val="00864D2E"/>
    <w:rsid w:val="00864D5A"/>
    <w:rsid w:val="00864D61"/>
    <w:rsid w:val="00864DF9"/>
    <w:rsid w:val="00864E28"/>
    <w:rsid w:val="00864E47"/>
    <w:rsid w:val="00864E69"/>
    <w:rsid w:val="00864EE0"/>
    <w:rsid w:val="00864EF2"/>
    <w:rsid w:val="00864F38"/>
    <w:rsid w:val="00864F40"/>
    <w:rsid w:val="00864F66"/>
    <w:rsid w:val="00864F7D"/>
    <w:rsid w:val="00864F81"/>
    <w:rsid w:val="00864FBD"/>
    <w:rsid w:val="00864FFF"/>
    <w:rsid w:val="00865008"/>
    <w:rsid w:val="00865023"/>
    <w:rsid w:val="00865024"/>
    <w:rsid w:val="0086505C"/>
    <w:rsid w:val="0086509C"/>
    <w:rsid w:val="00865163"/>
    <w:rsid w:val="00865213"/>
    <w:rsid w:val="0086525C"/>
    <w:rsid w:val="0086526F"/>
    <w:rsid w:val="0086529E"/>
    <w:rsid w:val="008652A3"/>
    <w:rsid w:val="008652D6"/>
    <w:rsid w:val="008652D8"/>
    <w:rsid w:val="008652E9"/>
    <w:rsid w:val="008652F7"/>
    <w:rsid w:val="00865307"/>
    <w:rsid w:val="00865318"/>
    <w:rsid w:val="00865376"/>
    <w:rsid w:val="008653CD"/>
    <w:rsid w:val="00865415"/>
    <w:rsid w:val="00865440"/>
    <w:rsid w:val="0086544F"/>
    <w:rsid w:val="008654C9"/>
    <w:rsid w:val="008654DA"/>
    <w:rsid w:val="008654DD"/>
    <w:rsid w:val="008654F0"/>
    <w:rsid w:val="0086555F"/>
    <w:rsid w:val="008655DB"/>
    <w:rsid w:val="00865605"/>
    <w:rsid w:val="0086561D"/>
    <w:rsid w:val="00865688"/>
    <w:rsid w:val="0086569C"/>
    <w:rsid w:val="0086574D"/>
    <w:rsid w:val="0086575C"/>
    <w:rsid w:val="0086576B"/>
    <w:rsid w:val="0086578D"/>
    <w:rsid w:val="008657A2"/>
    <w:rsid w:val="008657C9"/>
    <w:rsid w:val="008657DB"/>
    <w:rsid w:val="008657DF"/>
    <w:rsid w:val="0086580E"/>
    <w:rsid w:val="00865837"/>
    <w:rsid w:val="00865897"/>
    <w:rsid w:val="008658F6"/>
    <w:rsid w:val="00865958"/>
    <w:rsid w:val="00865960"/>
    <w:rsid w:val="00865962"/>
    <w:rsid w:val="00865987"/>
    <w:rsid w:val="008659A7"/>
    <w:rsid w:val="008659AD"/>
    <w:rsid w:val="00865AA3"/>
    <w:rsid w:val="00865AA5"/>
    <w:rsid w:val="00865AD1"/>
    <w:rsid w:val="00865AE3"/>
    <w:rsid w:val="00865AEE"/>
    <w:rsid w:val="00865B53"/>
    <w:rsid w:val="00865BA2"/>
    <w:rsid w:val="00865C44"/>
    <w:rsid w:val="00865C51"/>
    <w:rsid w:val="00865C65"/>
    <w:rsid w:val="00865CAE"/>
    <w:rsid w:val="00865CFF"/>
    <w:rsid w:val="00865D16"/>
    <w:rsid w:val="00865D18"/>
    <w:rsid w:val="00865D1A"/>
    <w:rsid w:val="00865D4B"/>
    <w:rsid w:val="00865D9B"/>
    <w:rsid w:val="00865DD5"/>
    <w:rsid w:val="00865E18"/>
    <w:rsid w:val="00865E5A"/>
    <w:rsid w:val="00865E78"/>
    <w:rsid w:val="00865E8A"/>
    <w:rsid w:val="00865EBB"/>
    <w:rsid w:val="00865EF8"/>
    <w:rsid w:val="00865F20"/>
    <w:rsid w:val="00865F5A"/>
    <w:rsid w:val="00865FCC"/>
    <w:rsid w:val="00865FCF"/>
    <w:rsid w:val="00865FD3"/>
    <w:rsid w:val="00865FE6"/>
    <w:rsid w:val="00865FEB"/>
    <w:rsid w:val="0086603A"/>
    <w:rsid w:val="00866118"/>
    <w:rsid w:val="00866127"/>
    <w:rsid w:val="0086612C"/>
    <w:rsid w:val="0086614F"/>
    <w:rsid w:val="00866176"/>
    <w:rsid w:val="008661F6"/>
    <w:rsid w:val="00866250"/>
    <w:rsid w:val="0086627B"/>
    <w:rsid w:val="00866292"/>
    <w:rsid w:val="00866314"/>
    <w:rsid w:val="00866322"/>
    <w:rsid w:val="00866328"/>
    <w:rsid w:val="00866338"/>
    <w:rsid w:val="0086633A"/>
    <w:rsid w:val="00866342"/>
    <w:rsid w:val="00866348"/>
    <w:rsid w:val="008663BF"/>
    <w:rsid w:val="00866449"/>
    <w:rsid w:val="008664CE"/>
    <w:rsid w:val="00866527"/>
    <w:rsid w:val="0086652D"/>
    <w:rsid w:val="00866573"/>
    <w:rsid w:val="008665F7"/>
    <w:rsid w:val="00866630"/>
    <w:rsid w:val="00866639"/>
    <w:rsid w:val="00866645"/>
    <w:rsid w:val="00866655"/>
    <w:rsid w:val="00866722"/>
    <w:rsid w:val="0086673D"/>
    <w:rsid w:val="008667F7"/>
    <w:rsid w:val="0086680F"/>
    <w:rsid w:val="00866876"/>
    <w:rsid w:val="0086687A"/>
    <w:rsid w:val="008668C6"/>
    <w:rsid w:val="008668F4"/>
    <w:rsid w:val="00866963"/>
    <w:rsid w:val="00866A0E"/>
    <w:rsid w:val="00866A38"/>
    <w:rsid w:val="00866A3E"/>
    <w:rsid w:val="00866A80"/>
    <w:rsid w:val="00866AA8"/>
    <w:rsid w:val="00866AE2"/>
    <w:rsid w:val="00866B34"/>
    <w:rsid w:val="00866BB7"/>
    <w:rsid w:val="00866BCB"/>
    <w:rsid w:val="00866BFF"/>
    <w:rsid w:val="00866C16"/>
    <w:rsid w:val="00866C69"/>
    <w:rsid w:val="00866C79"/>
    <w:rsid w:val="00866D24"/>
    <w:rsid w:val="00866D27"/>
    <w:rsid w:val="00866D35"/>
    <w:rsid w:val="00866DB0"/>
    <w:rsid w:val="00866DD1"/>
    <w:rsid w:val="00866E1A"/>
    <w:rsid w:val="00866E56"/>
    <w:rsid w:val="00866E73"/>
    <w:rsid w:val="00866F22"/>
    <w:rsid w:val="00866F55"/>
    <w:rsid w:val="00866FF3"/>
    <w:rsid w:val="00867089"/>
    <w:rsid w:val="00867110"/>
    <w:rsid w:val="0086713E"/>
    <w:rsid w:val="00867167"/>
    <w:rsid w:val="008671A5"/>
    <w:rsid w:val="008671F0"/>
    <w:rsid w:val="00867203"/>
    <w:rsid w:val="00867241"/>
    <w:rsid w:val="00867243"/>
    <w:rsid w:val="008672CC"/>
    <w:rsid w:val="008672EF"/>
    <w:rsid w:val="0086738C"/>
    <w:rsid w:val="0086739C"/>
    <w:rsid w:val="008673A2"/>
    <w:rsid w:val="00867411"/>
    <w:rsid w:val="0086741B"/>
    <w:rsid w:val="0086742A"/>
    <w:rsid w:val="0086744E"/>
    <w:rsid w:val="00867465"/>
    <w:rsid w:val="00867474"/>
    <w:rsid w:val="00867484"/>
    <w:rsid w:val="008674B5"/>
    <w:rsid w:val="008674D3"/>
    <w:rsid w:val="00867532"/>
    <w:rsid w:val="00867564"/>
    <w:rsid w:val="008675CA"/>
    <w:rsid w:val="008675D6"/>
    <w:rsid w:val="008675F3"/>
    <w:rsid w:val="008675FA"/>
    <w:rsid w:val="0086761B"/>
    <w:rsid w:val="0086768B"/>
    <w:rsid w:val="00867716"/>
    <w:rsid w:val="0086772A"/>
    <w:rsid w:val="00867753"/>
    <w:rsid w:val="008677BB"/>
    <w:rsid w:val="008677D0"/>
    <w:rsid w:val="008677E0"/>
    <w:rsid w:val="008677FA"/>
    <w:rsid w:val="00867845"/>
    <w:rsid w:val="00867854"/>
    <w:rsid w:val="00867884"/>
    <w:rsid w:val="008678C8"/>
    <w:rsid w:val="008678CF"/>
    <w:rsid w:val="00867912"/>
    <w:rsid w:val="00867A17"/>
    <w:rsid w:val="00867A54"/>
    <w:rsid w:val="00867A58"/>
    <w:rsid w:val="00867A96"/>
    <w:rsid w:val="00867AC8"/>
    <w:rsid w:val="00867B0D"/>
    <w:rsid w:val="00867B16"/>
    <w:rsid w:val="00867B2C"/>
    <w:rsid w:val="00867B3C"/>
    <w:rsid w:val="00867B55"/>
    <w:rsid w:val="00867C06"/>
    <w:rsid w:val="00867C9A"/>
    <w:rsid w:val="00867CC2"/>
    <w:rsid w:val="00867CD1"/>
    <w:rsid w:val="00867CE9"/>
    <w:rsid w:val="00867D17"/>
    <w:rsid w:val="00867D32"/>
    <w:rsid w:val="00867D58"/>
    <w:rsid w:val="00867DB2"/>
    <w:rsid w:val="00867DCF"/>
    <w:rsid w:val="00867DFC"/>
    <w:rsid w:val="00867E7D"/>
    <w:rsid w:val="00867E8F"/>
    <w:rsid w:val="00867F5A"/>
    <w:rsid w:val="00867FA0"/>
    <w:rsid w:val="00867FA2"/>
    <w:rsid w:val="00867FFB"/>
    <w:rsid w:val="00870050"/>
    <w:rsid w:val="008700CB"/>
    <w:rsid w:val="008700ED"/>
    <w:rsid w:val="0087016A"/>
    <w:rsid w:val="0087016D"/>
    <w:rsid w:val="0087017F"/>
    <w:rsid w:val="008701B8"/>
    <w:rsid w:val="00870267"/>
    <w:rsid w:val="008702B2"/>
    <w:rsid w:val="008702EC"/>
    <w:rsid w:val="0087036C"/>
    <w:rsid w:val="0087037E"/>
    <w:rsid w:val="00870397"/>
    <w:rsid w:val="00870399"/>
    <w:rsid w:val="008703B3"/>
    <w:rsid w:val="00870438"/>
    <w:rsid w:val="008704C5"/>
    <w:rsid w:val="008704D6"/>
    <w:rsid w:val="00870524"/>
    <w:rsid w:val="0087054F"/>
    <w:rsid w:val="008705DD"/>
    <w:rsid w:val="008705E6"/>
    <w:rsid w:val="008705ED"/>
    <w:rsid w:val="0087060E"/>
    <w:rsid w:val="00870679"/>
    <w:rsid w:val="00870685"/>
    <w:rsid w:val="008706AE"/>
    <w:rsid w:val="008706B2"/>
    <w:rsid w:val="00870788"/>
    <w:rsid w:val="00870794"/>
    <w:rsid w:val="0087079B"/>
    <w:rsid w:val="00870826"/>
    <w:rsid w:val="00870864"/>
    <w:rsid w:val="00870868"/>
    <w:rsid w:val="0087086A"/>
    <w:rsid w:val="0087088E"/>
    <w:rsid w:val="008708A0"/>
    <w:rsid w:val="008708D2"/>
    <w:rsid w:val="00870936"/>
    <w:rsid w:val="00870955"/>
    <w:rsid w:val="00870A06"/>
    <w:rsid w:val="00870A0A"/>
    <w:rsid w:val="00870B33"/>
    <w:rsid w:val="00870B9C"/>
    <w:rsid w:val="00870BA4"/>
    <w:rsid w:val="00870C06"/>
    <w:rsid w:val="00870C6E"/>
    <w:rsid w:val="00870CCB"/>
    <w:rsid w:val="00870CFE"/>
    <w:rsid w:val="00870D05"/>
    <w:rsid w:val="00870D32"/>
    <w:rsid w:val="00870D69"/>
    <w:rsid w:val="00870D97"/>
    <w:rsid w:val="00870DB1"/>
    <w:rsid w:val="00870DED"/>
    <w:rsid w:val="00870E2E"/>
    <w:rsid w:val="00870E40"/>
    <w:rsid w:val="00870E7E"/>
    <w:rsid w:val="00870EA0"/>
    <w:rsid w:val="00870EB3"/>
    <w:rsid w:val="00870F08"/>
    <w:rsid w:val="00870F1F"/>
    <w:rsid w:val="00870F5D"/>
    <w:rsid w:val="00870F9B"/>
    <w:rsid w:val="00870FB9"/>
    <w:rsid w:val="00871030"/>
    <w:rsid w:val="008710A8"/>
    <w:rsid w:val="008710E6"/>
    <w:rsid w:val="00871115"/>
    <w:rsid w:val="00871160"/>
    <w:rsid w:val="0087117C"/>
    <w:rsid w:val="00871203"/>
    <w:rsid w:val="0087122C"/>
    <w:rsid w:val="00871258"/>
    <w:rsid w:val="008712B3"/>
    <w:rsid w:val="008712BE"/>
    <w:rsid w:val="008712DE"/>
    <w:rsid w:val="00871324"/>
    <w:rsid w:val="00871325"/>
    <w:rsid w:val="0087138D"/>
    <w:rsid w:val="00871391"/>
    <w:rsid w:val="0087139F"/>
    <w:rsid w:val="008713A9"/>
    <w:rsid w:val="008713BC"/>
    <w:rsid w:val="008713C4"/>
    <w:rsid w:val="008713CF"/>
    <w:rsid w:val="00871412"/>
    <w:rsid w:val="00871413"/>
    <w:rsid w:val="00871431"/>
    <w:rsid w:val="0087147A"/>
    <w:rsid w:val="0087148A"/>
    <w:rsid w:val="0087151F"/>
    <w:rsid w:val="00871527"/>
    <w:rsid w:val="0087153A"/>
    <w:rsid w:val="0087157A"/>
    <w:rsid w:val="00871602"/>
    <w:rsid w:val="00871619"/>
    <w:rsid w:val="0087164E"/>
    <w:rsid w:val="0087168B"/>
    <w:rsid w:val="008716A7"/>
    <w:rsid w:val="0087170C"/>
    <w:rsid w:val="00871759"/>
    <w:rsid w:val="008717DF"/>
    <w:rsid w:val="00871810"/>
    <w:rsid w:val="00871869"/>
    <w:rsid w:val="00871911"/>
    <w:rsid w:val="00871935"/>
    <w:rsid w:val="00871939"/>
    <w:rsid w:val="0087197D"/>
    <w:rsid w:val="008719A4"/>
    <w:rsid w:val="008719D7"/>
    <w:rsid w:val="00871A5C"/>
    <w:rsid w:val="00871A61"/>
    <w:rsid w:val="00871AD5"/>
    <w:rsid w:val="00871AD9"/>
    <w:rsid w:val="00871AF6"/>
    <w:rsid w:val="00871B27"/>
    <w:rsid w:val="00871B34"/>
    <w:rsid w:val="00871B75"/>
    <w:rsid w:val="00871B99"/>
    <w:rsid w:val="00871C4B"/>
    <w:rsid w:val="00871C51"/>
    <w:rsid w:val="00871D3A"/>
    <w:rsid w:val="00871D53"/>
    <w:rsid w:val="00871D5F"/>
    <w:rsid w:val="00871E21"/>
    <w:rsid w:val="00871E70"/>
    <w:rsid w:val="00871E8F"/>
    <w:rsid w:val="00871EF9"/>
    <w:rsid w:val="00871EFC"/>
    <w:rsid w:val="00871F7F"/>
    <w:rsid w:val="00871F94"/>
    <w:rsid w:val="00871F97"/>
    <w:rsid w:val="00871FAA"/>
    <w:rsid w:val="00871FAB"/>
    <w:rsid w:val="00871FAE"/>
    <w:rsid w:val="00871FCD"/>
    <w:rsid w:val="00871FEC"/>
    <w:rsid w:val="0087200D"/>
    <w:rsid w:val="00872086"/>
    <w:rsid w:val="0087208B"/>
    <w:rsid w:val="008720B0"/>
    <w:rsid w:val="008720F7"/>
    <w:rsid w:val="0087212C"/>
    <w:rsid w:val="00872165"/>
    <w:rsid w:val="00872189"/>
    <w:rsid w:val="00872190"/>
    <w:rsid w:val="008721C4"/>
    <w:rsid w:val="00872263"/>
    <w:rsid w:val="00872267"/>
    <w:rsid w:val="00872296"/>
    <w:rsid w:val="008722A4"/>
    <w:rsid w:val="008722CB"/>
    <w:rsid w:val="008722D3"/>
    <w:rsid w:val="00872314"/>
    <w:rsid w:val="00872331"/>
    <w:rsid w:val="00872360"/>
    <w:rsid w:val="00872384"/>
    <w:rsid w:val="008723AA"/>
    <w:rsid w:val="008723D8"/>
    <w:rsid w:val="008723E4"/>
    <w:rsid w:val="008723E8"/>
    <w:rsid w:val="0087242D"/>
    <w:rsid w:val="0087244A"/>
    <w:rsid w:val="00872524"/>
    <w:rsid w:val="0087252C"/>
    <w:rsid w:val="00872538"/>
    <w:rsid w:val="00872569"/>
    <w:rsid w:val="00872577"/>
    <w:rsid w:val="008725B1"/>
    <w:rsid w:val="008725FF"/>
    <w:rsid w:val="0087261A"/>
    <w:rsid w:val="00872647"/>
    <w:rsid w:val="00872665"/>
    <w:rsid w:val="0087276F"/>
    <w:rsid w:val="00872799"/>
    <w:rsid w:val="008727B3"/>
    <w:rsid w:val="0087283E"/>
    <w:rsid w:val="0087293C"/>
    <w:rsid w:val="0087294F"/>
    <w:rsid w:val="00872963"/>
    <w:rsid w:val="0087297D"/>
    <w:rsid w:val="00872990"/>
    <w:rsid w:val="008729B8"/>
    <w:rsid w:val="008729F1"/>
    <w:rsid w:val="00872A00"/>
    <w:rsid w:val="00872A34"/>
    <w:rsid w:val="00872A5F"/>
    <w:rsid w:val="00872A6C"/>
    <w:rsid w:val="00872ADC"/>
    <w:rsid w:val="00872AFD"/>
    <w:rsid w:val="00872B0E"/>
    <w:rsid w:val="00872B18"/>
    <w:rsid w:val="00872B23"/>
    <w:rsid w:val="00872B44"/>
    <w:rsid w:val="00872B75"/>
    <w:rsid w:val="00872BB4"/>
    <w:rsid w:val="00872BC3"/>
    <w:rsid w:val="00872BF6"/>
    <w:rsid w:val="00872C3D"/>
    <w:rsid w:val="00872CAE"/>
    <w:rsid w:val="00872CB5"/>
    <w:rsid w:val="00872D3C"/>
    <w:rsid w:val="00872D50"/>
    <w:rsid w:val="00872DE1"/>
    <w:rsid w:val="00872DF7"/>
    <w:rsid w:val="00872E1E"/>
    <w:rsid w:val="00872EE0"/>
    <w:rsid w:val="00872EE5"/>
    <w:rsid w:val="00872EFA"/>
    <w:rsid w:val="00872EFC"/>
    <w:rsid w:val="00872F0C"/>
    <w:rsid w:val="00872F45"/>
    <w:rsid w:val="00872F4F"/>
    <w:rsid w:val="00873095"/>
    <w:rsid w:val="008730D8"/>
    <w:rsid w:val="00873100"/>
    <w:rsid w:val="0087313D"/>
    <w:rsid w:val="00873153"/>
    <w:rsid w:val="008731B0"/>
    <w:rsid w:val="008731FE"/>
    <w:rsid w:val="00873277"/>
    <w:rsid w:val="008732B3"/>
    <w:rsid w:val="008732D5"/>
    <w:rsid w:val="008732E5"/>
    <w:rsid w:val="008732EB"/>
    <w:rsid w:val="0087331A"/>
    <w:rsid w:val="00873342"/>
    <w:rsid w:val="00873348"/>
    <w:rsid w:val="008733AD"/>
    <w:rsid w:val="00873422"/>
    <w:rsid w:val="00873430"/>
    <w:rsid w:val="0087343A"/>
    <w:rsid w:val="00873440"/>
    <w:rsid w:val="00873474"/>
    <w:rsid w:val="00873499"/>
    <w:rsid w:val="008734EF"/>
    <w:rsid w:val="00873590"/>
    <w:rsid w:val="0087359C"/>
    <w:rsid w:val="00873610"/>
    <w:rsid w:val="00873629"/>
    <w:rsid w:val="00873697"/>
    <w:rsid w:val="00873725"/>
    <w:rsid w:val="0087378D"/>
    <w:rsid w:val="00873792"/>
    <w:rsid w:val="008737A3"/>
    <w:rsid w:val="008737FD"/>
    <w:rsid w:val="0087383F"/>
    <w:rsid w:val="008738BB"/>
    <w:rsid w:val="008738FB"/>
    <w:rsid w:val="00873946"/>
    <w:rsid w:val="0087395B"/>
    <w:rsid w:val="008739C7"/>
    <w:rsid w:val="00873A2A"/>
    <w:rsid w:val="00873A64"/>
    <w:rsid w:val="00873AA7"/>
    <w:rsid w:val="00873AB4"/>
    <w:rsid w:val="00873AFC"/>
    <w:rsid w:val="00873B67"/>
    <w:rsid w:val="00873B6B"/>
    <w:rsid w:val="00873B78"/>
    <w:rsid w:val="00873BBB"/>
    <w:rsid w:val="00873BF8"/>
    <w:rsid w:val="00873C4A"/>
    <w:rsid w:val="00873C80"/>
    <w:rsid w:val="00873CA7"/>
    <w:rsid w:val="00873CBC"/>
    <w:rsid w:val="00873CE4"/>
    <w:rsid w:val="00873D7E"/>
    <w:rsid w:val="00873E1A"/>
    <w:rsid w:val="00873E1B"/>
    <w:rsid w:val="00873EB1"/>
    <w:rsid w:val="00873EB5"/>
    <w:rsid w:val="00873ED8"/>
    <w:rsid w:val="00873EDB"/>
    <w:rsid w:val="00873EDD"/>
    <w:rsid w:val="00873EF9"/>
    <w:rsid w:val="00873F0F"/>
    <w:rsid w:val="00873F26"/>
    <w:rsid w:val="00873F2C"/>
    <w:rsid w:val="00873F33"/>
    <w:rsid w:val="00873F86"/>
    <w:rsid w:val="00873FC4"/>
    <w:rsid w:val="00873FCA"/>
    <w:rsid w:val="00873FEE"/>
    <w:rsid w:val="00874000"/>
    <w:rsid w:val="00874011"/>
    <w:rsid w:val="00874029"/>
    <w:rsid w:val="00874048"/>
    <w:rsid w:val="008740D7"/>
    <w:rsid w:val="008740DC"/>
    <w:rsid w:val="008740EC"/>
    <w:rsid w:val="008740F9"/>
    <w:rsid w:val="0087414B"/>
    <w:rsid w:val="00874162"/>
    <w:rsid w:val="008741DC"/>
    <w:rsid w:val="00874238"/>
    <w:rsid w:val="00874244"/>
    <w:rsid w:val="00874255"/>
    <w:rsid w:val="00874297"/>
    <w:rsid w:val="008742CA"/>
    <w:rsid w:val="0087430C"/>
    <w:rsid w:val="0087439A"/>
    <w:rsid w:val="008743EB"/>
    <w:rsid w:val="008743EC"/>
    <w:rsid w:val="00874459"/>
    <w:rsid w:val="00874478"/>
    <w:rsid w:val="0087449A"/>
    <w:rsid w:val="0087450A"/>
    <w:rsid w:val="0087451A"/>
    <w:rsid w:val="00874537"/>
    <w:rsid w:val="0087455F"/>
    <w:rsid w:val="00874616"/>
    <w:rsid w:val="00874627"/>
    <w:rsid w:val="00874633"/>
    <w:rsid w:val="00874634"/>
    <w:rsid w:val="00874668"/>
    <w:rsid w:val="008746EE"/>
    <w:rsid w:val="008746F0"/>
    <w:rsid w:val="0087470D"/>
    <w:rsid w:val="00874724"/>
    <w:rsid w:val="0087473B"/>
    <w:rsid w:val="0087474C"/>
    <w:rsid w:val="00874759"/>
    <w:rsid w:val="008747B5"/>
    <w:rsid w:val="008747BD"/>
    <w:rsid w:val="008747C3"/>
    <w:rsid w:val="008747FA"/>
    <w:rsid w:val="0087481A"/>
    <w:rsid w:val="0087481C"/>
    <w:rsid w:val="00874828"/>
    <w:rsid w:val="0087486B"/>
    <w:rsid w:val="008748A1"/>
    <w:rsid w:val="00874944"/>
    <w:rsid w:val="00874981"/>
    <w:rsid w:val="00874988"/>
    <w:rsid w:val="008749EA"/>
    <w:rsid w:val="00874A41"/>
    <w:rsid w:val="00874A51"/>
    <w:rsid w:val="00874AB4"/>
    <w:rsid w:val="00874ACC"/>
    <w:rsid w:val="00874B2C"/>
    <w:rsid w:val="00874BA5"/>
    <w:rsid w:val="00874BBF"/>
    <w:rsid w:val="00874BFC"/>
    <w:rsid w:val="00874C2B"/>
    <w:rsid w:val="00874C3E"/>
    <w:rsid w:val="00874CBD"/>
    <w:rsid w:val="00874D03"/>
    <w:rsid w:val="00874D66"/>
    <w:rsid w:val="00874D7B"/>
    <w:rsid w:val="00874D89"/>
    <w:rsid w:val="00874DAC"/>
    <w:rsid w:val="00874DFA"/>
    <w:rsid w:val="00874E58"/>
    <w:rsid w:val="00874E71"/>
    <w:rsid w:val="00874E84"/>
    <w:rsid w:val="00874EAC"/>
    <w:rsid w:val="00874EDF"/>
    <w:rsid w:val="00874F15"/>
    <w:rsid w:val="00874F20"/>
    <w:rsid w:val="00874F35"/>
    <w:rsid w:val="00874F47"/>
    <w:rsid w:val="00874F5A"/>
    <w:rsid w:val="00874F6A"/>
    <w:rsid w:val="00874F9F"/>
    <w:rsid w:val="0087501C"/>
    <w:rsid w:val="008750BD"/>
    <w:rsid w:val="008750ED"/>
    <w:rsid w:val="008750F7"/>
    <w:rsid w:val="00875115"/>
    <w:rsid w:val="008751E2"/>
    <w:rsid w:val="00875214"/>
    <w:rsid w:val="00875276"/>
    <w:rsid w:val="00875278"/>
    <w:rsid w:val="00875292"/>
    <w:rsid w:val="008753D8"/>
    <w:rsid w:val="0087540E"/>
    <w:rsid w:val="00875439"/>
    <w:rsid w:val="008754AA"/>
    <w:rsid w:val="008754C3"/>
    <w:rsid w:val="008754D9"/>
    <w:rsid w:val="00875545"/>
    <w:rsid w:val="0087560E"/>
    <w:rsid w:val="00875684"/>
    <w:rsid w:val="008756CE"/>
    <w:rsid w:val="00875755"/>
    <w:rsid w:val="0087576A"/>
    <w:rsid w:val="0087577A"/>
    <w:rsid w:val="00875794"/>
    <w:rsid w:val="008757AF"/>
    <w:rsid w:val="008757EB"/>
    <w:rsid w:val="00875888"/>
    <w:rsid w:val="00875899"/>
    <w:rsid w:val="008758A0"/>
    <w:rsid w:val="008758BE"/>
    <w:rsid w:val="00875910"/>
    <w:rsid w:val="008759C1"/>
    <w:rsid w:val="008759E6"/>
    <w:rsid w:val="00875A1B"/>
    <w:rsid w:val="00875A42"/>
    <w:rsid w:val="00875A69"/>
    <w:rsid w:val="00875A6B"/>
    <w:rsid w:val="00875B03"/>
    <w:rsid w:val="00875B4E"/>
    <w:rsid w:val="00875BE2"/>
    <w:rsid w:val="00875C09"/>
    <w:rsid w:val="00875CAA"/>
    <w:rsid w:val="00875D27"/>
    <w:rsid w:val="00875D5F"/>
    <w:rsid w:val="00875D69"/>
    <w:rsid w:val="00875DA7"/>
    <w:rsid w:val="00875DF0"/>
    <w:rsid w:val="00875E15"/>
    <w:rsid w:val="00875E1A"/>
    <w:rsid w:val="00875ED2"/>
    <w:rsid w:val="00875EEF"/>
    <w:rsid w:val="00875F7D"/>
    <w:rsid w:val="00875FEF"/>
    <w:rsid w:val="00875FF3"/>
    <w:rsid w:val="00875FFC"/>
    <w:rsid w:val="00876055"/>
    <w:rsid w:val="00876076"/>
    <w:rsid w:val="008760D0"/>
    <w:rsid w:val="008760F3"/>
    <w:rsid w:val="00876120"/>
    <w:rsid w:val="00876172"/>
    <w:rsid w:val="008761A6"/>
    <w:rsid w:val="008761FC"/>
    <w:rsid w:val="0087620C"/>
    <w:rsid w:val="00876224"/>
    <w:rsid w:val="00876235"/>
    <w:rsid w:val="0087625C"/>
    <w:rsid w:val="0087627F"/>
    <w:rsid w:val="008762A2"/>
    <w:rsid w:val="008762AB"/>
    <w:rsid w:val="008762AE"/>
    <w:rsid w:val="008762D6"/>
    <w:rsid w:val="008763CA"/>
    <w:rsid w:val="008763D3"/>
    <w:rsid w:val="008763F2"/>
    <w:rsid w:val="0087640C"/>
    <w:rsid w:val="00876464"/>
    <w:rsid w:val="008764AA"/>
    <w:rsid w:val="00876511"/>
    <w:rsid w:val="0087657A"/>
    <w:rsid w:val="0087659E"/>
    <w:rsid w:val="008765AE"/>
    <w:rsid w:val="008765C8"/>
    <w:rsid w:val="008765EE"/>
    <w:rsid w:val="008765FB"/>
    <w:rsid w:val="00876633"/>
    <w:rsid w:val="0087665B"/>
    <w:rsid w:val="0087667F"/>
    <w:rsid w:val="008766B5"/>
    <w:rsid w:val="008766D4"/>
    <w:rsid w:val="0087670D"/>
    <w:rsid w:val="00876764"/>
    <w:rsid w:val="0087677A"/>
    <w:rsid w:val="00876791"/>
    <w:rsid w:val="00876879"/>
    <w:rsid w:val="00876918"/>
    <w:rsid w:val="00876919"/>
    <w:rsid w:val="0087692F"/>
    <w:rsid w:val="00876938"/>
    <w:rsid w:val="0087698A"/>
    <w:rsid w:val="008769CC"/>
    <w:rsid w:val="00876A24"/>
    <w:rsid w:val="00876A9E"/>
    <w:rsid w:val="00876AAD"/>
    <w:rsid w:val="00876ABB"/>
    <w:rsid w:val="00876C17"/>
    <w:rsid w:val="00876CD2"/>
    <w:rsid w:val="00876CDD"/>
    <w:rsid w:val="00876D04"/>
    <w:rsid w:val="00876D19"/>
    <w:rsid w:val="00876D45"/>
    <w:rsid w:val="00876D49"/>
    <w:rsid w:val="00876D6D"/>
    <w:rsid w:val="00876DB2"/>
    <w:rsid w:val="00876E42"/>
    <w:rsid w:val="00876E4D"/>
    <w:rsid w:val="00876EC1"/>
    <w:rsid w:val="00876F1C"/>
    <w:rsid w:val="00876F27"/>
    <w:rsid w:val="00877063"/>
    <w:rsid w:val="00877073"/>
    <w:rsid w:val="00877080"/>
    <w:rsid w:val="00877098"/>
    <w:rsid w:val="008770A3"/>
    <w:rsid w:val="00877109"/>
    <w:rsid w:val="0087710A"/>
    <w:rsid w:val="008771E8"/>
    <w:rsid w:val="008771FF"/>
    <w:rsid w:val="00877229"/>
    <w:rsid w:val="0087724D"/>
    <w:rsid w:val="008772F4"/>
    <w:rsid w:val="0087730D"/>
    <w:rsid w:val="00877315"/>
    <w:rsid w:val="00877323"/>
    <w:rsid w:val="0087734A"/>
    <w:rsid w:val="00877387"/>
    <w:rsid w:val="008773AF"/>
    <w:rsid w:val="008773C1"/>
    <w:rsid w:val="00877400"/>
    <w:rsid w:val="0087740E"/>
    <w:rsid w:val="00877425"/>
    <w:rsid w:val="00877428"/>
    <w:rsid w:val="00877429"/>
    <w:rsid w:val="0087749B"/>
    <w:rsid w:val="008774E6"/>
    <w:rsid w:val="008774F4"/>
    <w:rsid w:val="0087750D"/>
    <w:rsid w:val="00877568"/>
    <w:rsid w:val="00877617"/>
    <w:rsid w:val="0087768B"/>
    <w:rsid w:val="008776A2"/>
    <w:rsid w:val="008776A7"/>
    <w:rsid w:val="008776CB"/>
    <w:rsid w:val="008776EC"/>
    <w:rsid w:val="00877745"/>
    <w:rsid w:val="0087779C"/>
    <w:rsid w:val="008777A4"/>
    <w:rsid w:val="008777BF"/>
    <w:rsid w:val="008777CF"/>
    <w:rsid w:val="008777E9"/>
    <w:rsid w:val="008777EF"/>
    <w:rsid w:val="008777FE"/>
    <w:rsid w:val="0087780D"/>
    <w:rsid w:val="00877879"/>
    <w:rsid w:val="008778DC"/>
    <w:rsid w:val="008778EC"/>
    <w:rsid w:val="00877941"/>
    <w:rsid w:val="00877A23"/>
    <w:rsid w:val="00877A31"/>
    <w:rsid w:val="00877A88"/>
    <w:rsid w:val="00877ACA"/>
    <w:rsid w:val="00877AD9"/>
    <w:rsid w:val="00877AE4"/>
    <w:rsid w:val="00877B2C"/>
    <w:rsid w:val="00877B41"/>
    <w:rsid w:val="00877BEB"/>
    <w:rsid w:val="00877C4F"/>
    <w:rsid w:val="00877C98"/>
    <w:rsid w:val="00877CDE"/>
    <w:rsid w:val="00877D07"/>
    <w:rsid w:val="00877D3D"/>
    <w:rsid w:val="00877DB2"/>
    <w:rsid w:val="00877E5A"/>
    <w:rsid w:val="00877E5F"/>
    <w:rsid w:val="00877EC3"/>
    <w:rsid w:val="00877F03"/>
    <w:rsid w:val="00877F1C"/>
    <w:rsid w:val="00877F99"/>
    <w:rsid w:val="00877FB5"/>
    <w:rsid w:val="00877FF5"/>
    <w:rsid w:val="00880023"/>
    <w:rsid w:val="00880043"/>
    <w:rsid w:val="00880046"/>
    <w:rsid w:val="00880059"/>
    <w:rsid w:val="0088009E"/>
    <w:rsid w:val="008800AC"/>
    <w:rsid w:val="008800C0"/>
    <w:rsid w:val="008800EC"/>
    <w:rsid w:val="008800F5"/>
    <w:rsid w:val="0088012B"/>
    <w:rsid w:val="0088015F"/>
    <w:rsid w:val="00880191"/>
    <w:rsid w:val="0088019D"/>
    <w:rsid w:val="008801A5"/>
    <w:rsid w:val="008801BD"/>
    <w:rsid w:val="008801E8"/>
    <w:rsid w:val="00880219"/>
    <w:rsid w:val="00880220"/>
    <w:rsid w:val="00880228"/>
    <w:rsid w:val="00880273"/>
    <w:rsid w:val="00880277"/>
    <w:rsid w:val="00880278"/>
    <w:rsid w:val="008802F0"/>
    <w:rsid w:val="00880358"/>
    <w:rsid w:val="0088036E"/>
    <w:rsid w:val="0088041E"/>
    <w:rsid w:val="0088042D"/>
    <w:rsid w:val="00880455"/>
    <w:rsid w:val="0088045E"/>
    <w:rsid w:val="00880474"/>
    <w:rsid w:val="008804F4"/>
    <w:rsid w:val="00880507"/>
    <w:rsid w:val="00880535"/>
    <w:rsid w:val="0088054B"/>
    <w:rsid w:val="00880568"/>
    <w:rsid w:val="00880582"/>
    <w:rsid w:val="00880628"/>
    <w:rsid w:val="00880656"/>
    <w:rsid w:val="008806AC"/>
    <w:rsid w:val="00880756"/>
    <w:rsid w:val="0088075E"/>
    <w:rsid w:val="008807D5"/>
    <w:rsid w:val="0088080B"/>
    <w:rsid w:val="00880889"/>
    <w:rsid w:val="00880890"/>
    <w:rsid w:val="008808D1"/>
    <w:rsid w:val="008808E5"/>
    <w:rsid w:val="008809C6"/>
    <w:rsid w:val="00880A41"/>
    <w:rsid w:val="00880A50"/>
    <w:rsid w:val="00880AB8"/>
    <w:rsid w:val="00880ADC"/>
    <w:rsid w:val="00880B48"/>
    <w:rsid w:val="00880BEC"/>
    <w:rsid w:val="00880C1A"/>
    <w:rsid w:val="00880C64"/>
    <w:rsid w:val="00880C6F"/>
    <w:rsid w:val="00880C80"/>
    <w:rsid w:val="00880C85"/>
    <w:rsid w:val="00880CC8"/>
    <w:rsid w:val="00880CE8"/>
    <w:rsid w:val="00880CEB"/>
    <w:rsid w:val="00880D3D"/>
    <w:rsid w:val="00880D8B"/>
    <w:rsid w:val="00880DA9"/>
    <w:rsid w:val="00880E42"/>
    <w:rsid w:val="00880E7A"/>
    <w:rsid w:val="00880E81"/>
    <w:rsid w:val="00880F30"/>
    <w:rsid w:val="00880F5B"/>
    <w:rsid w:val="00880F68"/>
    <w:rsid w:val="00881019"/>
    <w:rsid w:val="00881033"/>
    <w:rsid w:val="00881053"/>
    <w:rsid w:val="00881080"/>
    <w:rsid w:val="008810A0"/>
    <w:rsid w:val="008810AF"/>
    <w:rsid w:val="008810D4"/>
    <w:rsid w:val="008810E9"/>
    <w:rsid w:val="008810FD"/>
    <w:rsid w:val="0088113E"/>
    <w:rsid w:val="008811F5"/>
    <w:rsid w:val="00881213"/>
    <w:rsid w:val="00881256"/>
    <w:rsid w:val="0088128D"/>
    <w:rsid w:val="008812B3"/>
    <w:rsid w:val="00881356"/>
    <w:rsid w:val="00881368"/>
    <w:rsid w:val="008813C4"/>
    <w:rsid w:val="008813FF"/>
    <w:rsid w:val="0088142E"/>
    <w:rsid w:val="00881447"/>
    <w:rsid w:val="00881457"/>
    <w:rsid w:val="00881470"/>
    <w:rsid w:val="00881486"/>
    <w:rsid w:val="008814B0"/>
    <w:rsid w:val="008814CF"/>
    <w:rsid w:val="008814E6"/>
    <w:rsid w:val="00881521"/>
    <w:rsid w:val="00881522"/>
    <w:rsid w:val="00881532"/>
    <w:rsid w:val="00881547"/>
    <w:rsid w:val="00881581"/>
    <w:rsid w:val="0088159C"/>
    <w:rsid w:val="00881623"/>
    <w:rsid w:val="0088167D"/>
    <w:rsid w:val="008816AB"/>
    <w:rsid w:val="008816B2"/>
    <w:rsid w:val="00881730"/>
    <w:rsid w:val="00881777"/>
    <w:rsid w:val="00881789"/>
    <w:rsid w:val="008817C0"/>
    <w:rsid w:val="008817C3"/>
    <w:rsid w:val="008817DA"/>
    <w:rsid w:val="0088183D"/>
    <w:rsid w:val="00881853"/>
    <w:rsid w:val="00881896"/>
    <w:rsid w:val="008818D0"/>
    <w:rsid w:val="008818D4"/>
    <w:rsid w:val="0088192D"/>
    <w:rsid w:val="00881979"/>
    <w:rsid w:val="00881ABA"/>
    <w:rsid w:val="00881ACB"/>
    <w:rsid w:val="00881B1C"/>
    <w:rsid w:val="00881B28"/>
    <w:rsid w:val="00881B47"/>
    <w:rsid w:val="00881B4A"/>
    <w:rsid w:val="00881B5F"/>
    <w:rsid w:val="00881BB6"/>
    <w:rsid w:val="00881BC8"/>
    <w:rsid w:val="00881BD2"/>
    <w:rsid w:val="00881C1C"/>
    <w:rsid w:val="00881C35"/>
    <w:rsid w:val="00881C3F"/>
    <w:rsid w:val="00881CFE"/>
    <w:rsid w:val="00881D65"/>
    <w:rsid w:val="00881DCE"/>
    <w:rsid w:val="00881DDB"/>
    <w:rsid w:val="00881E2E"/>
    <w:rsid w:val="00881E3E"/>
    <w:rsid w:val="00881E46"/>
    <w:rsid w:val="00881E97"/>
    <w:rsid w:val="00881EDD"/>
    <w:rsid w:val="00881F09"/>
    <w:rsid w:val="00881F4D"/>
    <w:rsid w:val="00881F9F"/>
    <w:rsid w:val="00881FBD"/>
    <w:rsid w:val="0088204D"/>
    <w:rsid w:val="008820A7"/>
    <w:rsid w:val="008820BB"/>
    <w:rsid w:val="008820F5"/>
    <w:rsid w:val="00882130"/>
    <w:rsid w:val="0088219A"/>
    <w:rsid w:val="008821AA"/>
    <w:rsid w:val="008821C2"/>
    <w:rsid w:val="0088221C"/>
    <w:rsid w:val="0088222E"/>
    <w:rsid w:val="008822F4"/>
    <w:rsid w:val="008822FC"/>
    <w:rsid w:val="00882325"/>
    <w:rsid w:val="0088233A"/>
    <w:rsid w:val="008823A9"/>
    <w:rsid w:val="00882423"/>
    <w:rsid w:val="0088242B"/>
    <w:rsid w:val="0088246D"/>
    <w:rsid w:val="008824C7"/>
    <w:rsid w:val="00882574"/>
    <w:rsid w:val="0088259F"/>
    <w:rsid w:val="0088263C"/>
    <w:rsid w:val="00882652"/>
    <w:rsid w:val="00882679"/>
    <w:rsid w:val="0088268A"/>
    <w:rsid w:val="008826E2"/>
    <w:rsid w:val="00882701"/>
    <w:rsid w:val="0088279C"/>
    <w:rsid w:val="00882843"/>
    <w:rsid w:val="00882886"/>
    <w:rsid w:val="008828AC"/>
    <w:rsid w:val="008828C4"/>
    <w:rsid w:val="008828C5"/>
    <w:rsid w:val="00882976"/>
    <w:rsid w:val="00882999"/>
    <w:rsid w:val="008829AD"/>
    <w:rsid w:val="008829CF"/>
    <w:rsid w:val="008829D6"/>
    <w:rsid w:val="00882A7D"/>
    <w:rsid w:val="00882AB1"/>
    <w:rsid w:val="00882AE6"/>
    <w:rsid w:val="00882AF1"/>
    <w:rsid w:val="00882AFA"/>
    <w:rsid w:val="00882BD3"/>
    <w:rsid w:val="00882C03"/>
    <w:rsid w:val="00882CB3"/>
    <w:rsid w:val="00882CC4"/>
    <w:rsid w:val="00882D2A"/>
    <w:rsid w:val="00882D3E"/>
    <w:rsid w:val="00882DDF"/>
    <w:rsid w:val="00882E13"/>
    <w:rsid w:val="00882E41"/>
    <w:rsid w:val="00882E54"/>
    <w:rsid w:val="00882E5D"/>
    <w:rsid w:val="00882EA0"/>
    <w:rsid w:val="00882EF9"/>
    <w:rsid w:val="00882F54"/>
    <w:rsid w:val="00882F6F"/>
    <w:rsid w:val="00882FAA"/>
    <w:rsid w:val="00882FF5"/>
    <w:rsid w:val="00883024"/>
    <w:rsid w:val="0088302C"/>
    <w:rsid w:val="00883031"/>
    <w:rsid w:val="00883055"/>
    <w:rsid w:val="00883069"/>
    <w:rsid w:val="0088307D"/>
    <w:rsid w:val="008831B7"/>
    <w:rsid w:val="00883208"/>
    <w:rsid w:val="00883264"/>
    <w:rsid w:val="008832A9"/>
    <w:rsid w:val="008832ED"/>
    <w:rsid w:val="0088330C"/>
    <w:rsid w:val="0088332C"/>
    <w:rsid w:val="00883378"/>
    <w:rsid w:val="0088339C"/>
    <w:rsid w:val="008833EC"/>
    <w:rsid w:val="00883434"/>
    <w:rsid w:val="008834A1"/>
    <w:rsid w:val="008834E2"/>
    <w:rsid w:val="00883519"/>
    <w:rsid w:val="00883552"/>
    <w:rsid w:val="008835BF"/>
    <w:rsid w:val="00883605"/>
    <w:rsid w:val="00883642"/>
    <w:rsid w:val="00883645"/>
    <w:rsid w:val="0088365F"/>
    <w:rsid w:val="0088367E"/>
    <w:rsid w:val="008836E7"/>
    <w:rsid w:val="0088370C"/>
    <w:rsid w:val="00883758"/>
    <w:rsid w:val="00883784"/>
    <w:rsid w:val="008837CF"/>
    <w:rsid w:val="008838CD"/>
    <w:rsid w:val="008838D7"/>
    <w:rsid w:val="00883919"/>
    <w:rsid w:val="0088394C"/>
    <w:rsid w:val="00883955"/>
    <w:rsid w:val="0088395B"/>
    <w:rsid w:val="008839B9"/>
    <w:rsid w:val="00883A13"/>
    <w:rsid w:val="00883A22"/>
    <w:rsid w:val="00883A3F"/>
    <w:rsid w:val="00883AB4"/>
    <w:rsid w:val="00883AE5"/>
    <w:rsid w:val="00883BCE"/>
    <w:rsid w:val="00883BD8"/>
    <w:rsid w:val="00883BE7"/>
    <w:rsid w:val="00883C1A"/>
    <w:rsid w:val="00883C70"/>
    <w:rsid w:val="00883C91"/>
    <w:rsid w:val="00883CB7"/>
    <w:rsid w:val="00883CFD"/>
    <w:rsid w:val="00883D08"/>
    <w:rsid w:val="00883D35"/>
    <w:rsid w:val="00883D78"/>
    <w:rsid w:val="00883DD6"/>
    <w:rsid w:val="00883DDC"/>
    <w:rsid w:val="00883E0A"/>
    <w:rsid w:val="00883E0F"/>
    <w:rsid w:val="00883E35"/>
    <w:rsid w:val="00883E45"/>
    <w:rsid w:val="00883E46"/>
    <w:rsid w:val="00883ED4"/>
    <w:rsid w:val="00883F54"/>
    <w:rsid w:val="00883FB4"/>
    <w:rsid w:val="00883FF5"/>
    <w:rsid w:val="0088402B"/>
    <w:rsid w:val="00884062"/>
    <w:rsid w:val="00884070"/>
    <w:rsid w:val="008840C8"/>
    <w:rsid w:val="0088415D"/>
    <w:rsid w:val="00884193"/>
    <w:rsid w:val="008841CE"/>
    <w:rsid w:val="00884217"/>
    <w:rsid w:val="00884285"/>
    <w:rsid w:val="008842A0"/>
    <w:rsid w:val="008842D3"/>
    <w:rsid w:val="0088435F"/>
    <w:rsid w:val="00884368"/>
    <w:rsid w:val="008843C5"/>
    <w:rsid w:val="008843C9"/>
    <w:rsid w:val="008844AC"/>
    <w:rsid w:val="008844AF"/>
    <w:rsid w:val="0088451A"/>
    <w:rsid w:val="00884553"/>
    <w:rsid w:val="0088456C"/>
    <w:rsid w:val="0088457A"/>
    <w:rsid w:val="008845B9"/>
    <w:rsid w:val="008845CF"/>
    <w:rsid w:val="008845D1"/>
    <w:rsid w:val="00884604"/>
    <w:rsid w:val="00884616"/>
    <w:rsid w:val="00884644"/>
    <w:rsid w:val="00884667"/>
    <w:rsid w:val="00884706"/>
    <w:rsid w:val="00884749"/>
    <w:rsid w:val="0088475E"/>
    <w:rsid w:val="008847A8"/>
    <w:rsid w:val="00884831"/>
    <w:rsid w:val="0088486A"/>
    <w:rsid w:val="008848D5"/>
    <w:rsid w:val="008848D7"/>
    <w:rsid w:val="00884925"/>
    <w:rsid w:val="00884926"/>
    <w:rsid w:val="00884940"/>
    <w:rsid w:val="00884967"/>
    <w:rsid w:val="00884AB6"/>
    <w:rsid w:val="00884B02"/>
    <w:rsid w:val="00884BBD"/>
    <w:rsid w:val="00884BDF"/>
    <w:rsid w:val="00884C82"/>
    <w:rsid w:val="00884C8E"/>
    <w:rsid w:val="00884CF9"/>
    <w:rsid w:val="00884D02"/>
    <w:rsid w:val="00884D8E"/>
    <w:rsid w:val="00884DE5"/>
    <w:rsid w:val="00884E1A"/>
    <w:rsid w:val="00884E1E"/>
    <w:rsid w:val="00884E27"/>
    <w:rsid w:val="00884E56"/>
    <w:rsid w:val="00884E78"/>
    <w:rsid w:val="00884EB1"/>
    <w:rsid w:val="00884ED7"/>
    <w:rsid w:val="00884EDD"/>
    <w:rsid w:val="00884FC3"/>
    <w:rsid w:val="00885064"/>
    <w:rsid w:val="00885087"/>
    <w:rsid w:val="00885164"/>
    <w:rsid w:val="0088516E"/>
    <w:rsid w:val="00885199"/>
    <w:rsid w:val="008851C2"/>
    <w:rsid w:val="008851F2"/>
    <w:rsid w:val="008851F3"/>
    <w:rsid w:val="00885256"/>
    <w:rsid w:val="00885265"/>
    <w:rsid w:val="0088527A"/>
    <w:rsid w:val="0088537A"/>
    <w:rsid w:val="0088539F"/>
    <w:rsid w:val="008853A3"/>
    <w:rsid w:val="0088544F"/>
    <w:rsid w:val="00885471"/>
    <w:rsid w:val="00885483"/>
    <w:rsid w:val="008854BF"/>
    <w:rsid w:val="008854C8"/>
    <w:rsid w:val="008854F1"/>
    <w:rsid w:val="0088563B"/>
    <w:rsid w:val="0088567C"/>
    <w:rsid w:val="008856A6"/>
    <w:rsid w:val="008856B6"/>
    <w:rsid w:val="0088570C"/>
    <w:rsid w:val="00885727"/>
    <w:rsid w:val="0088575D"/>
    <w:rsid w:val="00885766"/>
    <w:rsid w:val="00885767"/>
    <w:rsid w:val="00885795"/>
    <w:rsid w:val="008857B1"/>
    <w:rsid w:val="008858CC"/>
    <w:rsid w:val="008858DD"/>
    <w:rsid w:val="0088590C"/>
    <w:rsid w:val="0088592F"/>
    <w:rsid w:val="0088593D"/>
    <w:rsid w:val="00885953"/>
    <w:rsid w:val="008859CB"/>
    <w:rsid w:val="00885A0B"/>
    <w:rsid w:val="00885A26"/>
    <w:rsid w:val="00885A52"/>
    <w:rsid w:val="00885A63"/>
    <w:rsid w:val="00885A72"/>
    <w:rsid w:val="00885B5E"/>
    <w:rsid w:val="00885B63"/>
    <w:rsid w:val="00885BBC"/>
    <w:rsid w:val="00885C11"/>
    <w:rsid w:val="00885C30"/>
    <w:rsid w:val="00885CAF"/>
    <w:rsid w:val="00885D4B"/>
    <w:rsid w:val="00885D5C"/>
    <w:rsid w:val="00885DC0"/>
    <w:rsid w:val="00885DE3"/>
    <w:rsid w:val="00885E1C"/>
    <w:rsid w:val="00885E2A"/>
    <w:rsid w:val="00885E87"/>
    <w:rsid w:val="00885ED8"/>
    <w:rsid w:val="00885EF1"/>
    <w:rsid w:val="00885F14"/>
    <w:rsid w:val="00885F31"/>
    <w:rsid w:val="00885F62"/>
    <w:rsid w:val="00885F7A"/>
    <w:rsid w:val="00885FCE"/>
    <w:rsid w:val="0088602A"/>
    <w:rsid w:val="0088602E"/>
    <w:rsid w:val="00886044"/>
    <w:rsid w:val="0088608F"/>
    <w:rsid w:val="008860B8"/>
    <w:rsid w:val="008860C0"/>
    <w:rsid w:val="008860E5"/>
    <w:rsid w:val="00886123"/>
    <w:rsid w:val="00886183"/>
    <w:rsid w:val="0088621F"/>
    <w:rsid w:val="008862AD"/>
    <w:rsid w:val="00886319"/>
    <w:rsid w:val="0088634E"/>
    <w:rsid w:val="0088635F"/>
    <w:rsid w:val="008863C3"/>
    <w:rsid w:val="008863D4"/>
    <w:rsid w:val="008863DF"/>
    <w:rsid w:val="008863E4"/>
    <w:rsid w:val="00886410"/>
    <w:rsid w:val="00886461"/>
    <w:rsid w:val="0088646C"/>
    <w:rsid w:val="0088649E"/>
    <w:rsid w:val="008864C3"/>
    <w:rsid w:val="008864E2"/>
    <w:rsid w:val="00886555"/>
    <w:rsid w:val="0088655A"/>
    <w:rsid w:val="00886571"/>
    <w:rsid w:val="008865D7"/>
    <w:rsid w:val="008865DF"/>
    <w:rsid w:val="008865F9"/>
    <w:rsid w:val="0088666B"/>
    <w:rsid w:val="008866D1"/>
    <w:rsid w:val="008867A1"/>
    <w:rsid w:val="008867F5"/>
    <w:rsid w:val="00886816"/>
    <w:rsid w:val="00886872"/>
    <w:rsid w:val="0088687D"/>
    <w:rsid w:val="00886880"/>
    <w:rsid w:val="008868D0"/>
    <w:rsid w:val="008868D1"/>
    <w:rsid w:val="00886934"/>
    <w:rsid w:val="0088693B"/>
    <w:rsid w:val="00886967"/>
    <w:rsid w:val="0088696F"/>
    <w:rsid w:val="0088698C"/>
    <w:rsid w:val="0088699F"/>
    <w:rsid w:val="008869DA"/>
    <w:rsid w:val="00886A79"/>
    <w:rsid w:val="00886A94"/>
    <w:rsid w:val="00886B1B"/>
    <w:rsid w:val="00886B59"/>
    <w:rsid w:val="00886B88"/>
    <w:rsid w:val="00886B9A"/>
    <w:rsid w:val="00886BA5"/>
    <w:rsid w:val="00886BCF"/>
    <w:rsid w:val="00886BD9"/>
    <w:rsid w:val="00886BF6"/>
    <w:rsid w:val="00886C0F"/>
    <w:rsid w:val="00886C98"/>
    <w:rsid w:val="00886CC8"/>
    <w:rsid w:val="00886CF0"/>
    <w:rsid w:val="00886D32"/>
    <w:rsid w:val="00886D50"/>
    <w:rsid w:val="00886DC5"/>
    <w:rsid w:val="00886DFC"/>
    <w:rsid w:val="00886E17"/>
    <w:rsid w:val="00886E2E"/>
    <w:rsid w:val="00886E46"/>
    <w:rsid w:val="00886E4B"/>
    <w:rsid w:val="00886E79"/>
    <w:rsid w:val="00886EA5"/>
    <w:rsid w:val="00886EDB"/>
    <w:rsid w:val="00886EEC"/>
    <w:rsid w:val="00886EFC"/>
    <w:rsid w:val="00886F22"/>
    <w:rsid w:val="0088701C"/>
    <w:rsid w:val="00887028"/>
    <w:rsid w:val="008870F9"/>
    <w:rsid w:val="00887110"/>
    <w:rsid w:val="0088712F"/>
    <w:rsid w:val="0088716D"/>
    <w:rsid w:val="008871E2"/>
    <w:rsid w:val="008871FC"/>
    <w:rsid w:val="0088735E"/>
    <w:rsid w:val="00887393"/>
    <w:rsid w:val="00887395"/>
    <w:rsid w:val="008873A6"/>
    <w:rsid w:val="008873AD"/>
    <w:rsid w:val="00887435"/>
    <w:rsid w:val="00887437"/>
    <w:rsid w:val="008874BC"/>
    <w:rsid w:val="0088754A"/>
    <w:rsid w:val="008875D3"/>
    <w:rsid w:val="00887601"/>
    <w:rsid w:val="0088763D"/>
    <w:rsid w:val="00887675"/>
    <w:rsid w:val="0088767F"/>
    <w:rsid w:val="008876AA"/>
    <w:rsid w:val="008876E3"/>
    <w:rsid w:val="008876EE"/>
    <w:rsid w:val="00887777"/>
    <w:rsid w:val="008877A3"/>
    <w:rsid w:val="008877B9"/>
    <w:rsid w:val="008877F0"/>
    <w:rsid w:val="00887808"/>
    <w:rsid w:val="00887880"/>
    <w:rsid w:val="008878F6"/>
    <w:rsid w:val="00887999"/>
    <w:rsid w:val="00887A36"/>
    <w:rsid w:val="00887A60"/>
    <w:rsid w:val="00887A8A"/>
    <w:rsid w:val="00887ACA"/>
    <w:rsid w:val="00887B29"/>
    <w:rsid w:val="00887B63"/>
    <w:rsid w:val="00887B8D"/>
    <w:rsid w:val="00887BB3"/>
    <w:rsid w:val="00887BCE"/>
    <w:rsid w:val="00887C14"/>
    <w:rsid w:val="00887C36"/>
    <w:rsid w:val="00887C8D"/>
    <w:rsid w:val="00887C97"/>
    <w:rsid w:val="00887C9C"/>
    <w:rsid w:val="00887CA8"/>
    <w:rsid w:val="00887CC7"/>
    <w:rsid w:val="00887CEE"/>
    <w:rsid w:val="00887D28"/>
    <w:rsid w:val="00887D47"/>
    <w:rsid w:val="00887D68"/>
    <w:rsid w:val="00887D72"/>
    <w:rsid w:val="00887E0B"/>
    <w:rsid w:val="00887E3A"/>
    <w:rsid w:val="00887E3F"/>
    <w:rsid w:val="00887E4D"/>
    <w:rsid w:val="00887ED7"/>
    <w:rsid w:val="00887EDB"/>
    <w:rsid w:val="00887F01"/>
    <w:rsid w:val="00887F34"/>
    <w:rsid w:val="00887F36"/>
    <w:rsid w:val="00887F3C"/>
    <w:rsid w:val="00887F5B"/>
    <w:rsid w:val="00887FB5"/>
    <w:rsid w:val="0089000C"/>
    <w:rsid w:val="00890041"/>
    <w:rsid w:val="008900A9"/>
    <w:rsid w:val="008900C9"/>
    <w:rsid w:val="008900E5"/>
    <w:rsid w:val="008901A0"/>
    <w:rsid w:val="008901E1"/>
    <w:rsid w:val="0089023E"/>
    <w:rsid w:val="00890243"/>
    <w:rsid w:val="00890287"/>
    <w:rsid w:val="008902AB"/>
    <w:rsid w:val="008902B2"/>
    <w:rsid w:val="008902CC"/>
    <w:rsid w:val="008902FB"/>
    <w:rsid w:val="00890317"/>
    <w:rsid w:val="00890321"/>
    <w:rsid w:val="0089032C"/>
    <w:rsid w:val="0089039A"/>
    <w:rsid w:val="008903CF"/>
    <w:rsid w:val="008903EF"/>
    <w:rsid w:val="008903F4"/>
    <w:rsid w:val="00890414"/>
    <w:rsid w:val="00890455"/>
    <w:rsid w:val="0089046D"/>
    <w:rsid w:val="00890470"/>
    <w:rsid w:val="00890527"/>
    <w:rsid w:val="00890565"/>
    <w:rsid w:val="008905D6"/>
    <w:rsid w:val="008905E4"/>
    <w:rsid w:val="00890613"/>
    <w:rsid w:val="00890632"/>
    <w:rsid w:val="00890692"/>
    <w:rsid w:val="00890694"/>
    <w:rsid w:val="0089073B"/>
    <w:rsid w:val="00890778"/>
    <w:rsid w:val="00890789"/>
    <w:rsid w:val="0089079A"/>
    <w:rsid w:val="008907FB"/>
    <w:rsid w:val="0089084A"/>
    <w:rsid w:val="008908FB"/>
    <w:rsid w:val="008908FF"/>
    <w:rsid w:val="00890976"/>
    <w:rsid w:val="0089098A"/>
    <w:rsid w:val="00890A7A"/>
    <w:rsid w:val="00890B21"/>
    <w:rsid w:val="00890B32"/>
    <w:rsid w:val="00890B4A"/>
    <w:rsid w:val="00890B87"/>
    <w:rsid w:val="00890C22"/>
    <w:rsid w:val="00890C88"/>
    <w:rsid w:val="00890D36"/>
    <w:rsid w:val="00890DD1"/>
    <w:rsid w:val="00890E79"/>
    <w:rsid w:val="00890E94"/>
    <w:rsid w:val="00890EEF"/>
    <w:rsid w:val="00890F43"/>
    <w:rsid w:val="00890F74"/>
    <w:rsid w:val="00890FAA"/>
    <w:rsid w:val="00890FBD"/>
    <w:rsid w:val="00890FE8"/>
    <w:rsid w:val="0089100A"/>
    <w:rsid w:val="0089105A"/>
    <w:rsid w:val="0089109A"/>
    <w:rsid w:val="008910A3"/>
    <w:rsid w:val="008911B5"/>
    <w:rsid w:val="008911C6"/>
    <w:rsid w:val="008911FF"/>
    <w:rsid w:val="0089127A"/>
    <w:rsid w:val="00891293"/>
    <w:rsid w:val="0089129E"/>
    <w:rsid w:val="008912A7"/>
    <w:rsid w:val="008912D3"/>
    <w:rsid w:val="0089132B"/>
    <w:rsid w:val="00891339"/>
    <w:rsid w:val="0089136C"/>
    <w:rsid w:val="0089138B"/>
    <w:rsid w:val="008913A8"/>
    <w:rsid w:val="008913C7"/>
    <w:rsid w:val="008913CF"/>
    <w:rsid w:val="00891430"/>
    <w:rsid w:val="00891453"/>
    <w:rsid w:val="00891598"/>
    <w:rsid w:val="00891629"/>
    <w:rsid w:val="00891683"/>
    <w:rsid w:val="00891684"/>
    <w:rsid w:val="008916D0"/>
    <w:rsid w:val="00891707"/>
    <w:rsid w:val="0089170F"/>
    <w:rsid w:val="00891719"/>
    <w:rsid w:val="008917AA"/>
    <w:rsid w:val="008917AC"/>
    <w:rsid w:val="008917BB"/>
    <w:rsid w:val="008917E1"/>
    <w:rsid w:val="00891810"/>
    <w:rsid w:val="00891823"/>
    <w:rsid w:val="00891839"/>
    <w:rsid w:val="0089193B"/>
    <w:rsid w:val="0089194D"/>
    <w:rsid w:val="00891951"/>
    <w:rsid w:val="00891989"/>
    <w:rsid w:val="00891996"/>
    <w:rsid w:val="008919FC"/>
    <w:rsid w:val="00891A34"/>
    <w:rsid w:val="00891B1D"/>
    <w:rsid w:val="00891B89"/>
    <w:rsid w:val="00891B92"/>
    <w:rsid w:val="00891BC7"/>
    <w:rsid w:val="00891BD0"/>
    <w:rsid w:val="00891C30"/>
    <w:rsid w:val="00891C5F"/>
    <w:rsid w:val="00891CC8"/>
    <w:rsid w:val="00891CFD"/>
    <w:rsid w:val="00891D72"/>
    <w:rsid w:val="00891DA5"/>
    <w:rsid w:val="00891DB1"/>
    <w:rsid w:val="00891DBE"/>
    <w:rsid w:val="00891DC7"/>
    <w:rsid w:val="00891E1B"/>
    <w:rsid w:val="00891E5D"/>
    <w:rsid w:val="00891E76"/>
    <w:rsid w:val="00891E90"/>
    <w:rsid w:val="00891EE4"/>
    <w:rsid w:val="00891EF4"/>
    <w:rsid w:val="00891F28"/>
    <w:rsid w:val="00891F4B"/>
    <w:rsid w:val="00891F64"/>
    <w:rsid w:val="00891FA9"/>
    <w:rsid w:val="00891FBB"/>
    <w:rsid w:val="008920AD"/>
    <w:rsid w:val="008920D7"/>
    <w:rsid w:val="008920EB"/>
    <w:rsid w:val="00892159"/>
    <w:rsid w:val="0089218E"/>
    <w:rsid w:val="008921A2"/>
    <w:rsid w:val="008921B6"/>
    <w:rsid w:val="008921EA"/>
    <w:rsid w:val="008921ED"/>
    <w:rsid w:val="00892226"/>
    <w:rsid w:val="00892275"/>
    <w:rsid w:val="0089227B"/>
    <w:rsid w:val="0089228D"/>
    <w:rsid w:val="008922D0"/>
    <w:rsid w:val="008922EF"/>
    <w:rsid w:val="0089233A"/>
    <w:rsid w:val="0089234A"/>
    <w:rsid w:val="0089235D"/>
    <w:rsid w:val="00892361"/>
    <w:rsid w:val="00892392"/>
    <w:rsid w:val="0089239A"/>
    <w:rsid w:val="008923AE"/>
    <w:rsid w:val="00892460"/>
    <w:rsid w:val="00892469"/>
    <w:rsid w:val="008924BD"/>
    <w:rsid w:val="008924BF"/>
    <w:rsid w:val="00892519"/>
    <w:rsid w:val="008925F4"/>
    <w:rsid w:val="0089268F"/>
    <w:rsid w:val="008926F2"/>
    <w:rsid w:val="00892748"/>
    <w:rsid w:val="0089278F"/>
    <w:rsid w:val="008927D0"/>
    <w:rsid w:val="008927D2"/>
    <w:rsid w:val="008927EE"/>
    <w:rsid w:val="00892862"/>
    <w:rsid w:val="00892898"/>
    <w:rsid w:val="008928A4"/>
    <w:rsid w:val="0089296A"/>
    <w:rsid w:val="0089298E"/>
    <w:rsid w:val="00892A03"/>
    <w:rsid w:val="00892A52"/>
    <w:rsid w:val="00892A5B"/>
    <w:rsid w:val="00892A7A"/>
    <w:rsid w:val="00892A88"/>
    <w:rsid w:val="00892AE8"/>
    <w:rsid w:val="00892B19"/>
    <w:rsid w:val="00892B2D"/>
    <w:rsid w:val="00892B43"/>
    <w:rsid w:val="00892B50"/>
    <w:rsid w:val="00892B60"/>
    <w:rsid w:val="00892B6C"/>
    <w:rsid w:val="00892B70"/>
    <w:rsid w:val="00892B79"/>
    <w:rsid w:val="00892C32"/>
    <w:rsid w:val="00892C4F"/>
    <w:rsid w:val="00892C55"/>
    <w:rsid w:val="00892D0D"/>
    <w:rsid w:val="00892D2D"/>
    <w:rsid w:val="00892DEE"/>
    <w:rsid w:val="00892DFB"/>
    <w:rsid w:val="00892E47"/>
    <w:rsid w:val="00892EA9"/>
    <w:rsid w:val="00892ED7"/>
    <w:rsid w:val="00892FD4"/>
    <w:rsid w:val="008930A3"/>
    <w:rsid w:val="008930A4"/>
    <w:rsid w:val="00893105"/>
    <w:rsid w:val="0089311F"/>
    <w:rsid w:val="0089315B"/>
    <w:rsid w:val="0089318C"/>
    <w:rsid w:val="0089329B"/>
    <w:rsid w:val="008932A5"/>
    <w:rsid w:val="00893322"/>
    <w:rsid w:val="00893347"/>
    <w:rsid w:val="00893362"/>
    <w:rsid w:val="00893398"/>
    <w:rsid w:val="0089339D"/>
    <w:rsid w:val="008933A4"/>
    <w:rsid w:val="008933BD"/>
    <w:rsid w:val="008933C0"/>
    <w:rsid w:val="00893466"/>
    <w:rsid w:val="0089346A"/>
    <w:rsid w:val="008934C3"/>
    <w:rsid w:val="00893518"/>
    <w:rsid w:val="00893551"/>
    <w:rsid w:val="008935AA"/>
    <w:rsid w:val="008935EC"/>
    <w:rsid w:val="00893641"/>
    <w:rsid w:val="00893699"/>
    <w:rsid w:val="008936C0"/>
    <w:rsid w:val="0089373D"/>
    <w:rsid w:val="00893747"/>
    <w:rsid w:val="008937B5"/>
    <w:rsid w:val="00893848"/>
    <w:rsid w:val="00893891"/>
    <w:rsid w:val="00893936"/>
    <w:rsid w:val="0089393F"/>
    <w:rsid w:val="00893A08"/>
    <w:rsid w:val="00893A10"/>
    <w:rsid w:val="00893A34"/>
    <w:rsid w:val="00893A58"/>
    <w:rsid w:val="00893A8E"/>
    <w:rsid w:val="00893AE3"/>
    <w:rsid w:val="00893AFE"/>
    <w:rsid w:val="00893B05"/>
    <w:rsid w:val="00893B98"/>
    <w:rsid w:val="00893BAB"/>
    <w:rsid w:val="00893BDE"/>
    <w:rsid w:val="00893C08"/>
    <w:rsid w:val="00893CDE"/>
    <w:rsid w:val="00893D06"/>
    <w:rsid w:val="00893D0E"/>
    <w:rsid w:val="00893D30"/>
    <w:rsid w:val="00893D7F"/>
    <w:rsid w:val="00893D9C"/>
    <w:rsid w:val="00893E67"/>
    <w:rsid w:val="00893E71"/>
    <w:rsid w:val="00893E79"/>
    <w:rsid w:val="00893E96"/>
    <w:rsid w:val="00893EE1"/>
    <w:rsid w:val="00893F7E"/>
    <w:rsid w:val="00893FB6"/>
    <w:rsid w:val="00894031"/>
    <w:rsid w:val="00894050"/>
    <w:rsid w:val="0089405B"/>
    <w:rsid w:val="00894082"/>
    <w:rsid w:val="008940E2"/>
    <w:rsid w:val="008940EA"/>
    <w:rsid w:val="00894140"/>
    <w:rsid w:val="00894176"/>
    <w:rsid w:val="0089418B"/>
    <w:rsid w:val="0089419F"/>
    <w:rsid w:val="00894237"/>
    <w:rsid w:val="00894269"/>
    <w:rsid w:val="008942AF"/>
    <w:rsid w:val="008942B0"/>
    <w:rsid w:val="008942EE"/>
    <w:rsid w:val="0089431E"/>
    <w:rsid w:val="00894333"/>
    <w:rsid w:val="0089439D"/>
    <w:rsid w:val="00894424"/>
    <w:rsid w:val="0089448F"/>
    <w:rsid w:val="008944A2"/>
    <w:rsid w:val="008944B0"/>
    <w:rsid w:val="008944BE"/>
    <w:rsid w:val="008944F8"/>
    <w:rsid w:val="008944F9"/>
    <w:rsid w:val="00894547"/>
    <w:rsid w:val="0089455A"/>
    <w:rsid w:val="00894574"/>
    <w:rsid w:val="00894582"/>
    <w:rsid w:val="00894648"/>
    <w:rsid w:val="00894657"/>
    <w:rsid w:val="00894670"/>
    <w:rsid w:val="00894680"/>
    <w:rsid w:val="008946E6"/>
    <w:rsid w:val="008946ED"/>
    <w:rsid w:val="00894815"/>
    <w:rsid w:val="00894822"/>
    <w:rsid w:val="00894868"/>
    <w:rsid w:val="008948B5"/>
    <w:rsid w:val="008948D1"/>
    <w:rsid w:val="008948F0"/>
    <w:rsid w:val="00894923"/>
    <w:rsid w:val="00894935"/>
    <w:rsid w:val="0089494D"/>
    <w:rsid w:val="0089495F"/>
    <w:rsid w:val="008949C8"/>
    <w:rsid w:val="00894A0B"/>
    <w:rsid w:val="00894A27"/>
    <w:rsid w:val="00894A6C"/>
    <w:rsid w:val="00894A71"/>
    <w:rsid w:val="00894AA3"/>
    <w:rsid w:val="00894AAE"/>
    <w:rsid w:val="00894ACB"/>
    <w:rsid w:val="00894B27"/>
    <w:rsid w:val="00894B2C"/>
    <w:rsid w:val="00894B8A"/>
    <w:rsid w:val="00894B90"/>
    <w:rsid w:val="00894BFD"/>
    <w:rsid w:val="00894C33"/>
    <w:rsid w:val="00894CFB"/>
    <w:rsid w:val="00894D07"/>
    <w:rsid w:val="00894D96"/>
    <w:rsid w:val="00894D99"/>
    <w:rsid w:val="00894D9A"/>
    <w:rsid w:val="00894DBA"/>
    <w:rsid w:val="00894DDF"/>
    <w:rsid w:val="00894E2C"/>
    <w:rsid w:val="00894EFE"/>
    <w:rsid w:val="00894F05"/>
    <w:rsid w:val="00894F98"/>
    <w:rsid w:val="00894FBD"/>
    <w:rsid w:val="0089501C"/>
    <w:rsid w:val="0089508C"/>
    <w:rsid w:val="008950FE"/>
    <w:rsid w:val="00895116"/>
    <w:rsid w:val="00895193"/>
    <w:rsid w:val="00895272"/>
    <w:rsid w:val="008952C7"/>
    <w:rsid w:val="0089534F"/>
    <w:rsid w:val="008953A5"/>
    <w:rsid w:val="008953AB"/>
    <w:rsid w:val="008953B7"/>
    <w:rsid w:val="00895435"/>
    <w:rsid w:val="00895456"/>
    <w:rsid w:val="00895460"/>
    <w:rsid w:val="0089546B"/>
    <w:rsid w:val="00895480"/>
    <w:rsid w:val="00895497"/>
    <w:rsid w:val="008954FD"/>
    <w:rsid w:val="00895535"/>
    <w:rsid w:val="0089555C"/>
    <w:rsid w:val="00895573"/>
    <w:rsid w:val="00895576"/>
    <w:rsid w:val="00895598"/>
    <w:rsid w:val="00895612"/>
    <w:rsid w:val="0089562A"/>
    <w:rsid w:val="0089563F"/>
    <w:rsid w:val="00895667"/>
    <w:rsid w:val="008956B7"/>
    <w:rsid w:val="008956BB"/>
    <w:rsid w:val="008956BF"/>
    <w:rsid w:val="008956E7"/>
    <w:rsid w:val="008957AB"/>
    <w:rsid w:val="008957BC"/>
    <w:rsid w:val="008957CD"/>
    <w:rsid w:val="00895874"/>
    <w:rsid w:val="0089587D"/>
    <w:rsid w:val="008958A0"/>
    <w:rsid w:val="008958B5"/>
    <w:rsid w:val="008958F2"/>
    <w:rsid w:val="00895909"/>
    <w:rsid w:val="00895914"/>
    <w:rsid w:val="008959AD"/>
    <w:rsid w:val="008959FD"/>
    <w:rsid w:val="00895A06"/>
    <w:rsid w:val="00895A3F"/>
    <w:rsid w:val="00895A77"/>
    <w:rsid w:val="00895A8E"/>
    <w:rsid w:val="00895AEE"/>
    <w:rsid w:val="00895AF6"/>
    <w:rsid w:val="00895B15"/>
    <w:rsid w:val="00895B75"/>
    <w:rsid w:val="00895C3E"/>
    <w:rsid w:val="00895CED"/>
    <w:rsid w:val="00895D16"/>
    <w:rsid w:val="00895D55"/>
    <w:rsid w:val="00895DE1"/>
    <w:rsid w:val="00895E0B"/>
    <w:rsid w:val="00895E27"/>
    <w:rsid w:val="00895E4C"/>
    <w:rsid w:val="00895EDB"/>
    <w:rsid w:val="00895F87"/>
    <w:rsid w:val="0089602B"/>
    <w:rsid w:val="0089613E"/>
    <w:rsid w:val="0089615E"/>
    <w:rsid w:val="008961EB"/>
    <w:rsid w:val="00896208"/>
    <w:rsid w:val="00896215"/>
    <w:rsid w:val="008962B0"/>
    <w:rsid w:val="008962C1"/>
    <w:rsid w:val="008963D7"/>
    <w:rsid w:val="008963DF"/>
    <w:rsid w:val="0089644A"/>
    <w:rsid w:val="008964B7"/>
    <w:rsid w:val="00896541"/>
    <w:rsid w:val="00896571"/>
    <w:rsid w:val="008965D2"/>
    <w:rsid w:val="00896601"/>
    <w:rsid w:val="00896628"/>
    <w:rsid w:val="00896635"/>
    <w:rsid w:val="00896660"/>
    <w:rsid w:val="008966C2"/>
    <w:rsid w:val="008966E4"/>
    <w:rsid w:val="00896714"/>
    <w:rsid w:val="0089672F"/>
    <w:rsid w:val="00896758"/>
    <w:rsid w:val="008967B7"/>
    <w:rsid w:val="008967C9"/>
    <w:rsid w:val="008967CD"/>
    <w:rsid w:val="008968C5"/>
    <w:rsid w:val="008968FA"/>
    <w:rsid w:val="00896930"/>
    <w:rsid w:val="0089696D"/>
    <w:rsid w:val="008969A9"/>
    <w:rsid w:val="008969F0"/>
    <w:rsid w:val="00896A1C"/>
    <w:rsid w:val="00896A1F"/>
    <w:rsid w:val="00896A4E"/>
    <w:rsid w:val="00896A60"/>
    <w:rsid w:val="00896A95"/>
    <w:rsid w:val="00896AC8"/>
    <w:rsid w:val="00896AD0"/>
    <w:rsid w:val="00896B02"/>
    <w:rsid w:val="00896B66"/>
    <w:rsid w:val="00896B6A"/>
    <w:rsid w:val="00896B7C"/>
    <w:rsid w:val="00896C6C"/>
    <w:rsid w:val="00896CA6"/>
    <w:rsid w:val="00896CEA"/>
    <w:rsid w:val="00896CEC"/>
    <w:rsid w:val="00896D36"/>
    <w:rsid w:val="00896DD3"/>
    <w:rsid w:val="00896DD5"/>
    <w:rsid w:val="00896E09"/>
    <w:rsid w:val="00896E0D"/>
    <w:rsid w:val="00896E10"/>
    <w:rsid w:val="00896E34"/>
    <w:rsid w:val="00896E4A"/>
    <w:rsid w:val="00896ED5"/>
    <w:rsid w:val="00896F65"/>
    <w:rsid w:val="00896FE8"/>
    <w:rsid w:val="00897014"/>
    <w:rsid w:val="00897077"/>
    <w:rsid w:val="008970CD"/>
    <w:rsid w:val="008970D6"/>
    <w:rsid w:val="00897133"/>
    <w:rsid w:val="0089723B"/>
    <w:rsid w:val="0089726D"/>
    <w:rsid w:val="00897305"/>
    <w:rsid w:val="0089732E"/>
    <w:rsid w:val="008973A2"/>
    <w:rsid w:val="008973D0"/>
    <w:rsid w:val="008973D2"/>
    <w:rsid w:val="008973DA"/>
    <w:rsid w:val="0089744C"/>
    <w:rsid w:val="008974C3"/>
    <w:rsid w:val="0089754E"/>
    <w:rsid w:val="008975A1"/>
    <w:rsid w:val="008975C5"/>
    <w:rsid w:val="008975CF"/>
    <w:rsid w:val="008975FC"/>
    <w:rsid w:val="00897659"/>
    <w:rsid w:val="00897660"/>
    <w:rsid w:val="008976DB"/>
    <w:rsid w:val="008976E7"/>
    <w:rsid w:val="00897707"/>
    <w:rsid w:val="0089771B"/>
    <w:rsid w:val="0089771D"/>
    <w:rsid w:val="00897728"/>
    <w:rsid w:val="00897758"/>
    <w:rsid w:val="0089775B"/>
    <w:rsid w:val="0089777C"/>
    <w:rsid w:val="008977CD"/>
    <w:rsid w:val="00897828"/>
    <w:rsid w:val="0089783F"/>
    <w:rsid w:val="0089784B"/>
    <w:rsid w:val="00897865"/>
    <w:rsid w:val="008978B3"/>
    <w:rsid w:val="008978B6"/>
    <w:rsid w:val="008978D5"/>
    <w:rsid w:val="00897943"/>
    <w:rsid w:val="008979BC"/>
    <w:rsid w:val="00897A08"/>
    <w:rsid w:val="00897A60"/>
    <w:rsid w:val="00897A7D"/>
    <w:rsid w:val="00897B60"/>
    <w:rsid w:val="00897B96"/>
    <w:rsid w:val="00897BDC"/>
    <w:rsid w:val="00897C08"/>
    <w:rsid w:val="00897C28"/>
    <w:rsid w:val="00897C2B"/>
    <w:rsid w:val="00897C4B"/>
    <w:rsid w:val="00897C5A"/>
    <w:rsid w:val="00897C67"/>
    <w:rsid w:val="00897C86"/>
    <w:rsid w:val="00897C8F"/>
    <w:rsid w:val="00897CDC"/>
    <w:rsid w:val="00897CEB"/>
    <w:rsid w:val="00897D1D"/>
    <w:rsid w:val="00897D3D"/>
    <w:rsid w:val="00897D51"/>
    <w:rsid w:val="00897D93"/>
    <w:rsid w:val="00897DB5"/>
    <w:rsid w:val="00897DD7"/>
    <w:rsid w:val="00897E50"/>
    <w:rsid w:val="00897E56"/>
    <w:rsid w:val="00897E5D"/>
    <w:rsid w:val="00897ED0"/>
    <w:rsid w:val="00897ED4"/>
    <w:rsid w:val="00897F30"/>
    <w:rsid w:val="00897F46"/>
    <w:rsid w:val="00897F8B"/>
    <w:rsid w:val="00897FAD"/>
    <w:rsid w:val="00897FD4"/>
    <w:rsid w:val="00897FD6"/>
    <w:rsid w:val="00897FE1"/>
    <w:rsid w:val="00897FFD"/>
    <w:rsid w:val="008A00AA"/>
    <w:rsid w:val="008A016A"/>
    <w:rsid w:val="008A0192"/>
    <w:rsid w:val="008A01B8"/>
    <w:rsid w:val="008A0233"/>
    <w:rsid w:val="008A024C"/>
    <w:rsid w:val="008A0252"/>
    <w:rsid w:val="008A036D"/>
    <w:rsid w:val="008A037E"/>
    <w:rsid w:val="008A0412"/>
    <w:rsid w:val="008A0425"/>
    <w:rsid w:val="008A0477"/>
    <w:rsid w:val="008A04EC"/>
    <w:rsid w:val="008A0556"/>
    <w:rsid w:val="008A058B"/>
    <w:rsid w:val="008A0616"/>
    <w:rsid w:val="008A061F"/>
    <w:rsid w:val="008A0725"/>
    <w:rsid w:val="008A0738"/>
    <w:rsid w:val="008A0773"/>
    <w:rsid w:val="008A07D8"/>
    <w:rsid w:val="008A086D"/>
    <w:rsid w:val="008A087E"/>
    <w:rsid w:val="008A08CE"/>
    <w:rsid w:val="008A08D5"/>
    <w:rsid w:val="008A08E0"/>
    <w:rsid w:val="008A08F0"/>
    <w:rsid w:val="008A08F3"/>
    <w:rsid w:val="008A090C"/>
    <w:rsid w:val="008A091A"/>
    <w:rsid w:val="008A09AC"/>
    <w:rsid w:val="008A09AD"/>
    <w:rsid w:val="008A09BC"/>
    <w:rsid w:val="008A09CF"/>
    <w:rsid w:val="008A09F4"/>
    <w:rsid w:val="008A0A4C"/>
    <w:rsid w:val="008A0A5B"/>
    <w:rsid w:val="008A0AB6"/>
    <w:rsid w:val="008A0B0D"/>
    <w:rsid w:val="008A0B95"/>
    <w:rsid w:val="008A0C09"/>
    <w:rsid w:val="008A0C0E"/>
    <w:rsid w:val="008A0C4C"/>
    <w:rsid w:val="008A0C8C"/>
    <w:rsid w:val="008A0C97"/>
    <w:rsid w:val="008A0C9B"/>
    <w:rsid w:val="008A0E1D"/>
    <w:rsid w:val="008A0E50"/>
    <w:rsid w:val="008A0E6C"/>
    <w:rsid w:val="008A0ECE"/>
    <w:rsid w:val="008A0F02"/>
    <w:rsid w:val="008A0F29"/>
    <w:rsid w:val="008A0F2C"/>
    <w:rsid w:val="008A0F93"/>
    <w:rsid w:val="008A0FB4"/>
    <w:rsid w:val="008A1002"/>
    <w:rsid w:val="008A1050"/>
    <w:rsid w:val="008A105B"/>
    <w:rsid w:val="008A10AF"/>
    <w:rsid w:val="008A114A"/>
    <w:rsid w:val="008A11E1"/>
    <w:rsid w:val="008A1205"/>
    <w:rsid w:val="008A121C"/>
    <w:rsid w:val="008A1292"/>
    <w:rsid w:val="008A12BA"/>
    <w:rsid w:val="008A130E"/>
    <w:rsid w:val="008A1345"/>
    <w:rsid w:val="008A13CF"/>
    <w:rsid w:val="008A13DF"/>
    <w:rsid w:val="008A13E3"/>
    <w:rsid w:val="008A13F4"/>
    <w:rsid w:val="008A1495"/>
    <w:rsid w:val="008A14AF"/>
    <w:rsid w:val="008A14B7"/>
    <w:rsid w:val="008A14BF"/>
    <w:rsid w:val="008A14C4"/>
    <w:rsid w:val="008A14CD"/>
    <w:rsid w:val="008A1661"/>
    <w:rsid w:val="008A1673"/>
    <w:rsid w:val="008A16A8"/>
    <w:rsid w:val="008A16BB"/>
    <w:rsid w:val="008A16E1"/>
    <w:rsid w:val="008A1717"/>
    <w:rsid w:val="008A1733"/>
    <w:rsid w:val="008A179F"/>
    <w:rsid w:val="008A17D9"/>
    <w:rsid w:val="008A185F"/>
    <w:rsid w:val="008A188A"/>
    <w:rsid w:val="008A189E"/>
    <w:rsid w:val="008A18F4"/>
    <w:rsid w:val="008A18F5"/>
    <w:rsid w:val="008A1922"/>
    <w:rsid w:val="008A194E"/>
    <w:rsid w:val="008A1995"/>
    <w:rsid w:val="008A1A4A"/>
    <w:rsid w:val="008A1A64"/>
    <w:rsid w:val="008A1A7F"/>
    <w:rsid w:val="008A1ABF"/>
    <w:rsid w:val="008A1B2D"/>
    <w:rsid w:val="008A1B61"/>
    <w:rsid w:val="008A1C9A"/>
    <w:rsid w:val="008A1CC9"/>
    <w:rsid w:val="008A1DAB"/>
    <w:rsid w:val="008A1E21"/>
    <w:rsid w:val="008A1E3E"/>
    <w:rsid w:val="008A1E4D"/>
    <w:rsid w:val="008A1E83"/>
    <w:rsid w:val="008A1EED"/>
    <w:rsid w:val="008A1F49"/>
    <w:rsid w:val="008A1F8E"/>
    <w:rsid w:val="008A1F99"/>
    <w:rsid w:val="008A1FDC"/>
    <w:rsid w:val="008A2026"/>
    <w:rsid w:val="008A2032"/>
    <w:rsid w:val="008A2086"/>
    <w:rsid w:val="008A20AF"/>
    <w:rsid w:val="008A20BE"/>
    <w:rsid w:val="008A2118"/>
    <w:rsid w:val="008A2154"/>
    <w:rsid w:val="008A2156"/>
    <w:rsid w:val="008A215D"/>
    <w:rsid w:val="008A21AD"/>
    <w:rsid w:val="008A222B"/>
    <w:rsid w:val="008A2315"/>
    <w:rsid w:val="008A231F"/>
    <w:rsid w:val="008A2342"/>
    <w:rsid w:val="008A2389"/>
    <w:rsid w:val="008A23CA"/>
    <w:rsid w:val="008A23D3"/>
    <w:rsid w:val="008A2462"/>
    <w:rsid w:val="008A2492"/>
    <w:rsid w:val="008A249D"/>
    <w:rsid w:val="008A24D7"/>
    <w:rsid w:val="008A2522"/>
    <w:rsid w:val="008A256A"/>
    <w:rsid w:val="008A2577"/>
    <w:rsid w:val="008A25DC"/>
    <w:rsid w:val="008A266C"/>
    <w:rsid w:val="008A2727"/>
    <w:rsid w:val="008A27B7"/>
    <w:rsid w:val="008A27FE"/>
    <w:rsid w:val="008A2880"/>
    <w:rsid w:val="008A2895"/>
    <w:rsid w:val="008A28D1"/>
    <w:rsid w:val="008A2923"/>
    <w:rsid w:val="008A2A01"/>
    <w:rsid w:val="008A2A46"/>
    <w:rsid w:val="008A2A48"/>
    <w:rsid w:val="008A2A4C"/>
    <w:rsid w:val="008A2A88"/>
    <w:rsid w:val="008A2A9E"/>
    <w:rsid w:val="008A2B43"/>
    <w:rsid w:val="008A2B55"/>
    <w:rsid w:val="008A2B66"/>
    <w:rsid w:val="008A2B83"/>
    <w:rsid w:val="008A2B87"/>
    <w:rsid w:val="008A2B9E"/>
    <w:rsid w:val="008A2C26"/>
    <w:rsid w:val="008A2CA4"/>
    <w:rsid w:val="008A2D01"/>
    <w:rsid w:val="008A2D03"/>
    <w:rsid w:val="008A2D10"/>
    <w:rsid w:val="008A2D86"/>
    <w:rsid w:val="008A2D8C"/>
    <w:rsid w:val="008A2DB8"/>
    <w:rsid w:val="008A2DB9"/>
    <w:rsid w:val="008A2DD3"/>
    <w:rsid w:val="008A2DE8"/>
    <w:rsid w:val="008A2E25"/>
    <w:rsid w:val="008A2E4C"/>
    <w:rsid w:val="008A2E64"/>
    <w:rsid w:val="008A2EE9"/>
    <w:rsid w:val="008A2F00"/>
    <w:rsid w:val="008A2F58"/>
    <w:rsid w:val="008A2FB4"/>
    <w:rsid w:val="008A30D3"/>
    <w:rsid w:val="008A3113"/>
    <w:rsid w:val="008A3154"/>
    <w:rsid w:val="008A319A"/>
    <w:rsid w:val="008A31BB"/>
    <w:rsid w:val="008A3209"/>
    <w:rsid w:val="008A3256"/>
    <w:rsid w:val="008A3269"/>
    <w:rsid w:val="008A3289"/>
    <w:rsid w:val="008A3296"/>
    <w:rsid w:val="008A32BF"/>
    <w:rsid w:val="008A3309"/>
    <w:rsid w:val="008A331B"/>
    <w:rsid w:val="008A332E"/>
    <w:rsid w:val="008A3347"/>
    <w:rsid w:val="008A3376"/>
    <w:rsid w:val="008A337E"/>
    <w:rsid w:val="008A3389"/>
    <w:rsid w:val="008A33EA"/>
    <w:rsid w:val="008A3407"/>
    <w:rsid w:val="008A3423"/>
    <w:rsid w:val="008A3428"/>
    <w:rsid w:val="008A345B"/>
    <w:rsid w:val="008A349E"/>
    <w:rsid w:val="008A3531"/>
    <w:rsid w:val="008A3542"/>
    <w:rsid w:val="008A3584"/>
    <w:rsid w:val="008A35D4"/>
    <w:rsid w:val="008A35D6"/>
    <w:rsid w:val="008A35E4"/>
    <w:rsid w:val="008A35E9"/>
    <w:rsid w:val="008A35F6"/>
    <w:rsid w:val="008A35FE"/>
    <w:rsid w:val="008A360D"/>
    <w:rsid w:val="008A3623"/>
    <w:rsid w:val="008A36A9"/>
    <w:rsid w:val="008A36EB"/>
    <w:rsid w:val="008A3769"/>
    <w:rsid w:val="008A376F"/>
    <w:rsid w:val="008A377F"/>
    <w:rsid w:val="008A3784"/>
    <w:rsid w:val="008A37B6"/>
    <w:rsid w:val="008A37E2"/>
    <w:rsid w:val="008A380E"/>
    <w:rsid w:val="008A3829"/>
    <w:rsid w:val="008A3848"/>
    <w:rsid w:val="008A3862"/>
    <w:rsid w:val="008A3870"/>
    <w:rsid w:val="008A38CC"/>
    <w:rsid w:val="008A392D"/>
    <w:rsid w:val="008A3952"/>
    <w:rsid w:val="008A3956"/>
    <w:rsid w:val="008A395A"/>
    <w:rsid w:val="008A39BF"/>
    <w:rsid w:val="008A3A11"/>
    <w:rsid w:val="008A3A34"/>
    <w:rsid w:val="008A3A68"/>
    <w:rsid w:val="008A3AD0"/>
    <w:rsid w:val="008A3AEE"/>
    <w:rsid w:val="008A3AF0"/>
    <w:rsid w:val="008A3AFA"/>
    <w:rsid w:val="008A3B1D"/>
    <w:rsid w:val="008A3B22"/>
    <w:rsid w:val="008A3B2D"/>
    <w:rsid w:val="008A3B37"/>
    <w:rsid w:val="008A3B54"/>
    <w:rsid w:val="008A3B5B"/>
    <w:rsid w:val="008A3B62"/>
    <w:rsid w:val="008A3B71"/>
    <w:rsid w:val="008A3B91"/>
    <w:rsid w:val="008A3BFB"/>
    <w:rsid w:val="008A3C45"/>
    <w:rsid w:val="008A3C85"/>
    <w:rsid w:val="008A3C90"/>
    <w:rsid w:val="008A3CE0"/>
    <w:rsid w:val="008A3D2E"/>
    <w:rsid w:val="008A3D5F"/>
    <w:rsid w:val="008A3DCD"/>
    <w:rsid w:val="008A3DD6"/>
    <w:rsid w:val="008A3E04"/>
    <w:rsid w:val="008A3E1F"/>
    <w:rsid w:val="008A3E60"/>
    <w:rsid w:val="008A3E6A"/>
    <w:rsid w:val="008A3EDC"/>
    <w:rsid w:val="008A3EE6"/>
    <w:rsid w:val="008A3F2A"/>
    <w:rsid w:val="008A3FA8"/>
    <w:rsid w:val="008A4013"/>
    <w:rsid w:val="008A401F"/>
    <w:rsid w:val="008A403B"/>
    <w:rsid w:val="008A40C9"/>
    <w:rsid w:val="008A40D0"/>
    <w:rsid w:val="008A40D1"/>
    <w:rsid w:val="008A40DE"/>
    <w:rsid w:val="008A4121"/>
    <w:rsid w:val="008A4148"/>
    <w:rsid w:val="008A419C"/>
    <w:rsid w:val="008A4228"/>
    <w:rsid w:val="008A424D"/>
    <w:rsid w:val="008A426E"/>
    <w:rsid w:val="008A429C"/>
    <w:rsid w:val="008A430A"/>
    <w:rsid w:val="008A430E"/>
    <w:rsid w:val="008A4344"/>
    <w:rsid w:val="008A43E0"/>
    <w:rsid w:val="008A4415"/>
    <w:rsid w:val="008A4429"/>
    <w:rsid w:val="008A4442"/>
    <w:rsid w:val="008A4522"/>
    <w:rsid w:val="008A452A"/>
    <w:rsid w:val="008A4545"/>
    <w:rsid w:val="008A454B"/>
    <w:rsid w:val="008A4556"/>
    <w:rsid w:val="008A4575"/>
    <w:rsid w:val="008A4672"/>
    <w:rsid w:val="008A467C"/>
    <w:rsid w:val="008A46AE"/>
    <w:rsid w:val="008A46BA"/>
    <w:rsid w:val="008A46BF"/>
    <w:rsid w:val="008A46C9"/>
    <w:rsid w:val="008A46F9"/>
    <w:rsid w:val="008A46FF"/>
    <w:rsid w:val="008A4791"/>
    <w:rsid w:val="008A47BD"/>
    <w:rsid w:val="008A4803"/>
    <w:rsid w:val="008A4805"/>
    <w:rsid w:val="008A483C"/>
    <w:rsid w:val="008A4979"/>
    <w:rsid w:val="008A49A3"/>
    <w:rsid w:val="008A49EF"/>
    <w:rsid w:val="008A4A13"/>
    <w:rsid w:val="008A4A16"/>
    <w:rsid w:val="008A4A21"/>
    <w:rsid w:val="008A4B3B"/>
    <w:rsid w:val="008A4B62"/>
    <w:rsid w:val="008A4B78"/>
    <w:rsid w:val="008A4BA9"/>
    <w:rsid w:val="008A4BC5"/>
    <w:rsid w:val="008A4BFB"/>
    <w:rsid w:val="008A4C3A"/>
    <w:rsid w:val="008A4CF7"/>
    <w:rsid w:val="008A4D06"/>
    <w:rsid w:val="008A4D8E"/>
    <w:rsid w:val="008A4E3D"/>
    <w:rsid w:val="008A4E75"/>
    <w:rsid w:val="008A4E8A"/>
    <w:rsid w:val="008A4EBC"/>
    <w:rsid w:val="008A4F36"/>
    <w:rsid w:val="008A4F7B"/>
    <w:rsid w:val="008A4F95"/>
    <w:rsid w:val="008A4FA4"/>
    <w:rsid w:val="008A4FE2"/>
    <w:rsid w:val="008A4FEA"/>
    <w:rsid w:val="008A501F"/>
    <w:rsid w:val="008A5043"/>
    <w:rsid w:val="008A5122"/>
    <w:rsid w:val="008A5134"/>
    <w:rsid w:val="008A5180"/>
    <w:rsid w:val="008A51A3"/>
    <w:rsid w:val="008A51BF"/>
    <w:rsid w:val="008A51CC"/>
    <w:rsid w:val="008A520C"/>
    <w:rsid w:val="008A5232"/>
    <w:rsid w:val="008A5236"/>
    <w:rsid w:val="008A524F"/>
    <w:rsid w:val="008A5262"/>
    <w:rsid w:val="008A52EA"/>
    <w:rsid w:val="008A5314"/>
    <w:rsid w:val="008A5387"/>
    <w:rsid w:val="008A538A"/>
    <w:rsid w:val="008A5397"/>
    <w:rsid w:val="008A53AE"/>
    <w:rsid w:val="008A53D0"/>
    <w:rsid w:val="008A5438"/>
    <w:rsid w:val="008A543F"/>
    <w:rsid w:val="008A544B"/>
    <w:rsid w:val="008A544E"/>
    <w:rsid w:val="008A548E"/>
    <w:rsid w:val="008A54A6"/>
    <w:rsid w:val="008A550C"/>
    <w:rsid w:val="008A550F"/>
    <w:rsid w:val="008A556E"/>
    <w:rsid w:val="008A5589"/>
    <w:rsid w:val="008A55C3"/>
    <w:rsid w:val="008A567B"/>
    <w:rsid w:val="008A568C"/>
    <w:rsid w:val="008A56AF"/>
    <w:rsid w:val="008A56C5"/>
    <w:rsid w:val="008A57DC"/>
    <w:rsid w:val="008A584B"/>
    <w:rsid w:val="008A585D"/>
    <w:rsid w:val="008A586A"/>
    <w:rsid w:val="008A5918"/>
    <w:rsid w:val="008A5930"/>
    <w:rsid w:val="008A5941"/>
    <w:rsid w:val="008A59A1"/>
    <w:rsid w:val="008A59A8"/>
    <w:rsid w:val="008A5A27"/>
    <w:rsid w:val="008A5A39"/>
    <w:rsid w:val="008A5A69"/>
    <w:rsid w:val="008A5A86"/>
    <w:rsid w:val="008A5AB1"/>
    <w:rsid w:val="008A5ABF"/>
    <w:rsid w:val="008A5AFB"/>
    <w:rsid w:val="008A5B57"/>
    <w:rsid w:val="008A5B62"/>
    <w:rsid w:val="008A5B6D"/>
    <w:rsid w:val="008A5B9E"/>
    <w:rsid w:val="008A5BD8"/>
    <w:rsid w:val="008A5BE6"/>
    <w:rsid w:val="008A5BF3"/>
    <w:rsid w:val="008A5C52"/>
    <w:rsid w:val="008A5C72"/>
    <w:rsid w:val="008A5C7C"/>
    <w:rsid w:val="008A5C80"/>
    <w:rsid w:val="008A5C95"/>
    <w:rsid w:val="008A5CB2"/>
    <w:rsid w:val="008A5D59"/>
    <w:rsid w:val="008A5DBD"/>
    <w:rsid w:val="008A5DEF"/>
    <w:rsid w:val="008A5E55"/>
    <w:rsid w:val="008A5E82"/>
    <w:rsid w:val="008A5EA5"/>
    <w:rsid w:val="008A5F11"/>
    <w:rsid w:val="008A5F33"/>
    <w:rsid w:val="008A5F39"/>
    <w:rsid w:val="008A5F4D"/>
    <w:rsid w:val="008A5F69"/>
    <w:rsid w:val="008A5FB9"/>
    <w:rsid w:val="008A6015"/>
    <w:rsid w:val="008A601F"/>
    <w:rsid w:val="008A6078"/>
    <w:rsid w:val="008A60B0"/>
    <w:rsid w:val="008A6113"/>
    <w:rsid w:val="008A6150"/>
    <w:rsid w:val="008A616C"/>
    <w:rsid w:val="008A6215"/>
    <w:rsid w:val="008A6216"/>
    <w:rsid w:val="008A6240"/>
    <w:rsid w:val="008A62BC"/>
    <w:rsid w:val="008A631B"/>
    <w:rsid w:val="008A6386"/>
    <w:rsid w:val="008A63BB"/>
    <w:rsid w:val="008A6468"/>
    <w:rsid w:val="008A6486"/>
    <w:rsid w:val="008A649F"/>
    <w:rsid w:val="008A64B9"/>
    <w:rsid w:val="008A64DE"/>
    <w:rsid w:val="008A6526"/>
    <w:rsid w:val="008A654F"/>
    <w:rsid w:val="008A656A"/>
    <w:rsid w:val="008A656C"/>
    <w:rsid w:val="008A658B"/>
    <w:rsid w:val="008A6604"/>
    <w:rsid w:val="008A6625"/>
    <w:rsid w:val="008A66A7"/>
    <w:rsid w:val="008A66C4"/>
    <w:rsid w:val="008A66FC"/>
    <w:rsid w:val="008A6722"/>
    <w:rsid w:val="008A674E"/>
    <w:rsid w:val="008A6769"/>
    <w:rsid w:val="008A679B"/>
    <w:rsid w:val="008A67A6"/>
    <w:rsid w:val="008A67B5"/>
    <w:rsid w:val="008A6859"/>
    <w:rsid w:val="008A6919"/>
    <w:rsid w:val="008A6925"/>
    <w:rsid w:val="008A697E"/>
    <w:rsid w:val="008A6A05"/>
    <w:rsid w:val="008A6A53"/>
    <w:rsid w:val="008A6A62"/>
    <w:rsid w:val="008A6A91"/>
    <w:rsid w:val="008A6B4B"/>
    <w:rsid w:val="008A6BC4"/>
    <w:rsid w:val="008A6C51"/>
    <w:rsid w:val="008A6CA4"/>
    <w:rsid w:val="008A6CC1"/>
    <w:rsid w:val="008A6D0A"/>
    <w:rsid w:val="008A6D1F"/>
    <w:rsid w:val="008A6D79"/>
    <w:rsid w:val="008A6D88"/>
    <w:rsid w:val="008A6DAA"/>
    <w:rsid w:val="008A6DE3"/>
    <w:rsid w:val="008A6DFC"/>
    <w:rsid w:val="008A6E7E"/>
    <w:rsid w:val="008A6EC6"/>
    <w:rsid w:val="008A6EDB"/>
    <w:rsid w:val="008A6EE2"/>
    <w:rsid w:val="008A6F14"/>
    <w:rsid w:val="008A6F97"/>
    <w:rsid w:val="008A6FB4"/>
    <w:rsid w:val="008A6FC3"/>
    <w:rsid w:val="008A6FDA"/>
    <w:rsid w:val="008A6FF1"/>
    <w:rsid w:val="008A6FF9"/>
    <w:rsid w:val="008A7032"/>
    <w:rsid w:val="008A706C"/>
    <w:rsid w:val="008A7097"/>
    <w:rsid w:val="008A7098"/>
    <w:rsid w:val="008A70E4"/>
    <w:rsid w:val="008A70FA"/>
    <w:rsid w:val="008A7121"/>
    <w:rsid w:val="008A717E"/>
    <w:rsid w:val="008A71AD"/>
    <w:rsid w:val="008A7210"/>
    <w:rsid w:val="008A7236"/>
    <w:rsid w:val="008A7246"/>
    <w:rsid w:val="008A72AD"/>
    <w:rsid w:val="008A7347"/>
    <w:rsid w:val="008A738A"/>
    <w:rsid w:val="008A739B"/>
    <w:rsid w:val="008A73BE"/>
    <w:rsid w:val="008A741C"/>
    <w:rsid w:val="008A7429"/>
    <w:rsid w:val="008A7451"/>
    <w:rsid w:val="008A7498"/>
    <w:rsid w:val="008A74A7"/>
    <w:rsid w:val="008A74B8"/>
    <w:rsid w:val="008A74F6"/>
    <w:rsid w:val="008A74F9"/>
    <w:rsid w:val="008A7528"/>
    <w:rsid w:val="008A755E"/>
    <w:rsid w:val="008A757B"/>
    <w:rsid w:val="008A75B9"/>
    <w:rsid w:val="008A75BA"/>
    <w:rsid w:val="008A7600"/>
    <w:rsid w:val="008A76B7"/>
    <w:rsid w:val="008A76F8"/>
    <w:rsid w:val="008A7796"/>
    <w:rsid w:val="008A779E"/>
    <w:rsid w:val="008A77C7"/>
    <w:rsid w:val="008A77CB"/>
    <w:rsid w:val="008A77F8"/>
    <w:rsid w:val="008A785E"/>
    <w:rsid w:val="008A78CB"/>
    <w:rsid w:val="008A78DA"/>
    <w:rsid w:val="008A78ED"/>
    <w:rsid w:val="008A78FE"/>
    <w:rsid w:val="008A791A"/>
    <w:rsid w:val="008A792E"/>
    <w:rsid w:val="008A79D2"/>
    <w:rsid w:val="008A7A33"/>
    <w:rsid w:val="008A7A40"/>
    <w:rsid w:val="008A7A85"/>
    <w:rsid w:val="008A7BE9"/>
    <w:rsid w:val="008A7BED"/>
    <w:rsid w:val="008A7C08"/>
    <w:rsid w:val="008A7C1E"/>
    <w:rsid w:val="008A7C9A"/>
    <w:rsid w:val="008A7D0E"/>
    <w:rsid w:val="008A7D91"/>
    <w:rsid w:val="008A7DCD"/>
    <w:rsid w:val="008A7DE9"/>
    <w:rsid w:val="008A7E5C"/>
    <w:rsid w:val="008A7ED8"/>
    <w:rsid w:val="008A7EFB"/>
    <w:rsid w:val="008A7EFE"/>
    <w:rsid w:val="008A7F9D"/>
    <w:rsid w:val="008B000E"/>
    <w:rsid w:val="008B0029"/>
    <w:rsid w:val="008B0075"/>
    <w:rsid w:val="008B00C1"/>
    <w:rsid w:val="008B0103"/>
    <w:rsid w:val="008B0121"/>
    <w:rsid w:val="008B018A"/>
    <w:rsid w:val="008B01C3"/>
    <w:rsid w:val="008B0247"/>
    <w:rsid w:val="008B02C3"/>
    <w:rsid w:val="008B02EC"/>
    <w:rsid w:val="008B02FF"/>
    <w:rsid w:val="008B030D"/>
    <w:rsid w:val="008B032F"/>
    <w:rsid w:val="008B034E"/>
    <w:rsid w:val="008B0384"/>
    <w:rsid w:val="008B03A5"/>
    <w:rsid w:val="008B043B"/>
    <w:rsid w:val="008B043F"/>
    <w:rsid w:val="008B0467"/>
    <w:rsid w:val="008B048D"/>
    <w:rsid w:val="008B049D"/>
    <w:rsid w:val="008B04EC"/>
    <w:rsid w:val="008B04F1"/>
    <w:rsid w:val="008B0531"/>
    <w:rsid w:val="008B0537"/>
    <w:rsid w:val="008B0546"/>
    <w:rsid w:val="008B0571"/>
    <w:rsid w:val="008B05B1"/>
    <w:rsid w:val="008B0615"/>
    <w:rsid w:val="008B068A"/>
    <w:rsid w:val="008B06B3"/>
    <w:rsid w:val="008B0737"/>
    <w:rsid w:val="008B0749"/>
    <w:rsid w:val="008B07B2"/>
    <w:rsid w:val="008B07C8"/>
    <w:rsid w:val="008B07EF"/>
    <w:rsid w:val="008B0825"/>
    <w:rsid w:val="008B089D"/>
    <w:rsid w:val="008B08CC"/>
    <w:rsid w:val="008B08FF"/>
    <w:rsid w:val="008B0914"/>
    <w:rsid w:val="008B0928"/>
    <w:rsid w:val="008B096F"/>
    <w:rsid w:val="008B097D"/>
    <w:rsid w:val="008B0A11"/>
    <w:rsid w:val="008B0A16"/>
    <w:rsid w:val="008B0A1B"/>
    <w:rsid w:val="008B0A39"/>
    <w:rsid w:val="008B0AD8"/>
    <w:rsid w:val="008B0B1C"/>
    <w:rsid w:val="008B0B97"/>
    <w:rsid w:val="008B0BAF"/>
    <w:rsid w:val="008B0C1F"/>
    <w:rsid w:val="008B0C47"/>
    <w:rsid w:val="008B0CA6"/>
    <w:rsid w:val="008B0D56"/>
    <w:rsid w:val="008B0D85"/>
    <w:rsid w:val="008B0DCD"/>
    <w:rsid w:val="008B0DF8"/>
    <w:rsid w:val="008B0EC7"/>
    <w:rsid w:val="008B0EDC"/>
    <w:rsid w:val="008B0EF7"/>
    <w:rsid w:val="008B0F43"/>
    <w:rsid w:val="008B0F57"/>
    <w:rsid w:val="008B10BE"/>
    <w:rsid w:val="008B10EF"/>
    <w:rsid w:val="008B1106"/>
    <w:rsid w:val="008B113C"/>
    <w:rsid w:val="008B119C"/>
    <w:rsid w:val="008B1258"/>
    <w:rsid w:val="008B12A4"/>
    <w:rsid w:val="008B12F6"/>
    <w:rsid w:val="008B130F"/>
    <w:rsid w:val="008B131D"/>
    <w:rsid w:val="008B1379"/>
    <w:rsid w:val="008B137B"/>
    <w:rsid w:val="008B139B"/>
    <w:rsid w:val="008B13D1"/>
    <w:rsid w:val="008B13DD"/>
    <w:rsid w:val="008B1435"/>
    <w:rsid w:val="008B14AD"/>
    <w:rsid w:val="008B14CB"/>
    <w:rsid w:val="008B14E4"/>
    <w:rsid w:val="008B1512"/>
    <w:rsid w:val="008B15B9"/>
    <w:rsid w:val="008B160B"/>
    <w:rsid w:val="008B166D"/>
    <w:rsid w:val="008B16B6"/>
    <w:rsid w:val="008B17BE"/>
    <w:rsid w:val="008B180A"/>
    <w:rsid w:val="008B18F2"/>
    <w:rsid w:val="008B1975"/>
    <w:rsid w:val="008B19CA"/>
    <w:rsid w:val="008B1A0C"/>
    <w:rsid w:val="008B1A3B"/>
    <w:rsid w:val="008B1A5D"/>
    <w:rsid w:val="008B1A64"/>
    <w:rsid w:val="008B1AB2"/>
    <w:rsid w:val="008B1AD1"/>
    <w:rsid w:val="008B1B09"/>
    <w:rsid w:val="008B1B2D"/>
    <w:rsid w:val="008B1B2E"/>
    <w:rsid w:val="008B1B63"/>
    <w:rsid w:val="008B1B93"/>
    <w:rsid w:val="008B1BA5"/>
    <w:rsid w:val="008B1BD6"/>
    <w:rsid w:val="008B1BF6"/>
    <w:rsid w:val="008B1BFD"/>
    <w:rsid w:val="008B1C13"/>
    <w:rsid w:val="008B1C1A"/>
    <w:rsid w:val="008B1C47"/>
    <w:rsid w:val="008B1C88"/>
    <w:rsid w:val="008B1CB5"/>
    <w:rsid w:val="008B1CDA"/>
    <w:rsid w:val="008B1EED"/>
    <w:rsid w:val="008B1F12"/>
    <w:rsid w:val="008B1F6A"/>
    <w:rsid w:val="008B1F84"/>
    <w:rsid w:val="008B200C"/>
    <w:rsid w:val="008B207E"/>
    <w:rsid w:val="008B215B"/>
    <w:rsid w:val="008B2165"/>
    <w:rsid w:val="008B21A9"/>
    <w:rsid w:val="008B21AF"/>
    <w:rsid w:val="008B21FA"/>
    <w:rsid w:val="008B2207"/>
    <w:rsid w:val="008B2293"/>
    <w:rsid w:val="008B22B1"/>
    <w:rsid w:val="008B22FE"/>
    <w:rsid w:val="008B231E"/>
    <w:rsid w:val="008B2355"/>
    <w:rsid w:val="008B23A1"/>
    <w:rsid w:val="008B23AF"/>
    <w:rsid w:val="008B23D8"/>
    <w:rsid w:val="008B249E"/>
    <w:rsid w:val="008B24D3"/>
    <w:rsid w:val="008B2558"/>
    <w:rsid w:val="008B25A2"/>
    <w:rsid w:val="008B25BB"/>
    <w:rsid w:val="008B25BE"/>
    <w:rsid w:val="008B25CA"/>
    <w:rsid w:val="008B25DD"/>
    <w:rsid w:val="008B2618"/>
    <w:rsid w:val="008B2659"/>
    <w:rsid w:val="008B268F"/>
    <w:rsid w:val="008B26D3"/>
    <w:rsid w:val="008B2710"/>
    <w:rsid w:val="008B2732"/>
    <w:rsid w:val="008B27C0"/>
    <w:rsid w:val="008B2817"/>
    <w:rsid w:val="008B284D"/>
    <w:rsid w:val="008B28DD"/>
    <w:rsid w:val="008B290C"/>
    <w:rsid w:val="008B29EF"/>
    <w:rsid w:val="008B2A3A"/>
    <w:rsid w:val="008B2AE6"/>
    <w:rsid w:val="008B2BFB"/>
    <w:rsid w:val="008B2C19"/>
    <w:rsid w:val="008B2C31"/>
    <w:rsid w:val="008B2C40"/>
    <w:rsid w:val="008B2C58"/>
    <w:rsid w:val="008B2CAE"/>
    <w:rsid w:val="008B2CC1"/>
    <w:rsid w:val="008B2CDF"/>
    <w:rsid w:val="008B2DE9"/>
    <w:rsid w:val="008B2DED"/>
    <w:rsid w:val="008B2DF7"/>
    <w:rsid w:val="008B2DF8"/>
    <w:rsid w:val="008B2E50"/>
    <w:rsid w:val="008B2ED3"/>
    <w:rsid w:val="008B2EE9"/>
    <w:rsid w:val="008B2F18"/>
    <w:rsid w:val="008B2F2C"/>
    <w:rsid w:val="008B2F38"/>
    <w:rsid w:val="008B2FB0"/>
    <w:rsid w:val="008B2FF6"/>
    <w:rsid w:val="008B3021"/>
    <w:rsid w:val="008B30A2"/>
    <w:rsid w:val="008B30D3"/>
    <w:rsid w:val="008B30DC"/>
    <w:rsid w:val="008B30ED"/>
    <w:rsid w:val="008B312E"/>
    <w:rsid w:val="008B3168"/>
    <w:rsid w:val="008B31BA"/>
    <w:rsid w:val="008B31BF"/>
    <w:rsid w:val="008B31CD"/>
    <w:rsid w:val="008B3216"/>
    <w:rsid w:val="008B325A"/>
    <w:rsid w:val="008B3268"/>
    <w:rsid w:val="008B3277"/>
    <w:rsid w:val="008B327C"/>
    <w:rsid w:val="008B329C"/>
    <w:rsid w:val="008B3378"/>
    <w:rsid w:val="008B33F2"/>
    <w:rsid w:val="008B3425"/>
    <w:rsid w:val="008B3455"/>
    <w:rsid w:val="008B3478"/>
    <w:rsid w:val="008B34B4"/>
    <w:rsid w:val="008B34D8"/>
    <w:rsid w:val="008B3521"/>
    <w:rsid w:val="008B3627"/>
    <w:rsid w:val="008B3637"/>
    <w:rsid w:val="008B3650"/>
    <w:rsid w:val="008B36CB"/>
    <w:rsid w:val="008B3724"/>
    <w:rsid w:val="008B3737"/>
    <w:rsid w:val="008B386C"/>
    <w:rsid w:val="008B38DA"/>
    <w:rsid w:val="008B3919"/>
    <w:rsid w:val="008B395C"/>
    <w:rsid w:val="008B3A03"/>
    <w:rsid w:val="008B3A17"/>
    <w:rsid w:val="008B3A50"/>
    <w:rsid w:val="008B3AB6"/>
    <w:rsid w:val="008B3AC3"/>
    <w:rsid w:val="008B3B10"/>
    <w:rsid w:val="008B3B77"/>
    <w:rsid w:val="008B3BCD"/>
    <w:rsid w:val="008B3C00"/>
    <w:rsid w:val="008B3C47"/>
    <w:rsid w:val="008B3C62"/>
    <w:rsid w:val="008B3CAC"/>
    <w:rsid w:val="008B3CBA"/>
    <w:rsid w:val="008B3D5F"/>
    <w:rsid w:val="008B3D8A"/>
    <w:rsid w:val="008B3D98"/>
    <w:rsid w:val="008B3DAE"/>
    <w:rsid w:val="008B3E2A"/>
    <w:rsid w:val="008B3E2C"/>
    <w:rsid w:val="008B3E3F"/>
    <w:rsid w:val="008B3E94"/>
    <w:rsid w:val="008B3F03"/>
    <w:rsid w:val="008B3F13"/>
    <w:rsid w:val="008B3F9C"/>
    <w:rsid w:val="008B3F9F"/>
    <w:rsid w:val="008B3FD3"/>
    <w:rsid w:val="008B4056"/>
    <w:rsid w:val="008B40E8"/>
    <w:rsid w:val="008B4119"/>
    <w:rsid w:val="008B4128"/>
    <w:rsid w:val="008B414E"/>
    <w:rsid w:val="008B41CB"/>
    <w:rsid w:val="008B41EB"/>
    <w:rsid w:val="008B41FE"/>
    <w:rsid w:val="008B422F"/>
    <w:rsid w:val="008B4232"/>
    <w:rsid w:val="008B4268"/>
    <w:rsid w:val="008B43A1"/>
    <w:rsid w:val="008B43C0"/>
    <w:rsid w:val="008B4403"/>
    <w:rsid w:val="008B443A"/>
    <w:rsid w:val="008B4476"/>
    <w:rsid w:val="008B4496"/>
    <w:rsid w:val="008B4497"/>
    <w:rsid w:val="008B44D4"/>
    <w:rsid w:val="008B44E1"/>
    <w:rsid w:val="008B44FE"/>
    <w:rsid w:val="008B458F"/>
    <w:rsid w:val="008B45F1"/>
    <w:rsid w:val="008B45FB"/>
    <w:rsid w:val="008B4624"/>
    <w:rsid w:val="008B4672"/>
    <w:rsid w:val="008B467A"/>
    <w:rsid w:val="008B4698"/>
    <w:rsid w:val="008B46DD"/>
    <w:rsid w:val="008B46E5"/>
    <w:rsid w:val="008B4707"/>
    <w:rsid w:val="008B4720"/>
    <w:rsid w:val="008B472D"/>
    <w:rsid w:val="008B4778"/>
    <w:rsid w:val="008B47BF"/>
    <w:rsid w:val="008B47D5"/>
    <w:rsid w:val="008B480A"/>
    <w:rsid w:val="008B480F"/>
    <w:rsid w:val="008B481D"/>
    <w:rsid w:val="008B489C"/>
    <w:rsid w:val="008B48D0"/>
    <w:rsid w:val="008B48ED"/>
    <w:rsid w:val="008B4913"/>
    <w:rsid w:val="008B4989"/>
    <w:rsid w:val="008B49F6"/>
    <w:rsid w:val="008B4A69"/>
    <w:rsid w:val="008B4AD1"/>
    <w:rsid w:val="008B4B49"/>
    <w:rsid w:val="008B4B6E"/>
    <w:rsid w:val="008B4B80"/>
    <w:rsid w:val="008B4BDA"/>
    <w:rsid w:val="008B4C53"/>
    <w:rsid w:val="008B4C6B"/>
    <w:rsid w:val="008B4C92"/>
    <w:rsid w:val="008B4C9A"/>
    <w:rsid w:val="008B4CCE"/>
    <w:rsid w:val="008B4CE1"/>
    <w:rsid w:val="008B4CEC"/>
    <w:rsid w:val="008B4D0C"/>
    <w:rsid w:val="008B4D46"/>
    <w:rsid w:val="008B4D66"/>
    <w:rsid w:val="008B4DB4"/>
    <w:rsid w:val="008B4DBA"/>
    <w:rsid w:val="008B4E70"/>
    <w:rsid w:val="008B4EB1"/>
    <w:rsid w:val="008B4EF5"/>
    <w:rsid w:val="008B4F19"/>
    <w:rsid w:val="008B4F26"/>
    <w:rsid w:val="008B4F68"/>
    <w:rsid w:val="008B5014"/>
    <w:rsid w:val="008B5082"/>
    <w:rsid w:val="008B50A0"/>
    <w:rsid w:val="008B5152"/>
    <w:rsid w:val="008B5203"/>
    <w:rsid w:val="008B5235"/>
    <w:rsid w:val="008B5252"/>
    <w:rsid w:val="008B5278"/>
    <w:rsid w:val="008B5289"/>
    <w:rsid w:val="008B5374"/>
    <w:rsid w:val="008B5376"/>
    <w:rsid w:val="008B5387"/>
    <w:rsid w:val="008B5391"/>
    <w:rsid w:val="008B5407"/>
    <w:rsid w:val="008B5432"/>
    <w:rsid w:val="008B5462"/>
    <w:rsid w:val="008B54DA"/>
    <w:rsid w:val="008B54E1"/>
    <w:rsid w:val="008B54ED"/>
    <w:rsid w:val="008B5525"/>
    <w:rsid w:val="008B55B1"/>
    <w:rsid w:val="008B55E7"/>
    <w:rsid w:val="008B55F5"/>
    <w:rsid w:val="008B5607"/>
    <w:rsid w:val="008B5631"/>
    <w:rsid w:val="008B5641"/>
    <w:rsid w:val="008B56F9"/>
    <w:rsid w:val="008B5727"/>
    <w:rsid w:val="008B5767"/>
    <w:rsid w:val="008B57B3"/>
    <w:rsid w:val="008B57D1"/>
    <w:rsid w:val="008B58B2"/>
    <w:rsid w:val="008B58C3"/>
    <w:rsid w:val="008B58C6"/>
    <w:rsid w:val="008B592B"/>
    <w:rsid w:val="008B5937"/>
    <w:rsid w:val="008B59D3"/>
    <w:rsid w:val="008B59F8"/>
    <w:rsid w:val="008B5A4E"/>
    <w:rsid w:val="008B5AC4"/>
    <w:rsid w:val="008B5ACF"/>
    <w:rsid w:val="008B5AE4"/>
    <w:rsid w:val="008B5B0D"/>
    <w:rsid w:val="008B5BAA"/>
    <w:rsid w:val="008B5C4E"/>
    <w:rsid w:val="008B5C8B"/>
    <w:rsid w:val="008B5CCC"/>
    <w:rsid w:val="008B5CFD"/>
    <w:rsid w:val="008B5D73"/>
    <w:rsid w:val="008B5DF0"/>
    <w:rsid w:val="008B5E64"/>
    <w:rsid w:val="008B5E7B"/>
    <w:rsid w:val="008B5E8F"/>
    <w:rsid w:val="008B5EC1"/>
    <w:rsid w:val="008B5F7C"/>
    <w:rsid w:val="008B5F97"/>
    <w:rsid w:val="008B5F9E"/>
    <w:rsid w:val="008B6010"/>
    <w:rsid w:val="008B603A"/>
    <w:rsid w:val="008B60FC"/>
    <w:rsid w:val="008B616D"/>
    <w:rsid w:val="008B620E"/>
    <w:rsid w:val="008B625E"/>
    <w:rsid w:val="008B6265"/>
    <w:rsid w:val="008B628F"/>
    <w:rsid w:val="008B62F9"/>
    <w:rsid w:val="008B630C"/>
    <w:rsid w:val="008B6335"/>
    <w:rsid w:val="008B6336"/>
    <w:rsid w:val="008B63AD"/>
    <w:rsid w:val="008B641C"/>
    <w:rsid w:val="008B641F"/>
    <w:rsid w:val="008B64D7"/>
    <w:rsid w:val="008B6516"/>
    <w:rsid w:val="008B651D"/>
    <w:rsid w:val="008B666F"/>
    <w:rsid w:val="008B66FC"/>
    <w:rsid w:val="008B6711"/>
    <w:rsid w:val="008B6794"/>
    <w:rsid w:val="008B67A9"/>
    <w:rsid w:val="008B67F4"/>
    <w:rsid w:val="008B680A"/>
    <w:rsid w:val="008B680D"/>
    <w:rsid w:val="008B684C"/>
    <w:rsid w:val="008B68DC"/>
    <w:rsid w:val="008B6901"/>
    <w:rsid w:val="008B6951"/>
    <w:rsid w:val="008B69DA"/>
    <w:rsid w:val="008B69E6"/>
    <w:rsid w:val="008B69F9"/>
    <w:rsid w:val="008B6A0F"/>
    <w:rsid w:val="008B6A45"/>
    <w:rsid w:val="008B6A7B"/>
    <w:rsid w:val="008B6AA9"/>
    <w:rsid w:val="008B6AF0"/>
    <w:rsid w:val="008B6B01"/>
    <w:rsid w:val="008B6BCF"/>
    <w:rsid w:val="008B6C25"/>
    <w:rsid w:val="008B6C29"/>
    <w:rsid w:val="008B6C54"/>
    <w:rsid w:val="008B6C79"/>
    <w:rsid w:val="008B6C81"/>
    <w:rsid w:val="008B6CB0"/>
    <w:rsid w:val="008B6D18"/>
    <w:rsid w:val="008B6D24"/>
    <w:rsid w:val="008B6DA9"/>
    <w:rsid w:val="008B6DCA"/>
    <w:rsid w:val="008B6DD8"/>
    <w:rsid w:val="008B6DF2"/>
    <w:rsid w:val="008B6E35"/>
    <w:rsid w:val="008B6E5C"/>
    <w:rsid w:val="008B6ECF"/>
    <w:rsid w:val="008B6ED1"/>
    <w:rsid w:val="008B6F14"/>
    <w:rsid w:val="008B6F66"/>
    <w:rsid w:val="008B6FD1"/>
    <w:rsid w:val="008B6FDA"/>
    <w:rsid w:val="008B703D"/>
    <w:rsid w:val="008B7058"/>
    <w:rsid w:val="008B7097"/>
    <w:rsid w:val="008B70E0"/>
    <w:rsid w:val="008B7113"/>
    <w:rsid w:val="008B7138"/>
    <w:rsid w:val="008B71C0"/>
    <w:rsid w:val="008B71CC"/>
    <w:rsid w:val="008B7230"/>
    <w:rsid w:val="008B72AA"/>
    <w:rsid w:val="008B72B0"/>
    <w:rsid w:val="008B72B7"/>
    <w:rsid w:val="008B72EF"/>
    <w:rsid w:val="008B7335"/>
    <w:rsid w:val="008B733C"/>
    <w:rsid w:val="008B738D"/>
    <w:rsid w:val="008B741A"/>
    <w:rsid w:val="008B74CC"/>
    <w:rsid w:val="008B74EA"/>
    <w:rsid w:val="008B753E"/>
    <w:rsid w:val="008B753F"/>
    <w:rsid w:val="008B7554"/>
    <w:rsid w:val="008B7570"/>
    <w:rsid w:val="008B758B"/>
    <w:rsid w:val="008B7594"/>
    <w:rsid w:val="008B75EF"/>
    <w:rsid w:val="008B75FD"/>
    <w:rsid w:val="008B762D"/>
    <w:rsid w:val="008B769B"/>
    <w:rsid w:val="008B76A8"/>
    <w:rsid w:val="008B77ED"/>
    <w:rsid w:val="008B7834"/>
    <w:rsid w:val="008B7849"/>
    <w:rsid w:val="008B78B7"/>
    <w:rsid w:val="008B79A5"/>
    <w:rsid w:val="008B79CB"/>
    <w:rsid w:val="008B7A77"/>
    <w:rsid w:val="008B7BA0"/>
    <w:rsid w:val="008B7BC1"/>
    <w:rsid w:val="008B7BD0"/>
    <w:rsid w:val="008B7C44"/>
    <w:rsid w:val="008B7C70"/>
    <w:rsid w:val="008B7CBF"/>
    <w:rsid w:val="008B7CC9"/>
    <w:rsid w:val="008B7CF5"/>
    <w:rsid w:val="008B7DB8"/>
    <w:rsid w:val="008B7DB9"/>
    <w:rsid w:val="008B7DD4"/>
    <w:rsid w:val="008B7EF4"/>
    <w:rsid w:val="008B7EF6"/>
    <w:rsid w:val="008B7EF9"/>
    <w:rsid w:val="008B7EFB"/>
    <w:rsid w:val="008B7F3E"/>
    <w:rsid w:val="008B7F69"/>
    <w:rsid w:val="008B7F83"/>
    <w:rsid w:val="008B7FE7"/>
    <w:rsid w:val="008B8091"/>
    <w:rsid w:val="008C0027"/>
    <w:rsid w:val="008C003F"/>
    <w:rsid w:val="008C0063"/>
    <w:rsid w:val="008C0066"/>
    <w:rsid w:val="008C008F"/>
    <w:rsid w:val="008C0093"/>
    <w:rsid w:val="008C00BD"/>
    <w:rsid w:val="008C01B4"/>
    <w:rsid w:val="008C01E0"/>
    <w:rsid w:val="008C01FD"/>
    <w:rsid w:val="008C0210"/>
    <w:rsid w:val="008C0253"/>
    <w:rsid w:val="008C0289"/>
    <w:rsid w:val="008C02A1"/>
    <w:rsid w:val="008C02F2"/>
    <w:rsid w:val="008C032D"/>
    <w:rsid w:val="008C0341"/>
    <w:rsid w:val="008C034A"/>
    <w:rsid w:val="008C0364"/>
    <w:rsid w:val="008C0380"/>
    <w:rsid w:val="008C03B0"/>
    <w:rsid w:val="008C03DC"/>
    <w:rsid w:val="008C047A"/>
    <w:rsid w:val="008C0487"/>
    <w:rsid w:val="008C052B"/>
    <w:rsid w:val="008C05AD"/>
    <w:rsid w:val="008C05B9"/>
    <w:rsid w:val="008C05E7"/>
    <w:rsid w:val="008C05F4"/>
    <w:rsid w:val="008C05F8"/>
    <w:rsid w:val="008C0620"/>
    <w:rsid w:val="008C0639"/>
    <w:rsid w:val="008C06B9"/>
    <w:rsid w:val="008C06D2"/>
    <w:rsid w:val="008C0746"/>
    <w:rsid w:val="008C07B1"/>
    <w:rsid w:val="008C07C2"/>
    <w:rsid w:val="008C07CA"/>
    <w:rsid w:val="008C081E"/>
    <w:rsid w:val="008C0826"/>
    <w:rsid w:val="008C0897"/>
    <w:rsid w:val="008C08A9"/>
    <w:rsid w:val="008C08AE"/>
    <w:rsid w:val="008C08B7"/>
    <w:rsid w:val="008C08DF"/>
    <w:rsid w:val="008C08ED"/>
    <w:rsid w:val="008C099F"/>
    <w:rsid w:val="008C09FB"/>
    <w:rsid w:val="008C0A6B"/>
    <w:rsid w:val="008C0B45"/>
    <w:rsid w:val="008C0BB8"/>
    <w:rsid w:val="008C0BC1"/>
    <w:rsid w:val="008C0C45"/>
    <w:rsid w:val="008C0C67"/>
    <w:rsid w:val="008C0CA9"/>
    <w:rsid w:val="008C0D06"/>
    <w:rsid w:val="008C0D42"/>
    <w:rsid w:val="008C0D7E"/>
    <w:rsid w:val="008C0DF2"/>
    <w:rsid w:val="008C0E15"/>
    <w:rsid w:val="008C0E18"/>
    <w:rsid w:val="008C0E23"/>
    <w:rsid w:val="008C0E85"/>
    <w:rsid w:val="008C0EC5"/>
    <w:rsid w:val="008C0F3F"/>
    <w:rsid w:val="008C0F4F"/>
    <w:rsid w:val="008C0F5A"/>
    <w:rsid w:val="008C0F5C"/>
    <w:rsid w:val="008C0F99"/>
    <w:rsid w:val="008C0FB3"/>
    <w:rsid w:val="008C0FE7"/>
    <w:rsid w:val="008C0FE9"/>
    <w:rsid w:val="008C1007"/>
    <w:rsid w:val="008C100D"/>
    <w:rsid w:val="008C103E"/>
    <w:rsid w:val="008C1041"/>
    <w:rsid w:val="008C1053"/>
    <w:rsid w:val="008C105F"/>
    <w:rsid w:val="008C10A6"/>
    <w:rsid w:val="008C1132"/>
    <w:rsid w:val="008C11D0"/>
    <w:rsid w:val="008C11E7"/>
    <w:rsid w:val="008C11F3"/>
    <w:rsid w:val="008C12A8"/>
    <w:rsid w:val="008C134B"/>
    <w:rsid w:val="008C1350"/>
    <w:rsid w:val="008C13A7"/>
    <w:rsid w:val="008C13AE"/>
    <w:rsid w:val="008C13C0"/>
    <w:rsid w:val="008C13C5"/>
    <w:rsid w:val="008C13DC"/>
    <w:rsid w:val="008C140B"/>
    <w:rsid w:val="008C1411"/>
    <w:rsid w:val="008C145B"/>
    <w:rsid w:val="008C1494"/>
    <w:rsid w:val="008C14EB"/>
    <w:rsid w:val="008C160B"/>
    <w:rsid w:val="008C1637"/>
    <w:rsid w:val="008C170B"/>
    <w:rsid w:val="008C175C"/>
    <w:rsid w:val="008C1781"/>
    <w:rsid w:val="008C178A"/>
    <w:rsid w:val="008C17B1"/>
    <w:rsid w:val="008C1861"/>
    <w:rsid w:val="008C1892"/>
    <w:rsid w:val="008C18A5"/>
    <w:rsid w:val="008C18A9"/>
    <w:rsid w:val="008C18B2"/>
    <w:rsid w:val="008C18CF"/>
    <w:rsid w:val="008C18DD"/>
    <w:rsid w:val="008C1952"/>
    <w:rsid w:val="008C1953"/>
    <w:rsid w:val="008C1961"/>
    <w:rsid w:val="008C1977"/>
    <w:rsid w:val="008C19B7"/>
    <w:rsid w:val="008C19ED"/>
    <w:rsid w:val="008C19F0"/>
    <w:rsid w:val="008C19F9"/>
    <w:rsid w:val="008C1A04"/>
    <w:rsid w:val="008C1A06"/>
    <w:rsid w:val="008C1A69"/>
    <w:rsid w:val="008C1A73"/>
    <w:rsid w:val="008C1AE3"/>
    <w:rsid w:val="008C1B02"/>
    <w:rsid w:val="008C1B1D"/>
    <w:rsid w:val="008C1B7E"/>
    <w:rsid w:val="008C1BA5"/>
    <w:rsid w:val="008C1BBE"/>
    <w:rsid w:val="008C1BFC"/>
    <w:rsid w:val="008C1C37"/>
    <w:rsid w:val="008C1C64"/>
    <w:rsid w:val="008C1C97"/>
    <w:rsid w:val="008C1C9C"/>
    <w:rsid w:val="008C1CE6"/>
    <w:rsid w:val="008C1D1F"/>
    <w:rsid w:val="008C1D33"/>
    <w:rsid w:val="008C1D7F"/>
    <w:rsid w:val="008C1D9F"/>
    <w:rsid w:val="008C1DC9"/>
    <w:rsid w:val="008C1E2B"/>
    <w:rsid w:val="008C1E42"/>
    <w:rsid w:val="008C1EBC"/>
    <w:rsid w:val="008C1EF1"/>
    <w:rsid w:val="008C1F12"/>
    <w:rsid w:val="008C1F3F"/>
    <w:rsid w:val="008C1FA8"/>
    <w:rsid w:val="008C1FBE"/>
    <w:rsid w:val="008C1FD3"/>
    <w:rsid w:val="008C2047"/>
    <w:rsid w:val="008C204E"/>
    <w:rsid w:val="008C2060"/>
    <w:rsid w:val="008C2069"/>
    <w:rsid w:val="008C20AD"/>
    <w:rsid w:val="008C20E3"/>
    <w:rsid w:val="008C211F"/>
    <w:rsid w:val="008C2177"/>
    <w:rsid w:val="008C218A"/>
    <w:rsid w:val="008C21DD"/>
    <w:rsid w:val="008C21F1"/>
    <w:rsid w:val="008C227A"/>
    <w:rsid w:val="008C228B"/>
    <w:rsid w:val="008C22DC"/>
    <w:rsid w:val="008C22FA"/>
    <w:rsid w:val="008C2341"/>
    <w:rsid w:val="008C2347"/>
    <w:rsid w:val="008C2369"/>
    <w:rsid w:val="008C23AD"/>
    <w:rsid w:val="008C2410"/>
    <w:rsid w:val="008C24AF"/>
    <w:rsid w:val="008C24BF"/>
    <w:rsid w:val="008C2527"/>
    <w:rsid w:val="008C25AA"/>
    <w:rsid w:val="008C25BC"/>
    <w:rsid w:val="008C263F"/>
    <w:rsid w:val="008C2687"/>
    <w:rsid w:val="008C269D"/>
    <w:rsid w:val="008C2700"/>
    <w:rsid w:val="008C2703"/>
    <w:rsid w:val="008C2772"/>
    <w:rsid w:val="008C277E"/>
    <w:rsid w:val="008C2789"/>
    <w:rsid w:val="008C2799"/>
    <w:rsid w:val="008C27AD"/>
    <w:rsid w:val="008C27B9"/>
    <w:rsid w:val="008C27BA"/>
    <w:rsid w:val="008C27D7"/>
    <w:rsid w:val="008C286C"/>
    <w:rsid w:val="008C28AA"/>
    <w:rsid w:val="008C28E5"/>
    <w:rsid w:val="008C28EF"/>
    <w:rsid w:val="008C28F2"/>
    <w:rsid w:val="008C28FA"/>
    <w:rsid w:val="008C2929"/>
    <w:rsid w:val="008C296C"/>
    <w:rsid w:val="008C2971"/>
    <w:rsid w:val="008C2990"/>
    <w:rsid w:val="008C2996"/>
    <w:rsid w:val="008C29AA"/>
    <w:rsid w:val="008C29B8"/>
    <w:rsid w:val="008C2A4D"/>
    <w:rsid w:val="008C2A66"/>
    <w:rsid w:val="008C2A76"/>
    <w:rsid w:val="008C2A9F"/>
    <w:rsid w:val="008C2AB2"/>
    <w:rsid w:val="008C2AC7"/>
    <w:rsid w:val="008C2AFC"/>
    <w:rsid w:val="008C2B72"/>
    <w:rsid w:val="008C2BA9"/>
    <w:rsid w:val="008C2BF4"/>
    <w:rsid w:val="008C2C14"/>
    <w:rsid w:val="008C2C24"/>
    <w:rsid w:val="008C2CC6"/>
    <w:rsid w:val="008C2D8C"/>
    <w:rsid w:val="008C2DF8"/>
    <w:rsid w:val="008C2EAD"/>
    <w:rsid w:val="008C2EB0"/>
    <w:rsid w:val="008C2F09"/>
    <w:rsid w:val="008C2F12"/>
    <w:rsid w:val="008C2F41"/>
    <w:rsid w:val="008C2F49"/>
    <w:rsid w:val="008C2FBA"/>
    <w:rsid w:val="008C2FDA"/>
    <w:rsid w:val="008C305B"/>
    <w:rsid w:val="008C3060"/>
    <w:rsid w:val="008C307F"/>
    <w:rsid w:val="008C30E3"/>
    <w:rsid w:val="008C30FD"/>
    <w:rsid w:val="008C3102"/>
    <w:rsid w:val="008C314B"/>
    <w:rsid w:val="008C316C"/>
    <w:rsid w:val="008C31CA"/>
    <w:rsid w:val="008C31D3"/>
    <w:rsid w:val="008C320C"/>
    <w:rsid w:val="008C3228"/>
    <w:rsid w:val="008C3279"/>
    <w:rsid w:val="008C3352"/>
    <w:rsid w:val="008C3374"/>
    <w:rsid w:val="008C33E7"/>
    <w:rsid w:val="008C33F4"/>
    <w:rsid w:val="008C3428"/>
    <w:rsid w:val="008C34DC"/>
    <w:rsid w:val="008C34F1"/>
    <w:rsid w:val="008C3587"/>
    <w:rsid w:val="008C3594"/>
    <w:rsid w:val="008C35C4"/>
    <w:rsid w:val="008C35F5"/>
    <w:rsid w:val="008C3605"/>
    <w:rsid w:val="008C362D"/>
    <w:rsid w:val="008C3635"/>
    <w:rsid w:val="008C36D0"/>
    <w:rsid w:val="008C36F0"/>
    <w:rsid w:val="008C36FA"/>
    <w:rsid w:val="008C3746"/>
    <w:rsid w:val="008C3781"/>
    <w:rsid w:val="008C378C"/>
    <w:rsid w:val="008C37B0"/>
    <w:rsid w:val="008C380C"/>
    <w:rsid w:val="008C387B"/>
    <w:rsid w:val="008C38C2"/>
    <w:rsid w:val="008C3906"/>
    <w:rsid w:val="008C393E"/>
    <w:rsid w:val="008C394C"/>
    <w:rsid w:val="008C395B"/>
    <w:rsid w:val="008C3960"/>
    <w:rsid w:val="008C3984"/>
    <w:rsid w:val="008C39F2"/>
    <w:rsid w:val="008C3A1A"/>
    <w:rsid w:val="008C3A43"/>
    <w:rsid w:val="008C3A5E"/>
    <w:rsid w:val="008C3A6C"/>
    <w:rsid w:val="008C3A8F"/>
    <w:rsid w:val="008C3AB6"/>
    <w:rsid w:val="008C3AC8"/>
    <w:rsid w:val="008C3AFE"/>
    <w:rsid w:val="008C3B11"/>
    <w:rsid w:val="008C3B27"/>
    <w:rsid w:val="008C3B66"/>
    <w:rsid w:val="008C3B6F"/>
    <w:rsid w:val="008C3B8F"/>
    <w:rsid w:val="008C3B9B"/>
    <w:rsid w:val="008C3BC6"/>
    <w:rsid w:val="008C3CBA"/>
    <w:rsid w:val="008C3D02"/>
    <w:rsid w:val="008C3D30"/>
    <w:rsid w:val="008C3E44"/>
    <w:rsid w:val="008C3E4F"/>
    <w:rsid w:val="008C3E88"/>
    <w:rsid w:val="008C3EBF"/>
    <w:rsid w:val="008C3EE4"/>
    <w:rsid w:val="008C3EEB"/>
    <w:rsid w:val="008C3F38"/>
    <w:rsid w:val="008C3F7E"/>
    <w:rsid w:val="008C4017"/>
    <w:rsid w:val="008C402E"/>
    <w:rsid w:val="008C406A"/>
    <w:rsid w:val="008C4148"/>
    <w:rsid w:val="008C4174"/>
    <w:rsid w:val="008C4180"/>
    <w:rsid w:val="008C41CA"/>
    <w:rsid w:val="008C41D6"/>
    <w:rsid w:val="008C4261"/>
    <w:rsid w:val="008C42A9"/>
    <w:rsid w:val="008C42C4"/>
    <w:rsid w:val="008C4424"/>
    <w:rsid w:val="008C443A"/>
    <w:rsid w:val="008C4453"/>
    <w:rsid w:val="008C448C"/>
    <w:rsid w:val="008C44C4"/>
    <w:rsid w:val="008C458D"/>
    <w:rsid w:val="008C45BC"/>
    <w:rsid w:val="008C45BE"/>
    <w:rsid w:val="008C4671"/>
    <w:rsid w:val="008C46BB"/>
    <w:rsid w:val="008C46FB"/>
    <w:rsid w:val="008C470D"/>
    <w:rsid w:val="008C4763"/>
    <w:rsid w:val="008C478F"/>
    <w:rsid w:val="008C4795"/>
    <w:rsid w:val="008C47A7"/>
    <w:rsid w:val="008C47C2"/>
    <w:rsid w:val="008C47D2"/>
    <w:rsid w:val="008C47EA"/>
    <w:rsid w:val="008C4848"/>
    <w:rsid w:val="008C487C"/>
    <w:rsid w:val="008C487F"/>
    <w:rsid w:val="008C48EC"/>
    <w:rsid w:val="008C4904"/>
    <w:rsid w:val="008C4918"/>
    <w:rsid w:val="008C49F6"/>
    <w:rsid w:val="008C4A30"/>
    <w:rsid w:val="008C4B00"/>
    <w:rsid w:val="008C4B22"/>
    <w:rsid w:val="008C4B60"/>
    <w:rsid w:val="008C4BAE"/>
    <w:rsid w:val="008C4BFD"/>
    <w:rsid w:val="008C4C37"/>
    <w:rsid w:val="008C4C85"/>
    <w:rsid w:val="008C4CA1"/>
    <w:rsid w:val="008C4CC2"/>
    <w:rsid w:val="008C4CC3"/>
    <w:rsid w:val="008C4CD1"/>
    <w:rsid w:val="008C4D00"/>
    <w:rsid w:val="008C4D20"/>
    <w:rsid w:val="008C4DBD"/>
    <w:rsid w:val="008C4DD5"/>
    <w:rsid w:val="008C4DF8"/>
    <w:rsid w:val="008C4E21"/>
    <w:rsid w:val="008C4E22"/>
    <w:rsid w:val="008C4E2B"/>
    <w:rsid w:val="008C4F08"/>
    <w:rsid w:val="008C4F16"/>
    <w:rsid w:val="008C4F65"/>
    <w:rsid w:val="008C4F9C"/>
    <w:rsid w:val="008C4FB7"/>
    <w:rsid w:val="008C4FBD"/>
    <w:rsid w:val="008C4FC7"/>
    <w:rsid w:val="008C4FFF"/>
    <w:rsid w:val="008C5033"/>
    <w:rsid w:val="008C5043"/>
    <w:rsid w:val="008C5083"/>
    <w:rsid w:val="008C50AC"/>
    <w:rsid w:val="008C5143"/>
    <w:rsid w:val="008C5152"/>
    <w:rsid w:val="008C515B"/>
    <w:rsid w:val="008C51A8"/>
    <w:rsid w:val="008C51D5"/>
    <w:rsid w:val="008C5247"/>
    <w:rsid w:val="008C524A"/>
    <w:rsid w:val="008C52AA"/>
    <w:rsid w:val="008C52C0"/>
    <w:rsid w:val="008C52C2"/>
    <w:rsid w:val="008C52EF"/>
    <w:rsid w:val="008C52FC"/>
    <w:rsid w:val="008C5328"/>
    <w:rsid w:val="008C53A2"/>
    <w:rsid w:val="008C53DC"/>
    <w:rsid w:val="008C540B"/>
    <w:rsid w:val="008C5444"/>
    <w:rsid w:val="008C544B"/>
    <w:rsid w:val="008C5514"/>
    <w:rsid w:val="008C5561"/>
    <w:rsid w:val="008C5586"/>
    <w:rsid w:val="008C55BA"/>
    <w:rsid w:val="008C55D1"/>
    <w:rsid w:val="008C5673"/>
    <w:rsid w:val="008C5675"/>
    <w:rsid w:val="008C5683"/>
    <w:rsid w:val="008C5687"/>
    <w:rsid w:val="008C5757"/>
    <w:rsid w:val="008C5819"/>
    <w:rsid w:val="008C5832"/>
    <w:rsid w:val="008C588D"/>
    <w:rsid w:val="008C58BE"/>
    <w:rsid w:val="008C58E9"/>
    <w:rsid w:val="008C590F"/>
    <w:rsid w:val="008C592B"/>
    <w:rsid w:val="008C5991"/>
    <w:rsid w:val="008C5A1C"/>
    <w:rsid w:val="008C5A46"/>
    <w:rsid w:val="008C5A95"/>
    <w:rsid w:val="008C5B83"/>
    <w:rsid w:val="008C5B9F"/>
    <w:rsid w:val="008C5BA7"/>
    <w:rsid w:val="008C5C12"/>
    <w:rsid w:val="008C5C21"/>
    <w:rsid w:val="008C5C4B"/>
    <w:rsid w:val="008C5C71"/>
    <w:rsid w:val="008C5CD8"/>
    <w:rsid w:val="008C5CF0"/>
    <w:rsid w:val="008C5D08"/>
    <w:rsid w:val="008C5D0C"/>
    <w:rsid w:val="008C5D52"/>
    <w:rsid w:val="008C5D59"/>
    <w:rsid w:val="008C5D89"/>
    <w:rsid w:val="008C5DAB"/>
    <w:rsid w:val="008C5E33"/>
    <w:rsid w:val="008C5E3E"/>
    <w:rsid w:val="008C5E45"/>
    <w:rsid w:val="008C5E76"/>
    <w:rsid w:val="008C5FAD"/>
    <w:rsid w:val="008C608C"/>
    <w:rsid w:val="008C60D0"/>
    <w:rsid w:val="008C6177"/>
    <w:rsid w:val="008C618F"/>
    <w:rsid w:val="008C61E3"/>
    <w:rsid w:val="008C61E5"/>
    <w:rsid w:val="008C6235"/>
    <w:rsid w:val="008C624A"/>
    <w:rsid w:val="008C62AA"/>
    <w:rsid w:val="008C6305"/>
    <w:rsid w:val="008C6325"/>
    <w:rsid w:val="008C6375"/>
    <w:rsid w:val="008C639D"/>
    <w:rsid w:val="008C63D3"/>
    <w:rsid w:val="008C63E5"/>
    <w:rsid w:val="008C6404"/>
    <w:rsid w:val="008C643A"/>
    <w:rsid w:val="008C649E"/>
    <w:rsid w:val="008C64D7"/>
    <w:rsid w:val="008C64F9"/>
    <w:rsid w:val="008C652E"/>
    <w:rsid w:val="008C65AA"/>
    <w:rsid w:val="008C65D8"/>
    <w:rsid w:val="008C66DB"/>
    <w:rsid w:val="008C66DD"/>
    <w:rsid w:val="008C66E1"/>
    <w:rsid w:val="008C6778"/>
    <w:rsid w:val="008C67A1"/>
    <w:rsid w:val="008C6800"/>
    <w:rsid w:val="008C681D"/>
    <w:rsid w:val="008C6863"/>
    <w:rsid w:val="008C686D"/>
    <w:rsid w:val="008C6893"/>
    <w:rsid w:val="008C68B3"/>
    <w:rsid w:val="008C6922"/>
    <w:rsid w:val="008C6957"/>
    <w:rsid w:val="008C6958"/>
    <w:rsid w:val="008C69A9"/>
    <w:rsid w:val="008C6A52"/>
    <w:rsid w:val="008C6A64"/>
    <w:rsid w:val="008C6A68"/>
    <w:rsid w:val="008C6AA4"/>
    <w:rsid w:val="008C6AED"/>
    <w:rsid w:val="008C6B09"/>
    <w:rsid w:val="008C6B0A"/>
    <w:rsid w:val="008C6B4E"/>
    <w:rsid w:val="008C6BC9"/>
    <w:rsid w:val="008C6C51"/>
    <w:rsid w:val="008C6CB9"/>
    <w:rsid w:val="008C6D3C"/>
    <w:rsid w:val="008C6D82"/>
    <w:rsid w:val="008C6D83"/>
    <w:rsid w:val="008C6DBB"/>
    <w:rsid w:val="008C6E37"/>
    <w:rsid w:val="008C6F2E"/>
    <w:rsid w:val="008C6F4C"/>
    <w:rsid w:val="008C6F62"/>
    <w:rsid w:val="008C6FF6"/>
    <w:rsid w:val="008C6FFE"/>
    <w:rsid w:val="008C7028"/>
    <w:rsid w:val="008C7040"/>
    <w:rsid w:val="008C7048"/>
    <w:rsid w:val="008C7065"/>
    <w:rsid w:val="008C707E"/>
    <w:rsid w:val="008C70A5"/>
    <w:rsid w:val="008C70AD"/>
    <w:rsid w:val="008C70B4"/>
    <w:rsid w:val="008C7154"/>
    <w:rsid w:val="008C722B"/>
    <w:rsid w:val="008C725F"/>
    <w:rsid w:val="008C728B"/>
    <w:rsid w:val="008C730A"/>
    <w:rsid w:val="008C73C3"/>
    <w:rsid w:val="008C73C5"/>
    <w:rsid w:val="008C73DC"/>
    <w:rsid w:val="008C7470"/>
    <w:rsid w:val="008C7478"/>
    <w:rsid w:val="008C74C0"/>
    <w:rsid w:val="008C7517"/>
    <w:rsid w:val="008C7530"/>
    <w:rsid w:val="008C7532"/>
    <w:rsid w:val="008C757B"/>
    <w:rsid w:val="008C7595"/>
    <w:rsid w:val="008C75FC"/>
    <w:rsid w:val="008C765D"/>
    <w:rsid w:val="008C768A"/>
    <w:rsid w:val="008C768C"/>
    <w:rsid w:val="008C7699"/>
    <w:rsid w:val="008C76E1"/>
    <w:rsid w:val="008C7707"/>
    <w:rsid w:val="008C7717"/>
    <w:rsid w:val="008C7744"/>
    <w:rsid w:val="008C776E"/>
    <w:rsid w:val="008C7773"/>
    <w:rsid w:val="008C778F"/>
    <w:rsid w:val="008C779B"/>
    <w:rsid w:val="008C779C"/>
    <w:rsid w:val="008C779F"/>
    <w:rsid w:val="008C77B3"/>
    <w:rsid w:val="008C77B8"/>
    <w:rsid w:val="008C783C"/>
    <w:rsid w:val="008C78B5"/>
    <w:rsid w:val="008C78C9"/>
    <w:rsid w:val="008C78CB"/>
    <w:rsid w:val="008C7910"/>
    <w:rsid w:val="008C7947"/>
    <w:rsid w:val="008C79A0"/>
    <w:rsid w:val="008C79F0"/>
    <w:rsid w:val="008C79F1"/>
    <w:rsid w:val="008C7A09"/>
    <w:rsid w:val="008C7A48"/>
    <w:rsid w:val="008C7AA0"/>
    <w:rsid w:val="008C7AC0"/>
    <w:rsid w:val="008C7AE3"/>
    <w:rsid w:val="008C7B22"/>
    <w:rsid w:val="008C7B81"/>
    <w:rsid w:val="008C7BCF"/>
    <w:rsid w:val="008C7CB3"/>
    <w:rsid w:val="008C7CB6"/>
    <w:rsid w:val="008C7CCE"/>
    <w:rsid w:val="008C7CE0"/>
    <w:rsid w:val="008C7D08"/>
    <w:rsid w:val="008C7D55"/>
    <w:rsid w:val="008C7D9A"/>
    <w:rsid w:val="008C7D9F"/>
    <w:rsid w:val="008C7DA1"/>
    <w:rsid w:val="008C7DC9"/>
    <w:rsid w:val="008C7DE3"/>
    <w:rsid w:val="008C7E14"/>
    <w:rsid w:val="008C7E64"/>
    <w:rsid w:val="008C7EC4"/>
    <w:rsid w:val="008C7EF6"/>
    <w:rsid w:val="008C7F71"/>
    <w:rsid w:val="008C7F74"/>
    <w:rsid w:val="008C7FDD"/>
    <w:rsid w:val="008C7FE6"/>
    <w:rsid w:val="008D0077"/>
    <w:rsid w:val="008D0088"/>
    <w:rsid w:val="008D0163"/>
    <w:rsid w:val="008D017B"/>
    <w:rsid w:val="008D01B0"/>
    <w:rsid w:val="008D01C6"/>
    <w:rsid w:val="008D01F7"/>
    <w:rsid w:val="008D0230"/>
    <w:rsid w:val="008D0253"/>
    <w:rsid w:val="008D028E"/>
    <w:rsid w:val="008D029B"/>
    <w:rsid w:val="008D02A8"/>
    <w:rsid w:val="008D02D9"/>
    <w:rsid w:val="008D0321"/>
    <w:rsid w:val="008D033B"/>
    <w:rsid w:val="008D03A5"/>
    <w:rsid w:val="008D040D"/>
    <w:rsid w:val="008D0425"/>
    <w:rsid w:val="008D0428"/>
    <w:rsid w:val="008D0445"/>
    <w:rsid w:val="008D047C"/>
    <w:rsid w:val="008D0487"/>
    <w:rsid w:val="008D0496"/>
    <w:rsid w:val="008D04B4"/>
    <w:rsid w:val="008D04B9"/>
    <w:rsid w:val="008D04D9"/>
    <w:rsid w:val="008D0508"/>
    <w:rsid w:val="008D051D"/>
    <w:rsid w:val="008D051F"/>
    <w:rsid w:val="008D0542"/>
    <w:rsid w:val="008D05D1"/>
    <w:rsid w:val="008D063B"/>
    <w:rsid w:val="008D0775"/>
    <w:rsid w:val="008D07D9"/>
    <w:rsid w:val="008D085D"/>
    <w:rsid w:val="008D08A6"/>
    <w:rsid w:val="008D08AE"/>
    <w:rsid w:val="008D09A1"/>
    <w:rsid w:val="008D09B0"/>
    <w:rsid w:val="008D09DA"/>
    <w:rsid w:val="008D09FE"/>
    <w:rsid w:val="008D0A12"/>
    <w:rsid w:val="008D0ADE"/>
    <w:rsid w:val="008D0B02"/>
    <w:rsid w:val="008D0B6C"/>
    <w:rsid w:val="008D0BF5"/>
    <w:rsid w:val="008D0C3B"/>
    <w:rsid w:val="008D0C55"/>
    <w:rsid w:val="008D0C8C"/>
    <w:rsid w:val="008D0CB8"/>
    <w:rsid w:val="008D0CD5"/>
    <w:rsid w:val="008D0CF7"/>
    <w:rsid w:val="008D0D33"/>
    <w:rsid w:val="008D0D83"/>
    <w:rsid w:val="008D0D8C"/>
    <w:rsid w:val="008D0DC1"/>
    <w:rsid w:val="008D0DE4"/>
    <w:rsid w:val="008D0E40"/>
    <w:rsid w:val="008D0E64"/>
    <w:rsid w:val="008D0E95"/>
    <w:rsid w:val="008D0E9C"/>
    <w:rsid w:val="008D0EFF"/>
    <w:rsid w:val="008D0F72"/>
    <w:rsid w:val="008D0F84"/>
    <w:rsid w:val="008D0F8D"/>
    <w:rsid w:val="008D0FB4"/>
    <w:rsid w:val="008D0FD1"/>
    <w:rsid w:val="008D106C"/>
    <w:rsid w:val="008D107F"/>
    <w:rsid w:val="008D10C5"/>
    <w:rsid w:val="008D10CD"/>
    <w:rsid w:val="008D1176"/>
    <w:rsid w:val="008D117D"/>
    <w:rsid w:val="008D1196"/>
    <w:rsid w:val="008D11E2"/>
    <w:rsid w:val="008D1296"/>
    <w:rsid w:val="008D12A3"/>
    <w:rsid w:val="008D12CD"/>
    <w:rsid w:val="008D12E0"/>
    <w:rsid w:val="008D1382"/>
    <w:rsid w:val="008D1458"/>
    <w:rsid w:val="008D147B"/>
    <w:rsid w:val="008D149E"/>
    <w:rsid w:val="008D14BF"/>
    <w:rsid w:val="008D14D2"/>
    <w:rsid w:val="008D1504"/>
    <w:rsid w:val="008D160B"/>
    <w:rsid w:val="008D1628"/>
    <w:rsid w:val="008D1647"/>
    <w:rsid w:val="008D16C6"/>
    <w:rsid w:val="008D16D4"/>
    <w:rsid w:val="008D16EB"/>
    <w:rsid w:val="008D1713"/>
    <w:rsid w:val="008D175C"/>
    <w:rsid w:val="008D175E"/>
    <w:rsid w:val="008D17B0"/>
    <w:rsid w:val="008D1826"/>
    <w:rsid w:val="008D1890"/>
    <w:rsid w:val="008D18BE"/>
    <w:rsid w:val="008D194C"/>
    <w:rsid w:val="008D19BD"/>
    <w:rsid w:val="008D1A06"/>
    <w:rsid w:val="008D1A10"/>
    <w:rsid w:val="008D1A26"/>
    <w:rsid w:val="008D1A43"/>
    <w:rsid w:val="008D1A4B"/>
    <w:rsid w:val="008D1A4E"/>
    <w:rsid w:val="008D1A5C"/>
    <w:rsid w:val="008D1A67"/>
    <w:rsid w:val="008D1ACB"/>
    <w:rsid w:val="008D1AFE"/>
    <w:rsid w:val="008D1B47"/>
    <w:rsid w:val="008D1BDE"/>
    <w:rsid w:val="008D1C40"/>
    <w:rsid w:val="008D1CA7"/>
    <w:rsid w:val="008D1CCC"/>
    <w:rsid w:val="008D1CF9"/>
    <w:rsid w:val="008D1D36"/>
    <w:rsid w:val="008D1D4F"/>
    <w:rsid w:val="008D1E01"/>
    <w:rsid w:val="008D1E62"/>
    <w:rsid w:val="008D1E78"/>
    <w:rsid w:val="008D1E9A"/>
    <w:rsid w:val="008D1EE7"/>
    <w:rsid w:val="008D1F1B"/>
    <w:rsid w:val="008D1F86"/>
    <w:rsid w:val="008D1FC1"/>
    <w:rsid w:val="008D1FFC"/>
    <w:rsid w:val="008D2036"/>
    <w:rsid w:val="008D2059"/>
    <w:rsid w:val="008D20CA"/>
    <w:rsid w:val="008D20CC"/>
    <w:rsid w:val="008D2142"/>
    <w:rsid w:val="008D217B"/>
    <w:rsid w:val="008D2188"/>
    <w:rsid w:val="008D21CA"/>
    <w:rsid w:val="008D2307"/>
    <w:rsid w:val="008D2355"/>
    <w:rsid w:val="008D2384"/>
    <w:rsid w:val="008D23C1"/>
    <w:rsid w:val="008D240A"/>
    <w:rsid w:val="008D2428"/>
    <w:rsid w:val="008D248D"/>
    <w:rsid w:val="008D24FF"/>
    <w:rsid w:val="008D250E"/>
    <w:rsid w:val="008D2535"/>
    <w:rsid w:val="008D258A"/>
    <w:rsid w:val="008D265B"/>
    <w:rsid w:val="008D2671"/>
    <w:rsid w:val="008D2685"/>
    <w:rsid w:val="008D26DE"/>
    <w:rsid w:val="008D2715"/>
    <w:rsid w:val="008D271A"/>
    <w:rsid w:val="008D271D"/>
    <w:rsid w:val="008D272E"/>
    <w:rsid w:val="008D27DA"/>
    <w:rsid w:val="008D2864"/>
    <w:rsid w:val="008D28B4"/>
    <w:rsid w:val="008D28D0"/>
    <w:rsid w:val="008D290D"/>
    <w:rsid w:val="008D2954"/>
    <w:rsid w:val="008D299D"/>
    <w:rsid w:val="008D2A01"/>
    <w:rsid w:val="008D2A48"/>
    <w:rsid w:val="008D2A6A"/>
    <w:rsid w:val="008D2AAF"/>
    <w:rsid w:val="008D2B43"/>
    <w:rsid w:val="008D2B90"/>
    <w:rsid w:val="008D2BC7"/>
    <w:rsid w:val="008D2CA1"/>
    <w:rsid w:val="008D2CA2"/>
    <w:rsid w:val="008D2CB2"/>
    <w:rsid w:val="008D2CBF"/>
    <w:rsid w:val="008D2CE1"/>
    <w:rsid w:val="008D2D1F"/>
    <w:rsid w:val="008D2D5F"/>
    <w:rsid w:val="008D2D7D"/>
    <w:rsid w:val="008D2DB2"/>
    <w:rsid w:val="008D2DB6"/>
    <w:rsid w:val="008D2DFB"/>
    <w:rsid w:val="008D2E2B"/>
    <w:rsid w:val="008D2E59"/>
    <w:rsid w:val="008D2F2A"/>
    <w:rsid w:val="008D2F64"/>
    <w:rsid w:val="008D2F7F"/>
    <w:rsid w:val="008D2FC0"/>
    <w:rsid w:val="008D2FCB"/>
    <w:rsid w:val="008D302C"/>
    <w:rsid w:val="008D3051"/>
    <w:rsid w:val="008D30DA"/>
    <w:rsid w:val="008D320D"/>
    <w:rsid w:val="008D3277"/>
    <w:rsid w:val="008D327A"/>
    <w:rsid w:val="008D3290"/>
    <w:rsid w:val="008D32C4"/>
    <w:rsid w:val="008D32D8"/>
    <w:rsid w:val="008D32DE"/>
    <w:rsid w:val="008D333A"/>
    <w:rsid w:val="008D334E"/>
    <w:rsid w:val="008D337E"/>
    <w:rsid w:val="008D339F"/>
    <w:rsid w:val="008D3407"/>
    <w:rsid w:val="008D3495"/>
    <w:rsid w:val="008D34E7"/>
    <w:rsid w:val="008D3520"/>
    <w:rsid w:val="008D3546"/>
    <w:rsid w:val="008D3548"/>
    <w:rsid w:val="008D356E"/>
    <w:rsid w:val="008D3577"/>
    <w:rsid w:val="008D35E2"/>
    <w:rsid w:val="008D3639"/>
    <w:rsid w:val="008D364D"/>
    <w:rsid w:val="008D3667"/>
    <w:rsid w:val="008D3676"/>
    <w:rsid w:val="008D36A1"/>
    <w:rsid w:val="008D370F"/>
    <w:rsid w:val="008D3728"/>
    <w:rsid w:val="008D3733"/>
    <w:rsid w:val="008D374B"/>
    <w:rsid w:val="008D3752"/>
    <w:rsid w:val="008D377A"/>
    <w:rsid w:val="008D37A1"/>
    <w:rsid w:val="008D37A7"/>
    <w:rsid w:val="008D3817"/>
    <w:rsid w:val="008D384F"/>
    <w:rsid w:val="008D3862"/>
    <w:rsid w:val="008D386F"/>
    <w:rsid w:val="008D3881"/>
    <w:rsid w:val="008D3887"/>
    <w:rsid w:val="008D38AF"/>
    <w:rsid w:val="008D39C7"/>
    <w:rsid w:val="008D39E6"/>
    <w:rsid w:val="008D3A73"/>
    <w:rsid w:val="008D3AD0"/>
    <w:rsid w:val="008D3AF9"/>
    <w:rsid w:val="008D3B0D"/>
    <w:rsid w:val="008D3B32"/>
    <w:rsid w:val="008D3B50"/>
    <w:rsid w:val="008D3BA3"/>
    <w:rsid w:val="008D3BD0"/>
    <w:rsid w:val="008D3BFC"/>
    <w:rsid w:val="008D3C02"/>
    <w:rsid w:val="008D3C0D"/>
    <w:rsid w:val="008D3C51"/>
    <w:rsid w:val="008D3C59"/>
    <w:rsid w:val="008D3C60"/>
    <w:rsid w:val="008D3C8F"/>
    <w:rsid w:val="008D3CB2"/>
    <w:rsid w:val="008D3D2A"/>
    <w:rsid w:val="008D3D7F"/>
    <w:rsid w:val="008D3D9D"/>
    <w:rsid w:val="008D3DD2"/>
    <w:rsid w:val="008D3DDF"/>
    <w:rsid w:val="008D3DF9"/>
    <w:rsid w:val="008D3E25"/>
    <w:rsid w:val="008D3E4A"/>
    <w:rsid w:val="008D3EAB"/>
    <w:rsid w:val="008D3EF8"/>
    <w:rsid w:val="008D3F83"/>
    <w:rsid w:val="008D3FA8"/>
    <w:rsid w:val="008D3FE1"/>
    <w:rsid w:val="008D3FE3"/>
    <w:rsid w:val="008D40E4"/>
    <w:rsid w:val="008D40EA"/>
    <w:rsid w:val="008D410A"/>
    <w:rsid w:val="008D4146"/>
    <w:rsid w:val="008D415C"/>
    <w:rsid w:val="008D4161"/>
    <w:rsid w:val="008D4165"/>
    <w:rsid w:val="008D4183"/>
    <w:rsid w:val="008D418B"/>
    <w:rsid w:val="008D419D"/>
    <w:rsid w:val="008D41A2"/>
    <w:rsid w:val="008D41B2"/>
    <w:rsid w:val="008D41B8"/>
    <w:rsid w:val="008D422D"/>
    <w:rsid w:val="008D423C"/>
    <w:rsid w:val="008D4240"/>
    <w:rsid w:val="008D4265"/>
    <w:rsid w:val="008D4312"/>
    <w:rsid w:val="008D4318"/>
    <w:rsid w:val="008D43A5"/>
    <w:rsid w:val="008D43AD"/>
    <w:rsid w:val="008D43B4"/>
    <w:rsid w:val="008D43C1"/>
    <w:rsid w:val="008D43C8"/>
    <w:rsid w:val="008D43D6"/>
    <w:rsid w:val="008D43F7"/>
    <w:rsid w:val="008D4427"/>
    <w:rsid w:val="008D445E"/>
    <w:rsid w:val="008D44A4"/>
    <w:rsid w:val="008D44EC"/>
    <w:rsid w:val="008D44FE"/>
    <w:rsid w:val="008D451B"/>
    <w:rsid w:val="008D4536"/>
    <w:rsid w:val="008D456F"/>
    <w:rsid w:val="008D4582"/>
    <w:rsid w:val="008D45DF"/>
    <w:rsid w:val="008D45E0"/>
    <w:rsid w:val="008D45FC"/>
    <w:rsid w:val="008D4631"/>
    <w:rsid w:val="008D46CA"/>
    <w:rsid w:val="008D46F4"/>
    <w:rsid w:val="008D4701"/>
    <w:rsid w:val="008D471B"/>
    <w:rsid w:val="008D479B"/>
    <w:rsid w:val="008D47A4"/>
    <w:rsid w:val="008D47E4"/>
    <w:rsid w:val="008D4840"/>
    <w:rsid w:val="008D48F4"/>
    <w:rsid w:val="008D48F6"/>
    <w:rsid w:val="008D4907"/>
    <w:rsid w:val="008D491A"/>
    <w:rsid w:val="008D49DC"/>
    <w:rsid w:val="008D4B24"/>
    <w:rsid w:val="008D4BC5"/>
    <w:rsid w:val="008D4BEA"/>
    <w:rsid w:val="008D4BEC"/>
    <w:rsid w:val="008D4C05"/>
    <w:rsid w:val="008D4C35"/>
    <w:rsid w:val="008D4C65"/>
    <w:rsid w:val="008D4C69"/>
    <w:rsid w:val="008D4C6D"/>
    <w:rsid w:val="008D4C76"/>
    <w:rsid w:val="008D4C9A"/>
    <w:rsid w:val="008D4CF1"/>
    <w:rsid w:val="008D4D47"/>
    <w:rsid w:val="008D4D54"/>
    <w:rsid w:val="008D4D91"/>
    <w:rsid w:val="008D4D97"/>
    <w:rsid w:val="008D4DD4"/>
    <w:rsid w:val="008D4DDA"/>
    <w:rsid w:val="008D4DE2"/>
    <w:rsid w:val="008D4E10"/>
    <w:rsid w:val="008D4EE0"/>
    <w:rsid w:val="008D4EEB"/>
    <w:rsid w:val="008D4F0D"/>
    <w:rsid w:val="008D4F0F"/>
    <w:rsid w:val="008D4F85"/>
    <w:rsid w:val="008D4FB9"/>
    <w:rsid w:val="008D5021"/>
    <w:rsid w:val="008D5092"/>
    <w:rsid w:val="008D50B8"/>
    <w:rsid w:val="008D50E0"/>
    <w:rsid w:val="008D50E3"/>
    <w:rsid w:val="008D50E8"/>
    <w:rsid w:val="008D512E"/>
    <w:rsid w:val="008D517A"/>
    <w:rsid w:val="008D5237"/>
    <w:rsid w:val="008D5289"/>
    <w:rsid w:val="008D52D4"/>
    <w:rsid w:val="008D52D6"/>
    <w:rsid w:val="008D5331"/>
    <w:rsid w:val="008D5351"/>
    <w:rsid w:val="008D53CA"/>
    <w:rsid w:val="008D547A"/>
    <w:rsid w:val="008D54A3"/>
    <w:rsid w:val="008D54A4"/>
    <w:rsid w:val="008D54CB"/>
    <w:rsid w:val="008D5504"/>
    <w:rsid w:val="008D5585"/>
    <w:rsid w:val="008D55A1"/>
    <w:rsid w:val="008D55C4"/>
    <w:rsid w:val="008D55F4"/>
    <w:rsid w:val="008D5607"/>
    <w:rsid w:val="008D5625"/>
    <w:rsid w:val="008D562B"/>
    <w:rsid w:val="008D565A"/>
    <w:rsid w:val="008D56DC"/>
    <w:rsid w:val="008D5700"/>
    <w:rsid w:val="008D573F"/>
    <w:rsid w:val="008D5745"/>
    <w:rsid w:val="008D5751"/>
    <w:rsid w:val="008D576A"/>
    <w:rsid w:val="008D5772"/>
    <w:rsid w:val="008D57A3"/>
    <w:rsid w:val="008D5811"/>
    <w:rsid w:val="008D5824"/>
    <w:rsid w:val="008D583E"/>
    <w:rsid w:val="008D5875"/>
    <w:rsid w:val="008D5884"/>
    <w:rsid w:val="008D5895"/>
    <w:rsid w:val="008D58F8"/>
    <w:rsid w:val="008D599A"/>
    <w:rsid w:val="008D5AA9"/>
    <w:rsid w:val="008D5AD8"/>
    <w:rsid w:val="008D5B25"/>
    <w:rsid w:val="008D5B32"/>
    <w:rsid w:val="008D5B57"/>
    <w:rsid w:val="008D5B6F"/>
    <w:rsid w:val="008D5B8D"/>
    <w:rsid w:val="008D5C0F"/>
    <w:rsid w:val="008D5C7C"/>
    <w:rsid w:val="008D5CDD"/>
    <w:rsid w:val="008D5CE9"/>
    <w:rsid w:val="008D5CED"/>
    <w:rsid w:val="008D5D08"/>
    <w:rsid w:val="008D5D1F"/>
    <w:rsid w:val="008D5D5A"/>
    <w:rsid w:val="008D5DAE"/>
    <w:rsid w:val="008D5E2F"/>
    <w:rsid w:val="008D5E3A"/>
    <w:rsid w:val="008D5EAB"/>
    <w:rsid w:val="008D5EFE"/>
    <w:rsid w:val="008D5F14"/>
    <w:rsid w:val="008D5F33"/>
    <w:rsid w:val="008D5F43"/>
    <w:rsid w:val="008D5F7B"/>
    <w:rsid w:val="008D5FDE"/>
    <w:rsid w:val="008D5FE8"/>
    <w:rsid w:val="008D6012"/>
    <w:rsid w:val="008D6077"/>
    <w:rsid w:val="008D607D"/>
    <w:rsid w:val="008D60ED"/>
    <w:rsid w:val="008D60F2"/>
    <w:rsid w:val="008D612F"/>
    <w:rsid w:val="008D6135"/>
    <w:rsid w:val="008D6172"/>
    <w:rsid w:val="008D61A0"/>
    <w:rsid w:val="008D61A2"/>
    <w:rsid w:val="008D61A7"/>
    <w:rsid w:val="008D61C1"/>
    <w:rsid w:val="008D61FC"/>
    <w:rsid w:val="008D6247"/>
    <w:rsid w:val="008D624F"/>
    <w:rsid w:val="008D625C"/>
    <w:rsid w:val="008D62A6"/>
    <w:rsid w:val="008D62AE"/>
    <w:rsid w:val="008D6335"/>
    <w:rsid w:val="008D63D5"/>
    <w:rsid w:val="008D63DB"/>
    <w:rsid w:val="008D63E1"/>
    <w:rsid w:val="008D63E3"/>
    <w:rsid w:val="008D641D"/>
    <w:rsid w:val="008D6424"/>
    <w:rsid w:val="008D645E"/>
    <w:rsid w:val="008D6464"/>
    <w:rsid w:val="008D646E"/>
    <w:rsid w:val="008D6492"/>
    <w:rsid w:val="008D64E1"/>
    <w:rsid w:val="008D656A"/>
    <w:rsid w:val="008D659A"/>
    <w:rsid w:val="008D65CB"/>
    <w:rsid w:val="008D65F1"/>
    <w:rsid w:val="008D6601"/>
    <w:rsid w:val="008D6607"/>
    <w:rsid w:val="008D66FF"/>
    <w:rsid w:val="008D6714"/>
    <w:rsid w:val="008D671E"/>
    <w:rsid w:val="008D6781"/>
    <w:rsid w:val="008D67A4"/>
    <w:rsid w:val="008D67EA"/>
    <w:rsid w:val="008D6888"/>
    <w:rsid w:val="008D6891"/>
    <w:rsid w:val="008D68DD"/>
    <w:rsid w:val="008D68E0"/>
    <w:rsid w:val="008D6912"/>
    <w:rsid w:val="008D691E"/>
    <w:rsid w:val="008D6954"/>
    <w:rsid w:val="008D69F3"/>
    <w:rsid w:val="008D6A10"/>
    <w:rsid w:val="008D6A46"/>
    <w:rsid w:val="008D6B2E"/>
    <w:rsid w:val="008D6BAB"/>
    <w:rsid w:val="008D6BB6"/>
    <w:rsid w:val="008D6BC2"/>
    <w:rsid w:val="008D6BE2"/>
    <w:rsid w:val="008D6C0E"/>
    <w:rsid w:val="008D6C23"/>
    <w:rsid w:val="008D6C96"/>
    <w:rsid w:val="008D6C9E"/>
    <w:rsid w:val="008D6CC3"/>
    <w:rsid w:val="008D6CDB"/>
    <w:rsid w:val="008D6CED"/>
    <w:rsid w:val="008D6D45"/>
    <w:rsid w:val="008D6D89"/>
    <w:rsid w:val="008D6DE4"/>
    <w:rsid w:val="008D6E35"/>
    <w:rsid w:val="008D6E62"/>
    <w:rsid w:val="008D6F32"/>
    <w:rsid w:val="008D6F68"/>
    <w:rsid w:val="008D6F6E"/>
    <w:rsid w:val="008D6F81"/>
    <w:rsid w:val="008D6F9E"/>
    <w:rsid w:val="008D6FB5"/>
    <w:rsid w:val="008D6FCE"/>
    <w:rsid w:val="008D7017"/>
    <w:rsid w:val="008D7020"/>
    <w:rsid w:val="008D7025"/>
    <w:rsid w:val="008D7035"/>
    <w:rsid w:val="008D703B"/>
    <w:rsid w:val="008D7047"/>
    <w:rsid w:val="008D714F"/>
    <w:rsid w:val="008D71B2"/>
    <w:rsid w:val="008D7231"/>
    <w:rsid w:val="008D72CB"/>
    <w:rsid w:val="008D731B"/>
    <w:rsid w:val="008D7322"/>
    <w:rsid w:val="008D7340"/>
    <w:rsid w:val="008D7357"/>
    <w:rsid w:val="008D735A"/>
    <w:rsid w:val="008D7373"/>
    <w:rsid w:val="008D737A"/>
    <w:rsid w:val="008D7425"/>
    <w:rsid w:val="008D7476"/>
    <w:rsid w:val="008D7498"/>
    <w:rsid w:val="008D74A1"/>
    <w:rsid w:val="008D74F0"/>
    <w:rsid w:val="008D7537"/>
    <w:rsid w:val="008D7562"/>
    <w:rsid w:val="008D7595"/>
    <w:rsid w:val="008D75B8"/>
    <w:rsid w:val="008D75BB"/>
    <w:rsid w:val="008D76C0"/>
    <w:rsid w:val="008D76C7"/>
    <w:rsid w:val="008D76CF"/>
    <w:rsid w:val="008D7710"/>
    <w:rsid w:val="008D7728"/>
    <w:rsid w:val="008D775C"/>
    <w:rsid w:val="008D7778"/>
    <w:rsid w:val="008D7779"/>
    <w:rsid w:val="008D7792"/>
    <w:rsid w:val="008D7795"/>
    <w:rsid w:val="008D7815"/>
    <w:rsid w:val="008D781A"/>
    <w:rsid w:val="008D785F"/>
    <w:rsid w:val="008D7865"/>
    <w:rsid w:val="008D791D"/>
    <w:rsid w:val="008D7951"/>
    <w:rsid w:val="008D79A4"/>
    <w:rsid w:val="008D79B7"/>
    <w:rsid w:val="008D79ED"/>
    <w:rsid w:val="008D79F4"/>
    <w:rsid w:val="008D7A6E"/>
    <w:rsid w:val="008D7A9D"/>
    <w:rsid w:val="008D7A9F"/>
    <w:rsid w:val="008D7ABD"/>
    <w:rsid w:val="008D7AD7"/>
    <w:rsid w:val="008D7B0F"/>
    <w:rsid w:val="008D7B24"/>
    <w:rsid w:val="008D7B3C"/>
    <w:rsid w:val="008D7B5E"/>
    <w:rsid w:val="008D7BA6"/>
    <w:rsid w:val="008D7BCE"/>
    <w:rsid w:val="008D7C10"/>
    <w:rsid w:val="008D7C15"/>
    <w:rsid w:val="008D7C8D"/>
    <w:rsid w:val="008D7CB4"/>
    <w:rsid w:val="008D7CEF"/>
    <w:rsid w:val="008D7D1F"/>
    <w:rsid w:val="008D7D50"/>
    <w:rsid w:val="008D7D6B"/>
    <w:rsid w:val="008D7DAF"/>
    <w:rsid w:val="008D7DC7"/>
    <w:rsid w:val="008D7E0A"/>
    <w:rsid w:val="008D7E11"/>
    <w:rsid w:val="008D7E3E"/>
    <w:rsid w:val="008D7F09"/>
    <w:rsid w:val="008D7F4F"/>
    <w:rsid w:val="008D7F7F"/>
    <w:rsid w:val="008D7F92"/>
    <w:rsid w:val="008D7FE2"/>
    <w:rsid w:val="008D7FE5"/>
    <w:rsid w:val="008E0079"/>
    <w:rsid w:val="008E008A"/>
    <w:rsid w:val="008E009D"/>
    <w:rsid w:val="008E00DB"/>
    <w:rsid w:val="008E012D"/>
    <w:rsid w:val="008E013B"/>
    <w:rsid w:val="008E0158"/>
    <w:rsid w:val="008E019D"/>
    <w:rsid w:val="008E01F2"/>
    <w:rsid w:val="008E023B"/>
    <w:rsid w:val="008E023C"/>
    <w:rsid w:val="008E0246"/>
    <w:rsid w:val="008E0252"/>
    <w:rsid w:val="008E0254"/>
    <w:rsid w:val="008E0271"/>
    <w:rsid w:val="008E0278"/>
    <w:rsid w:val="008E02BF"/>
    <w:rsid w:val="008E02D4"/>
    <w:rsid w:val="008E0301"/>
    <w:rsid w:val="008E0308"/>
    <w:rsid w:val="008E0311"/>
    <w:rsid w:val="008E0388"/>
    <w:rsid w:val="008E039B"/>
    <w:rsid w:val="008E03E3"/>
    <w:rsid w:val="008E041C"/>
    <w:rsid w:val="008E0448"/>
    <w:rsid w:val="008E04E2"/>
    <w:rsid w:val="008E04F6"/>
    <w:rsid w:val="008E051D"/>
    <w:rsid w:val="008E0547"/>
    <w:rsid w:val="008E058D"/>
    <w:rsid w:val="008E05A1"/>
    <w:rsid w:val="008E05B7"/>
    <w:rsid w:val="008E05E2"/>
    <w:rsid w:val="008E061D"/>
    <w:rsid w:val="008E0654"/>
    <w:rsid w:val="008E06C7"/>
    <w:rsid w:val="008E06ED"/>
    <w:rsid w:val="008E06F6"/>
    <w:rsid w:val="008E0711"/>
    <w:rsid w:val="008E071C"/>
    <w:rsid w:val="008E07F6"/>
    <w:rsid w:val="008E0814"/>
    <w:rsid w:val="008E081B"/>
    <w:rsid w:val="008E0844"/>
    <w:rsid w:val="008E087D"/>
    <w:rsid w:val="008E088F"/>
    <w:rsid w:val="008E08BA"/>
    <w:rsid w:val="008E0916"/>
    <w:rsid w:val="008E091F"/>
    <w:rsid w:val="008E0952"/>
    <w:rsid w:val="008E096D"/>
    <w:rsid w:val="008E0992"/>
    <w:rsid w:val="008E0A42"/>
    <w:rsid w:val="008E0AC5"/>
    <w:rsid w:val="008E0AC8"/>
    <w:rsid w:val="008E0AFF"/>
    <w:rsid w:val="008E0B83"/>
    <w:rsid w:val="008E0BAC"/>
    <w:rsid w:val="008E0BCB"/>
    <w:rsid w:val="008E0C30"/>
    <w:rsid w:val="008E0CAC"/>
    <w:rsid w:val="008E0CB0"/>
    <w:rsid w:val="008E0CB9"/>
    <w:rsid w:val="008E0D07"/>
    <w:rsid w:val="008E0D28"/>
    <w:rsid w:val="008E0DF9"/>
    <w:rsid w:val="008E0E4A"/>
    <w:rsid w:val="008E0E59"/>
    <w:rsid w:val="008E0E5D"/>
    <w:rsid w:val="008E0E7E"/>
    <w:rsid w:val="008E0EA8"/>
    <w:rsid w:val="008E0ED2"/>
    <w:rsid w:val="008E0EDC"/>
    <w:rsid w:val="008E0EFA"/>
    <w:rsid w:val="008E0F23"/>
    <w:rsid w:val="008E0F75"/>
    <w:rsid w:val="008E0F9A"/>
    <w:rsid w:val="008E0FD2"/>
    <w:rsid w:val="008E105A"/>
    <w:rsid w:val="008E1109"/>
    <w:rsid w:val="008E11E2"/>
    <w:rsid w:val="008E122A"/>
    <w:rsid w:val="008E1285"/>
    <w:rsid w:val="008E1296"/>
    <w:rsid w:val="008E129E"/>
    <w:rsid w:val="008E12A1"/>
    <w:rsid w:val="008E12DA"/>
    <w:rsid w:val="008E12F5"/>
    <w:rsid w:val="008E1345"/>
    <w:rsid w:val="008E135F"/>
    <w:rsid w:val="008E13A3"/>
    <w:rsid w:val="008E13B2"/>
    <w:rsid w:val="008E13B4"/>
    <w:rsid w:val="008E1403"/>
    <w:rsid w:val="008E1413"/>
    <w:rsid w:val="008E14BC"/>
    <w:rsid w:val="008E1584"/>
    <w:rsid w:val="008E1592"/>
    <w:rsid w:val="008E15EA"/>
    <w:rsid w:val="008E15F4"/>
    <w:rsid w:val="008E1602"/>
    <w:rsid w:val="008E1612"/>
    <w:rsid w:val="008E1615"/>
    <w:rsid w:val="008E161B"/>
    <w:rsid w:val="008E162A"/>
    <w:rsid w:val="008E1631"/>
    <w:rsid w:val="008E1655"/>
    <w:rsid w:val="008E16AB"/>
    <w:rsid w:val="008E16C3"/>
    <w:rsid w:val="008E16C4"/>
    <w:rsid w:val="008E171F"/>
    <w:rsid w:val="008E173D"/>
    <w:rsid w:val="008E174B"/>
    <w:rsid w:val="008E1781"/>
    <w:rsid w:val="008E180B"/>
    <w:rsid w:val="008E1868"/>
    <w:rsid w:val="008E1897"/>
    <w:rsid w:val="008E190A"/>
    <w:rsid w:val="008E190F"/>
    <w:rsid w:val="008E191E"/>
    <w:rsid w:val="008E1921"/>
    <w:rsid w:val="008E195D"/>
    <w:rsid w:val="008E1998"/>
    <w:rsid w:val="008E19B7"/>
    <w:rsid w:val="008E19C8"/>
    <w:rsid w:val="008E19D0"/>
    <w:rsid w:val="008E1A3C"/>
    <w:rsid w:val="008E1A7F"/>
    <w:rsid w:val="008E1A91"/>
    <w:rsid w:val="008E1AB8"/>
    <w:rsid w:val="008E1B62"/>
    <w:rsid w:val="008E1B91"/>
    <w:rsid w:val="008E1BC4"/>
    <w:rsid w:val="008E1BE2"/>
    <w:rsid w:val="008E1BE8"/>
    <w:rsid w:val="008E1C00"/>
    <w:rsid w:val="008E1C39"/>
    <w:rsid w:val="008E1C44"/>
    <w:rsid w:val="008E1C59"/>
    <w:rsid w:val="008E1C70"/>
    <w:rsid w:val="008E1CAD"/>
    <w:rsid w:val="008E1CBB"/>
    <w:rsid w:val="008E1D14"/>
    <w:rsid w:val="008E1E18"/>
    <w:rsid w:val="008E1EB6"/>
    <w:rsid w:val="008E1ED3"/>
    <w:rsid w:val="008E1EDA"/>
    <w:rsid w:val="008E1F5B"/>
    <w:rsid w:val="008E1F71"/>
    <w:rsid w:val="008E1F77"/>
    <w:rsid w:val="008E1F82"/>
    <w:rsid w:val="008E1FB2"/>
    <w:rsid w:val="008E1FE3"/>
    <w:rsid w:val="008E2010"/>
    <w:rsid w:val="008E2041"/>
    <w:rsid w:val="008E2097"/>
    <w:rsid w:val="008E20C0"/>
    <w:rsid w:val="008E20DA"/>
    <w:rsid w:val="008E211A"/>
    <w:rsid w:val="008E214F"/>
    <w:rsid w:val="008E221D"/>
    <w:rsid w:val="008E2237"/>
    <w:rsid w:val="008E227C"/>
    <w:rsid w:val="008E22D8"/>
    <w:rsid w:val="008E2347"/>
    <w:rsid w:val="008E2355"/>
    <w:rsid w:val="008E23AB"/>
    <w:rsid w:val="008E23D0"/>
    <w:rsid w:val="008E23D3"/>
    <w:rsid w:val="008E23DE"/>
    <w:rsid w:val="008E2419"/>
    <w:rsid w:val="008E2463"/>
    <w:rsid w:val="008E249C"/>
    <w:rsid w:val="008E24C3"/>
    <w:rsid w:val="008E24CD"/>
    <w:rsid w:val="008E270C"/>
    <w:rsid w:val="008E278A"/>
    <w:rsid w:val="008E27C2"/>
    <w:rsid w:val="008E2829"/>
    <w:rsid w:val="008E2896"/>
    <w:rsid w:val="008E28FA"/>
    <w:rsid w:val="008E28FB"/>
    <w:rsid w:val="008E2912"/>
    <w:rsid w:val="008E2935"/>
    <w:rsid w:val="008E2938"/>
    <w:rsid w:val="008E294A"/>
    <w:rsid w:val="008E2961"/>
    <w:rsid w:val="008E29A3"/>
    <w:rsid w:val="008E29D3"/>
    <w:rsid w:val="008E2A02"/>
    <w:rsid w:val="008E2A78"/>
    <w:rsid w:val="008E2A8C"/>
    <w:rsid w:val="008E2AC5"/>
    <w:rsid w:val="008E2B4D"/>
    <w:rsid w:val="008E2B70"/>
    <w:rsid w:val="008E2B9A"/>
    <w:rsid w:val="008E2C0A"/>
    <w:rsid w:val="008E2C10"/>
    <w:rsid w:val="008E2C16"/>
    <w:rsid w:val="008E2C47"/>
    <w:rsid w:val="008E2CB1"/>
    <w:rsid w:val="008E2D06"/>
    <w:rsid w:val="008E2D7E"/>
    <w:rsid w:val="008E2DA1"/>
    <w:rsid w:val="008E2DE7"/>
    <w:rsid w:val="008E2E2B"/>
    <w:rsid w:val="008E2E30"/>
    <w:rsid w:val="008E2E41"/>
    <w:rsid w:val="008E2EB4"/>
    <w:rsid w:val="008E2ED3"/>
    <w:rsid w:val="008E2EF4"/>
    <w:rsid w:val="008E2F36"/>
    <w:rsid w:val="008E2F46"/>
    <w:rsid w:val="008E2FBC"/>
    <w:rsid w:val="008E2FBD"/>
    <w:rsid w:val="008E2FF1"/>
    <w:rsid w:val="008E2FFF"/>
    <w:rsid w:val="008E3027"/>
    <w:rsid w:val="008E3033"/>
    <w:rsid w:val="008E306A"/>
    <w:rsid w:val="008E3142"/>
    <w:rsid w:val="008E31AF"/>
    <w:rsid w:val="008E31D7"/>
    <w:rsid w:val="008E31E5"/>
    <w:rsid w:val="008E3274"/>
    <w:rsid w:val="008E328A"/>
    <w:rsid w:val="008E3368"/>
    <w:rsid w:val="008E337B"/>
    <w:rsid w:val="008E3407"/>
    <w:rsid w:val="008E3420"/>
    <w:rsid w:val="008E345D"/>
    <w:rsid w:val="008E348E"/>
    <w:rsid w:val="008E34A1"/>
    <w:rsid w:val="008E34D5"/>
    <w:rsid w:val="008E351A"/>
    <w:rsid w:val="008E352B"/>
    <w:rsid w:val="008E3533"/>
    <w:rsid w:val="008E357C"/>
    <w:rsid w:val="008E35CC"/>
    <w:rsid w:val="008E35EF"/>
    <w:rsid w:val="008E35FB"/>
    <w:rsid w:val="008E3652"/>
    <w:rsid w:val="008E3685"/>
    <w:rsid w:val="008E368C"/>
    <w:rsid w:val="008E36A8"/>
    <w:rsid w:val="008E36EC"/>
    <w:rsid w:val="008E3771"/>
    <w:rsid w:val="008E37BC"/>
    <w:rsid w:val="008E37E6"/>
    <w:rsid w:val="008E3808"/>
    <w:rsid w:val="008E3816"/>
    <w:rsid w:val="008E3869"/>
    <w:rsid w:val="008E38C3"/>
    <w:rsid w:val="008E3912"/>
    <w:rsid w:val="008E3944"/>
    <w:rsid w:val="008E394D"/>
    <w:rsid w:val="008E39D1"/>
    <w:rsid w:val="008E39DB"/>
    <w:rsid w:val="008E39E7"/>
    <w:rsid w:val="008E3A30"/>
    <w:rsid w:val="008E3A55"/>
    <w:rsid w:val="008E3A61"/>
    <w:rsid w:val="008E3AF2"/>
    <w:rsid w:val="008E3B02"/>
    <w:rsid w:val="008E3B0F"/>
    <w:rsid w:val="008E3B19"/>
    <w:rsid w:val="008E3B2A"/>
    <w:rsid w:val="008E3BD4"/>
    <w:rsid w:val="008E3C0B"/>
    <w:rsid w:val="008E3C36"/>
    <w:rsid w:val="008E3C44"/>
    <w:rsid w:val="008E3C9E"/>
    <w:rsid w:val="008E3CB8"/>
    <w:rsid w:val="008E3CC6"/>
    <w:rsid w:val="008E3CCA"/>
    <w:rsid w:val="008E3D1F"/>
    <w:rsid w:val="008E3D39"/>
    <w:rsid w:val="008E3D6C"/>
    <w:rsid w:val="008E3D72"/>
    <w:rsid w:val="008E3D96"/>
    <w:rsid w:val="008E3DC9"/>
    <w:rsid w:val="008E3DDF"/>
    <w:rsid w:val="008E3E11"/>
    <w:rsid w:val="008E3E3C"/>
    <w:rsid w:val="008E3E72"/>
    <w:rsid w:val="008E3E79"/>
    <w:rsid w:val="008E3E8C"/>
    <w:rsid w:val="008E3E96"/>
    <w:rsid w:val="008E3EA5"/>
    <w:rsid w:val="008E3EA7"/>
    <w:rsid w:val="008E3EA9"/>
    <w:rsid w:val="008E3F3A"/>
    <w:rsid w:val="008E3F6D"/>
    <w:rsid w:val="008E3FC0"/>
    <w:rsid w:val="008E3FCF"/>
    <w:rsid w:val="008E4066"/>
    <w:rsid w:val="008E40B3"/>
    <w:rsid w:val="008E40D6"/>
    <w:rsid w:val="008E40E5"/>
    <w:rsid w:val="008E40F7"/>
    <w:rsid w:val="008E4114"/>
    <w:rsid w:val="008E411F"/>
    <w:rsid w:val="008E4122"/>
    <w:rsid w:val="008E416C"/>
    <w:rsid w:val="008E4189"/>
    <w:rsid w:val="008E41BE"/>
    <w:rsid w:val="008E41EB"/>
    <w:rsid w:val="008E4248"/>
    <w:rsid w:val="008E4286"/>
    <w:rsid w:val="008E42CC"/>
    <w:rsid w:val="008E42DF"/>
    <w:rsid w:val="008E42E5"/>
    <w:rsid w:val="008E4319"/>
    <w:rsid w:val="008E4333"/>
    <w:rsid w:val="008E4334"/>
    <w:rsid w:val="008E4357"/>
    <w:rsid w:val="008E435A"/>
    <w:rsid w:val="008E435B"/>
    <w:rsid w:val="008E4364"/>
    <w:rsid w:val="008E43D5"/>
    <w:rsid w:val="008E43D6"/>
    <w:rsid w:val="008E4410"/>
    <w:rsid w:val="008E442A"/>
    <w:rsid w:val="008E4456"/>
    <w:rsid w:val="008E449F"/>
    <w:rsid w:val="008E44F1"/>
    <w:rsid w:val="008E451E"/>
    <w:rsid w:val="008E45B8"/>
    <w:rsid w:val="008E45FA"/>
    <w:rsid w:val="008E4608"/>
    <w:rsid w:val="008E4614"/>
    <w:rsid w:val="008E4615"/>
    <w:rsid w:val="008E4618"/>
    <w:rsid w:val="008E462E"/>
    <w:rsid w:val="008E4635"/>
    <w:rsid w:val="008E463F"/>
    <w:rsid w:val="008E471F"/>
    <w:rsid w:val="008E47FA"/>
    <w:rsid w:val="008E4834"/>
    <w:rsid w:val="008E483F"/>
    <w:rsid w:val="008E486D"/>
    <w:rsid w:val="008E4874"/>
    <w:rsid w:val="008E48B6"/>
    <w:rsid w:val="008E48F0"/>
    <w:rsid w:val="008E493F"/>
    <w:rsid w:val="008E497E"/>
    <w:rsid w:val="008E4996"/>
    <w:rsid w:val="008E4A06"/>
    <w:rsid w:val="008E4A1F"/>
    <w:rsid w:val="008E4A29"/>
    <w:rsid w:val="008E4A2C"/>
    <w:rsid w:val="008E4A36"/>
    <w:rsid w:val="008E4A96"/>
    <w:rsid w:val="008E4ADC"/>
    <w:rsid w:val="008E4B07"/>
    <w:rsid w:val="008E4B5A"/>
    <w:rsid w:val="008E4C0A"/>
    <w:rsid w:val="008E4C23"/>
    <w:rsid w:val="008E4C2E"/>
    <w:rsid w:val="008E4C64"/>
    <w:rsid w:val="008E4C82"/>
    <w:rsid w:val="008E4CC1"/>
    <w:rsid w:val="008E4CF3"/>
    <w:rsid w:val="008E4DB4"/>
    <w:rsid w:val="008E4DBF"/>
    <w:rsid w:val="008E4DE5"/>
    <w:rsid w:val="008E4E03"/>
    <w:rsid w:val="008E4E5A"/>
    <w:rsid w:val="008E4EAB"/>
    <w:rsid w:val="008E4ED4"/>
    <w:rsid w:val="008E4EE2"/>
    <w:rsid w:val="008E4F0D"/>
    <w:rsid w:val="008E4F1F"/>
    <w:rsid w:val="008E4F40"/>
    <w:rsid w:val="008E4FAA"/>
    <w:rsid w:val="008E4FC6"/>
    <w:rsid w:val="008E4FFC"/>
    <w:rsid w:val="008E5011"/>
    <w:rsid w:val="008E5036"/>
    <w:rsid w:val="008E5058"/>
    <w:rsid w:val="008E506F"/>
    <w:rsid w:val="008E5079"/>
    <w:rsid w:val="008E5092"/>
    <w:rsid w:val="008E50BC"/>
    <w:rsid w:val="008E50CF"/>
    <w:rsid w:val="008E515F"/>
    <w:rsid w:val="008E51A2"/>
    <w:rsid w:val="008E51FD"/>
    <w:rsid w:val="008E523A"/>
    <w:rsid w:val="008E5268"/>
    <w:rsid w:val="008E528F"/>
    <w:rsid w:val="008E52B5"/>
    <w:rsid w:val="008E52C7"/>
    <w:rsid w:val="008E5303"/>
    <w:rsid w:val="008E5383"/>
    <w:rsid w:val="008E53A5"/>
    <w:rsid w:val="008E53D7"/>
    <w:rsid w:val="008E5409"/>
    <w:rsid w:val="008E547D"/>
    <w:rsid w:val="008E54C3"/>
    <w:rsid w:val="008E54E5"/>
    <w:rsid w:val="008E54FE"/>
    <w:rsid w:val="008E5505"/>
    <w:rsid w:val="008E5562"/>
    <w:rsid w:val="008E55C1"/>
    <w:rsid w:val="008E560A"/>
    <w:rsid w:val="008E5699"/>
    <w:rsid w:val="008E56DA"/>
    <w:rsid w:val="008E570A"/>
    <w:rsid w:val="008E5732"/>
    <w:rsid w:val="008E5796"/>
    <w:rsid w:val="008E57BF"/>
    <w:rsid w:val="008E57C4"/>
    <w:rsid w:val="008E57CD"/>
    <w:rsid w:val="008E582F"/>
    <w:rsid w:val="008E58BE"/>
    <w:rsid w:val="008E58F6"/>
    <w:rsid w:val="008E58FC"/>
    <w:rsid w:val="008E5904"/>
    <w:rsid w:val="008E5924"/>
    <w:rsid w:val="008E5948"/>
    <w:rsid w:val="008E594D"/>
    <w:rsid w:val="008E59C8"/>
    <w:rsid w:val="008E5A27"/>
    <w:rsid w:val="008E5A49"/>
    <w:rsid w:val="008E5A5F"/>
    <w:rsid w:val="008E5A67"/>
    <w:rsid w:val="008E5A8D"/>
    <w:rsid w:val="008E5A96"/>
    <w:rsid w:val="008E5ABF"/>
    <w:rsid w:val="008E5AFE"/>
    <w:rsid w:val="008E5B19"/>
    <w:rsid w:val="008E5BB0"/>
    <w:rsid w:val="008E5BDB"/>
    <w:rsid w:val="008E5BDD"/>
    <w:rsid w:val="008E5BE9"/>
    <w:rsid w:val="008E5C4E"/>
    <w:rsid w:val="008E5C64"/>
    <w:rsid w:val="008E5CC0"/>
    <w:rsid w:val="008E5CC5"/>
    <w:rsid w:val="008E5CCE"/>
    <w:rsid w:val="008E5CFD"/>
    <w:rsid w:val="008E5D10"/>
    <w:rsid w:val="008E5D6E"/>
    <w:rsid w:val="008E5DFA"/>
    <w:rsid w:val="008E5E61"/>
    <w:rsid w:val="008E5E79"/>
    <w:rsid w:val="008E5E90"/>
    <w:rsid w:val="008E5EA6"/>
    <w:rsid w:val="008E5EBD"/>
    <w:rsid w:val="008E5F32"/>
    <w:rsid w:val="008E5F35"/>
    <w:rsid w:val="008E5FA7"/>
    <w:rsid w:val="008E5FC6"/>
    <w:rsid w:val="008E60A0"/>
    <w:rsid w:val="008E60A5"/>
    <w:rsid w:val="008E60EE"/>
    <w:rsid w:val="008E60F9"/>
    <w:rsid w:val="008E6122"/>
    <w:rsid w:val="008E615D"/>
    <w:rsid w:val="008E61C2"/>
    <w:rsid w:val="008E6292"/>
    <w:rsid w:val="008E62DF"/>
    <w:rsid w:val="008E62F9"/>
    <w:rsid w:val="008E630C"/>
    <w:rsid w:val="008E631C"/>
    <w:rsid w:val="008E6368"/>
    <w:rsid w:val="008E6393"/>
    <w:rsid w:val="008E6488"/>
    <w:rsid w:val="008E6491"/>
    <w:rsid w:val="008E649E"/>
    <w:rsid w:val="008E64A9"/>
    <w:rsid w:val="008E64C5"/>
    <w:rsid w:val="008E654A"/>
    <w:rsid w:val="008E656F"/>
    <w:rsid w:val="008E65A6"/>
    <w:rsid w:val="008E65BD"/>
    <w:rsid w:val="008E65EA"/>
    <w:rsid w:val="008E6768"/>
    <w:rsid w:val="008E676B"/>
    <w:rsid w:val="008E677A"/>
    <w:rsid w:val="008E67C0"/>
    <w:rsid w:val="008E6820"/>
    <w:rsid w:val="008E68DE"/>
    <w:rsid w:val="008E691B"/>
    <w:rsid w:val="008E6A1D"/>
    <w:rsid w:val="008E6A40"/>
    <w:rsid w:val="008E6A48"/>
    <w:rsid w:val="008E6A71"/>
    <w:rsid w:val="008E6A80"/>
    <w:rsid w:val="008E6AA6"/>
    <w:rsid w:val="008E6AC5"/>
    <w:rsid w:val="008E6B22"/>
    <w:rsid w:val="008E6B44"/>
    <w:rsid w:val="008E6B81"/>
    <w:rsid w:val="008E6BB2"/>
    <w:rsid w:val="008E6C17"/>
    <w:rsid w:val="008E6CCA"/>
    <w:rsid w:val="008E6D2E"/>
    <w:rsid w:val="008E6D49"/>
    <w:rsid w:val="008E6D80"/>
    <w:rsid w:val="008E6E4A"/>
    <w:rsid w:val="008E6F70"/>
    <w:rsid w:val="008E6FE6"/>
    <w:rsid w:val="008E6FF5"/>
    <w:rsid w:val="008E7061"/>
    <w:rsid w:val="008E706A"/>
    <w:rsid w:val="008E714C"/>
    <w:rsid w:val="008E716F"/>
    <w:rsid w:val="008E71BA"/>
    <w:rsid w:val="008E71D4"/>
    <w:rsid w:val="008E7202"/>
    <w:rsid w:val="008E7243"/>
    <w:rsid w:val="008E7247"/>
    <w:rsid w:val="008E7262"/>
    <w:rsid w:val="008E7273"/>
    <w:rsid w:val="008E7291"/>
    <w:rsid w:val="008E72F3"/>
    <w:rsid w:val="008E7331"/>
    <w:rsid w:val="008E735C"/>
    <w:rsid w:val="008E7371"/>
    <w:rsid w:val="008E7381"/>
    <w:rsid w:val="008E73AE"/>
    <w:rsid w:val="008E7425"/>
    <w:rsid w:val="008E74B4"/>
    <w:rsid w:val="008E74E3"/>
    <w:rsid w:val="008E7545"/>
    <w:rsid w:val="008E7554"/>
    <w:rsid w:val="008E7557"/>
    <w:rsid w:val="008E7594"/>
    <w:rsid w:val="008E75FB"/>
    <w:rsid w:val="008E7600"/>
    <w:rsid w:val="008E7614"/>
    <w:rsid w:val="008E7619"/>
    <w:rsid w:val="008E7674"/>
    <w:rsid w:val="008E7693"/>
    <w:rsid w:val="008E76E3"/>
    <w:rsid w:val="008E770F"/>
    <w:rsid w:val="008E7772"/>
    <w:rsid w:val="008E7775"/>
    <w:rsid w:val="008E777C"/>
    <w:rsid w:val="008E7793"/>
    <w:rsid w:val="008E7809"/>
    <w:rsid w:val="008E7840"/>
    <w:rsid w:val="008E78A9"/>
    <w:rsid w:val="008E78AD"/>
    <w:rsid w:val="008E78B5"/>
    <w:rsid w:val="008E7921"/>
    <w:rsid w:val="008E798D"/>
    <w:rsid w:val="008E7A19"/>
    <w:rsid w:val="008E7A20"/>
    <w:rsid w:val="008E7A6C"/>
    <w:rsid w:val="008E7A97"/>
    <w:rsid w:val="008E7A9C"/>
    <w:rsid w:val="008E7ACD"/>
    <w:rsid w:val="008E7AD9"/>
    <w:rsid w:val="008E7ADB"/>
    <w:rsid w:val="008E7B0D"/>
    <w:rsid w:val="008E7B36"/>
    <w:rsid w:val="008E7B57"/>
    <w:rsid w:val="008E7B7E"/>
    <w:rsid w:val="008E7B89"/>
    <w:rsid w:val="008E7B93"/>
    <w:rsid w:val="008E7BA8"/>
    <w:rsid w:val="008E7BF5"/>
    <w:rsid w:val="008E7C2A"/>
    <w:rsid w:val="008E7C54"/>
    <w:rsid w:val="008E7CBF"/>
    <w:rsid w:val="008E7CC3"/>
    <w:rsid w:val="008E7CD1"/>
    <w:rsid w:val="008E7CFF"/>
    <w:rsid w:val="008E7D85"/>
    <w:rsid w:val="008E7DB8"/>
    <w:rsid w:val="008E7DC2"/>
    <w:rsid w:val="008E7DCD"/>
    <w:rsid w:val="008E7DE4"/>
    <w:rsid w:val="008E7E47"/>
    <w:rsid w:val="008E7E5C"/>
    <w:rsid w:val="008E7E68"/>
    <w:rsid w:val="008E7E6A"/>
    <w:rsid w:val="008E7E84"/>
    <w:rsid w:val="008E7EA0"/>
    <w:rsid w:val="008E7F5D"/>
    <w:rsid w:val="008E7F5F"/>
    <w:rsid w:val="008E7FE8"/>
    <w:rsid w:val="008F005E"/>
    <w:rsid w:val="008F007F"/>
    <w:rsid w:val="008F00BB"/>
    <w:rsid w:val="008F0117"/>
    <w:rsid w:val="008F011C"/>
    <w:rsid w:val="008F0137"/>
    <w:rsid w:val="008F013F"/>
    <w:rsid w:val="008F0140"/>
    <w:rsid w:val="008F014A"/>
    <w:rsid w:val="008F016B"/>
    <w:rsid w:val="008F016D"/>
    <w:rsid w:val="008F0191"/>
    <w:rsid w:val="008F01D3"/>
    <w:rsid w:val="008F01E8"/>
    <w:rsid w:val="008F0203"/>
    <w:rsid w:val="008F0267"/>
    <w:rsid w:val="008F02D0"/>
    <w:rsid w:val="008F0330"/>
    <w:rsid w:val="008F0373"/>
    <w:rsid w:val="008F037C"/>
    <w:rsid w:val="008F03D5"/>
    <w:rsid w:val="008F04E5"/>
    <w:rsid w:val="008F04F5"/>
    <w:rsid w:val="008F053E"/>
    <w:rsid w:val="008F0543"/>
    <w:rsid w:val="008F055F"/>
    <w:rsid w:val="008F0561"/>
    <w:rsid w:val="008F0582"/>
    <w:rsid w:val="008F0597"/>
    <w:rsid w:val="008F05C9"/>
    <w:rsid w:val="008F0663"/>
    <w:rsid w:val="008F06A7"/>
    <w:rsid w:val="008F06FE"/>
    <w:rsid w:val="008F0710"/>
    <w:rsid w:val="008F0737"/>
    <w:rsid w:val="008F0789"/>
    <w:rsid w:val="008F078D"/>
    <w:rsid w:val="008F0801"/>
    <w:rsid w:val="008F084B"/>
    <w:rsid w:val="008F084C"/>
    <w:rsid w:val="008F0883"/>
    <w:rsid w:val="008F08C9"/>
    <w:rsid w:val="008F090B"/>
    <w:rsid w:val="008F092D"/>
    <w:rsid w:val="008F099F"/>
    <w:rsid w:val="008F09E0"/>
    <w:rsid w:val="008F09F0"/>
    <w:rsid w:val="008F09FB"/>
    <w:rsid w:val="008F09FD"/>
    <w:rsid w:val="008F09FE"/>
    <w:rsid w:val="008F0A56"/>
    <w:rsid w:val="008F0A68"/>
    <w:rsid w:val="008F0B2C"/>
    <w:rsid w:val="008F0BD5"/>
    <w:rsid w:val="008F0BE2"/>
    <w:rsid w:val="008F0BE5"/>
    <w:rsid w:val="008F0C31"/>
    <w:rsid w:val="008F0C7D"/>
    <w:rsid w:val="008F0CC4"/>
    <w:rsid w:val="008F0CCD"/>
    <w:rsid w:val="008F0E25"/>
    <w:rsid w:val="008F0E63"/>
    <w:rsid w:val="008F0EEB"/>
    <w:rsid w:val="008F0F0A"/>
    <w:rsid w:val="008F0F23"/>
    <w:rsid w:val="008F0F77"/>
    <w:rsid w:val="008F0FDB"/>
    <w:rsid w:val="008F1077"/>
    <w:rsid w:val="008F108C"/>
    <w:rsid w:val="008F10F2"/>
    <w:rsid w:val="008F1140"/>
    <w:rsid w:val="008F1156"/>
    <w:rsid w:val="008F1159"/>
    <w:rsid w:val="008F1163"/>
    <w:rsid w:val="008F116D"/>
    <w:rsid w:val="008F1190"/>
    <w:rsid w:val="008F11B4"/>
    <w:rsid w:val="008F11BD"/>
    <w:rsid w:val="008F11ED"/>
    <w:rsid w:val="008F1235"/>
    <w:rsid w:val="008F1299"/>
    <w:rsid w:val="008F129B"/>
    <w:rsid w:val="008F12EF"/>
    <w:rsid w:val="008F1302"/>
    <w:rsid w:val="008F134D"/>
    <w:rsid w:val="008F136B"/>
    <w:rsid w:val="008F137F"/>
    <w:rsid w:val="008F13D3"/>
    <w:rsid w:val="008F13D7"/>
    <w:rsid w:val="008F13E0"/>
    <w:rsid w:val="008F141F"/>
    <w:rsid w:val="008F149F"/>
    <w:rsid w:val="008F14C3"/>
    <w:rsid w:val="008F14C6"/>
    <w:rsid w:val="008F14E6"/>
    <w:rsid w:val="008F1527"/>
    <w:rsid w:val="008F1545"/>
    <w:rsid w:val="008F1554"/>
    <w:rsid w:val="008F156C"/>
    <w:rsid w:val="008F15D3"/>
    <w:rsid w:val="008F1691"/>
    <w:rsid w:val="008F16B5"/>
    <w:rsid w:val="008F16C9"/>
    <w:rsid w:val="008F1745"/>
    <w:rsid w:val="008F17BC"/>
    <w:rsid w:val="008F17C9"/>
    <w:rsid w:val="008F17E9"/>
    <w:rsid w:val="008F1854"/>
    <w:rsid w:val="008F186E"/>
    <w:rsid w:val="008F18BC"/>
    <w:rsid w:val="008F1903"/>
    <w:rsid w:val="008F1928"/>
    <w:rsid w:val="008F19A7"/>
    <w:rsid w:val="008F19CC"/>
    <w:rsid w:val="008F19F1"/>
    <w:rsid w:val="008F1A01"/>
    <w:rsid w:val="008F1A87"/>
    <w:rsid w:val="008F1B2E"/>
    <w:rsid w:val="008F1B5A"/>
    <w:rsid w:val="008F1B64"/>
    <w:rsid w:val="008F1B86"/>
    <w:rsid w:val="008F1BE9"/>
    <w:rsid w:val="008F1C3E"/>
    <w:rsid w:val="008F1CD3"/>
    <w:rsid w:val="008F1CEC"/>
    <w:rsid w:val="008F1CFC"/>
    <w:rsid w:val="008F1D11"/>
    <w:rsid w:val="008F1D1D"/>
    <w:rsid w:val="008F1D28"/>
    <w:rsid w:val="008F1D3F"/>
    <w:rsid w:val="008F1D44"/>
    <w:rsid w:val="008F1D53"/>
    <w:rsid w:val="008F1D5A"/>
    <w:rsid w:val="008F1E22"/>
    <w:rsid w:val="008F1E24"/>
    <w:rsid w:val="008F1E2E"/>
    <w:rsid w:val="008F1E41"/>
    <w:rsid w:val="008F1E51"/>
    <w:rsid w:val="008F1EF4"/>
    <w:rsid w:val="008F1F24"/>
    <w:rsid w:val="008F1F4D"/>
    <w:rsid w:val="008F1FE6"/>
    <w:rsid w:val="008F2044"/>
    <w:rsid w:val="008F2091"/>
    <w:rsid w:val="008F209F"/>
    <w:rsid w:val="008F20F7"/>
    <w:rsid w:val="008F210D"/>
    <w:rsid w:val="008F211A"/>
    <w:rsid w:val="008F2131"/>
    <w:rsid w:val="008F213A"/>
    <w:rsid w:val="008F217F"/>
    <w:rsid w:val="008F219C"/>
    <w:rsid w:val="008F21A1"/>
    <w:rsid w:val="008F221F"/>
    <w:rsid w:val="008F2235"/>
    <w:rsid w:val="008F2257"/>
    <w:rsid w:val="008F231D"/>
    <w:rsid w:val="008F233F"/>
    <w:rsid w:val="008F235D"/>
    <w:rsid w:val="008F239B"/>
    <w:rsid w:val="008F23CE"/>
    <w:rsid w:val="008F23EB"/>
    <w:rsid w:val="008F241A"/>
    <w:rsid w:val="008F2423"/>
    <w:rsid w:val="008F242C"/>
    <w:rsid w:val="008F247A"/>
    <w:rsid w:val="008F249A"/>
    <w:rsid w:val="008F24AF"/>
    <w:rsid w:val="008F24B7"/>
    <w:rsid w:val="008F2569"/>
    <w:rsid w:val="008F257E"/>
    <w:rsid w:val="008F25C5"/>
    <w:rsid w:val="008F25D0"/>
    <w:rsid w:val="008F2661"/>
    <w:rsid w:val="008F26D1"/>
    <w:rsid w:val="008F26F1"/>
    <w:rsid w:val="008F26F2"/>
    <w:rsid w:val="008F27C8"/>
    <w:rsid w:val="008F27C9"/>
    <w:rsid w:val="008F2815"/>
    <w:rsid w:val="008F28C2"/>
    <w:rsid w:val="008F28C7"/>
    <w:rsid w:val="008F28EF"/>
    <w:rsid w:val="008F28FC"/>
    <w:rsid w:val="008F2938"/>
    <w:rsid w:val="008F2939"/>
    <w:rsid w:val="008F2954"/>
    <w:rsid w:val="008F295C"/>
    <w:rsid w:val="008F2A03"/>
    <w:rsid w:val="008F2A4A"/>
    <w:rsid w:val="008F2A82"/>
    <w:rsid w:val="008F2AB0"/>
    <w:rsid w:val="008F2ACD"/>
    <w:rsid w:val="008F2B68"/>
    <w:rsid w:val="008F2B71"/>
    <w:rsid w:val="008F2B8C"/>
    <w:rsid w:val="008F2B93"/>
    <w:rsid w:val="008F2B96"/>
    <w:rsid w:val="008F2BED"/>
    <w:rsid w:val="008F2C2E"/>
    <w:rsid w:val="008F2C34"/>
    <w:rsid w:val="008F2C59"/>
    <w:rsid w:val="008F2CED"/>
    <w:rsid w:val="008F2D0F"/>
    <w:rsid w:val="008F2D6E"/>
    <w:rsid w:val="008F2DC5"/>
    <w:rsid w:val="008F2DD2"/>
    <w:rsid w:val="008F2DE4"/>
    <w:rsid w:val="008F2E3B"/>
    <w:rsid w:val="008F2E41"/>
    <w:rsid w:val="008F2E61"/>
    <w:rsid w:val="008F2E75"/>
    <w:rsid w:val="008F2E8F"/>
    <w:rsid w:val="008F2F43"/>
    <w:rsid w:val="008F308B"/>
    <w:rsid w:val="008F30AD"/>
    <w:rsid w:val="008F30F8"/>
    <w:rsid w:val="008F3137"/>
    <w:rsid w:val="008F3156"/>
    <w:rsid w:val="008F31CD"/>
    <w:rsid w:val="008F31F3"/>
    <w:rsid w:val="008F320F"/>
    <w:rsid w:val="008F3274"/>
    <w:rsid w:val="008F3296"/>
    <w:rsid w:val="008F33A8"/>
    <w:rsid w:val="008F33B3"/>
    <w:rsid w:val="008F33D7"/>
    <w:rsid w:val="008F33E7"/>
    <w:rsid w:val="008F3424"/>
    <w:rsid w:val="008F3438"/>
    <w:rsid w:val="008F34E9"/>
    <w:rsid w:val="008F35A8"/>
    <w:rsid w:val="008F3660"/>
    <w:rsid w:val="008F3694"/>
    <w:rsid w:val="008F36BA"/>
    <w:rsid w:val="008F36D6"/>
    <w:rsid w:val="008F3749"/>
    <w:rsid w:val="008F37B8"/>
    <w:rsid w:val="008F37BA"/>
    <w:rsid w:val="008F389E"/>
    <w:rsid w:val="008F38A3"/>
    <w:rsid w:val="008F38BF"/>
    <w:rsid w:val="008F3914"/>
    <w:rsid w:val="008F394F"/>
    <w:rsid w:val="008F395B"/>
    <w:rsid w:val="008F397B"/>
    <w:rsid w:val="008F3985"/>
    <w:rsid w:val="008F39BE"/>
    <w:rsid w:val="008F39DA"/>
    <w:rsid w:val="008F39ED"/>
    <w:rsid w:val="008F39F8"/>
    <w:rsid w:val="008F39FF"/>
    <w:rsid w:val="008F3A04"/>
    <w:rsid w:val="008F3A20"/>
    <w:rsid w:val="008F3A2D"/>
    <w:rsid w:val="008F3A41"/>
    <w:rsid w:val="008F3A4A"/>
    <w:rsid w:val="008F3A4E"/>
    <w:rsid w:val="008F3B1A"/>
    <w:rsid w:val="008F3B9E"/>
    <w:rsid w:val="008F3B9F"/>
    <w:rsid w:val="008F3BA4"/>
    <w:rsid w:val="008F3BB4"/>
    <w:rsid w:val="008F3BC7"/>
    <w:rsid w:val="008F3CA7"/>
    <w:rsid w:val="008F3CAE"/>
    <w:rsid w:val="008F3D01"/>
    <w:rsid w:val="008F3D06"/>
    <w:rsid w:val="008F3D91"/>
    <w:rsid w:val="008F3DDF"/>
    <w:rsid w:val="008F3E0E"/>
    <w:rsid w:val="008F3E0F"/>
    <w:rsid w:val="008F3E57"/>
    <w:rsid w:val="008F3E64"/>
    <w:rsid w:val="008F3EF2"/>
    <w:rsid w:val="008F3EFC"/>
    <w:rsid w:val="008F3F74"/>
    <w:rsid w:val="008F3FDC"/>
    <w:rsid w:val="008F3FDD"/>
    <w:rsid w:val="008F402F"/>
    <w:rsid w:val="008F406A"/>
    <w:rsid w:val="008F4098"/>
    <w:rsid w:val="008F40D2"/>
    <w:rsid w:val="008F4183"/>
    <w:rsid w:val="008F4225"/>
    <w:rsid w:val="008F4227"/>
    <w:rsid w:val="008F42A8"/>
    <w:rsid w:val="008F42AB"/>
    <w:rsid w:val="008F42EC"/>
    <w:rsid w:val="008F42EF"/>
    <w:rsid w:val="008F42F0"/>
    <w:rsid w:val="008F431C"/>
    <w:rsid w:val="008F4327"/>
    <w:rsid w:val="008F4372"/>
    <w:rsid w:val="008F437D"/>
    <w:rsid w:val="008F4381"/>
    <w:rsid w:val="008F43AA"/>
    <w:rsid w:val="008F43E8"/>
    <w:rsid w:val="008F440B"/>
    <w:rsid w:val="008F4490"/>
    <w:rsid w:val="008F44C4"/>
    <w:rsid w:val="008F44FE"/>
    <w:rsid w:val="008F4527"/>
    <w:rsid w:val="008F453D"/>
    <w:rsid w:val="008F456B"/>
    <w:rsid w:val="008F4581"/>
    <w:rsid w:val="008F45AB"/>
    <w:rsid w:val="008F45AE"/>
    <w:rsid w:val="008F4634"/>
    <w:rsid w:val="008F46F2"/>
    <w:rsid w:val="008F4711"/>
    <w:rsid w:val="008F473E"/>
    <w:rsid w:val="008F4750"/>
    <w:rsid w:val="008F4780"/>
    <w:rsid w:val="008F4782"/>
    <w:rsid w:val="008F4787"/>
    <w:rsid w:val="008F4812"/>
    <w:rsid w:val="008F481D"/>
    <w:rsid w:val="008F483F"/>
    <w:rsid w:val="008F488B"/>
    <w:rsid w:val="008F491E"/>
    <w:rsid w:val="008F492B"/>
    <w:rsid w:val="008F493E"/>
    <w:rsid w:val="008F494A"/>
    <w:rsid w:val="008F49DD"/>
    <w:rsid w:val="008F49DE"/>
    <w:rsid w:val="008F49E6"/>
    <w:rsid w:val="008F4A53"/>
    <w:rsid w:val="008F4A5F"/>
    <w:rsid w:val="008F4A76"/>
    <w:rsid w:val="008F4A77"/>
    <w:rsid w:val="008F4AD3"/>
    <w:rsid w:val="008F4B50"/>
    <w:rsid w:val="008F4BBE"/>
    <w:rsid w:val="008F4BC3"/>
    <w:rsid w:val="008F4BEF"/>
    <w:rsid w:val="008F4C0B"/>
    <w:rsid w:val="008F4C0C"/>
    <w:rsid w:val="008F4C10"/>
    <w:rsid w:val="008F4C32"/>
    <w:rsid w:val="008F4C36"/>
    <w:rsid w:val="008F4C8F"/>
    <w:rsid w:val="008F4CEF"/>
    <w:rsid w:val="008F4D26"/>
    <w:rsid w:val="008F4D7B"/>
    <w:rsid w:val="008F4DC1"/>
    <w:rsid w:val="008F4E3D"/>
    <w:rsid w:val="008F4E66"/>
    <w:rsid w:val="008F4E7F"/>
    <w:rsid w:val="008F4FBA"/>
    <w:rsid w:val="008F501E"/>
    <w:rsid w:val="008F5056"/>
    <w:rsid w:val="008F5061"/>
    <w:rsid w:val="008F50C0"/>
    <w:rsid w:val="008F5115"/>
    <w:rsid w:val="008F514A"/>
    <w:rsid w:val="008F5154"/>
    <w:rsid w:val="008F51B0"/>
    <w:rsid w:val="008F51BB"/>
    <w:rsid w:val="008F51E7"/>
    <w:rsid w:val="008F520A"/>
    <w:rsid w:val="008F520D"/>
    <w:rsid w:val="008F5237"/>
    <w:rsid w:val="008F52B5"/>
    <w:rsid w:val="008F53BD"/>
    <w:rsid w:val="008F541A"/>
    <w:rsid w:val="008F5443"/>
    <w:rsid w:val="008F544F"/>
    <w:rsid w:val="008F546E"/>
    <w:rsid w:val="008F552A"/>
    <w:rsid w:val="008F552F"/>
    <w:rsid w:val="008F5530"/>
    <w:rsid w:val="008F5532"/>
    <w:rsid w:val="008F5662"/>
    <w:rsid w:val="008F5694"/>
    <w:rsid w:val="008F56BF"/>
    <w:rsid w:val="008F56DB"/>
    <w:rsid w:val="008F5712"/>
    <w:rsid w:val="008F582C"/>
    <w:rsid w:val="008F5877"/>
    <w:rsid w:val="008F587F"/>
    <w:rsid w:val="008F5889"/>
    <w:rsid w:val="008F597A"/>
    <w:rsid w:val="008F59A1"/>
    <w:rsid w:val="008F5AE7"/>
    <w:rsid w:val="008F5B16"/>
    <w:rsid w:val="008F5B26"/>
    <w:rsid w:val="008F5B31"/>
    <w:rsid w:val="008F5BC3"/>
    <w:rsid w:val="008F5BEB"/>
    <w:rsid w:val="008F5C16"/>
    <w:rsid w:val="008F5C1B"/>
    <w:rsid w:val="008F5C3D"/>
    <w:rsid w:val="008F5C40"/>
    <w:rsid w:val="008F5C65"/>
    <w:rsid w:val="008F5CA9"/>
    <w:rsid w:val="008F5CD0"/>
    <w:rsid w:val="008F5CD1"/>
    <w:rsid w:val="008F5D0A"/>
    <w:rsid w:val="008F5D51"/>
    <w:rsid w:val="008F5D9B"/>
    <w:rsid w:val="008F5DA1"/>
    <w:rsid w:val="008F5E1E"/>
    <w:rsid w:val="008F5E69"/>
    <w:rsid w:val="008F5E70"/>
    <w:rsid w:val="008F5EBF"/>
    <w:rsid w:val="008F5ECF"/>
    <w:rsid w:val="008F5EDE"/>
    <w:rsid w:val="008F5F5A"/>
    <w:rsid w:val="008F5FB4"/>
    <w:rsid w:val="008F5FF1"/>
    <w:rsid w:val="008F60F3"/>
    <w:rsid w:val="008F6144"/>
    <w:rsid w:val="008F61B7"/>
    <w:rsid w:val="008F61C4"/>
    <w:rsid w:val="008F61C8"/>
    <w:rsid w:val="008F6216"/>
    <w:rsid w:val="008F629D"/>
    <w:rsid w:val="008F62C6"/>
    <w:rsid w:val="008F6330"/>
    <w:rsid w:val="008F63ED"/>
    <w:rsid w:val="008F6402"/>
    <w:rsid w:val="008F641A"/>
    <w:rsid w:val="008F641F"/>
    <w:rsid w:val="008F642D"/>
    <w:rsid w:val="008F6479"/>
    <w:rsid w:val="008F6492"/>
    <w:rsid w:val="008F64B4"/>
    <w:rsid w:val="008F64D1"/>
    <w:rsid w:val="008F6535"/>
    <w:rsid w:val="008F653E"/>
    <w:rsid w:val="008F657D"/>
    <w:rsid w:val="008F6590"/>
    <w:rsid w:val="008F65C4"/>
    <w:rsid w:val="008F65DB"/>
    <w:rsid w:val="008F6667"/>
    <w:rsid w:val="008F668B"/>
    <w:rsid w:val="008F668F"/>
    <w:rsid w:val="008F66A9"/>
    <w:rsid w:val="008F674C"/>
    <w:rsid w:val="008F6781"/>
    <w:rsid w:val="008F67F6"/>
    <w:rsid w:val="008F6819"/>
    <w:rsid w:val="008F6855"/>
    <w:rsid w:val="008F686D"/>
    <w:rsid w:val="008F68B6"/>
    <w:rsid w:val="008F6905"/>
    <w:rsid w:val="008F690D"/>
    <w:rsid w:val="008F6932"/>
    <w:rsid w:val="008F6967"/>
    <w:rsid w:val="008F697E"/>
    <w:rsid w:val="008F69C7"/>
    <w:rsid w:val="008F6A15"/>
    <w:rsid w:val="008F6A63"/>
    <w:rsid w:val="008F6ABC"/>
    <w:rsid w:val="008F6ABF"/>
    <w:rsid w:val="008F6AE2"/>
    <w:rsid w:val="008F6AEA"/>
    <w:rsid w:val="008F6B13"/>
    <w:rsid w:val="008F6B55"/>
    <w:rsid w:val="008F6BE6"/>
    <w:rsid w:val="008F6C2F"/>
    <w:rsid w:val="008F6C91"/>
    <w:rsid w:val="008F6C96"/>
    <w:rsid w:val="008F6CB7"/>
    <w:rsid w:val="008F6DAB"/>
    <w:rsid w:val="008F6DB6"/>
    <w:rsid w:val="008F6DC5"/>
    <w:rsid w:val="008F6DE7"/>
    <w:rsid w:val="008F6E2F"/>
    <w:rsid w:val="008F6E8E"/>
    <w:rsid w:val="008F6ECF"/>
    <w:rsid w:val="008F6EE7"/>
    <w:rsid w:val="008F6EFE"/>
    <w:rsid w:val="008F6F2D"/>
    <w:rsid w:val="008F6F69"/>
    <w:rsid w:val="008F6F8C"/>
    <w:rsid w:val="008F7003"/>
    <w:rsid w:val="008F7008"/>
    <w:rsid w:val="008F7022"/>
    <w:rsid w:val="008F7050"/>
    <w:rsid w:val="008F7062"/>
    <w:rsid w:val="008F70BB"/>
    <w:rsid w:val="008F70FD"/>
    <w:rsid w:val="008F710B"/>
    <w:rsid w:val="008F71C1"/>
    <w:rsid w:val="008F71CD"/>
    <w:rsid w:val="008F71D7"/>
    <w:rsid w:val="008F71D8"/>
    <w:rsid w:val="008F720D"/>
    <w:rsid w:val="008F724B"/>
    <w:rsid w:val="008F727C"/>
    <w:rsid w:val="008F72D1"/>
    <w:rsid w:val="008F72E7"/>
    <w:rsid w:val="008F7317"/>
    <w:rsid w:val="008F7355"/>
    <w:rsid w:val="008F73BB"/>
    <w:rsid w:val="008F73F4"/>
    <w:rsid w:val="008F73FE"/>
    <w:rsid w:val="008F7419"/>
    <w:rsid w:val="008F747B"/>
    <w:rsid w:val="008F749F"/>
    <w:rsid w:val="008F74A8"/>
    <w:rsid w:val="008F74BA"/>
    <w:rsid w:val="008F74DE"/>
    <w:rsid w:val="008F74E7"/>
    <w:rsid w:val="008F74F1"/>
    <w:rsid w:val="008F75DB"/>
    <w:rsid w:val="008F75E4"/>
    <w:rsid w:val="008F762F"/>
    <w:rsid w:val="008F763C"/>
    <w:rsid w:val="008F7673"/>
    <w:rsid w:val="008F767D"/>
    <w:rsid w:val="008F76CE"/>
    <w:rsid w:val="008F773D"/>
    <w:rsid w:val="008F77DD"/>
    <w:rsid w:val="008F782F"/>
    <w:rsid w:val="008F7892"/>
    <w:rsid w:val="008F7917"/>
    <w:rsid w:val="008F7947"/>
    <w:rsid w:val="008F79BB"/>
    <w:rsid w:val="008F79DD"/>
    <w:rsid w:val="008F79E2"/>
    <w:rsid w:val="008F79E9"/>
    <w:rsid w:val="008F7A0E"/>
    <w:rsid w:val="008F7AEA"/>
    <w:rsid w:val="008F7B52"/>
    <w:rsid w:val="008F7B7E"/>
    <w:rsid w:val="008F7B8E"/>
    <w:rsid w:val="008F7B90"/>
    <w:rsid w:val="008F7B9B"/>
    <w:rsid w:val="008F7C4E"/>
    <w:rsid w:val="008F7C72"/>
    <w:rsid w:val="008F7C7C"/>
    <w:rsid w:val="008F7CE3"/>
    <w:rsid w:val="008F7D54"/>
    <w:rsid w:val="008F7DF7"/>
    <w:rsid w:val="008F7E37"/>
    <w:rsid w:val="008F7EC6"/>
    <w:rsid w:val="008F7EE4"/>
    <w:rsid w:val="008F7EF3"/>
    <w:rsid w:val="008F7F02"/>
    <w:rsid w:val="008F7F1E"/>
    <w:rsid w:val="008F7F21"/>
    <w:rsid w:val="008F7F3F"/>
    <w:rsid w:val="008F7F4E"/>
    <w:rsid w:val="008F7FB1"/>
    <w:rsid w:val="008F7FC5"/>
    <w:rsid w:val="0090003A"/>
    <w:rsid w:val="00900059"/>
    <w:rsid w:val="00900097"/>
    <w:rsid w:val="00900102"/>
    <w:rsid w:val="00900104"/>
    <w:rsid w:val="00900165"/>
    <w:rsid w:val="009001C0"/>
    <w:rsid w:val="009001FE"/>
    <w:rsid w:val="0090021A"/>
    <w:rsid w:val="00900233"/>
    <w:rsid w:val="009002AB"/>
    <w:rsid w:val="009002E3"/>
    <w:rsid w:val="009002F0"/>
    <w:rsid w:val="0090030B"/>
    <w:rsid w:val="0090031B"/>
    <w:rsid w:val="00900361"/>
    <w:rsid w:val="00900399"/>
    <w:rsid w:val="009003B8"/>
    <w:rsid w:val="009003DA"/>
    <w:rsid w:val="009003F9"/>
    <w:rsid w:val="0090045A"/>
    <w:rsid w:val="0090045D"/>
    <w:rsid w:val="00900478"/>
    <w:rsid w:val="00900488"/>
    <w:rsid w:val="00900497"/>
    <w:rsid w:val="009004AF"/>
    <w:rsid w:val="009004F3"/>
    <w:rsid w:val="0090053A"/>
    <w:rsid w:val="009005AF"/>
    <w:rsid w:val="009005FA"/>
    <w:rsid w:val="00900628"/>
    <w:rsid w:val="009007D9"/>
    <w:rsid w:val="009007E1"/>
    <w:rsid w:val="00900800"/>
    <w:rsid w:val="00900823"/>
    <w:rsid w:val="009008F2"/>
    <w:rsid w:val="00900901"/>
    <w:rsid w:val="0090094F"/>
    <w:rsid w:val="0090095B"/>
    <w:rsid w:val="0090095C"/>
    <w:rsid w:val="009009FA"/>
    <w:rsid w:val="00900A00"/>
    <w:rsid w:val="00900A28"/>
    <w:rsid w:val="00900A4B"/>
    <w:rsid w:val="00900A90"/>
    <w:rsid w:val="00900A91"/>
    <w:rsid w:val="00900ABF"/>
    <w:rsid w:val="00900AD9"/>
    <w:rsid w:val="00900B00"/>
    <w:rsid w:val="00900B30"/>
    <w:rsid w:val="00900B46"/>
    <w:rsid w:val="00900B4C"/>
    <w:rsid w:val="00900B81"/>
    <w:rsid w:val="00900BA5"/>
    <w:rsid w:val="00900BE2"/>
    <w:rsid w:val="00900BE3"/>
    <w:rsid w:val="00900BEB"/>
    <w:rsid w:val="00900BF0"/>
    <w:rsid w:val="00900C01"/>
    <w:rsid w:val="00900CDA"/>
    <w:rsid w:val="00900D2A"/>
    <w:rsid w:val="00900D84"/>
    <w:rsid w:val="00900DD8"/>
    <w:rsid w:val="00900DDA"/>
    <w:rsid w:val="00900E1B"/>
    <w:rsid w:val="00900E36"/>
    <w:rsid w:val="00900EAB"/>
    <w:rsid w:val="00900ECD"/>
    <w:rsid w:val="00900F85"/>
    <w:rsid w:val="0090109B"/>
    <w:rsid w:val="009010C0"/>
    <w:rsid w:val="009010F2"/>
    <w:rsid w:val="009010F3"/>
    <w:rsid w:val="00901124"/>
    <w:rsid w:val="00901143"/>
    <w:rsid w:val="009011BD"/>
    <w:rsid w:val="009011DF"/>
    <w:rsid w:val="00901204"/>
    <w:rsid w:val="00901222"/>
    <w:rsid w:val="00901237"/>
    <w:rsid w:val="00901286"/>
    <w:rsid w:val="0090128D"/>
    <w:rsid w:val="00901291"/>
    <w:rsid w:val="00901299"/>
    <w:rsid w:val="009012B6"/>
    <w:rsid w:val="009012C5"/>
    <w:rsid w:val="0090136B"/>
    <w:rsid w:val="00901380"/>
    <w:rsid w:val="009013D5"/>
    <w:rsid w:val="00901448"/>
    <w:rsid w:val="00901484"/>
    <w:rsid w:val="009014B4"/>
    <w:rsid w:val="00901510"/>
    <w:rsid w:val="0090153F"/>
    <w:rsid w:val="00901550"/>
    <w:rsid w:val="0090159E"/>
    <w:rsid w:val="00901607"/>
    <w:rsid w:val="00901626"/>
    <w:rsid w:val="00901696"/>
    <w:rsid w:val="009016F5"/>
    <w:rsid w:val="009016F8"/>
    <w:rsid w:val="009016FD"/>
    <w:rsid w:val="0090174F"/>
    <w:rsid w:val="00901756"/>
    <w:rsid w:val="009017F7"/>
    <w:rsid w:val="0090185D"/>
    <w:rsid w:val="00901861"/>
    <w:rsid w:val="009018AD"/>
    <w:rsid w:val="009018C4"/>
    <w:rsid w:val="0090192D"/>
    <w:rsid w:val="0090196B"/>
    <w:rsid w:val="0090198B"/>
    <w:rsid w:val="009019AE"/>
    <w:rsid w:val="009019CE"/>
    <w:rsid w:val="00901A49"/>
    <w:rsid w:val="00901A6B"/>
    <w:rsid w:val="00901A76"/>
    <w:rsid w:val="00901AE8"/>
    <w:rsid w:val="00901B6E"/>
    <w:rsid w:val="00901B7A"/>
    <w:rsid w:val="00901BAE"/>
    <w:rsid w:val="00901BE9"/>
    <w:rsid w:val="00901C11"/>
    <w:rsid w:val="00901D67"/>
    <w:rsid w:val="00901D75"/>
    <w:rsid w:val="00901E13"/>
    <w:rsid w:val="00901E1D"/>
    <w:rsid w:val="00901E22"/>
    <w:rsid w:val="00901E60"/>
    <w:rsid w:val="00901E64"/>
    <w:rsid w:val="00901E7A"/>
    <w:rsid w:val="00901E81"/>
    <w:rsid w:val="00901E98"/>
    <w:rsid w:val="00901EE6"/>
    <w:rsid w:val="00901F73"/>
    <w:rsid w:val="00901FF1"/>
    <w:rsid w:val="0090207A"/>
    <w:rsid w:val="0090208E"/>
    <w:rsid w:val="009020A5"/>
    <w:rsid w:val="009020AC"/>
    <w:rsid w:val="009020AF"/>
    <w:rsid w:val="009020BE"/>
    <w:rsid w:val="009020D4"/>
    <w:rsid w:val="00902109"/>
    <w:rsid w:val="0090213A"/>
    <w:rsid w:val="0090214A"/>
    <w:rsid w:val="009021BA"/>
    <w:rsid w:val="009021DC"/>
    <w:rsid w:val="0090220D"/>
    <w:rsid w:val="0090224E"/>
    <w:rsid w:val="0090226D"/>
    <w:rsid w:val="0090228A"/>
    <w:rsid w:val="009022F3"/>
    <w:rsid w:val="009022FB"/>
    <w:rsid w:val="0090230F"/>
    <w:rsid w:val="00902314"/>
    <w:rsid w:val="0090232F"/>
    <w:rsid w:val="00902336"/>
    <w:rsid w:val="0090236B"/>
    <w:rsid w:val="009023D5"/>
    <w:rsid w:val="0090240D"/>
    <w:rsid w:val="00902441"/>
    <w:rsid w:val="00902449"/>
    <w:rsid w:val="0090255E"/>
    <w:rsid w:val="00902594"/>
    <w:rsid w:val="009025B7"/>
    <w:rsid w:val="009025DF"/>
    <w:rsid w:val="00902615"/>
    <w:rsid w:val="00902619"/>
    <w:rsid w:val="00902639"/>
    <w:rsid w:val="0090266C"/>
    <w:rsid w:val="00902708"/>
    <w:rsid w:val="00902745"/>
    <w:rsid w:val="0090275F"/>
    <w:rsid w:val="00902805"/>
    <w:rsid w:val="00902817"/>
    <w:rsid w:val="0090281A"/>
    <w:rsid w:val="0090281B"/>
    <w:rsid w:val="00902839"/>
    <w:rsid w:val="009028AD"/>
    <w:rsid w:val="009028DB"/>
    <w:rsid w:val="009028EA"/>
    <w:rsid w:val="00902904"/>
    <w:rsid w:val="00902A18"/>
    <w:rsid w:val="00902A52"/>
    <w:rsid w:val="00902A73"/>
    <w:rsid w:val="00902A74"/>
    <w:rsid w:val="00902A8F"/>
    <w:rsid w:val="00902AF8"/>
    <w:rsid w:val="00902B1F"/>
    <w:rsid w:val="00902B9F"/>
    <w:rsid w:val="00902BA5"/>
    <w:rsid w:val="00902BB3"/>
    <w:rsid w:val="00902BE2"/>
    <w:rsid w:val="00902C38"/>
    <w:rsid w:val="00902C67"/>
    <w:rsid w:val="00902C76"/>
    <w:rsid w:val="00902D02"/>
    <w:rsid w:val="00902D1F"/>
    <w:rsid w:val="00902D80"/>
    <w:rsid w:val="00902DE5"/>
    <w:rsid w:val="00902E24"/>
    <w:rsid w:val="00902E4F"/>
    <w:rsid w:val="00902E5A"/>
    <w:rsid w:val="00902E69"/>
    <w:rsid w:val="00902EED"/>
    <w:rsid w:val="00902F1E"/>
    <w:rsid w:val="00902F40"/>
    <w:rsid w:val="00902F4D"/>
    <w:rsid w:val="00902F73"/>
    <w:rsid w:val="00902FED"/>
    <w:rsid w:val="00903056"/>
    <w:rsid w:val="00903061"/>
    <w:rsid w:val="00903066"/>
    <w:rsid w:val="0090306B"/>
    <w:rsid w:val="009030A0"/>
    <w:rsid w:val="0090314F"/>
    <w:rsid w:val="0090317A"/>
    <w:rsid w:val="009031BF"/>
    <w:rsid w:val="009031D5"/>
    <w:rsid w:val="00903331"/>
    <w:rsid w:val="00903360"/>
    <w:rsid w:val="00903371"/>
    <w:rsid w:val="009033B0"/>
    <w:rsid w:val="009033B9"/>
    <w:rsid w:val="009033F6"/>
    <w:rsid w:val="00903404"/>
    <w:rsid w:val="0090340B"/>
    <w:rsid w:val="00903432"/>
    <w:rsid w:val="00903495"/>
    <w:rsid w:val="009034BB"/>
    <w:rsid w:val="009034E5"/>
    <w:rsid w:val="009034EC"/>
    <w:rsid w:val="0090358A"/>
    <w:rsid w:val="00903598"/>
    <w:rsid w:val="009035DC"/>
    <w:rsid w:val="00903641"/>
    <w:rsid w:val="00903672"/>
    <w:rsid w:val="0090367F"/>
    <w:rsid w:val="00903779"/>
    <w:rsid w:val="0090378B"/>
    <w:rsid w:val="009037C3"/>
    <w:rsid w:val="009037FD"/>
    <w:rsid w:val="0090383D"/>
    <w:rsid w:val="00903853"/>
    <w:rsid w:val="00903882"/>
    <w:rsid w:val="009038A0"/>
    <w:rsid w:val="009038C8"/>
    <w:rsid w:val="009038DC"/>
    <w:rsid w:val="009038E8"/>
    <w:rsid w:val="00903909"/>
    <w:rsid w:val="00903912"/>
    <w:rsid w:val="0090392B"/>
    <w:rsid w:val="0090392E"/>
    <w:rsid w:val="00903938"/>
    <w:rsid w:val="0090396E"/>
    <w:rsid w:val="009039B2"/>
    <w:rsid w:val="009039C0"/>
    <w:rsid w:val="009039D7"/>
    <w:rsid w:val="009039E8"/>
    <w:rsid w:val="00903A4A"/>
    <w:rsid w:val="00903A58"/>
    <w:rsid w:val="00903AA3"/>
    <w:rsid w:val="00903B81"/>
    <w:rsid w:val="00903B8D"/>
    <w:rsid w:val="00903BA9"/>
    <w:rsid w:val="00903C24"/>
    <w:rsid w:val="00903C55"/>
    <w:rsid w:val="00903C62"/>
    <w:rsid w:val="00903C7A"/>
    <w:rsid w:val="00903CD7"/>
    <w:rsid w:val="00903D16"/>
    <w:rsid w:val="00903D63"/>
    <w:rsid w:val="00903D82"/>
    <w:rsid w:val="00903D9B"/>
    <w:rsid w:val="00903E86"/>
    <w:rsid w:val="00903EA3"/>
    <w:rsid w:val="00903F0B"/>
    <w:rsid w:val="00903FA3"/>
    <w:rsid w:val="00903FCD"/>
    <w:rsid w:val="00903FE8"/>
    <w:rsid w:val="00903FF8"/>
    <w:rsid w:val="00903FFE"/>
    <w:rsid w:val="0090401B"/>
    <w:rsid w:val="009040B6"/>
    <w:rsid w:val="00904100"/>
    <w:rsid w:val="00904124"/>
    <w:rsid w:val="00904133"/>
    <w:rsid w:val="0090415B"/>
    <w:rsid w:val="009041AD"/>
    <w:rsid w:val="00904242"/>
    <w:rsid w:val="00904299"/>
    <w:rsid w:val="009042B2"/>
    <w:rsid w:val="009042CD"/>
    <w:rsid w:val="009042EA"/>
    <w:rsid w:val="0090437B"/>
    <w:rsid w:val="009043C8"/>
    <w:rsid w:val="009043CA"/>
    <w:rsid w:val="00904481"/>
    <w:rsid w:val="0090449B"/>
    <w:rsid w:val="0090449C"/>
    <w:rsid w:val="009044E0"/>
    <w:rsid w:val="009044E2"/>
    <w:rsid w:val="009044E7"/>
    <w:rsid w:val="009044ED"/>
    <w:rsid w:val="009044F4"/>
    <w:rsid w:val="009044FA"/>
    <w:rsid w:val="00904554"/>
    <w:rsid w:val="009045BB"/>
    <w:rsid w:val="009045D3"/>
    <w:rsid w:val="009045EA"/>
    <w:rsid w:val="0090460D"/>
    <w:rsid w:val="00904623"/>
    <w:rsid w:val="0090474F"/>
    <w:rsid w:val="0090478D"/>
    <w:rsid w:val="00904790"/>
    <w:rsid w:val="009047B0"/>
    <w:rsid w:val="009047F4"/>
    <w:rsid w:val="00904841"/>
    <w:rsid w:val="00904852"/>
    <w:rsid w:val="009048D5"/>
    <w:rsid w:val="00904936"/>
    <w:rsid w:val="00904971"/>
    <w:rsid w:val="009049A5"/>
    <w:rsid w:val="009049AA"/>
    <w:rsid w:val="009049C3"/>
    <w:rsid w:val="00904A0B"/>
    <w:rsid w:val="00904A19"/>
    <w:rsid w:val="00904AE9"/>
    <w:rsid w:val="00904B42"/>
    <w:rsid w:val="00904B89"/>
    <w:rsid w:val="00904BA3"/>
    <w:rsid w:val="00904C3F"/>
    <w:rsid w:val="00904C97"/>
    <w:rsid w:val="00904CD5"/>
    <w:rsid w:val="00904CD6"/>
    <w:rsid w:val="00904DCC"/>
    <w:rsid w:val="00904E24"/>
    <w:rsid w:val="00904ED8"/>
    <w:rsid w:val="00905007"/>
    <w:rsid w:val="00905018"/>
    <w:rsid w:val="0090506C"/>
    <w:rsid w:val="0090507B"/>
    <w:rsid w:val="00905088"/>
    <w:rsid w:val="0090508D"/>
    <w:rsid w:val="009050AE"/>
    <w:rsid w:val="00905170"/>
    <w:rsid w:val="00905174"/>
    <w:rsid w:val="009051AE"/>
    <w:rsid w:val="009051F0"/>
    <w:rsid w:val="00905271"/>
    <w:rsid w:val="00905272"/>
    <w:rsid w:val="0090529D"/>
    <w:rsid w:val="009052D6"/>
    <w:rsid w:val="009052D8"/>
    <w:rsid w:val="00905334"/>
    <w:rsid w:val="0090539C"/>
    <w:rsid w:val="009053A3"/>
    <w:rsid w:val="0090542D"/>
    <w:rsid w:val="00905496"/>
    <w:rsid w:val="009054B7"/>
    <w:rsid w:val="009054DA"/>
    <w:rsid w:val="00905506"/>
    <w:rsid w:val="00905528"/>
    <w:rsid w:val="00905571"/>
    <w:rsid w:val="00905574"/>
    <w:rsid w:val="009055CF"/>
    <w:rsid w:val="0090565C"/>
    <w:rsid w:val="009056AC"/>
    <w:rsid w:val="009056B0"/>
    <w:rsid w:val="009056B2"/>
    <w:rsid w:val="009056D0"/>
    <w:rsid w:val="009056F2"/>
    <w:rsid w:val="00905730"/>
    <w:rsid w:val="00905843"/>
    <w:rsid w:val="00905870"/>
    <w:rsid w:val="009058AA"/>
    <w:rsid w:val="009058DD"/>
    <w:rsid w:val="00905928"/>
    <w:rsid w:val="0090599F"/>
    <w:rsid w:val="009059A9"/>
    <w:rsid w:val="009059C1"/>
    <w:rsid w:val="00905A07"/>
    <w:rsid w:val="00905A41"/>
    <w:rsid w:val="00905A9B"/>
    <w:rsid w:val="00905A9D"/>
    <w:rsid w:val="00905AA2"/>
    <w:rsid w:val="00905B0E"/>
    <w:rsid w:val="00905BDB"/>
    <w:rsid w:val="00905C07"/>
    <w:rsid w:val="00905C98"/>
    <w:rsid w:val="00905CC9"/>
    <w:rsid w:val="00905CE8"/>
    <w:rsid w:val="00905D07"/>
    <w:rsid w:val="00905D2D"/>
    <w:rsid w:val="00905D31"/>
    <w:rsid w:val="00905D97"/>
    <w:rsid w:val="00905E27"/>
    <w:rsid w:val="00905E3A"/>
    <w:rsid w:val="00905E66"/>
    <w:rsid w:val="00905EC5"/>
    <w:rsid w:val="00905ED1"/>
    <w:rsid w:val="00905EF4"/>
    <w:rsid w:val="00905F26"/>
    <w:rsid w:val="00905F4B"/>
    <w:rsid w:val="00905F59"/>
    <w:rsid w:val="00905F63"/>
    <w:rsid w:val="00905FD7"/>
    <w:rsid w:val="00905FDC"/>
    <w:rsid w:val="0090605E"/>
    <w:rsid w:val="009060A2"/>
    <w:rsid w:val="00906137"/>
    <w:rsid w:val="00906170"/>
    <w:rsid w:val="0090617B"/>
    <w:rsid w:val="009061BC"/>
    <w:rsid w:val="00906216"/>
    <w:rsid w:val="00906246"/>
    <w:rsid w:val="00906284"/>
    <w:rsid w:val="009062AA"/>
    <w:rsid w:val="009062CD"/>
    <w:rsid w:val="00906305"/>
    <w:rsid w:val="00906308"/>
    <w:rsid w:val="00906326"/>
    <w:rsid w:val="0090632C"/>
    <w:rsid w:val="009063CF"/>
    <w:rsid w:val="009063D2"/>
    <w:rsid w:val="00906402"/>
    <w:rsid w:val="0090640F"/>
    <w:rsid w:val="0090641A"/>
    <w:rsid w:val="00906484"/>
    <w:rsid w:val="009064CA"/>
    <w:rsid w:val="0090652F"/>
    <w:rsid w:val="00906576"/>
    <w:rsid w:val="00906579"/>
    <w:rsid w:val="009065A8"/>
    <w:rsid w:val="009065DD"/>
    <w:rsid w:val="009065F6"/>
    <w:rsid w:val="0090660C"/>
    <w:rsid w:val="00906613"/>
    <w:rsid w:val="00906661"/>
    <w:rsid w:val="00906662"/>
    <w:rsid w:val="00906663"/>
    <w:rsid w:val="009066BE"/>
    <w:rsid w:val="009066C5"/>
    <w:rsid w:val="0090670F"/>
    <w:rsid w:val="0090675F"/>
    <w:rsid w:val="00906794"/>
    <w:rsid w:val="009067B7"/>
    <w:rsid w:val="00906841"/>
    <w:rsid w:val="0090684A"/>
    <w:rsid w:val="00906876"/>
    <w:rsid w:val="0090687C"/>
    <w:rsid w:val="0090689D"/>
    <w:rsid w:val="009068CE"/>
    <w:rsid w:val="009068ED"/>
    <w:rsid w:val="009068FF"/>
    <w:rsid w:val="0090694E"/>
    <w:rsid w:val="0090695C"/>
    <w:rsid w:val="00906973"/>
    <w:rsid w:val="0090698E"/>
    <w:rsid w:val="0090699C"/>
    <w:rsid w:val="00906A43"/>
    <w:rsid w:val="00906A82"/>
    <w:rsid w:val="00906ADA"/>
    <w:rsid w:val="00906B27"/>
    <w:rsid w:val="00906B3C"/>
    <w:rsid w:val="00906B48"/>
    <w:rsid w:val="00906B64"/>
    <w:rsid w:val="00906B8C"/>
    <w:rsid w:val="00906BB0"/>
    <w:rsid w:val="00906BCC"/>
    <w:rsid w:val="00906BDD"/>
    <w:rsid w:val="00906BFB"/>
    <w:rsid w:val="00906C2C"/>
    <w:rsid w:val="00906C37"/>
    <w:rsid w:val="00906C54"/>
    <w:rsid w:val="00906C81"/>
    <w:rsid w:val="00906CA4"/>
    <w:rsid w:val="00906CE2"/>
    <w:rsid w:val="00906CF3"/>
    <w:rsid w:val="00906CF4"/>
    <w:rsid w:val="00906D51"/>
    <w:rsid w:val="00906D7F"/>
    <w:rsid w:val="00906DB8"/>
    <w:rsid w:val="00906DD5"/>
    <w:rsid w:val="00906DF4"/>
    <w:rsid w:val="00906E13"/>
    <w:rsid w:val="00906E49"/>
    <w:rsid w:val="00906E4B"/>
    <w:rsid w:val="00906E61"/>
    <w:rsid w:val="00906F3B"/>
    <w:rsid w:val="00906F5D"/>
    <w:rsid w:val="00906F64"/>
    <w:rsid w:val="00906F67"/>
    <w:rsid w:val="00906FAD"/>
    <w:rsid w:val="00906FED"/>
    <w:rsid w:val="00907005"/>
    <w:rsid w:val="00907019"/>
    <w:rsid w:val="009070D8"/>
    <w:rsid w:val="009070F1"/>
    <w:rsid w:val="009070F4"/>
    <w:rsid w:val="00907199"/>
    <w:rsid w:val="009071B9"/>
    <w:rsid w:val="009071EA"/>
    <w:rsid w:val="009071F7"/>
    <w:rsid w:val="00907232"/>
    <w:rsid w:val="00907267"/>
    <w:rsid w:val="0090726F"/>
    <w:rsid w:val="009072A0"/>
    <w:rsid w:val="00907309"/>
    <w:rsid w:val="0090734A"/>
    <w:rsid w:val="00907350"/>
    <w:rsid w:val="00907368"/>
    <w:rsid w:val="0090738D"/>
    <w:rsid w:val="009073A3"/>
    <w:rsid w:val="00907402"/>
    <w:rsid w:val="00907448"/>
    <w:rsid w:val="0090746D"/>
    <w:rsid w:val="00907492"/>
    <w:rsid w:val="009074CC"/>
    <w:rsid w:val="009074DB"/>
    <w:rsid w:val="00907514"/>
    <w:rsid w:val="00907529"/>
    <w:rsid w:val="0090756B"/>
    <w:rsid w:val="00907577"/>
    <w:rsid w:val="0090760D"/>
    <w:rsid w:val="00907623"/>
    <w:rsid w:val="00907624"/>
    <w:rsid w:val="00907651"/>
    <w:rsid w:val="0090765F"/>
    <w:rsid w:val="009076A5"/>
    <w:rsid w:val="009076AA"/>
    <w:rsid w:val="0090774A"/>
    <w:rsid w:val="00907760"/>
    <w:rsid w:val="009077C8"/>
    <w:rsid w:val="009077D0"/>
    <w:rsid w:val="00907807"/>
    <w:rsid w:val="009078EB"/>
    <w:rsid w:val="00907922"/>
    <w:rsid w:val="0090794A"/>
    <w:rsid w:val="00907978"/>
    <w:rsid w:val="0090797F"/>
    <w:rsid w:val="00907989"/>
    <w:rsid w:val="00907996"/>
    <w:rsid w:val="009079C5"/>
    <w:rsid w:val="009079EF"/>
    <w:rsid w:val="009079FA"/>
    <w:rsid w:val="00907A35"/>
    <w:rsid w:val="00907A44"/>
    <w:rsid w:val="00907A45"/>
    <w:rsid w:val="00907A58"/>
    <w:rsid w:val="00907A5B"/>
    <w:rsid w:val="00907A64"/>
    <w:rsid w:val="00907AD0"/>
    <w:rsid w:val="00907AD6"/>
    <w:rsid w:val="00907B02"/>
    <w:rsid w:val="00907B42"/>
    <w:rsid w:val="00907B89"/>
    <w:rsid w:val="00907BC2"/>
    <w:rsid w:val="00907C29"/>
    <w:rsid w:val="00907C48"/>
    <w:rsid w:val="00907CBE"/>
    <w:rsid w:val="00907CFB"/>
    <w:rsid w:val="00907D51"/>
    <w:rsid w:val="00907D76"/>
    <w:rsid w:val="00907D8F"/>
    <w:rsid w:val="00907EE6"/>
    <w:rsid w:val="00907F4E"/>
    <w:rsid w:val="00907F61"/>
    <w:rsid w:val="00907FAF"/>
    <w:rsid w:val="00907FCA"/>
    <w:rsid w:val="00907FCE"/>
    <w:rsid w:val="00907FD8"/>
    <w:rsid w:val="00907FF7"/>
    <w:rsid w:val="00910001"/>
    <w:rsid w:val="009100CD"/>
    <w:rsid w:val="009100D4"/>
    <w:rsid w:val="009100F5"/>
    <w:rsid w:val="00910110"/>
    <w:rsid w:val="00910144"/>
    <w:rsid w:val="0091014A"/>
    <w:rsid w:val="0091015E"/>
    <w:rsid w:val="0091017B"/>
    <w:rsid w:val="009101A5"/>
    <w:rsid w:val="009101D5"/>
    <w:rsid w:val="009101F9"/>
    <w:rsid w:val="00910202"/>
    <w:rsid w:val="00910270"/>
    <w:rsid w:val="00910272"/>
    <w:rsid w:val="0091029E"/>
    <w:rsid w:val="009102E5"/>
    <w:rsid w:val="009102E8"/>
    <w:rsid w:val="0091032B"/>
    <w:rsid w:val="0091032F"/>
    <w:rsid w:val="009103D2"/>
    <w:rsid w:val="009103F7"/>
    <w:rsid w:val="00910416"/>
    <w:rsid w:val="009104BA"/>
    <w:rsid w:val="00910523"/>
    <w:rsid w:val="00910579"/>
    <w:rsid w:val="00910583"/>
    <w:rsid w:val="009105BD"/>
    <w:rsid w:val="009106A4"/>
    <w:rsid w:val="009106B7"/>
    <w:rsid w:val="009106B9"/>
    <w:rsid w:val="0091075B"/>
    <w:rsid w:val="0091076A"/>
    <w:rsid w:val="0091077E"/>
    <w:rsid w:val="00910793"/>
    <w:rsid w:val="009107B9"/>
    <w:rsid w:val="009107CC"/>
    <w:rsid w:val="00910815"/>
    <w:rsid w:val="00910850"/>
    <w:rsid w:val="00910889"/>
    <w:rsid w:val="00910956"/>
    <w:rsid w:val="00910963"/>
    <w:rsid w:val="00910970"/>
    <w:rsid w:val="009109BD"/>
    <w:rsid w:val="009109CC"/>
    <w:rsid w:val="009109F8"/>
    <w:rsid w:val="00910A26"/>
    <w:rsid w:val="00910A4E"/>
    <w:rsid w:val="00910A8C"/>
    <w:rsid w:val="00910AF2"/>
    <w:rsid w:val="00910B01"/>
    <w:rsid w:val="00910B04"/>
    <w:rsid w:val="00910B14"/>
    <w:rsid w:val="00910BD5"/>
    <w:rsid w:val="00910C2C"/>
    <w:rsid w:val="00910C85"/>
    <w:rsid w:val="00910C89"/>
    <w:rsid w:val="00910C8D"/>
    <w:rsid w:val="00910D1C"/>
    <w:rsid w:val="00910D71"/>
    <w:rsid w:val="00910E86"/>
    <w:rsid w:val="00910E8B"/>
    <w:rsid w:val="00910EA5"/>
    <w:rsid w:val="00910EBA"/>
    <w:rsid w:val="00910EC8"/>
    <w:rsid w:val="00910EF6"/>
    <w:rsid w:val="00910F2A"/>
    <w:rsid w:val="00910FA9"/>
    <w:rsid w:val="00910FBC"/>
    <w:rsid w:val="00910FF6"/>
    <w:rsid w:val="00911012"/>
    <w:rsid w:val="0091108C"/>
    <w:rsid w:val="009110D0"/>
    <w:rsid w:val="009110DF"/>
    <w:rsid w:val="009110F1"/>
    <w:rsid w:val="009110F5"/>
    <w:rsid w:val="00911141"/>
    <w:rsid w:val="009111DF"/>
    <w:rsid w:val="009111E8"/>
    <w:rsid w:val="0091122F"/>
    <w:rsid w:val="00911241"/>
    <w:rsid w:val="0091126A"/>
    <w:rsid w:val="0091126B"/>
    <w:rsid w:val="00911272"/>
    <w:rsid w:val="00911287"/>
    <w:rsid w:val="0091129C"/>
    <w:rsid w:val="0091136E"/>
    <w:rsid w:val="00911399"/>
    <w:rsid w:val="009113BA"/>
    <w:rsid w:val="009113E0"/>
    <w:rsid w:val="009113F1"/>
    <w:rsid w:val="00911417"/>
    <w:rsid w:val="009114D8"/>
    <w:rsid w:val="00911520"/>
    <w:rsid w:val="0091153D"/>
    <w:rsid w:val="00911570"/>
    <w:rsid w:val="00911640"/>
    <w:rsid w:val="00911645"/>
    <w:rsid w:val="00911683"/>
    <w:rsid w:val="009116E2"/>
    <w:rsid w:val="0091178D"/>
    <w:rsid w:val="009117D4"/>
    <w:rsid w:val="009117F9"/>
    <w:rsid w:val="00911887"/>
    <w:rsid w:val="009118BB"/>
    <w:rsid w:val="009118CE"/>
    <w:rsid w:val="009118FA"/>
    <w:rsid w:val="009118FC"/>
    <w:rsid w:val="00911944"/>
    <w:rsid w:val="00911946"/>
    <w:rsid w:val="00911991"/>
    <w:rsid w:val="009119B8"/>
    <w:rsid w:val="00911A14"/>
    <w:rsid w:val="00911A1C"/>
    <w:rsid w:val="00911A26"/>
    <w:rsid w:val="00911A3F"/>
    <w:rsid w:val="00911AEE"/>
    <w:rsid w:val="00911B12"/>
    <w:rsid w:val="00911B50"/>
    <w:rsid w:val="00911B66"/>
    <w:rsid w:val="00911BAE"/>
    <w:rsid w:val="00911BFD"/>
    <w:rsid w:val="00911C03"/>
    <w:rsid w:val="00911C27"/>
    <w:rsid w:val="00911C57"/>
    <w:rsid w:val="00911C75"/>
    <w:rsid w:val="00911CAF"/>
    <w:rsid w:val="00911D13"/>
    <w:rsid w:val="00911D34"/>
    <w:rsid w:val="00911D39"/>
    <w:rsid w:val="00911D95"/>
    <w:rsid w:val="00911E06"/>
    <w:rsid w:val="00911E0E"/>
    <w:rsid w:val="00911E39"/>
    <w:rsid w:val="00911F2E"/>
    <w:rsid w:val="00911F3B"/>
    <w:rsid w:val="00911FB4"/>
    <w:rsid w:val="00912018"/>
    <w:rsid w:val="00912030"/>
    <w:rsid w:val="0091203D"/>
    <w:rsid w:val="0091204A"/>
    <w:rsid w:val="00912070"/>
    <w:rsid w:val="009120B0"/>
    <w:rsid w:val="0091215E"/>
    <w:rsid w:val="009121CB"/>
    <w:rsid w:val="009121F0"/>
    <w:rsid w:val="00912212"/>
    <w:rsid w:val="0091223F"/>
    <w:rsid w:val="009122CC"/>
    <w:rsid w:val="00912328"/>
    <w:rsid w:val="00912343"/>
    <w:rsid w:val="00912409"/>
    <w:rsid w:val="0091240F"/>
    <w:rsid w:val="00912442"/>
    <w:rsid w:val="00912484"/>
    <w:rsid w:val="009124B7"/>
    <w:rsid w:val="009124BC"/>
    <w:rsid w:val="00912543"/>
    <w:rsid w:val="00912549"/>
    <w:rsid w:val="0091255B"/>
    <w:rsid w:val="0091256B"/>
    <w:rsid w:val="0091257E"/>
    <w:rsid w:val="009125A3"/>
    <w:rsid w:val="009125D9"/>
    <w:rsid w:val="009125E3"/>
    <w:rsid w:val="00912614"/>
    <w:rsid w:val="00912616"/>
    <w:rsid w:val="0091264B"/>
    <w:rsid w:val="00912692"/>
    <w:rsid w:val="0091269E"/>
    <w:rsid w:val="009126BF"/>
    <w:rsid w:val="00912794"/>
    <w:rsid w:val="00912822"/>
    <w:rsid w:val="00912829"/>
    <w:rsid w:val="0091282F"/>
    <w:rsid w:val="009128FF"/>
    <w:rsid w:val="00912911"/>
    <w:rsid w:val="0091291A"/>
    <w:rsid w:val="0091294D"/>
    <w:rsid w:val="00912996"/>
    <w:rsid w:val="009129B3"/>
    <w:rsid w:val="009129F8"/>
    <w:rsid w:val="009129FA"/>
    <w:rsid w:val="00912A5E"/>
    <w:rsid w:val="00912A8F"/>
    <w:rsid w:val="00912AAB"/>
    <w:rsid w:val="00912B2E"/>
    <w:rsid w:val="00912B31"/>
    <w:rsid w:val="00912B50"/>
    <w:rsid w:val="00912B75"/>
    <w:rsid w:val="00912BA2"/>
    <w:rsid w:val="00912BFE"/>
    <w:rsid w:val="00912C40"/>
    <w:rsid w:val="00912CAF"/>
    <w:rsid w:val="00912D3F"/>
    <w:rsid w:val="00912DC7"/>
    <w:rsid w:val="00912E07"/>
    <w:rsid w:val="00912E2D"/>
    <w:rsid w:val="00912E82"/>
    <w:rsid w:val="00912E92"/>
    <w:rsid w:val="00912E9C"/>
    <w:rsid w:val="00912E9F"/>
    <w:rsid w:val="00912EBC"/>
    <w:rsid w:val="00912EF4"/>
    <w:rsid w:val="00912EF5"/>
    <w:rsid w:val="00912F80"/>
    <w:rsid w:val="00912F8E"/>
    <w:rsid w:val="00912FED"/>
    <w:rsid w:val="00913026"/>
    <w:rsid w:val="00913029"/>
    <w:rsid w:val="0091302C"/>
    <w:rsid w:val="00913037"/>
    <w:rsid w:val="00913057"/>
    <w:rsid w:val="00913062"/>
    <w:rsid w:val="00913066"/>
    <w:rsid w:val="0091309A"/>
    <w:rsid w:val="009130B8"/>
    <w:rsid w:val="00913144"/>
    <w:rsid w:val="00913245"/>
    <w:rsid w:val="00913267"/>
    <w:rsid w:val="00913341"/>
    <w:rsid w:val="0091340A"/>
    <w:rsid w:val="00913439"/>
    <w:rsid w:val="0091349A"/>
    <w:rsid w:val="009134E4"/>
    <w:rsid w:val="0091352D"/>
    <w:rsid w:val="009135AB"/>
    <w:rsid w:val="00913601"/>
    <w:rsid w:val="00913659"/>
    <w:rsid w:val="00913678"/>
    <w:rsid w:val="00913735"/>
    <w:rsid w:val="009137C2"/>
    <w:rsid w:val="00913810"/>
    <w:rsid w:val="00913885"/>
    <w:rsid w:val="009138F0"/>
    <w:rsid w:val="009138F5"/>
    <w:rsid w:val="0091394E"/>
    <w:rsid w:val="0091395E"/>
    <w:rsid w:val="00913961"/>
    <w:rsid w:val="00913972"/>
    <w:rsid w:val="00913979"/>
    <w:rsid w:val="00913988"/>
    <w:rsid w:val="00913A0F"/>
    <w:rsid w:val="00913A17"/>
    <w:rsid w:val="00913A20"/>
    <w:rsid w:val="00913A92"/>
    <w:rsid w:val="00913B48"/>
    <w:rsid w:val="00913B90"/>
    <w:rsid w:val="00913BD1"/>
    <w:rsid w:val="00913CCB"/>
    <w:rsid w:val="00913CF0"/>
    <w:rsid w:val="00913E1C"/>
    <w:rsid w:val="00913EB7"/>
    <w:rsid w:val="00913F3B"/>
    <w:rsid w:val="00913F67"/>
    <w:rsid w:val="00913F69"/>
    <w:rsid w:val="00913F6F"/>
    <w:rsid w:val="00913F72"/>
    <w:rsid w:val="00913FA0"/>
    <w:rsid w:val="00913FF0"/>
    <w:rsid w:val="0091400D"/>
    <w:rsid w:val="00914016"/>
    <w:rsid w:val="00914023"/>
    <w:rsid w:val="0091402B"/>
    <w:rsid w:val="0091405A"/>
    <w:rsid w:val="009140D4"/>
    <w:rsid w:val="009140FF"/>
    <w:rsid w:val="00914109"/>
    <w:rsid w:val="00914120"/>
    <w:rsid w:val="009141FA"/>
    <w:rsid w:val="009142DB"/>
    <w:rsid w:val="0091430B"/>
    <w:rsid w:val="00914337"/>
    <w:rsid w:val="0091441A"/>
    <w:rsid w:val="0091441E"/>
    <w:rsid w:val="0091448B"/>
    <w:rsid w:val="0091457C"/>
    <w:rsid w:val="00914589"/>
    <w:rsid w:val="009145B5"/>
    <w:rsid w:val="009146C1"/>
    <w:rsid w:val="009146FB"/>
    <w:rsid w:val="0091472C"/>
    <w:rsid w:val="00914736"/>
    <w:rsid w:val="00914824"/>
    <w:rsid w:val="0091486E"/>
    <w:rsid w:val="0091488D"/>
    <w:rsid w:val="00914906"/>
    <w:rsid w:val="00914968"/>
    <w:rsid w:val="0091497E"/>
    <w:rsid w:val="009149F1"/>
    <w:rsid w:val="00914A2D"/>
    <w:rsid w:val="00914A36"/>
    <w:rsid w:val="00914A41"/>
    <w:rsid w:val="00914AA3"/>
    <w:rsid w:val="00914AC4"/>
    <w:rsid w:val="00914B06"/>
    <w:rsid w:val="00914B4F"/>
    <w:rsid w:val="00914B82"/>
    <w:rsid w:val="00914BA5"/>
    <w:rsid w:val="00914C86"/>
    <w:rsid w:val="00914CAA"/>
    <w:rsid w:val="00914CD0"/>
    <w:rsid w:val="00914D04"/>
    <w:rsid w:val="00914D2C"/>
    <w:rsid w:val="00914D63"/>
    <w:rsid w:val="00914DAF"/>
    <w:rsid w:val="00914DB2"/>
    <w:rsid w:val="00914E32"/>
    <w:rsid w:val="00914E62"/>
    <w:rsid w:val="00914E66"/>
    <w:rsid w:val="00914F37"/>
    <w:rsid w:val="00914F41"/>
    <w:rsid w:val="00914F70"/>
    <w:rsid w:val="00914F99"/>
    <w:rsid w:val="00914FD4"/>
    <w:rsid w:val="00914FD8"/>
    <w:rsid w:val="00914FE9"/>
    <w:rsid w:val="00914FF2"/>
    <w:rsid w:val="00915027"/>
    <w:rsid w:val="0091507C"/>
    <w:rsid w:val="0091509A"/>
    <w:rsid w:val="009150BA"/>
    <w:rsid w:val="009150C2"/>
    <w:rsid w:val="00915123"/>
    <w:rsid w:val="00915127"/>
    <w:rsid w:val="009151F7"/>
    <w:rsid w:val="00915283"/>
    <w:rsid w:val="009152F9"/>
    <w:rsid w:val="0091530D"/>
    <w:rsid w:val="0091535F"/>
    <w:rsid w:val="00915391"/>
    <w:rsid w:val="00915470"/>
    <w:rsid w:val="009154F4"/>
    <w:rsid w:val="009154FA"/>
    <w:rsid w:val="00915522"/>
    <w:rsid w:val="00915537"/>
    <w:rsid w:val="009155BE"/>
    <w:rsid w:val="0091560A"/>
    <w:rsid w:val="00915667"/>
    <w:rsid w:val="0091567E"/>
    <w:rsid w:val="0091569F"/>
    <w:rsid w:val="00915703"/>
    <w:rsid w:val="00915765"/>
    <w:rsid w:val="00915783"/>
    <w:rsid w:val="00915793"/>
    <w:rsid w:val="009157B2"/>
    <w:rsid w:val="009157BD"/>
    <w:rsid w:val="009157C0"/>
    <w:rsid w:val="00915835"/>
    <w:rsid w:val="009158E8"/>
    <w:rsid w:val="009158F0"/>
    <w:rsid w:val="00915918"/>
    <w:rsid w:val="00915A2C"/>
    <w:rsid w:val="00915A63"/>
    <w:rsid w:val="00915A7C"/>
    <w:rsid w:val="00915AB7"/>
    <w:rsid w:val="00915ACE"/>
    <w:rsid w:val="00915AF7"/>
    <w:rsid w:val="00915B08"/>
    <w:rsid w:val="00915B61"/>
    <w:rsid w:val="00915B66"/>
    <w:rsid w:val="00915B6E"/>
    <w:rsid w:val="00915B70"/>
    <w:rsid w:val="00915B99"/>
    <w:rsid w:val="00915BA0"/>
    <w:rsid w:val="00915BD7"/>
    <w:rsid w:val="00915BDB"/>
    <w:rsid w:val="00915BDC"/>
    <w:rsid w:val="00915C18"/>
    <w:rsid w:val="00915C47"/>
    <w:rsid w:val="00915C9A"/>
    <w:rsid w:val="00915CF0"/>
    <w:rsid w:val="00915D09"/>
    <w:rsid w:val="00915D90"/>
    <w:rsid w:val="00915D9B"/>
    <w:rsid w:val="00915DC1"/>
    <w:rsid w:val="00915E1F"/>
    <w:rsid w:val="00915E25"/>
    <w:rsid w:val="00915E46"/>
    <w:rsid w:val="00915E7B"/>
    <w:rsid w:val="00915EAF"/>
    <w:rsid w:val="00915EB9"/>
    <w:rsid w:val="00915F00"/>
    <w:rsid w:val="00915F0D"/>
    <w:rsid w:val="00915F1A"/>
    <w:rsid w:val="00915F5D"/>
    <w:rsid w:val="00916058"/>
    <w:rsid w:val="00916084"/>
    <w:rsid w:val="009160C3"/>
    <w:rsid w:val="00916113"/>
    <w:rsid w:val="009161A3"/>
    <w:rsid w:val="009161E5"/>
    <w:rsid w:val="009161EC"/>
    <w:rsid w:val="009161F1"/>
    <w:rsid w:val="00916217"/>
    <w:rsid w:val="009162CB"/>
    <w:rsid w:val="009163A9"/>
    <w:rsid w:val="0091642E"/>
    <w:rsid w:val="00916468"/>
    <w:rsid w:val="0091647F"/>
    <w:rsid w:val="00916481"/>
    <w:rsid w:val="009164D9"/>
    <w:rsid w:val="0091657B"/>
    <w:rsid w:val="00916584"/>
    <w:rsid w:val="00916595"/>
    <w:rsid w:val="009165D1"/>
    <w:rsid w:val="009165E7"/>
    <w:rsid w:val="0091661F"/>
    <w:rsid w:val="00916640"/>
    <w:rsid w:val="0091666C"/>
    <w:rsid w:val="0091669A"/>
    <w:rsid w:val="0091672B"/>
    <w:rsid w:val="00916763"/>
    <w:rsid w:val="0091678D"/>
    <w:rsid w:val="009167AF"/>
    <w:rsid w:val="009167C8"/>
    <w:rsid w:val="0091680B"/>
    <w:rsid w:val="00916870"/>
    <w:rsid w:val="009168D6"/>
    <w:rsid w:val="00916908"/>
    <w:rsid w:val="0091695A"/>
    <w:rsid w:val="00916966"/>
    <w:rsid w:val="0091699E"/>
    <w:rsid w:val="009169D7"/>
    <w:rsid w:val="00916A73"/>
    <w:rsid w:val="00916AA6"/>
    <w:rsid w:val="00916AC2"/>
    <w:rsid w:val="00916ADB"/>
    <w:rsid w:val="00916AE1"/>
    <w:rsid w:val="00916AF2"/>
    <w:rsid w:val="00916AFD"/>
    <w:rsid w:val="00916C11"/>
    <w:rsid w:val="00916C3E"/>
    <w:rsid w:val="00916C5C"/>
    <w:rsid w:val="00916C7A"/>
    <w:rsid w:val="00916CAB"/>
    <w:rsid w:val="00916CCC"/>
    <w:rsid w:val="00916D18"/>
    <w:rsid w:val="00916D2F"/>
    <w:rsid w:val="00916D80"/>
    <w:rsid w:val="00916DAA"/>
    <w:rsid w:val="00916E48"/>
    <w:rsid w:val="00916E6C"/>
    <w:rsid w:val="00916F00"/>
    <w:rsid w:val="00916F16"/>
    <w:rsid w:val="00916FB5"/>
    <w:rsid w:val="00916FE9"/>
    <w:rsid w:val="00916FF0"/>
    <w:rsid w:val="00917082"/>
    <w:rsid w:val="0091709E"/>
    <w:rsid w:val="009170D7"/>
    <w:rsid w:val="009170FB"/>
    <w:rsid w:val="00917200"/>
    <w:rsid w:val="0091720F"/>
    <w:rsid w:val="0091723F"/>
    <w:rsid w:val="00917263"/>
    <w:rsid w:val="009172AE"/>
    <w:rsid w:val="0091732F"/>
    <w:rsid w:val="00917360"/>
    <w:rsid w:val="00917380"/>
    <w:rsid w:val="0091739C"/>
    <w:rsid w:val="009173AD"/>
    <w:rsid w:val="009173B5"/>
    <w:rsid w:val="009173BE"/>
    <w:rsid w:val="0091740F"/>
    <w:rsid w:val="0091742D"/>
    <w:rsid w:val="0091744D"/>
    <w:rsid w:val="00917458"/>
    <w:rsid w:val="00917468"/>
    <w:rsid w:val="00917482"/>
    <w:rsid w:val="0091749A"/>
    <w:rsid w:val="009174B3"/>
    <w:rsid w:val="009174BB"/>
    <w:rsid w:val="00917543"/>
    <w:rsid w:val="00917583"/>
    <w:rsid w:val="009175D3"/>
    <w:rsid w:val="00917602"/>
    <w:rsid w:val="00917609"/>
    <w:rsid w:val="0091762F"/>
    <w:rsid w:val="00917653"/>
    <w:rsid w:val="0091765E"/>
    <w:rsid w:val="00917698"/>
    <w:rsid w:val="009176ED"/>
    <w:rsid w:val="00917710"/>
    <w:rsid w:val="00917712"/>
    <w:rsid w:val="00917731"/>
    <w:rsid w:val="00917735"/>
    <w:rsid w:val="0091774B"/>
    <w:rsid w:val="00917777"/>
    <w:rsid w:val="009177F6"/>
    <w:rsid w:val="0091785F"/>
    <w:rsid w:val="00917875"/>
    <w:rsid w:val="00917884"/>
    <w:rsid w:val="00917912"/>
    <w:rsid w:val="0091792D"/>
    <w:rsid w:val="00917963"/>
    <w:rsid w:val="00917976"/>
    <w:rsid w:val="009179D8"/>
    <w:rsid w:val="00917A3E"/>
    <w:rsid w:val="00917A5D"/>
    <w:rsid w:val="00917A78"/>
    <w:rsid w:val="00917AD3"/>
    <w:rsid w:val="00917B25"/>
    <w:rsid w:val="00917BDE"/>
    <w:rsid w:val="00917C2E"/>
    <w:rsid w:val="00917C3B"/>
    <w:rsid w:val="00917C8A"/>
    <w:rsid w:val="00917CEB"/>
    <w:rsid w:val="00917D10"/>
    <w:rsid w:val="00917D24"/>
    <w:rsid w:val="00917D31"/>
    <w:rsid w:val="00917D6B"/>
    <w:rsid w:val="00917D71"/>
    <w:rsid w:val="00917D9D"/>
    <w:rsid w:val="00917DA0"/>
    <w:rsid w:val="00917DC7"/>
    <w:rsid w:val="00917DED"/>
    <w:rsid w:val="00917E28"/>
    <w:rsid w:val="00917EBC"/>
    <w:rsid w:val="00917EE2"/>
    <w:rsid w:val="00917F46"/>
    <w:rsid w:val="00917F63"/>
    <w:rsid w:val="00917F7C"/>
    <w:rsid w:val="00917F90"/>
    <w:rsid w:val="0092007E"/>
    <w:rsid w:val="00920117"/>
    <w:rsid w:val="00920156"/>
    <w:rsid w:val="0092018C"/>
    <w:rsid w:val="009201E0"/>
    <w:rsid w:val="009201E1"/>
    <w:rsid w:val="009201E3"/>
    <w:rsid w:val="009201EA"/>
    <w:rsid w:val="00920373"/>
    <w:rsid w:val="009203A0"/>
    <w:rsid w:val="009203A3"/>
    <w:rsid w:val="009203B7"/>
    <w:rsid w:val="009203BA"/>
    <w:rsid w:val="009203D5"/>
    <w:rsid w:val="009203E2"/>
    <w:rsid w:val="00920402"/>
    <w:rsid w:val="00920412"/>
    <w:rsid w:val="00920439"/>
    <w:rsid w:val="0092046B"/>
    <w:rsid w:val="0092058A"/>
    <w:rsid w:val="009205A3"/>
    <w:rsid w:val="0092065E"/>
    <w:rsid w:val="009206B0"/>
    <w:rsid w:val="009207AE"/>
    <w:rsid w:val="009207DC"/>
    <w:rsid w:val="009207E1"/>
    <w:rsid w:val="009207E6"/>
    <w:rsid w:val="00920810"/>
    <w:rsid w:val="0092082D"/>
    <w:rsid w:val="0092086A"/>
    <w:rsid w:val="00920891"/>
    <w:rsid w:val="00920894"/>
    <w:rsid w:val="009208BE"/>
    <w:rsid w:val="00920992"/>
    <w:rsid w:val="009209C8"/>
    <w:rsid w:val="00920A09"/>
    <w:rsid w:val="00920A87"/>
    <w:rsid w:val="00920AA8"/>
    <w:rsid w:val="00920AEC"/>
    <w:rsid w:val="00920BA8"/>
    <w:rsid w:val="00920BF3"/>
    <w:rsid w:val="00920C50"/>
    <w:rsid w:val="00920C89"/>
    <w:rsid w:val="00920C8A"/>
    <w:rsid w:val="00920CEA"/>
    <w:rsid w:val="00920D84"/>
    <w:rsid w:val="00920DB0"/>
    <w:rsid w:val="00920DC1"/>
    <w:rsid w:val="00920E02"/>
    <w:rsid w:val="00920E0C"/>
    <w:rsid w:val="00920E38"/>
    <w:rsid w:val="00920E5B"/>
    <w:rsid w:val="00920E89"/>
    <w:rsid w:val="00920F14"/>
    <w:rsid w:val="00920F2D"/>
    <w:rsid w:val="00920F38"/>
    <w:rsid w:val="00920F55"/>
    <w:rsid w:val="00920F9D"/>
    <w:rsid w:val="00921026"/>
    <w:rsid w:val="009210C2"/>
    <w:rsid w:val="0092114F"/>
    <w:rsid w:val="00921163"/>
    <w:rsid w:val="009211B2"/>
    <w:rsid w:val="009211D7"/>
    <w:rsid w:val="00921255"/>
    <w:rsid w:val="00921261"/>
    <w:rsid w:val="00921278"/>
    <w:rsid w:val="0092128F"/>
    <w:rsid w:val="009212B8"/>
    <w:rsid w:val="009212BF"/>
    <w:rsid w:val="009212D9"/>
    <w:rsid w:val="00921333"/>
    <w:rsid w:val="00921336"/>
    <w:rsid w:val="0092133C"/>
    <w:rsid w:val="0092134F"/>
    <w:rsid w:val="0092136D"/>
    <w:rsid w:val="0092142A"/>
    <w:rsid w:val="00921484"/>
    <w:rsid w:val="00921494"/>
    <w:rsid w:val="00921496"/>
    <w:rsid w:val="00921497"/>
    <w:rsid w:val="009214BA"/>
    <w:rsid w:val="009214D6"/>
    <w:rsid w:val="00921508"/>
    <w:rsid w:val="00921532"/>
    <w:rsid w:val="009215CA"/>
    <w:rsid w:val="009215FD"/>
    <w:rsid w:val="0092160A"/>
    <w:rsid w:val="0092168A"/>
    <w:rsid w:val="009216B2"/>
    <w:rsid w:val="009216B9"/>
    <w:rsid w:val="009216F3"/>
    <w:rsid w:val="009216F9"/>
    <w:rsid w:val="0092171E"/>
    <w:rsid w:val="0092173F"/>
    <w:rsid w:val="00921759"/>
    <w:rsid w:val="0092178E"/>
    <w:rsid w:val="009217CF"/>
    <w:rsid w:val="009217F6"/>
    <w:rsid w:val="00921815"/>
    <w:rsid w:val="0092187E"/>
    <w:rsid w:val="009218A3"/>
    <w:rsid w:val="009218C2"/>
    <w:rsid w:val="0092198E"/>
    <w:rsid w:val="009219B9"/>
    <w:rsid w:val="00921A02"/>
    <w:rsid w:val="00921A95"/>
    <w:rsid w:val="00921AA3"/>
    <w:rsid w:val="00921AB2"/>
    <w:rsid w:val="00921AF9"/>
    <w:rsid w:val="00921BA6"/>
    <w:rsid w:val="00921BD1"/>
    <w:rsid w:val="00921C24"/>
    <w:rsid w:val="00921C65"/>
    <w:rsid w:val="00921C94"/>
    <w:rsid w:val="00921D3C"/>
    <w:rsid w:val="00921D62"/>
    <w:rsid w:val="00921E40"/>
    <w:rsid w:val="00921E7A"/>
    <w:rsid w:val="00921E8C"/>
    <w:rsid w:val="00921E98"/>
    <w:rsid w:val="00921EC5"/>
    <w:rsid w:val="00921F2D"/>
    <w:rsid w:val="00921F30"/>
    <w:rsid w:val="00921F35"/>
    <w:rsid w:val="00921F3A"/>
    <w:rsid w:val="00921F50"/>
    <w:rsid w:val="00921F88"/>
    <w:rsid w:val="00922080"/>
    <w:rsid w:val="009220A7"/>
    <w:rsid w:val="009220B5"/>
    <w:rsid w:val="0092215E"/>
    <w:rsid w:val="00922171"/>
    <w:rsid w:val="009221E6"/>
    <w:rsid w:val="009221ED"/>
    <w:rsid w:val="0092220A"/>
    <w:rsid w:val="00922266"/>
    <w:rsid w:val="00922278"/>
    <w:rsid w:val="0092230E"/>
    <w:rsid w:val="00922312"/>
    <w:rsid w:val="009223A9"/>
    <w:rsid w:val="00922408"/>
    <w:rsid w:val="00922423"/>
    <w:rsid w:val="00922462"/>
    <w:rsid w:val="0092247A"/>
    <w:rsid w:val="0092248E"/>
    <w:rsid w:val="00922498"/>
    <w:rsid w:val="009224A9"/>
    <w:rsid w:val="009224BF"/>
    <w:rsid w:val="009224D5"/>
    <w:rsid w:val="009224DD"/>
    <w:rsid w:val="009224EB"/>
    <w:rsid w:val="009224F1"/>
    <w:rsid w:val="009225BB"/>
    <w:rsid w:val="009226A8"/>
    <w:rsid w:val="009226A9"/>
    <w:rsid w:val="00922719"/>
    <w:rsid w:val="0092273F"/>
    <w:rsid w:val="009227CF"/>
    <w:rsid w:val="00922836"/>
    <w:rsid w:val="0092286A"/>
    <w:rsid w:val="009228D0"/>
    <w:rsid w:val="00922900"/>
    <w:rsid w:val="0092290E"/>
    <w:rsid w:val="00922910"/>
    <w:rsid w:val="00922929"/>
    <w:rsid w:val="009229A7"/>
    <w:rsid w:val="009229AE"/>
    <w:rsid w:val="009229BF"/>
    <w:rsid w:val="00922A14"/>
    <w:rsid w:val="00922A82"/>
    <w:rsid w:val="00922ADB"/>
    <w:rsid w:val="00922B06"/>
    <w:rsid w:val="00922B37"/>
    <w:rsid w:val="00922B7D"/>
    <w:rsid w:val="00922BA7"/>
    <w:rsid w:val="00922C3A"/>
    <w:rsid w:val="00922C40"/>
    <w:rsid w:val="00922C41"/>
    <w:rsid w:val="00922C81"/>
    <w:rsid w:val="00922CB6"/>
    <w:rsid w:val="00922CC4"/>
    <w:rsid w:val="00922CF3"/>
    <w:rsid w:val="00922CFB"/>
    <w:rsid w:val="00922D15"/>
    <w:rsid w:val="00922D46"/>
    <w:rsid w:val="00922E03"/>
    <w:rsid w:val="00922E85"/>
    <w:rsid w:val="00922E90"/>
    <w:rsid w:val="00922E9C"/>
    <w:rsid w:val="00922EB8"/>
    <w:rsid w:val="00922EF2"/>
    <w:rsid w:val="00922EF9"/>
    <w:rsid w:val="00922F80"/>
    <w:rsid w:val="00922F8D"/>
    <w:rsid w:val="00922F8E"/>
    <w:rsid w:val="00922FAB"/>
    <w:rsid w:val="00923012"/>
    <w:rsid w:val="00923034"/>
    <w:rsid w:val="00923059"/>
    <w:rsid w:val="00923091"/>
    <w:rsid w:val="0092310F"/>
    <w:rsid w:val="00923134"/>
    <w:rsid w:val="009231C1"/>
    <w:rsid w:val="009232A6"/>
    <w:rsid w:val="009232AA"/>
    <w:rsid w:val="009232AD"/>
    <w:rsid w:val="009232F2"/>
    <w:rsid w:val="0092331E"/>
    <w:rsid w:val="00923327"/>
    <w:rsid w:val="0092335A"/>
    <w:rsid w:val="00923391"/>
    <w:rsid w:val="00923392"/>
    <w:rsid w:val="0092343F"/>
    <w:rsid w:val="00923497"/>
    <w:rsid w:val="009234C0"/>
    <w:rsid w:val="0092352B"/>
    <w:rsid w:val="0092354F"/>
    <w:rsid w:val="00923592"/>
    <w:rsid w:val="009235CD"/>
    <w:rsid w:val="009235D3"/>
    <w:rsid w:val="0092361C"/>
    <w:rsid w:val="009236DF"/>
    <w:rsid w:val="009236E6"/>
    <w:rsid w:val="009236F5"/>
    <w:rsid w:val="0092371E"/>
    <w:rsid w:val="00923734"/>
    <w:rsid w:val="00923828"/>
    <w:rsid w:val="00923888"/>
    <w:rsid w:val="009238A7"/>
    <w:rsid w:val="009238F4"/>
    <w:rsid w:val="0092390D"/>
    <w:rsid w:val="00923975"/>
    <w:rsid w:val="00923984"/>
    <w:rsid w:val="00923A73"/>
    <w:rsid w:val="00923A89"/>
    <w:rsid w:val="00923AB8"/>
    <w:rsid w:val="00923B4A"/>
    <w:rsid w:val="00923B73"/>
    <w:rsid w:val="00923C25"/>
    <w:rsid w:val="00923CB7"/>
    <w:rsid w:val="00923CCB"/>
    <w:rsid w:val="00923CD8"/>
    <w:rsid w:val="00923CE5"/>
    <w:rsid w:val="00923D09"/>
    <w:rsid w:val="00923DB0"/>
    <w:rsid w:val="00923DDC"/>
    <w:rsid w:val="00923E25"/>
    <w:rsid w:val="00923E76"/>
    <w:rsid w:val="00923F4F"/>
    <w:rsid w:val="00923FD9"/>
    <w:rsid w:val="0092402D"/>
    <w:rsid w:val="0092405F"/>
    <w:rsid w:val="0092406F"/>
    <w:rsid w:val="009240B8"/>
    <w:rsid w:val="009240C7"/>
    <w:rsid w:val="00924184"/>
    <w:rsid w:val="00924229"/>
    <w:rsid w:val="0092424B"/>
    <w:rsid w:val="0092429A"/>
    <w:rsid w:val="0092429E"/>
    <w:rsid w:val="009242AF"/>
    <w:rsid w:val="00924324"/>
    <w:rsid w:val="0092433B"/>
    <w:rsid w:val="009243C2"/>
    <w:rsid w:val="00924424"/>
    <w:rsid w:val="0092445C"/>
    <w:rsid w:val="00924476"/>
    <w:rsid w:val="009244A4"/>
    <w:rsid w:val="009244C5"/>
    <w:rsid w:val="009244F8"/>
    <w:rsid w:val="00924507"/>
    <w:rsid w:val="00924509"/>
    <w:rsid w:val="00924529"/>
    <w:rsid w:val="009245B3"/>
    <w:rsid w:val="009245BD"/>
    <w:rsid w:val="009245C4"/>
    <w:rsid w:val="009246A7"/>
    <w:rsid w:val="00924750"/>
    <w:rsid w:val="0092476C"/>
    <w:rsid w:val="009247D7"/>
    <w:rsid w:val="009247DD"/>
    <w:rsid w:val="00924841"/>
    <w:rsid w:val="0092485F"/>
    <w:rsid w:val="0092495F"/>
    <w:rsid w:val="0092497F"/>
    <w:rsid w:val="009249E9"/>
    <w:rsid w:val="009249F2"/>
    <w:rsid w:val="00924AB9"/>
    <w:rsid w:val="00924ACC"/>
    <w:rsid w:val="00924ADF"/>
    <w:rsid w:val="00924B1C"/>
    <w:rsid w:val="00924BBF"/>
    <w:rsid w:val="00924BE0"/>
    <w:rsid w:val="00924C0C"/>
    <w:rsid w:val="00924C16"/>
    <w:rsid w:val="00924C34"/>
    <w:rsid w:val="00924C35"/>
    <w:rsid w:val="00924C3D"/>
    <w:rsid w:val="00924C65"/>
    <w:rsid w:val="00924D4F"/>
    <w:rsid w:val="00924D5A"/>
    <w:rsid w:val="00924D66"/>
    <w:rsid w:val="00924D81"/>
    <w:rsid w:val="00924DC6"/>
    <w:rsid w:val="00924DC9"/>
    <w:rsid w:val="00924DDA"/>
    <w:rsid w:val="00924E9E"/>
    <w:rsid w:val="00924EF0"/>
    <w:rsid w:val="00924F4E"/>
    <w:rsid w:val="00924F8A"/>
    <w:rsid w:val="00924F99"/>
    <w:rsid w:val="00924FF4"/>
    <w:rsid w:val="00925013"/>
    <w:rsid w:val="00925018"/>
    <w:rsid w:val="00925034"/>
    <w:rsid w:val="0092506C"/>
    <w:rsid w:val="0092508B"/>
    <w:rsid w:val="009250E6"/>
    <w:rsid w:val="009250F1"/>
    <w:rsid w:val="00925169"/>
    <w:rsid w:val="0092517A"/>
    <w:rsid w:val="009251C2"/>
    <w:rsid w:val="009251D1"/>
    <w:rsid w:val="009251DD"/>
    <w:rsid w:val="0092520C"/>
    <w:rsid w:val="009252AD"/>
    <w:rsid w:val="0092531B"/>
    <w:rsid w:val="0092537C"/>
    <w:rsid w:val="00925388"/>
    <w:rsid w:val="009253B1"/>
    <w:rsid w:val="0092543B"/>
    <w:rsid w:val="00925442"/>
    <w:rsid w:val="00925465"/>
    <w:rsid w:val="009254CF"/>
    <w:rsid w:val="009254D4"/>
    <w:rsid w:val="009254D9"/>
    <w:rsid w:val="009254FE"/>
    <w:rsid w:val="009255A2"/>
    <w:rsid w:val="009255BD"/>
    <w:rsid w:val="00925602"/>
    <w:rsid w:val="00925628"/>
    <w:rsid w:val="00925690"/>
    <w:rsid w:val="009256C4"/>
    <w:rsid w:val="009256C8"/>
    <w:rsid w:val="0092572A"/>
    <w:rsid w:val="0092574F"/>
    <w:rsid w:val="009257A0"/>
    <w:rsid w:val="009257A5"/>
    <w:rsid w:val="009257D1"/>
    <w:rsid w:val="009257DB"/>
    <w:rsid w:val="00925819"/>
    <w:rsid w:val="00925827"/>
    <w:rsid w:val="00925862"/>
    <w:rsid w:val="0092589D"/>
    <w:rsid w:val="009258CB"/>
    <w:rsid w:val="009258D9"/>
    <w:rsid w:val="009258EE"/>
    <w:rsid w:val="0092593E"/>
    <w:rsid w:val="0092596B"/>
    <w:rsid w:val="00925977"/>
    <w:rsid w:val="009259B0"/>
    <w:rsid w:val="009259B4"/>
    <w:rsid w:val="009259BA"/>
    <w:rsid w:val="00925A2F"/>
    <w:rsid w:val="00925A45"/>
    <w:rsid w:val="00925AA5"/>
    <w:rsid w:val="00925AC9"/>
    <w:rsid w:val="00925ACF"/>
    <w:rsid w:val="00925ADD"/>
    <w:rsid w:val="00925AE5"/>
    <w:rsid w:val="00925B8A"/>
    <w:rsid w:val="00925B9D"/>
    <w:rsid w:val="00925BDC"/>
    <w:rsid w:val="00925C19"/>
    <w:rsid w:val="00925C38"/>
    <w:rsid w:val="00925C49"/>
    <w:rsid w:val="00925C4F"/>
    <w:rsid w:val="00925CAC"/>
    <w:rsid w:val="00925CE5"/>
    <w:rsid w:val="00925CF9"/>
    <w:rsid w:val="00925D42"/>
    <w:rsid w:val="00925D93"/>
    <w:rsid w:val="00925E1A"/>
    <w:rsid w:val="00925E3A"/>
    <w:rsid w:val="00925EBA"/>
    <w:rsid w:val="00925F15"/>
    <w:rsid w:val="00925F19"/>
    <w:rsid w:val="00925F27"/>
    <w:rsid w:val="00925F3E"/>
    <w:rsid w:val="00925F81"/>
    <w:rsid w:val="00925F8A"/>
    <w:rsid w:val="00925F99"/>
    <w:rsid w:val="00925FBA"/>
    <w:rsid w:val="00925FD2"/>
    <w:rsid w:val="00925FD6"/>
    <w:rsid w:val="00926013"/>
    <w:rsid w:val="00926031"/>
    <w:rsid w:val="00926045"/>
    <w:rsid w:val="0092609B"/>
    <w:rsid w:val="009260B9"/>
    <w:rsid w:val="0092616A"/>
    <w:rsid w:val="009261C6"/>
    <w:rsid w:val="009261F9"/>
    <w:rsid w:val="00926253"/>
    <w:rsid w:val="00926262"/>
    <w:rsid w:val="00926300"/>
    <w:rsid w:val="00926317"/>
    <w:rsid w:val="00926324"/>
    <w:rsid w:val="00926357"/>
    <w:rsid w:val="009263CD"/>
    <w:rsid w:val="009263D8"/>
    <w:rsid w:val="009263DB"/>
    <w:rsid w:val="009263E5"/>
    <w:rsid w:val="00926490"/>
    <w:rsid w:val="009264F9"/>
    <w:rsid w:val="009264FC"/>
    <w:rsid w:val="0092656A"/>
    <w:rsid w:val="0092658C"/>
    <w:rsid w:val="00926636"/>
    <w:rsid w:val="009266AE"/>
    <w:rsid w:val="0092672C"/>
    <w:rsid w:val="00926759"/>
    <w:rsid w:val="00926794"/>
    <w:rsid w:val="009267B8"/>
    <w:rsid w:val="009267CF"/>
    <w:rsid w:val="00926861"/>
    <w:rsid w:val="00926896"/>
    <w:rsid w:val="0092691C"/>
    <w:rsid w:val="00926960"/>
    <w:rsid w:val="00926992"/>
    <w:rsid w:val="009269DA"/>
    <w:rsid w:val="009269E1"/>
    <w:rsid w:val="00926A01"/>
    <w:rsid w:val="00926A41"/>
    <w:rsid w:val="00926A43"/>
    <w:rsid w:val="00926A5C"/>
    <w:rsid w:val="00926A6A"/>
    <w:rsid w:val="00926B38"/>
    <w:rsid w:val="00926B83"/>
    <w:rsid w:val="00926BE6"/>
    <w:rsid w:val="00926C07"/>
    <w:rsid w:val="00926C89"/>
    <w:rsid w:val="00926C8B"/>
    <w:rsid w:val="00926CA2"/>
    <w:rsid w:val="00926CB6"/>
    <w:rsid w:val="00926CE0"/>
    <w:rsid w:val="00926CE7"/>
    <w:rsid w:val="00926D05"/>
    <w:rsid w:val="00926D15"/>
    <w:rsid w:val="00926D19"/>
    <w:rsid w:val="00926D33"/>
    <w:rsid w:val="00926DBD"/>
    <w:rsid w:val="00926DD9"/>
    <w:rsid w:val="00926E00"/>
    <w:rsid w:val="00926E7C"/>
    <w:rsid w:val="00926E7F"/>
    <w:rsid w:val="00926EBE"/>
    <w:rsid w:val="00926EFB"/>
    <w:rsid w:val="00926FA6"/>
    <w:rsid w:val="00926FA9"/>
    <w:rsid w:val="00926FC6"/>
    <w:rsid w:val="00926FFB"/>
    <w:rsid w:val="00927018"/>
    <w:rsid w:val="0092704B"/>
    <w:rsid w:val="0092710C"/>
    <w:rsid w:val="009271B1"/>
    <w:rsid w:val="009271FB"/>
    <w:rsid w:val="00927255"/>
    <w:rsid w:val="00927262"/>
    <w:rsid w:val="00927346"/>
    <w:rsid w:val="0092737C"/>
    <w:rsid w:val="009273A3"/>
    <w:rsid w:val="009273A8"/>
    <w:rsid w:val="009273C9"/>
    <w:rsid w:val="009273DB"/>
    <w:rsid w:val="00927410"/>
    <w:rsid w:val="0092746A"/>
    <w:rsid w:val="00927485"/>
    <w:rsid w:val="009274D1"/>
    <w:rsid w:val="0092751D"/>
    <w:rsid w:val="0092755B"/>
    <w:rsid w:val="00927602"/>
    <w:rsid w:val="009276DD"/>
    <w:rsid w:val="009276DE"/>
    <w:rsid w:val="009276EF"/>
    <w:rsid w:val="00927792"/>
    <w:rsid w:val="009277F6"/>
    <w:rsid w:val="009277FE"/>
    <w:rsid w:val="009278E1"/>
    <w:rsid w:val="0092791E"/>
    <w:rsid w:val="0092793D"/>
    <w:rsid w:val="00927977"/>
    <w:rsid w:val="00927995"/>
    <w:rsid w:val="00927A84"/>
    <w:rsid w:val="00927A92"/>
    <w:rsid w:val="00927AA5"/>
    <w:rsid w:val="00927AC8"/>
    <w:rsid w:val="00927B26"/>
    <w:rsid w:val="00927B38"/>
    <w:rsid w:val="00927B6A"/>
    <w:rsid w:val="00927B99"/>
    <w:rsid w:val="00927BD2"/>
    <w:rsid w:val="00927BEE"/>
    <w:rsid w:val="00927BF0"/>
    <w:rsid w:val="00927C37"/>
    <w:rsid w:val="00927C38"/>
    <w:rsid w:val="00927C68"/>
    <w:rsid w:val="00927C6F"/>
    <w:rsid w:val="00927CB2"/>
    <w:rsid w:val="00927CD6"/>
    <w:rsid w:val="00927CFA"/>
    <w:rsid w:val="00927D2F"/>
    <w:rsid w:val="00927DA0"/>
    <w:rsid w:val="00927DB7"/>
    <w:rsid w:val="00927DE2"/>
    <w:rsid w:val="00927E6C"/>
    <w:rsid w:val="00927EC7"/>
    <w:rsid w:val="00927EF1"/>
    <w:rsid w:val="00927EFA"/>
    <w:rsid w:val="00927F64"/>
    <w:rsid w:val="00927F95"/>
    <w:rsid w:val="00927FBC"/>
    <w:rsid w:val="00927FD5"/>
    <w:rsid w:val="00927FFA"/>
    <w:rsid w:val="00930056"/>
    <w:rsid w:val="00930059"/>
    <w:rsid w:val="0093007E"/>
    <w:rsid w:val="00930120"/>
    <w:rsid w:val="009301A4"/>
    <w:rsid w:val="009301D1"/>
    <w:rsid w:val="009301D4"/>
    <w:rsid w:val="0093023F"/>
    <w:rsid w:val="00930244"/>
    <w:rsid w:val="0093029E"/>
    <w:rsid w:val="00930365"/>
    <w:rsid w:val="0093036D"/>
    <w:rsid w:val="00930384"/>
    <w:rsid w:val="0093038A"/>
    <w:rsid w:val="009303D3"/>
    <w:rsid w:val="00930447"/>
    <w:rsid w:val="00930453"/>
    <w:rsid w:val="0093050B"/>
    <w:rsid w:val="0093053C"/>
    <w:rsid w:val="00930555"/>
    <w:rsid w:val="0093056C"/>
    <w:rsid w:val="00930591"/>
    <w:rsid w:val="009305F6"/>
    <w:rsid w:val="0093062B"/>
    <w:rsid w:val="00930644"/>
    <w:rsid w:val="00930665"/>
    <w:rsid w:val="00930685"/>
    <w:rsid w:val="00930696"/>
    <w:rsid w:val="009306F2"/>
    <w:rsid w:val="009306FA"/>
    <w:rsid w:val="009307A6"/>
    <w:rsid w:val="00930804"/>
    <w:rsid w:val="00930836"/>
    <w:rsid w:val="00930851"/>
    <w:rsid w:val="0093089C"/>
    <w:rsid w:val="009308BE"/>
    <w:rsid w:val="00930905"/>
    <w:rsid w:val="0093093D"/>
    <w:rsid w:val="00930964"/>
    <w:rsid w:val="0093096F"/>
    <w:rsid w:val="00930A03"/>
    <w:rsid w:val="00930A5A"/>
    <w:rsid w:val="00930A82"/>
    <w:rsid w:val="00930ACE"/>
    <w:rsid w:val="00930B05"/>
    <w:rsid w:val="00930B74"/>
    <w:rsid w:val="00930BD0"/>
    <w:rsid w:val="00930BD3"/>
    <w:rsid w:val="00930BE4"/>
    <w:rsid w:val="00930C20"/>
    <w:rsid w:val="00930C69"/>
    <w:rsid w:val="00930CEF"/>
    <w:rsid w:val="00930D0D"/>
    <w:rsid w:val="00930D88"/>
    <w:rsid w:val="00930DA7"/>
    <w:rsid w:val="00930DBA"/>
    <w:rsid w:val="00930E30"/>
    <w:rsid w:val="00930E3C"/>
    <w:rsid w:val="00930E48"/>
    <w:rsid w:val="00930E87"/>
    <w:rsid w:val="00930EBA"/>
    <w:rsid w:val="00930EC2"/>
    <w:rsid w:val="00930EE5"/>
    <w:rsid w:val="00930FEE"/>
    <w:rsid w:val="00930FF6"/>
    <w:rsid w:val="00931003"/>
    <w:rsid w:val="00931013"/>
    <w:rsid w:val="00931038"/>
    <w:rsid w:val="00931039"/>
    <w:rsid w:val="00931046"/>
    <w:rsid w:val="0093105C"/>
    <w:rsid w:val="00931117"/>
    <w:rsid w:val="00931139"/>
    <w:rsid w:val="00931156"/>
    <w:rsid w:val="009311A5"/>
    <w:rsid w:val="009311B8"/>
    <w:rsid w:val="009311BE"/>
    <w:rsid w:val="0093121B"/>
    <w:rsid w:val="009312E3"/>
    <w:rsid w:val="0093138B"/>
    <w:rsid w:val="009313A1"/>
    <w:rsid w:val="009313FC"/>
    <w:rsid w:val="009313FD"/>
    <w:rsid w:val="0093141E"/>
    <w:rsid w:val="00931439"/>
    <w:rsid w:val="00931463"/>
    <w:rsid w:val="009314AE"/>
    <w:rsid w:val="009314E0"/>
    <w:rsid w:val="00931516"/>
    <w:rsid w:val="0093153A"/>
    <w:rsid w:val="009315AD"/>
    <w:rsid w:val="009315CC"/>
    <w:rsid w:val="00931621"/>
    <w:rsid w:val="00931647"/>
    <w:rsid w:val="00931650"/>
    <w:rsid w:val="00931654"/>
    <w:rsid w:val="00931677"/>
    <w:rsid w:val="00931698"/>
    <w:rsid w:val="009316E0"/>
    <w:rsid w:val="00931747"/>
    <w:rsid w:val="00931770"/>
    <w:rsid w:val="009317D9"/>
    <w:rsid w:val="009318B4"/>
    <w:rsid w:val="009318D6"/>
    <w:rsid w:val="009318F0"/>
    <w:rsid w:val="00931991"/>
    <w:rsid w:val="009319D8"/>
    <w:rsid w:val="00931A57"/>
    <w:rsid w:val="00931AE2"/>
    <w:rsid w:val="00931B69"/>
    <w:rsid w:val="00931B9C"/>
    <w:rsid w:val="00931BD5"/>
    <w:rsid w:val="00931BE1"/>
    <w:rsid w:val="00931C02"/>
    <w:rsid w:val="00931C04"/>
    <w:rsid w:val="00931C0A"/>
    <w:rsid w:val="00931C5A"/>
    <w:rsid w:val="00931C8C"/>
    <w:rsid w:val="00931C9E"/>
    <w:rsid w:val="00931CEF"/>
    <w:rsid w:val="00931CFE"/>
    <w:rsid w:val="00931D37"/>
    <w:rsid w:val="00931D53"/>
    <w:rsid w:val="00931DB0"/>
    <w:rsid w:val="00931DE0"/>
    <w:rsid w:val="00931E63"/>
    <w:rsid w:val="00931EB1"/>
    <w:rsid w:val="00931EF8"/>
    <w:rsid w:val="00931F0E"/>
    <w:rsid w:val="00931FBD"/>
    <w:rsid w:val="00931FD1"/>
    <w:rsid w:val="00931FD6"/>
    <w:rsid w:val="00931FFC"/>
    <w:rsid w:val="00931FFD"/>
    <w:rsid w:val="00932000"/>
    <w:rsid w:val="00932083"/>
    <w:rsid w:val="009320AC"/>
    <w:rsid w:val="009320B3"/>
    <w:rsid w:val="00932171"/>
    <w:rsid w:val="00932194"/>
    <w:rsid w:val="0093219F"/>
    <w:rsid w:val="009321BC"/>
    <w:rsid w:val="009321F9"/>
    <w:rsid w:val="00932238"/>
    <w:rsid w:val="0093224E"/>
    <w:rsid w:val="00932287"/>
    <w:rsid w:val="009322D9"/>
    <w:rsid w:val="009322F0"/>
    <w:rsid w:val="00932401"/>
    <w:rsid w:val="00932428"/>
    <w:rsid w:val="0093245A"/>
    <w:rsid w:val="0093246E"/>
    <w:rsid w:val="0093248C"/>
    <w:rsid w:val="0093248D"/>
    <w:rsid w:val="009324B3"/>
    <w:rsid w:val="009324CA"/>
    <w:rsid w:val="009324CF"/>
    <w:rsid w:val="009324E3"/>
    <w:rsid w:val="00932572"/>
    <w:rsid w:val="0093261D"/>
    <w:rsid w:val="00932656"/>
    <w:rsid w:val="00932679"/>
    <w:rsid w:val="0093268B"/>
    <w:rsid w:val="009326F5"/>
    <w:rsid w:val="009326FB"/>
    <w:rsid w:val="00932716"/>
    <w:rsid w:val="0093276D"/>
    <w:rsid w:val="00932776"/>
    <w:rsid w:val="00932788"/>
    <w:rsid w:val="009327C3"/>
    <w:rsid w:val="009327CB"/>
    <w:rsid w:val="009327E0"/>
    <w:rsid w:val="009327EF"/>
    <w:rsid w:val="009328B5"/>
    <w:rsid w:val="009328DE"/>
    <w:rsid w:val="009328EA"/>
    <w:rsid w:val="0093293C"/>
    <w:rsid w:val="0093293F"/>
    <w:rsid w:val="0093297E"/>
    <w:rsid w:val="00932981"/>
    <w:rsid w:val="0093299B"/>
    <w:rsid w:val="009329BB"/>
    <w:rsid w:val="009329C4"/>
    <w:rsid w:val="009329F5"/>
    <w:rsid w:val="009329F6"/>
    <w:rsid w:val="00932A11"/>
    <w:rsid w:val="00932A2E"/>
    <w:rsid w:val="00932A48"/>
    <w:rsid w:val="00932B35"/>
    <w:rsid w:val="00932B4B"/>
    <w:rsid w:val="00932BC3"/>
    <w:rsid w:val="00932CC2"/>
    <w:rsid w:val="00932CF2"/>
    <w:rsid w:val="00932D35"/>
    <w:rsid w:val="00932D64"/>
    <w:rsid w:val="00932DB6"/>
    <w:rsid w:val="00932DF0"/>
    <w:rsid w:val="00932E1F"/>
    <w:rsid w:val="00932EE8"/>
    <w:rsid w:val="00932F2C"/>
    <w:rsid w:val="00932F3C"/>
    <w:rsid w:val="00932FA8"/>
    <w:rsid w:val="00932FC7"/>
    <w:rsid w:val="00932FDC"/>
    <w:rsid w:val="00933063"/>
    <w:rsid w:val="00933071"/>
    <w:rsid w:val="009330BA"/>
    <w:rsid w:val="009330D9"/>
    <w:rsid w:val="00933122"/>
    <w:rsid w:val="0093317C"/>
    <w:rsid w:val="00933180"/>
    <w:rsid w:val="009331F8"/>
    <w:rsid w:val="009331FF"/>
    <w:rsid w:val="0093329D"/>
    <w:rsid w:val="0093331F"/>
    <w:rsid w:val="00933395"/>
    <w:rsid w:val="009333A9"/>
    <w:rsid w:val="00933473"/>
    <w:rsid w:val="009334B5"/>
    <w:rsid w:val="0093355D"/>
    <w:rsid w:val="00933560"/>
    <w:rsid w:val="009335A5"/>
    <w:rsid w:val="009335C8"/>
    <w:rsid w:val="009335EA"/>
    <w:rsid w:val="0093362D"/>
    <w:rsid w:val="00933669"/>
    <w:rsid w:val="009336AF"/>
    <w:rsid w:val="009336BF"/>
    <w:rsid w:val="0093372E"/>
    <w:rsid w:val="0093372F"/>
    <w:rsid w:val="00933764"/>
    <w:rsid w:val="009337F2"/>
    <w:rsid w:val="009337FE"/>
    <w:rsid w:val="00933850"/>
    <w:rsid w:val="00933892"/>
    <w:rsid w:val="009338C3"/>
    <w:rsid w:val="00933A3A"/>
    <w:rsid w:val="00933A6E"/>
    <w:rsid w:val="00933A84"/>
    <w:rsid w:val="00933A94"/>
    <w:rsid w:val="00933AAE"/>
    <w:rsid w:val="00933AF3"/>
    <w:rsid w:val="00933B19"/>
    <w:rsid w:val="00933B67"/>
    <w:rsid w:val="00933B70"/>
    <w:rsid w:val="00933BE8"/>
    <w:rsid w:val="00933C08"/>
    <w:rsid w:val="00933C33"/>
    <w:rsid w:val="00933C60"/>
    <w:rsid w:val="00933C7D"/>
    <w:rsid w:val="00933DFC"/>
    <w:rsid w:val="00933DFF"/>
    <w:rsid w:val="00933E3F"/>
    <w:rsid w:val="00933E50"/>
    <w:rsid w:val="00933E6F"/>
    <w:rsid w:val="00933EB8"/>
    <w:rsid w:val="00933EE1"/>
    <w:rsid w:val="00933F14"/>
    <w:rsid w:val="00933F8B"/>
    <w:rsid w:val="00933FBD"/>
    <w:rsid w:val="00933FEC"/>
    <w:rsid w:val="00934021"/>
    <w:rsid w:val="0093402D"/>
    <w:rsid w:val="00934030"/>
    <w:rsid w:val="00934052"/>
    <w:rsid w:val="0093405C"/>
    <w:rsid w:val="00934082"/>
    <w:rsid w:val="009340EE"/>
    <w:rsid w:val="0093410A"/>
    <w:rsid w:val="0093412F"/>
    <w:rsid w:val="00934132"/>
    <w:rsid w:val="0093414C"/>
    <w:rsid w:val="0093415A"/>
    <w:rsid w:val="00934171"/>
    <w:rsid w:val="00934234"/>
    <w:rsid w:val="0093423F"/>
    <w:rsid w:val="0093428B"/>
    <w:rsid w:val="00934292"/>
    <w:rsid w:val="00934295"/>
    <w:rsid w:val="009342A0"/>
    <w:rsid w:val="00934347"/>
    <w:rsid w:val="00934378"/>
    <w:rsid w:val="009343A8"/>
    <w:rsid w:val="009343DF"/>
    <w:rsid w:val="00934409"/>
    <w:rsid w:val="00934433"/>
    <w:rsid w:val="00934437"/>
    <w:rsid w:val="0093452C"/>
    <w:rsid w:val="00934614"/>
    <w:rsid w:val="00934661"/>
    <w:rsid w:val="009346AD"/>
    <w:rsid w:val="009346BD"/>
    <w:rsid w:val="009346E3"/>
    <w:rsid w:val="009348E4"/>
    <w:rsid w:val="009348E5"/>
    <w:rsid w:val="00934933"/>
    <w:rsid w:val="0093494C"/>
    <w:rsid w:val="00934962"/>
    <w:rsid w:val="0093499F"/>
    <w:rsid w:val="009349C2"/>
    <w:rsid w:val="009349F7"/>
    <w:rsid w:val="00934AC3"/>
    <w:rsid w:val="00934ADF"/>
    <w:rsid w:val="00934AFE"/>
    <w:rsid w:val="00934B14"/>
    <w:rsid w:val="00934B84"/>
    <w:rsid w:val="00934C02"/>
    <w:rsid w:val="00934C4D"/>
    <w:rsid w:val="00934CBE"/>
    <w:rsid w:val="00934D93"/>
    <w:rsid w:val="00934DEE"/>
    <w:rsid w:val="00934E1F"/>
    <w:rsid w:val="00934E36"/>
    <w:rsid w:val="00934E47"/>
    <w:rsid w:val="00934E49"/>
    <w:rsid w:val="00934E4D"/>
    <w:rsid w:val="00934E9D"/>
    <w:rsid w:val="00934EE4"/>
    <w:rsid w:val="00934EF0"/>
    <w:rsid w:val="00934F14"/>
    <w:rsid w:val="00934F2C"/>
    <w:rsid w:val="00934F87"/>
    <w:rsid w:val="009350D9"/>
    <w:rsid w:val="00935106"/>
    <w:rsid w:val="009351CE"/>
    <w:rsid w:val="00935242"/>
    <w:rsid w:val="00935276"/>
    <w:rsid w:val="00935287"/>
    <w:rsid w:val="009352B2"/>
    <w:rsid w:val="00935340"/>
    <w:rsid w:val="0093535B"/>
    <w:rsid w:val="00935367"/>
    <w:rsid w:val="009353A0"/>
    <w:rsid w:val="009353B6"/>
    <w:rsid w:val="009353DB"/>
    <w:rsid w:val="00935406"/>
    <w:rsid w:val="0093540D"/>
    <w:rsid w:val="0093541F"/>
    <w:rsid w:val="009354A5"/>
    <w:rsid w:val="0093559B"/>
    <w:rsid w:val="0093559C"/>
    <w:rsid w:val="009355E3"/>
    <w:rsid w:val="009355EB"/>
    <w:rsid w:val="0093561E"/>
    <w:rsid w:val="009356A3"/>
    <w:rsid w:val="009356B4"/>
    <w:rsid w:val="00935755"/>
    <w:rsid w:val="00935780"/>
    <w:rsid w:val="0093578C"/>
    <w:rsid w:val="0093578E"/>
    <w:rsid w:val="009357E9"/>
    <w:rsid w:val="00935843"/>
    <w:rsid w:val="009358A4"/>
    <w:rsid w:val="00935905"/>
    <w:rsid w:val="0093596B"/>
    <w:rsid w:val="00935977"/>
    <w:rsid w:val="00935997"/>
    <w:rsid w:val="009359A2"/>
    <w:rsid w:val="009359AC"/>
    <w:rsid w:val="00935A63"/>
    <w:rsid w:val="00935A6C"/>
    <w:rsid w:val="00935AA4"/>
    <w:rsid w:val="00935AA6"/>
    <w:rsid w:val="00935AD5"/>
    <w:rsid w:val="00935AFD"/>
    <w:rsid w:val="00935AFF"/>
    <w:rsid w:val="00935B18"/>
    <w:rsid w:val="00935B9F"/>
    <w:rsid w:val="00935BB3"/>
    <w:rsid w:val="00935C1F"/>
    <w:rsid w:val="00935C90"/>
    <w:rsid w:val="00935CB1"/>
    <w:rsid w:val="00935CF2"/>
    <w:rsid w:val="00935D0A"/>
    <w:rsid w:val="00935D26"/>
    <w:rsid w:val="00935D41"/>
    <w:rsid w:val="00935DD2"/>
    <w:rsid w:val="00935DF0"/>
    <w:rsid w:val="00935E15"/>
    <w:rsid w:val="00935E7E"/>
    <w:rsid w:val="00935EA0"/>
    <w:rsid w:val="00935EDE"/>
    <w:rsid w:val="00935F1B"/>
    <w:rsid w:val="00935F1D"/>
    <w:rsid w:val="00935F1E"/>
    <w:rsid w:val="00935FC8"/>
    <w:rsid w:val="00935FDB"/>
    <w:rsid w:val="00936003"/>
    <w:rsid w:val="00936051"/>
    <w:rsid w:val="00936088"/>
    <w:rsid w:val="009360F4"/>
    <w:rsid w:val="0093613B"/>
    <w:rsid w:val="009361B3"/>
    <w:rsid w:val="009361B7"/>
    <w:rsid w:val="00936233"/>
    <w:rsid w:val="00936294"/>
    <w:rsid w:val="009362A9"/>
    <w:rsid w:val="009362C5"/>
    <w:rsid w:val="009362F0"/>
    <w:rsid w:val="0093632A"/>
    <w:rsid w:val="00936339"/>
    <w:rsid w:val="00936348"/>
    <w:rsid w:val="009363C6"/>
    <w:rsid w:val="009363DA"/>
    <w:rsid w:val="009363E1"/>
    <w:rsid w:val="00936402"/>
    <w:rsid w:val="00936454"/>
    <w:rsid w:val="00936462"/>
    <w:rsid w:val="009364A9"/>
    <w:rsid w:val="0093651E"/>
    <w:rsid w:val="0093652C"/>
    <w:rsid w:val="009365D7"/>
    <w:rsid w:val="0093660B"/>
    <w:rsid w:val="00936625"/>
    <w:rsid w:val="00936656"/>
    <w:rsid w:val="00936659"/>
    <w:rsid w:val="0093665B"/>
    <w:rsid w:val="00936672"/>
    <w:rsid w:val="009366CB"/>
    <w:rsid w:val="00936722"/>
    <w:rsid w:val="009367DD"/>
    <w:rsid w:val="009367F6"/>
    <w:rsid w:val="009367FB"/>
    <w:rsid w:val="009367FF"/>
    <w:rsid w:val="0093680F"/>
    <w:rsid w:val="00936856"/>
    <w:rsid w:val="009368D3"/>
    <w:rsid w:val="00936928"/>
    <w:rsid w:val="0093697F"/>
    <w:rsid w:val="0093699B"/>
    <w:rsid w:val="009369B1"/>
    <w:rsid w:val="00936A41"/>
    <w:rsid w:val="00936A96"/>
    <w:rsid w:val="00936AC2"/>
    <w:rsid w:val="00936B10"/>
    <w:rsid w:val="00936B27"/>
    <w:rsid w:val="00936B65"/>
    <w:rsid w:val="00936BED"/>
    <w:rsid w:val="00936C16"/>
    <w:rsid w:val="00936C58"/>
    <w:rsid w:val="00936C6A"/>
    <w:rsid w:val="00936C6B"/>
    <w:rsid w:val="00936C6E"/>
    <w:rsid w:val="00936CA7"/>
    <w:rsid w:val="00936D47"/>
    <w:rsid w:val="00936D94"/>
    <w:rsid w:val="00936DF6"/>
    <w:rsid w:val="00936E0F"/>
    <w:rsid w:val="00936E21"/>
    <w:rsid w:val="00936E2F"/>
    <w:rsid w:val="00936E56"/>
    <w:rsid w:val="00936F1A"/>
    <w:rsid w:val="00936F42"/>
    <w:rsid w:val="00936F4A"/>
    <w:rsid w:val="00936F53"/>
    <w:rsid w:val="00936FCC"/>
    <w:rsid w:val="00936FF7"/>
    <w:rsid w:val="009370A5"/>
    <w:rsid w:val="00937189"/>
    <w:rsid w:val="0093718A"/>
    <w:rsid w:val="00937194"/>
    <w:rsid w:val="009371DE"/>
    <w:rsid w:val="009371FD"/>
    <w:rsid w:val="00937259"/>
    <w:rsid w:val="0093727B"/>
    <w:rsid w:val="009372BC"/>
    <w:rsid w:val="00937395"/>
    <w:rsid w:val="009373EE"/>
    <w:rsid w:val="00937412"/>
    <w:rsid w:val="00937499"/>
    <w:rsid w:val="009375D4"/>
    <w:rsid w:val="0093760D"/>
    <w:rsid w:val="0093760E"/>
    <w:rsid w:val="00937618"/>
    <w:rsid w:val="0093761E"/>
    <w:rsid w:val="0093766E"/>
    <w:rsid w:val="0093771C"/>
    <w:rsid w:val="0093776A"/>
    <w:rsid w:val="009377B0"/>
    <w:rsid w:val="009377D7"/>
    <w:rsid w:val="009377DD"/>
    <w:rsid w:val="00937887"/>
    <w:rsid w:val="009378BA"/>
    <w:rsid w:val="009378CC"/>
    <w:rsid w:val="009378CE"/>
    <w:rsid w:val="009378FD"/>
    <w:rsid w:val="00937904"/>
    <w:rsid w:val="0093791E"/>
    <w:rsid w:val="009379DC"/>
    <w:rsid w:val="009379F5"/>
    <w:rsid w:val="00937A04"/>
    <w:rsid w:val="00937A13"/>
    <w:rsid w:val="00937A14"/>
    <w:rsid w:val="00937A57"/>
    <w:rsid w:val="00937BD2"/>
    <w:rsid w:val="00937D5C"/>
    <w:rsid w:val="00937DA6"/>
    <w:rsid w:val="00937DB3"/>
    <w:rsid w:val="00937E04"/>
    <w:rsid w:val="00937E07"/>
    <w:rsid w:val="00937E09"/>
    <w:rsid w:val="00937E0E"/>
    <w:rsid w:val="00937E4E"/>
    <w:rsid w:val="00937E53"/>
    <w:rsid w:val="00937ECB"/>
    <w:rsid w:val="00937EE8"/>
    <w:rsid w:val="00937F91"/>
    <w:rsid w:val="00937FA6"/>
    <w:rsid w:val="00937FA8"/>
    <w:rsid w:val="00937FD3"/>
    <w:rsid w:val="0094000F"/>
    <w:rsid w:val="00940012"/>
    <w:rsid w:val="00940029"/>
    <w:rsid w:val="0094002E"/>
    <w:rsid w:val="009400AA"/>
    <w:rsid w:val="009400AE"/>
    <w:rsid w:val="009400B8"/>
    <w:rsid w:val="009400BA"/>
    <w:rsid w:val="0094010F"/>
    <w:rsid w:val="0094018A"/>
    <w:rsid w:val="0094019D"/>
    <w:rsid w:val="0094026E"/>
    <w:rsid w:val="009402B6"/>
    <w:rsid w:val="009402F7"/>
    <w:rsid w:val="0094034E"/>
    <w:rsid w:val="00940367"/>
    <w:rsid w:val="009403BE"/>
    <w:rsid w:val="009403D9"/>
    <w:rsid w:val="009403E1"/>
    <w:rsid w:val="00940441"/>
    <w:rsid w:val="00940489"/>
    <w:rsid w:val="0094048D"/>
    <w:rsid w:val="009404E0"/>
    <w:rsid w:val="009404E9"/>
    <w:rsid w:val="009404F9"/>
    <w:rsid w:val="00940529"/>
    <w:rsid w:val="0094053E"/>
    <w:rsid w:val="0094055A"/>
    <w:rsid w:val="0094058E"/>
    <w:rsid w:val="009405AF"/>
    <w:rsid w:val="009405E9"/>
    <w:rsid w:val="009405FA"/>
    <w:rsid w:val="0094060A"/>
    <w:rsid w:val="0094070A"/>
    <w:rsid w:val="0094071B"/>
    <w:rsid w:val="00940729"/>
    <w:rsid w:val="00940732"/>
    <w:rsid w:val="009407E7"/>
    <w:rsid w:val="0094082A"/>
    <w:rsid w:val="0094084E"/>
    <w:rsid w:val="00940895"/>
    <w:rsid w:val="009408B7"/>
    <w:rsid w:val="009408C2"/>
    <w:rsid w:val="009408F8"/>
    <w:rsid w:val="0094091E"/>
    <w:rsid w:val="00940964"/>
    <w:rsid w:val="00940995"/>
    <w:rsid w:val="009409A7"/>
    <w:rsid w:val="009409AF"/>
    <w:rsid w:val="00940A84"/>
    <w:rsid w:val="00940AE5"/>
    <w:rsid w:val="00940B8F"/>
    <w:rsid w:val="00940BE6"/>
    <w:rsid w:val="00940C0F"/>
    <w:rsid w:val="00940C5B"/>
    <w:rsid w:val="00940C63"/>
    <w:rsid w:val="00940D2B"/>
    <w:rsid w:val="00940D6B"/>
    <w:rsid w:val="00940D78"/>
    <w:rsid w:val="00940DA6"/>
    <w:rsid w:val="00940DA8"/>
    <w:rsid w:val="00940DDF"/>
    <w:rsid w:val="00940E9F"/>
    <w:rsid w:val="00940EB4"/>
    <w:rsid w:val="00940F07"/>
    <w:rsid w:val="00940F29"/>
    <w:rsid w:val="00940F4F"/>
    <w:rsid w:val="00940FBC"/>
    <w:rsid w:val="00940FCF"/>
    <w:rsid w:val="00940FD4"/>
    <w:rsid w:val="00941006"/>
    <w:rsid w:val="009410B0"/>
    <w:rsid w:val="009410D3"/>
    <w:rsid w:val="0094112B"/>
    <w:rsid w:val="0094113C"/>
    <w:rsid w:val="00941150"/>
    <w:rsid w:val="009411B7"/>
    <w:rsid w:val="009411D1"/>
    <w:rsid w:val="009411F8"/>
    <w:rsid w:val="00941253"/>
    <w:rsid w:val="00941278"/>
    <w:rsid w:val="0094129E"/>
    <w:rsid w:val="009412E3"/>
    <w:rsid w:val="00941300"/>
    <w:rsid w:val="00941306"/>
    <w:rsid w:val="0094131E"/>
    <w:rsid w:val="00941386"/>
    <w:rsid w:val="009413C2"/>
    <w:rsid w:val="00941404"/>
    <w:rsid w:val="0094141F"/>
    <w:rsid w:val="0094145C"/>
    <w:rsid w:val="0094145D"/>
    <w:rsid w:val="009414E9"/>
    <w:rsid w:val="0094155C"/>
    <w:rsid w:val="0094158C"/>
    <w:rsid w:val="0094158D"/>
    <w:rsid w:val="009415B0"/>
    <w:rsid w:val="0094166E"/>
    <w:rsid w:val="0094169A"/>
    <w:rsid w:val="00941711"/>
    <w:rsid w:val="00941756"/>
    <w:rsid w:val="00941796"/>
    <w:rsid w:val="00941797"/>
    <w:rsid w:val="009417D0"/>
    <w:rsid w:val="00941806"/>
    <w:rsid w:val="00941838"/>
    <w:rsid w:val="00941874"/>
    <w:rsid w:val="009418B0"/>
    <w:rsid w:val="009418FE"/>
    <w:rsid w:val="00941953"/>
    <w:rsid w:val="009419B1"/>
    <w:rsid w:val="009419C4"/>
    <w:rsid w:val="00941A30"/>
    <w:rsid w:val="00941A5F"/>
    <w:rsid w:val="00941AEA"/>
    <w:rsid w:val="00941B10"/>
    <w:rsid w:val="00941B28"/>
    <w:rsid w:val="00941B42"/>
    <w:rsid w:val="00941BFD"/>
    <w:rsid w:val="00941C03"/>
    <w:rsid w:val="00941C09"/>
    <w:rsid w:val="00941C1D"/>
    <w:rsid w:val="00941CB5"/>
    <w:rsid w:val="00941CC5"/>
    <w:rsid w:val="00941D30"/>
    <w:rsid w:val="00941D81"/>
    <w:rsid w:val="00941D97"/>
    <w:rsid w:val="00941DCF"/>
    <w:rsid w:val="00941DFC"/>
    <w:rsid w:val="00941E35"/>
    <w:rsid w:val="00941E54"/>
    <w:rsid w:val="00941F00"/>
    <w:rsid w:val="00941F06"/>
    <w:rsid w:val="00941F76"/>
    <w:rsid w:val="00941FCE"/>
    <w:rsid w:val="00941FE3"/>
    <w:rsid w:val="00942019"/>
    <w:rsid w:val="00942124"/>
    <w:rsid w:val="00942159"/>
    <w:rsid w:val="0094215B"/>
    <w:rsid w:val="0094216F"/>
    <w:rsid w:val="009421C3"/>
    <w:rsid w:val="009421F5"/>
    <w:rsid w:val="00942209"/>
    <w:rsid w:val="0094223D"/>
    <w:rsid w:val="00942274"/>
    <w:rsid w:val="0094233E"/>
    <w:rsid w:val="00942355"/>
    <w:rsid w:val="0094236E"/>
    <w:rsid w:val="0094241F"/>
    <w:rsid w:val="0094246D"/>
    <w:rsid w:val="00942496"/>
    <w:rsid w:val="00942538"/>
    <w:rsid w:val="0094256D"/>
    <w:rsid w:val="00942585"/>
    <w:rsid w:val="00942598"/>
    <w:rsid w:val="009425AB"/>
    <w:rsid w:val="009425BB"/>
    <w:rsid w:val="009425FF"/>
    <w:rsid w:val="00942694"/>
    <w:rsid w:val="00942700"/>
    <w:rsid w:val="00942703"/>
    <w:rsid w:val="0094270A"/>
    <w:rsid w:val="0094272B"/>
    <w:rsid w:val="00942759"/>
    <w:rsid w:val="0094275E"/>
    <w:rsid w:val="009427BF"/>
    <w:rsid w:val="00942812"/>
    <w:rsid w:val="0094289C"/>
    <w:rsid w:val="009428B4"/>
    <w:rsid w:val="009428BA"/>
    <w:rsid w:val="009428C2"/>
    <w:rsid w:val="009428C9"/>
    <w:rsid w:val="00942924"/>
    <w:rsid w:val="00942935"/>
    <w:rsid w:val="0094297E"/>
    <w:rsid w:val="00942996"/>
    <w:rsid w:val="00942998"/>
    <w:rsid w:val="009429A6"/>
    <w:rsid w:val="009429B7"/>
    <w:rsid w:val="00942A1D"/>
    <w:rsid w:val="00942A8C"/>
    <w:rsid w:val="00942A90"/>
    <w:rsid w:val="00942ACF"/>
    <w:rsid w:val="00942ADB"/>
    <w:rsid w:val="00942AF6"/>
    <w:rsid w:val="00942B19"/>
    <w:rsid w:val="00942B62"/>
    <w:rsid w:val="00942BB8"/>
    <w:rsid w:val="00942BCA"/>
    <w:rsid w:val="00942C11"/>
    <w:rsid w:val="00942C44"/>
    <w:rsid w:val="00942C62"/>
    <w:rsid w:val="00942C73"/>
    <w:rsid w:val="00942CD1"/>
    <w:rsid w:val="00942CFD"/>
    <w:rsid w:val="00942D10"/>
    <w:rsid w:val="00942D29"/>
    <w:rsid w:val="00942D34"/>
    <w:rsid w:val="00942D6C"/>
    <w:rsid w:val="00942D98"/>
    <w:rsid w:val="00942E2B"/>
    <w:rsid w:val="00942E3E"/>
    <w:rsid w:val="00942EA1"/>
    <w:rsid w:val="00942ED7"/>
    <w:rsid w:val="00942EF5"/>
    <w:rsid w:val="00942F00"/>
    <w:rsid w:val="00942FDD"/>
    <w:rsid w:val="00942FEE"/>
    <w:rsid w:val="00943003"/>
    <w:rsid w:val="00943009"/>
    <w:rsid w:val="00943088"/>
    <w:rsid w:val="0094308E"/>
    <w:rsid w:val="009430FC"/>
    <w:rsid w:val="0094313B"/>
    <w:rsid w:val="009431E1"/>
    <w:rsid w:val="009431E8"/>
    <w:rsid w:val="009431EA"/>
    <w:rsid w:val="00943249"/>
    <w:rsid w:val="0094325C"/>
    <w:rsid w:val="00943270"/>
    <w:rsid w:val="00943356"/>
    <w:rsid w:val="0094338C"/>
    <w:rsid w:val="0094346B"/>
    <w:rsid w:val="00943498"/>
    <w:rsid w:val="009434A0"/>
    <w:rsid w:val="009434AB"/>
    <w:rsid w:val="009434AF"/>
    <w:rsid w:val="009434E1"/>
    <w:rsid w:val="009434FB"/>
    <w:rsid w:val="00943512"/>
    <w:rsid w:val="0094351F"/>
    <w:rsid w:val="00943568"/>
    <w:rsid w:val="0094361A"/>
    <w:rsid w:val="00943620"/>
    <w:rsid w:val="009436C3"/>
    <w:rsid w:val="009436C8"/>
    <w:rsid w:val="009436F9"/>
    <w:rsid w:val="0094371D"/>
    <w:rsid w:val="00943752"/>
    <w:rsid w:val="00943795"/>
    <w:rsid w:val="009437FD"/>
    <w:rsid w:val="00943817"/>
    <w:rsid w:val="0094388F"/>
    <w:rsid w:val="0094390F"/>
    <w:rsid w:val="00943945"/>
    <w:rsid w:val="00943956"/>
    <w:rsid w:val="00943976"/>
    <w:rsid w:val="009439A7"/>
    <w:rsid w:val="009439CE"/>
    <w:rsid w:val="00943A04"/>
    <w:rsid w:val="00943B0F"/>
    <w:rsid w:val="00943B1C"/>
    <w:rsid w:val="00943C13"/>
    <w:rsid w:val="00943C78"/>
    <w:rsid w:val="00943CB8"/>
    <w:rsid w:val="00943CC9"/>
    <w:rsid w:val="00943CD2"/>
    <w:rsid w:val="00943CF7"/>
    <w:rsid w:val="00943DCC"/>
    <w:rsid w:val="00943E6E"/>
    <w:rsid w:val="00943E93"/>
    <w:rsid w:val="00943E9D"/>
    <w:rsid w:val="00943F57"/>
    <w:rsid w:val="00943F64"/>
    <w:rsid w:val="00943F77"/>
    <w:rsid w:val="00943F8A"/>
    <w:rsid w:val="00943FAE"/>
    <w:rsid w:val="00943FB6"/>
    <w:rsid w:val="00943FBB"/>
    <w:rsid w:val="00943FDB"/>
    <w:rsid w:val="00943FE2"/>
    <w:rsid w:val="00943FE6"/>
    <w:rsid w:val="00943FF8"/>
    <w:rsid w:val="009440E3"/>
    <w:rsid w:val="009440FC"/>
    <w:rsid w:val="0094410A"/>
    <w:rsid w:val="00944149"/>
    <w:rsid w:val="009441C0"/>
    <w:rsid w:val="00944213"/>
    <w:rsid w:val="00944237"/>
    <w:rsid w:val="0094424C"/>
    <w:rsid w:val="00944308"/>
    <w:rsid w:val="00944364"/>
    <w:rsid w:val="009443B1"/>
    <w:rsid w:val="009443D1"/>
    <w:rsid w:val="00944407"/>
    <w:rsid w:val="0094445A"/>
    <w:rsid w:val="00944473"/>
    <w:rsid w:val="009444A5"/>
    <w:rsid w:val="009444F2"/>
    <w:rsid w:val="009444FC"/>
    <w:rsid w:val="0094453F"/>
    <w:rsid w:val="0094455A"/>
    <w:rsid w:val="009445E5"/>
    <w:rsid w:val="00944614"/>
    <w:rsid w:val="0094461B"/>
    <w:rsid w:val="009446B2"/>
    <w:rsid w:val="009446D7"/>
    <w:rsid w:val="009446D9"/>
    <w:rsid w:val="009446FF"/>
    <w:rsid w:val="00944747"/>
    <w:rsid w:val="00944769"/>
    <w:rsid w:val="0094479E"/>
    <w:rsid w:val="009447C6"/>
    <w:rsid w:val="00944874"/>
    <w:rsid w:val="009448A7"/>
    <w:rsid w:val="009448C0"/>
    <w:rsid w:val="00944918"/>
    <w:rsid w:val="00944934"/>
    <w:rsid w:val="00944A21"/>
    <w:rsid w:val="00944A9E"/>
    <w:rsid w:val="00944AA8"/>
    <w:rsid w:val="00944B27"/>
    <w:rsid w:val="00944B33"/>
    <w:rsid w:val="00944B36"/>
    <w:rsid w:val="00944B80"/>
    <w:rsid w:val="00944C1E"/>
    <w:rsid w:val="00944C3C"/>
    <w:rsid w:val="00944C5C"/>
    <w:rsid w:val="00944CA7"/>
    <w:rsid w:val="00944CDC"/>
    <w:rsid w:val="00944D04"/>
    <w:rsid w:val="00944D07"/>
    <w:rsid w:val="00944D11"/>
    <w:rsid w:val="00944D51"/>
    <w:rsid w:val="00944D8D"/>
    <w:rsid w:val="00944E37"/>
    <w:rsid w:val="00944E84"/>
    <w:rsid w:val="00944EAD"/>
    <w:rsid w:val="00944EC9"/>
    <w:rsid w:val="00944F00"/>
    <w:rsid w:val="00944F37"/>
    <w:rsid w:val="00944F76"/>
    <w:rsid w:val="00944F82"/>
    <w:rsid w:val="00944F95"/>
    <w:rsid w:val="00944FA1"/>
    <w:rsid w:val="00944FA8"/>
    <w:rsid w:val="00944FB2"/>
    <w:rsid w:val="00945005"/>
    <w:rsid w:val="00945046"/>
    <w:rsid w:val="00945081"/>
    <w:rsid w:val="0094509A"/>
    <w:rsid w:val="00945167"/>
    <w:rsid w:val="009451AB"/>
    <w:rsid w:val="009451BB"/>
    <w:rsid w:val="0094523A"/>
    <w:rsid w:val="009452DC"/>
    <w:rsid w:val="009452EE"/>
    <w:rsid w:val="0094531C"/>
    <w:rsid w:val="00945328"/>
    <w:rsid w:val="009453A7"/>
    <w:rsid w:val="009453A8"/>
    <w:rsid w:val="009453EB"/>
    <w:rsid w:val="009453FB"/>
    <w:rsid w:val="00945410"/>
    <w:rsid w:val="00945411"/>
    <w:rsid w:val="00945424"/>
    <w:rsid w:val="009454F1"/>
    <w:rsid w:val="00945511"/>
    <w:rsid w:val="00945535"/>
    <w:rsid w:val="0094553A"/>
    <w:rsid w:val="0094554A"/>
    <w:rsid w:val="0094559E"/>
    <w:rsid w:val="009455F3"/>
    <w:rsid w:val="0094563C"/>
    <w:rsid w:val="00945667"/>
    <w:rsid w:val="0094578C"/>
    <w:rsid w:val="009457B0"/>
    <w:rsid w:val="009457B9"/>
    <w:rsid w:val="009457DB"/>
    <w:rsid w:val="009457F4"/>
    <w:rsid w:val="00945879"/>
    <w:rsid w:val="009458CD"/>
    <w:rsid w:val="009458EC"/>
    <w:rsid w:val="00945940"/>
    <w:rsid w:val="0094598C"/>
    <w:rsid w:val="00945995"/>
    <w:rsid w:val="009459EB"/>
    <w:rsid w:val="00945A63"/>
    <w:rsid w:val="00945A85"/>
    <w:rsid w:val="00945AAB"/>
    <w:rsid w:val="00945B02"/>
    <w:rsid w:val="00945B58"/>
    <w:rsid w:val="00945B9E"/>
    <w:rsid w:val="00945BB6"/>
    <w:rsid w:val="00945BCC"/>
    <w:rsid w:val="00945C81"/>
    <w:rsid w:val="00945C8D"/>
    <w:rsid w:val="00945CA9"/>
    <w:rsid w:val="00945D12"/>
    <w:rsid w:val="00945D4C"/>
    <w:rsid w:val="00945D53"/>
    <w:rsid w:val="00945D61"/>
    <w:rsid w:val="00945D9C"/>
    <w:rsid w:val="00945DA6"/>
    <w:rsid w:val="00945DB5"/>
    <w:rsid w:val="00945DC5"/>
    <w:rsid w:val="00945E37"/>
    <w:rsid w:val="00945E8A"/>
    <w:rsid w:val="00945E8F"/>
    <w:rsid w:val="00945EB6"/>
    <w:rsid w:val="00945ED4"/>
    <w:rsid w:val="00945EFA"/>
    <w:rsid w:val="00945F29"/>
    <w:rsid w:val="00945FE8"/>
    <w:rsid w:val="00945FF8"/>
    <w:rsid w:val="00945FF9"/>
    <w:rsid w:val="0094600B"/>
    <w:rsid w:val="0094600D"/>
    <w:rsid w:val="00946092"/>
    <w:rsid w:val="009460E1"/>
    <w:rsid w:val="00946144"/>
    <w:rsid w:val="00946147"/>
    <w:rsid w:val="0094626D"/>
    <w:rsid w:val="009462BD"/>
    <w:rsid w:val="009462BF"/>
    <w:rsid w:val="0094638B"/>
    <w:rsid w:val="009463B0"/>
    <w:rsid w:val="009463B8"/>
    <w:rsid w:val="009463C6"/>
    <w:rsid w:val="009463D7"/>
    <w:rsid w:val="009463D8"/>
    <w:rsid w:val="0094645E"/>
    <w:rsid w:val="00946473"/>
    <w:rsid w:val="0094647F"/>
    <w:rsid w:val="0094648A"/>
    <w:rsid w:val="00946551"/>
    <w:rsid w:val="009465BD"/>
    <w:rsid w:val="009465D2"/>
    <w:rsid w:val="0094660A"/>
    <w:rsid w:val="00946654"/>
    <w:rsid w:val="00946679"/>
    <w:rsid w:val="009466F4"/>
    <w:rsid w:val="0094671D"/>
    <w:rsid w:val="00946730"/>
    <w:rsid w:val="009467BE"/>
    <w:rsid w:val="0094680C"/>
    <w:rsid w:val="0094686E"/>
    <w:rsid w:val="009468BE"/>
    <w:rsid w:val="00946955"/>
    <w:rsid w:val="009469C1"/>
    <w:rsid w:val="009469C6"/>
    <w:rsid w:val="009469DA"/>
    <w:rsid w:val="00946A66"/>
    <w:rsid w:val="00946ACD"/>
    <w:rsid w:val="00946B23"/>
    <w:rsid w:val="00946C5D"/>
    <w:rsid w:val="00946CE0"/>
    <w:rsid w:val="00946CFA"/>
    <w:rsid w:val="00946E2E"/>
    <w:rsid w:val="00946E35"/>
    <w:rsid w:val="00946E48"/>
    <w:rsid w:val="00946EF6"/>
    <w:rsid w:val="00946EF8"/>
    <w:rsid w:val="00946F36"/>
    <w:rsid w:val="00946F60"/>
    <w:rsid w:val="00946F77"/>
    <w:rsid w:val="00946FD1"/>
    <w:rsid w:val="00946FDF"/>
    <w:rsid w:val="00946FFD"/>
    <w:rsid w:val="00947018"/>
    <w:rsid w:val="0094704A"/>
    <w:rsid w:val="00947088"/>
    <w:rsid w:val="009470B6"/>
    <w:rsid w:val="009470BA"/>
    <w:rsid w:val="009470CE"/>
    <w:rsid w:val="009470D3"/>
    <w:rsid w:val="009470FB"/>
    <w:rsid w:val="0094711B"/>
    <w:rsid w:val="00947128"/>
    <w:rsid w:val="0094712B"/>
    <w:rsid w:val="0094716D"/>
    <w:rsid w:val="009471B8"/>
    <w:rsid w:val="009472DF"/>
    <w:rsid w:val="0094733C"/>
    <w:rsid w:val="0094735E"/>
    <w:rsid w:val="00947376"/>
    <w:rsid w:val="009473FC"/>
    <w:rsid w:val="00947454"/>
    <w:rsid w:val="0094749B"/>
    <w:rsid w:val="009474B7"/>
    <w:rsid w:val="009474D6"/>
    <w:rsid w:val="009474F0"/>
    <w:rsid w:val="009474FC"/>
    <w:rsid w:val="00947513"/>
    <w:rsid w:val="00947594"/>
    <w:rsid w:val="009475AC"/>
    <w:rsid w:val="0094763E"/>
    <w:rsid w:val="009476A6"/>
    <w:rsid w:val="009476CB"/>
    <w:rsid w:val="00947710"/>
    <w:rsid w:val="00947738"/>
    <w:rsid w:val="0094773D"/>
    <w:rsid w:val="009477CA"/>
    <w:rsid w:val="009477DA"/>
    <w:rsid w:val="009477EE"/>
    <w:rsid w:val="00947856"/>
    <w:rsid w:val="00947877"/>
    <w:rsid w:val="0094788D"/>
    <w:rsid w:val="009478DB"/>
    <w:rsid w:val="009478FE"/>
    <w:rsid w:val="00947943"/>
    <w:rsid w:val="0094794A"/>
    <w:rsid w:val="00947985"/>
    <w:rsid w:val="009479E2"/>
    <w:rsid w:val="009479FC"/>
    <w:rsid w:val="00947A26"/>
    <w:rsid w:val="00947A36"/>
    <w:rsid w:val="00947A51"/>
    <w:rsid w:val="00947B84"/>
    <w:rsid w:val="00947BB1"/>
    <w:rsid w:val="00947BB9"/>
    <w:rsid w:val="00947C61"/>
    <w:rsid w:val="00947C9D"/>
    <w:rsid w:val="00947D0E"/>
    <w:rsid w:val="00947D25"/>
    <w:rsid w:val="00947D9B"/>
    <w:rsid w:val="00947DD3"/>
    <w:rsid w:val="00947DF3"/>
    <w:rsid w:val="00947E6D"/>
    <w:rsid w:val="00947F6D"/>
    <w:rsid w:val="00947FC8"/>
    <w:rsid w:val="00950004"/>
    <w:rsid w:val="00950020"/>
    <w:rsid w:val="00950045"/>
    <w:rsid w:val="00950057"/>
    <w:rsid w:val="009500E4"/>
    <w:rsid w:val="009500F1"/>
    <w:rsid w:val="00950120"/>
    <w:rsid w:val="0095014E"/>
    <w:rsid w:val="009501D6"/>
    <w:rsid w:val="00950220"/>
    <w:rsid w:val="0095023D"/>
    <w:rsid w:val="0095024C"/>
    <w:rsid w:val="00950259"/>
    <w:rsid w:val="00950371"/>
    <w:rsid w:val="00950399"/>
    <w:rsid w:val="0095039E"/>
    <w:rsid w:val="009503F2"/>
    <w:rsid w:val="0095055D"/>
    <w:rsid w:val="0095059D"/>
    <w:rsid w:val="0095059F"/>
    <w:rsid w:val="009505A4"/>
    <w:rsid w:val="009505C6"/>
    <w:rsid w:val="009505D0"/>
    <w:rsid w:val="00950656"/>
    <w:rsid w:val="0095065F"/>
    <w:rsid w:val="0095066C"/>
    <w:rsid w:val="0095066D"/>
    <w:rsid w:val="00950680"/>
    <w:rsid w:val="009506CD"/>
    <w:rsid w:val="00950736"/>
    <w:rsid w:val="00950775"/>
    <w:rsid w:val="009507A0"/>
    <w:rsid w:val="009507B5"/>
    <w:rsid w:val="009507B6"/>
    <w:rsid w:val="0095082D"/>
    <w:rsid w:val="00950856"/>
    <w:rsid w:val="0095087F"/>
    <w:rsid w:val="00950941"/>
    <w:rsid w:val="00950942"/>
    <w:rsid w:val="00950956"/>
    <w:rsid w:val="00950A12"/>
    <w:rsid w:val="00950A2D"/>
    <w:rsid w:val="00950A30"/>
    <w:rsid w:val="00950A3D"/>
    <w:rsid w:val="00950A96"/>
    <w:rsid w:val="00950AC4"/>
    <w:rsid w:val="00950AFC"/>
    <w:rsid w:val="00950B63"/>
    <w:rsid w:val="00950B6C"/>
    <w:rsid w:val="00950C32"/>
    <w:rsid w:val="00950C4B"/>
    <w:rsid w:val="00950C6D"/>
    <w:rsid w:val="00950C81"/>
    <w:rsid w:val="00950CA8"/>
    <w:rsid w:val="00950CEB"/>
    <w:rsid w:val="00950D61"/>
    <w:rsid w:val="00950D65"/>
    <w:rsid w:val="00950D7F"/>
    <w:rsid w:val="00950D9F"/>
    <w:rsid w:val="00950DB2"/>
    <w:rsid w:val="00950DF7"/>
    <w:rsid w:val="00950E3A"/>
    <w:rsid w:val="00950EB3"/>
    <w:rsid w:val="00950EEB"/>
    <w:rsid w:val="00950EFB"/>
    <w:rsid w:val="00950F9D"/>
    <w:rsid w:val="00950FA8"/>
    <w:rsid w:val="00950FB4"/>
    <w:rsid w:val="00950FC1"/>
    <w:rsid w:val="00950FC5"/>
    <w:rsid w:val="00950FDD"/>
    <w:rsid w:val="00951054"/>
    <w:rsid w:val="00951064"/>
    <w:rsid w:val="0095107E"/>
    <w:rsid w:val="009510CE"/>
    <w:rsid w:val="00951122"/>
    <w:rsid w:val="00951181"/>
    <w:rsid w:val="009511F6"/>
    <w:rsid w:val="00951249"/>
    <w:rsid w:val="00951293"/>
    <w:rsid w:val="0095130D"/>
    <w:rsid w:val="0095134C"/>
    <w:rsid w:val="0095135D"/>
    <w:rsid w:val="00951367"/>
    <w:rsid w:val="009513EC"/>
    <w:rsid w:val="00951464"/>
    <w:rsid w:val="009514CB"/>
    <w:rsid w:val="009514EC"/>
    <w:rsid w:val="009514F9"/>
    <w:rsid w:val="00951503"/>
    <w:rsid w:val="009515FA"/>
    <w:rsid w:val="00951608"/>
    <w:rsid w:val="00951612"/>
    <w:rsid w:val="0095168C"/>
    <w:rsid w:val="009516B3"/>
    <w:rsid w:val="009516D7"/>
    <w:rsid w:val="009516E4"/>
    <w:rsid w:val="009516EB"/>
    <w:rsid w:val="0095170D"/>
    <w:rsid w:val="0095171F"/>
    <w:rsid w:val="0095173B"/>
    <w:rsid w:val="00951742"/>
    <w:rsid w:val="0095175E"/>
    <w:rsid w:val="00951782"/>
    <w:rsid w:val="00951783"/>
    <w:rsid w:val="00951785"/>
    <w:rsid w:val="00951845"/>
    <w:rsid w:val="0095184D"/>
    <w:rsid w:val="009518BC"/>
    <w:rsid w:val="009518C3"/>
    <w:rsid w:val="009518D5"/>
    <w:rsid w:val="0095190B"/>
    <w:rsid w:val="00951913"/>
    <w:rsid w:val="0095193D"/>
    <w:rsid w:val="0095198C"/>
    <w:rsid w:val="00951A06"/>
    <w:rsid w:val="00951A8F"/>
    <w:rsid w:val="00951AD6"/>
    <w:rsid w:val="00951AE7"/>
    <w:rsid w:val="00951B59"/>
    <w:rsid w:val="00951B8D"/>
    <w:rsid w:val="00951B9B"/>
    <w:rsid w:val="00951BBD"/>
    <w:rsid w:val="00951BF5"/>
    <w:rsid w:val="00951C58"/>
    <w:rsid w:val="00951CF6"/>
    <w:rsid w:val="00951D1E"/>
    <w:rsid w:val="00951D40"/>
    <w:rsid w:val="00951D51"/>
    <w:rsid w:val="00951D90"/>
    <w:rsid w:val="00951DF0"/>
    <w:rsid w:val="00951E33"/>
    <w:rsid w:val="00951EF5"/>
    <w:rsid w:val="00951F07"/>
    <w:rsid w:val="00951FE0"/>
    <w:rsid w:val="00952000"/>
    <w:rsid w:val="0095204F"/>
    <w:rsid w:val="009520C0"/>
    <w:rsid w:val="009520F1"/>
    <w:rsid w:val="00952182"/>
    <w:rsid w:val="009521DE"/>
    <w:rsid w:val="009521F5"/>
    <w:rsid w:val="00952204"/>
    <w:rsid w:val="0095220D"/>
    <w:rsid w:val="00952231"/>
    <w:rsid w:val="0095226D"/>
    <w:rsid w:val="00952274"/>
    <w:rsid w:val="00952287"/>
    <w:rsid w:val="00952292"/>
    <w:rsid w:val="0095229D"/>
    <w:rsid w:val="009522A4"/>
    <w:rsid w:val="009522BA"/>
    <w:rsid w:val="009522CE"/>
    <w:rsid w:val="009522E2"/>
    <w:rsid w:val="0095236F"/>
    <w:rsid w:val="00952380"/>
    <w:rsid w:val="00952393"/>
    <w:rsid w:val="00952403"/>
    <w:rsid w:val="00952479"/>
    <w:rsid w:val="009524D2"/>
    <w:rsid w:val="009524EA"/>
    <w:rsid w:val="00952505"/>
    <w:rsid w:val="0095254C"/>
    <w:rsid w:val="0095254F"/>
    <w:rsid w:val="00952566"/>
    <w:rsid w:val="00952589"/>
    <w:rsid w:val="0095258F"/>
    <w:rsid w:val="00952599"/>
    <w:rsid w:val="0095263D"/>
    <w:rsid w:val="0095264A"/>
    <w:rsid w:val="00952663"/>
    <w:rsid w:val="0095266D"/>
    <w:rsid w:val="0095269F"/>
    <w:rsid w:val="009526D0"/>
    <w:rsid w:val="009526D5"/>
    <w:rsid w:val="00952743"/>
    <w:rsid w:val="00952748"/>
    <w:rsid w:val="009527E6"/>
    <w:rsid w:val="009527F7"/>
    <w:rsid w:val="009527FA"/>
    <w:rsid w:val="0095285F"/>
    <w:rsid w:val="009529D7"/>
    <w:rsid w:val="00952A33"/>
    <w:rsid w:val="00952A50"/>
    <w:rsid w:val="00952A58"/>
    <w:rsid w:val="00952A6C"/>
    <w:rsid w:val="00952AB7"/>
    <w:rsid w:val="00952AD1"/>
    <w:rsid w:val="00952B43"/>
    <w:rsid w:val="00952B48"/>
    <w:rsid w:val="00952BCE"/>
    <w:rsid w:val="00952BD9"/>
    <w:rsid w:val="00952CBF"/>
    <w:rsid w:val="00952CD3"/>
    <w:rsid w:val="00952D12"/>
    <w:rsid w:val="00952D19"/>
    <w:rsid w:val="00952D62"/>
    <w:rsid w:val="00952D82"/>
    <w:rsid w:val="00952DB3"/>
    <w:rsid w:val="00952E41"/>
    <w:rsid w:val="00952E48"/>
    <w:rsid w:val="00952EAB"/>
    <w:rsid w:val="00952ED6"/>
    <w:rsid w:val="00952EFB"/>
    <w:rsid w:val="00952F4A"/>
    <w:rsid w:val="00952F51"/>
    <w:rsid w:val="00952F75"/>
    <w:rsid w:val="00952F8F"/>
    <w:rsid w:val="00952F92"/>
    <w:rsid w:val="00952FB8"/>
    <w:rsid w:val="00952FBD"/>
    <w:rsid w:val="00952FE6"/>
    <w:rsid w:val="00953000"/>
    <w:rsid w:val="00953030"/>
    <w:rsid w:val="009530C1"/>
    <w:rsid w:val="009530F3"/>
    <w:rsid w:val="00953112"/>
    <w:rsid w:val="0095314A"/>
    <w:rsid w:val="00953199"/>
    <w:rsid w:val="009531AB"/>
    <w:rsid w:val="0095320E"/>
    <w:rsid w:val="0095322B"/>
    <w:rsid w:val="00953240"/>
    <w:rsid w:val="009532D2"/>
    <w:rsid w:val="009532DC"/>
    <w:rsid w:val="009532DD"/>
    <w:rsid w:val="0095337A"/>
    <w:rsid w:val="0095337E"/>
    <w:rsid w:val="00953401"/>
    <w:rsid w:val="00953422"/>
    <w:rsid w:val="0095343E"/>
    <w:rsid w:val="0095345D"/>
    <w:rsid w:val="009534A5"/>
    <w:rsid w:val="009534B1"/>
    <w:rsid w:val="00953538"/>
    <w:rsid w:val="0095358B"/>
    <w:rsid w:val="009535AD"/>
    <w:rsid w:val="009535B0"/>
    <w:rsid w:val="009535ED"/>
    <w:rsid w:val="0095361A"/>
    <w:rsid w:val="00953625"/>
    <w:rsid w:val="00953637"/>
    <w:rsid w:val="009536C9"/>
    <w:rsid w:val="009536E4"/>
    <w:rsid w:val="009536E5"/>
    <w:rsid w:val="009536EB"/>
    <w:rsid w:val="0095375A"/>
    <w:rsid w:val="00953776"/>
    <w:rsid w:val="00953779"/>
    <w:rsid w:val="009537B5"/>
    <w:rsid w:val="00953820"/>
    <w:rsid w:val="00953821"/>
    <w:rsid w:val="0095382D"/>
    <w:rsid w:val="00953838"/>
    <w:rsid w:val="0095388F"/>
    <w:rsid w:val="009538E2"/>
    <w:rsid w:val="009538F1"/>
    <w:rsid w:val="009538F4"/>
    <w:rsid w:val="009538FD"/>
    <w:rsid w:val="0095393B"/>
    <w:rsid w:val="00953A24"/>
    <w:rsid w:val="00953A59"/>
    <w:rsid w:val="00953A68"/>
    <w:rsid w:val="00953AFE"/>
    <w:rsid w:val="00953C67"/>
    <w:rsid w:val="00953C68"/>
    <w:rsid w:val="00953CAD"/>
    <w:rsid w:val="00953CCD"/>
    <w:rsid w:val="00953D6D"/>
    <w:rsid w:val="00953E2C"/>
    <w:rsid w:val="00953EE0"/>
    <w:rsid w:val="00953F1C"/>
    <w:rsid w:val="00953F46"/>
    <w:rsid w:val="00953F59"/>
    <w:rsid w:val="00953F61"/>
    <w:rsid w:val="00953F79"/>
    <w:rsid w:val="00953FEB"/>
    <w:rsid w:val="00954022"/>
    <w:rsid w:val="0095403D"/>
    <w:rsid w:val="00954061"/>
    <w:rsid w:val="00954063"/>
    <w:rsid w:val="0095407F"/>
    <w:rsid w:val="009540CD"/>
    <w:rsid w:val="0095410C"/>
    <w:rsid w:val="009541B7"/>
    <w:rsid w:val="009541EB"/>
    <w:rsid w:val="0095427A"/>
    <w:rsid w:val="009542EA"/>
    <w:rsid w:val="00954358"/>
    <w:rsid w:val="0095438A"/>
    <w:rsid w:val="009543C1"/>
    <w:rsid w:val="009543CD"/>
    <w:rsid w:val="00954401"/>
    <w:rsid w:val="0095440F"/>
    <w:rsid w:val="00954423"/>
    <w:rsid w:val="00954479"/>
    <w:rsid w:val="009544E1"/>
    <w:rsid w:val="009544F8"/>
    <w:rsid w:val="0095451F"/>
    <w:rsid w:val="0095452C"/>
    <w:rsid w:val="00954590"/>
    <w:rsid w:val="00954630"/>
    <w:rsid w:val="00954654"/>
    <w:rsid w:val="009546C5"/>
    <w:rsid w:val="009546FF"/>
    <w:rsid w:val="00954728"/>
    <w:rsid w:val="00954760"/>
    <w:rsid w:val="00954772"/>
    <w:rsid w:val="009547F8"/>
    <w:rsid w:val="0095483D"/>
    <w:rsid w:val="009548A0"/>
    <w:rsid w:val="009548AE"/>
    <w:rsid w:val="009548BB"/>
    <w:rsid w:val="009548E1"/>
    <w:rsid w:val="00954968"/>
    <w:rsid w:val="00954972"/>
    <w:rsid w:val="0095498F"/>
    <w:rsid w:val="009549A7"/>
    <w:rsid w:val="00954A26"/>
    <w:rsid w:val="00954A4D"/>
    <w:rsid w:val="00954A75"/>
    <w:rsid w:val="00954B17"/>
    <w:rsid w:val="00954B33"/>
    <w:rsid w:val="00954B44"/>
    <w:rsid w:val="00954C38"/>
    <w:rsid w:val="00954C63"/>
    <w:rsid w:val="00954D4D"/>
    <w:rsid w:val="00954DB1"/>
    <w:rsid w:val="00954DE5"/>
    <w:rsid w:val="00954E73"/>
    <w:rsid w:val="00954E86"/>
    <w:rsid w:val="00954EC9"/>
    <w:rsid w:val="00954F6C"/>
    <w:rsid w:val="00954F9E"/>
    <w:rsid w:val="00954FC1"/>
    <w:rsid w:val="00955010"/>
    <w:rsid w:val="00955074"/>
    <w:rsid w:val="00955087"/>
    <w:rsid w:val="0095508C"/>
    <w:rsid w:val="00955092"/>
    <w:rsid w:val="009550E0"/>
    <w:rsid w:val="009550FE"/>
    <w:rsid w:val="009550FF"/>
    <w:rsid w:val="00955117"/>
    <w:rsid w:val="0095511C"/>
    <w:rsid w:val="00955140"/>
    <w:rsid w:val="00955164"/>
    <w:rsid w:val="0095517C"/>
    <w:rsid w:val="009551E4"/>
    <w:rsid w:val="00955204"/>
    <w:rsid w:val="0095522A"/>
    <w:rsid w:val="00955258"/>
    <w:rsid w:val="0095528B"/>
    <w:rsid w:val="009552FE"/>
    <w:rsid w:val="00955306"/>
    <w:rsid w:val="0095532C"/>
    <w:rsid w:val="00955354"/>
    <w:rsid w:val="00955360"/>
    <w:rsid w:val="009553B0"/>
    <w:rsid w:val="009553C8"/>
    <w:rsid w:val="009553DD"/>
    <w:rsid w:val="009554A0"/>
    <w:rsid w:val="0095552A"/>
    <w:rsid w:val="00955534"/>
    <w:rsid w:val="0095554B"/>
    <w:rsid w:val="00955557"/>
    <w:rsid w:val="00955579"/>
    <w:rsid w:val="00955586"/>
    <w:rsid w:val="009555B8"/>
    <w:rsid w:val="009555D4"/>
    <w:rsid w:val="00955605"/>
    <w:rsid w:val="0095563E"/>
    <w:rsid w:val="0095564A"/>
    <w:rsid w:val="009556A9"/>
    <w:rsid w:val="009556DA"/>
    <w:rsid w:val="0095572C"/>
    <w:rsid w:val="0095576D"/>
    <w:rsid w:val="009557AB"/>
    <w:rsid w:val="00955872"/>
    <w:rsid w:val="00955878"/>
    <w:rsid w:val="0095588A"/>
    <w:rsid w:val="00955906"/>
    <w:rsid w:val="009559D5"/>
    <w:rsid w:val="009559EA"/>
    <w:rsid w:val="009559F6"/>
    <w:rsid w:val="00955A15"/>
    <w:rsid w:val="00955A39"/>
    <w:rsid w:val="00955A41"/>
    <w:rsid w:val="00955A5F"/>
    <w:rsid w:val="00955A60"/>
    <w:rsid w:val="00955A6D"/>
    <w:rsid w:val="00955A88"/>
    <w:rsid w:val="00955AA8"/>
    <w:rsid w:val="00955AC8"/>
    <w:rsid w:val="00955B1E"/>
    <w:rsid w:val="00955B57"/>
    <w:rsid w:val="00955BAD"/>
    <w:rsid w:val="00955C0E"/>
    <w:rsid w:val="00955C29"/>
    <w:rsid w:val="00955C47"/>
    <w:rsid w:val="00955C85"/>
    <w:rsid w:val="00955C8D"/>
    <w:rsid w:val="00955CD8"/>
    <w:rsid w:val="00955CDB"/>
    <w:rsid w:val="00955D12"/>
    <w:rsid w:val="00955D44"/>
    <w:rsid w:val="00955D4C"/>
    <w:rsid w:val="00955D95"/>
    <w:rsid w:val="00955DA2"/>
    <w:rsid w:val="00955DAC"/>
    <w:rsid w:val="00955DBC"/>
    <w:rsid w:val="00955DC4"/>
    <w:rsid w:val="00955E02"/>
    <w:rsid w:val="00955E13"/>
    <w:rsid w:val="00955E14"/>
    <w:rsid w:val="00955E1D"/>
    <w:rsid w:val="00955E28"/>
    <w:rsid w:val="00955E33"/>
    <w:rsid w:val="00955E3F"/>
    <w:rsid w:val="00955E65"/>
    <w:rsid w:val="00955E74"/>
    <w:rsid w:val="00955EA5"/>
    <w:rsid w:val="00955F04"/>
    <w:rsid w:val="00955F12"/>
    <w:rsid w:val="00955F42"/>
    <w:rsid w:val="00955F71"/>
    <w:rsid w:val="00955F7F"/>
    <w:rsid w:val="00955F9E"/>
    <w:rsid w:val="00955FE8"/>
    <w:rsid w:val="0095600E"/>
    <w:rsid w:val="00956049"/>
    <w:rsid w:val="00956080"/>
    <w:rsid w:val="0095608E"/>
    <w:rsid w:val="0095609F"/>
    <w:rsid w:val="009560AC"/>
    <w:rsid w:val="009560BB"/>
    <w:rsid w:val="00956167"/>
    <w:rsid w:val="0095619A"/>
    <w:rsid w:val="009561A2"/>
    <w:rsid w:val="009561D5"/>
    <w:rsid w:val="00956220"/>
    <w:rsid w:val="00956234"/>
    <w:rsid w:val="00956236"/>
    <w:rsid w:val="00956246"/>
    <w:rsid w:val="0095626D"/>
    <w:rsid w:val="00956273"/>
    <w:rsid w:val="00956298"/>
    <w:rsid w:val="009562C6"/>
    <w:rsid w:val="00956305"/>
    <w:rsid w:val="0095633F"/>
    <w:rsid w:val="009563B2"/>
    <w:rsid w:val="009563C0"/>
    <w:rsid w:val="0095646E"/>
    <w:rsid w:val="0095647A"/>
    <w:rsid w:val="0095647F"/>
    <w:rsid w:val="0095648C"/>
    <w:rsid w:val="00956561"/>
    <w:rsid w:val="00956572"/>
    <w:rsid w:val="009565AC"/>
    <w:rsid w:val="009565E0"/>
    <w:rsid w:val="0095664C"/>
    <w:rsid w:val="00956694"/>
    <w:rsid w:val="009566A3"/>
    <w:rsid w:val="009566F5"/>
    <w:rsid w:val="009566FE"/>
    <w:rsid w:val="00956702"/>
    <w:rsid w:val="00956707"/>
    <w:rsid w:val="009567A5"/>
    <w:rsid w:val="009567F9"/>
    <w:rsid w:val="00956812"/>
    <w:rsid w:val="00956884"/>
    <w:rsid w:val="009568A4"/>
    <w:rsid w:val="00956946"/>
    <w:rsid w:val="0095694A"/>
    <w:rsid w:val="0095696D"/>
    <w:rsid w:val="0095696E"/>
    <w:rsid w:val="00956983"/>
    <w:rsid w:val="00956990"/>
    <w:rsid w:val="00956A21"/>
    <w:rsid w:val="00956AAB"/>
    <w:rsid w:val="00956ACE"/>
    <w:rsid w:val="00956B18"/>
    <w:rsid w:val="00956B58"/>
    <w:rsid w:val="00956B78"/>
    <w:rsid w:val="00956B98"/>
    <w:rsid w:val="00956BF5"/>
    <w:rsid w:val="00956C45"/>
    <w:rsid w:val="00956C48"/>
    <w:rsid w:val="00956C51"/>
    <w:rsid w:val="00956C62"/>
    <w:rsid w:val="00956C79"/>
    <w:rsid w:val="00956CB3"/>
    <w:rsid w:val="00956CC4"/>
    <w:rsid w:val="00956D6C"/>
    <w:rsid w:val="00956E75"/>
    <w:rsid w:val="00956E96"/>
    <w:rsid w:val="00956EAC"/>
    <w:rsid w:val="00956F14"/>
    <w:rsid w:val="00956F4C"/>
    <w:rsid w:val="00956F7B"/>
    <w:rsid w:val="00956F93"/>
    <w:rsid w:val="00956F96"/>
    <w:rsid w:val="00957024"/>
    <w:rsid w:val="0095703A"/>
    <w:rsid w:val="00957085"/>
    <w:rsid w:val="009570AD"/>
    <w:rsid w:val="009570BB"/>
    <w:rsid w:val="009570DB"/>
    <w:rsid w:val="009570FB"/>
    <w:rsid w:val="00957119"/>
    <w:rsid w:val="00957131"/>
    <w:rsid w:val="00957167"/>
    <w:rsid w:val="009571AC"/>
    <w:rsid w:val="009571F7"/>
    <w:rsid w:val="00957225"/>
    <w:rsid w:val="0095726E"/>
    <w:rsid w:val="009572B3"/>
    <w:rsid w:val="009572CA"/>
    <w:rsid w:val="009572CF"/>
    <w:rsid w:val="00957302"/>
    <w:rsid w:val="0095731B"/>
    <w:rsid w:val="0095737C"/>
    <w:rsid w:val="00957451"/>
    <w:rsid w:val="00957453"/>
    <w:rsid w:val="00957483"/>
    <w:rsid w:val="00957552"/>
    <w:rsid w:val="009575BF"/>
    <w:rsid w:val="0095761A"/>
    <w:rsid w:val="0095762C"/>
    <w:rsid w:val="00957677"/>
    <w:rsid w:val="009576F6"/>
    <w:rsid w:val="009576F7"/>
    <w:rsid w:val="0095779E"/>
    <w:rsid w:val="009577B5"/>
    <w:rsid w:val="00957811"/>
    <w:rsid w:val="009578E6"/>
    <w:rsid w:val="00957975"/>
    <w:rsid w:val="009579D7"/>
    <w:rsid w:val="009579F8"/>
    <w:rsid w:val="00957A1C"/>
    <w:rsid w:val="00957A4B"/>
    <w:rsid w:val="00957A71"/>
    <w:rsid w:val="00957A89"/>
    <w:rsid w:val="00957A9A"/>
    <w:rsid w:val="00957B39"/>
    <w:rsid w:val="00957B64"/>
    <w:rsid w:val="00957BA3"/>
    <w:rsid w:val="00957C44"/>
    <w:rsid w:val="00957C88"/>
    <w:rsid w:val="00957C9F"/>
    <w:rsid w:val="00957CCF"/>
    <w:rsid w:val="00957CE4"/>
    <w:rsid w:val="00957D11"/>
    <w:rsid w:val="00957D2E"/>
    <w:rsid w:val="00957D36"/>
    <w:rsid w:val="00957DBC"/>
    <w:rsid w:val="00957DE7"/>
    <w:rsid w:val="00957DF8"/>
    <w:rsid w:val="00957DF9"/>
    <w:rsid w:val="00957E33"/>
    <w:rsid w:val="00957E57"/>
    <w:rsid w:val="00957E83"/>
    <w:rsid w:val="00957EA5"/>
    <w:rsid w:val="00957EDE"/>
    <w:rsid w:val="00957EE9"/>
    <w:rsid w:val="00957F03"/>
    <w:rsid w:val="00957F2B"/>
    <w:rsid w:val="0096000A"/>
    <w:rsid w:val="0096001F"/>
    <w:rsid w:val="00960042"/>
    <w:rsid w:val="00960065"/>
    <w:rsid w:val="0096016B"/>
    <w:rsid w:val="00960176"/>
    <w:rsid w:val="00960180"/>
    <w:rsid w:val="00960181"/>
    <w:rsid w:val="00960186"/>
    <w:rsid w:val="009601A2"/>
    <w:rsid w:val="0096023C"/>
    <w:rsid w:val="00960271"/>
    <w:rsid w:val="009602BC"/>
    <w:rsid w:val="00960332"/>
    <w:rsid w:val="0096035C"/>
    <w:rsid w:val="00960386"/>
    <w:rsid w:val="009603A2"/>
    <w:rsid w:val="009603CA"/>
    <w:rsid w:val="009603D0"/>
    <w:rsid w:val="00960433"/>
    <w:rsid w:val="0096043A"/>
    <w:rsid w:val="00960462"/>
    <w:rsid w:val="009604B5"/>
    <w:rsid w:val="009604F0"/>
    <w:rsid w:val="009604F5"/>
    <w:rsid w:val="009604FC"/>
    <w:rsid w:val="00960537"/>
    <w:rsid w:val="0096054E"/>
    <w:rsid w:val="0096054F"/>
    <w:rsid w:val="009605B8"/>
    <w:rsid w:val="009605C5"/>
    <w:rsid w:val="009605E3"/>
    <w:rsid w:val="00960627"/>
    <w:rsid w:val="00960664"/>
    <w:rsid w:val="0096066C"/>
    <w:rsid w:val="009606B0"/>
    <w:rsid w:val="009606F8"/>
    <w:rsid w:val="00960711"/>
    <w:rsid w:val="0096072A"/>
    <w:rsid w:val="00960757"/>
    <w:rsid w:val="0096076E"/>
    <w:rsid w:val="009607DD"/>
    <w:rsid w:val="00960818"/>
    <w:rsid w:val="0096087B"/>
    <w:rsid w:val="00960889"/>
    <w:rsid w:val="009608C2"/>
    <w:rsid w:val="009608D4"/>
    <w:rsid w:val="009608FD"/>
    <w:rsid w:val="0096093E"/>
    <w:rsid w:val="00960959"/>
    <w:rsid w:val="009609C2"/>
    <w:rsid w:val="00960A16"/>
    <w:rsid w:val="00960A51"/>
    <w:rsid w:val="00960AD6"/>
    <w:rsid w:val="00960B44"/>
    <w:rsid w:val="00960B72"/>
    <w:rsid w:val="00960B8E"/>
    <w:rsid w:val="00960C6D"/>
    <w:rsid w:val="00960C8B"/>
    <w:rsid w:val="00960C91"/>
    <w:rsid w:val="00960D06"/>
    <w:rsid w:val="00960D5F"/>
    <w:rsid w:val="00960D67"/>
    <w:rsid w:val="00960DB2"/>
    <w:rsid w:val="00960DC8"/>
    <w:rsid w:val="00960DCA"/>
    <w:rsid w:val="00960DCF"/>
    <w:rsid w:val="00960E3C"/>
    <w:rsid w:val="00960E3D"/>
    <w:rsid w:val="00960E3F"/>
    <w:rsid w:val="00960E53"/>
    <w:rsid w:val="00960E6A"/>
    <w:rsid w:val="00960EAC"/>
    <w:rsid w:val="00960ECB"/>
    <w:rsid w:val="00960ED2"/>
    <w:rsid w:val="00960EDA"/>
    <w:rsid w:val="00960F0C"/>
    <w:rsid w:val="00960F20"/>
    <w:rsid w:val="00960F49"/>
    <w:rsid w:val="00960F5A"/>
    <w:rsid w:val="00961052"/>
    <w:rsid w:val="0096108F"/>
    <w:rsid w:val="009610D3"/>
    <w:rsid w:val="009610EC"/>
    <w:rsid w:val="0096116B"/>
    <w:rsid w:val="009611B4"/>
    <w:rsid w:val="009611D0"/>
    <w:rsid w:val="009611EA"/>
    <w:rsid w:val="00961275"/>
    <w:rsid w:val="009612C7"/>
    <w:rsid w:val="00961302"/>
    <w:rsid w:val="00961306"/>
    <w:rsid w:val="0096130B"/>
    <w:rsid w:val="00961329"/>
    <w:rsid w:val="0096132A"/>
    <w:rsid w:val="0096136E"/>
    <w:rsid w:val="009613AF"/>
    <w:rsid w:val="009613F0"/>
    <w:rsid w:val="0096140B"/>
    <w:rsid w:val="00961464"/>
    <w:rsid w:val="009614A2"/>
    <w:rsid w:val="009614D0"/>
    <w:rsid w:val="0096157D"/>
    <w:rsid w:val="009615C0"/>
    <w:rsid w:val="0096161C"/>
    <w:rsid w:val="009616E8"/>
    <w:rsid w:val="009616E9"/>
    <w:rsid w:val="0096172F"/>
    <w:rsid w:val="00961730"/>
    <w:rsid w:val="0096179E"/>
    <w:rsid w:val="009617F0"/>
    <w:rsid w:val="00961851"/>
    <w:rsid w:val="0096186C"/>
    <w:rsid w:val="009618AD"/>
    <w:rsid w:val="009618DE"/>
    <w:rsid w:val="0096191E"/>
    <w:rsid w:val="00961933"/>
    <w:rsid w:val="0096193F"/>
    <w:rsid w:val="00961965"/>
    <w:rsid w:val="009619B9"/>
    <w:rsid w:val="009619D3"/>
    <w:rsid w:val="009619FB"/>
    <w:rsid w:val="00961A10"/>
    <w:rsid w:val="00961AAA"/>
    <w:rsid w:val="00961C1D"/>
    <w:rsid w:val="00961CA9"/>
    <w:rsid w:val="00961D04"/>
    <w:rsid w:val="00961D12"/>
    <w:rsid w:val="00961D31"/>
    <w:rsid w:val="00961D94"/>
    <w:rsid w:val="00961DC4"/>
    <w:rsid w:val="00961DE0"/>
    <w:rsid w:val="00961DFB"/>
    <w:rsid w:val="00961E47"/>
    <w:rsid w:val="00961E57"/>
    <w:rsid w:val="00961E6E"/>
    <w:rsid w:val="00961EA4"/>
    <w:rsid w:val="00961F71"/>
    <w:rsid w:val="0096200F"/>
    <w:rsid w:val="00962052"/>
    <w:rsid w:val="009620E1"/>
    <w:rsid w:val="00962143"/>
    <w:rsid w:val="00962169"/>
    <w:rsid w:val="0096216B"/>
    <w:rsid w:val="00962179"/>
    <w:rsid w:val="009621BF"/>
    <w:rsid w:val="00962236"/>
    <w:rsid w:val="00962257"/>
    <w:rsid w:val="009622AD"/>
    <w:rsid w:val="009622E9"/>
    <w:rsid w:val="0096231B"/>
    <w:rsid w:val="00962371"/>
    <w:rsid w:val="0096237F"/>
    <w:rsid w:val="00962397"/>
    <w:rsid w:val="009623A3"/>
    <w:rsid w:val="009623E5"/>
    <w:rsid w:val="009623ED"/>
    <w:rsid w:val="00962423"/>
    <w:rsid w:val="00962472"/>
    <w:rsid w:val="009624A9"/>
    <w:rsid w:val="009624CE"/>
    <w:rsid w:val="009624DC"/>
    <w:rsid w:val="00962556"/>
    <w:rsid w:val="00962567"/>
    <w:rsid w:val="00962594"/>
    <w:rsid w:val="009625B1"/>
    <w:rsid w:val="009625EF"/>
    <w:rsid w:val="00962650"/>
    <w:rsid w:val="009626AB"/>
    <w:rsid w:val="009626B7"/>
    <w:rsid w:val="009626BF"/>
    <w:rsid w:val="009626D7"/>
    <w:rsid w:val="009626E8"/>
    <w:rsid w:val="009626FE"/>
    <w:rsid w:val="00962717"/>
    <w:rsid w:val="0096271A"/>
    <w:rsid w:val="00962768"/>
    <w:rsid w:val="009627C3"/>
    <w:rsid w:val="009627D1"/>
    <w:rsid w:val="00962883"/>
    <w:rsid w:val="0096288D"/>
    <w:rsid w:val="009628A3"/>
    <w:rsid w:val="009628A7"/>
    <w:rsid w:val="009628DC"/>
    <w:rsid w:val="009628E3"/>
    <w:rsid w:val="00962967"/>
    <w:rsid w:val="009629A4"/>
    <w:rsid w:val="00962A05"/>
    <w:rsid w:val="00962A5B"/>
    <w:rsid w:val="00962A73"/>
    <w:rsid w:val="00962A83"/>
    <w:rsid w:val="00962ACA"/>
    <w:rsid w:val="00962ACF"/>
    <w:rsid w:val="00962AE6"/>
    <w:rsid w:val="00962B8C"/>
    <w:rsid w:val="00962BA1"/>
    <w:rsid w:val="00962BBB"/>
    <w:rsid w:val="00962C7C"/>
    <w:rsid w:val="00962C7F"/>
    <w:rsid w:val="00962CF4"/>
    <w:rsid w:val="00962D31"/>
    <w:rsid w:val="00962D48"/>
    <w:rsid w:val="00962D51"/>
    <w:rsid w:val="00962D87"/>
    <w:rsid w:val="00962DC4"/>
    <w:rsid w:val="00962DE8"/>
    <w:rsid w:val="00962E05"/>
    <w:rsid w:val="00962E06"/>
    <w:rsid w:val="00962E3C"/>
    <w:rsid w:val="00962E61"/>
    <w:rsid w:val="00962E96"/>
    <w:rsid w:val="00962EAE"/>
    <w:rsid w:val="00962EC5"/>
    <w:rsid w:val="00962FA7"/>
    <w:rsid w:val="00962FBB"/>
    <w:rsid w:val="00962FC1"/>
    <w:rsid w:val="00962FD1"/>
    <w:rsid w:val="00962FE9"/>
    <w:rsid w:val="0096301E"/>
    <w:rsid w:val="00963085"/>
    <w:rsid w:val="00963099"/>
    <w:rsid w:val="00963114"/>
    <w:rsid w:val="0096311E"/>
    <w:rsid w:val="0096312B"/>
    <w:rsid w:val="00963152"/>
    <w:rsid w:val="00963161"/>
    <w:rsid w:val="0096321B"/>
    <w:rsid w:val="00963224"/>
    <w:rsid w:val="0096329A"/>
    <w:rsid w:val="009632A8"/>
    <w:rsid w:val="00963393"/>
    <w:rsid w:val="009633DC"/>
    <w:rsid w:val="009633E7"/>
    <w:rsid w:val="00963414"/>
    <w:rsid w:val="0096344E"/>
    <w:rsid w:val="0096344F"/>
    <w:rsid w:val="0096348E"/>
    <w:rsid w:val="009634AE"/>
    <w:rsid w:val="00963513"/>
    <w:rsid w:val="00963517"/>
    <w:rsid w:val="009635F8"/>
    <w:rsid w:val="0096361D"/>
    <w:rsid w:val="009636AB"/>
    <w:rsid w:val="009636EC"/>
    <w:rsid w:val="009636F2"/>
    <w:rsid w:val="0096370D"/>
    <w:rsid w:val="00963724"/>
    <w:rsid w:val="0096379E"/>
    <w:rsid w:val="009637B4"/>
    <w:rsid w:val="009637D7"/>
    <w:rsid w:val="009637E2"/>
    <w:rsid w:val="0096380A"/>
    <w:rsid w:val="00963822"/>
    <w:rsid w:val="00963829"/>
    <w:rsid w:val="00963890"/>
    <w:rsid w:val="00963894"/>
    <w:rsid w:val="0096389C"/>
    <w:rsid w:val="00963929"/>
    <w:rsid w:val="00963987"/>
    <w:rsid w:val="0096399B"/>
    <w:rsid w:val="009639B7"/>
    <w:rsid w:val="00963A01"/>
    <w:rsid w:val="00963A54"/>
    <w:rsid w:val="00963A5F"/>
    <w:rsid w:val="00963A92"/>
    <w:rsid w:val="00963A93"/>
    <w:rsid w:val="00963AFB"/>
    <w:rsid w:val="00963BA4"/>
    <w:rsid w:val="00963BD8"/>
    <w:rsid w:val="00963BDB"/>
    <w:rsid w:val="00963BF9"/>
    <w:rsid w:val="00963C43"/>
    <w:rsid w:val="00963C4C"/>
    <w:rsid w:val="00963C75"/>
    <w:rsid w:val="00963CE1"/>
    <w:rsid w:val="00963CE5"/>
    <w:rsid w:val="00963D2A"/>
    <w:rsid w:val="00963DAA"/>
    <w:rsid w:val="00963E42"/>
    <w:rsid w:val="00963F02"/>
    <w:rsid w:val="00963F22"/>
    <w:rsid w:val="00963F38"/>
    <w:rsid w:val="00963F43"/>
    <w:rsid w:val="00963F62"/>
    <w:rsid w:val="00963F91"/>
    <w:rsid w:val="00963FD6"/>
    <w:rsid w:val="0096402F"/>
    <w:rsid w:val="00964055"/>
    <w:rsid w:val="00964069"/>
    <w:rsid w:val="00964075"/>
    <w:rsid w:val="009640AD"/>
    <w:rsid w:val="0096414D"/>
    <w:rsid w:val="0096417A"/>
    <w:rsid w:val="009641CD"/>
    <w:rsid w:val="0096420A"/>
    <w:rsid w:val="00964239"/>
    <w:rsid w:val="0096428F"/>
    <w:rsid w:val="009642C3"/>
    <w:rsid w:val="00964312"/>
    <w:rsid w:val="00964317"/>
    <w:rsid w:val="0096436D"/>
    <w:rsid w:val="009643B0"/>
    <w:rsid w:val="009643DB"/>
    <w:rsid w:val="00964420"/>
    <w:rsid w:val="00964469"/>
    <w:rsid w:val="0096453E"/>
    <w:rsid w:val="0096454E"/>
    <w:rsid w:val="0096466E"/>
    <w:rsid w:val="0096468A"/>
    <w:rsid w:val="0096469A"/>
    <w:rsid w:val="0096471F"/>
    <w:rsid w:val="00964791"/>
    <w:rsid w:val="009647C6"/>
    <w:rsid w:val="00964809"/>
    <w:rsid w:val="00964836"/>
    <w:rsid w:val="00964868"/>
    <w:rsid w:val="009648D5"/>
    <w:rsid w:val="00964918"/>
    <w:rsid w:val="009649EC"/>
    <w:rsid w:val="009649FA"/>
    <w:rsid w:val="00964A2D"/>
    <w:rsid w:val="00964A7A"/>
    <w:rsid w:val="00964B10"/>
    <w:rsid w:val="00964B83"/>
    <w:rsid w:val="00964B98"/>
    <w:rsid w:val="00964BA5"/>
    <w:rsid w:val="00964BC5"/>
    <w:rsid w:val="00964BE3"/>
    <w:rsid w:val="00964BE6"/>
    <w:rsid w:val="00964BFF"/>
    <w:rsid w:val="00964C35"/>
    <w:rsid w:val="00964C40"/>
    <w:rsid w:val="00964C95"/>
    <w:rsid w:val="00964C97"/>
    <w:rsid w:val="00964CB3"/>
    <w:rsid w:val="00964D0E"/>
    <w:rsid w:val="00964D18"/>
    <w:rsid w:val="00964DFA"/>
    <w:rsid w:val="00964DFD"/>
    <w:rsid w:val="00964E38"/>
    <w:rsid w:val="00964E44"/>
    <w:rsid w:val="00964E89"/>
    <w:rsid w:val="00964EA0"/>
    <w:rsid w:val="00964EBA"/>
    <w:rsid w:val="00964EEF"/>
    <w:rsid w:val="00964F0D"/>
    <w:rsid w:val="00964F2D"/>
    <w:rsid w:val="00964F95"/>
    <w:rsid w:val="00964F9D"/>
    <w:rsid w:val="00964FC7"/>
    <w:rsid w:val="00964FCF"/>
    <w:rsid w:val="00964FDE"/>
    <w:rsid w:val="00965043"/>
    <w:rsid w:val="0096504B"/>
    <w:rsid w:val="00965116"/>
    <w:rsid w:val="009651AF"/>
    <w:rsid w:val="009651E6"/>
    <w:rsid w:val="00965205"/>
    <w:rsid w:val="00965258"/>
    <w:rsid w:val="00965273"/>
    <w:rsid w:val="00965283"/>
    <w:rsid w:val="0096531A"/>
    <w:rsid w:val="00965357"/>
    <w:rsid w:val="009653B5"/>
    <w:rsid w:val="009653D2"/>
    <w:rsid w:val="00965421"/>
    <w:rsid w:val="00965496"/>
    <w:rsid w:val="00965529"/>
    <w:rsid w:val="00965545"/>
    <w:rsid w:val="00965569"/>
    <w:rsid w:val="0096557E"/>
    <w:rsid w:val="009655A3"/>
    <w:rsid w:val="009655B6"/>
    <w:rsid w:val="009655C3"/>
    <w:rsid w:val="009656B3"/>
    <w:rsid w:val="00965744"/>
    <w:rsid w:val="00965769"/>
    <w:rsid w:val="009657E5"/>
    <w:rsid w:val="009657F0"/>
    <w:rsid w:val="00965820"/>
    <w:rsid w:val="0096583D"/>
    <w:rsid w:val="00965871"/>
    <w:rsid w:val="009658CD"/>
    <w:rsid w:val="00965926"/>
    <w:rsid w:val="00965927"/>
    <w:rsid w:val="0096592A"/>
    <w:rsid w:val="00965984"/>
    <w:rsid w:val="009659C9"/>
    <w:rsid w:val="00965A73"/>
    <w:rsid w:val="00965B4E"/>
    <w:rsid w:val="00965BA2"/>
    <w:rsid w:val="00965BB9"/>
    <w:rsid w:val="00965C0B"/>
    <w:rsid w:val="00965C13"/>
    <w:rsid w:val="00965C42"/>
    <w:rsid w:val="00965C59"/>
    <w:rsid w:val="00965C9B"/>
    <w:rsid w:val="00965D16"/>
    <w:rsid w:val="00965D31"/>
    <w:rsid w:val="00965D39"/>
    <w:rsid w:val="00965D55"/>
    <w:rsid w:val="00965D7F"/>
    <w:rsid w:val="00965D99"/>
    <w:rsid w:val="00965DA8"/>
    <w:rsid w:val="00965DBF"/>
    <w:rsid w:val="00965DC9"/>
    <w:rsid w:val="00965E01"/>
    <w:rsid w:val="00965E1D"/>
    <w:rsid w:val="00965E4F"/>
    <w:rsid w:val="00965E54"/>
    <w:rsid w:val="00965E61"/>
    <w:rsid w:val="00965E74"/>
    <w:rsid w:val="00965F39"/>
    <w:rsid w:val="00965F66"/>
    <w:rsid w:val="00965F69"/>
    <w:rsid w:val="00965F74"/>
    <w:rsid w:val="00966027"/>
    <w:rsid w:val="00966029"/>
    <w:rsid w:val="0096605B"/>
    <w:rsid w:val="00966070"/>
    <w:rsid w:val="00966099"/>
    <w:rsid w:val="009660D6"/>
    <w:rsid w:val="00966101"/>
    <w:rsid w:val="0096610C"/>
    <w:rsid w:val="00966163"/>
    <w:rsid w:val="009661E5"/>
    <w:rsid w:val="009661E7"/>
    <w:rsid w:val="0096621C"/>
    <w:rsid w:val="009662CA"/>
    <w:rsid w:val="009662D3"/>
    <w:rsid w:val="0096640B"/>
    <w:rsid w:val="00966432"/>
    <w:rsid w:val="00966433"/>
    <w:rsid w:val="00966470"/>
    <w:rsid w:val="0096647B"/>
    <w:rsid w:val="00966488"/>
    <w:rsid w:val="0096650A"/>
    <w:rsid w:val="00966560"/>
    <w:rsid w:val="00966576"/>
    <w:rsid w:val="00966634"/>
    <w:rsid w:val="00966639"/>
    <w:rsid w:val="009666E4"/>
    <w:rsid w:val="009666F9"/>
    <w:rsid w:val="0096670C"/>
    <w:rsid w:val="0096675C"/>
    <w:rsid w:val="009667AF"/>
    <w:rsid w:val="009667E2"/>
    <w:rsid w:val="009668E2"/>
    <w:rsid w:val="009668F7"/>
    <w:rsid w:val="0096694D"/>
    <w:rsid w:val="00966973"/>
    <w:rsid w:val="009669BC"/>
    <w:rsid w:val="00966A09"/>
    <w:rsid w:val="00966A18"/>
    <w:rsid w:val="00966A27"/>
    <w:rsid w:val="00966A9E"/>
    <w:rsid w:val="00966AC7"/>
    <w:rsid w:val="00966B52"/>
    <w:rsid w:val="00966B84"/>
    <w:rsid w:val="00966B87"/>
    <w:rsid w:val="00966BA4"/>
    <w:rsid w:val="00966C40"/>
    <w:rsid w:val="00966C7C"/>
    <w:rsid w:val="00966C88"/>
    <w:rsid w:val="00966C8D"/>
    <w:rsid w:val="00966CB8"/>
    <w:rsid w:val="00966D2D"/>
    <w:rsid w:val="00966D99"/>
    <w:rsid w:val="00966DDD"/>
    <w:rsid w:val="00966DF1"/>
    <w:rsid w:val="00966DF2"/>
    <w:rsid w:val="00966E05"/>
    <w:rsid w:val="00966E1B"/>
    <w:rsid w:val="00966E41"/>
    <w:rsid w:val="00966E46"/>
    <w:rsid w:val="00966EA3"/>
    <w:rsid w:val="00966EBF"/>
    <w:rsid w:val="00966F38"/>
    <w:rsid w:val="00966FA5"/>
    <w:rsid w:val="00966FD1"/>
    <w:rsid w:val="00967039"/>
    <w:rsid w:val="00967072"/>
    <w:rsid w:val="009670B1"/>
    <w:rsid w:val="00967134"/>
    <w:rsid w:val="0096713A"/>
    <w:rsid w:val="00967182"/>
    <w:rsid w:val="0096718E"/>
    <w:rsid w:val="009671A4"/>
    <w:rsid w:val="009671DC"/>
    <w:rsid w:val="009671F5"/>
    <w:rsid w:val="00967207"/>
    <w:rsid w:val="009672A0"/>
    <w:rsid w:val="009672DB"/>
    <w:rsid w:val="00967367"/>
    <w:rsid w:val="00967399"/>
    <w:rsid w:val="00967418"/>
    <w:rsid w:val="00967445"/>
    <w:rsid w:val="0096744F"/>
    <w:rsid w:val="0096748D"/>
    <w:rsid w:val="009674F2"/>
    <w:rsid w:val="009674F5"/>
    <w:rsid w:val="00967505"/>
    <w:rsid w:val="00967547"/>
    <w:rsid w:val="009675F0"/>
    <w:rsid w:val="009675FC"/>
    <w:rsid w:val="00967658"/>
    <w:rsid w:val="00967693"/>
    <w:rsid w:val="009676F5"/>
    <w:rsid w:val="0096775F"/>
    <w:rsid w:val="0096776A"/>
    <w:rsid w:val="00967775"/>
    <w:rsid w:val="009677AB"/>
    <w:rsid w:val="009677B5"/>
    <w:rsid w:val="009677BD"/>
    <w:rsid w:val="009677CF"/>
    <w:rsid w:val="00967875"/>
    <w:rsid w:val="009678F7"/>
    <w:rsid w:val="00967986"/>
    <w:rsid w:val="00967987"/>
    <w:rsid w:val="00967996"/>
    <w:rsid w:val="009679C2"/>
    <w:rsid w:val="009679C6"/>
    <w:rsid w:val="00967A0E"/>
    <w:rsid w:val="00967A56"/>
    <w:rsid w:val="00967A5E"/>
    <w:rsid w:val="00967A61"/>
    <w:rsid w:val="00967AB8"/>
    <w:rsid w:val="00967ACF"/>
    <w:rsid w:val="00967B4C"/>
    <w:rsid w:val="00967BBF"/>
    <w:rsid w:val="00967BC4"/>
    <w:rsid w:val="00967BCF"/>
    <w:rsid w:val="00967BE6"/>
    <w:rsid w:val="00967C4D"/>
    <w:rsid w:val="00967C64"/>
    <w:rsid w:val="00967CD9"/>
    <w:rsid w:val="00967CDC"/>
    <w:rsid w:val="00967D1D"/>
    <w:rsid w:val="00967D5A"/>
    <w:rsid w:val="00967DBD"/>
    <w:rsid w:val="00967DDC"/>
    <w:rsid w:val="00967DDF"/>
    <w:rsid w:val="00967E08"/>
    <w:rsid w:val="00967E1C"/>
    <w:rsid w:val="00967E26"/>
    <w:rsid w:val="00967E2B"/>
    <w:rsid w:val="00967E3B"/>
    <w:rsid w:val="00967EB0"/>
    <w:rsid w:val="00967EE2"/>
    <w:rsid w:val="00967EEE"/>
    <w:rsid w:val="00967F02"/>
    <w:rsid w:val="00967F36"/>
    <w:rsid w:val="00967FEF"/>
    <w:rsid w:val="00970006"/>
    <w:rsid w:val="0097008A"/>
    <w:rsid w:val="0097010A"/>
    <w:rsid w:val="00970159"/>
    <w:rsid w:val="009701CB"/>
    <w:rsid w:val="009701D8"/>
    <w:rsid w:val="009701F5"/>
    <w:rsid w:val="009701FA"/>
    <w:rsid w:val="009702D4"/>
    <w:rsid w:val="009702EE"/>
    <w:rsid w:val="00970320"/>
    <w:rsid w:val="00970329"/>
    <w:rsid w:val="00970368"/>
    <w:rsid w:val="009703E4"/>
    <w:rsid w:val="009704B9"/>
    <w:rsid w:val="0097050C"/>
    <w:rsid w:val="00970534"/>
    <w:rsid w:val="00970547"/>
    <w:rsid w:val="0097054A"/>
    <w:rsid w:val="00970565"/>
    <w:rsid w:val="009705AB"/>
    <w:rsid w:val="009705D4"/>
    <w:rsid w:val="009705D8"/>
    <w:rsid w:val="009705F8"/>
    <w:rsid w:val="00970642"/>
    <w:rsid w:val="00970649"/>
    <w:rsid w:val="0097073C"/>
    <w:rsid w:val="0097074B"/>
    <w:rsid w:val="00970763"/>
    <w:rsid w:val="0097077D"/>
    <w:rsid w:val="00970784"/>
    <w:rsid w:val="0097078C"/>
    <w:rsid w:val="009707B0"/>
    <w:rsid w:val="009707E1"/>
    <w:rsid w:val="009707F6"/>
    <w:rsid w:val="00970814"/>
    <w:rsid w:val="00970823"/>
    <w:rsid w:val="0097082C"/>
    <w:rsid w:val="0097087F"/>
    <w:rsid w:val="0097088B"/>
    <w:rsid w:val="009708CA"/>
    <w:rsid w:val="0097090C"/>
    <w:rsid w:val="00970926"/>
    <w:rsid w:val="0097096B"/>
    <w:rsid w:val="0097097B"/>
    <w:rsid w:val="0097099B"/>
    <w:rsid w:val="009709D6"/>
    <w:rsid w:val="00970A69"/>
    <w:rsid w:val="00970AB1"/>
    <w:rsid w:val="00970AEF"/>
    <w:rsid w:val="00970B4B"/>
    <w:rsid w:val="00970B72"/>
    <w:rsid w:val="00970B7B"/>
    <w:rsid w:val="00970BB9"/>
    <w:rsid w:val="00970C93"/>
    <w:rsid w:val="00970CDB"/>
    <w:rsid w:val="00970D34"/>
    <w:rsid w:val="00970D95"/>
    <w:rsid w:val="00970DB6"/>
    <w:rsid w:val="00970DF9"/>
    <w:rsid w:val="00970E22"/>
    <w:rsid w:val="00970E30"/>
    <w:rsid w:val="00970E41"/>
    <w:rsid w:val="00970E48"/>
    <w:rsid w:val="00970E6C"/>
    <w:rsid w:val="00970E7B"/>
    <w:rsid w:val="00970E84"/>
    <w:rsid w:val="00970EFD"/>
    <w:rsid w:val="00970EFE"/>
    <w:rsid w:val="00970F21"/>
    <w:rsid w:val="00970F50"/>
    <w:rsid w:val="00970F5E"/>
    <w:rsid w:val="00970FB5"/>
    <w:rsid w:val="00970FC3"/>
    <w:rsid w:val="00970FCA"/>
    <w:rsid w:val="00970FE3"/>
    <w:rsid w:val="00970FF6"/>
    <w:rsid w:val="00971046"/>
    <w:rsid w:val="0097108F"/>
    <w:rsid w:val="0097114F"/>
    <w:rsid w:val="00971160"/>
    <w:rsid w:val="00971178"/>
    <w:rsid w:val="009711D3"/>
    <w:rsid w:val="009711F0"/>
    <w:rsid w:val="00971236"/>
    <w:rsid w:val="00971314"/>
    <w:rsid w:val="0097131C"/>
    <w:rsid w:val="0097131E"/>
    <w:rsid w:val="0097138F"/>
    <w:rsid w:val="009713DF"/>
    <w:rsid w:val="00971410"/>
    <w:rsid w:val="00971422"/>
    <w:rsid w:val="0097145C"/>
    <w:rsid w:val="00971467"/>
    <w:rsid w:val="00971479"/>
    <w:rsid w:val="0097147C"/>
    <w:rsid w:val="00971491"/>
    <w:rsid w:val="00971516"/>
    <w:rsid w:val="00971530"/>
    <w:rsid w:val="00971537"/>
    <w:rsid w:val="0097153F"/>
    <w:rsid w:val="00971575"/>
    <w:rsid w:val="0097157D"/>
    <w:rsid w:val="0097159D"/>
    <w:rsid w:val="009715FE"/>
    <w:rsid w:val="0097162B"/>
    <w:rsid w:val="00971652"/>
    <w:rsid w:val="009716E5"/>
    <w:rsid w:val="00971792"/>
    <w:rsid w:val="009717A2"/>
    <w:rsid w:val="009718BB"/>
    <w:rsid w:val="009718F7"/>
    <w:rsid w:val="009718F8"/>
    <w:rsid w:val="00971912"/>
    <w:rsid w:val="0097191B"/>
    <w:rsid w:val="0097191D"/>
    <w:rsid w:val="00971951"/>
    <w:rsid w:val="009719E8"/>
    <w:rsid w:val="009719EC"/>
    <w:rsid w:val="00971A0C"/>
    <w:rsid w:val="00971A40"/>
    <w:rsid w:val="00971A5B"/>
    <w:rsid w:val="00971A90"/>
    <w:rsid w:val="00971AA5"/>
    <w:rsid w:val="00971AA8"/>
    <w:rsid w:val="00971B18"/>
    <w:rsid w:val="00971B52"/>
    <w:rsid w:val="00971B92"/>
    <w:rsid w:val="00971BE2"/>
    <w:rsid w:val="00971C58"/>
    <w:rsid w:val="00971C9A"/>
    <w:rsid w:val="00971CAE"/>
    <w:rsid w:val="00971CB5"/>
    <w:rsid w:val="00971D68"/>
    <w:rsid w:val="00971D6E"/>
    <w:rsid w:val="00971D90"/>
    <w:rsid w:val="00971DF5"/>
    <w:rsid w:val="00971E12"/>
    <w:rsid w:val="00971E6F"/>
    <w:rsid w:val="00971E76"/>
    <w:rsid w:val="00971E80"/>
    <w:rsid w:val="00971EAC"/>
    <w:rsid w:val="00971EB9"/>
    <w:rsid w:val="00971ECE"/>
    <w:rsid w:val="00971ED6"/>
    <w:rsid w:val="00971F2C"/>
    <w:rsid w:val="00971F66"/>
    <w:rsid w:val="00971F6D"/>
    <w:rsid w:val="00971F71"/>
    <w:rsid w:val="00971FD6"/>
    <w:rsid w:val="009720C0"/>
    <w:rsid w:val="009720C6"/>
    <w:rsid w:val="009720D2"/>
    <w:rsid w:val="009720FA"/>
    <w:rsid w:val="009721B9"/>
    <w:rsid w:val="009721CD"/>
    <w:rsid w:val="009721DF"/>
    <w:rsid w:val="00972215"/>
    <w:rsid w:val="00972251"/>
    <w:rsid w:val="0097225F"/>
    <w:rsid w:val="0097226E"/>
    <w:rsid w:val="0097229B"/>
    <w:rsid w:val="009722A3"/>
    <w:rsid w:val="009722B5"/>
    <w:rsid w:val="00972328"/>
    <w:rsid w:val="0097233A"/>
    <w:rsid w:val="00972362"/>
    <w:rsid w:val="0097246A"/>
    <w:rsid w:val="009724E5"/>
    <w:rsid w:val="00972504"/>
    <w:rsid w:val="00972511"/>
    <w:rsid w:val="00972535"/>
    <w:rsid w:val="00972574"/>
    <w:rsid w:val="00972600"/>
    <w:rsid w:val="00972604"/>
    <w:rsid w:val="00972621"/>
    <w:rsid w:val="0097268A"/>
    <w:rsid w:val="009727C3"/>
    <w:rsid w:val="009727C9"/>
    <w:rsid w:val="00972890"/>
    <w:rsid w:val="00972894"/>
    <w:rsid w:val="009728D7"/>
    <w:rsid w:val="0097291A"/>
    <w:rsid w:val="00972924"/>
    <w:rsid w:val="00972950"/>
    <w:rsid w:val="00972967"/>
    <w:rsid w:val="009729C3"/>
    <w:rsid w:val="009729D4"/>
    <w:rsid w:val="009729FA"/>
    <w:rsid w:val="00972A0D"/>
    <w:rsid w:val="00972A7A"/>
    <w:rsid w:val="00972A87"/>
    <w:rsid w:val="00972A99"/>
    <w:rsid w:val="00972AC5"/>
    <w:rsid w:val="00972ACC"/>
    <w:rsid w:val="00972ADF"/>
    <w:rsid w:val="00972BA1"/>
    <w:rsid w:val="00972BAA"/>
    <w:rsid w:val="00972BBE"/>
    <w:rsid w:val="00972C37"/>
    <w:rsid w:val="00972C49"/>
    <w:rsid w:val="00972CD6"/>
    <w:rsid w:val="00972CFC"/>
    <w:rsid w:val="00972D11"/>
    <w:rsid w:val="00972D48"/>
    <w:rsid w:val="00972D5D"/>
    <w:rsid w:val="00972D77"/>
    <w:rsid w:val="00972DAD"/>
    <w:rsid w:val="00972DDD"/>
    <w:rsid w:val="00972DF2"/>
    <w:rsid w:val="00972E37"/>
    <w:rsid w:val="00972E45"/>
    <w:rsid w:val="00972E8C"/>
    <w:rsid w:val="00972E94"/>
    <w:rsid w:val="00972EA7"/>
    <w:rsid w:val="00972EDA"/>
    <w:rsid w:val="00972F0A"/>
    <w:rsid w:val="00972F55"/>
    <w:rsid w:val="00972F7F"/>
    <w:rsid w:val="00972FD4"/>
    <w:rsid w:val="0097300D"/>
    <w:rsid w:val="00973026"/>
    <w:rsid w:val="00973054"/>
    <w:rsid w:val="00973098"/>
    <w:rsid w:val="009730EF"/>
    <w:rsid w:val="00973147"/>
    <w:rsid w:val="0097316F"/>
    <w:rsid w:val="00973180"/>
    <w:rsid w:val="009731B9"/>
    <w:rsid w:val="00973281"/>
    <w:rsid w:val="009732B0"/>
    <w:rsid w:val="0097334D"/>
    <w:rsid w:val="009733C0"/>
    <w:rsid w:val="009733CB"/>
    <w:rsid w:val="009733F7"/>
    <w:rsid w:val="0097341A"/>
    <w:rsid w:val="00973450"/>
    <w:rsid w:val="00973451"/>
    <w:rsid w:val="00973457"/>
    <w:rsid w:val="00973473"/>
    <w:rsid w:val="00973540"/>
    <w:rsid w:val="00973562"/>
    <w:rsid w:val="00973594"/>
    <w:rsid w:val="009735F5"/>
    <w:rsid w:val="00973620"/>
    <w:rsid w:val="0097368D"/>
    <w:rsid w:val="00973706"/>
    <w:rsid w:val="00973731"/>
    <w:rsid w:val="00973774"/>
    <w:rsid w:val="009737A7"/>
    <w:rsid w:val="009737AE"/>
    <w:rsid w:val="009737D0"/>
    <w:rsid w:val="009737D2"/>
    <w:rsid w:val="00973806"/>
    <w:rsid w:val="00973812"/>
    <w:rsid w:val="00973844"/>
    <w:rsid w:val="0097385D"/>
    <w:rsid w:val="009738B5"/>
    <w:rsid w:val="009738BD"/>
    <w:rsid w:val="009738D7"/>
    <w:rsid w:val="00973930"/>
    <w:rsid w:val="0097395E"/>
    <w:rsid w:val="0097396B"/>
    <w:rsid w:val="0097398F"/>
    <w:rsid w:val="00973997"/>
    <w:rsid w:val="009739B6"/>
    <w:rsid w:val="009739FC"/>
    <w:rsid w:val="00973AFE"/>
    <w:rsid w:val="00973B4A"/>
    <w:rsid w:val="00973B98"/>
    <w:rsid w:val="00973BA6"/>
    <w:rsid w:val="00973D04"/>
    <w:rsid w:val="00973D1F"/>
    <w:rsid w:val="00973DB2"/>
    <w:rsid w:val="00973E3D"/>
    <w:rsid w:val="00973E56"/>
    <w:rsid w:val="00973E79"/>
    <w:rsid w:val="00973ED4"/>
    <w:rsid w:val="00973F47"/>
    <w:rsid w:val="00973F92"/>
    <w:rsid w:val="00973FC5"/>
    <w:rsid w:val="00973FF0"/>
    <w:rsid w:val="00974009"/>
    <w:rsid w:val="00974033"/>
    <w:rsid w:val="0097406B"/>
    <w:rsid w:val="009740A1"/>
    <w:rsid w:val="009740D0"/>
    <w:rsid w:val="009741D7"/>
    <w:rsid w:val="009741EF"/>
    <w:rsid w:val="0097435E"/>
    <w:rsid w:val="009743A0"/>
    <w:rsid w:val="009743AF"/>
    <w:rsid w:val="009743CA"/>
    <w:rsid w:val="009743D9"/>
    <w:rsid w:val="00974453"/>
    <w:rsid w:val="00974454"/>
    <w:rsid w:val="00974463"/>
    <w:rsid w:val="00974473"/>
    <w:rsid w:val="00974489"/>
    <w:rsid w:val="00974490"/>
    <w:rsid w:val="009744C3"/>
    <w:rsid w:val="009744DA"/>
    <w:rsid w:val="009744DD"/>
    <w:rsid w:val="00974585"/>
    <w:rsid w:val="009745B4"/>
    <w:rsid w:val="00974615"/>
    <w:rsid w:val="0097464F"/>
    <w:rsid w:val="00974689"/>
    <w:rsid w:val="009746D4"/>
    <w:rsid w:val="00974716"/>
    <w:rsid w:val="00974760"/>
    <w:rsid w:val="00974788"/>
    <w:rsid w:val="00974843"/>
    <w:rsid w:val="00974873"/>
    <w:rsid w:val="009748DC"/>
    <w:rsid w:val="009748E5"/>
    <w:rsid w:val="00974926"/>
    <w:rsid w:val="00974947"/>
    <w:rsid w:val="0097498B"/>
    <w:rsid w:val="0097498C"/>
    <w:rsid w:val="00974A3C"/>
    <w:rsid w:val="00974A4F"/>
    <w:rsid w:val="00974A6C"/>
    <w:rsid w:val="00974A6D"/>
    <w:rsid w:val="00974A78"/>
    <w:rsid w:val="00974A87"/>
    <w:rsid w:val="00974AA9"/>
    <w:rsid w:val="00974AEA"/>
    <w:rsid w:val="00974B1F"/>
    <w:rsid w:val="00974BAF"/>
    <w:rsid w:val="00974C6B"/>
    <w:rsid w:val="00974C9B"/>
    <w:rsid w:val="00974CC0"/>
    <w:rsid w:val="00974D0D"/>
    <w:rsid w:val="00974DDD"/>
    <w:rsid w:val="00974EBE"/>
    <w:rsid w:val="00974EF6"/>
    <w:rsid w:val="00974F1F"/>
    <w:rsid w:val="00975001"/>
    <w:rsid w:val="00975032"/>
    <w:rsid w:val="00975035"/>
    <w:rsid w:val="0097507C"/>
    <w:rsid w:val="00975080"/>
    <w:rsid w:val="0097508E"/>
    <w:rsid w:val="0097509D"/>
    <w:rsid w:val="009750C6"/>
    <w:rsid w:val="0097514D"/>
    <w:rsid w:val="009751CE"/>
    <w:rsid w:val="009751DB"/>
    <w:rsid w:val="00975213"/>
    <w:rsid w:val="0097522D"/>
    <w:rsid w:val="00975233"/>
    <w:rsid w:val="0097524D"/>
    <w:rsid w:val="0097525B"/>
    <w:rsid w:val="0097526C"/>
    <w:rsid w:val="009752A2"/>
    <w:rsid w:val="009752CC"/>
    <w:rsid w:val="00975320"/>
    <w:rsid w:val="00975388"/>
    <w:rsid w:val="00975440"/>
    <w:rsid w:val="0097548E"/>
    <w:rsid w:val="009754E2"/>
    <w:rsid w:val="00975548"/>
    <w:rsid w:val="0097554F"/>
    <w:rsid w:val="00975557"/>
    <w:rsid w:val="009755B7"/>
    <w:rsid w:val="009755C1"/>
    <w:rsid w:val="009755D0"/>
    <w:rsid w:val="009755E7"/>
    <w:rsid w:val="009755FE"/>
    <w:rsid w:val="00975627"/>
    <w:rsid w:val="00975651"/>
    <w:rsid w:val="00975676"/>
    <w:rsid w:val="00975757"/>
    <w:rsid w:val="009757C4"/>
    <w:rsid w:val="009757E4"/>
    <w:rsid w:val="009757F5"/>
    <w:rsid w:val="0097581B"/>
    <w:rsid w:val="00975831"/>
    <w:rsid w:val="009758B3"/>
    <w:rsid w:val="00975901"/>
    <w:rsid w:val="00975909"/>
    <w:rsid w:val="00975919"/>
    <w:rsid w:val="0097595A"/>
    <w:rsid w:val="009759E9"/>
    <w:rsid w:val="009759F0"/>
    <w:rsid w:val="00975A6B"/>
    <w:rsid w:val="00975A93"/>
    <w:rsid w:val="00975AB4"/>
    <w:rsid w:val="00975ACA"/>
    <w:rsid w:val="00975AD6"/>
    <w:rsid w:val="00975B28"/>
    <w:rsid w:val="00975B80"/>
    <w:rsid w:val="00975BAA"/>
    <w:rsid w:val="00975BDB"/>
    <w:rsid w:val="00975BF7"/>
    <w:rsid w:val="00975C0D"/>
    <w:rsid w:val="00975C43"/>
    <w:rsid w:val="00975C99"/>
    <w:rsid w:val="00975C9E"/>
    <w:rsid w:val="00975CE9"/>
    <w:rsid w:val="00975D00"/>
    <w:rsid w:val="00975D99"/>
    <w:rsid w:val="00975E18"/>
    <w:rsid w:val="00975E36"/>
    <w:rsid w:val="00975E53"/>
    <w:rsid w:val="00975EA3"/>
    <w:rsid w:val="00975F19"/>
    <w:rsid w:val="00975F60"/>
    <w:rsid w:val="00975F9F"/>
    <w:rsid w:val="00975FD4"/>
    <w:rsid w:val="00976056"/>
    <w:rsid w:val="009760CF"/>
    <w:rsid w:val="0097612D"/>
    <w:rsid w:val="0097613F"/>
    <w:rsid w:val="0097616A"/>
    <w:rsid w:val="00976170"/>
    <w:rsid w:val="009761CF"/>
    <w:rsid w:val="00976297"/>
    <w:rsid w:val="009762D3"/>
    <w:rsid w:val="00976380"/>
    <w:rsid w:val="009763B8"/>
    <w:rsid w:val="009763B9"/>
    <w:rsid w:val="009763C1"/>
    <w:rsid w:val="00976418"/>
    <w:rsid w:val="0097646E"/>
    <w:rsid w:val="00976523"/>
    <w:rsid w:val="00976581"/>
    <w:rsid w:val="009765C1"/>
    <w:rsid w:val="009765E2"/>
    <w:rsid w:val="009765F0"/>
    <w:rsid w:val="00976608"/>
    <w:rsid w:val="00976622"/>
    <w:rsid w:val="0097662F"/>
    <w:rsid w:val="0097663A"/>
    <w:rsid w:val="0097668A"/>
    <w:rsid w:val="00976712"/>
    <w:rsid w:val="00976720"/>
    <w:rsid w:val="009767AD"/>
    <w:rsid w:val="009767C9"/>
    <w:rsid w:val="009767D9"/>
    <w:rsid w:val="009767E7"/>
    <w:rsid w:val="00976811"/>
    <w:rsid w:val="0097688B"/>
    <w:rsid w:val="00976898"/>
    <w:rsid w:val="009768BF"/>
    <w:rsid w:val="00976970"/>
    <w:rsid w:val="0097697D"/>
    <w:rsid w:val="00976AD8"/>
    <w:rsid w:val="00976AE0"/>
    <w:rsid w:val="00976B86"/>
    <w:rsid w:val="00976BDF"/>
    <w:rsid w:val="00976BF2"/>
    <w:rsid w:val="00976C0C"/>
    <w:rsid w:val="00976C0F"/>
    <w:rsid w:val="00976C6F"/>
    <w:rsid w:val="00976C7F"/>
    <w:rsid w:val="00976C92"/>
    <w:rsid w:val="00976CCD"/>
    <w:rsid w:val="00976CDA"/>
    <w:rsid w:val="00976CEC"/>
    <w:rsid w:val="00976D33"/>
    <w:rsid w:val="00976D41"/>
    <w:rsid w:val="00976DE2"/>
    <w:rsid w:val="00976E44"/>
    <w:rsid w:val="00976E6B"/>
    <w:rsid w:val="00976E81"/>
    <w:rsid w:val="00976E97"/>
    <w:rsid w:val="00976EA3"/>
    <w:rsid w:val="00976EC1"/>
    <w:rsid w:val="00976EFE"/>
    <w:rsid w:val="00976F66"/>
    <w:rsid w:val="00976F86"/>
    <w:rsid w:val="00976FA9"/>
    <w:rsid w:val="00976FC6"/>
    <w:rsid w:val="0097703E"/>
    <w:rsid w:val="00977067"/>
    <w:rsid w:val="0097706A"/>
    <w:rsid w:val="0097706C"/>
    <w:rsid w:val="0097707D"/>
    <w:rsid w:val="00977094"/>
    <w:rsid w:val="00977142"/>
    <w:rsid w:val="0097716E"/>
    <w:rsid w:val="00977178"/>
    <w:rsid w:val="0097717E"/>
    <w:rsid w:val="009771BF"/>
    <w:rsid w:val="009771ED"/>
    <w:rsid w:val="0097721A"/>
    <w:rsid w:val="0097722C"/>
    <w:rsid w:val="00977243"/>
    <w:rsid w:val="00977397"/>
    <w:rsid w:val="0097741A"/>
    <w:rsid w:val="0097741B"/>
    <w:rsid w:val="00977459"/>
    <w:rsid w:val="00977463"/>
    <w:rsid w:val="009774A7"/>
    <w:rsid w:val="009774AF"/>
    <w:rsid w:val="009774DF"/>
    <w:rsid w:val="009774EB"/>
    <w:rsid w:val="00977567"/>
    <w:rsid w:val="0097756D"/>
    <w:rsid w:val="00977588"/>
    <w:rsid w:val="009775A2"/>
    <w:rsid w:val="00977649"/>
    <w:rsid w:val="00977672"/>
    <w:rsid w:val="009776CD"/>
    <w:rsid w:val="00977813"/>
    <w:rsid w:val="0097781F"/>
    <w:rsid w:val="0097782A"/>
    <w:rsid w:val="0097785C"/>
    <w:rsid w:val="009778B6"/>
    <w:rsid w:val="009778D3"/>
    <w:rsid w:val="0097790F"/>
    <w:rsid w:val="0097792C"/>
    <w:rsid w:val="009779AC"/>
    <w:rsid w:val="009779CB"/>
    <w:rsid w:val="009779FD"/>
    <w:rsid w:val="00977A43"/>
    <w:rsid w:val="00977A70"/>
    <w:rsid w:val="00977AF8"/>
    <w:rsid w:val="00977B2B"/>
    <w:rsid w:val="00977B36"/>
    <w:rsid w:val="00977B3D"/>
    <w:rsid w:val="00977B4B"/>
    <w:rsid w:val="00977B7B"/>
    <w:rsid w:val="00977BBB"/>
    <w:rsid w:val="00977BDC"/>
    <w:rsid w:val="00977C0E"/>
    <w:rsid w:val="00977CAC"/>
    <w:rsid w:val="00977E22"/>
    <w:rsid w:val="00977E39"/>
    <w:rsid w:val="00977E60"/>
    <w:rsid w:val="00977E6B"/>
    <w:rsid w:val="00977EA0"/>
    <w:rsid w:val="00977EBE"/>
    <w:rsid w:val="00977ED0"/>
    <w:rsid w:val="00977ED8"/>
    <w:rsid w:val="00977EF5"/>
    <w:rsid w:val="00977F34"/>
    <w:rsid w:val="00977F51"/>
    <w:rsid w:val="00977F77"/>
    <w:rsid w:val="00977F79"/>
    <w:rsid w:val="00977F82"/>
    <w:rsid w:val="00977FBC"/>
    <w:rsid w:val="00977FDB"/>
    <w:rsid w:val="00977FEB"/>
    <w:rsid w:val="00977FED"/>
    <w:rsid w:val="00977FEF"/>
    <w:rsid w:val="0098004A"/>
    <w:rsid w:val="00980090"/>
    <w:rsid w:val="00980103"/>
    <w:rsid w:val="0098012D"/>
    <w:rsid w:val="0098013F"/>
    <w:rsid w:val="00980173"/>
    <w:rsid w:val="00980184"/>
    <w:rsid w:val="009801BA"/>
    <w:rsid w:val="00980246"/>
    <w:rsid w:val="00980253"/>
    <w:rsid w:val="00980263"/>
    <w:rsid w:val="00980270"/>
    <w:rsid w:val="009802E8"/>
    <w:rsid w:val="009802F8"/>
    <w:rsid w:val="0098037B"/>
    <w:rsid w:val="00980457"/>
    <w:rsid w:val="009804D1"/>
    <w:rsid w:val="00980500"/>
    <w:rsid w:val="00980520"/>
    <w:rsid w:val="00980535"/>
    <w:rsid w:val="0098057B"/>
    <w:rsid w:val="0098062F"/>
    <w:rsid w:val="00980678"/>
    <w:rsid w:val="00980729"/>
    <w:rsid w:val="00980751"/>
    <w:rsid w:val="00980754"/>
    <w:rsid w:val="00980758"/>
    <w:rsid w:val="00980759"/>
    <w:rsid w:val="00980769"/>
    <w:rsid w:val="00980780"/>
    <w:rsid w:val="00980807"/>
    <w:rsid w:val="00980848"/>
    <w:rsid w:val="0098094A"/>
    <w:rsid w:val="00980959"/>
    <w:rsid w:val="009809A8"/>
    <w:rsid w:val="00980A34"/>
    <w:rsid w:val="00980A63"/>
    <w:rsid w:val="00980C78"/>
    <w:rsid w:val="00980C8C"/>
    <w:rsid w:val="00980C9C"/>
    <w:rsid w:val="00980CDE"/>
    <w:rsid w:val="00980CF5"/>
    <w:rsid w:val="00980CF9"/>
    <w:rsid w:val="00980D10"/>
    <w:rsid w:val="00980D31"/>
    <w:rsid w:val="00980D5F"/>
    <w:rsid w:val="00980D6C"/>
    <w:rsid w:val="00980D85"/>
    <w:rsid w:val="00980D98"/>
    <w:rsid w:val="00980E0B"/>
    <w:rsid w:val="00980E2F"/>
    <w:rsid w:val="00980E71"/>
    <w:rsid w:val="00980EA1"/>
    <w:rsid w:val="00980F18"/>
    <w:rsid w:val="00980F34"/>
    <w:rsid w:val="00980F7C"/>
    <w:rsid w:val="00980F87"/>
    <w:rsid w:val="00981027"/>
    <w:rsid w:val="00981072"/>
    <w:rsid w:val="009810CD"/>
    <w:rsid w:val="009810E2"/>
    <w:rsid w:val="00981158"/>
    <w:rsid w:val="0098117B"/>
    <w:rsid w:val="009811C7"/>
    <w:rsid w:val="009811F2"/>
    <w:rsid w:val="0098121C"/>
    <w:rsid w:val="0098122E"/>
    <w:rsid w:val="00981267"/>
    <w:rsid w:val="009812AF"/>
    <w:rsid w:val="009812B6"/>
    <w:rsid w:val="00981383"/>
    <w:rsid w:val="009813E2"/>
    <w:rsid w:val="00981424"/>
    <w:rsid w:val="00981455"/>
    <w:rsid w:val="00981457"/>
    <w:rsid w:val="00981461"/>
    <w:rsid w:val="009814A9"/>
    <w:rsid w:val="0098150B"/>
    <w:rsid w:val="0098150D"/>
    <w:rsid w:val="00981573"/>
    <w:rsid w:val="00981581"/>
    <w:rsid w:val="00981589"/>
    <w:rsid w:val="009815A7"/>
    <w:rsid w:val="009815F6"/>
    <w:rsid w:val="00981632"/>
    <w:rsid w:val="00981635"/>
    <w:rsid w:val="009816B8"/>
    <w:rsid w:val="009816D3"/>
    <w:rsid w:val="009817B0"/>
    <w:rsid w:val="00981942"/>
    <w:rsid w:val="00981972"/>
    <w:rsid w:val="00981A0F"/>
    <w:rsid w:val="00981A86"/>
    <w:rsid w:val="00981A9B"/>
    <w:rsid w:val="00981AAE"/>
    <w:rsid w:val="00981AB8"/>
    <w:rsid w:val="00981B44"/>
    <w:rsid w:val="00981BB1"/>
    <w:rsid w:val="00981BD1"/>
    <w:rsid w:val="00981BE9"/>
    <w:rsid w:val="00981C1F"/>
    <w:rsid w:val="00981CA3"/>
    <w:rsid w:val="00981CE5"/>
    <w:rsid w:val="00981DA4"/>
    <w:rsid w:val="00981E35"/>
    <w:rsid w:val="00981E49"/>
    <w:rsid w:val="00981E4F"/>
    <w:rsid w:val="00981F4C"/>
    <w:rsid w:val="00981FF4"/>
    <w:rsid w:val="00982023"/>
    <w:rsid w:val="00982098"/>
    <w:rsid w:val="00982129"/>
    <w:rsid w:val="0098214E"/>
    <w:rsid w:val="00982164"/>
    <w:rsid w:val="0098217A"/>
    <w:rsid w:val="009821B7"/>
    <w:rsid w:val="009821CE"/>
    <w:rsid w:val="0098228C"/>
    <w:rsid w:val="009822B1"/>
    <w:rsid w:val="009822BB"/>
    <w:rsid w:val="009822F7"/>
    <w:rsid w:val="009822FE"/>
    <w:rsid w:val="00982302"/>
    <w:rsid w:val="0098231B"/>
    <w:rsid w:val="00982327"/>
    <w:rsid w:val="00982349"/>
    <w:rsid w:val="0098234C"/>
    <w:rsid w:val="0098234E"/>
    <w:rsid w:val="00982394"/>
    <w:rsid w:val="00982491"/>
    <w:rsid w:val="009824B9"/>
    <w:rsid w:val="0098250F"/>
    <w:rsid w:val="0098255D"/>
    <w:rsid w:val="0098260B"/>
    <w:rsid w:val="00982624"/>
    <w:rsid w:val="0098266F"/>
    <w:rsid w:val="00982694"/>
    <w:rsid w:val="0098276B"/>
    <w:rsid w:val="0098276F"/>
    <w:rsid w:val="009827CE"/>
    <w:rsid w:val="00982878"/>
    <w:rsid w:val="0098288A"/>
    <w:rsid w:val="0098289D"/>
    <w:rsid w:val="009828CE"/>
    <w:rsid w:val="0098290D"/>
    <w:rsid w:val="0098292A"/>
    <w:rsid w:val="00982939"/>
    <w:rsid w:val="00982959"/>
    <w:rsid w:val="0098297E"/>
    <w:rsid w:val="00982982"/>
    <w:rsid w:val="00982998"/>
    <w:rsid w:val="009829B5"/>
    <w:rsid w:val="009829C4"/>
    <w:rsid w:val="00982A9E"/>
    <w:rsid w:val="00982AA6"/>
    <w:rsid w:val="00982B80"/>
    <w:rsid w:val="00982BCB"/>
    <w:rsid w:val="00982C84"/>
    <w:rsid w:val="00982CB0"/>
    <w:rsid w:val="00982CEB"/>
    <w:rsid w:val="00982D6A"/>
    <w:rsid w:val="00982D76"/>
    <w:rsid w:val="00982DAF"/>
    <w:rsid w:val="00982DB3"/>
    <w:rsid w:val="00982DF1"/>
    <w:rsid w:val="00982E51"/>
    <w:rsid w:val="00982E6C"/>
    <w:rsid w:val="00982F22"/>
    <w:rsid w:val="00982F93"/>
    <w:rsid w:val="00982FB3"/>
    <w:rsid w:val="00983023"/>
    <w:rsid w:val="00983036"/>
    <w:rsid w:val="00983039"/>
    <w:rsid w:val="00983071"/>
    <w:rsid w:val="009830A2"/>
    <w:rsid w:val="009830B6"/>
    <w:rsid w:val="009830C7"/>
    <w:rsid w:val="009830E8"/>
    <w:rsid w:val="0098313A"/>
    <w:rsid w:val="0098313C"/>
    <w:rsid w:val="009831C3"/>
    <w:rsid w:val="009831F9"/>
    <w:rsid w:val="00983216"/>
    <w:rsid w:val="0098325F"/>
    <w:rsid w:val="0098326D"/>
    <w:rsid w:val="00983335"/>
    <w:rsid w:val="00983348"/>
    <w:rsid w:val="00983397"/>
    <w:rsid w:val="009833C9"/>
    <w:rsid w:val="009833FA"/>
    <w:rsid w:val="0098340C"/>
    <w:rsid w:val="0098347B"/>
    <w:rsid w:val="00983511"/>
    <w:rsid w:val="00983528"/>
    <w:rsid w:val="00983563"/>
    <w:rsid w:val="00983585"/>
    <w:rsid w:val="0098359A"/>
    <w:rsid w:val="009835D8"/>
    <w:rsid w:val="009835FC"/>
    <w:rsid w:val="0098360F"/>
    <w:rsid w:val="00983655"/>
    <w:rsid w:val="00983664"/>
    <w:rsid w:val="009836A6"/>
    <w:rsid w:val="009836D7"/>
    <w:rsid w:val="009837B2"/>
    <w:rsid w:val="009837BF"/>
    <w:rsid w:val="009837E3"/>
    <w:rsid w:val="00983839"/>
    <w:rsid w:val="0098388E"/>
    <w:rsid w:val="009838D2"/>
    <w:rsid w:val="00983970"/>
    <w:rsid w:val="0098397A"/>
    <w:rsid w:val="009839AF"/>
    <w:rsid w:val="009839B0"/>
    <w:rsid w:val="00983A1C"/>
    <w:rsid w:val="00983A23"/>
    <w:rsid w:val="00983A4B"/>
    <w:rsid w:val="00983A8F"/>
    <w:rsid w:val="00983AC3"/>
    <w:rsid w:val="00983B0D"/>
    <w:rsid w:val="00983B66"/>
    <w:rsid w:val="00983B80"/>
    <w:rsid w:val="00983BD4"/>
    <w:rsid w:val="00983C06"/>
    <w:rsid w:val="00983C4D"/>
    <w:rsid w:val="00983CBB"/>
    <w:rsid w:val="00983CE9"/>
    <w:rsid w:val="00983CEC"/>
    <w:rsid w:val="00983D04"/>
    <w:rsid w:val="00983DAD"/>
    <w:rsid w:val="00983DCC"/>
    <w:rsid w:val="00983DD0"/>
    <w:rsid w:val="00983DFD"/>
    <w:rsid w:val="00983E29"/>
    <w:rsid w:val="00983E2A"/>
    <w:rsid w:val="00983E43"/>
    <w:rsid w:val="00983E58"/>
    <w:rsid w:val="00983E7A"/>
    <w:rsid w:val="00983E8D"/>
    <w:rsid w:val="00983EDC"/>
    <w:rsid w:val="00983F91"/>
    <w:rsid w:val="00983FAD"/>
    <w:rsid w:val="00983FC0"/>
    <w:rsid w:val="00983FC9"/>
    <w:rsid w:val="0098400E"/>
    <w:rsid w:val="00984024"/>
    <w:rsid w:val="0098405F"/>
    <w:rsid w:val="009841B1"/>
    <w:rsid w:val="009841EA"/>
    <w:rsid w:val="00984241"/>
    <w:rsid w:val="00984274"/>
    <w:rsid w:val="0098429F"/>
    <w:rsid w:val="00984363"/>
    <w:rsid w:val="009843DB"/>
    <w:rsid w:val="009843EB"/>
    <w:rsid w:val="00984404"/>
    <w:rsid w:val="0098448A"/>
    <w:rsid w:val="009844A7"/>
    <w:rsid w:val="009844E1"/>
    <w:rsid w:val="00984505"/>
    <w:rsid w:val="009845B6"/>
    <w:rsid w:val="00984602"/>
    <w:rsid w:val="00984644"/>
    <w:rsid w:val="00984649"/>
    <w:rsid w:val="009846C0"/>
    <w:rsid w:val="009846CB"/>
    <w:rsid w:val="009846D0"/>
    <w:rsid w:val="0098471C"/>
    <w:rsid w:val="0098471D"/>
    <w:rsid w:val="00984729"/>
    <w:rsid w:val="00984781"/>
    <w:rsid w:val="009847FE"/>
    <w:rsid w:val="00984834"/>
    <w:rsid w:val="00984890"/>
    <w:rsid w:val="009848B0"/>
    <w:rsid w:val="00984922"/>
    <w:rsid w:val="0098495D"/>
    <w:rsid w:val="009849EF"/>
    <w:rsid w:val="00984A54"/>
    <w:rsid w:val="00984A79"/>
    <w:rsid w:val="00984A9E"/>
    <w:rsid w:val="00984B31"/>
    <w:rsid w:val="00984B95"/>
    <w:rsid w:val="00984BCC"/>
    <w:rsid w:val="00984BDD"/>
    <w:rsid w:val="00984CFF"/>
    <w:rsid w:val="00984D5A"/>
    <w:rsid w:val="00984D62"/>
    <w:rsid w:val="00984E55"/>
    <w:rsid w:val="00984E78"/>
    <w:rsid w:val="00984E8F"/>
    <w:rsid w:val="00984EB3"/>
    <w:rsid w:val="00984ED4"/>
    <w:rsid w:val="00984EE4"/>
    <w:rsid w:val="00984F64"/>
    <w:rsid w:val="00984FBB"/>
    <w:rsid w:val="00984FCD"/>
    <w:rsid w:val="00985048"/>
    <w:rsid w:val="009850AA"/>
    <w:rsid w:val="009850AD"/>
    <w:rsid w:val="009850B9"/>
    <w:rsid w:val="009850C7"/>
    <w:rsid w:val="009850FB"/>
    <w:rsid w:val="00985119"/>
    <w:rsid w:val="0098511A"/>
    <w:rsid w:val="0098512F"/>
    <w:rsid w:val="00985140"/>
    <w:rsid w:val="00985170"/>
    <w:rsid w:val="009851CC"/>
    <w:rsid w:val="009851DC"/>
    <w:rsid w:val="0098520C"/>
    <w:rsid w:val="0098520F"/>
    <w:rsid w:val="0098522B"/>
    <w:rsid w:val="00985235"/>
    <w:rsid w:val="0098523A"/>
    <w:rsid w:val="0098529A"/>
    <w:rsid w:val="009853CA"/>
    <w:rsid w:val="009854E1"/>
    <w:rsid w:val="00985566"/>
    <w:rsid w:val="0098556E"/>
    <w:rsid w:val="0098557D"/>
    <w:rsid w:val="009855CE"/>
    <w:rsid w:val="009855F8"/>
    <w:rsid w:val="00985619"/>
    <w:rsid w:val="0098561A"/>
    <w:rsid w:val="00985625"/>
    <w:rsid w:val="009856B5"/>
    <w:rsid w:val="009856B7"/>
    <w:rsid w:val="009856ED"/>
    <w:rsid w:val="00985739"/>
    <w:rsid w:val="00985753"/>
    <w:rsid w:val="009857A5"/>
    <w:rsid w:val="009857F6"/>
    <w:rsid w:val="0098580A"/>
    <w:rsid w:val="00985832"/>
    <w:rsid w:val="00985842"/>
    <w:rsid w:val="0098586B"/>
    <w:rsid w:val="0098589B"/>
    <w:rsid w:val="00985906"/>
    <w:rsid w:val="0098591D"/>
    <w:rsid w:val="00985930"/>
    <w:rsid w:val="0098595D"/>
    <w:rsid w:val="009859F2"/>
    <w:rsid w:val="00985AC3"/>
    <w:rsid w:val="00985ACC"/>
    <w:rsid w:val="00985ACF"/>
    <w:rsid w:val="00985B06"/>
    <w:rsid w:val="00985B1C"/>
    <w:rsid w:val="00985B26"/>
    <w:rsid w:val="00985B91"/>
    <w:rsid w:val="00985BB5"/>
    <w:rsid w:val="00985BF5"/>
    <w:rsid w:val="00985C03"/>
    <w:rsid w:val="00985C31"/>
    <w:rsid w:val="00985C82"/>
    <w:rsid w:val="00985D00"/>
    <w:rsid w:val="00985D20"/>
    <w:rsid w:val="00985D56"/>
    <w:rsid w:val="00985D65"/>
    <w:rsid w:val="00985D79"/>
    <w:rsid w:val="00985DA6"/>
    <w:rsid w:val="00985DEA"/>
    <w:rsid w:val="00985DF3"/>
    <w:rsid w:val="00985E08"/>
    <w:rsid w:val="00985E46"/>
    <w:rsid w:val="00985E54"/>
    <w:rsid w:val="00985EA8"/>
    <w:rsid w:val="00985EE4"/>
    <w:rsid w:val="00985EEB"/>
    <w:rsid w:val="00985F74"/>
    <w:rsid w:val="00985F7C"/>
    <w:rsid w:val="00985FC6"/>
    <w:rsid w:val="00985FF5"/>
    <w:rsid w:val="0098607A"/>
    <w:rsid w:val="00986080"/>
    <w:rsid w:val="009860C6"/>
    <w:rsid w:val="009860F9"/>
    <w:rsid w:val="0098611B"/>
    <w:rsid w:val="00986131"/>
    <w:rsid w:val="009861D8"/>
    <w:rsid w:val="009861F3"/>
    <w:rsid w:val="0098622E"/>
    <w:rsid w:val="0098624A"/>
    <w:rsid w:val="0098625D"/>
    <w:rsid w:val="009862BE"/>
    <w:rsid w:val="00986303"/>
    <w:rsid w:val="00986319"/>
    <w:rsid w:val="0098635D"/>
    <w:rsid w:val="009863C1"/>
    <w:rsid w:val="009863FC"/>
    <w:rsid w:val="00986405"/>
    <w:rsid w:val="00986419"/>
    <w:rsid w:val="0098642D"/>
    <w:rsid w:val="0098642E"/>
    <w:rsid w:val="0098647E"/>
    <w:rsid w:val="009864A3"/>
    <w:rsid w:val="009864AD"/>
    <w:rsid w:val="009864FD"/>
    <w:rsid w:val="0098659F"/>
    <w:rsid w:val="009865F8"/>
    <w:rsid w:val="00986650"/>
    <w:rsid w:val="009866D6"/>
    <w:rsid w:val="00986709"/>
    <w:rsid w:val="0098674D"/>
    <w:rsid w:val="00986811"/>
    <w:rsid w:val="0098684B"/>
    <w:rsid w:val="0098687C"/>
    <w:rsid w:val="009868A5"/>
    <w:rsid w:val="0098691C"/>
    <w:rsid w:val="0098699C"/>
    <w:rsid w:val="009869D6"/>
    <w:rsid w:val="00986A01"/>
    <w:rsid w:val="00986A20"/>
    <w:rsid w:val="00986A92"/>
    <w:rsid w:val="00986A9A"/>
    <w:rsid w:val="00986AC3"/>
    <w:rsid w:val="00986AFB"/>
    <w:rsid w:val="00986B41"/>
    <w:rsid w:val="00986B77"/>
    <w:rsid w:val="00986B86"/>
    <w:rsid w:val="00986C0D"/>
    <w:rsid w:val="00986C36"/>
    <w:rsid w:val="00986CE1"/>
    <w:rsid w:val="00986CE5"/>
    <w:rsid w:val="00986CE7"/>
    <w:rsid w:val="00986CEC"/>
    <w:rsid w:val="00986D28"/>
    <w:rsid w:val="00986D65"/>
    <w:rsid w:val="00986D6E"/>
    <w:rsid w:val="00986D92"/>
    <w:rsid w:val="00986E18"/>
    <w:rsid w:val="00986E2B"/>
    <w:rsid w:val="00986F3F"/>
    <w:rsid w:val="00986F65"/>
    <w:rsid w:val="00986FD5"/>
    <w:rsid w:val="00987001"/>
    <w:rsid w:val="00987062"/>
    <w:rsid w:val="009870B8"/>
    <w:rsid w:val="00987107"/>
    <w:rsid w:val="00987158"/>
    <w:rsid w:val="00987187"/>
    <w:rsid w:val="009871D3"/>
    <w:rsid w:val="009871F3"/>
    <w:rsid w:val="00987284"/>
    <w:rsid w:val="0098728C"/>
    <w:rsid w:val="009872BD"/>
    <w:rsid w:val="0098730D"/>
    <w:rsid w:val="00987324"/>
    <w:rsid w:val="009873B5"/>
    <w:rsid w:val="009873DB"/>
    <w:rsid w:val="00987415"/>
    <w:rsid w:val="00987464"/>
    <w:rsid w:val="00987476"/>
    <w:rsid w:val="00987488"/>
    <w:rsid w:val="0098751C"/>
    <w:rsid w:val="00987541"/>
    <w:rsid w:val="00987549"/>
    <w:rsid w:val="00987559"/>
    <w:rsid w:val="0098765B"/>
    <w:rsid w:val="00987679"/>
    <w:rsid w:val="009876CC"/>
    <w:rsid w:val="0098772F"/>
    <w:rsid w:val="0098773B"/>
    <w:rsid w:val="0098777A"/>
    <w:rsid w:val="009877B2"/>
    <w:rsid w:val="009877D2"/>
    <w:rsid w:val="00987816"/>
    <w:rsid w:val="0098781D"/>
    <w:rsid w:val="00987842"/>
    <w:rsid w:val="0098788D"/>
    <w:rsid w:val="0098789A"/>
    <w:rsid w:val="009879A7"/>
    <w:rsid w:val="00987A25"/>
    <w:rsid w:val="00987A3D"/>
    <w:rsid w:val="00987A75"/>
    <w:rsid w:val="00987A99"/>
    <w:rsid w:val="00987ABF"/>
    <w:rsid w:val="00987B1A"/>
    <w:rsid w:val="00987B59"/>
    <w:rsid w:val="00987C55"/>
    <w:rsid w:val="00987C96"/>
    <w:rsid w:val="00987CB1"/>
    <w:rsid w:val="00987CD0"/>
    <w:rsid w:val="00987D33"/>
    <w:rsid w:val="00987D7D"/>
    <w:rsid w:val="00987DA5"/>
    <w:rsid w:val="00987E09"/>
    <w:rsid w:val="00987E17"/>
    <w:rsid w:val="00987E49"/>
    <w:rsid w:val="00987EB7"/>
    <w:rsid w:val="00987F1B"/>
    <w:rsid w:val="00987F1D"/>
    <w:rsid w:val="00987F55"/>
    <w:rsid w:val="00987F93"/>
    <w:rsid w:val="00987FC5"/>
    <w:rsid w:val="00990006"/>
    <w:rsid w:val="0099000F"/>
    <w:rsid w:val="00990025"/>
    <w:rsid w:val="00990028"/>
    <w:rsid w:val="0099003D"/>
    <w:rsid w:val="0099005E"/>
    <w:rsid w:val="00990088"/>
    <w:rsid w:val="00990092"/>
    <w:rsid w:val="009900D7"/>
    <w:rsid w:val="00990106"/>
    <w:rsid w:val="00990127"/>
    <w:rsid w:val="00990130"/>
    <w:rsid w:val="0099016F"/>
    <w:rsid w:val="00990188"/>
    <w:rsid w:val="0099019A"/>
    <w:rsid w:val="009901B4"/>
    <w:rsid w:val="009901B9"/>
    <w:rsid w:val="009901DB"/>
    <w:rsid w:val="00990207"/>
    <w:rsid w:val="00990222"/>
    <w:rsid w:val="00990243"/>
    <w:rsid w:val="009902A6"/>
    <w:rsid w:val="009902B3"/>
    <w:rsid w:val="009902BC"/>
    <w:rsid w:val="0099036A"/>
    <w:rsid w:val="00990384"/>
    <w:rsid w:val="0099038E"/>
    <w:rsid w:val="009903B9"/>
    <w:rsid w:val="00990421"/>
    <w:rsid w:val="00990436"/>
    <w:rsid w:val="00990470"/>
    <w:rsid w:val="009904C4"/>
    <w:rsid w:val="009904E0"/>
    <w:rsid w:val="00990502"/>
    <w:rsid w:val="00990521"/>
    <w:rsid w:val="009905BD"/>
    <w:rsid w:val="0099060D"/>
    <w:rsid w:val="00990635"/>
    <w:rsid w:val="00990676"/>
    <w:rsid w:val="00990719"/>
    <w:rsid w:val="00990768"/>
    <w:rsid w:val="00990771"/>
    <w:rsid w:val="00990777"/>
    <w:rsid w:val="00990787"/>
    <w:rsid w:val="009907FE"/>
    <w:rsid w:val="0099082C"/>
    <w:rsid w:val="0099083A"/>
    <w:rsid w:val="0099086A"/>
    <w:rsid w:val="0099088D"/>
    <w:rsid w:val="009908D2"/>
    <w:rsid w:val="009908E0"/>
    <w:rsid w:val="00990979"/>
    <w:rsid w:val="00990982"/>
    <w:rsid w:val="00990A32"/>
    <w:rsid w:val="00990A3C"/>
    <w:rsid w:val="00990AA9"/>
    <w:rsid w:val="00990B14"/>
    <w:rsid w:val="00990B19"/>
    <w:rsid w:val="00990B55"/>
    <w:rsid w:val="00990B59"/>
    <w:rsid w:val="00990B81"/>
    <w:rsid w:val="00990B98"/>
    <w:rsid w:val="00990BEA"/>
    <w:rsid w:val="00990C1D"/>
    <w:rsid w:val="00990C94"/>
    <w:rsid w:val="00990CB1"/>
    <w:rsid w:val="00990CD9"/>
    <w:rsid w:val="00990CEA"/>
    <w:rsid w:val="00990CF2"/>
    <w:rsid w:val="00990DA1"/>
    <w:rsid w:val="00990DE0"/>
    <w:rsid w:val="00990E1A"/>
    <w:rsid w:val="00990E5B"/>
    <w:rsid w:val="00990F57"/>
    <w:rsid w:val="00990F8B"/>
    <w:rsid w:val="00991014"/>
    <w:rsid w:val="00991025"/>
    <w:rsid w:val="009910C9"/>
    <w:rsid w:val="009910E8"/>
    <w:rsid w:val="00991103"/>
    <w:rsid w:val="0099110B"/>
    <w:rsid w:val="00991158"/>
    <w:rsid w:val="0099115C"/>
    <w:rsid w:val="00991161"/>
    <w:rsid w:val="00991163"/>
    <w:rsid w:val="00991181"/>
    <w:rsid w:val="00991188"/>
    <w:rsid w:val="009911DF"/>
    <w:rsid w:val="009911E5"/>
    <w:rsid w:val="00991232"/>
    <w:rsid w:val="00991252"/>
    <w:rsid w:val="00991277"/>
    <w:rsid w:val="00991290"/>
    <w:rsid w:val="00991299"/>
    <w:rsid w:val="00991335"/>
    <w:rsid w:val="0099133A"/>
    <w:rsid w:val="00991355"/>
    <w:rsid w:val="009913AD"/>
    <w:rsid w:val="00991402"/>
    <w:rsid w:val="00991496"/>
    <w:rsid w:val="0099153C"/>
    <w:rsid w:val="0099154C"/>
    <w:rsid w:val="00991558"/>
    <w:rsid w:val="00991587"/>
    <w:rsid w:val="009915A9"/>
    <w:rsid w:val="009915C7"/>
    <w:rsid w:val="009915CE"/>
    <w:rsid w:val="0099163C"/>
    <w:rsid w:val="0099163D"/>
    <w:rsid w:val="0099169A"/>
    <w:rsid w:val="009916CB"/>
    <w:rsid w:val="009916DB"/>
    <w:rsid w:val="009916E0"/>
    <w:rsid w:val="009916F7"/>
    <w:rsid w:val="00991746"/>
    <w:rsid w:val="00991797"/>
    <w:rsid w:val="009917C1"/>
    <w:rsid w:val="009917E6"/>
    <w:rsid w:val="00991872"/>
    <w:rsid w:val="00991877"/>
    <w:rsid w:val="009918B0"/>
    <w:rsid w:val="009918C1"/>
    <w:rsid w:val="009918CD"/>
    <w:rsid w:val="009918E6"/>
    <w:rsid w:val="0099190D"/>
    <w:rsid w:val="00991922"/>
    <w:rsid w:val="00991948"/>
    <w:rsid w:val="009919E5"/>
    <w:rsid w:val="009919F1"/>
    <w:rsid w:val="00991A20"/>
    <w:rsid w:val="00991A31"/>
    <w:rsid w:val="00991A76"/>
    <w:rsid w:val="00991AB8"/>
    <w:rsid w:val="00991ADE"/>
    <w:rsid w:val="00991B01"/>
    <w:rsid w:val="00991B05"/>
    <w:rsid w:val="00991B8C"/>
    <w:rsid w:val="00991BB1"/>
    <w:rsid w:val="00991C11"/>
    <w:rsid w:val="00991C6F"/>
    <w:rsid w:val="00991CCC"/>
    <w:rsid w:val="00991CEF"/>
    <w:rsid w:val="00991D5D"/>
    <w:rsid w:val="00991D62"/>
    <w:rsid w:val="00991D6B"/>
    <w:rsid w:val="00991DA4"/>
    <w:rsid w:val="00991DC4"/>
    <w:rsid w:val="00991ED0"/>
    <w:rsid w:val="00991F05"/>
    <w:rsid w:val="00991F37"/>
    <w:rsid w:val="00991F54"/>
    <w:rsid w:val="00991F8E"/>
    <w:rsid w:val="0099200A"/>
    <w:rsid w:val="00992013"/>
    <w:rsid w:val="00992036"/>
    <w:rsid w:val="00992040"/>
    <w:rsid w:val="0099206A"/>
    <w:rsid w:val="009920A7"/>
    <w:rsid w:val="009920DA"/>
    <w:rsid w:val="00992103"/>
    <w:rsid w:val="0099213E"/>
    <w:rsid w:val="00992156"/>
    <w:rsid w:val="009921C1"/>
    <w:rsid w:val="009921E4"/>
    <w:rsid w:val="009921F8"/>
    <w:rsid w:val="009921FA"/>
    <w:rsid w:val="00992230"/>
    <w:rsid w:val="0099226B"/>
    <w:rsid w:val="00992294"/>
    <w:rsid w:val="00992304"/>
    <w:rsid w:val="00992309"/>
    <w:rsid w:val="0099230F"/>
    <w:rsid w:val="00992338"/>
    <w:rsid w:val="0099234A"/>
    <w:rsid w:val="0099234C"/>
    <w:rsid w:val="00992353"/>
    <w:rsid w:val="00992362"/>
    <w:rsid w:val="00992384"/>
    <w:rsid w:val="009923B7"/>
    <w:rsid w:val="009923CC"/>
    <w:rsid w:val="009923CD"/>
    <w:rsid w:val="00992447"/>
    <w:rsid w:val="00992471"/>
    <w:rsid w:val="0099248E"/>
    <w:rsid w:val="0099249A"/>
    <w:rsid w:val="009924BA"/>
    <w:rsid w:val="009924F0"/>
    <w:rsid w:val="009924F5"/>
    <w:rsid w:val="00992521"/>
    <w:rsid w:val="009925A1"/>
    <w:rsid w:val="009925A4"/>
    <w:rsid w:val="009925FA"/>
    <w:rsid w:val="00992642"/>
    <w:rsid w:val="009926DF"/>
    <w:rsid w:val="00992714"/>
    <w:rsid w:val="00992731"/>
    <w:rsid w:val="00992750"/>
    <w:rsid w:val="00992765"/>
    <w:rsid w:val="00992769"/>
    <w:rsid w:val="00992779"/>
    <w:rsid w:val="0099277C"/>
    <w:rsid w:val="0099279F"/>
    <w:rsid w:val="009927DD"/>
    <w:rsid w:val="009927FC"/>
    <w:rsid w:val="0099286F"/>
    <w:rsid w:val="00992871"/>
    <w:rsid w:val="00992935"/>
    <w:rsid w:val="00992971"/>
    <w:rsid w:val="00992A1B"/>
    <w:rsid w:val="00992A54"/>
    <w:rsid w:val="00992A63"/>
    <w:rsid w:val="00992A91"/>
    <w:rsid w:val="00992AAF"/>
    <w:rsid w:val="00992AF1"/>
    <w:rsid w:val="00992B9A"/>
    <w:rsid w:val="00992B9C"/>
    <w:rsid w:val="00992BE5"/>
    <w:rsid w:val="00992CAB"/>
    <w:rsid w:val="00992CAD"/>
    <w:rsid w:val="00992D32"/>
    <w:rsid w:val="00992D5B"/>
    <w:rsid w:val="00992DE5"/>
    <w:rsid w:val="00992DF0"/>
    <w:rsid w:val="00992DF7"/>
    <w:rsid w:val="00992E0C"/>
    <w:rsid w:val="00992E23"/>
    <w:rsid w:val="00992E9F"/>
    <w:rsid w:val="00992F55"/>
    <w:rsid w:val="00992FC9"/>
    <w:rsid w:val="00992FFE"/>
    <w:rsid w:val="009930E2"/>
    <w:rsid w:val="00993139"/>
    <w:rsid w:val="0099314D"/>
    <w:rsid w:val="0099315D"/>
    <w:rsid w:val="00993209"/>
    <w:rsid w:val="00993211"/>
    <w:rsid w:val="0099329E"/>
    <w:rsid w:val="009932B4"/>
    <w:rsid w:val="0099332E"/>
    <w:rsid w:val="0099333A"/>
    <w:rsid w:val="0099334D"/>
    <w:rsid w:val="00993365"/>
    <w:rsid w:val="009933F3"/>
    <w:rsid w:val="00993440"/>
    <w:rsid w:val="00993495"/>
    <w:rsid w:val="009934B5"/>
    <w:rsid w:val="00993545"/>
    <w:rsid w:val="009935BC"/>
    <w:rsid w:val="009935C0"/>
    <w:rsid w:val="009935C5"/>
    <w:rsid w:val="009935DB"/>
    <w:rsid w:val="009935E8"/>
    <w:rsid w:val="009935EE"/>
    <w:rsid w:val="0099368C"/>
    <w:rsid w:val="0099369B"/>
    <w:rsid w:val="0099369D"/>
    <w:rsid w:val="009936DB"/>
    <w:rsid w:val="009936F6"/>
    <w:rsid w:val="009937DD"/>
    <w:rsid w:val="0099394C"/>
    <w:rsid w:val="0099398D"/>
    <w:rsid w:val="009939B6"/>
    <w:rsid w:val="009939D3"/>
    <w:rsid w:val="009939FD"/>
    <w:rsid w:val="00993A6B"/>
    <w:rsid w:val="00993A6E"/>
    <w:rsid w:val="00993B16"/>
    <w:rsid w:val="00993B3F"/>
    <w:rsid w:val="00993BB6"/>
    <w:rsid w:val="00993BFC"/>
    <w:rsid w:val="00993C28"/>
    <w:rsid w:val="00993C5B"/>
    <w:rsid w:val="00993C6D"/>
    <w:rsid w:val="00993C7A"/>
    <w:rsid w:val="00993D0F"/>
    <w:rsid w:val="00993D5D"/>
    <w:rsid w:val="00993D99"/>
    <w:rsid w:val="00993F69"/>
    <w:rsid w:val="00993F6A"/>
    <w:rsid w:val="00993F7C"/>
    <w:rsid w:val="00994010"/>
    <w:rsid w:val="0099405F"/>
    <w:rsid w:val="0099407D"/>
    <w:rsid w:val="0099408D"/>
    <w:rsid w:val="0099409D"/>
    <w:rsid w:val="009940E2"/>
    <w:rsid w:val="009940E7"/>
    <w:rsid w:val="0099412F"/>
    <w:rsid w:val="00994178"/>
    <w:rsid w:val="009941CD"/>
    <w:rsid w:val="009941FD"/>
    <w:rsid w:val="00994247"/>
    <w:rsid w:val="00994249"/>
    <w:rsid w:val="00994275"/>
    <w:rsid w:val="00994281"/>
    <w:rsid w:val="00994342"/>
    <w:rsid w:val="0099442D"/>
    <w:rsid w:val="0099444D"/>
    <w:rsid w:val="00994465"/>
    <w:rsid w:val="00994473"/>
    <w:rsid w:val="00994474"/>
    <w:rsid w:val="00994476"/>
    <w:rsid w:val="0099448B"/>
    <w:rsid w:val="00994515"/>
    <w:rsid w:val="0099452C"/>
    <w:rsid w:val="00994547"/>
    <w:rsid w:val="0099455E"/>
    <w:rsid w:val="00994591"/>
    <w:rsid w:val="009945A9"/>
    <w:rsid w:val="00994671"/>
    <w:rsid w:val="00994697"/>
    <w:rsid w:val="009946AA"/>
    <w:rsid w:val="0099474B"/>
    <w:rsid w:val="00994779"/>
    <w:rsid w:val="0099481F"/>
    <w:rsid w:val="0099482F"/>
    <w:rsid w:val="00994836"/>
    <w:rsid w:val="0099483A"/>
    <w:rsid w:val="00994849"/>
    <w:rsid w:val="00994850"/>
    <w:rsid w:val="00994881"/>
    <w:rsid w:val="009948EB"/>
    <w:rsid w:val="0099490F"/>
    <w:rsid w:val="00994951"/>
    <w:rsid w:val="0099496D"/>
    <w:rsid w:val="009949A3"/>
    <w:rsid w:val="009949AF"/>
    <w:rsid w:val="009949B4"/>
    <w:rsid w:val="00994A18"/>
    <w:rsid w:val="00994A58"/>
    <w:rsid w:val="00994AA4"/>
    <w:rsid w:val="00994AD9"/>
    <w:rsid w:val="00994B05"/>
    <w:rsid w:val="00994B1C"/>
    <w:rsid w:val="00994B37"/>
    <w:rsid w:val="00994B6B"/>
    <w:rsid w:val="00994B6D"/>
    <w:rsid w:val="00994BAC"/>
    <w:rsid w:val="00994BDC"/>
    <w:rsid w:val="00994C98"/>
    <w:rsid w:val="00994D68"/>
    <w:rsid w:val="00994DBB"/>
    <w:rsid w:val="00994DD8"/>
    <w:rsid w:val="00994DEF"/>
    <w:rsid w:val="00994E55"/>
    <w:rsid w:val="00994EAF"/>
    <w:rsid w:val="00994EE9"/>
    <w:rsid w:val="00994F02"/>
    <w:rsid w:val="0099503A"/>
    <w:rsid w:val="00995057"/>
    <w:rsid w:val="0099508D"/>
    <w:rsid w:val="009950AC"/>
    <w:rsid w:val="009950B4"/>
    <w:rsid w:val="00995114"/>
    <w:rsid w:val="00995144"/>
    <w:rsid w:val="0099514A"/>
    <w:rsid w:val="00995184"/>
    <w:rsid w:val="0099519C"/>
    <w:rsid w:val="009951AC"/>
    <w:rsid w:val="009951C6"/>
    <w:rsid w:val="009951D6"/>
    <w:rsid w:val="009951E1"/>
    <w:rsid w:val="009951E9"/>
    <w:rsid w:val="0099521C"/>
    <w:rsid w:val="00995269"/>
    <w:rsid w:val="009952ED"/>
    <w:rsid w:val="00995344"/>
    <w:rsid w:val="00995355"/>
    <w:rsid w:val="0099535A"/>
    <w:rsid w:val="00995370"/>
    <w:rsid w:val="00995391"/>
    <w:rsid w:val="0099541F"/>
    <w:rsid w:val="0099548B"/>
    <w:rsid w:val="00995518"/>
    <w:rsid w:val="00995520"/>
    <w:rsid w:val="009955CD"/>
    <w:rsid w:val="009955F4"/>
    <w:rsid w:val="00995622"/>
    <w:rsid w:val="0099562D"/>
    <w:rsid w:val="00995639"/>
    <w:rsid w:val="00995642"/>
    <w:rsid w:val="0099566C"/>
    <w:rsid w:val="0099569D"/>
    <w:rsid w:val="009956C1"/>
    <w:rsid w:val="009956EE"/>
    <w:rsid w:val="00995705"/>
    <w:rsid w:val="0099571B"/>
    <w:rsid w:val="0099578D"/>
    <w:rsid w:val="009957AF"/>
    <w:rsid w:val="0099581E"/>
    <w:rsid w:val="00995897"/>
    <w:rsid w:val="009958C8"/>
    <w:rsid w:val="009958D2"/>
    <w:rsid w:val="009958F9"/>
    <w:rsid w:val="00995930"/>
    <w:rsid w:val="0099598D"/>
    <w:rsid w:val="009959E2"/>
    <w:rsid w:val="009959F3"/>
    <w:rsid w:val="00995A49"/>
    <w:rsid w:val="00995AB7"/>
    <w:rsid w:val="00995AC9"/>
    <w:rsid w:val="00995AED"/>
    <w:rsid w:val="00995B21"/>
    <w:rsid w:val="00995B59"/>
    <w:rsid w:val="00995BA5"/>
    <w:rsid w:val="00995BC3"/>
    <w:rsid w:val="00995BD6"/>
    <w:rsid w:val="00995C31"/>
    <w:rsid w:val="00995C5C"/>
    <w:rsid w:val="00995CCF"/>
    <w:rsid w:val="00995D44"/>
    <w:rsid w:val="00995D45"/>
    <w:rsid w:val="00995D63"/>
    <w:rsid w:val="00995E3D"/>
    <w:rsid w:val="00995EA2"/>
    <w:rsid w:val="00995F23"/>
    <w:rsid w:val="00995FEA"/>
    <w:rsid w:val="00996006"/>
    <w:rsid w:val="00996072"/>
    <w:rsid w:val="009960C5"/>
    <w:rsid w:val="009960EA"/>
    <w:rsid w:val="00996189"/>
    <w:rsid w:val="0099618A"/>
    <w:rsid w:val="009961BA"/>
    <w:rsid w:val="009961C6"/>
    <w:rsid w:val="009961EE"/>
    <w:rsid w:val="00996202"/>
    <w:rsid w:val="00996215"/>
    <w:rsid w:val="00996233"/>
    <w:rsid w:val="009962AF"/>
    <w:rsid w:val="009962C7"/>
    <w:rsid w:val="00996373"/>
    <w:rsid w:val="009963AF"/>
    <w:rsid w:val="009963EE"/>
    <w:rsid w:val="00996410"/>
    <w:rsid w:val="00996527"/>
    <w:rsid w:val="0099653E"/>
    <w:rsid w:val="009965A7"/>
    <w:rsid w:val="009965EF"/>
    <w:rsid w:val="00996647"/>
    <w:rsid w:val="00996677"/>
    <w:rsid w:val="009966D5"/>
    <w:rsid w:val="00996777"/>
    <w:rsid w:val="009967E6"/>
    <w:rsid w:val="00996824"/>
    <w:rsid w:val="0099684B"/>
    <w:rsid w:val="009968A5"/>
    <w:rsid w:val="009968AB"/>
    <w:rsid w:val="009968BE"/>
    <w:rsid w:val="0099696E"/>
    <w:rsid w:val="00996999"/>
    <w:rsid w:val="00996A1D"/>
    <w:rsid w:val="00996A70"/>
    <w:rsid w:val="00996A7F"/>
    <w:rsid w:val="00996AA8"/>
    <w:rsid w:val="00996AAF"/>
    <w:rsid w:val="00996B22"/>
    <w:rsid w:val="00996B9C"/>
    <w:rsid w:val="00996BAD"/>
    <w:rsid w:val="00996D5C"/>
    <w:rsid w:val="00996D67"/>
    <w:rsid w:val="00996DA9"/>
    <w:rsid w:val="00996E68"/>
    <w:rsid w:val="0099704C"/>
    <w:rsid w:val="0099707E"/>
    <w:rsid w:val="009970B5"/>
    <w:rsid w:val="009970B6"/>
    <w:rsid w:val="009970C5"/>
    <w:rsid w:val="009970F6"/>
    <w:rsid w:val="009971B1"/>
    <w:rsid w:val="00997252"/>
    <w:rsid w:val="0099726A"/>
    <w:rsid w:val="0099727F"/>
    <w:rsid w:val="009972F0"/>
    <w:rsid w:val="009972F9"/>
    <w:rsid w:val="00997401"/>
    <w:rsid w:val="0099740D"/>
    <w:rsid w:val="0099743C"/>
    <w:rsid w:val="00997441"/>
    <w:rsid w:val="00997447"/>
    <w:rsid w:val="0099753D"/>
    <w:rsid w:val="0099754C"/>
    <w:rsid w:val="0099755A"/>
    <w:rsid w:val="00997563"/>
    <w:rsid w:val="00997570"/>
    <w:rsid w:val="009975AC"/>
    <w:rsid w:val="009975BD"/>
    <w:rsid w:val="00997609"/>
    <w:rsid w:val="0099760C"/>
    <w:rsid w:val="0099761E"/>
    <w:rsid w:val="00997686"/>
    <w:rsid w:val="00997689"/>
    <w:rsid w:val="0099769A"/>
    <w:rsid w:val="009976ED"/>
    <w:rsid w:val="00997712"/>
    <w:rsid w:val="0099773E"/>
    <w:rsid w:val="0099775F"/>
    <w:rsid w:val="00997776"/>
    <w:rsid w:val="009978D7"/>
    <w:rsid w:val="009978F5"/>
    <w:rsid w:val="0099791A"/>
    <w:rsid w:val="0099792B"/>
    <w:rsid w:val="00997956"/>
    <w:rsid w:val="00997957"/>
    <w:rsid w:val="0099796E"/>
    <w:rsid w:val="00997992"/>
    <w:rsid w:val="009979ED"/>
    <w:rsid w:val="00997A24"/>
    <w:rsid w:val="00997A3F"/>
    <w:rsid w:val="00997A60"/>
    <w:rsid w:val="00997AC5"/>
    <w:rsid w:val="00997AF4"/>
    <w:rsid w:val="00997B9B"/>
    <w:rsid w:val="00997C0A"/>
    <w:rsid w:val="00997C72"/>
    <w:rsid w:val="00997C87"/>
    <w:rsid w:val="00997CD2"/>
    <w:rsid w:val="00997D05"/>
    <w:rsid w:val="00997E27"/>
    <w:rsid w:val="00997E4A"/>
    <w:rsid w:val="00997E50"/>
    <w:rsid w:val="00997E9F"/>
    <w:rsid w:val="00997EAE"/>
    <w:rsid w:val="00997EF3"/>
    <w:rsid w:val="00997EFA"/>
    <w:rsid w:val="00997F16"/>
    <w:rsid w:val="00997F37"/>
    <w:rsid w:val="00997F7C"/>
    <w:rsid w:val="00997FFB"/>
    <w:rsid w:val="00997FFD"/>
    <w:rsid w:val="009A0012"/>
    <w:rsid w:val="009A0042"/>
    <w:rsid w:val="009A0080"/>
    <w:rsid w:val="009A0088"/>
    <w:rsid w:val="009A00E2"/>
    <w:rsid w:val="009A00FB"/>
    <w:rsid w:val="009A016F"/>
    <w:rsid w:val="009A01CC"/>
    <w:rsid w:val="009A0228"/>
    <w:rsid w:val="009A0249"/>
    <w:rsid w:val="009A0292"/>
    <w:rsid w:val="009A03BE"/>
    <w:rsid w:val="009A040B"/>
    <w:rsid w:val="009A041E"/>
    <w:rsid w:val="009A04A7"/>
    <w:rsid w:val="009A04CC"/>
    <w:rsid w:val="009A04EB"/>
    <w:rsid w:val="009A057D"/>
    <w:rsid w:val="009A05A5"/>
    <w:rsid w:val="009A05D8"/>
    <w:rsid w:val="009A05E1"/>
    <w:rsid w:val="009A05E3"/>
    <w:rsid w:val="009A0686"/>
    <w:rsid w:val="009A06AA"/>
    <w:rsid w:val="009A06F8"/>
    <w:rsid w:val="009A0798"/>
    <w:rsid w:val="009A07C9"/>
    <w:rsid w:val="009A07D0"/>
    <w:rsid w:val="009A0815"/>
    <w:rsid w:val="009A08A3"/>
    <w:rsid w:val="009A08A7"/>
    <w:rsid w:val="009A08C5"/>
    <w:rsid w:val="009A090F"/>
    <w:rsid w:val="009A0957"/>
    <w:rsid w:val="009A0977"/>
    <w:rsid w:val="009A09F2"/>
    <w:rsid w:val="009A0AFA"/>
    <w:rsid w:val="009A0B0B"/>
    <w:rsid w:val="009A0BB9"/>
    <w:rsid w:val="009A0BEF"/>
    <w:rsid w:val="009A0C37"/>
    <w:rsid w:val="009A0C63"/>
    <w:rsid w:val="009A0C87"/>
    <w:rsid w:val="009A0D7F"/>
    <w:rsid w:val="009A0D86"/>
    <w:rsid w:val="009A0DAB"/>
    <w:rsid w:val="009A0DE2"/>
    <w:rsid w:val="009A0EED"/>
    <w:rsid w:val="009A0EF4"/>
    <w:rsid w:val="009A0F7E"/>
    <w:rsid w:val="009A0F87"/>
    <w:rsid w:val="009A1006"/>
    <w:rsid w:val="009A1044"/>
    <w:rsid w:val="009A10B5"/>
    <w:rsid w:val="009A10BB"/>
    <w:rsid w:val="009A1122"/>
    <w:rsid w:val="009A116F"/>
    <w:rsid w:val="009A11A1"/>
    <w:rsid w:val="009A11D9"/>
    <w:rsid w:val="009A11DD"/>
    <w:rsid w:val="009A11F0"/>
    <w:rsid w:val="009A121B"/>
    <w:rsid w:val="009A1260"/>
    <w:rsid w:val="009A12CA"/>
    <w:rsid w:val="009A12EF"/>
    <w:rsid w:val="009A1308"/>
    <w:rsid w:val="009A1313"/>
    <w:rsid w:val="009A1379"/>
    <w:rsid w:val="009A1381"/>
    <w:rsid w:val="009A14BC"/>
    <w:rsid w:val="009A14EC"/>
    <w:rsid w:val="009A155F"/>
    <w:rsid w:val="009A1576"/>
    <w:rsid w:val="009A1588"/>
    <w:rsid w:val="009A159B"/>
    <w:rsid w:val="009A15D2"/>
    <w:rsid w:val="009A15F7"/>
    <w:rsid w:val="009A15FC"/>
    <w:rsid w:val="009A163A"/>
    <w:rsid w:val="009A164E"/>
    <w:rsid w:val="009A165E"/>
    <w:rsid w:val="009A16AA"/>
    <w:rsid w:val="009A16DF"/>
    <w:rsid w:val="009A16E1"/>
    <w:rsid w:val="009A1705"/>
    <w:rsid w:val="009A171D"/>
    <w:rsid w:val="009A17C8"/>
    <w:rsid w:val="009A1871"/>
    <w:rsid w:val="009A191B"/>
    <w:rsid w:val="009A193D"/>
    <w:rsid w:val="009A1967"/>
    <w:rsid w:val="009A1973"/>
    <w:rsid w:val="009A1A0B"/>
    <w:rsid w:val="009A1A2B"/>
    <w:rsid w:val="009A1A57"/>
    <w:rsid w:val="009A1A67"/>
    <w:rsid w:val="009A1A70"/>
    <w:rsid w:val="009A1A93"/>
    <w:rsid w:val="009A1AB1"/>
    <w:rsid w:val="009A1B06"/>
    <w:rsid w:val="009A1B27"/>
    <w:rsid w:val="009A1B57"/>
    <w:rsid w:val="009A1BDE"/>
    <w:rsid w:val="009A1C20"/>
    <w:rsid w:val="009A1C27"/>
    <w:rsid w:val="009A1C50"/>
    <w:rsid w:val="009A1C57"/>
    <w:rsid w:val="009A1CCA"/>
    <w:rsid w:val="009A1CCD"/>
    <w:rsid w:val="009A1CF5"/>
    <w:rsid w:val="009A1DA0"/>
    <w:rsid w:val="009A1E97"/>
    <w:rsid w:val="009A1EFA"/>
    <w:rsid w:val="009A1F13"/>
    <w:rsid w:val="009A1F6A"/>
    <w:rsid w:val="009A1F7D"/>
    <w:rsid w:val="009A1FB4"/>
    <w:rsid w:val="009A203F"/>
    <w:rsid w:val="009A2095"/>
    <w:rsid w:val="009A2097"/>
    <w:rsid w:val="009A214D"/>
    <w:rsid w:val="009A2180"/>
    <w:rsid w:val="009A21A4"/>
    <w:rsid w:val="009A2213"/>
    <w:rsid w:val="009A2270"/>
    <w:rsid w:val="009A2288"/>
    <w:rsid w:val="009A22FA"/>
    <w:rsid w:val="009A2312"/>
    <w:rsid w:val="009A2331"/>
    <w:rsid w:val="009A236F"/>
    <w:rsid w:val="009A239B"/>
    <w:rsid w:val="009A249C"/>
    <w:rsid w:val="009A24B3"/>
    <w:rsid w:val="009A24F3"/>
    <w:rsid w:val="009A2570"/>
    <w:rsid w:val="009A25AE"/>
    <w:rsid w:val="009A2626"/>
    <w:rsid w:val="009A26B1"/>
    <w:rsid w:val="009A26E6"/>
    <w:rsid w:val="009A26F5"/>
    <w:rsid w:val="009A2714"/>
    <w:rsid w:val="009A277C"/>
    <w:rsid w:val="009A27B1"/>
    <w:rsid w:val="009A27EC"/>
    <w:rsid w:val="009A28B0"/>
    <w:rsid w:val="009A28D9"/>
    <w:rsid w:val="009A28DE"/>
    <w:rsid w:val="009A28FF"/>
    <w:rsid w:val="009A2920"/>
    <w:rsid w:val="009A299A"/>
    <w:rsid w:val="009A299C"/>
    <w:rsid w:val="009A29A1"/>
    <w:rsid w:val="009A29D6"/>
    <w:rsid w:val="009A2A3B"/>
    <w:rsid w:val="009A2A5C"/>
    <w:rsid w:val="009A2AFE"/>
    <w:rsid w:val="009A2B42"/>
    <w:rsid w:val="009A2BCD"/>
    <w:rsid w:val="009A2BDD"/>
    <w:rsid w:val="009A2C04"/>
    <w:rsid w:val="009A2CB4"/>
    <w:rsid w:val="009A2D46"/>
    <w:rsid w:val="009A2D9C"/>
    <w:rsid w:val="009A2DA0"/>
    <w:rsid w:val="009A2DB7"/>
    <w:rsid w:val="009A2E04"/>
    <w:rsid w:val="009A2E24"/>
    <w:rsid w:val="009A2E3D"/>
    <w:rsid w:val="009A2E71"/>
    <w:rsid w:val="009A2FBA"/>
    <w:rsid w:val="009A3014"/>
    <w:rsid w:val="009A301F"/>
    <w:rsid w:val="009A3025"/>
    <w:rsid w:val="009A306E"/>
    <w:rsid w:val="009A30B6"/>
    <w:rsid w:val="009A3141"/>
    <w:rsid w:val="009A314A"/>
    <w:rsid w:val="009A3151"/>
    <w:rsid w:val="009A31E2"/>
    <w:rsid w:val="009A31EB"/>
    <w:rsid w:val="009A31F6"/>
    <w:rsid w:val="009A3281"/>
    <w:rsid w:val="009A32A4"/>
    <w:rsid w:val="009A32C0"/>
    <w:rsid w:val="009A32E4"/>
    <w:rsid w:val="009A3319"/>
    <w:rsid w:val="009A3321"/>
    <w:rsid w:val="009A333F"/>
    <w:rsid w:val="009A3348"/>
    <w:rsid w:val="009A33AA"/>
    <w:rsid w:val="009A33B0"/>
    <w:rsid w:val="009A33C1"/>
    <w:rsid w:val="009A33C5"/>
    <w:rsid w:val="009A33EC"/>
    <w:rsid w:val="009A3478"/>
    <w:rsid w:val="009A34A4"/>
    <w:rsid w:val="009A34AB"/>
    <w:rsid w:val="009A34CE"/>
    <w:rsid w:val="009A350B"/>
    <w:rsid w:val="009A35B3"/>
    <w:rsid w:val="009A3610"/>
    <w:rsid w:val="009A3628"/>
    <w:rsid w:val="009A36B6"/>
    <w:rsid w:val="009A3704"/>
    <w:rsid w:val="009A3712"/>
    <w:rsid w:val="009A371F"/>
    <w:rsid w:val="009A3747"/>
    <w:rsid w:val="009A3835"/>
    <w:rsid w:val="009A3863"/>
    <w:rsid w:val="009A3869"/>
    <w:rsid w:val="009A3887"/>
    <w:rsid w:val="009A38A5"/>
    <w:rsid w:val="009A38B4"/>
    <w:rsid w:val="009A38D1"/>
    <w:rsid w:val="009A38D5"/>
    <w:rsid w:val="009A38D9"/>
    <w:rsid w:val="009A38E5"/>
    <w:rsid w:val="009A38EA"/>
    <w:rsid w:val="009A38F1"/>
    <w:rsid w:val="009A3905"/>
    <w:rsid w:val="009A395F"/>
    <w:rsid w:val="009A39C1"/>
    <w:rsid w:val="009A39E6"/>
    <w:rsid w:val="009A39F1"/>
    <w:rsid w:val="009A3A01"/>
    <w:rsid w:val="009A3A83"/>
    <w:rsid w:val="009A3ABB"/>
    <w:rsid w:val="009A3BAF"/>
    <w:rsid w:val="009A3BB5"/>
    <w:rsid w:val="009A3BF7"/>
    <w:rsid w:val="009A3C18"/>
    <w:rsid w:val="009A3C37"/>
    <w:rsid w:val="009A3C8F"/>
    <w:rsid w:val="009A3D3D"/>
    <w:rsid w:val="009A3D53"/>
    <w:rsid w:val="009A3D5F"/>
    <w:rsid w:val="009A3DB4"/>
    <w:rsid w:val="009A3E0C"/>
    <w:rsid w:val="009A3EE0"/>
    <w:rsid w:val="009A3EEA"/>
    <w:rsid w:val="009A3F10"/>
    <w:rsid w:val="009A3F15"/>
    <w:rsid w:val="009A3F5D"/>
    <w:rsid w:val="009A3FE1"/>
    <w:rsid w:val="009A3FF8"/>
    <w:rsid w:val="009A3FFD"/>
    <w:rsid w:val="009A406A"/>
    <w:rsid w:val="009A410D"/>
    <w:rsid w:val="009A4158"/>
    <w:rsid w:val="009A4219"/>
    <w:rsid w:val="009A4227"/>
    <w:rsid w:val="009A42B1"/>
    <w:rsid w:val="009A42BA"/>
    <w:rsid w:val="009A42C6"/>
    <w:rsid w:val="009A42DB"/>
    <w:rsid w:val="009A42E9"/>
    <w:rsid w:val="009A42EF"/>
    <w:rsid w:val="009A438B"/>
    <w:rsid w:val="009A43BF"/>
    <w:rsid w:val="009A445A"/>
    <w:rsid w:val="009A4475"/>
    <w:rsid w:val="009A4497"/>
    <w:rsid w:val="009A44A2"/>
    <w:rsid w:val="009A44D9"/>
    <w:rsid w:val="009A44E5"/>
    <w:rsid w:val="009A4505"/>
    <w:rsid w:val="009A4585"/>
    <w:rsid w:val="009A45C1"/>
    <w:rsid w:val="009A4608"/>
    <w:rsid w:val="009A463A"/>
    <w:rsid w:val="009A463C"/>
    <w:rsid w:val="009A4659"/>
    <w:rsid w:val="009A46A1"/>
    <w:rsid w:val="009A477E"/>
    <w:rsid w:val="009A4792"/>
    <w:rsid w:val="009A47C8"/>
    <w:rsid w:val="009A4820"/>
    <w:rsid w:val="009A487C"/>
    <w:rsid w:val="009A487F"/>
    <w:rsid w:val="009A4897"/>
    <w:rsid w:val="009A49BC"/>
    <w:rsid w:val="009A49F6"/>
    <w:rsid w:val="009A4A3C"/>
    <w:rsid w:val="009A4A44"/>
    <w:rsid w:val="009A4A6D"/>
    <w:rsid w:val="009A4A90"/>
    <w:rsid w:val="009A4A97"/>
    <w:rsid w:val="009A4AC5"/>
    <w:rsid w:val="009A4AE9"/>
    <w:rsid w:val="009A4AFB"/>
    <w:rsid w:val="009A4B1F"/>
    <w:rsid w:val="009A4BD0"/>
    <w:rsid w:val="009A4BDC"/>
    <w:rsid w:val="009A4C3C"/>
    <w:rsid w:val="009A4CC1"/>
    <w:rsid w:val="009A4D19"/>
    <w:rsid w:val="009A4D41"/>
    <w:rsid w:val="009A4D61"/>
    <w:rsid w:val="009A4DAC"/>
    <w:rsid w:val="009A4EC0"/>
    <w:rsid w:val="009A4F52"/>
    <w:rsid w:val="009A4FA2"/>
    <w:rsid w:val="009A4FB2"/>
    <w:rsid w:val="009A4FCF"/>
    <w:rsid w:val="009A5013"/>
    <w:rsid w:val="009A5023"/>
    <w:rsid w:val="009A5157"/>
    <w:rsid w:val="009A517E"/>
    <w:rsid w:val="009A51B2"/>
    <w:rsid w:val="009A51E9"/>
    <w:rsid w:val="009A51F5"/>
    <w:rsid w:val="009A524A"/>
    <w:rsid w:val="009A524F"/>
    <w:rsid w:val="009A525C"/>
    <w:rsid w:val="009A52D8"/>
    <w:rsid w:val="009A5316"/>
    <w:rsid w:val="009A5321"/>
    <w:rsid w:val="009A5358"/>
    <w:rsid w:val="009A537D"/>
    <w:rsid w:val="009A53C5"/>
    <w:rsid w:val="009A53F2"/>
    <w:rsid w:val="009A53F5"/>
    <w:rsid w:val="009A5471"/>
    <w:rsid w:val="009A547E"/>
    <w:rsid w:val="009A548B"/>
    <w:rsid w:val="009A54DB"/>
    <w:rsid w:val="009A54F2"/>
    <w:rsid w:val="009A5542"/>
    <w:rsid w:val="009A5551"/>
    <w:rsid w:val="009A5589"/>
    <w:rsid w:val="009A559E"/>
    <w:rsid w:val="009A5633"/>
    <w:rsid w:val="009A5638"/>
    <w:rsid w:val="009A5685"/>
    <w:rsid w:val="009A56FF"/>
    <w:rsid w:val="009A5764"/>
    <w:rsid w:val="009A5793"/>
    <w:rsid w:val="009A57DC"/>
    <w:rsid w:val="009A57EF"/>
    <w:rsid w:val="009A5813"/>
    <w:rsid w:val="009A581A"/>
    <w:rsid w:val="009A584F"/>
    <w:rsid w:val="009A5882"/>
    <w:rsid w:val="009A588A"/>
    <w:rsid w:val="009A58B8"/>
    <w:rsid w:val="009A5907"/>
    <w:rsid w:val="009A5917"/>
    <w:rsid w:val="009A5934"/>
    <w:rsid w:val="009A597A"/>
    <w:rsid w:val="009A59CA"/>
    <w:rsid w:val="009A59DC"/>
    <w:rsid w:val="009A59F2"/>
    <w:rsid w:val="009A5A7D"/>
    <w:rsid w:val="009A5B2F"/>
    <w:rsid w:val="009A5B57"/>
    <w:rsid w:val="009A5B69"/>
    <w:rsid w:val="009A5BFB"/>
    <w:rsid w:val="009A5C07"/>
    <w:rsid w:val="009A5C8B"/>
    <w:rsid w:val="009A5CF1"/>
    <w:rsid w:val="009A5D6D"/>
    <w:rsid w:val="009A5DB6"/>
    <w:rsid w:val="009A5E3C"/>
    <w:rsid w:val="009A5E6C"/>
    <w:rsid w:val="009A5EAA"/>
    <w:rsid w:val="009A5EC7"/>
    <w:rsid w:val="009A5F5F"/>
    <w:rsid w:val="009A5FA8"/>
    <w:rsid w:val="009A5FDC"/>
    <w:rsid w:val="009A5FEF"/>
    <w:rsid w:val="009A5FF5"/>
    <w:rsid w:val="009A5FFC"/>
    <w:rsid w:val="009A6003"/>
    <w:rsid w:val="009A600F"/>
    <w:rsid w:val="009A6020"/>
    <w:rsid w:val="009A6045"/>
    <w:rsid w:val="009A604B"/>
    <w:rsid w:val="009A6077"/>
    <w:rsid w:val="009A60B7"/>
    <w:rsid w:val="009A6117"/>
    <w:rsid w:val="009A6138"/>
    <w:rsid w:val="009A6139"/>
    <w:rsid w:val="009A613C"/>
    <w:rsid w:val="009A6167"/>
    <w:rsid w:val="009A616B"/>
    <w:rsid w:val="009A616F"/>
    <w:rsid w:val="009A61A5"/>
    <w:rsid w:val="009A61C2"/>
    <w:rsid w:val="009A6283"/>
    <w:rsid w:val="009A629E"/>
    <w:rsid w:val="009A630D"/>
    <w:rsid w:val="009A637A"/>
    <w:rsid w:val="009A63B1"/>
    <w:rsid w:val="009A63BB"/>
    <w:rsid w:val="009A63F3"/>
    <w:rsid w:val="009A6495"/>
    <w:rsid w:val="009A64A7"/>
    <w:rsid w:val="009A64B0"/>
    <w:rsid w:val="009A64C9"/>
    <w:rsid w:val="009A6569"/>
    <w:rsid w:val="009A658F"/>
    <w:rsid w:val="009A65CD"/>
    <w:rsid w:val="009A663C"/>
    <w:rsid w:val="009A6670"/>
    <w:rsid w:val="009A66D2"/>
    <w:rsid w:val="009A66E8"/>
    <w:rsid w:val="009A672F"/>
    <w:rsid w:val="009A676C"/>
    <w:rsid w:val="009A677E"/>
    <w:rsid w:val="009A679D"/>
    <w:rsid w:val="009A679F"/>
    <w:rsid w:val="009A6801"/>
    <w:rsid w:val="009A6818"/>
    <w:rsid w:val="009A682B"/>
    <w:rsid w:val="009A683B"/>
    <w:rsid w:val="009A6850"/>
    <w:rsid w:val="009A6876"/>
    <w:rsid w:val="009A68C3"/>
    <w:rsid w:val="009A68C4"/>
    <w:rsid w:val="009A68F9"/>
    <w:rsid w:val="009A6913"/>
    <w:rsid w:val="009A6950"/>
    <w:rsid w:val="009A696B"/>
    <w:rsid w:val="009A6987"/>
    <w:rsid w:val="009A698B"/>
    <w:rsid w:val="009A69BF"/>
    <w:rsid w:val="009A6A34"/>
    <w:rsid w:val="009A6A7A"/>
    <w:rsid w:val="009A6B14"/>
    <w:rsid w:val="009A6B37"/>
    <w:rsid w:val="009A6B8C"/>
    <w:rsid w:val="009A6BA8"/>
    <w:rsid w:val="009A6C03"/>
    <w:rsid w:val="009A6C27"/>
    <w:rsid w:val="009A6C71"/>
    <w:rsid w:val="009A6CBB"/>
    <w:rsid w:val="009A6CD4"/>
    <w:rsid w:val="009A6CDD"/>
    <w:rsid w:val="009A6D3D"/>
    <w:rsid w:val="009A6D68"/>
    <w:rsid w:val="009A6D8C"/>
    <w:rsid w:val="009A6E04"/>
    <w:rsid w:val="009A6E75"/>
    <w:rsid w:val="009A6EBD"/>
    <w:rsid w:val="009A6F09"/>
    <w:rsid w:val="009A6F83"/>
    <w:rsid w:val="009A6F88"/>
    <w:rsid w:val="009A6F8F"/>
    <w:rsid w:val="009A6FE0"/>
    <w:rsid w:val="009A7003"/>
    <w:rsid w:val="009A7022"/>
    <w:rsid w:val="009A702B"/>
    <w:rsid w:val="009A702F"/>
    <w:rsid w:val="009A7039"/>
    <w:rsid w:val="009A703C"/>
    <w:rsid w:val="009A7060"/>
    <w:rsid w:val="009A709F"/>
    <w:rsid w:val="009A70BC"/>
    <w:rsid w:val="009A70CE"/>
    <w:rsid w:val="009A710F"/>
    <w:rsid w:val="009A7135"/>
    <w:rsid w:val="009A7167"/>
    <w:rsid w:val="009A716A"/>
    <w:rsid w:val="009A7187"/>
    <w:rsid w:val="009A7262"/>
    <w:rsid w:val="009A727F"/>
    <w:rsid w:val="009A72BF"/>
    <w:rsid w:val="009A735C"/>
    <w:rsid w:val="009A73A0"/>
    <w:rsid w:val="009A740A"/>
    <w:rsid w:val="009A741C"/>
    <w:rsid w:val="009A7428"/>
    <w:rsid w:val="009A7462"/>
    <w:rsid w:val="009A7474"/>
    <w:rsid w:val="009A74AC"/>
    <w:rsid w:val="009A74FC"/>
    <w:rsid w:val="009A752D"/>
    <w:rsid w:val="009A754D"/>
    <w:rsid w:val="009A7661"/>
    <w:rsid w:val="009A7730"/>
    <w:rsid w:val="009A774D"/>
    <w:rsid w:val="009A7770"/>
    <w:rsid w:val="009A77A3"/>
    <w:rsid w:val="009A77A7"/>
    <w:rsid w:val="009A7805"/>
    <w:rsid w:val="009A783F"/>
    <w:rsid w:val="009A7868"/>
    <w:rsid w:val="009A78EE"/>
    <w:rsid w:val="009A7902"/>
    <w:rsid w:val="009A7903"/>
    <w:rsid w:val="009A793B"/>
    <w:rsid w:val="009A79A0"/>
    <w:rsid w:val="009A79B8"/>
    <w:rsid w:val="009A79F3"/>
    <w:rsid w:val="009A7B04"/>
    <w:rsid w:val="009A7B14"/>
    <w:rsid w:val="009A7B5F"/>
    <w:rsid w:val="009A7B92"/>
    <w:rsid w:val="009A7BB0"/>
    <w:rsid w:val="009A7BF1"/>
    <w:rsid w:val="009A7BFF"/>
    <w:rsid w:val="009A7C13"/>
    <w:rsid w:val="009A7C70"/>
    <w:rsid w:val="009A7CDB"/>
    <w:rsid w:val="009A7CE2"/>
    <w:rsid w:val="009A7D76"/>
    <w:rsid w:val="009A7D93"/>
    <w:rsid w:val="009A7D9C"/>
    <w:rsid w:val="009A7DA3"/>
    <w:rsid w:val="009A7DB0"/>
    <w:rsid w:val="009A7DCC"/>
    <w:rsid w:val="009A7E1C"/>
    <w:rsid w:val="009A7E3F"/>
    <w:rsid w:val="009A7E60"/>
    <w:rsid w:val="009A7EDF"/>
    <w:rsid w:val="009A7F17"/>
    <w:rsid w:val="009A7FB0"/>
    <w:rsid w:val="009B001E"/>
    <w:rsid w:val="009B001F"/>
    <w:rsid w:val="009B007E"/>
    <w:rsid w:val="009B00C4"/>
    <w:rsid w:val="009B0131"/>
    <w:rsid w:val="009B0151"/>
    <w:rsid w:val="009B0196"/>
    <w:rsid w:val="009B0199"/>
    <w:rsid w:val="009B0273"/>
    <w:rsid w:val="009B0274"/>
    <w:rsid w:val="009B0277"/>
    <w:rsid w:val="009B02F2"/>
    <w:rsid w:val="009B0352"/>
    <w:rsid w:val="009B0392"/>
    <w:rsid w:val="009B0395"/>
    <w:rsid w:val="009B04C5"/>
    <w:rsid w:val="009B04FA"/>
    <w:rsid w:val="009B0539"/>
    <w:rsid w:val="009B053A"/>
    <w:rsid w:val="009B055B"/>
    <w:rsid w:val="009B0566"/>
    <w:rsid w:val="009B05DA"/>
    <w:rsid w:val="009B05ED"/>
    <w:rsid w:val="009B05FF"/>
    <w:rsid w:val="009B062B"/>
    <w:rsid w:val="009B0683"/>
    <w:rsid w:val="009B06B8"/>
    <w:rsid w:val="009B06C2"/>
    <w:rsid w:val="009B06DA"/>
    <w:rsid w:val="009B0712"/>
    <w:rsid w:val="009B071F"/>
    <w:rsid w:val="009B0740"/>
    <w:rsid w:val="009B0768"/>
    <w:rsid w:val="009B0783"/>
    <w:rsid w:val="009B0793"/>
    <w:rsid w:val="009B07BF"/>
    <w:rsid w:val="009B07E1"/>
    <w:rsid w:val="009B0805"/>
    <w:rsid w:val="009B0819"/>
    <w:rsid w:val="009B081B"/>
    <w:rsid w:val="009B081F"/>
    <w:rsid w:val="009B0889"/>
    <w:rsid w:val="009B088F"/>
    <w:rsid w:val="009B089A"/>
    <w:rsid w:val="009B08A7"/>
    <w:rsid w:val="009B0923"/>
    <w:rsid w:val="009B0929"/>
    <w:rsid w:val="009B0978"/>
    <w:rsid w:val="009B0981"/>
    <w:rsid w:val="009B0A2F"/>
    <w:rsid w:val="009B0A3C"/>
    <w:rsid w:val="009B0AB4"/>
    <w:rsid w:val="009B0B55"/>
    <w:rsid w:val="009B0BF5"/>
    <w:rsid w:val="009B0C3F"/>
    <w:rsid w:val="009B0C80"/>
    <w:rsid w:val="009B0CBF"/>
    <w:rsid w:val="009B0CC2"/>
    <w:rsid w:val="009B0D13"/>
    <w:rsid w:val="009B0DA1"/>
    <w:rsid w:val="009B0DC0"/>
    <w:rsid w:val="009B0DD1"/>
    <w:rsid w:val="009B0E2D"/>
    <w:rsid w:val="009B0E99"/>
    <w:rsid w:val="009B0EC5"/>
    <w:rsid w:val="009B0F1F"/>
    <w:rsid w:val="009B0F7B"/>
    <w:rsid w:val="009B0F8B"/>
    <w:rsid w:val="009B108D"/>
    <w:rsid w:val="009B10A8"/>
    <w:rsid w:val="009B10EE"/>
    <w:rsid w:val="009B10F1"/>
    <w:rsid w:val="009B114B"/>
    <w:rsid w:val="009B117D"/>
    <w:rsid w:val="009B11AE"/>
    <w:rsid w:val="009B11D8"/>
    <w:rsid w:val="009B11FD"/>
    <w:rsid w:val="009B1259"/>
    <w:rsid w:val="009B1297"/>
    <w:rsid w:val="009B12BC"/>
    <w:rsid w:val="009B12C1"/>
    <w:rsid w:val="009B12DD"/>
    <w:rsid w:val="009B12ED"/>
    <w:rsid w:val="009B12FD"/>
    <w:rsid w:val="009B131A"/>
    <w:rsid w:val="009B1357"/>
    <w:rsid w:val="009B13D2"/>
    <w:rsid w:val="009B13D9"/>
    <w:rsid w:val="009B1400"/>
    <w:rsid w:val="009B1472"/>
    <w:rsid w:val="009B14A0"/>
    <w:rsid w:val="009B156E"/>
    <w:rsid w:val="009B1589"/>
    <w:rsid w:val="009B15B7"/>
    <w:rsid w:val="009B166D"/>
    <w:rsid w:val="009B1673"/>
    <w:rsid w:val="009B168D"/>
    <w:rsid w:val="009B1705"/>
    <w:rsid w:val="009B1754"/>
    <w:rsid w:val="009B1788"/>
    <w:rsid w:val="009B17BA"/>
    <w:rsid w:val="009B17EC"/>
    <w:rsid w:val="009B1818"/>
    <w:rsid w:val="009B181D"/>
    <w:rsid w:val="009B1846"/>
    <w:rsid w:val="009B1877"/>
    <w:rsid w:val="009B188D"/>
    <w:rsid w:val="009B18C8"/>
    <w:rsid w:val="009B1932"/>
    <w:rsid w:val="009B1976"/>
    <w:rsid w:val="009B19D8"/>
    <w:rsid w:val="009B1A2F"/>
    <w:rsid w:val="009B1A47"/>
    <w:rsid w:val="009B1AD2"/>
    <w:rsid w:val="009B1AEC"/>
    <w:rsid w:val="009B1B7B"/>
    <w:rsid w:val="009B1BBF"/>
    <w:rsid w:val="009B1BEB"/>
    <w:rsid w:val="009B1BF7"/>
    <w:rsid w:val="009B1C00"/>
    <w:rsid w:val="009B1C12"/>
    <w:rsid w:val="009B1D87"/>
    <w:rsid w:val="009B1DA5"/>
    <w:rsid w:val="009B1DF8"/>
    <w:rsid w:val="009B1E52"/>
    <w:rsid w:val="009B1E83"/>
    <w:rsid w:val="009B1EBA"/>
    <w:rsid w:val="009B1ED7"/>
    <w:rsid w:val="009B1F04"/>
    <w:rsid w:val="009B1F53"/>
    <w:rsid w:val="009B1FD5"/>
    <w:rsid w:val="009B1FFC"/>
    <w:rsid w:val="009B20C2"/>
    <w:rsid w:val="009B20F8"/>
    <w:rsid w:val="009B2100"/>
    <w:rsid w:val="009B2147"/>
    <w:rsid w:val="009B2148"/>
    <w:rsid w:val="009B2249"/>
    <w:rsid w:val="009B22EF"/>
    <w:rsid w:val="009B235E"/>
    <w:rsid w:val="009B2396"/>
    <w:rsid w:val="009B23F2"/>
    <w:rsid w:val="009B2438"/>
    <w:rsid w:val="009B2475"/>
    <w:rsid w:val="009B24C7"/>
    <w:rsid w:val="009B251C"/>
    <w:rsid w:val="009B25DD"/>
    <w:rsid w:val="009B25F5"/>
    <w:rsid w:val="009B25FF"/>
    <w:rsid w:val="009B2650"/>
    <w:rsid w:val="009B2684"/>
    <w:rsid w:val="009B2693"/>
    <w:rsid w:val="009B26AA"/>
    <w:rsid w:val="009B26AB"/>
    <w:rsid w:val="009B26AC"/>
    <w:rsid w:val="009B26D0"/>
    <w:rsid w:val="009B26D3"/>
    <w:rsid w:val="009B278B"/>
    <w:rsid w:val="009B27E4"/>
    <w:rsid w:val="009B27EE"/>
    <w:rsid w:val="009B27F2"/>
    <w:rsid w:val="009B27F5"/>
    <w:rsid w:val="009B2886"/>
    <w:rsid w:val="009B28C5"/>
    <w:rsid w:val="009B2933"/>
    <w:rsid w:val="009B29D7"/>
    <w:rsid w:val="009B29EB"/>
    <w:rsid w:val="009B29F1"/>
    <w:rsid w:val="009B2A4A"/>
    <w:rsid w:val="009B2AB2"/>
    <w:rsid w:val="009B2AC6"/>
    <w:rsid w:val="009B2AD9"/>
    <w:rsid w:val="009B2AE2"/>
    <w:rsid w:val="009B2AFF"/>
    <w:rsid w:val="009B2BF3"/>
    <w:rsid w:val="009B2C39"/>
    <w:rsid w:val="009B2C95"/>
    <w:rsid w:val="009B2C9A"/>
    <w:rsid w:val="009B2CD6"/>
    <w:rsid w:val="009B2D2D"/>
    <w:rsid w:val="009B2D4C"/>
    <w:rsid w:val="009B2D54"/>
    <w:rsid w:val="009B2D60"/>
    <w:rsid w:val="009B2D7F"/>
    <w:rsid w:val="009B2DFB"/>
    <w:rsid w:val="009B2E90"/>
    <w:rsid w:val="009B2E91"/>
    <w:rsid w:val="009B2EA8"/>
    <w:rsid w:val="009B2EB0"/>
    <w:rsid w:val="009B2ED3"/>
    <w:rsid w:val="009B2EF5"/>
    <w:rsid w:val="009B2EFE"/>
    <w:rsid w:val="009B2F13"/>
    <w:rsid w:val="009B2F23"/>
    <w:rsid w:val="009B2FC5"/>
    <w:rsid w:val="009B3039"/>
    <w:rsid w:val="009B3066"/>
    <w:rsid w:val="009B30B4"/>
    <w:rsid w:val="009B3108"/>
    <w:rsid w:val="009B315A"/>
    <w:rsid w:val="009B315C"/>
    <w:rsid w:val="009B31B0"/>
    <w:rsid w:val="009B31B2"/>
    <w:rsid w:val="009B3205"/>
    <w:rsid w:val="009B325D"/>
    <w:rsid w:val="009B3291"/>
    <w:rsid w:val="009B32CB"/>
    <w:rsid w:val="009B32E8"/>
    <w:rsid w:val="009B3320"/>
    <w:rsid w:val="009B3338"/>
    <w:rsid w:val="009B337E"/>
    <w:rsid w:val="009B338A"/>
    <w:rsid w:val="009B346C"/>
    <w:rsid w:val="009B34B0"/>
    <w:rsid w:val="009B34D7"/>
    <w:rsid w:val="009B350F"/>
    <w:rsid w:val="009B3527"/>
    <w:rsid w:val="009B3568"/>
    <w:rsid w:val="009B3587"/>
    <w:rsid w:val="009B3593"/>
    <w:rsid w:val="009B35AD"/>
    <w:rsid w:val="009B35CB"/>
    <w:rsid w:val="009B3657"/>
    <w:rsid w:val="009B369B"/>
    <w:rsid w:val="009B36BA"/>
    <w:rsid w:val="009B36D8"/>
    <w:rsid w:val="009B36EE"/>
    <w:rsid w:val="009B36F6"/>
    <w:rsid w:val="009B372B"/>
    <w:rsid w:val="009B3740"/>
    <w:rsid w:val="009B3816"/>
    <w:rsid w:val="009B382B"/>
    <w:rsid w:val="009B387C"/>
    <w:rsid w:val="009B3880"/>
    <w:rsid w:val="009B389E"/>
    <w:rsid w:val="009B38C1"/>
    <w:rsid w:val="009B38EC"/>
    <w:rsid w:val="009B38EF"/>
    <w:rsid w:val="009B38F6"/>
    <w:rsid w:val="009B395E"/>
    <w:rsid w:val="009B39CA"/>
    <w:rsid w:val="009B3A16"/>
    <w:rsid w:val="009B3A18"/>
    <w:rsid w:val="009B3A92"/>
    <w:rsid w:val="009B3B1D"/>
    <w:rsid w:val="009B3B4C"/>
    <w:rsid w:val="009B3BAA"/>
    <w:rsid w:val="009B3BAE"/>
    <w:rsid w:val="009B3C46"/>
    <w:rsid w:val="009B3C78"/>
    <w:rsid w:val="009B3D1B"/>
    <w:rsid w:val="009B3D40"/>
    <w:rsid w:val="009B3D6F"/>
    <w:rsid w:val="009B3DD5"/>
    <w:rsid w:val="009B3DD6"/>
    <w:rsid w:val="009B3DE1"/>
    <w:rsid w:val="009B3E45"/>
    <w:rsid w:val="009B3F3E"/>
    <w:rsid w:val="009B3F66"/>
    <w:rsid w:val="009B3FEA"/>
    <w:rsid w:val="009B3FFD"/>
    <w:rsid w:val="009B402F"/>
    <w:rsid w:val="009B4047"/>
    <w:rsid w:val="009B4067"/>
    <w:rsid w:val="009B40D4"/>
    <w:rsid w:val="009B411B"/>
    <w:rsid w:val="009B4127"/>
    <w:rsid w:val="009B412A"/>
    <w:rsid w:val="009B4167"/>
    <w:rsid w:val="009B4176"/>
    <w:rsid w:val="009B417D"/>
    <w:rsid w:val="009B41E7"/>
    <w:rsid w:val="009B41E8"/>
    <w:rsid w:val="009B4204"/>
    <w:rsid w:val="009B4209"/>
    <w:rsid w:val="009B4265"/>
    <w:rsid w:val="009B42AE"/>
    <w:rsid w:val="009B42E3"/>
    <w:rsid w:val="009B42EB"/>
    <w:rsid w:val="009B4306"/>
    <w:rsid w:val="009B436E"/>
    <w:rsid w:val="009B43A6"/>
    <w:rsid w:val="009B43DD"/>
    <w:rsid w:val="009B4420"/>
    <w:rsid w:val="009B4448"/>
    <w:rsid w:val="009B4497"/>
    <w:rsid w:val="009B44C5"/>
    <w:rsid w:val="009B44FE"/>
    <w:rsid w:val="009B455D"/>
    <w:rsid w:val="009B457C"/>
    <w:rsid w:val="009B458E"/>
    <w:rsid w:val="009B46AD"/>
    <w:rsid w:val="009B46AF"/>
    <w:rsid w:val="009B46CF"/>
    <w:rsid w:val="009B46D4"/>
    <w:rsid w:val="009B46EC"/>
    <w:rsid w:val="009B4764"/>
    <w:rsid w:val="009B4776"/>
    <w:rsid w:val="009B484B"/>
    <w:rsid w:val="009B4889"/>
    <w:rsid w:val="009B48A8"/>
    <w:rsid w:val="009B48B8"/>
    <w:rsid w:val="009B48C8"/>
    <w:rsid w:val="009B4947"/>
    <w:rsid w:val="009B4952"/>
    <w:rsid w:val="009B499F"/>
    <w:rsid w:val="009B49E0"/>
    <w:rsid w:val="009B4A1B"/>
    <w:rsid w:val="009B4A27"/>
    <w:rsid w:val="009B4A2B"/>
    <w:rsid w:val="009B4A2F"/>
    <w:rsid w:val="009B4B52"/>
    <w:rsid w:val="009B4BAD"/>
    <w:rsid w:val="009B4C2F"/>
    <w:rsid w:val="009B4C61"/>
    <w:rsid w:val="009B4C6B"/>
    <w:rsid w:val="009B4CDB"/>
    <w:rsid w:val="009B4CFC"/>
    <w:rsid w:val="009B4D54"/>
    <w:rsid w:val="009B4D7C"/>
    <w:rsid w:val="009B4D99"/>
    <w:rsid w:val="009B4DF4"/>
    <w:rsid w:val="009B4E46"/>
    <w:rsid w:val="009B4E66"/>
    <w:rsid w:val="009B4E90"/>
    <w:rsid w:val="009B4EA2"/>
    <w:rsid w:val="009B4EAD"/>
    <w:rsid w:val="009B4EDD"/>
    <w:rsid w:val="009B4EE7"/>
    <w:rsid w:val="009B4EEA"/>
    <w:rsid w:val="009B4F07"/>
    <w:rsid w:val="009B4F1C"/>
    <w:rsid w:val="009B4FA8"/>
    <w:rsid w:val="009B4FDD"/>
    <w:rsid w:val="009B5023"/>
    <w:rsid w:val="009B5133"/>
    <w:rsid w:val="009B515B"/>
    <w:rsid w:val="009B51B7"/>
    <w:rsid w:val="009B5259"/>
    <w:rsid w:val="009B5298"/>
    <w:rsid w:val="009B52AC"/>
    <w:rsid w:val="009B52E1"/>
    <w:rsid w:val="009B52E7"/>
    <w:rsid w:val="009B547D"/>
    <w:rsid w:val="009B553C"/>
    <w:rsid w:val="009B554E"/>
    <w:rsid w:val="009B55B9"/>
    <w:rsid w:val="009B561F"/>
    <w:rsid w:val="009B5667"/>
    <w:rsid w:val="009B56AC"/>
    <w:rsid w:val="009B56D8"/>
    <w:rsid w:val="009B56DA"/>
    <w:rsid w:val="009B56DE"/>
    <w:rsid w:val="009B5802"/>
    <w:rsid w:val="009B582C"/>
    <w:rsid w:val="009B5839"/>
    <w:rsid w:val="009B5860"/>
    <w:rsid w:val="009B58B6"/>
    <w:rsid w:val="009B58CA"/>
    <w:rsid w:val="009B58D5"/>
    <w:rsid w:val="009B5935"/>
    <w:rsid w:val="009B59AF"/>
    <w:rsid w:val="009B5A61"/>
    <w:rsid w:val="009B5AC1"/>
    <w:rsid w:val="009B5AE8"/>
    <w:rsid w:val="009B5B2B"/>
    <w:rsid w:val="009B5B39"/>
    <w:rsid w:val="009B5B3B"/>
    <w:rsid w:val="009B5B8D"/>
    <w:rsid w:val="009B5BBE"/>
    <w:rsid w:val="009B5BD4"/>
    <w:rsid w:val="009B5C3B"/>
    <w:rsid w:val="009B5C56"/>
    <w:rsid w:val="009B5C87"/>
    <w:rsid w:val="009B5CAB"/>
    <w:rsid w:val="009B5CB6"/>
    <w:rsid w:val="009B5CCB"/>
    <w:rsid w:val="009B5D21"/>
    <w:rsid w:val="009B5D32"/>
    <w:rsid w:val="009B5DA5"/>
    <w:rsid w:val="009B5DBE"/>
    <w:rsid w:val="009B5E31"/>
    <w:rsid w:val="009B5E57"/>
    <w:rsid w:val="009B5E78"/>
    <w:rsid w:val="009B5EC8"/>
    <w:rsid w:val="009B5F0F"/>
    <w:rsid w:val="009B5F4C"/>
    <w:rsid w:val="009B5F57"/>
    <w:rsid w:val="009B5F69"/>
    <w:rsid w:val="009B5F6C"/>
    <w:rsid w:val="009B5FC8"/>
    <w:rsid w:val="009B601E"/>
    <w:rsid w:val="009B6036"/>
    <w:rsid w:val="009B603F"/>
    <w:rsid w:val="009B6054"/>
    <w:rsid w:val="009B606C"/>
    <w:rsid w:val="009B6077"/>
    <w:rsid w:val="009B6096"/>
    <w:rsid w:val="009B60C6"/>
    <w:rsid w:val="009B60DF"/>
    <w:rsid w:val="009B6106"/>
    <w:rsid w:val="009B6113"/>
    <w:rsid w:val="009B615A"/>
    <w:rsid w:val="009B61C3"/>
    <w:rsid w:val="009B61D6"/>
    <w:rsid w:val="009B6200"/>
    <w:rsid w:val="009B6207"/>
    <w:rsid w:val="009B62AD"/>
    <w:rsid w:val="009B62F9"/>
    <w:rsid w:val="009B62FF"/>
    <w:rsid w:val="009B631A"/>
    <w:rsid w:val="009B635A"/>
    <w:rsid w:val="009B63FB"/>
    <w:rsid w:val="009B6434"/>
    <w:rsid w:val="009B6472"/>
    <w:rsid w:val="009B647A"/>
    <w:rsid w:val="009B64B6"/>
    <w:rsid w:val="009B6536"/>
    <w:rsid w:val="009B659F"/>
    <w:rsid w:val="009B6673"/>
    <w:rsid w:val="009B66AF"/>
    <w:rsid w:val="009B66B0"/>
    <w:rsid w:val="009B66B8"/>
    <w:rsid w:val="009B66CC"/>
    <w:rsid w:val="009B66EA"/>
    <w:rsid w:val="009B66EF"/>
    <w:rsid w:val="009B677B"/>
    <w:rsid w:val="009B67DD"/>
    <w:rsid w:val="009B6812"/>
    <w:rsid w:val="009B6928"/>
    <w:rsid w:val="009B6995"/>
    <w:rsid w:val="009B69A0"/>
    <w:rsid w:val="009B69AD"/>
    <w:rsid w:val="009B69BB"/>
    <w:rsid w:val="009B69EC"/>
    <w:rsid w:val="009B6AAD"/>
    <w:rsid w:val="009B6AF9"/>
    <w:rsid w:val="009B6B02"/>
    <w:rsid w:val="009B6BE6"/>
    <w:rsid w:val="009B6BF6"/>
    <w:rsid w:val="009B6C05"/>
    <w:rsid w:val="009B6CAF"/>
    <w:rsid w:val="009B6D11"/>
    <w:rsid w:val="009B6D33"/>
    <w:rsid w:val="009B6D49"/>
    <w:rsid w:val="009B6D58"/>
    <w:rsid w:val="009B6D84"/>
    <w:rsid w:val="009B6DE1"/>
    <w:rsid w:val="009B6E86"/>
    <w:rsid w:val="009B6E88"/>
    <w:rsid w:val="009B6E89"/>
    <w:rsid w:val="009B6EA5"/>
    <w:rsid w:val="009B6EC2"/>
    <w:rsid w:val="009B6EDE"/>
    <w:rsid w:val="009B6F26"/>
    <w:rsid w:val="009B6F5C"/>
    <w:rsid w:val="009B6FA3"/>
    <w:rsid w:val="009B6FB0"/>
    <w:rsid w:val="009B6FFB"/>
    <w:rsid w:val="009B7063"/>
    <w:rsid w:val="009B70C5"/>
    <w:rsid w:val="009B71A5"/>
    <w:rsid w:val="009B71D6"/>
    <w:rsid w:val="009B71DC"/>
    <w:rsid w:val="009B726C"/>
    <w:rsid w:val="009B72D8"/>
    <w:rsid w:val="009B735A"/>
    <w:rsid w:val="009B73FA"/>
    <w:rsid w:val="009B741B"/>
    <w:rsid w:val="009B743A"/>
    <w:rsid w:val="009B74BB"/>
    <w:rsid w:val="009B750F"/>
    <w:rsid w:val="009B7602"/>
    <w:rsid w:val="009B7624"/>
    <w:rsid w:val="009B763E"/>
    <w:rsid w:val="009B7646"/>
    <w:rsid w:val="009B7669"/>
    <w:rsid w:val="009B76C5"/>
    <w:rsid w:val="009B76E5"/>
    <w:rsid w:val="009B7739"/>
    <w:rsid w:val="009B773F"/>
    <w:rsid w:val="009B7759"/>
    <w:rsid w:val="009B77BF"/>
    <w:rsid w:val="009B77CB"/>
    <w:rsid w:val="009B77D0"/>
    <w:rsid w:val="009B7834"/>
    <w:rsid w:val="009B78E0"/>
    <w:rsid w:val="009B78E4"/>
    <w:rsid w:val="009B7909"/>
    <w:rsid w:val="009B791C"/>
    <w:rsid w:val="009B798E"/>
    <w:rsid w:val="009B79A0"/>
    <w:rsid w:val="009B79A5"/>
    <w:rsid w:val="009B79CD"/>
    <w:rsid w:val="009B79D2"/>
    <w:rsid w:val="009B79D7"/>
    <w:rsid w:val="009B7A90"/>
    <w:rsid w:val="009B7A9C"/>
    <w:rsid w:val="009B7ADE"/>
    <w:rsid w:val="009B7AEF"/>
    <w:rsid w:val="009B7B0A"/>
    <w:rsid w:val="009B7B4D"/>
    <w:rsid w:val="009B7B6D"/>
    <w:rsid w:val="009B7BB0"/>
    <w:rsid w:val="009B7BD4"/>
    <w:rsid w:val="009B7C78"/>
    <w:rsid w:val="009B7C7A"/>
    <w:rsid w:val="009B7C9D"/>
    <w:rsid w:val="009B7D0F"/>
    <w:rsid w:val="009B7DC1"/>
    <w:rsid w:val="009B7DE0"/>
    <w:rsid w:val="009B7E83"/>
    <w:rsid w:val="009B7EF3"/>
    <w:rsid w:val="009B7F3E"/>
    <w:rsid w:val="009B7F40"/>
    <w:rsid w:val="009B7F4A"/>
    <w:rsid w:val="009B7F60"/>
    <w:rsid w:val="009B7FBB"/>
    <w:rsid w:val="009B7FDB"/>
    <w:rsid w:val="009C0032"/>
    <w:rsid w:val="009C0055"/>
    <w:rsid w:val="009C00D4"/>
    <w:rsid w:val="009C014E"/>
    <w:rsid w:val="009C019D"/>
    <w:rsid w:val="009C01B1"/>
    <w:rsid w:val="009C0253"/>
    <w:rsid w:val="009C02DB"/>
    <w:rsid w:val="009C0364"/>
    <w:rsid w:val="009C0389"/>
    <w:rsid w:val="009C03B8"/>
    <w:rsid w:val="009C040A"/>
    <w:rsid w:val="009C042F"/>
    <w:rsid w:val="009C044B"/>
    <w:rsid w:val="009C0477"/>
    <w:rsid w:val="009C0496"/>
    <w:rsid w:val="009C04C1"/>
    <w:rsid w:val="009C050D"/>
    <w:rsid w:val="009C0525"/>
    <w:rsid w:val="009C0537"/>
    <w:rsid w:val="009C05EF"/>
    <w:rsid w:val="009C0716"/>
    <w:rsid w:val="009C0778"/>
    <w:rsid w:val="009C078C"/>
    <w:rsid w:val="009C07CC"/>
    <w:rsid w:val="009C07E5"/>
    <w:rsid w:val="009C07FE"/>
    <w:rsid w:val="009C0826"/>
    <w:rsid w:val="009C086E"/>
    <w:rsid w:val="009C090D"/>
    <w:rsid w:val="009C093E"/>
    <w:rsid w:val="009C0948"/>
    <w:rsid w:val="009C0967"/>
    <w:rsid w:val="009C09BF"/>
    <w:rsid w:val="009C0A30"/>
    <w:rsid w:val="009C0A32"/>
    <w:rsid w:val="009C0A90"/>
    <w:rsid w:val="009C0AB5"/>
    <w:rsid w:val="009C0BB9"/>
    <w:rsid w:val="009C0C61"/>
    <w:rsid w:val="009C0C72"/>
    <w:rsid w:val="009C0CA4"/>
    <w:rsid w:val="009C0D45"/>
    <w:rsid w:val="009C0D63"/>
    <w:rsid w:val="009C0E0B"/>
    <w:rsid w:val="009C0E3C"/>
    <w:rsid w:val="009C0E6E"/>
    <w:rsid w:val="009C0E84"/>
    <w:rsid w:val="009C0E99"/>
    <w:rsid w:val="009C0ED0"/>
    <w:rsid w:val="009C0EE5"/>
    <w:rsid w:val="009C0F1B"/>
    <w:rsid w:val="009C0F47"/>
    <w:rsid w:val="009C0F7F"/>
    <w:rsid w:val="009C0F8C"/>
    <w:rsid w:val="009C1055"/>
    <w:rsid w:val="009C10E3"/>
    <w:rsid w:val="009C116E"/>
    <w:rsid w:val="009C1269"/>
    <w:rsid w:val="009C1294"/>
    <w:rsid w:val="009C1351"/>
    <w:rsid w:val="009C13C2"/>
    <w:rsid w:val="009C140F"/>
    <w:rsid w:val="009C146D"/>
    <w:rsid w:val="009C1566"/>
    <w:rsid w:val="009C156D"/>
    <w:rsid w:val="009C156E"/>
    <w:rsid w:val="009C1618"/>
    <w:rsid w:val="009C1632"/>
    <w:rsid w:val="009C163F"/>
    <w:rsid w:val="009C1642"/>
    <w:rsid w:val="009C1704"/>
    <w:rsid w:val="009C1751"/>
    <w:rsid w:val="009C17C7"/>
    <w:rsid w:val="009C17FC"/>
    <w:rsid w:val="009C17FD"/>
    <w:rsid w:val="009C1863"/>
    <w:rsid w:val="009C18BB"/>
    <w:rsid w:val="009C192F"/>
    <w:rsid w:val="009C1989"/>
    <w:rsid w:val="009C19BC"/>
    <w:rsid w:val="009C19C0"/>
    <w:rsid w:val="009C19FA"/>
    <w:rsid w:val="009C1A41"/>
    <w:rsid w:val="009C1A92"/>
    <w:rsid w:val="009C1ADE"/>
    <w:rsid w:val="009C1B00"/>
    <w:rsid w:val="009C1B06"/>
    <w:rsid w:val="009C1B1D"/>
    <w:rsid w:val="009C1B66"/>
    <w:rsid w:val="009C1B9A"/>
    <w:rsid w:val="009C1BFF"/>
    <w:rsid w:val="009C1D3C"/>
    <w:rsid w:val="009C1D3F"/>
    <w:rsid w:val="009C1DA4"/>
    <w:rsid w:val="009C1DA5"/>
    <w:rsid w:val="009C1DC2"/>
    <w:rsid w:val="009C1DD9"/>
    <w:rsid w:val="009C1DE4"/>
    <w:rsid w:val="009C1E06"/>
    <w:rsid w:val="009C1E28"/>
    <w:rsid w:val="009C1E36"/>
    <w:rsid w:val="009C1E60"/>
    <w:rsid w:val="009C1E65"/>
    <w:rsid w:val="009C1E78"/>
    <w:rsid w:val="009C1E88"/>
    <w:rsid w:val="009C1EBA"/>
    <w:rsid w:val="009C1F66"/>
    <w:rsid w:val="009C1FE2"/>
    <w:rsid w:val="009C1FEC"/>
    <w:rsid w:val="009C201B"/>
    <w:rsid w:val="009C206E"/>
    <w:rsid w:val="009C209A"/>
    <w:rsid w:val="009C20D2"/>
    <w:rsid w:val="009C2112"/>
    <w:rsid w:val="009C212F"/>
    <w:rsid w:val="009C2142"/>
    <w:rsid w:val="009C21BE"/>
    <w:rsid w:val="009C21F3"/>
    <w:rsid w:val="009C2222"/>
    <w:rsid w:val="009C223B"/>
    <w:rsid w:val="009C2266"/>
    <w:rsid w:val="009C2267"/>
    <w:rsid w:val="009C2268"/>
    <w:rsid w:val="009C226E"/>
    <w:rsid w:val="009C22B3"/>
    <w:rsid w:val="009C22F6"/>
    <w:rsid w:val="009C22F7"/>
    <w:rsid w:val="009C233C"/>
    <w:rsid w:val="009C2346"/>
    <w:rsid w:val="009C2355"/>
    <w:rsid w:val="009C23CB"/>
    <w:rsid w:val="009C23CD"/>
    <w:rsid w:val="009C2400"/>
    <w:rsid w:val="009C246F"/>
    <w:rsid w:val="009C247A"/>
    <w:rsid w:val="009C24B6"/>
    <w:rsid w:val="009C24DF"/>
    <w:rsid w:val="009C24E7"/>
    <w:rsid w:val="009C24EA"/>
    <w:rsid w:val="009C24EF"/>
    <w:rsid w:val="009C254E"/>
    <w:rsid w:val="009C2565"/>
    <w:rsid w:val="009C257B"/>
    <w:rsid w:val="009C25C2"/>
    <w:rsid w:val="009C2621"/>
    <w:rsid w:val="009C262D"/>
    <w:rsid w:val="009C26FD"/>
    <w:rsid w:val="009C272A"/>
    <w:rsid w:val="009C275B"/>
    <w:rsid w:val="009C2796"/>
    <w:rsid w:val="009C27F5"/>
    <w:rsid w:val="009C2803"/>
    <w:rsid w:val="009C281C"/>
    <w:rsid w:val="009C2869"/>
    <w:rsid w:val="009C2880"/>
    <w:rsid w:val="009C28A0"/>
    <w:rsid w:val="009C28B6"/>
    <w:rsid w:val="009C28B8"/>
    <w:rsid w:val="009C293B"/>
    <w:rsid w:val="009C298C"/>
    <w:rsid w:val="009C29B8"/>
    <w:rsid w:val="009C2A07"/>
    <w:rsid w:val="009C2A64"/>
    <w:rsid w:val="009C2A76"/>
    <w:rsid w:val="009C2A8F"/>
    <w:rsid w:val="009C2A93"/>
    <w:rsid w:val="009C2B6D"/>
    <w:rsid w:val="009C2B9D"/>
    <w:rsid w:val="009C2BC3"/>
    <w:rsid w:val="009C2C36"/>
    <w:rsid w:val="009C2C70"/>
    <w:rsid w:val="009C2CC3"/>
    <w:rsid w:val="009C2CE8"/>
    <w:rsid w:val="009C2D0A"/>
    <w:rsid w:val="009C2D7F"/>
    <w:rsid w:val="009C2D9D"/>
    <w:rsid w:val="009C2DA8"/>
    <w:rsid w:val="009C2DC1"/>
    <w:rsid w:val="009C2DC6"/>
    <w:rsid w:val="009C2E4A"/>
    <w:rsid w:val="009C2E8D"/>
    <w:rsid w:val="009C2E99"/>
    <w:rsid w:val="009C2EBE"/>
    <w:rsid w:val="009C2F05"/>
    <w:rsid w:val="009C2F0A"/>
    <w:rsid w:val="009C2F4A"/>
    <w:rsid w:val="009C2F58"/>
    <w:rsid w:val="009C2F8B"/>
    <w:rsid w:val="009C2F8C"/>
    <w:rsid w:val="009C3036"/>
    <w:rsid w:val="009C306D"/>
    <w:rsid w:val="009C306E"/>
    <w:rsid w:val="009C3081"/>
    <w:rsid w:val="009C3095"/>
    <w:rsid w:val="009C31A7"/>
    <w:rsid w:val="009C31D8"/>
    <w:rsid w:val="009C31ED"/>
    <w:rsid w:val="009C3229"/>
    <w:rsid w:val="009C3231"/>
    <w:rsid w:val="009C3233"/>
    <w:rsid w:val="009C3243"/>
    <w:rsid w:val="009C3246"/>
    <w:rsid w:val="009C32AF"/>
    <w:rsid w:val="009C32B3"/>
    <w:rsid w:val="009C3321"/>
    <w:rsid w:val="009C334D"/>
    <w:rsid w:val="009C336C"/>
    <w:rsid w:val="009C3390"/>
    <w:rsid w:val="009C33BE"/>
    <w:rsid w:val="009C3441"/>
    <w:rsid w:val="009C3499"/>
    <w:rsid w:val="009C34DE"/>
    <w:rsid w:val="009C3550"/>
    <w:rsid w:val="009C356F"/>
    <w:rsid w:val="009C3611"/>
    <w:rsid w:val="009C367B"/>
    <w:rsid w:val="009C36C1"/>
    <w:rsid w:val="009C36E3"/>
    <w:rsid w:val="009C3737"/>
    <w:rsid w:val="009C3782"/>
    <w:rsid w:val="009C3784"/>
    <w:rsid w:val="009C37AB"/>
    <w:rsid w:val="009C3808"/>
    <w:rsid w:val="009C3809"/>
    <w:rsid w:val="009C3813"/>
    <w:rsid w:val="009C3815"/>
    <w:rsid w:val="009C381D"/>
    <w:rsid w:val="009C3835"/>
    <w:rsid w:val="009C388C"/>
    <w:rsid w:val="009C389B"/>
    <w:rsid w:val="009C38B5"/>
    <w:rsid w:val="009C38BB"/>
    <w:rsid w:val="009C38C5"/>
    <w:rsid w:val="009C38E0"/>
    <w:rsid w:val="009C3908"/>
    <w:rsid w:val="009C390E"/>
    <w:rsid w:val="009C3932"/>
    <w:rsid w:val="009C39DC"/>
    <w:rsid w:val="009C3A0F"/>
    <w:rsid w:val="009C3A3A"/>
    <w:rsid w:val="009C3AA9"/>
    <w:rsid w:val="009C3AD2"/>
    <w:rsid w:val="009C3B3E"/>
    <w:rsid w:val="009C3B5D"/>
    <w:rsid w:val="009C3B80"/>
    <w:rsid w:val="009C3B89"/>
    <w:rsid w:val="009C3B8E"/>
    <w:rsid w:val="009C3BE7"/>
    <w:rsid w:val="009C3BFC"/>
    <w:rsid w:val="009C3C7A"/>
    <w:rsid w:val="009C3C82"/>
    <w:rsid w:val="009C3C83"/>
    <w:rsid w:val="009C3CD4"/>
    <w:rsid w:val="009C3CDE"/>
    <w:rsid w:val="009C3CF2"/>
    <w:rsid w:val="009C3D33"/>
    <w:rsid w:val="009C3D3C"/>
    <w:rsid w:val="009C3D84"/>
    <w:rsid w:val="009C3DA2"/>
    <w:rsid w:val="009C3DC5"/>
    <w:rsid w:val="009C3DF0"/>
    <w:rsid w:val="009C3E15"/>
    <w:rsid w:val="009C3E18"/>
    <w:rsid w:val="009C3E85"/>
    <w:rsid w:val="009C3ECF"/>
    <w:rsid w:val="009C3F42"/>
    <w:rsid w:val="009C3FA8"/>
    <w:rsid w:val="009C3FC4"/>
    <w:rsid w:val="009C3FD4"/>
    <w:rsid w:val="009C3FFF"/>
    <w:rsid w:val="009C400B"/>
    <w:rsid w:val="009C402C"/>
    <w:rsid w:val="009C4089"/>
    <w:rsid w:val="009C4093"/>
    <w:rsid w:val="009C40D5"/>
    <w:rsid w:val="009C40DE"/>
    <w:rsid w:val="009C40EC"/>
    <w:rsid w:val="009C4136"/>
    <w:rsid w:val="009C4143"/>
    <w:rsid w:val="009C41E9"/>
    <w:rsid w:val="009C4234"/>
    <w:rsid w:val="009C423B"/>
    <w:rsid w:val="009C4269"/>
    <w:rsid w:val="009C42B6"/>
    <w:rsid w:val="009C4302"/>
    <w:rsid w:val="009C43A3"/>
    <w:rsid w:val="009C43D4"/>
    <w:rsid w:val="009C43E8"/>
    <w:rsid w:val="009C440D"/>
    <w:rsid w:val="009C4418"/>
    <w:rsid w:val="009C4447"/>
    <w:rsid w:val="009C4483"/>
    <w:rsid w:val="009C44B1"/>
    <w:rsid w:val="009C44D2"/>
    <w:rsid w:val="009C44E7"/>
    <w:rsid w:val="009C4521"/>
    <w:rsid w:val="009C457D"/>
    <w:rsid w:val="009C457E"/>
    <w:rsid w:val="009C459A"/>
    <w:rsid w:val="009C45A5"/>
    <w:rsid w:val="009C45AD"/>
    <w:rsid w:val="009C45FC"/>
    <w:rsid w:val="009C4614"/>
    <w:rsid w:val="009C4636"/>
    <w:rsid w:val="009C463A"/>
    <w:rsid w:val="009C468C"/>
    <w:rsid w:val="009C4692"/>
    <w:rsid w:val="009C469D"/>
    <w:rsid w:val="009C46BF"/>
    <w:rsid w:val="009C46C0"/>
    <w:rsid w:val="009C46F5"/>
    <w:rsid w:val="009C47D5"/>
    <w:rsid w:val="009C47E4"/>
    <w:rsid w:val="009C4843"/>
    <w:rsid w:val="009C4869"/>
    <w:rsid w:val="009C48A9"/>
    <w:rsid w:val="009C4943"/>
    <w:rsid w:val="009C4960"/>
    <w:rsid w:val="009C497D"/>
    <w:rsid w:val="009C499B"/>
    <w:rsid w:val="009C49A9"/>
    <w:rsid w:val="009C49D1"/>
    <w:rsid w:val="009C4A05"/>
    <w:rsid w:val="009C4A48"/>
    <w:rsid w:val="009C4A60"/>
    <w:rsid w:val="009C4A80"/>
    <w:rsid w:val="009C4AE9"/>
    <w:rsid w:val="009C4AF0"/>
    <w:rsid w:val="009C4B50"/>
    <w:rsid w:val="009C4BA4"/>
    <w:rsid w:val="009C4BBF"/>
    <w:rsid w:val="009C4BFD"/>
    <w:rsid w:val="009C4C12"/>
    <w:rsid w:val="009C4C4A"/>
    <w:rsid w:val="009C4C84"/>
    <w:rsid w:val="009C4C85"/>
    <w:rsid w:val="009C4C92"/>
    <w:rsid w:val="009C4CD1"/>
    <w:rsid w:val="009C4CE3"/>
    <w:rsid w:val="009C4CE7"/>
    <w:rsid w:val="009C4CF7"/>
    <w:rsid w:val="009C4D8A"/>
    <w:rsid w:val="009C4DCF"/>
    <w:rsid w:val="009C4E13"/>
    <w:rsid w:val="009C4E1B"/>
    <w:rsid w:val="009C4E43"/>
    <w:rsid w:val="009C4E48"/>
    <w:rsid w:val="009C4E73"/>
    <w:rsid w:val="009C4EA6"/>
    <w:rsid w:val="009C4EA7"/>
    <w:rsid w:val="009C4F40"/>
    <w:rsid w:val="009C4F5F"/>
    <w:rsid w:val="009C4F80"/>
    <w:rsid w:val="009C4FBE"/>
    <w:rsid w:val="009C4FD2"/>
    <w:rsid w:val="009C4FED"/>
    <w:rsid w:val="009C4FEE"/>
    <w:rsid w:val="009C5007"/>
    <w:rsid w:val="009C5046"/>
    <w:rsid w:val="009C5078"/>
    <w:rsid w:val="009C50CD"/>
    <w:rsid w:val="009C513D"/>
    <w:rsid w:val="009C517F"/>
    <w:rsid w:val="009C5187"/>
    <w:rsid w:val="009C51CC"/>
    <w:rsid w:val="009C5259"/>
    <w:rsid w:val="009C527C"/>
    <w:rsid w:val="009C528F"/>
    <w:rsid w:val="009C52B8"/>
    <w:rsid w:val="009C52E2"/>
    <w:rsid w:val="009C5393"/>
    <w:rsid w:val="009C5399"/>
    <w:rsid w:val="009C5478"/>
    <w:rsid w:val="009C548E"/>
    <w:rsid w:val="009C54B1"/>
    <w:rsid w:val="009C5508"/>
    <w:rsid w:val="009C5511"/>
    <w:rsid w:val="009C5515"/>
    <w:rsid w:val="009C5536"/>
    <w:rsid w:val="009C55A3"/>
    <w:rsid w:val="009C55F0"/>
    <w:rsid w:val="009C5602"/>
    <w:rsid w:val="009C5606"/>
    <w:rsid w:val="009C5694"/>
    <w:rsid w:val="009C56A5"/>
    <w:rsid w:val="009C56C4"/>
    <w:rsid w:val="009C5749"/>
    <w:rsid w:val="009C57B2"/>
    <w:rsid w:val="009C5823"/>
    <w:rsid w:val="009C584D"/>
    <w:rsid w:val="009C599A"/>
    <w:rsid w:val="009C5A7C"/>
    <w:rsid w:val="009C5AD0"/>
    <w:rsid w:val="009C5B03"/>
    <w:rsid w:val="009C5B14"/>
    <w:rsid w:val="009C5B22"/>
    <w:rsid w:val="009C5B3C"/>
    <w:rsid w:val="009C5C5D"/>
    <w:rsid w:val="009C5CE5"/>
    <w:rsid w:val="009C5D45"/>
    <w:rsid w:val="009C5D4F"/>
    <w:rsid w:val="009C5DF4"/>
    <w:rsid w:val="009C5E04"/>
    <w:rsid w:val="009C5E22"/>
    <w:rsid w:val="009C5E3D"/>
    <w:rsid w:val="009C5E5F"/>
    <w:rsid w:val="009C5E89"/>
    <w:rsid w:val="009C5EF8"/>
    <w:rsid w:val="009C5F17"/>
    <w:rsid w:val="009C5F6E"/>
    <w:rsid w:val="009C5F72"/>
    <w:rsid w:val="009C5FA1"/>
    <w:rsid w:val="009C5FB2"/>
    <w:rsid w:val="009C5FCC"/>
    <w:rsid w:val="009C5FEC"/>
    <w:rsid w:val="009C5FF9"/>
    <w:rsid w:val="009C6059"/>
    <w:rsid w:val="009C6060"/>
    <w:rsid w:val="009C6067"/>
    <w:rsid w:val="009C606D"/>
    <w:rsid w:val="009C607E"/>
    <w:rsid w:val="009C6084"/>
    <w:rsid w:val="009C60B1"/>
    <w:rsid w:val="009C6129"/>
    <w:rsid w:val="009C6164"/>
    <w:rsid w:val="009C619B"/>
    <w:rsid w:val="009C61A9"/>
    <w:rsid w:val="009C61AC"/>
    <w:rsid w:val="009C61B3"/>
    <w:rsid w:val="009C61F1"/>
    <w:rsid w:val="009C623D"/>
    <w:rsid w:val="009C62BD"/>
    <w:rsid w:val="009C62EE"/>
    <w:rsid w:val="009C630C"/>
    <w:rsid w:val="009C6366"/>
    <w:rsid w:val="009C63A4"/>
    <w:rsid w:val="009C63B2"/>
    <w:rsid w:val="009C63BC"/>
    <w:rsid w:val="009C63C1"/>
    <w:rsid w:val="009C6416"/>
    <w:rsid w:val="009C64D2"/>
    <w:rsid w:val="009C64F5"/>
    <w:rsid w:val="009C655E"/>
    <w:rsid w:val="009C65FA"/>
    <w:rsid w:val="009C660E"/>
    <w:rsid w:val="009C6617"/>
    <w:rsid w:val="009C6651"/>
    <w:rsid w:val="009C6682"/>
    <w:rsid w:val="009C66A2"/>
    <w:rsid w:val="009C66C4"/>
    <w:rsid w:val="009C66E1"/>
    <w:rsid w:val="009C66E3"/>
    <w:rsid w:val="009C670F"/>
    <w:rsid w:val="009C679C"/>
    <w:rsid w:val="009C67DF"/>
    <w:rsid w:val="009C6802"/>
    <w:rsid w:val="009C682D"/>
    <w:rsid w:val="009C6840"/>
    <w:rsid w:val="009C6849"/>
    <w:rsid w:val="009C6882"/>
    <w:rsid w:val="009C6892"/>
    <w:rsid w:val="009C689E"/>
    <w:rsid w:val="009C68A2"/>
    <w:rsid w:val="009C697E"/>
    <w:rsid w:val="009C69DC"/>
    <w:rsid w:val="009C6A48"/>
    <w:rsid w:val="009C6A6A"/>
    <w:rsid w:val="009C6A9C"/>
    <w:rsid w:val="009C6AC5"/>
    <w:rsid w:val="009C6ADC"/>
    <w:rsid w:val="009C6B0F"/>
    <w:rsid w:val="009C6B4A"/>
    <w:rsid w:val="009C6B71"/>
    <w:rsid w:val="009C6B91"/>
    <w:rsid w:val="009C6BDD"/>
    <w:rsid w:val="009C6BEE"/>
    <w:rsid w:val="009C6C18"/>
    <w:rsid w:val="009C6C2D"/>
    <w:rsid w:val="009C6C33"/>
    <w:rsid w:val="009C6C7C"/>
    <w:rsid w:val="009C6CF9"/>
    <w:rsid w:val="009C6D6E"/>
    <w:rsid w:val="009C6E1E"/>
    <w:rsid w:val="009C6E2F"/>
    <w:rsid w:val="009C6E37"/>
    <w:rsid w:val="009C6E86"/>
    <w:rsid w:val="009C6E87"/>
    <w:rsid w:val="009C6EA2"/>
    <w:rsid w:val="009C6EC0"/>
    <w:rsid w:val="009C6EE4"/>
    <w:rsid w:val="009C6F59"/>
    <w:rsid w:val="009C6F6A"/>
    <w:rsid w:val="009C6FA1"/>
    <w:rsid w:val="009C6FA7"/>
    <w:rsid w:val="009C6FC6"/>
    <w:rsid w:val="009C7009"/>
    <w:rsid w:val="009C7047"/>
    <w:rsid w:val="009C70AE"/>
    <w:rsid w:val="009C7101"/>
    <w:rsid w:val="009C716E"/>
    <w:rsid w:val="009C717F"/>
    <w:rsid w:val="009C7188"/>
    <w:rsid w:val="009C71B6"/>
    <w:rsid w:val="009C71BF"/>
    <w:rsid w:val="009C7200"/>
    <w:rsid w:val="009C72B8"/>
    <w:rsid w:val="009C72F5"/>
    <w:rsid w:val="009C7302"/>
    <w:rsid w:val="009C733A"/>
    <w:rsid w:val="009C737B"/>
    <w:rsid w:val="009C73F4"/>
    <w:rsid w:val="009C7402"/>
    <w:rsid w:val="009C7489"/>
    <w:rsid w:val="009C74F2"/>
    <w:rsid w:val="009C74FF"/>
    <w:rsid w:val="009C751E"/>
    <w:rsid w:val="009C7554"/>
    <w:rsid w:val="009C755B"/>
    <w:rsid w:val="009C75DE"/>
    <w:rsid w:val="009C7643"/>
    <w:rsid w:val="009C767C"/>
    <w:rsid w:val="009C76DC"/>
    <w:rsid w:val="009C76DD"/>
    <w:rsid w:val="009C76FA"/>
    <w:rsid w:val="009C7737"/>
    <w:rsid w:val="009C7748"/>
    <w:rsid w:val="009C77F2"/>
    <w:rsid w:val="009C7807"/>
    <w:rsid w:val="009C781C"/>
    <w:rsid w:val="009C7831"/>
    <w:rsid w:val="009C7846"/>
    <w:rsid w:val="009C7853"/>
    <w:rsid w:val="009C787E"/>
    <w:rsid w:val="009C78BE"/>
    <w:rsid w:val="009C791A"/>
    <w:rsid w:val="009C7920"/>
    <w:rsid w:val="009C7978"/>
    <w:rsid w:val="009C79A6"/>
    <w:rsid w:val="009C79CD"/>
    <w:rsid w:val="009C79CF"/>
    <w:rsid w:val="009C79ED"/>
    <w:rsid w:val="009C7A7D"/>
    <w:rsid w:val="009C7A89"/>
    <w:rsid w:val="009C7B1B"/>
    <w:rsid w:val="009C7B52"/>
    <w:rsid w:val="009C7B55"/>
    <w:rsid w:val="009C7BA5"/>
    <w:rsid w:val="009C7BC9"/>
    <w:rsid w:val="009C7BF1"/>
    <w:rsid w:val="009C7BF2"/>
    <w:rsid w:val="009C7BFE"/>
    <w:rsid w:val="009C7C1E"/>
    <w:rsid w:val="009C7CAA"/>
    <w:rsid w:val="009C7CAB"/>
    <w:rsid w:val="009C7CCA"/>
    <w:rsid w:val="009C7CD8"/>
    <w:rsid w:val="009C7CEC"/>
    <w:rsid w:val="009C7CFD"/>
    <w:rsid w:val="009C7D26"/>
    <w:rsid w:val="009C7D37"/>
    <w:rsid w:val="009C7D85"/>
    <w:rsid w:val="009C7DA7"/>
    <w:rsid w:val="009C7DD1"/>
    <w:rsid w:val="009C7DE9"/>
    <w:rsid w:val="009C7E14"/>
    <w:rsid w:val="009C7E17"/>
    <w:rsid w:val="009C7E1D"/>
    <w:rsid w:val="009C7E6B"/>
    <w:rsid w:val="009C7EDD"/>
    <w:rsid w:val="009C7F07"/>
    <w:rsid w:val="009C7F52"/>
    <w:rsid w:val="009C7F68"/>
    <w:rsid w:val="009C7F94"/>
    <w:rsid w:val="009C7FA2"/>
    <w:rsid w:val="009C7FD6"/>
    <w:rsid w:val="009D002D"/>
    <w:rsid w:val="009D004A"/>
    <w:rsid w:val="009D0059"/>
    <w:rsid w:val="009D00A8"/>
    <w:rsid w:val="009D00D4"/>
    <w:rsid w:val="009D00DD"/>
    <w:rsid w:val="009D0107"/>
    <w:rsid w:val="009D0127"/>
    <w:rsid w:val="009D0137"/>
    <w:rsid w:val="009D0145"/>
    <w:rsid w:val="009D0196"/>
    <w:rsid w:val="009D01C2"/>
    <w:rsid w:val="009D01CA"/>
    <w:rsid w:val="009D01D0"/>
    <w:rsid w:val="009D0228"/>
    <w:rsid w:val="009D0251"/>
    <w:rsid w:val="009D025B"/>
    <w:rsid w:val="009D025F"/>
    <w:rsid w:val="009D027F"/>
    <w:rsid w:val="009D0287"/>
    <w:rsid w:val="009D02A8"/>
    <w:rsid w:val="009D02CB"/>
    <w:rsid w:val="009D03E0"/>
    <w:rsid w:val="009D0409"/>
    <w:rsid w:val="009D0475"/>
    <w:rsid w:val="009D04BC"/>
    <w:rsid w:val="009D04CB"/>
    <w:rsid w:val="009D04FD"/>
    <w:rsid w:val="009D0553"/>
    <w:rsid w:val="009D0580"/>
    <w:rsid w:val="009D05DE"/>
    <w:rsid w:val="009D063E"/>
    <w:rsid w:val="009D0691"/>
    <w:rsid w:val="009D069F"/>
    <w:rsid w:val="009D06B2"/>
    <w:rsid w:val="009D0791"/>
    <w:rsid w:val="009D0800"/>
    <w:rsid w:val="009D0810"/>
    <w:rsid w:val="009D0855"/>
    <w:rsid w:val="009D0860"/>
    <w:rsid w:val="009D0877"/>
    <w:rsid w:val="009D08A3"/>
    <w:rsid w:val="009D08AA"/>
    <w:rsid w:val="009D0A1A"/>
    <w:rsid w:val="009D0A45"/>
    <w:rsid w:val="009D0A82"/>
    <w:rsid w:val="009D0AC7"/>
    <w:rsid w:val="009D0B03"/>
    <w:rsid w:val="009D0B0F"/>
    <w:rsid w:val="009D0B13"/>
    <w:rsid w:val="009D0B55"/>
    <w:rsid w:val="009D0B7B"/>
    <w:rsid w:val="009D0BB2"/>
    <w:rsid w:val="009D0BB7"/>
    <w:rsid w:val="009D0BF6"/>
    <w:rsid w:val="009D0C15"/>
    <w:rsid w:val="009D0C19"/>
    <w:rsid w:val="009D0CBD"/>
    <w:rsid w:val="009D0D0D"/>
    <w:rsid w:val="009D0DD1"/>
    <w:rsid w:val="009D0DF7"/>
    <w:rsid w:val="009D0E76"/>
    <w:rsid w:val="009D0E9F"/>
    <w:rsid w:val="009D0EAF"/>
    <w:rsid w:val="009D0ED6"/>
    <w:rsid w:val="009D0EEB"/>
    <w:rsid w:val="009D0F23"/>
    <w:rsid w:val="009D0F36"/>
    <w:rsid w:val="009D0F58"/>
    <w:rsid w:val="009D0F64"/>
    <w:rsid w:val="009D0FAD"/>
    <w:rsid w:val="009D0FC9"/>
    <w:rsid w:val="009D0FD7"/>
    <w:rsid w:val="009D102B"/>
    <w:rsid w:val="009D1074"/>
    <w:rsid w:val="009D1076"/>
    <w:rsid w:val="009D1095"/>
    <w:rsid w:val="009D10EB"/>
    <w:rsid w:val="009D1122"/>
    <w:rsid w:val="009D1139"/>
    <w:rsid w:val="009D1183"/>
    <w:rsid w:val="009D1184"/>
    <w:rsid w:val="009D11B5"/>
    <w:rsid w:val="009D11CB"/>
    <w:rsid w:val="009D11EF"/>
    <w:rsid w:val="009D1234"/>
    <w:rsid w:val="009D1343"/>
    <w:rsid w:val="009D1371"/>
    <w:rsid w:val="009D13AD"/>
    <w:rsid w:val="009D149C"/>
    <w:rsid w:val="009D14BD"/>
    <w:rsid w:val="009D1502"/>
    <w:rsid w:val="009D1572"/>
    <w:rsid w:val="009D1583"/>
    <w:rsid w:val="009D159E"/>
    <w:rsid w:val="009D15CF"/>
    <w:rsid w:val="009D1639"/>
    <w:rsid w:val="009D1694"/>
    <w:rsid w:val="009D1701"/>
    <w:rsid w:val="009D1706"/>
    <w:rsid w:val="009D173B"/>
    <w:rsid w:val="009D173F"/>
    <w:rsid w:val="009D1744"/>
    <w:rsid w:val="009D1771"/>
    <w:rsid w:val="009D17D6"/>
    <w:rsid w:val="009D17FB"/>
    <w:rsid w:val="009D180D"/>
    <w:rsid w:val="009D1830"/>
    <w:rsid w:val="009D187B"/>
    <w:rsid w:val="009D1882"/>
    <w:rsid w:val="009D18C0"/>
    <w:rsid w:val="009D18C3"/>
    <w:rsid w:val="009D18C4"/>
    <w:rsid w:val="009D1953"/>
    <w:rsid w:val="009D196D"/>
    <w:rsid w:val="009D19C0"/>
    <w:rsid w:val="009D19C1"/>
    <w:rsid w:val="009D19DC"/>
    <w:rsid w:val="009D1A02"/>
    <w:rsid w:val="009D1A4C"/>
    <w:rsid w:val="009D1A4D"/>
    <w:rsid w:val="009D1AA3"/>
    <w:rsid w:val="009D1AB2"/>
    <w:rsid w:val="009D1ABC"/>
    <w:rsid w:val="009D1AFF"/>
    <w:rsid w:val="009D1B0A"/>
    <w:rsid w:val="009D1B14"/>
    <w:rsid w:val="009D1B68"/>
    <w:rsid w:val="009D1B70"/>
    <w:rsid w:val="009D1BB4"/>
    <w:rsid w:val="009D1BDC"/>
    <w:rsid w:val="009D1BF6"/>
    <w:rsid w:val="009D1C6D"/>
    <w:rsid w:val="009D1D0D"/>
    <w:rsid w:val="009D1D3F"/>
    <w:rsid w:val="009D1D69"/>
    <w:rsid w:val="009D1DED"/>
    <w:rsid w:val="009D1E11"/>
    <w:rsid w:val="009D1ED5"/>
    <w:rsid w:val="009D1F0E"/>
    <w:rsid w:val="009D1F10"/>
    <w:rsid w:val="009D1F6C"/>
    <w:rsid w:val="009D1F8A"/>
    <w:rsid w:val="009D1FAE"/>
    <w:rsid w:val="009D1FB2"/>
    <w:rsid w:val="009D1FF9"/>
    <w:rsid w:val="009D203C"/>
    <w:rsid w:val="009D206D"/>
    <w:rsid w:val="009D20B8"/>
    <w:rsid w:val="009D20CB"/>
    <w:rsid w:val="009D20EB"/>
    <w:rsid w:val="009D2167"/>
    <w:rsid w:val="009D2172"/>
    <w:rsid w:val="009D2228"/>
    <w:rsid w:val="009D2245"/>
    <w:rsid w:val="009D229C"/>
    <w:rsid w:val="009D22A6"/>
    <w:rsid w:val="009D22A7"/>
    <w:rsid w:val="009D22B8"/>
    <w:rsid w:val="009D2301"/>
    <w:rsid w:val="009D232C"/>
    <w:rsid w:val="009D2362"/>
    <w:rsid w:val="009D238A"/>
    <w:rsid w:val="009D2414"/>
    <w:rsid w:val="009D2416"/>
    <w:rsid w:val="009D2441"/>
    <w:rsid w:val="009D2491"/>
    <w:rsid w:val="009D24A6"/>
    <w:rsid w:val="009D24F4"/>
    <w:rsid w:val="009D257B"/>
    <w:rsid w:val="009D25D3"/>
    <w:rsid w:val="009D2669"/>
    <w:rsid w:val="009D26A9"/>
    <w:rsid w:val="009D26C9"/>
    <w:rsid w:val="009D26F4"/>
    <w:rsid w:val="009D2741"/>
    <w:rsid w:val="009D2756"/>
    <w:rsid w:val="009D2760"/>
    <w:rsid w:val="009D27B0"/>
    <w:rsid w:val="009D27C0"/>
    <w:rsid w:val="009D27F7"/>
    <w:rsid w:val="009D281F"/>
    <w:rsid w:val="009D2831"/>
    <w:rsid w:val="009D29EB"/>
    <w:rsid w:val="009D29EF"/>
    <w:rsid w:val="009D2A19"/>
    <w:rsid w:val="009D2A1F"/>
    <w:rsid w:val="009D2A4F"/>
    <w:rsid w:val="009D2A82"/>
    <w:rsid w:val="009D2AB4"/>
    <w:rsid w:val="009D2ABD"/>
    <w:rsid w:val="009D2AC6"/>
    <w:rsid w:val="009D2B48"/>
    <w:rsid w:val="009D2B5A"/>
    <w:rsid w:val="009D2B97"/>
    <w:rsid w:val="009D2BA6"/>
    <w:rsid w:val="009D2BBA"/>
    <w:rsid w:val="009D2BC6"/>
    <w:rsid w:val="009D2C5B"/>
    <w:rsid w:val="009D2C63"/>
    <w:rsid w:val="009D2C84"/>
    <w:rsid w:val="009D2CC3"/>
    <w:rsid w:val="009D2CFF"/>
    <w:rsid w:val="009D2D2F"/>
    <w:rsid w:val="009D2E49"/>
    <w:rsid w:val="009D2E51"/>
    <w:rsid w:val="009D2E63"/>
    <w:rsid w:val="009D2E7D"/>
    <w:rsid w:val="009D2EC9"/>
    <w:rsid w:val="009D2ED1"/>
    <w:rsid w:val="009D2EEA"/>
    <w:rsid w:val="009D3076"/>
    <w:rsid w:val="009D30C1"/>
    <w:rsid w:val="009D30FE"/>
    <w:rsid w:val="009D3110"/>
    <w:rsid w:val="009D3117"/>
    <w:rsid w:val="009D311C"/>
    <w:rsid w:val="009D3120"/>
    <w:rsid w:val="009D3123"/>
    <w:rsid w:val="009D312B"/>
    <w:rsid w:val="009D31CC"/>
    <w:rsid w:val="009D3231"/>
    <w:rsid w:val="009D329E"/>
    <w:rsid w:val="009D32E8"/>
    <w:rsid w:val="009D3307"/>
    <w:rsid w:val="009D334B"/>
    <w:rsid w:val="009D3389"/>
    <w:rsid w:val="009D3422"/>
    <w:rsid w:val="009D343D"/>
    <w:rsid w:val="009D3450"/>
    <w:rsid w:val="009D346C"/>
    <w:rsid w:val="009D3491"/>
    <w:rsid w:val="009D3494"/>
    <w:rsid w:val="009D34E7"/>
    <w:rsid w:val="009D3503"/>
    <w:rsid w:val="009D3518"/>
    <w:rsid w:val="009D354A"/>
    <w:rsid w:val="009D3610"/>
    <w:rsid w:val="009D3625"/>
    <w:rsid w:val="009D3626"/>
    <w:rsid w:val="009D364B"/>
    <w:rsid w:val="009D3652"/>
    <w:rsid w:val="009D3663"/>
    <w:rsid w:val="009D3669"/>
    <w:rsid w:val="009D36BC"/>
    <w:rsid w:val="009D36F9"/>
    <w:rsid w:val="009D3819"/>
    <w:rsid w:val="009D38B8"/>
    <w:rsid w:val="009D38C3"/>
    <w:rsid w:val="009D390A"/>
    <w:rsid w:val="009D3919"/>
    <w:rsid w:val="009D393B"/>
    <w:rsid w:val="009D396D"/>
    <w:rsid w:val="009D39A3"/>
    <w:rsid w:val="009D39F6"/>
    <w:rsid w:val="009D3A51"/>
    <w:rsid w:val="009D3A92"/>
    <w:rsid w:val="009D3AEE"/>
    <w:rsid w:val="009D3AFA"/>
    <w:rsid w:val="009D3B0D"/>
    <w:rsid w:val="009D3B3B"/>
    <w:rsid w:val="009D3B4B"/>
    <w:rsid w:val="009D3B84"/>
    <w:rsid w:val="009D3BAB"/>
    <w:rsid w:val="009D3BD4"/>
    <w:rsid w:val="009D3BE3"/>
    <w:rsid w:val="009D3C3C"/>
    <w:rsid w:val="009D3C83"/>
    <w:rsid w:val="009D3C8B"/>
    <w:rsid w:val="009D3CCA"/>
    <w:rsid w:val="009D3D40"/>
    <w:rsid w:val="009D3D5F"/>
    <w:rsid w:val="009D3DAC"/>
    <w:rsid w:val="009D3DEA"/>
    <w:rsid w:val="009D3DEC"/>
    <w:rsid w:val="009D3E00"/>
    <w:rsid w:val="009D3E11"/>
    <w:rsid w:val="009D3E1B"/>
    <w:rsid w:val="009D3E2E"/>
    <w:rsid w:val="009D3E30"/>
    <w:rsid w:val="009D3E42"/>
    <w:rsid w:val="009D3E8E"/>
    <w:rsid w:val="009D3E97"/>
    <w:rsid w:val="009D3EFD"/>
    <w:rsid w:val="009D3F07"/>
    <w:rsid w:val="009D3F16"/>
    <w:rsid w:val="009D3F5E"/>
    <w:rsid w:val="009D3F66"/>
    <w:rsid w:val="009D3F96"/>
    <w:rsid w:val="009D401F"/>
    <w:rsid w:val="009D403E"/>
    <w:rsid w:val="009D4096"/>
    <w:rsid w:val="009D40EC"/>
    <w:rsid w:val="009D4108"/>
    <w:rsid w:val="009D41C1"/>
    <w:rsid w:val="009D41DF"/>
    <w:rsid w:val="009D4252"/>
    <w:rsid w:val="009D42C1"/>
    <w:rsid w:val="009D42D3"/>
    <w:rsid w:val="009D4343"/>
    <w:rsid w:val="009D434B"/>
    <w:rsid w:val="009D438F"/>
    <w:rsid w:val="009D4458"/>
    <w:rsid w:val="009D4493"/>
    <w:rsid w:val="009D44BE"/>
    <w:rsid w:val="009D44DE"/>
    <w:rsid w:val="009D44E7"/>
    <w:rsid w:val="009D454C"/>
    <w:rsid w:val="009D4552"/>
    <w:rsid w:val="009D4555"/>
    <w:rsid w:val="009D4616"/>
    <w:rsid w:val="009D4627"/>
    <w:rsid w:val="009D4655"/>
    <w:rsid w:val="009D466A"/>
    <w:rsid w:val="009D4691"/>
    <w:rsid w:val="009D46A9"/>
    <w:rsid w:val="009D472C"/>
    <w:rsid w:val="009D47E5"/>
    <w:rsid w:val="009D485B"/>
    <w:rsid w:val="009D491D"/>
    <w:rsid w:val="009D492A"/>
    <w:rsid w:val="009D496F"/>
    <w:rsid w:val="009D497F"/>
    <w:rsid w:val="009D4985"/>
    <w:rsid w:val="009D49BC"/>
    <w:rsid w:val="009D49CE"/>
    <w:rsid w:val="009D49D7"/>
    <w:rsid w:val="009D4A75"/>
    <w:rsid w:val="009D4B01"/>
    <w:rsid w:val="009D4BD8"/>
    <w:rsid w:val="009D4BDD"/>
    <w:rsid w:val="009D4BF8"/>
    <w:rsid w:val="009D4C28"/>
    <w:rsid w:val="009D4C2C"/>
    <w:rsid w:val="009D4C53"/>
    <w:rsid w:val="009D4C9B"/>
    <w:rsid w:val="009D4CD3"/>
    <w:rsid w:val="009D4CE8"/>
    <w:rsid w:val="009D4DA7"/>
    <w:rsid w:val="009D4E39"/>
    <w:rsid w:val="009D4E7A"/>
    <w:rsid w:val="009D4EF9"/>
    <w:rsid w:val="009D4F19"/>
    <w:rsid w:val="009D4F20"/>
    <w:rsid w:val="009D4F30"/>
    <w:rsid w:val="009D4F4F"/>
    <w:rsid w:val="009D4F6B"/>
    <w:rsid w:val="009D4F72"/>
    <w:rsid w:val="009D4FB2"/>
    <w:rsid w:val="009D5049"/>
    <w:rsid w:val="009D508A"/>
    <w:rsid w:val="009D50A5"/>
    <w:rsid w:val="009D50DA"/>
    <w:rsid w:val="009D50F1"/>
    <w:rsid w:val="009D5107"/>
    <w:rsid w:val="009D5208"/>
    <w:rsid w:val="009D5265"/>
    <w:rsid w:val="009D526C"/>
    <w:rsid w:val="009D5289"/>
    <w:rsid w:val="009D538A"/>
    <w:rsid w:val="009D53BF"/>
    <w:rsid w:val="009D53E3"/>
    <w:rsid w:val="009D540D"/>
    <w:rsid w:val="009D5437"/>
    <w:rsid w:val="009D544A"/>
    <w:rsid w:val="009D5568"/>
    <w:rsid w:val="009D557C"/>
    <w:rsid w:val="009D559E"/>
    <w:rsid w:val="009D55A9"/>
    <w:rsid w:val="009D564E"/>
    <w:rsid w:val="009D565A"/>
    <w:rsid w:val="009D5691"/>
    <w:rsid w:val="009D56D1"/>
    <w:rsid w:val="009D56F6"/>
    <w:rsid w:val="009D5754"/>
    <w:rsid w:val="009D57A5"/>
    <w:rsid w:val="009D57A6"/>
    <w:rsid w:val="009D5802"/>
    <w:rsid w:val="009D583F"/>
    <w:rsid w:val="009D58C3"/>
    <w:rsid w:val="009D58FA"/>
    <w:rsid w:val="009D593D"/>
    <w:rsid w:val="009D5941"/>
    <w:rsid w:val="009D594F"/>
    <w:rsid w:val="009D59A4"/>
    <w:rsid w:val="009D59F1"/>
    <w:rsid w:val="009D5A13"/>
    <w:rsid w:val="009D5A23"/>
    <w:rsid w:val="009D5A70"/>
    <w:rsid w:val="009D5A7F"/>
    <w:rsid w:val="009D5ACC"/>
    <w:rsid w:val="009D5B27"/>
    <w:rsid w:val="009D5B45"/>
    <w:rsid w:val="009D5B77"/>
    <w:rsid w:val="009D5B84"/>
    <w:rsid w:val="009D5C1A"/>
    <w:rsid w:val="009D5CE5"/>
    <w:rsid w:val="009D5D72"/>
    <w:rsid w:val="009D5DB5"/>
    <w:rsid w:val="009D5DB7"/>
    <w:rsid w:val="009D5E1B"/>
    <w:rsid w:val="009D5E7A"/>
    <w:rsid w:val="009D5E8B"/>
    <w:rsid w:val="009D5F21"/>
    <w:rsid w:val="009D5F5E"/>
    <w:rsid w:val="009D5FAC"/>
    <w:rsid w:val="009D601C"/>
    <w:rsid w:val="009D6095"/>
    <w:rsid w:val="009D60BD"/>
    <w:rsid w:val="009D60C6"/>
    <w:rsid w:val="009D60CE"/>
    <w:rsid w:val="009D612A"/>
    <w:rsid w:val="009D61DF"/>
    <w:rsid w:val="009D61FE"/>
    <w:rsid w:val="009D6202"/>
    <w:rsid w:val="009D62FF"/>
    <w:rsid w:val="009D637D"/>
    <w:rsid w:val="009D63DC"/>
    <w:rsid w:val="009D63DD"/>
    <w:rsid w:val="009D63E2"/>
    <w:rsid w:val="009D63FB"/>
    <w:rsid w:val="009D6467"/>
    <w:rsid w:val="009D64C6"/>
    <w:rsid w:val="009D64DD"/>
    <w:rsid w:val="009D6508"/>
    <w:rsid w:val="009D6598"/>
    <w:rsid w:val="009D65BC"/>
    <w:rsid w:val="009D65E7"/>
    <w:rsid w:val="009D664B"/>
    <w:rsid w:val="009D66A8"/>
    <w:rsid w:val="009D66E3"/>
    <w:rsid w:val="009D66E9"/>
    <w:rsid w:val="009D674A"/>
    <w:rsid w:val="009D67A1"/>
    <w:rsid w:val="009D67AE"/>
    <w:rsid w:val="009D67B7"/>
    <w:rsid w:val="009D67BB"/>
    <w:rsid w:val="009D67CF"/>
    <w:rsid w:val="009D681C"/>
    <w:rsid w:val="009D6834"/>
    <w:rsid w:val="009D6838"/>
    <w:rsid w:val="009D686B"/>
    <w:rsid w:val="009D686D"/>
    <w:rsid w:val="009D687B"/>
    <w:rsid w:val="009D6885"/>
    <w:rsid w:val="009D6905"/>
    <w:rsid w:val="009D6909"/>
    <w:rsid w:val="009D693E"/>
    <w:rsid w:val="009D6952"/>
    <w:rsid w:val="009D6993"/>
    <w:rsid w:val="009D69C1"/>
    <w:rsid w:val="009D69CC"/>
    <w:rsid w:val="009D69DB"/>
    <w:rsid w:val="009D6A01"/>
    <w:rsid w:val="009D6A1B"/>
    <w:rsid w:val="009D6A24"/>
    <w:rsid w:val="009D6A8A"/>
    <w:rsid w:val="009D6A97"/>
    <w:rsid w:val="009D6AE3"/>
    <w:rsid w:val="009D6B17"/>
    <w:rsid w:val="009D6B28"/>
    <w:rsid w:val="009D6B2A"/>
    <w:rsid w:val="009D6CAD"/>
    <w:rsid w:val="009D6CC0"/>
    <w:rsid w:val="009D6CE7"/>
    <w:rsid w:val="009D6D0D"/>
    <w:rsid w:val="009D6D2B"/>
    <w:rsid w:val="009D6D3E"/>
    <w:rsid w:val="009D6D55"/>
    <w:rsid w:val="009D6D68"/>
    <w:rsid w:val="009D6D87"/>
    <w:rsid w:val="009D6DAC"/>
    <w:rsid w:val="009D6DCF"/>
    <w:rsid w:val="009D6DD1"/>
    <w:rsid w:val="009D6DF3"/>
    <w:rsid w:val="009D6E27"/>
    <w:rsid w:val="009D6E5E"/>
    <w:rsid w:val="009D6E72"/>
    <w:rsid w:val="009D6F0E"/>
    <w:rsid w:val="009D6F24"/>
    <w:rsid w:val="009D6F37"/>
    <w:rsid w:val="009D6F46"/>
    <w:rsid w:val="009D7009"/>
    <w:rsid w:val="009D7040"/>
    <w:rsid w:val="009D706A"/>
    <w:rsid w:val="009D707D"/>
    <w:rsid w:val="009D709F"/>
    <w:rsid w:val="009D70D4"/>
    <w:rsid w:val="009D7117"/>
    <w:rsid w:val="009D7178"/>
    <w:rsid w:val="009D7193"/>
    <w:rsid w:val="009D71A1"/>
    <w:rsid w:val="009D724F"/>
    <w:rsid w:val="009D7250"/>
    <w:rsid w:val="009D729A"/>
    <w:rsid w:val="009D732A"/>
    <w:rsid w:val="009D7381"/>
    <w:rsid w:val="009D73AA"/>
    <w:rsid w:val="009D73B2"/>
    <w:rsid w:val="009D73C2"/>
    <w:rsid w:val="009D73D9"/>
    <w:rsid w:val="009D740F"/>
    <w:rsid w:val="009D746C"/>
    <w:rsid w:val="009D7541"/>
    <w:rsid w:val="009D755D"/>
    <w:rsid w:val="009D7572"/>
    <w:rsid w:val="009D75CE"/>
    <w:rsid w:val="009D75D3"/>
    <w:rsid w:val="009D7639"/>
    <w:rsid w:val="009D765F"/>
    <w:rsid w:val="009D7671"/>
    <w:rsid w:val="009D768A"/>
    <w:rsid w:val="009D76FA"/>
    <w:rsid w:val="009D7775"/>
    <w:rsid w:val="009D777B"/>
    <w:rsid w:val="009D77AC"/>
    <w:rsid w:val="009D77B9"/>
    <w:rsid w:val="009D7959"/>
    <w:rsid w:val="009D797D"/>
    <w:rsid w:val="009D799D"/>
    <w:rsid w:val="009D79BC"/>
    <w:rsid w:val="009D7A01"/>
    <w:rsid w:val="009D7A39"/>
    <w:rsid w:val="009D7AE2"/>
    <w:rsid w:val="009D7AE5"/>
    <w:rsid w:val="009D7B07"/>
    <w:rsid w:val="009D7B13"/>
    <w:rsid w:val="009D7B19"/>
    <w:rsid w:val="009D7B3D"/>
    <w:rsid w:val="009D7B76"/>
    <w:rsid w:val="009D7BC2"/>
    <w:rsid w:val="009D7BC5"/>
    <w:rsid w:val="009D7C1D"/>
    <w:rsid w:val="009D7C3E"/>
    <w:rsid w:val="009D7C57"/>
    <w:rsid w:val="009D7C7F"/>
    <w:rsid w:val="009D7CB8"/>
    <w:rsid w:val="009D7CCB"/>
    <w:rsid w:val="009D7D1D"/>
    <w:rsid w:val="009D7DBD"/>
    <w:rsid w:val="009D7DDF"/>
    <w:rsid w:val="009D7DFA"/>
    <w:rsid w:val="009D7E22"/>
    <w:rsid w:val="009D7E66"/>
    <w:rsid w:val="009D7E98"/>
    <w:rsid w:val="009D7EBA"/>
    <w:rsid w:val="009D7F09"/>
    <w:rsid w:val="009D7F19"/>
    <w:rsid w:val="009D7F4A"/>
    <w:rsid w:val="009D7F58"/>
    <w:rsid w:val="009D7F92"/>
    <w:rsid w:val="009D7FB3"/>
    <w:rsid w:val="009D7FEE"/>
    <w:rsid w:val="009D7FF2"/>
    <w:rsid w:val="009DE5FA"/>
    <w:rsid w:val="009E0138"/>
    <w:rsid w:val="009E013A"/>
    <w:rsid w:val="009E0148"/>
    <w:rsid w:val="009E014A"/>
    <w:rsid w:val="009E0169"/>
    <w:rsid w:val="009E0176"/>
    <w:rsid w:val="009E01A9"/>
    <w:rsid w:val="009E01AF"/>
    <w:rsid w:val="009E01BF"/>
    <w:rsid w:val="009E01C9"/>
    <w:rsid w:val="009E01CA"/>
    <w:rsid w:val="009E0235"/>
    <w:rsid w:val="009E0242"/>
    <w:rsid w:val="009E02E0"/>
    <w:rsid w:val="009E02E2"/>
    <w:rsid w:val="009E03E6"/>
    <w:rsid w:val="009E044A"/>
    <w:rsid w:val="009E04A1"/>
    <w:rsid w:val="009E04E4"/>
    <w:rsid w:val="009E0521"/>
    <w:rsid w:val="009E0540"/>
    <w:rsid w:val="009E0565"/>
    <w:rsid w:val="009E060B"/>
    <w:rsid w:val="009E061D"/>
    <w:rsid w:val="009E0624"/>
    <w:rsid w:val="009E0645"/>
    <w:rsid w:val="009E065E"/>
    <w:rsid w:val="009E0673"/>
    <w:rsid w:val="009E0684"/>
    <w:rsid w:val="009E06BB"/>
    <w:rsid w:val="009E0715"/>
    <w:rsid w:val="009E071A"/>
    <w:rsid w:val="009E072D"/>
    <w:rsid w:val="009E0759"/>
    <w:rsid w:val="009E07E4"/>
    <w:rsid w:val="009E080A"/>
    <w:rsid w:val="009E082E"/>
    <w:rsid w:val="009E0865"/>
    <w:rsid w:val="009E08C1"/>
    <w:rsid w:val="009E08F3"/>
    <w:rsid w:val="009E090B"/>
    <w:rsid w:val="009E098C"/>
    <w:rsid w:val="009E0A19"/>
    <w:rsid w:val="009E0A43"/>
    <w:rsid w:val="009E0A6B"/>
    <w:rsid w:val="009E0A6E"/>
    <w:rsid w:val="009E0A74"/>
    <w:rsid w:val="009E0AEC"/>
    <w:rsid w:val="009E0B72"/>
    <w:rsid w:val="009E0BDA"/>
    <w:rsid w:val="009E0BF9"/>
    <w:rsid w:val="009E0CA5"/>
    <w:rsid w:val="009E0CD4"/>
    <w:rsid w:val="009E0CFE"/>
    <w:rsid w:val="009E0D2F"/>
    <w:rsid w:val="009E0D4A"/>
    <w:rsid w:val="009E0D52"/>
    <w:rsid w:val="009E0D94"/>
    <w:rsid w:val="009E0DB9"/>
    <w:rsid w:val="009E0DCD"/>
    <w:rsid w:val="009E0E04"/>
    <w:rsid w:val="009E0E8B"/>
    <w:rsid w:val="009E0E98"/>
    <w:rsid w:val="009E0ECF"/>
    <w:rsid w:val="009E0F2C"/>
    <w:rsid w:val="009E0F4B"/>
    <w:rsid w:val="009E0F91"/>
    <w:rsid w:val="009E102E"/>
    <w:rsid w:val="009E1035"/>
    <w:rsid w:val="009E10CF"/>
    <w:rsid w:val="009E10DB"/>
    <w:rsid w:val="009E1246"/>
    <w:rsid w:val="009E125F"/>
    <w:rsid w:val="009E12B2"/>
    <w:rsid w:val="009E12B9"/>
    <w:rsid w:val="009E12CB"/>
    <w:rsid w:val="009E12DF"/>
    <w:rsid w:val="009E12F3"/>
    <w:rsid w:val="009E1319"/>
    <w:rsid w:val="009E1376"/>
    <w:rsid w:val="009E13AC"/>
    <w:rsid w:val="009E13F8"/>
    <w:rsid w:val="009E1404"/>
    <w:rsid w:val="009E14DC"/>
    <w:rsid w:val="009E152A"/>
    <w:rsid w:val="009E1585"/>
    <w:rsid w:val="009E1588"/>
    <w:rsid w:val="009E15C7"/>
    <w:rsid w:val="009E16C6"/>
    <w:rsid w:val="009E16E1"/>
    <w:rsid w:val="009E16E5"/>
    <w:rsid w:val="009E171B"/>
    <w:rsid w:val="009E1720"/>
    <w:rsid w:val="009E17BA"/>
    <w:rsid w:val="009E17EC"/>
    <w:rsid w:val="009E1813"/>
    <w:rsid w:val="009E18AD"/>
    <w:rsid w:val="009E190C"/>
    <w:rsid w:val="009E197B"/>
    <w:rsid w:val="009E1993"/>
    <w:rsid w:val="009E19A7"/>
    <w:rsid w:val="009E19DB"/>
    <w:rsid w:val="009E19E5"/>
    <w:rsid w:val="009E1A04"/>
    <w:rsid w:val="009E1A22"/>
    <w:rsid w:val="009E1A57"/>
    <w:rsid w:val="009E1ABB"/>
    <w:rsid w:val="009E1B09"/>
    <w:rsid w:val="009E1B6C"/>
    <w:rsid w:val="009E1B6D"/>
    <w:rsid w:val="009E1C14"/>
    <w:rsid w:val="009E1C20"/>
    <w:rsid w:val="009E1CFB"/>
    <w:rsid w:val="009E1D19"/>
    <w:rsid w:val="009E1E47"/>
    <w:rsid w:val="009E1E9E"/>
    <w:rsid w:val="009E1EFB"/>
    <w:rsid w:val="009E1F2D"/>
    <w:rsid w:val="009E1F4C"/>
    <w:rsid w:val="009E1F55"/>
    <w:rsid w:val="009E1F68"/>
    <w:rsid w:val="009E2003"/>
    <w:rsid w:val="009E204B"/>
    <w:rsid w:val="009E2067"/>
    <w:rsid w:val="009E206C"/>
    <w:rsid w:val="009E2089"/>
    <w:rsid w:val="009E2090"/>
    <w:rsid w:val="009E209B"/>
    <w:rsid w:val="009E2101"/>
    <w:rsid w:val="009E215B"/>
    <w:rsid w:val="009E215F"/>
    <w:rsid w:val="009E2183"/>
    <w:rsid w:val="009E21DE"/>
    <w:rsid w:val="009E21E7"/>
    <w:rsid w:val="009E2245"/>
    <w:rsid w:val="009E2283"/>
    <w:rsid w:val="009E22A2"/>
    <w:rsid w:val="009E22B5"/>
    <w:rsid w:val="009E22CC"/>
    <w:rsid w:val="009E2325"/>
    <w:rsid w:val="009E233B"/>
    <w:rsid w:val="009E233D"/>
    <w:rsid w:val="009E23A3"/>
    <w:rsid w:val="009E23B4"/>
    <w:rsid w:val="009E2406"/>
    <w:rsid w:val="009E2416"/>
    <w:rsid w:val="009E245C"/>
    <w:rsid w:val="009E2466"/>
    <w:rsid w:val="009E246C"/>
    <w:rsid w:val="009E246E"/>
    <w:rsid w:val="009E24AE"/>
    <w:rsid w:val="009E24C8"/>
    <w:rsid w:val="009E24CF"/>
    <w:rsid w:val="009E24D6"/>
    <w:rsid w:val="009E2516"/>
    <w:rsid w:val="009E2530"/>
    <w:rsid w:val="009E2588"/>
    <w:rsid w:val="009E2589"/>
    <w:rsid w:val="009E259A"/>
    <w:rsid w:val="009E25B6"/>
    <w:rsid w:val="009E25CD"/>
    <w:rsid w:val="009E266C"/>
    <w:rsid w:val="009E26D0"/>
    <w:rsid w:val="009E26DB"/>
    <w:rsid w:val="009E26DF"/>
    <w:rsid w:val="009E2739"/>
    <w:rsid w:val="009E276C"/>
    <w:rsid w:val="009E2775"/>
    <w:rsid w:val="009E2890"/>
    <w:rsid w:val="009E28BC"/>
    <w:rsid w:val="009E28EA"/>
    <w:rsid w:val="009E28F0"/>
    <w:rsid w:val="009E291C"/>
    <w:rsid w:val="009E295B"/>
    <w:rsid w:val="009E296D"/>
    <w:rsid w:val="009E296E"/>
    <w:rsid w:val="009E29A0"/>
    <w:rsid w:val="009E29A4"/>
    <w:rsid w:val="009E29C6"/>
    <w:rsid w:val="009E29EE"/>
    <w:rsid w:val="009E2AD3"/>
    <w:rsid w:val="009E2AE5"/>
    <w:rsid w:val="009E2AEA"/>
    <w:rsid w:val="009E2B00"/>
    <w:rsid w:val="009E2B02"/>
    <w:rsid w:val="009E2B1C"/>
    <w:rsid w:val="009E2B1D"/>
    <w:rsid w:val="009E2B25"/>
    <w:rsid w:val="009E2B32"/>
    <w:rsid w:val="009E2BD9"/>
    <w:rsid w:val="009E2BEC"/>
    <w:rsid w:val="009E2BEE"/>
    <w:rsid w:val="009E2BF0"/>
    <w:rsid w:val="009E2C43"/>
    <w:rsid w:val="009E2C97"/>
    <w:rsid w:val="009E2CE7"/>
    <w:rsid w:val="009E2D19"/>
    <w:rsid w:val="009E2D6B"/>
    <w:rsid w:val="009E2D8A"/>
    <w:rsid w:val="009E2DB7"/>
    <w:rsid w:val="009E2DBB"/>
    <w:rsid w:val="009E2DD2"/>
    <w:rsid w:val="009E2E23"/>
    <w:rsid w:val="009E2E27"/>
    <w:rsid w:val="009E2E91"/>
    <w:rsid w:val="009E2F0B"/>
    <w:rsid w:val="009E2F15"/>
    <w:rsid w:val="009E2F28"/>
    <w:rsid w:val="009E2F85"/>
    <w:rsid w:val="009E2F97"/>
    <w:rsid w:val="009E2FBD"/>
    <w:rsid w:val="009E2FC2"/>
    <w:rsid w:val="009E3009"/>
    <w:rsid w:val="009E3041"/>
    <w:rsid w:val="009E310C"/>
    <w:rsid w:val="009E3137"/>
    <w:rsid w:val="009E3149"/>
    <w:rsid w:val="009E319D"/>
    <w:rsid w:val="009E31AF"/>
    <w:rsid w:val="009E31B1"/>
    <w:rsid w:val="009E322A"/>
    <w:rsid w:val="009E3232"/>
    <w:rsid w:val="009E32CD"/>
    <w:rsid w:val="009E3334"/>
    <w:rsid w:val="009E336F"/>
    <w:rsid w:val="009E33C3"/>
    <w:rsid w:val="009E33D4"/>
    <w:rsid w:val="009E341F"/>
    <w:rsid w:val="009E342A"/>
    <w:rsid w:val="009E3466"/>
    <w:rsid w:val="009E346F"/>
    <w:rsid w:val="009E3490"/>
    <w:rsid w:val="009E34BC"/>
    <w:rsid w:val="009E34DD"/>
    <w:rsid w:val="009E34EE"/>
    <w:rsid w:val="009E3508"/>
    <w:rsid w:val="009E350D"/>
    <w:rsid w:val="009E3520"/>
    <w:rsid w:val="009E359E"/>
    <w:rsid w:val="009E35BA"/>
    <w:rsid w:val="009E36B8"/>
    <w:rsid w:val="009E36D4"/>
    <w:rsid w:val="009E3712"/>
    <w:rsid w:val="009E3789"/>
    <w:rsid w:val="009E37DC"/>
    <w:rsid w:val="009E381E"/>
    <w:rsid w:val="009E382F"/>
    <w:rsid w:val="009E383A"/>
    <w:rsid w:val="009E383D"/>
    <w:rsid w:val="009E3849"/>
    <w:rsid w:val="009E3876"/>
    <w:rsid w:val="009E38CC"/>
    <w:rsid w:val="009E38E4"/>
    <w:rsid w:val="009E38F3"/>
    <w:rsid w:val="009E38F5"/>
    <w:rsid w:val="009E3933"/>
    <w:rsid w:val="009E3964"/>
    <w:rsid w:val="009E396B"/>
    <w:rsid w:val="009E3987"/>
    <w:rsid w:val="009E398B"/>
    <w:rsid w:val="009E3992"/>
    <w:rsid w:val="009E39BF"/>
    <w:rsid w:val="009E39DA"/>
    <w:rsid w:val="009E3A46"/>
    <w:rsid w:val="009E3A58"/>
    <w:rsid w:val="009E3A5C"/>
    <w:rsid w:val="009E3AB1"/>
    <w:rsid w:val="009E3AC2"/>
    <w:rsid w:val="009E3B15"/>
    <w:rsid w:val="009E3B28"/>
    <w:rsid w:val="009E3B7B"/>
    <w:rsid w:val="009E3BDC"/>
    <w:rsid w:val="009E3C3A"/>
    <w:rsid w:val="009E3C4B"/>
    <w:rsid w:val="009E3D16"/>
    <w:rsid w:val="009E3D47"/>
    <w:rsid w:val="009E3DC3"/>
    <w:rsid w:val="009E3E0D"/>
    <w:rsid w:val="009E3E43"/>
    <w:rsid w:val="009E3F75"/>
    <w:rsid w:val="009E3FA0"/>
    <w:rsid w:val="009E3FA3"/>
    <w:rsid w:val="009E3FA4"/>
    <w:rsid w:val="009E4026"/>
    <w:rsid w:val="009E405D"/>
    <w:rsid w:val="009E4118"/>
    <w:rsid w:val="009E4122"/>
    <w:rsid w:val="009E4160"/>
    <w:rsid w:val="009E4182"/>
    <w:rsid w:val="009E418B"/>
    <w:rsid w:val="009E41E4"/>
    <w:rsid w:val="009E422A"/>
    <w:rsid w:val="009E423B"/>
    <w:rsid w:val="009E42B1"/>
    <w:rsid w:val="009E42CC"/>
    <w:rsid w:val="009E42EA"/>
    <w:rsid w:val="009E4307"/>
    <w:rsid w:val="009E4309"/>
    <w:rsid w:val="009E436E"/>
    <w:rsid w:val="009E438A"/>
    <w:rsid w:val="009E43DA"/>
    <w:rsid w:val="009E4438"/>
    <w:rsid w:val="009E4446"/>
    <w:rsid w:val="009E4461"/>
    <w:rsid w:val="009E4483"/>
    <w:rsid w:val="009E44DB"/>
    <w:rsid w:val="009E44F1"/>
    <w:rsid w:val="009E4505"/>
    <w:rsid w:val="009E4542"/>
    <w:rsid w:val="009E459E"/>
    <w:rsid w:val="009E45E0"/>
    <w:rsid w:val="009E463B"/>
    <w:rsid w:val="009E4656"/>
    <w:rsid w:val="009E465E"/>
    <w:rsid w:val="009E466A"/>
    <w:rsid w:val="009E4689"/>
    <w:rsid w:val="009E4695"/>
    <w:rsid w:val="009E46D5"/>
    <w:rsid w:val="009E4718"/>
    <w:rsid w:val="009E476D"/>
    <w:rsid w:val="009E4791"/>
    <w:rsid w:val="009E4800"/>
    <w:rsid w:val="009E4807"/>
    <w:rsid w:val="009E4818"/>
    <w:rsid w:val="009E4851"/>
    <w:rsid w:val="009E48B5"/>
    <w:rsid w:val="009E48C4"/>
    <w:rsid w:val="009E48E4"/>
    <w:rsid w:val="009E4930"/>
    <w:rsid w:val="009E49A6"/>
    <w:rsid w:val="009E49BA"/>
    <w:rsid w:val="009E4A1A"/>
    <w:rsid w:val="009E4B0D"/>
    <w:rsid w:val="009E4B53"/>
    <w:rsid w:val="009E4B88"/>
    <w:rsid w:val="009E4BAF"/>
    <w:rsid w:val="009E4BB1"/>
    <w:rsid w:val="009E4BC1"/>
    <w:rsid w:val="009E4BDD"/>
    <w:rsid w:val="009E4BDF"/>
    <w:rsid w:val="009E4C96"/>
    <w:rsid w:val="009E4CB7"/>
    <w:rsid w:val="009E4CBF"/>
    <w:rsid w:val="009E4CCC"/>
    <w:rsid w:val="009E4CF6"/>
    <w:rsid w:val="009E4D52"/>
    <w:rsid w:val="009E4D68"/>
    <w:rsid w:val="009E4DCC"/>
    <w:rsid w:val="009E4DF6"/>
    <w:rsid w:val="009E4E05"/>
    <w:rsid w:val="009E4E57"/>
    <w:rsid w:val="009E4E58"/>
    <w:rsid w:val="009E4EBD"/>
    <w:rsid w:val="009E4EEE"/>
    <w:rsid w:val="009E4EFE"/>
    <w:rsid w:val="009E4F1B"/>
    <w:rsid w:val="009E4FA3"/>
    <w:rsid w:val="009E4FC6"/>
    <w:rsid w:val="009E4FFB"/>
    <w:rsid w:val="009E5010"/>
    <w:rsid w:val="009E5061"/>
    <w:rsid w:val="009E508E"/>
    <w:rsid w:val="009E50B5"/>
    <w:rsid w:val="009E50DE"/>
    <w:rsid w:val="009E5109"/>
    <w:rsid w:val="009E5191"/>
    <w:rsid w:val="009E51E6"/>
    <w:rsid w:val="009E51F0"/>
    <w:rsid w:val="009E5201"/>
    <w:rsid w:val="009E5229"/>
    <w:rsid w:val="009E52ED"/>
    <w:rsid w:val="009E5309"/>
    <w:rsid w:val="009E5373"/>
    <w:rsid w:val="009E53B6"/>
    <w:rsid w:val="009E53E6"/>
    <w:rsid w:val="009E5514"/>
    <w:rsid w:val="009E551D"/>
    <w:rsid w:val="009E5553"/>
    <w:rsid w:val="009E555A"/>
    <w:rsid w:val="009E5581"/>
    <w:rsid w:val="009E55B4"/>
    <w:rsid w:val="009E55B6"/>
    <w:rsid w:val="009E55E4"/>
    <w:rsid w:val="009E566D"/>
    <w:rsid w:val="009E5679"/>
    <w:rsid w:val="009E5693"/>
    <w:rsid w:val="009E56C5"/>
    <w:rsid w:val="009E56E0"/>
    <w:rsid w:val="009E56E8"/>
    <w:rsid w:val="009E5763"/>
    <w:rsid w:val="009E5789"/>
    <w:rsid w:val="009E57A7"/>
    <w:rsid w:val="009E57EB"/>
    <w:rsid w:val="009E5827"/>
    <w:rsid w:val="009E584B"/>
    <w:rsid w:val="009E587E"/>
    <w:rsid w:val="009E58A9"/>
    <w:rsid w:val="009E58AB"/>
    <w:rsid w:val="009E593A"/>
    <w:rsid w:val="009E594D"/>
    <w:rsid w:val="009E5988"/>
    <w:rsid w:val="009E5A46"/>
    <w:rsid w:val="009E5A6F"/>
    <w:rsid w:val="009E5B09"/>
    <w:rsid w:val="009E5B26"/>
    <w:rsid w:val="009E5B7B"/>
    <w:rsid w:val="009E5BDE"/>
    <w:rsid w:val="009E5C78"/>
    <w:rsid w:val="009E5C8B"/>
    <w:rsid w:val="009E5CED"/>
    <w:rsid w:val="009E5D19"/>
    <w:rsid w:val="009E5D75"/>
    <w:rsid w:val="009E5D79"/>
    <w:rsid w:val="009E5DB8"/>
    <w:rsid w:val="009E5DC3"/>
    <w:rsid w:val="009E5DD2"/>
    <w:rsid w:val="009E5DE6"/>
    <w:rsid w:val="009E5E18"/>
    <w:rsid w:val="009E5E3E"/>
    <w:rsid w:val="009E5E44"/>
    <w:rsid w:val="009E5EC9"/>
    <w:rsid w:val="009E5F43"/>
    <w:rsid w:val="009E5F4F"/>
    <w:rsid w:val="009E5F6C"/>
    <w:rsid w:val="009E5F78"/>
    <w:rsid w:val="009E5F7D"/>
    <w:rsid w:val="009E5F84"/>
    <w:rsid w:val="009E5F88"/>
    <w:rsid w:val="009E5FD0"/>
    <w:rsid w:val="009E5FED"/>
    <w:rsid w:val="009E6074"/>
    <w:rsid w:val="009E6088"/>
    <w:rsid w:val="009E60C3"/>
    <w:rsid w:val="009E60E0"/>
    <w:rsid w:val="009E60FD"/>
    <w:rsid w:val="009E611A"/>
    <w:rsid w:val="009E615F"/>
    <w:rsid w:val="009E61DD"/>
    <w:rsid w:val="009E620C"/>
    <w:rsid w:val="009E6240"/>
    <w:rsid w:val="009E624E"/>
    <w:rsid w:val="009E6285"/>
    <w:rsid w:val="009E62F3"/>
    <w:rsid w:val="009E630F"/>
    <w:rsid w:val="009E633E"/>
    <w:rsid w:val="009E63F1"/>
    <w:rsid w:val="009E64C8"/>
    <w:rsid w:val="009E6532"/>
    <w:rsid w:val="009E6534"/>
    <w:rsid w:val="009E6543"/>
    <w:rsid w:val="009E6578"/>
    <w:rsid w:val="009E65C0"/>
    <w:rsid w:val="009E65EF"/>
    <w:rsid w:val="009E65FC"/>
    <w:rsid w:val="009E6689"/>
    <w:rsid w:val="009E6733"/>
    <w:rsid w:val="009E67A8"/>
    <w:rsid w:val="009E67AB"/>
    <w:rsid w:val="009E682F"/>
    <w:rsid w:val="009E6857"/>
    <w:rsid w:val="009E687F"/>
    <w:rsid w:val="009E690F"/>
    <w:rsid w:val="009E6943"/>
    <w:rsid w:val="009E69B5"/>
    <w:rsid w:val="009E6A0C"/>
    <w:rsid w:val="009E6A12"/>
    <w:rsid w:val="009E6A7B"/>
    <w:rsid w:val="009E6B33"/>
    <w:rsid w:val="009E6B4F"/>
    <w:rsid w:val="009E6B53"/>
    <w:rsid w:val="009E6B9F"/>
    <w:rsid w:val="009E6BF1"/>
    <w:rsid w:val="009E6BF6"/>
    <w:rsid w:val="009E6CF9"/>
    <w:rsid w:val="009E6D26"/>
    <w:rsid w:val="009E6D36"/>
    <w:rsid w:val="009E6D8E"/>
    <w:rsid w:val="009E6DAD"/>
    <w:rsid w:val="009E6DE7"/>
    <w:rsid w:val="009E6DF8"/>
    <w:rsid w:val="009E6E13"/>
    <w:rsid w:val="009E6E39"/>
    <w:rsid w:val="009E6E3B"/>
    <w:rsid w:val="009E6FA0"/>
    <w:rsid w:val="009E6FCA"/>
    <w:rsid w:val="009E6FD5"/>
    <w:rsid w:val="009E703D"/>
    <w:rsid w:val="009E7052"/>
    <w:rsid w:val="009E70B4"/>
    <w:rsid w:val="009E70B5"/>
    <w:rsid w:val="009E713C"/>
    <w:rsid w:val="009E715F"/>
    <w:rsid w:val="009E7183"/>
    <w:rsid w:val="009E71B3"/>
    <w:rsid w:val="009E71BA"/>
    <w:rsid w:val="009E71F0"/>
    <w:rsid w:val="009E7258"/>
    <w:rsid w:val="009E7280"/>
    <w:rsid w:val="009E7289"/>
    <w:rsid w:val="009E72BE"/>
    <w:rsid w:val="009E730A"/>
    <w:rsid w:val="009E730F"/>
    <w:rsid w:val="009E731E"/>
    <w:rsid w:val="009E7395"/>
    <w:rsid w:val="009E73C2"/>
    <w:rsid w:val="009E73CB"/>
    <w:rsid w:val="009E73E8"/>
    <w:rsid w:val="009E7411"/>
    <w:rsid w:val="009E742C"/>
    <w:rsid w:val="009E7439"/>
    <w:rsid w:val="009E745C"/>
    <w:rsid w:val="009E74C7"/>
    <w:rsid w:val="009E74DE"/>
    <w:rsid w:val="009E7537"/>
    <w:rsid w:val="009E7557"/>
    <w:rsid w:val="009E7586"/>
    <w:rsid w:val="009E758C"/>
    <w:rsid w:val="009E75B8"/>
    <w:rsid w:val="009E75F2"/>
    <w:rsid w:val="009E75FC"/>
    <w:rsid w:val="009E7645"/>
    <w:rsid w:val="009E7661"/>
    <w:rsid w:val="009E76A4"/>
    <w:rsid w:val="009E76CE"/>
    <w:rsid w:val="009E76F5"/>
    <w:rsid w:val="009E779B"/>
    <w:rsid w:val="009E77AF"/>
    <w:rsid w:val="009E780A"/>
    <w:rsid w:val="009E7811"/>
    <w:rsid w:val="009E781C"/>
    <w:rsid w:val="009E78BE"/>
    <w:rsid w:val="009E78CE"/>
    <w:rsid w:val="009E7905"/>
    <w:rsid w:val="009E795B"/>
    <w:rsid w:val="009E7A14"/>
    <w:rsid w:val="009E7A19"/>
    <w:rsid w:val="009E7AA7"/>
    <w:rsid w:val="009E7B34"/>
    <w:rsid w:val="009E7BC3"/>
    <w:rsid w:val="009E7BD5"/>
    <w:rsid w:val="009E7BD7"/>
    <w:rsid w:val="009E7C52"/>
    <w:rsid w:val="009E7C6F"/>
    <w:rsid w:val="009E7CD8"/>
    <w:rsid w:val="009E7CE8"/>
    <w:rsid w:val="009E7D3E"/>
    <w:rsid w:val="009E7DA5"/>
    <w:rsid w:val="009E7E19"/>
    <w:rsid w:val="009E7E1C"/>
    <w:rsid w:val="009E7E64"/>
    <w:rsid w:val="009E7E81"/>
    <w:rsid w:val="009E7F04"/>
    <w:rsid w:val="009E7F10"/>
    <w:rsid w:val="009E7F7E"/>
    <w:rsid w:val="009E7F88"/>
    <w:rsid w:val="009E7FE5"/>
    <w:rsid w:val="009F0046"/>
    <w:rsid w:val="009F004E"/>
    <w:rsid w:val="009F0068"/>
    <w:rsid w:val="009F008D"/>
    <w:rsid w:val="009F00AC"/>
    <w:rsid w:val="009F00AE"/>
    <w:rsid w:val="009F00BB"/>
    <w:rsid w:val="009F00C7"/>
    <w:rsid w:val="009F00EB"/>
    <w:rsid w:val="009F011F"/>
    <w:rsid w:val="009F016A"/>
    <w:rsid w:val="009F019A"/>
    <w:rsid w:val="009F01FE"/>
    <w:rsid w:val="009F0238"/>
    <w:rsid w:val="009F0253"/>
    <w:rsid w:val="009F026B"/>
    <w:rsid w:val="009F0299"/>
    <w:rsid w:val="009F02CA"/>
    <w:rsid w:val="009F0350"/>
    <w:rsid w:val="009F03C5"/>
    <w:rsid w:val="009F045C"/>
    <w:rsid w:val="009F048F"/>
    <w:rsid w:val="009F0494"/>
    <w:rsid w:val="009F0505"/>
    <w:rsid w:val="009F0507"/>
    <w:rsid w:val="009F0572"/>
    <w:rsid w:val="009F0587"/>
    <w:rsid w:val="009F05C7"/>
    <w:rsid w:val="009F0638"/>
    <w:rsid w:val="009F06C6"/>
    <w:rsid w:val="009F06C7"/>
    <w:rsid w:val="009F06EC"/>
    <w:rsid w:val="009F0740"/>
    <w:rsid w:val="009F0754"/>
    <w:rsid w:val="009F075C"/>
    <w:rsid w:val="009F07AE"/>
    <w:rsid w:val="009F07B7"/>
    <w:rsid w:val="009F07DA"/>
    <w:rsid w:val="009F080E"/>
    <w:rsid w:val="009F0825"/>
    <w:rsid w:val="009F0836"/>
    <w:rsid w:val="009F08AF"/>
    <w:rsid w:val="009F08E2"/>
    <w:rsid w:val="009F0902"/>
    <w:rsid w:val="009F0924"/>
    <w:rsid w:val="009F098D"/>
    <w:rsid w:val="009F0A03"/>
    <w:rsid w:val="009F0A68"/>
    <w:rsid w:val="009F0B1C"/>
    <w:rsid w:val="009F0B3B"/>
    <w:rsid w:val="009F0B62"/>
    <w:rsid w:val="009F0B92"/>
    <w:rsid w:val="009F0BC0"/>
    <w:rsid w:val="009F0C14"/>
    <w:rsid w:val="009F0C1F"/>
    <w:rsid w:val="009F0C32"/>
    <w:rsid w:val="009F0C52"/>
    <w:rsid w:val="009F0C74"/>
    <w:rsid w:val="009F0CB9"/>
    <w:rsid w:val="009F0DE2"/>
    <w:rsid w:val="009F0E23"/>
    <w:rsid w:val="009F0E9F"/>
    <w:rsid w:val="009F0EEB"/>
    <w:rsid w:val="009F0F04"/>
    <w:rsid w:val="009F0F17"/>
    <w:rsid w:val="009F0F2B"/>
    <w:rsid w:val="009F0F64"/>
    <w:rsid w:val="009F0F65"/>
    <w:rsid w:val="009F0F72"/>
    <w:rsid w:val="009F0FE4"/>
    <w:rsid w:val="009F0FFF"/>
    <w:rsid w:val="009F1004"/>
    <w:rsid w:val="009F1013"/>
    <w:rsid w:val="009F1097"/>
    <w:rsid w:val="009F10D8"/>
    <w:rsid w:val="009F10E1"/>
    <w:rsid w:val="009F10E2"/>
    <w:rsid w:val="009F1191"/>
    <w:rsid w:val="009F11B6"/>
    <w:rsid w:val="009F124D"/>
    <w:rsid w:val="009F1291"/>
    <w:rsid w:val="009F12D4"/>
    <w:rsid w:val="009F131D"/>
    <w:rsid w:val="009F133A"/>
    <w:rsid w:val="009F1358"/>
    <w:rsid w:val="009F136D"/>
    <w:rsid w:val="009F1388"/>
    <w:rsid w:val="009F13B9"/>
    <w:rsid w:val="009F13C6"/>
    <w:rsid w:val="009F13CB"/>
    <w:rsid w:val="009F13D7"/>
    <w:rsid w:val="009F1436"/>
    <w:rsid w:val="009F1442"/>
    <w:rsid w:val="009F147D"/>
    <w:rsid w:val="009F14D6"/>
    <w:rsid w:val="009F1591"/>
    <w:rsid w:val="009F15A2"/>
    <w:rsid w:val="009F168F"/>
    <w:rsid w:val="009F16DC"/>
    <w:rsid w:val="009F16F5"/>
    <w:rsid w:val="009F1721"/>
    <w:rsid w:val="009F172B"/>
    <w:rsid w:val="009F17D7"/>
    <w:rsid w:val="009F1817"/>
    <w:rsid w:val="009F1874"/>
    <w:rsid w:val="009F188A"/>
    <w:rsid w:val="009F198D"/>
    <w:rsid w:val="009F1A06"/>
    <w:rsid w:val="009F1A07"/>
    <w:rsid w:val="009F1A32"/>
    <w:rsid w:val="009F1A56"/>
    <w:rsid w:val="009F1A5C"/>
    <w:rsid w:val="009F1A7E"/>
    <w:rsid w:val="009F1AA7"/>
    <w:rsid w:val="009F1B19"/>
    <w:rsid w:val="009F1B74"/>
    <w:rsid w:val="009F1B91"/>
    <w:rsid w:val="009F1BC4"/>
    <w:rsid w:val="009F1BCD"/>
    <w:rsid w:val="009F1BD5"/>
    <w:rsid w:val="009F1BE8"/>
    <w:rsid w:val="009F1BE9"/>
    <w:rsid w:val="009F1C51"/>
    <w:rsid w:val="009F1CEE"/>
    <w:rsid w:val="009F1D35"/>
    <w:rsid w:val="009F1D4A"/>
    <w:rsid w:val="009F1E9E"/>
    <w:rsid w:val="009F1EAC"/>
    <w:rsid w:val="009F1ED6"/>
    <w:rsid w:val="009F1EE8"/>
    <w:rsid w:val="009F1F04"/>
    <w:rsid w:val="009F1F48"/>
    <w:rsid w:val="009F1F9C"/>
    <w:rsid w:val="009F1FAA"/>
    <w:rsid w:val="009F1FCF"/>
    <w:rsid w:val="009F1FDC"/>
    <w:rsid w:val="009F2026"/>
    <w:rsid w:val="009F20B4"/>
    <w:rsid w:val="009F2105"/>
    <w:rsid w:val="009F2154"/>
    <w:rsid w:val="009F2165"/>
    <w:rsid w:val="009F21A8"/>
    <w:rsid w:val="009F2273"/>
    <w:rsid w:val="009F22CE"/>
    <w:rsid w:val="009F2305"/>
    <w:rsid w:val="009F2337"/>
    <w:rsid w:val="009F2465"/>
    <w:rsid w:val="009F2495"/>
    <w:rsid w:val="009F2498"/>
    <w:rsid w:val="009F24B7"/>
    <w:rsid w:val="009F24C5"/>
    <w:rsid w:val="009F2527"/>
    <w:rsid w:val="009F2537"/>
    <w:rsid w:val="009F2547"/>
    <w:rsid w:val="009F2589"/>
    <w:rsid w:val="009F25BC"/>
    <w:rsid w:val="009F25CA"/>
    <w:rsid w:val="009F25DE"/>
    <w:rsid w:val="009F25E4"/>
    <w:rsid w:val="009F264F"/>
    <w:rsid w:val="009F268B"/>
    <w:rsid w:val="009F26AD"/>
    <w:rsid w:val="009F26F6"/>
    <w:rsid w:val="009F26FC"/>
    <w:rsid w:val="009F272F"/>
    <w:rsid w:val="009F2778"/>
    <w:rsid w:val="009F27A4"/>
    <w:rsid w:val="009F27CC"/>
    <w:rsid w:val="009F2816"/>
    <w:rsid w:val="009F284B"/>
    <w:rsid w:val="009F2878"/>
    <w:rsid w:val="009F288D"/>
    <w:rsid w:val="009F28A8"/>
    <w:rsid w:val="009F28CC"/>
    <w:rsid w:val="009F28DD"/>
    <w:rsid w:val="009F2920"/>
    <w:rsid w:val="009F2925"/>
    <w:rsid w:val="009F2958"/>
    <w:rsid w:val="009F297F"/>
    <w:rsid w:val="009F2A23"/>
    <w:rsid w:val="009F2A2B"/>
    <w:rsid w:val="009F2A3F"/>
    <w:rsid w:val="009F2A68"/>
    <w:rsid w:val="009F2B3E"/>
    <w:rsid w:val="009F2B8C"/>
    <w:rsid w:val="009F2BD9"/>
    <w:rsid w:val="009F2C04"/>
    <w:rsid w:val="009F2C13"/>
    <w:rsid w:val="009F2C2C"/>
    <w:rsid w:val="009F2C56"/>
    <w:rsid w:val="009F2CB4"/>
    <w:rsid w:val="009F2CBF"/>
    <w:rsid w:val="009F2D17"/>
    <w:rsid w:val="009F2D66"/>
    <w:rsid w:val="009F2D9F"/>
    <w:rsid w:val="009F2DF2"/>
    <w:rsid w:val="009F2DFC"/>
    <w:rsid w:val="009F2EA3"/>
    <w:rsid w:val="009F2EB9"/>
    <w:rsid w:val="009F2EBD"/>
    <w:rsid w:val="009F2F22"/>
    <w:rsid w:val="009F3010"/>
    <w:rsid w:val="009F3017"/>
    <w:rsid w:val="009F3031"/>
    <w:rsid w:val="009F305D"/>
    <w:rsid w:val="009F306D"/>
    <w:rsid w:val="009F30E5"/>
    <w:rsid w:val="009F312B"/>
    <w:rsid w:val="009F3150"/>
    <w:rsid w:val="009F3159"/>
    <w:rsid w:val="009F3172"/>
    <w:rsid w:val="009F318F"/>
    <w:rsid w:val="009F319C"/>
    <w:rsid w:val="009F323E"/>
    <w:rsid w:val="009F32AE"/>
    <w:rsid w:val="009F32BE"/>
    <w:rsid w:val="009F32E7"/>
    <w:rsid w:val="009F3307"/>
    <w:rsid w:val="009F3361"/>
    <w:rsid w:val="009F3373"/>
    <w:rsid w:val="009F33AF"/>
    <w:rsid w:val="009F33BC"/>
    <w:rsid w:val="009F3490"/>
    <w:rsid w:val="009F34E1"/>
    <w:rsid w:val="009F3544"/>
    <w:rsid w:val="009F3562"/>
    <w:rsid w:val="009F35AC"/>
    <w:rsid w:val="009F35D1"/>
    <w:rsid w:val="009F360C"/>
    <w:rsid w:val="009F3623"/>
    <w:rsid w:val="009F3656"/>
    <w:rsid w:val="009F3665"/>
    <w:rsid w:val="009F369C"/>
    <w:rsid w:val="009F36FC"/>
    <w:rsid w:val="009F37BA"/>
    <w:rsid w:val="009F37C0"/>
    <w:rsid w:val="009F3833"/>
    <w:rsid w:val="009F387A"/>
    <w:rsid w:val="009F388E"/>
    <w:rsid w:val="009F39B5"/>
    <w:rsid w:val="009F39FB"/>
    <w:rsid w:val="009F3A1B"/>
    <w:rsid w:val="009F3A73"/>
    <w:rsid w:val="009F3A91"/>
    <w:rsid w:val="009F3AAC"/>
    <w:rsid w:val="009F3AF0"/>
    <w:rsid w:val="009F3AFE"/>
    <w:rsid w:val="009F3B22"/>
    <w:rsid w:val="009F3B34"/>
    <w:rsid w:val="009F3B38"/>
    <w:rsid w:val="009F3B5C"/>
    <w:rsid w:val="009F3B84"/>
    <w:rsid w:val="009F3BA3"/>
    <w:rsid w:val="009F3BFC"/>
    <w:rsid w:val="009F3C21"/>
    <w:rsid w:val="009F3CBD"/>
    <w:rsid w:val="009F3D08"/>
    <w:rsid w:val="009F3D69"/>
    <w:rsid w:val="009F3DA6"/>
    <w:rsid w:val="009F3DE3"/>
    <w:rsid w:val="009F3E26"/>
    <w:rsid w:val="009F3EE5"/>
    <w:rsid w:val="009F3F78"/>
    <w:rsid w:val="009F3FBA"/>
    <w:rsid w:val="009F405D"/>
    <w:rsid w:val="009F4085"/>
    <w:rsid w:val="009F40D3"/>
    <w:rsid w:val="009F40D7"/>
    <w:rsid w:val="009F410D"/>
    <w:rsid w:val="009F4169"/>
    <w:rsid w:val="009F4188"/>
    <w:rsid w:val="009F4223"/>
    <w:rsid w:val="009F424E"/>
    <w:rsid w:val="009F4264"/>
    <w:rsid w:val="009F429F"/>
    <w:rsid w:val="009F42AE"/>
    <w:rsid w:val="009F42C2"/>
    <w:rsid w:val="009F42D5"/>
    <w:rsid w:val="009F42ED"/>
    <w:rsid w:val="009F4311"/>
    <w:rsid w:val="009F4327"/>
    <w:rsid w:val="009F4340"/>
    <w:rsid w:val="009F437A"/>
    <w:rsid w:val="009F439E"/>
    <w:rsid w:val="009F43AF"/>
    <w:rsid w:val="009F44AC"/>
    <w:rsid w:val="009F44D1"/>
    <w:rsid w:val="009F4502"/>
    <w:rsid w:val="009F4547"/>
    <w:rsid w:val="009F456E"/>
    <w:rsid w:val="009F4590"/>
    <w:rsid w:val="009F4593"/>
    <w:rsid w:val="009F45DD"/>
    <w:rsid w:val="009F45DF"/>
    <w:rsid w:val="009F45E4"/>
    <w:rsid w:val="009F4604"/>
    <w:rsid w:val="009F463A"/>
    <w:rsid w:val="009F464E"/>
    <w:rsid w:val="009F469D"/>
    <w:rsid w:val="009F46AE"/>
    <w:rsid w:val="009F4708"/>
    <w:rsid w:val="009F476D"/>
    <w:rsid w:val="009F47C1"/>
    <w:rsid w:val="009F47F8"/>
    <w:rsid w:val="009F482B"/>
    <w:rsid w:val="009F4869"/>
    <w:rsid w:val="009F4891"/>
    <w:rsid w:val="009F48BD"/>
    <w:rsid w:val="009F48CC"/>
    <w:rsid w:val="009F491E"/>
    <w:rsid w:val="009F4981"/>
    <w:rsid w:val="009F49EB"/>
    <w:rsid w:val="009F4A09"/>
    <w:rsid w:val="009F4A1B"/>
    <w:rsid w:val="009F4A20"/>
    <w:rsid w:val="009F4A3B"/>
    <w:rsid w:val="009F4A8D"/>
    <w:rsid w:val="009F4AAA"/>
    <w:rsid w:val="009F4AB2"/>
    <w:rsid w:val="009F4AC0"/>
    <w:rsid w:val="009F4AC1"/>
    <w:rsid w:val="009F4AE6"/>
    <w:rsid w:val="009F4B44"/>
    <w:rsid w:val="009F4B47"/>
    <w:rsid w:val="009F4B58"/>
    <w:rsid w:val="009F4BA4"/>
    <w:rsid w:val="009F4BC1"/>
    <w:rsid w:val="009F4BF5"/>
    <w:rsid w:val="009F4C1D"/>
    <w:rsid w:val="009F4C24"/>
    <w:rsid w:val="009F4C40"/>
    <w:rsid w:val="009F4C8B"/>
    <w:rsid w:val="009F4CA4"/>
    <w:rsid w:val="009F4CBA"/>
    <w:rsid w:val="009F4DD1"/>
    <w:rsid w:val="009F4DEA"/>
    <w:rsid w:val="009F4E58"/>
    <w:rsid w:val="009F4E61"/>
    <w:rsid w:val="009F4E8B"/>
    <w:rsid w:val="009F4E8C"/>
    <w:rsid w:val="009F4EC6"/>
    <w:rsid w:val="009F4ED6"/>
    <w:rsid w:val="009F4EDD"/>
    <w:rsid w:val="009F4F15"/>
    <w:rsid w:val="009F4FAB"/>
    <w:rsid w:val="009F4FB0"/>
    <w:rsid w:val="009F500A"/>
    <w:rsid w:val="009F504A"/>
    <w:rsid w:val="009F5130"/>
    <w:rsid w:val="009F516F"/>
    <w:rsid w:val="009F51F4"/>
    <w:rsid w:val="009F5228"/>
    <w:rsid w:val="009F5237"/>
    <w:rsid w:val="009F5282"/>
    <w:rsid w:val="009F53AD"/>
    <w:rsid w:val="009F548A"/>
    <w:rsid w:val="009F5528"/>
    <w:rsid w:val="009F5534"/>
    <w:rsid w:val="009F559B"/>
    <w:rsid w:val="009F559F"/>
    <w:rsid w:val="009F55F6"/>
    <w:rsid w:val="009F5641"/>
    <w:rsid w:val="009F5675"/>
    <w:rsid w:val="009F5678"/>
    <w:rsid w:val="009F567D"/>
    <w:rsid w:val="009F568A"/>
    <w:rsid w:val="009F5695"/>
    <w:rsid w:val="009F56AB"/>
    <w:rsid w:val="009F56D4"/>
    <w:rsid w:val="009F5738"/>
    <w:rsid w:val="009F57C5"/>
    <w:rsid w:val="009F57CA"/>
    <w:rsid w:val="009F580A"/>
    <w:rsid w:val="009F585F"/>
    <w:rsid w:val="009F588F"/>
    <w:rsid w:val="009F58E8"/>
    <w:rsid w:val="009F58FF"/>
    <w:rsid w:val="009F592D"/>
    <w:rsid w:val="009F5974"/>
    <w:rsid w:val="009F5A3C"/>
    <w:rsid w:val="009F5AAA"/>
    <w:rsid w:val="009F5B0D"/>
    <w:rsid w:val="009F5B35"/>
    <w:rsid w:val="009F5B66"/>
    <w:rsid w:val="009F5BA8"/>
    <w:rsid w:val="009F5BDC"/>
    <w:rsid w:val="009F5C4E"/>
    <w:rsid w:val="009F5C64"/>
    <w:rsid w:val="009F5CA2"/>
    <w:rsid w:val="009F5CAD"/>
    <w:rsid w:val="009F5CB9"/>
    <w:rsid w:val="009F5CF0"/>
    <w:rsid w:val="009F5D42"/>
    <w:rsid w:val="009F5DB3"/>
    <w:rsid w:val="009F5DBB"/>
    <w:rsid w:val="009F5DD4"/>
    <w:rsid w:val="009F5E00"/>
    <w:rsid w:val="009F5E21"/>
    <w:rsid w:val="009F5E27"/>
    <w:rsid w:val="009F5E2E"/>
    <w:rsid w:val="009F5E7C"/>
    <w:rsid w:val="009F5F19"/>
    <w:rsid w:val="009F5F1F"/>
    <w:rsid w:val="009F5FAF"/>
    <w:rsid w:val="009F5FC3"/>
    <w:rsid w:val="009F5FFB"/>
    <w:rsid w:val="009F6048"/>
    <w:rsid w:val="009F60F2"/>
    <w:rsid w:val="009F6100"/>
    <w:rsid w:val="009F611F"/>
    <w:rsid w:val="009F6151"/>
    <w:rsid w:val="009F6190"/>
    <w:rsid w:val="009F6193"/>
    <w:rsid w:val="009F621D"/>
    <w:rsid w:val="009F6229"/>
    <w:rsid w:val="009F624A"/>
    <w:rsid w:val="009F62AC"/>
    <w:rsid w:val="009F62F9"/>
    <w:rsid w:val="009F6323"/>
    <w:rsid w:val="009F6345"/>
    <w:rsid w:val="009F63C0"/>
    <w:rsid w:val="009F648C"/>
    <w:rsid w:val="009F6492"/>
    <w:rsid w:val="009F6511"/>
    <w:rsid w:val="009F651C"/>
    <w:rsid w:val="009F65CA"/>
    <w:rsid w:val="009F65D1"/>
    <w:rsid w:val="009F6664"/>
    <w:rsid w:val="009F6684"/>
    <w:rsid w:val="009F66B0"/>
    <w:rsid w:val="009F66FA"/>
    <w:rsid w:val="009F66FC"/>
    <w:rsid w:val="009F6724"/>
    <w:rsid w:val="009F67A0"/>
    <w:rsid w:val="009F67B1"/>
    <w:rsid w:val="009F67B6"/>
    <w:rsid w:val="009F67C0"/>
    <w:rsid w:val="009F67C2"/>
    <w:rsid w:val="009F682A"/>
    <w:rsid w:val="009F6881"/>
    <w:rsid w:val="009F68A4"/>
    <w:rsid w:val="009F695A"/>
    <w:rsid w:val="009F6981"/>
    <w:rsid w:val="009F6983"/>
    <w:rsid w:val="009F6A71"/>
    <w:rsid w:val="009F6A9A"/>
    <w:rsid w:val="009F6AF1"/>
    <w:rsid w:val="009F6AFC"/>
    <w:rsid w:val="009F6B20"/>
    <w:rsid w:val="009F6B31"/>
    <w:rsid w:val="009F6BCC"/>
    <w:rsid w:val="009F6BE1"/>
    <w:rsid w:val="009F6C3F"/>
    <w:rsid w:val="009F6C41"/>
    <w:rsid w:val="009F6C6D"/>
    <w:rsid w:val="009F6CB1"/>
    <w:rsid w:val="009F6DC2"/>
    <w:rsid w:val="009F6E08"/>
    <w:rsid w:val="009F6E20"/>
    <w:rsid w:val="009F6E25"/>
    <w:rsid w:val="009F6E2F"/>
    <w:rsid w:val="009F6ED2"/>
    <w:rsid w:val="009F6F7A"/>
    <w:rsid w:val="009F6F85"/>
    <w:rsid w:val="009F6FA3"/>
    <w:rsid w:val="009F6FA5"/>
    <w:rsid w:val="009F6FAB"/>
    <w:rsid w:val="009F6FC2"/>
    <w:rsid w:val="009F703F"/>
    <w:rsid w:val="009F7054"/>
    <w:rsid w:val="009F7074"/>
    <w:rsid w:val="009F709A"/>
    <w:rsid w:val="009F70B5"/>
    <w:rsid w:val="009F7100"/>
    <w:rsid w:val="009F7141"/>
    <w:rsid w:val="009F71D5"/>
    <w:rsid w:val="009F724F"/>
    <w:rsid w:val="009F726E"/>
    <w:rsid w:val="009F727F"/>
    <w:rsid w:val="009F7291"/>
    <w:rsid w:val="009F72AB"/>
    <w:rsid w:val="009F72BA"/>
    <w:rsid w:val="009F72E1"/>
    <w:rsid w:val="009F731A"/>
    <w:rsid w:val="009F731F"/>
    <w:rsid w:val="009F73F6"/>
    <w:rsid w:val="009F7401"/>
    <w:rsid w:val="009F742D"/>
    <w:rsid w:val="009F7460"/>
    <w:rsid w:val="009F7463"/>
    <w:rsid w:val="009F74C5"/>
    <w:rsid w:val="009F750D"/>
    <w:rsid w:val="009F751C"/>
    <w:rsid w:val="009F754A"/>
    <w:rsid w:val="009F7579"/>
    <w:rsid w:val="009F758A"/>
    <w:rsid w:val="009F75B0"/>
    <w:rsid w:val="009F75B2"/>
    <w:rsid w:val="009F75B5"/>
    <w:rsid w:val="009F75B8"/>
    <w:rsid w:val="009F75E4"/>
    <w:rsid w:val="009F75FF"/>
    <w:rsid w:val="009F7617"/>
    <w:rsid w:val="009F765E"/>
    <w:rsid w:val="009F7698"/>
    <w:rsid w:val="009F769B"/>
    <w:rsid w:val="009F76AA"/>
    <w:rsid w:val="009F76B7"/>
    <w:rsid w:val="009F76B8"/>
    <w:rsid w:val="009F773C"/>
    <w:rsid w:val="009F77A6"/>
    <w:rsid w:val="009F789F"/>
    <w:rsid w:val="009F78C8"/>
    <w:rsid w:val="009F796D"/>
    <w:rsid w:val="009F7A46"/>
    <w:rsid w:val="009F7A92"/>
    <w:rsid w:val="009F7ACD"/>
    <w:rsid w:val="009F7B6F"/>
    <w:rsid w:val="009F7BA9"/>
    <w:rsid w:val="009F7BF5"/>
    <w:rsid w:val="009F7BF6"/>
    <w:rsid w:val="009F7C06"/>
    <w:rsid w:val="009F7C45"/>
    <w:rsid w:val="009F7C52"/>
    <w:rsid w:val="009F7C87"/>
    <w:rsid w:val="009F7CAA"/>
    <w:rsid w:val="009F7CB0"/>
    <w:rsid w:val="009F7CD5"/>
    <w:rsid w:val="009F7CDD"/>
    <w:rsid w:val="009F7D0B"/>
    <w:rsid w:val="009F7D40"/>
    <w:rsid w:val="009F7D6F"/>
    <w:rsid w:val="009F7D87"/>
    <w:rsid w:val="009F7D99"/>
    <w:rsid w:val="009F7DB5"/>
    <w:rsid w:val="009F7E68"/>
    <w:rsid w:val="009F7EBE"/>
    <w:rsid w:val="009F7F08"/>
    <w:rsid w:val="009F7F1C"/>
    <w:rsid w:val="009F7F4D"/>
    <w:rsid w:val="009F7F8C"/>
    <w:rsid w:val="009F7FA5"/>
    <w:rsid w:val="00A00052"/>
    <w:rsid w:val="00A0015C"/>
    <w:rsid w:val="00A001A9"/>
    <w:rsid w:val="00A00250"/>
    <w:rsid w:val="00A002D9"/>
    <w:rsid w:val="00A002E4"/>
    <w:rsid w:val="00A002F6"/>
    <w:rsid w:val="00A00322"/>
    <w:rsid w:val="00A00347"/>
    <w:rsid w:val="00A00389"/>
    <w:rsid w:val="00A003B3"/>
    <w:rsid w:val="00A003FA"/>
    <w:rsid w:val="00A00436"/>
    <w:rsid w:val="00A00483"/>
    <w:rsid w:val="00A00511"/>
    <w:rsid w:val="00A0051A"/>
    <w:rsid w:val="00A00560"/>
    <w:rsid w:val="00A00568"/>
    <w:rsid w:val="00A0056D"/>
    <w:rsid w:val="00A005FC"/>
    <w:rsid w:val="00A0060B"/>
    <w:rsid w:val="00A0063A"/>
    <w:rsid w:val="00A0071E"/>
    <w:rsid w:val="00A00746"/>
    <w:rsid w:val="00A00777"/>
    <w:rsid w:val="00A00788"/>
    <w:rsid w:val="00A007F4"/>
    <w:rsid w:val="00A00901"/>
    <w:rsid w:val="00A00927"/>
    <w:rsid w:val="00A00975"/>
    <w:rsid w:val="00A00981"/>
    <w:rsid w:val="00A00991"/>
    <w:rsid w:val="00A00995"/>
    <w:rsid w:val="00A009F1"/>
    <w:rsid w:val="00A00A08"/>
    <w:rsid w:val="00A00A10"/>
    <w:rsid w:val="00A00A64"/>
    <w:rsid w:val="00A00A69"/>
    <w:rsid w:val="00A00A8C"/>
    <w:rsid w:val="00A00AB1"/>
    <w:rsid w:val="00A00ACC"/>
    <w:rsid w:val="00A00AFE"/>
    <w:rsid w:val="00A00B29"/>
    <w:rsid w:val="00A00B30"/>
    <w:rsid w:val="00A00B54"/>
    <w:rsid w:val="00A00B73"/>
    <w:rsid w:val="00A00B7C"/>
    <w:rsid w:val="00A00B8C"/>
    <w:rsid w:val="00A00BAF"/>
    <w:rsid w:val="00A00BC2"/>
    <w:rsid w:val="00A00C03"/>
    <w:rsid w:val="00A00C65"/>
    <w:rsid w:val="00A00C76"/>
    <w:rsid w:val="00A00C8D"/>
    <w:rsid w:val="00A00CAD"/>
    <w:rsid w:val="00A00D2C"/>
    <w:rsid w:val="00A00D37"/>
    <w:rsid w:val="00A00D54"/>
    <w:rsid w:val="00A00D8E"/>
    <w:rsid w:val="00A00D8F"/>
    <w:rsid w:val="00A00DA6"/>
    <w:rsid w:val="00A00DA7"/>
    <w:rsid w:val="00A00DBF"/>
    <w:rsid w:val="00A00E2D"/>
    <w:rsid w:val="00A00E41"/>
    <w:rsid w:val="00A00E9F"/>
    <w:rsid w:val="00A00EC1"/>
    <w:rsid w:val="00A00EFD"/>
    <w:rsid w:val="00A00F08"/>
    <w:rsid w:val="00A00F27"/>
    <w:rsid w:val="00A00F43"/>
    <w:rsid w:val="00A00F68"/>
    <w:rsid w:val="00A00F8A"/>
    <w:rsid w:val="00A00FA6"/>
    <w:rsid w:val="00A00FBD"/>
    <w:rsid w:val="00A00FE6"/>
    <w:rsid w:val="00A00FF5"/>
    <w:rsid w:val="00A0103F"/>
    <w:rsid w:val="00A010CA"/>
    <w:rsid w:val="00A010E9"/>
    <w:rsid w:val="00A01128"/>
    <w:rsid w:val="00A01157"/>
    <w:rsid w:val="00A01163"/>
    <w:rsid w:val="00A011CA"/>
    <w:rsid w:val="00A01220"/>
    <w:rsid w:val="00A01226"/>
    <w:rsid w:val="00A0129E"/>
    <w:rsid w:val="00A012E9"/>
    <w:rsid w:val="00A0134A"/>
    <w:rsid w:val="00A013C1"/>
    <w:rsid w:val="00A013D3"/>
    <w:rsid w:val="00A0140B"/>
    <w:rsid w:val="00A01450"/>
    <w:rsid w:val="00A014AE"/>
    <w:rsid w:val="00A014D0"/>
    <w:rsid w:val="00A014D2"/>
    <w:rsid w:val="00A01535"/>
    <w:rsid w:val="00A01559"/>
    <w:rsid w:val="00A015E8"/>
    <w:rsid w:val="00A01611"/>
    <w:rsid w:val="00A01619"/>
    <w:rsid w:val="00A0165D"/>
    <w:rsid w:val="00A01667"/>
    <w:rsid w:val="00A01675"/>
    <w:rsid w:val="00A01690"/>
    <w:rsid w:val="00A01703"/>
    <w:rsid w:val="00A01766"/>
    <w:rsid w:val="00A017B8"/>
    <w:rsid w:val="00A017C4"/>
    <w:rsid w:val="00A017DD"/>
    <w:rsid w:val="00A01809"/>
    <w:rsid w:val="00A01810"/>
    <w:rsid w:val="00A0186A"/>
    <w:rsid w:val="00A0186E"/>
    <w:rsid w:val="00A01884"/>
    <w:rsid w:val="00A018C8"/>
    <w:rsid w:val="00A0193C"/>
    <w:rsid w:val="00A0196E"/>
    <w:rsid w:val="00A0197C"/>
    <w:rsid w:val="00A01989"/>
    <w:rsid w:val="00A019AE"/>
    <w:rsid w:val="00A019F0"/>
    <w:rsid w:val="00A01A2C"/>
    <w:rsid w:val="00A01A91"/>
    <w:rsid w:val="00A01AFF"/>
    <w:rsid w:val="00A01B13"/>
    <w:rsid w:val="00A01B1F"/>
    <w:rsid w:val="00A01B2B"/>
    <w:rsid w:val="00A01B30"/>
    <w:rsid w:val="00A01B61"/>
    <w:rsid w:val="00A01BAD"/>
    <w:rsid w:val="00A01BC5"/>
    <w:rsid w:val="00A01BED"/>
    <w:rsid w:val="00A01C03"/>
    <w:rsid w:val="00A01C29"/>
    <w:rsid w:val="00A01C64"/>
    <w:rsid w:val="00A01D4A"/>
    <w:rsid w:val="00A01D50"/>
    <w:rsid w:val="00A01D9A"/>
    <w:rsid w:val="00A01DA4"/>
    <w:rsid w:val="00A01DA8"/>
    <w:rsid w:val="00A01DB1"/>
    <w:rsid w:val="00A01E02"/>
    <w:rsid w:val="00A01E15"/>
    <w:rsid w:val="00A01E5B"/>
    <w:rsid w:val="00A01EC1"/>
    <w:rsid w:val="00A01F07"/>
    <w:rsid w:val="00A01F9A"/>
    <w:rsid w:val="00A01FA3"/>
    <w:rsid w:val="00A01FCE"/>
    <w:rsid w:val="00A01FD6"/>
    <w:rsid w:val="00A01FE1"/>
    <w:rsid w:val="00A02038"/>
    <w:rsid w:val="00A0208B"/>
    <w:rsid w:val="00A020B0"/>
    <w:rsid w:val="00A020CD"/>
    <w:rsid w:val="00A0212A"/>
    <w:rsid w:val="00A02197"/>
    <w:rsid w:val="00A021C3"/>
    <w:rsid w:val="00A0222E"/>
    <w:rsid w:val="00A02244"/>
    <w:rsid w:val="00A02256"/>
    <w:rsid w:val="00A02284"/>
    <w:rsid w:val="00A02287"/>
    <w:rsid w:val="00A022A8"/>
    <w:rsid w:val="00A022DF"/>
    <w:rsid w:val="00A0230D"/>
    <w:rsid w:val="00A02335"/>
    <w:rsid w:val="00A02345"/>
    <w:rsid w:val="00A023BB"/>
    <w:rsid w:val="00A02408"/>
    <w:rsid w:val="00A0246D"/>
    <w:rsid w:val="00A0253B"/>
    <w:rsid w:val="00A02595"/>
    <w:rsid w:val="00A025F4"/>
    <w:rsid w:val="00A02642"/>
    <w:rsid w:val="00A026C6"/>
    <w:rsid w:val="00A026CF"/>
    <w:rsid w:val="00A02704"/>
    <w:rsid w:val="00A02740"/>
    <w:rsid w:val="00A02741"/>
    <w:rsid w:val="00A0275A"/>
    <w:rsid w:val="00A027DC"/>
    <w:rsid w:val="00A0280E"/>
    <w:rsid w:val="00A028BF"/>
    <w:rsid w:val="00A02913"/>
    <w:rsid w:val="00A02914"/>
    <w:rsid w:val="00A02925"/>
    <w:rsid w:val="00A02948"/>
    <w:rsid w:val="00A029A0"/>
    <w:rsid w:val="00A029FC"/>
    <w:rsid w:val="00A02A47"/>
    <w:rsid w:val="00A02A5A"/>
    <w:rsid w:val="00A02ADB"/>
    <w:rsid w:val="00A02B2B"/>
    <w:rsid w:val="00A02BA2"/>
    <w:rsid w:val="00A02BC3"/>
    <w:rsid w:val="00A02BC7"/>
    <w:rsid w:val="00A02C7A"/>
    <w:rsid w:val="00A02CF8"/>
    <w:rsid w:val="00A02D96"/>
    <w:rsid w:val="00A02DE0"/>
    <w:rsid w:val="00A02E4B"/>
    <w:rsid w:val="00A02E6A"/>
    <w:rsid w:val="00A02EA4"/>
    <w:rsid w:val="00A02EB1"/>
    <w:rsid w:val="00A02ED8"/>
    <w:rsid w:val="00A02F37"/>
    <w:rsid w:val="00A02F48"/>
    <w:rsid w:val="00A02F57"/>
    <w:rsid w:val="00A02F76"/>
    <w:rsid w:val="00A02FDD"/>
    <w:rsid w:val="00A02FF5"/>
    <w:rsid w:val="00A03035"/>
    <w:rsid w:val="00A030C8"/>
    <w:rsid w:val="00A0310F"/>
    <w:rsid w:val="00A03114"/>
    <w:rsid w:val="00A0316B"/>
    <w:rsid w:val="00A0317E"/>
    <w:rsid w:val="00A031AB"/>
    <w:rsid w:val="00A031E8"/>
    <w:rsid w:val="00A031FC"/>
    <w:rsid w:val="00A03225"/>
    <w:rsid w:val="00A03274"/>
    <w:rsid w:val="00A032C1"/>
    <w:rsid w:val="00A033CC"/>
    <w:rsid w:val="00A03448"/>
    <w:rsid w:val="00A03488"/>
    <w:rsid w:val="00A0349B"/>
    <w:rsid w:val="00A034DB"/>
    <w:rsid w:val="00A034F8"/>
    <w:rsid w:val="00A03515"/>
    <w:rsid w:val="00A0356B"/>
    <w:rsid w:val="00A03573"/>
    <w:rsid w:val="00A035DE"/>
    <w:rsid w:val="00A035E7"/>
    <w:rsid w:val="00A0360D"/>
    <w:rsid w:val="00A0366E"/>
    <w:rsid w:val="00A0368A"/>
    <w:rsid w:val="00A036A9"/>
    <w:rsid w:val="00A03715"/>
    <w:rsid w:val="00A03741"/>
    <w:rsid w:val="00A03752"/>
    <w:rsid w:val="00A03765"/>
    <w:rsid w:val="00A037A8"/>
    <w:rsid w:val="00A037AB"/>
    <w:rsid w:val="00A038AF"/>
    <w:rsid w:val="00A038EE"/>
    <w:rsid w:val="00A03920"/>
    <w:rsid w:val="00A03930"/>
    <w:rsid w:val="00A0394D"/>
    <w:rsid w:val="00A0399B"/>
    <w:rsid w:val="00A039A3"/>
    <w:rsid w:val="00A039B0"/>
    <w:rsid w:val="00A039F5"/>
    <w:rsid w:val="00A039FB"/>
    <w:rsid w:val="00A03A1B"/>
    <w:rsid w:val="00A03A41"/>
    <w:rsid w:val="00A03A52"/>
    <w:rsid w:val="00A03A54"/>
    <w:rsid w:val="00A03ADA"/>
    <w:rsid w:val="00A03AE3"/>
    <w:rsid w:val="00A03B0D"/>
    <w:rsid w:val="00A03B8C"/>
    <w:rsid w:val="00A03BA1"/>
    <w:rsid w:val="00A03BC6"/>
    <w:rsid w:val="00A03C1F"/>
    <w:rsid w:val="00A03C4E"/>
    <w:rsid w:val="00A03C50"/>
    <w:rsid w:val="00A03C93"/>
    <w:rsid w:val="00A03CE5"/>
    <w:rsid w:val="00A03CEC"/>
    <w:rsid w:val="00A03D02"/>
    <w:rsid w:val="00A03D08"/>
    <w:rsid w:val="00A03DAE"/>
    <w:rsid w:val="00A03E0A"/>
    <w:rsid w:val="00A03E41"/>
    <w:rsid w:val="00A03E49"/>
    <w:rsid w:val="00A03E5E"/>
    <w:rsid w:val="00A03E8B"/>
    <w:rsid w:val="00A03EFD"/>
    <w:rsid w:val="00A03F15"/>
    <w:rsid w:val="00A03F3C"/>
    <w:rsid w:val="00A03FCE"/>
    <w:rsid w:val="00A03FDA"/>
    <w:rsid w:val="00A0403B"/>
    <w:rsid w:val="00A0403C"/>
    <w:rsid w:val="00A04115"/>
    <w:rsid w:val="00A04120"/>
    <w:rsid w:val="00A04127"/>
    <w:rsid w:val="00A04136"/>
    <w:rsid w:val="00A04169"/>
    <w:rsid w:val="00A04191"/>
    <w:rsid w:val="00A041BA"/>
    <w:rsid w:val="00A041CC"/>
    <w:rsid w:val="00A04218"/>
    <w:rsid w:val="00A04228"/>
    <w:rsid w:val="00A04248"/>
    <w:rsid w:val="00A0425F"/>
    <w:rsid w:val="00A0426F"/>
    <w:rsid w:val="00A04272"/>
    <w:rsid w:val="00A04298"/>
    <w:rsid w:val="00A042B3"/>
    <w:rsid w:val="00A042CA"/>
    <w:rsid w:val="00A0430C"/>
    <w:rsid w:val="00A043C2"/>
    <w:rsid w:val="00A0440F"/>
    <w:rsid w:val="00A044AD"/>
    <w:rsid w:val="00A044BD"/>
    <w:rsid w:val="00A04535"/>
    <w:rsid w:val="00A0456C"/>
    <w:rsid w:val="00A04590"/>
    <w:rsid w:val="00A045D8"/>
    <w:rsid w:val="00A0469F"/>
    <w:rsid w:val="00A046AC"/>
    <w:rsid w:val="00A0478A"/>
    <w:rsid w:val="00A047BC"/>
    <w:rsid w:val="00A047EF"/>
    <w:rsid w:val="00A04820"/>
    <w:rsid w:val="00A04857"/>
    <w:rsid w:val="00A04861"/>
    <w:rsid w:val="00A0489F"/>
    <w:rsid w:val="00A048B7"/>
    <w:rsid w:val="00A048C3"/>
    <w:rsid w:val="00A04934"/>
    <w:rsid w:val="00A04956"/>
    <w:rsid w:val="00A04962"/>
    <w:rsid w:val="00A049C5"/>
    <w:rsid w:val="00A049ED"/>
    <w:rsid w:val="00A04A32"/>
    <w:rsid w:val="00A04A90"/>
    <w:rsid w:val="00A04B1F"/>
    <w:rsid w:val="00A04B3E"/>
    <w:rsid w:val="00A04B7F"/>
    <w:rsid w:val="00A04BC8"/>
    <w:rsid w:val="00A04BDE"/>
    <w:rsid w:val="00A04C21"/>
    <w:rsid w:val="00A04C63"/>
    <w:rsid w:val="00A04CCE"/>
    <w:rsid w:val="00A04D47"/>
    <w:rsid w:val="00A04DA2"/>
    <w:rsid w:val="00A04E77"/>
    <w:rsid w:val="00A04F19"/>
    <w:rsid w:val="00A04F2A"/>
    <w:rsid w:val="00A04FC3"/>
    <w:rsid w:val="00A05011"/>
    <w:rsid w:val="00A05025"/>
    <w:rsid w:val="00A050D2"/>
    <w:rsid w:val="00A050DA"/>
    <w:rsid w:val="00A050DE"/>
    <w:rsid w:val="00A050F5"/>
    <w:rsid w:val="00A05121"/>
    <w:rsid w:val="00A05194"/>
    <w:rsid w:val="00A051AD"/>
    <w:rsid w:val="00A051BE"/>
    <w:rsid w:val="00A051F0"/>
    <w:rsid w:val="00A05206"/>
    <w:rsid w:val="00A05256"/>
    <w:rsid w:val="00A052A7"/>
    <w:rsid w:val="00A052C7"/>
    <w:rsid w:val="00A052D6"/>
    <w:rsid w:val="00A05320"/>
    <w:rsid w:val="00A05383"/>
    <w:rsid w:val="00A05384"/>
    <w:rsid w:val="00A053CD"/>
    <w:rsid w:val="00A0544F"/>
    <w:rsid w:val="00A0547A"/>
    <w:rsid w:val="00A0549A"/>
    <w:rsid w:val="00A054A1"/>
    <w:rsid w:val="00A054BA"/>
    <w:rsid w:val="00A054C1"/>
    <w:rsid w:val="00A05539"/>
    <w:rsid w:val="00A05576"/>
    <w:rsid w:val="00A055A7"/>
    <w:rsid w:val="00A05667"/>
    <w:rsid w:val="00A056E7"/>
    <w:rsid w:val="00A05742"/>
    <w:rsid w:val="00A05745"/>
    <w:rsid w:val="00A05763"/>
    <w:rsid w:val="00A057D5"/>
    <w:rsid w:val="00A05822"/>
    <w:rsid w:val="00A05846"/>
    <w:rsid w:val="00A05875"/>
    <w:rsid w:val="00A0588B"/>
    <w:rsid w:val="00A0589D"/>
    <w:rsid w:val="00A05906"/>
    <w:rsid w:val="00A05928"/>
    <w:rsid w:val="00A05962"/>
    <w:rsid w:val="00A059A2"/>
    <w:rsid w:val="00A05A88"/>
    <w:rsid w:val="00A05A98"/>
    <w:rsid w:val="00A05A9C"/>
    <w:rsid w:val="00A05AFA"/>
    <w:rsid w:val="00A05B6A"/>
    <w:rsid w:val="00A05BAE"/>
    <w:rsid w:val="00A05BBA"/>
    <w:rsid w:val="00A05BD4"/>
    <w:rsid w:val="00A05C07"/>
    <w:rsid w:val="00A05C52"/>
    <w:rsid w:val="00A05CFC"/>
    <w:rsid w:val="00A05DAC"/>
    <w:rsid w:val="00A05DD2"/>
    <w:rsid w:val="00A05DE3"/>
    <w:rsid w:val="00A05E3D"/>
    <w:rsid w:val="00A05E5E"/>
    <w:rsid w:val="00A05F03"/>
    <w:rsid w:val="00A05F19"/>
    <w:rsid w:val="00A05F1F"/>
    <w:rsid w:val="00A05FAE"/>
    <w:rsid w:val="00A05FD5"/>
    <w:rsid w:val="00A06007"/>
    <w:rsid w:val="00A06012"/>
    <w:rsid w:val="00A06099"/>
    <w:rsid w:val="00A060B4"/>
    <w:rsid w:val="00A060BF"/>
    <w:rsid w:val="00A060D1"/>
    <w:rsid w:val="00A060E9"/>
    <w:rsid w:val="00A0612F"/>
    <w:rsid w:val="00A0613B"/>
    <w:rsid w:val="00A0615A"/>
    <w:rsid w:val="00A06175"/>
    <w:rsid w:val="00A06230"/>
    <w:rsid w:val="00A06246"/>
    <w:rsid w:val="00A06277"/>
    <w:rsid w:val="00A06285"/>
    <w:rsid w:val="00A0629B"/>
    <w:rsid w:val="00A0630E"/>
    <w:rsid w:val="00A0633E"/>
    <w:rsid w:val="00A06350"/>
    <w:rsid w:val="00A0638D"/>
    <w:rsid w:val="00A063A8"/>
    <w:rsid w:val="00A063D4"/>
    <w:rsid w:val="00A06434"/>
    <w:rsid w:val="00A064EE"/>
    <w:rsid w:val="00A065FE"/>
    <w:rsid w:val="00A0665E"/>
    <w:rsid w:val="00A06680"/>
    <w:rsid w:val="00A0668C"/>
    <w:rsid w:val="00A066C4"/>
    <w:rsid w:val="00A066F0"/>
    <w:rsid w:val="00A0678D"/>
    <w:rsid w:val="00A0679F"/>
    <w:rsid w:val="00A06857"/>
    <w:rsid w:val="00A06872"/>
    <w:rsid w:val="00A06894"/>
    <w:rsid w:val="00A068BC"/>
    <w:rsid w:val="00A068D9"/>
    <w:rsid w:val="00A0691B"/>
    <w:rsid w:val="00A06934"/>
    <w:rsid w:val="00A0694D"/>
    <w:rsid w:val="00A06998"/>
    <w:rsid w:val="00A069A7"/>
    <w:rsid w:val="00A06A6E"/>
    <w:rsid w:val="00A06AB9"/>
    <w:rsid w:val="00A06B59"/>
    <w:rsid w:val="00A06B5A"/>
    <w:rsid w:val="00A06B5C"/>
    <w:rsid w:val="00A06B5D"/>
    <w:rsid w:val="00A06B71"/>
    <w:rsid w:val="00A06C0F"/>
    <w:rsid w:val="00A06C39"/>
    <w:rsid w:val="00A06C74"/>
    <w:rsid w:val="00A06C88"/>
    <w:rsid w:val="00A06CDC"/>
    <w:rsid w:val="00A06D60"/>
    <w:rsid w:val="00A06D7C"/>
    <w:rsid w:val="00A06DD6"/>
    <w:rsid w:val="00A06DDA"/>
    <w:rsid w:val="00A06E23"/>
    <w:rsid w:val="00A06E42"/>
    <w:rsid w:val="00A06E4F"/>
    <w:rsid w:val="00A06EA4"/>
    <w:rsid w:val="00A06EB2"/>
    <w:rsid w:val="00A06F63"/>
    <w:rsid w:val="00A06F6C"/>
    <w:rsid w:val="00A06F77"/>
    <w:rsid w:val="00A06FFF"/>
    <w:rsid w:val="00A0703A"/>
    <w:rsid w:val="00A07052"/>
    <w:rsid w:val="00A0708E"/>
    <w:rsid w:val="00A07095"/>
    <w:rsid w:val="00A070D5"/>
    <w:rsid w:val="00A070EA"/>
    <w:rsid w:val="00A071B3"/>
    <w:rsid w:val="00A071CB"/>
    <w:rsid w:val="00A0724F"/>
    <w:rsid w:val="00A0726A"/>
    <w:rsid w:val="00A072D8"/>
    <w:rsid w:val="00A07310"/>
    <w:rsid w:val="00A07352"/>
    <w:rsid w:val="00A07382"/>
    <w:rsid w:val="00A073CC"/>
    <w:rsid w:val="00A07415"/>
    <w:rsid w:val="00A07444"/>
    <w:rsid w:val="00A0746C"/>
    <w:rsid w:val="00A07478"/>
    <w:rsid w:val="00A0748A"/>
    <w:rsid w:val="00A07494"/>
    <w:rsid w:val="00A074E5"/>
    <w:rsid w:val="00A07527"/>
    <w:rsid w:val="00A07532"/>
    <w:rsid w:val="00A07565"/>
    <w:rsid w:val="00A0759E"/>
    <w:rsid w:val="00A0764C"/>
    <w:rsid w:val="00A07676"/>
    <w:rsid w:val="00A07681"/>
    <w:rsid w:val="00A07698"/>
    <w:rsid w:val="00A076C2"/>
    <w:rsid w:val="00A076DC"/>
    <w:rsid w:val="00A07714"/>
    <w:rsid w:val="00A0773D"/>
    <w:rsid w:val="00A07741"/>
    <w:rsid w:val="00A077D7"/>
    <w:rsid w:val="00A0784E"/>
    <w:rsid w:val="00A078EE"/>
    <w:rsid w:val="00A07910"/>
    <w:rsid w:val="00A079C7"/>
    <w:rsid w:val="00A07A24"/>
    <w:rsid w:val="00A07A61"/>
    <w:rsid w:val="00A07A91"/>
    <w:rsid w:val="00A07BB6"/>
    <w:rsid w:val="00A07C1F"/>
    <w:rsid w:val="00A07C26"/>
    <w:rsid w:val="00A07C46"/>
    <w:rsid w:val="00A07D47"/>
    <w:rsid w:val="00A07D4E"/>
    <w:rsid w:val="00A07DF4"/>
    <w:rsid w:val="00A07E77"/>
    <w:rsid w:val="00A07E82"/>
    <w:rsid w:val="00A07EA5"/>
    <w:rsid w:val="00A07F88"/>
    <w:rsid w:val="00A07F99"/>
    <w:rsid w:val="00A07FDE"/>
    <w:rsid w:val="00A10012"/>
    <w:rsid w:val="00A10080"/>
    <w:rsid w:val="00A10096"/>
    <w:rsid w:val="00A100B0"/>
    <w:rsid w:val="00A10183"/>
    <w:rsid w:val="00A101B5"/>
    <w:rsid w:val="00A101C6"/>
    <w:rsid w:val="00A101E0"/>
    <w:rsid w:val="00A1023D"/>
    <w:rsid w:val="00A10247"/>
    <w:rsid w:val="00A102FF"/>
    <w:rsid w:val="00A10330"/>
    <w:rsid w:val="00A1033B"/>
    <w:rsid w:val="00A10342"/>
    <w:rsid w:val="00A103A1"/>
    <w:rsid w:val="00A1040F"/>
    <w:rsid w:val="00A1042C"/>
    <w:rsid w:val="00A10447"/>
    <w:rsid w:val="00A1048E"/>
    <w:rsid w:val="00A10492"/>
    <w:rsid w:val="00A10569"/>
    <w:rsid w:val="00A10593"/>
    <w:rsid w:val="00A105DB"/>
    <w:rsid w:val="00A10604"/>
    <w:rsid w:val="00A10643"/>
    <w:rsid w:val="00A10685"/>
    <w:rsid w:val="00A10763"/>
    <w:rsid w:val="00A107C4"/>
    <w:rsid w:val="00A107CE"/>
    <w:rsid w:val="00A107DA"/>
    <w:rsid w:val="00A10802"/>
    <w:rsid w:val="00A1081E"/>
    <w:rsid w:val="00A10857"/>
    <w:rsid w:val="00A10860"/>
    <w:rsid w:val="00A1087D"/>
    <w:rsid w:val="00A10940"/>
    <w:rsid w:val="00A109DA"/>
    <w:rsid w:val="00A109E6"/>
    <w:rsid w:val="00A10A29"/>
    <w:rsid w:val="00A10A49"/>
    <w:rsid w:val="00A10A7A"/>
    <w:rsid w:val="00A10A9E"/>
    <w:rsid w:val="00A10B65"/>
    <w:rsid w:val="00A10B9E"/>
    <w:rsid w:val="00A10B9F"/>
    <w:rsid w:val="00A10BBA"/>
    <w:rsid w:val="00A10C78"/>
    <w:rsid w:val="00A10CA1"/>
    <w:rsid w:val="00A10CBA"/>
    <w:rsid w:val="00A10CCD"/>
    <w:rsid w:val="00A10CDF"/>
    <w:rsid w:val="00A10CE4"/>
    <w:rsid w:val="00A10D21"/>
    <w:rsid w:val="00A10D29"/>
    <w:rsid w:val="00A10D62"/>
    <w:rsid w:val="00A10D92"/>
    <w:rsid w:val="00A10D99"/>
    <w:rsid w:val="00A10DA5"/>
    <w:rsid w:val="00A10DA7"/>
    <w:rsid w:val="00A10DB6"/>
    <w:rsid w:val="00A10DEE"/>
    <w:rsid w:val="00A10E09"/>
    <w:rsid w:val="00A10E37"/>
    <w:rsid w:val="00A10E50"/>
    <w:rsid w:val="00A10ECD"/>
    <w:rsid w:val="00A10EDD"/>
    <w:rsid w:val="00A10F06"/>
    <w:rsid w:val="00A10F36"/>
    <w:rsid w:val="00A10F68"/>
    <w:rsid w:val="00A10F71"/>
    <w:rsid w:val="00A10FAD"/>
    <w:rsid w:val="00A11009"/>
    <w:rsid w:val="00A11030"/>
    <w:rsid w:val="00A11051"/>
    <w:rsid w:val="00A110E2"/>
    <w:rsid w:val="00A1113A"/>
    <w:rsid w:val="00A11141"/>
    <w:rsid w:val="00A111BD"/>
    <w:rsid w:val="00A1129B"/>
    <w:rsid w:val="00A112F8"/>
    <w:rsid w:val="00A112F9"/>
    <w:rsid w:val="00A1130C"/>
    <w:rsid w:val="00A1132D"/>
    <w:rsid w:val="00A1134F"/>
    <w:rsid w:val="00A11353"/>
    <w:rsid w:val="00A11358"/>
    <w:rsid w:val="00A113F2"/>
    <w:rsid w:val="00A1140B"/>
    <w:rsid w:val="00A11466"/>
    <w:rsid w:val="00A11532"/>
    <w:rsid w:val="00A115B2"/>
    <w:rsid w:val="00A116D2"/>
    <w:rsid w:val="00A116DA"/>
    <w:rsid w:val="00A116E6"/>
    <w:rsid w:val="00A116E8"/>
    <w:rsid w:val="00A116EC"/>
    <w:rsid w:val="00A11713"/>
    <w:rsid w:val="00A1172D"/>
    <w:rsid w:val="00A1174D"/>
    <w:rsid w:val="00A11772"/>
    <w:rsid w:val="00A117A9"/>
    <w:rsid w:val="00A11808"/>
    <w:rsid w:val="00A1187E"/>
    <w:rsid w:val="00A119A6"/>
    <w:rsid w:val="00A11A89"/>
    <w:rsid w:val="00A11A9E"/>
    <w:rsid w:val="00A11ABF"/>
    <w:rsid w:val="00A11ACE"/>
    <w:rsid w:val="00A11B03"/>
    <w:rsid w:val="00A11B4D"/>
    <w:rsid w:val="00A11B7C"/>
    <w:rsid w:val="00A11BAD"/>
    <w:rsid w:val="00A11BD6"/>
    <w:rsid w:val="00A11C69"/>
    <w:rsid w:val="00A11CD3"/>
    <w:rsid w:val="00A11CDF"/>
    <w:rsid w:val="00A11CEE"/>
    <w:rsid w:val="00A11D03"/>
    <w:rsid w:val="00A11D4A"/>
    <w:rsid w:val="00A11D6A"/>
    <w:rsid w:val="00A11DAC"/>
    <w:rsid w:val="00A11E2D"/>
    <w:rsid w:val="00A11E6F"/>
    <w:rsid w:val="00A11E9E"/>
    <w:rsid w:val="00A11EC7"/>
    <w:rsid w:val="00A11FEA"/>
    <w:rsid w:val="00A11FFE"/>
    <w:rsid w:val="00A12003"/>
    <w:rsid w:val="00A12054"/>
    <w:rsid w:val="00A120B0"/>
    <w:rsid w:val="00A120D8"/>
    <w:rsid w:val="00A120F4"/>
    <w:rsid w:val="00A12133"/>
    <w:rsid w:val="00A12141"/>
    <w:rsid w:val="00A1215A"/>
    <w:rsid w:val="00A121D7"/>
    <w:rsid w:val="00A121F0"/>
    <w:rsid w:val="00A1221F"/>
    <w:rsid w:val="00A1223E"/>
    <w:rsid w:val="00A122BB"/>
    <w:rsid w:val="00A1230F"/>
    <w:rsid w:val="00A12332"/>
    <w:rsid w:val="00A12339"/>
    <w:rsid w:val="00A1233B"/>
    <w:rsid w:val="00A12341"/>
    <w:rsid w:val="00A12343"/>
    <w:rsid w:val="00A123A6"/>
    <w:rsid w:val="00A123AC"/>
    <w:rsid w:val="00A123B8"/>
    <w:rsid w:val="00A123D6"/>
    <w:rsid w:val="00A123E1"/>
    <w:rsid w:val="00A123F4"/>
    <w:rsid w:val="00A12404"/>
    <w:rsid w:val="00A1240A"/>
    <w:rsid w:val="00A12446"/>
    <w:rsid w:val="00A1244E"/>
    <w:rsid w:val="00A124C4"/>
    <w:rsid w:val="00A12521"/>
    <w:rsid w:val="00A125C8"/>
    <w:rsid w:val="00A125EE"/>
    <w:rsid w:val="00A12671"/>
    <w:rsid w:val="00A1269C"/>
    <w:rsid w:val="00A126D9"/>
    <w:rsid w:val="00A12732"/>
    <w:rsid w:val="00A127C7"/>
    <w:rsid w:val="00A127D2"/>
    <w:rsid w:val="00A127D9"/>
    <w:rsid w:val="00A127F7"/>
    <w:rsid w:val="00A12801"/>
    <w:rsid w:val="00A128AB"/>
    <w:rsid w:val="00A128D5"/>
    <w:rsid w:val="00A12902"/>
    <w:rsid w:val="00A12953"/>
    <w:rsid w:val="00A1296E"/>
    <w:rsid w:val="00A129A5"/>
    <w:rsid w:val="00A129E2"/>
    <w:rsid w:val="00A129EA"/>
    <w:rsid w:val="00A12A07"/>
    <w:rsid w:val="00A12AA5"/>
    <w:rsid w:val="00A12AA7"/>
    <w:rsid w:val="00A12AEF"/>
    <w:rsid w:val="00A12B06"/>
    <w:rsid w:val="00A12B4C"/>
    <w:rsid w:val="00A12B8C"/>
    <w:rsid w:val="00A12B92"/>
    <w:rsid w:val="00A12BD0"/>
    <w:rsid w:val="00A12BE7"/>
    <w:rsid w:val="00A12BF0"/>
    <w:rsid w:val="00A12BF9"/>
    <w:rsid w:val="00A12C11"/>
    <w:rsid w:val="00A12C39"/>
    <w:rsid w:val="00A12C58"/>
    <w:rsid w:val="00A12CB9"/>
    <w:rsid w:val="00A12CC2"/>
    <w:rsid w:val="00A12CD4"/>
    <w:rsid w:val="00A12CD5"/>
    <w:rsid w:val="00A12CDD"/>
    <w:rsid w:val="00A12CE4"/>
    <w:rsid w:val="00A12CE7"/>
    <w:rsid w:val="00A12CEC"/>
    <w:rsid w:val="00A12D21"/>
    <w:rsid w:val="00A12D64"/>
    <w:rsid w:val="00A12DE2"/>
    <w:rsid w:val="00A12E2B"/>
    <w:rsid w:val="00A12E75"/>
    <w:rsid w:val="00A12EBE"/>
    <w:rsid w:val="00A12F10"/>
    <w:rsid w:val="00A12F36"/>
    <w:rsid w:val="00A12F42"/>
    <w:rsid w:val="00A12F48"/>
    <w:rsid w:val="00A12F62"/>
    <w:rsid w:val="00A12F8B"/>
    <w:rsid w:val="00A12FA3"/>
    <w:rsid w:val="00A12FC4"/>
    <w:rsid w:val="00A13124"/>
    <w:rsid w:val="00A13132"/>
    <w:rsid w:val="00A13152"/>
    <w:rsid w:val="00A131A7"/>
    <w:rsid w:val="00A131A9"/>
    <w:rsid w:val="00A131C2"/>
    <w:rsid w:val="00A13265"/>
    <w:rsid w:val="00A13273"/>
    <w:rsid w:val="00A1327E"/>
    <w:rsid w:val="00A132B2"/>
    <w:rsid w:val="00A1332A"/>
    <w:rsid w:val="00A13378"/>
    <w:rsid w:val="00A133EE"/>
    <w:rsid w:val="00A1340F"/>
    <w:rsid w:val="00A1343E"/>
    <w:rsid w:val="00A134F6"/>
    <w:rsid w:val="00A13545"/>
    <w:rsid w:val="00A1359C"/>
    <w:rsid w:val="00A135FE"/>
    <w:rsid w:val="00A13730"/>
    <w:rsid w:val="00A13738"/>
    <w:rsid w:val="00A13741"/>
    <w:rsid w:val="00A13743"/>
    <w:rsid w:val="00A1378C"/>
    <w:rsid w:val="00A137AC"/>
    <w:rsid w:val="00A137FA"/>
    <w:rsid w:val="00A13832"/>
    <w:rsid w:val="00A13833"/>
    <w:rsid w:val="00A138D8"/>
    <w:rsid w:val="00A13913"/>
    <w:rsid w:val="00A139BB"/>
    <w:rsid w:val="00A13AA9"/>
    <w:rsid w:val="00A13ACE"/>
    <w:rsid w:val="00A13B55"/>
    <w:rsid w:val="00A13BB9"/>
    <w:rsid w:val="00A13C4C"/>
    <w:rsid w:val="00A13CC4"/>
    <w:rsid w:val="00A13CEB"/>
    <w:rsid w:val="00A13CEF"/>
    <w:rsid w:val="00A13D36"/>
    <w:rsid w:val="00A13D6A"/>
    <w:rsid w:val="00A13E32"/>
    <w:rsid w:val="00A13E41"/>
    <w:rsid w:val="00A13EAE"/>
    <w:rsid w:val="00A13F2A"/>
    <w:rsid w:val="00A13F65"/>
    <w:rsid w:val="00A13FC3"/>
    <w:rsid w:val="00A13FC4"/>
    <w:rsid w:val="00A13FCC"/>
    <w:rsid w:val="00A1400F"/>
    <w:rsid w:val="00A14099"/>
    <w:rsid w:val="00A140A8"/>
    <w:rsid w:val="00A140AF"/>
    <w:rsid w:val="00A14108"/>
    <w:rsid w:val="00A14116"/>
    <w:rsid w:val="00A14122"/>
    <w:rsid w:val="00A14141"/>
    <w:rsid w:val="00A14143"/>
    <w:rsid w:val="00A14147"/>
    <w:rsid w:val="00A14165"/>
    <w:rsid w:val="00A14173"/>
    <w:rsid w:val="00A14187"/>
    <w:rsid w:val="00A141CD"/>
    <w:rsid w:val="00A141F3"/>
    <w:rsid w:val="00A14254"/>
    <w:rsid w:val="00A14286"/>
    <w:rsid w:val="00A142AD"/>
    <w:rsid w:val="00A142B1"/>
    <w:rsid w:val="00A142BD"/>
    <w:rsid w:val="00A142D8"/>
    <w:rsid w:val="00A1432F"/>
    <w:rsid w:val="00A1434E"/>
    <w:rsid w:val="00A1439C"/>
    <w:rsid w:val="00A143FD"/>
    <w:rsid w:val="00A14419"/>
    <w:rsid w:val="00A14488"/>
    <w:rsid w:val="00A144B2"/>
    <w:rsid w:val="00A144EB"/>
    <w:rsid w:val="00A14524"/>
    <w:rsid w:val="00A14533"/>
    <w:rsid w:val="00A14540"/>
    <w:rsid w:val="00A14547"/>
    <w:rsid w:val="00A14585"/>
    <w:rsid w:val="00A1458E"/>
    <w:rsid w:val="00A145B4"/>
    <w:rsid w:val="00A145FC"/>
    <w:rsid w:val="00A1465A"/>
    <w:rsid w:val="00A14716"/>
    <w:rsid w:val="00A14719"/>
    <w:rsid w:val="00A14744"/>
    <w:rsid w:val="00A14788"/>
    <w:rsid w:val="00A147D6"/>
    <w:rsid w:val="00A147D8"/>
    <w:rsid w:val="00A147F1"/>
    <w:rsid w:val="00A147FD"/>
    <w:rsid w:val="00A147FE"/>
    <w:rsid w:val="00A1482B"/>
    <w:rsid w:val="00A14858"/>
    <w:rsid w:val="00A1488E"/>
    <w:rsid w:val="00A14898"/>
    <w:rsid w:val="00A1489C"/>
    <w:rsid w:val="00A14957"/>
    <w:rsid w:val="00A14962"/>
    <w:rsid w:val="00A149B9"/>
    <w:rsid w:val="00A149D9"/>
    <w:rsid w:val="00A149F1"/>
    <w:rsid w:val="00A14A18"/>
    <w:rsid w:val="00A14A39"/>
    <w:rsid w:val="00A14A4A"/>
    <w:rsid w:val="00A14A9A"/>
    <w:rsid w:val="00A14AD8"/>
    <w:rsid w:val="00A14AF1"/>
    <w:rsid w:val="00A14B04"/>
    <w:rsid w:val="00A14B20"/>
    <w:rsid w:val="00A14B74"/>
    <w:rsid w:val="00A14BD6"/>
    <w:rsid w:val="00A14C1F"/>
    <w:rsid w:val="00A14C23"/>
    <w:rsid w:val="00A14C3E"/>
    <w:rsid w:val="00A14CB4"/>
    <w:rsid w:val="00A14CD6"/>
    <w:rsid w:val="00A14D04"/>
    <w:rsid w:val="00A14D56"/>
    <w:rsid w:val="00A14DF4"/>
    <w:rsid w:val="00A14DFC"/>
    <w:rsid w:val="00A14E05"/>
    <w:rsid w:val="00A14E26"/>
    <w:rsid w:val="00A14E5B"/>
    <w:rsid w:val="00A14E77"/>
    <w:rsid w:val="00A14E82"/>
    <w:rsid w:val="00A14EA1"/>
    <w:rsid w:val="00A14EA2"/>
    <w:rsid w:val="00A14F19"/>
    <w:rsid w:val="00A14F52"/>
    <w:rsid w:val="00A14FE9"/>
    <w:rsid w:val="00A14FFB"/>
    <w:rsid w:val="00A15008"/>
    <w:rsid w:val="00A15024"/>
    <w:rsid w:val="00A15053"/>
    <w:rsid w:val="00A15166"/>
    <w:rsid w:val="00A151A2"/>
    <w:rsid w:val="00A15210"/>
    <w:rsid w:val="00A15223"/>
    <w:rsid w:val="00A1524C"/>
    <w:rsid w:val="00A152B4"/>
    <w:rsid w:val="00A152BF"/>
    <w:rsid w:val="00A1531E"/>
    <w:rsid w:val="00A15386"/>
    <w:rsid w:val="00A15393"/>
    <w:rsid w:val="00A153A6"/>
    <w:rsid w:val="00A15422"/>
    <w:rsid w:val="00A15475"/>
    <w:rsid w:val="00A154ED"/>
    <w:rsid w:val="00A15513"/>
    <w:rsid w:val="00A15535"/>
    <w:rsid w:val="00A1557D"/>
    <w:rsid w:val="00A155CB"/>
    <w:rsid w:val="00A155EB"/>
    <w:rsid w:val="00A15601"/>
    <w:rsid w:val="00A1561E"/>
    <w:rsid w:val="00A15628"/>
    <w:rsid w:val="00A1562D"/>
    <w:rsid w:val="00A1563A"/>
    <w:rsid w:val="00A1565E"/>
    <w:rsid w:val="00A1566A"/>
    <w:rsid w:val="00A15681"/>
    <w:rsid w:val="00A156C4"/>
    <w:rsid w:val="00A15726"/>
    <w:rsid w:val="00A15744"/>
    <w:rsid w:val="00A15764"/>
    <w:rsid w:val="00A1579D"/>
    <w:rsid w:val="00A157BE"/>
    <w:rsid w:val="00A157FE"/>
    <w:rsid w:val="00A15843"/>
    <w:rsid w:val="00A15849"/>
    <w:rsid w:val="00A1590A"/>
    <w:rsid w:val="00A1593F"/>
    <w:rsid w:val="00A15984"/>
    <w:rsid w:val="00A1599F"/>
    <w:rsid w:val="00A159A4"/>
    <w:rsid w:val="00A159A5"/>
    <w:rsid w:val="00A159EC"/>
    <w:rsid w:val="00A159F5"/>
    <w:rsid w:val="00A15A08"/>
    <w:rsid w:val="00A15A20"/>
    <w:rsid w:val="00A15A29"/>
    <w:rsid w:val="00A15A6A"/>
    <w:rsid w:val="00A15AA1"/>
    <w:rsid w:val="00A15AB7"/>
    <w:rsid w:val="00A15B02"/>
    <w:rsid w:val="00A15B1D"/>
    <w:rsid w:val="00A15B3B"/>
    <w:rsid w:val="00A15B7C"/>
    <w:rsid w:val="00A15B98"/>
    <w:rsid w:val="00A15C0B"/>
    <w:rsid w:val="00A15C19"/>
    <w:rsid w:val="00A15C28"/>
    <w:rsid w:val="00A15C81"/>
    <w:rsid w:val="00A15CB0"/>
    <w:rsid w:val="00A15CD1"/>
    <w:rsid w:val="00A15CEA"/>
    <w:rsid w:val="00A15D1B"/>
    <w:rsid w:val="00A15D66"/>
    <w:rsid w:val="00A15D81"/>
    <w:rsid w:val="00A15DC1"/>
    <w:rsid w:val="00A15DF2"/>
    <w:rsid w:val="00A15E02"/>
    <w:rsid w:val="00A15E14"/>
    <w:rsid w:val="00A15E1A"/>
    <w:rsid w:val="00A15E66"/>
    <w:rsid w:val="00A15EFD"/>
    <w:rsid w:val="00A15F85"/>
    <w:rsid w:val="00A15FDE"/>
    <w:rsid w:val="00A16011"/>
    <w:rsid w:val="00A16014"/>
    <w:rsid w:val="00A1605E"/>
    <w:rsid w:val="00A160A3"/>
    <w:rsid w:val="00A1611A"/>
    <w:rsid w:val="00A16177"/>
    <w:rsid w:val="00A1618A"/>
    <w:rsid w:val="00A1618B"/>
    <w:rsid w:val="00A161B7"/>
    <w:rsid w:val="00A16228"/>
    <w:rsid w:val="00A162A3"/>
    <w:rsid w:val="00A162CF"/>
    <w:rsid w:val="00A162E7"/>
    <w:rsid w:val="00A1637C"/>
    <w:rsid w:val="00A16386"/>
    <w:rsid w:val="00A163A4"/>
    <w:rsid w:val="00A163DB"/>
    <w:rsid w:val="00A1642A"/>
    <w:rsid w:val="00A16450"/>
    <w:rsid w:val="00A1645C"/>
    <w:rsid w:val="00A1645D"/>
    <w:rsid w:val="00A16480"/>
    <w:rsid w:val="00A164A5"/>
    <w:rsid w:val="00A1656A"/>
    <w:rsid w:val="00A16585"/>
    <w:rsid w:val="00A165FC"/>
    <w:rsid w:val="00A16604"/>
    <w:rsid w:val="00A16620"/>
    <w:rsid w:val="00A1670F"/>
    <w:rsid w:val="00A1675B"/>
    <w:rsid w:val="00A1677B"/>
    <w:rsid w:val="00A167AC"/>
    <w:rsid w:val="00A167EB"/>
    <w:rsid w:val="00A167FA"/>
    <w:rsid w:val="00A1680F"/>
    <w:rsid w:val="00A16833"/>
    <w:rsid w:val="00A1687A"/>
    <w:rsid w:val="00A16886"/>
    <w:rsid w:val="00A168A7"/>
    <w:rsid w:val="00A168E1"/>
    <w:rsid w:val="00A168EE"/>
    <w:rsid w:val="00A168F0"/>
    <w:rsid w:val="00A16954"/>
    <w:rsid w:val="00A169A4"/>
    <w:rsid w:val="00A169C8"/>
    <w:rsid w:val="00A16A18"/>
    <w:rsid w:val="00A16A76"/>
    <w:rsid w:val="00A16A9F"/>
    <w:rsid w:val="00A16ABA"/>
    <w:rsid w:val="00A16AD3"/>
    <w:rsid w:val="00A16B4E"/>
    <w:rsid w:val="00A16C5F"/>
    <w:rsid w:val="00A16C85"/>
    <w:rsid w:val="00A16CA2"/>
    <w:rsid w:val="00A16CB4"/>
    <w:rsid w:val="00A16D0D"/>
    <w:rsid w:val="00A16D3F"/>
    <w:rsid w:val="00A16D6C"/>
    <w:rsid w:val="00A16D9E"/>
    <w:rsid w:val="00A16DB3"/>
    <w:rsid w:val="00A16DDA"/>
    <w:rsid w:val="00A16E03"/>
    <w:rsid w:val="00A16E27"/>
    <w:rsid w:val="00A16E32"/>
    <w:rsid w:val="00A16E44"/>
    <w:rsid w:val="00A16E6A"/>
    <w:rsid w:val="00A16EFC"/>
    <w:rsid w:val="00A16F04"/>
    <w:rsid w:val="00A1702A"/>
    <w:rsid w:val="00A1706D"/>
    <w:rsid w:val="00A17077"/>
    <w:rsid w:val="00A170A3"/>
    <w:rsid w:val="00A17126"/>
    <w:rsid w:val="00A1713D"/>
    <w:rsid w:val="00A1714A"/>
    <w:rsid w:val="00A171D3"/>
    <w:rsid w:val="00A171EF"/>
    <w:rsid w:val="00A17218"/>
    <w:rsid w:val="00A1724C"/>
    <w:rsid w:val="00A172A0"/>
    <w:rsid w:val="00A172F7"/>
    <w:rsid w:val="00A17356"/>
    <w:rsid w:val="00A1742C"/>
    <w:rsid w:val="00A17468"/>
    <w:rsid w:val="00A17481"/>
    <w:rsid w:val="00A174C2"/>
    <w:rsid w:val="00A1750F"/>
    <w:rsid w:val="00A17541"/>
    <w:rsid w:val="00A1754C"/>
    <w:rsid w:val="00A17562"/>
    <w:rsid w:val="00A17592"/>
    <w:rsid w:val="00A17638"/>
    <w:rsid w:val="00A1764E"/>
    <w:rsid w:val="00A17668"/>
    <w:rsid w:val="00A17695"/>
    <w:rsid w:val="00A17701"/>
    <w:rsid w:val="00A1770C"/>
    <w:rsid w:val="00A17757"/>
    <w:rsid w:val="00A1775A"/>
    <w:rsid w:val="00A17787"/>
    <w:rsid w:val="00A1778C"/>
    <w:rsid w:val="00A1779D"/>
    <w:rsid w:val="00A177A7"/>
    <w:rsid w:val="00A177F7"/>
    <w:rsid w:val="00A1789A"/>
    <w:rsid w:val="00A178A6"/>
    <w:rsid w:val="00A178B7"/>
    <w:rsid w:val="00A178C3"/>
    <w:rsid w:val="00A178C7"/>
    <w:rsid w:val="00A178E3"/>
    <w:rsid w:val="00A17917"/>
    <w:rsid w:val="00A1799F"/>
    <w:rsid w:val="00A179E8"/>
    <w:rsid w:val="00A179ED"/>
    <w:rsid w:val="00A17A16"/>
    <w:rsid w:val="00A17A1D"/>
    <w:rsid w:val="00A17A83"/>
    <w:rsid w:val="00A17B31"/>
    <w:rsid w:val="00A17B6F"/>
    <w:rsid w:val="00A17C85"/>
    <w:rsid w:val="00A17CF6"/>
    <w:rsid w:val="00A17D5A"/>
    <w:rsid w:val="00A17D81"/>
    <w:rsid w:val="00A17DBB"/>
    <w:rsid w:val="00A17DBE"/>
    <w:rsid w:val="00A17DC4"/>
    <w:rsid w:val="00A17E47"/>
    <w:rsid w:val="00A17EA9"/>
    <w:rsid w:val="00A17EBA"/>
    <w:rsid w:val="00A17ED6"/>
    <w:rsid w:val="00A17EEF"/>
    <w:rsid w:val="00A17F03"/>
    <w:rsid w:val="00A17F5A"/>
    <w:rsid w:val="00A17FF7"/>
    <w:rsid w:val="00A20039"/>
    <w:rsid w:val="00A20077"/>
    <w:rsid w:val="00A200A5"/>
    <w:rsid w:val="00A200B7"/>
    <w:rsid w:val="00A20102"/>
    <w:rsid w:val="00A2011A"/>
    <w:rsid w:val="00A20127"/>
    <w:rsid w:val="00A201BC"/>
    <w:rsid w:val="00A201EC"/>
    <w:rsid w:val="00A2026B"/>
    <w:rsid w:val="00A202B5"/>
    <w:rsid w:val="00A202D5"/>
    <w:rsid w:val="00A202E1"/>
    <w:rsid w:val="00A202FE"/>
    <w:rsid w:val="00A20307"/>
    <w:rsid w:val="00A2036C"/>
    <w:rsid w:val="00A2038D"/>
    <w:rsid w:val="00A2041E"/>
    <w:rsid w:val="00A20451"/>
    <w:rsid w:val="00A20469"/>
    <w:rsid w:val="00A20495"/>
    <w:rsid w:val="00A204BB"/>
    <w:rsid w:val="00A204DA"/>
    <w:rsid w:val="00A204E4"/>
    <w:rsid w:val="00A20509"/>
    <w:rsid w:val="00A2054D"/>
    <w:rsid w:val="00A2056A"/>
    <w:rsid w:val="00A20577"/>
    <w:rsid w:val="00A20581"/>
    <w:rsid w:val="00A205CE"/>
    <w:rsid w:val="00A205DB"/>
    <w:rsid w:val="00A20684"/>
    <w:rsid w:val="00A20704"/>
    <w:rsid w:val="00A20725"/>
    <w:rsid w:val="00A2079B"/>
    <w:rsid w:val="00A207DD"/>
    <w:rsid w:val="00A20827"/>
    <w:rsid w:val="00A20863"/>
    <w:rsid w:val="00A208C3"/>
    <w:rsid w:val="00A20941"/>
    <w:rsid w:val="00A209D7"/>
    <w:rsid w:val="00A209D8"/>
    <w:rsid w:val="00A20A10"/>
    <w:rsid w:val="00A20A32"/>
    <w:rsid w:val="00A20A51"/>
    <w:rsid w:val="00A20AAD"/>
    <w:rsid w:val="00A20B1B"/>
    <w:rsid w:val="00A20B4D"/>
    <w:rsid w:val="00A20B6E"/>
    <w:rsid w:val="00A20B77"/>
    <w:rsid w:val="00A20B7B"/>
    <w:rsid w:val="00A20B8C"/>
    <w:rsid w:val="00A20C19"/>
    <w:rsid w:val="00A20C3A"/>
    <w:rsid w:val="00A20C41"/>
    <w:rsid w:val="00A20C4D"/>
    <w:rsid w:val="00A20C4E"/>
    <w:rsid w:val="00A20C62"/>
    <w:rsid w:val="00A20C67"/>
    <w:rsid w:val="00A20D62"/>
    <w:rsid w:val="00A20DF1"/>
    <w:rsid w:val="00A20E18"/>
    <w:rsid w:val="00A20E61"/>
    <w:rsid w:val="00A20E85"/>
    <w:rsid w:val="00A20E93"/>
    <w:rsid w:val="00A20EB3"/>
    <w:rsid w:val="00A20F25"/>
    <w:rsid w:val="00A20F53"/>
    <w:rsid w:val="00A20F5A"/>
    <w:rsid w:val="00A20F62"/>
    <w:rsid w:val="00A20F9D"/>
    <w:rsid w:val="00A21014"/>
    <w:rsid w:val="00A21101"/>
    <w:rsid w:val="00A2111B"/>
    <w:rsid w:val="00A21139"/>
    <w:rsid w:val="00A211A0"/>
    <w:rsid w:val="00A21217"/>
    <w:rsid w:val="00A2122F"/>
    <w:rsid w:val="00A2124A"/>
    <w:rsid w:val="00A2125E"/>
    <w:rsid w:val="00A21271"/>
    <w:rsid w:val="00A2128A"/>
    <w:rsid w:val="00A212B0"/>
    <w:rsid w:val="00A212CE"/>
    <w:rsid w:val="00A212E6"/>
    <w:rsid w:val="00A21368"/>
    <w:rsid w:val="00A2136D"/>
    <w:rsid w:val="00A2137D"/>
    <w:rsid w:val="00A213F7"/>
    <w:rsid w:val="00A2140D"/>
    <w:rsid w:val="00A2142F"/>
    <w:rsid w:val="00A21431"/>
    <w:rsid w:val="00A2148B"/>
    <w:rsid w:val="00A2153F"/>
    <w:rsid w:val="00A2158E"/>
    <w:rsid w:val="00A215C1"/>
    <w:rsid w:val="00A215FC"/>
    <w:rsid w:val="00A21624"/>
    <w:rsid w:val="00A21640"/>
    <w:rsid w:val="00A21672"/>
    <w:rsid w:val="00A21682"/>
    <w:rsid w:val="00A216B1"/>
    <w:rsid w:val="00A21745"/>
    <w:rsid w:val="00A21851"/>
    <w:rsid w:val="00A218B3"/>
    <w:rsid w:val="00A218D1"/>
    <w:rsid w:val="00A2195E"/>
    <w:rsid w:val="00A219F0"/>
    <w:rsid w:val="00A21A36"/>
    <w:rsid w:val="00A21A87"/>
    <w:rsid w:val="00A21AC4"/>
    <w:rsid w:val="00A21B07"/>
    <w:rsid w:val="00A21B36"/>
    <w:rsid w:val="00A21B67"/>
    <w:rsid w:val="00A21BC4"/>
    <w:rsid w:val="00A21BD3"/>
    <w:rsid w:val="00A21CBE"/>
    <w:rsid w:val="00A21CCD"/>
    <w:rsid w:val="00A21D3C"/>
    <w:rsid w:val="00A21DA8"/>
    <w:rsid w:val="00A21E4F"/>
    <w:rsid w:val="00A21E57"/>
    <w:rsid w:val="00A21E61"/>
    <w:rsid w:val="00A21E63"/>
    <w:rsid w:val="00A21E90"/>
    <w:rsid w:val="00A21EB4"/>
    <w:rsid w:val="00A21EF4"/>
    <w:rsid w:val="00A21F07"/>
    <w:rsid w:val="00A21F55"/>
    <w:rsid w:val="00A21F5E"/>
    <w:rsid w:val="00A21FA9"/>
    <w:rsid w:val="00A21FB6"/>
    <w:rsid w:val="00A21FBB"/>
    <w:rsid w:val="00A21FC0"/>
    <w:rsid w:val="00A21FDE"/>
    <w:rsid w:val="00A22091"/>
    <w:rsid w:val="00A220DD"/>
    <w:rsid w:val="00A220E1"/>
    <w:rsid w:val="00A22106"/>
    <w:rsid w:val="00A2210C"/>
    <w:rsid w:val="00A22197"/>
    <w:rsid w:val="00A221E1"/>
    <w:rsid w:val="00A22340"/>
    <w:rsid w:val="00A22355"/>
    <w:rsid w:val="00A2238D"/>
    <w:rsid w:val="00A223B8"/>
    <w:rsid w:val="00A22424"/>
    <w:rsid w:val="00A22435"/>
    <w:rsid w:val="00A224D8"/>
    <w:rsid w:val="00A224F0"/>
    <w:rsid w:val="00A22591"/>
    <w:rsid w:val="00A225C1"/>
    <w:rsid w:val="00A225FD"/>
    <w:rsid w:val="00A22618"/>
    <w:rsid w:val="00A22620"/>
    <w:rsid w:val="00A226AB"/>
    <w:rsid w:val="00A226DE"/>
    <w:rsid w:val="00A22771"/>
    <w:rsid w:val="00A22777"/>
    <w:rsid w:val="00A22783"/>
    <w:rsid w:val="00A227AB"/>
    <w:rsid w:val="00A22842"/>
    <w:rsid w:val="00A22879"/>
    <w:rsid w:val="00A22899"/>
    <w:rsid w:val="00A228B0"/>
    <w:rsid w:val="00A228EF"/>
    <w:rsid w:val="00A228F8"/>
    <w:rsid w:val="00A2299D"/>
    <w:rsid w:val="00A229D1"/>
    <w:rsid w:val="00A229EC"/>
    <w:rsid w:val="00A22A75"/>
    <w:rsid w:val="00A22A90"/>
    <w:rsid w:val="00A22A9F"/>
    <w:rsid w:val="00A22AA4"/>
    <w:rsid w:val="00A22AC1"/>
    <w:rsid w:val="00A22AE7"/>
    <w:rsid w:val="00A22AFD"/>
    <w:rsid w:val="00A22B01"/>
    <w:rsid w:val="00A22B24"/>
    <w:rsid w:val="00A22B47"/>
    <w:rsid w:val="00A22B7E"/>
    <w:rsid w:val="00A22BB7"/>
    <w:rsid w:val="00A22BF3"/>
    <w:rsid w:val="00A22CFA"/>
    <w:rsid w:val="00A22CFD"/>
    <w:rsid w:val="00A22D02"/>
    <w:rsid w:val="00A22D04"/>
    <w:rsid w:val="00A22D88"/>
    <w:rsid w:val="00A22E73"/>
    <w:rsid w:val="00A22EA4"/>
    <w:rsid w:val="00A22EA7"/>
    <w:rsid w:val="00A22EC5"/>
    <w:rsid w:val="00A22EEC"/>
    <w:rsid w:val="00A22F35"/>
    <w:rsid w:val="00A22F65"/>
    <w:rsid w:val="00A22FDA"/>
    <w:rsid w:val="00A230F2"/>
    <w:rsid w:val="00A230F6"/>
    <w:rsid w:val="00A230FA"/>
    <w:rsid w:val="00A2310F"/>
    <w:rsid w:val="00A23148"/>
    <w:rsid w:val="00A23190"/>
    <w:rsid w:val="00A231A6"/>
    <w:rsid w:val="00A231B4"/>
    <w:rsid w:val="00A23276"/>
    <w:rsid w:val="00A232E0"/>
    <w:rsid w:val="00A232E9"/>
    <w:rsid w:val="00A2333D"/>
    <w:rsid w:val="00A23343"/>
    <w:rsid w:val="00A23347"/>
    <w:rsid w:val="00A233D9"/>
    <w:rsid w:val="00A23471"/>
    <w:rsid w:val="00A2348D"/>
    <w:rsid w:val="00A234EA"/>
    <w:rsid w:val="00A234F7"/>
    <w:rsid w:val="00A23543"/>
    <w:rsid w:val="00A23573"/>
    <w:rsid w:val="00A23589"/>
    <w:rsid w:val="00A236AC"/>
    <w:rsid w:val="00A236C7"/>
    <w:rsid w:val="00A23718"/>
    <w:rsid w:val="00A23797"/>
    <w:rsid w:val="00A237C1"/>
    <w:rsid w:val="00A237D5"/>
    <w:rsid w:val="00A237D9"/>
    <w:rsid w:val="00A23819"/>
    <w:rsid w:val="00A2383A"/>
    <w:rsid w:val="00A23842"/>
    <w:rsid w:val="00A23848"/>
    <w:rsid w:val="00A23872"/>
    <w:rsid w:val="00A238AA"/>
    <w:rsid w:val="00A238D1"/>
    <w:rsid w:val="00A238D5"/>
    <w:rsid w:val="00A238F1"/>
    <w:rsid w:val="00A2394B"/>
    <w:rsid w:val="00A23967"/>
    <w:rsid w:val="00A23991"/>
    <w:rsid w:val="00A239A0"/>
    <w:rsid w:val="00A23A17"/>
    <w:rsid w:val="00A23A58"/>
    <w:rsid w:val="00A23A8F"/>
    <w:rsid w:val="00A23AAC"/>
    <w:rsid w:val="00A23ABA"/>
    <w:rsid w:val="00A23ACE"/>
    <w:rsid w:val="00A23AD4"/>
    <w:rsid w:val="00A23B3B"/>
    <w:rsid w:val="00A23BB0"/>
    <w:rsid w:val="00A23C38"/>
    <w:rsid w:val="00A23CF3"/>
    <w:rsid w:val="00A23D2C"/>
    <w:rsid w:val="00A23DB0"/>
    <w:rsid w:val="00A23DF4"/>
    <w:rsid w:val="00A23E16"/>
    <w:rsid w:val="00A23E59"/>
    <w:rsid w:val="00A23EB9"/>
    <w:rsid w:val="00A23EC3"/>
    <w:rsid w:val="00A23ECC"/>
    <w:rsid w:val="00A23EF2"/>
    <w:rsid w:val="00A23F1A"/>
    <w:rsid w:val="00A23F37"/>
    <w:rsid w:val="00A23F63"/>
    <w:rsid w:val="00A23F76"/>
    <w:rsid w:val="00A23FC2"/>
    <w:rsid w:val="00A2400C"/>
    <w:rsid w:val="00A24012"/>
    <w:rsid w:val="00A24024"/>
    <w:rsid w:val="00A24025"/>
    <w:rsid w:val="00A24032"/>
    <w:rsid w:val="00A24038"/>
    <w:rsid w:val="00A2406B"/>
    <w:rsid w:val="00A240BE"/>
    <w:rsid w:val="00A24107"/>
    <w:rsid w:val="00A24130"/>
    <w:rsid w:val="00A24155"/>
    <w:rsid w:val="00A2416D"/>
    <w:rsid w:val="00A24233"/>
    <w:rsid w:val="00A24252"/>
    <w:rsid w:val="00A242D2"/>
    <w:rsid w:val="00A243BD"/>
    <w:rsid w:val="00A2442D"/>
    <w:rsid w:val="00A24460"/>
    <w:rsid w:val="00A2447A"/>
    <w:rsid w:val="00A244AF"/>
    <w:rsid w:val="00A244C6"/>
    <w:rsid w:val="00A244D8"/>
    <w:rsid w:val="00A24501"/>
    <w:rsid w:val="00A2450B"/>
    <w:rsid w:val="00A2450E"/>
    <w:rsid w:val="00A2452E"/>
    <w:rsid w:val="00A24569"/>
    <w:rsid w:val="00A245BE"/>
    <w:rsid w:val="00A245BF"/>
    <w:rsid w:val="00A245D5"/>
    <w:rsid w:val="00A245E3"/>
    <w:rsid w:val="00A245EC"/>
    <w:rsid w:val="00A2461A"/>
    <w:rsid w:val="00A2461F"/>
    <w:rsid w:val="00A246EF"/>
    <w:rsid w:val="00A24710"/>
    <w:rsid w:val="00A24728"/>
    <w:rsid w:val="00A24747"/>
    <w:rsid w:val="00A24762"/>
    <w:rsid w:val="00A24764"/>
    <w:rsid w:val="00A2478F"/>
    <w:rsid w:val="00A24832"/>
    <w:rsid w:val="00A248DB"/>
    <w:rsid w:val="00A24911"/>
    <w:rsid w:val="00A2491A"/>
    <w:rsid w:val="00A24959"/>
    <w:rsid w:val="00A249B3"/>
    <w:rsid w:val="00A249C3"/>
    <w:rsid w:val="00A24A51"/>
    <w:rsid w:val="00A24A6D"/>
    <w:rsid w:val="00A24B35"/>
    <w:rsid w:val="00A24B58"/>
    <w:rsid w:val="00A24B96"/>
    <w:rsid w:val="00A24C29"/>
    <w:rsid w:val="00A24C3F"/>
    <w:rsid w:val="00A24C9E"/>
    <w:rsid w:val="00A24D44"/>
    <w:rsid w:val="00A24D4D"/>
    <w:rsid w:val="00A24D52"/>
    <w:rsid w:val="00A24D5E"/>
    <w:rsid w:val="00A24D63"/>
    <w:rsid w:val="00A24D67"/>
    <w:rsid w:val="00A24D6F"/>
    <w:rsid w:val="00A24DE4"/>
    <w:rsid w:val="00A24E0B"/>
    <w:rsid w:val="00A24E0D"/>
    <w:rsid w:val="00A24E1F"/>
    <w:rsid w:val="00A24E2E"/>
    <w:rsid w:val="00A24E30"/>
    <w:rsid w:val="00A24E3C"/>
    <w:rsid w:val="00A24E6B"/>
    <w:rsid w:val="00A24ED8"/>
    <w:rsid w:val="00A24F58"/>
    <w:rsid w:val="00A24F75"/>
    <w:rsid w:val="00A24F7F"/>
    <w:rsid w:val="00A24FAE"/>
    <w:rsid w:val="00A2500A"/>
    <w:rsid w:val="00A25071"/>
    <w:rsid w:val="00A2507B"/>
    <w:rsid w:val="00A25099"/>
    <w:rsid w:val="00A250B4"/>
    <w:rsid w:val="00A250DF"/>
    <w:rsid w:val="00A25103"/>
    <w:rsid w:val="00A25121"/>
    <w:rsid w:val="00A25197"/>
    <w:rsid w:val="00A251AD"/>
    <w:rsid w:val="00A251B1"/>
    <w:rsid w:val="00A2529A"/>
    <w:rsid w:val="00A252A3"/>
    <w:rsid w:val="00A25314"/>
    <w:rsid w:val="00A25352"/>
    <w:rsid w:val="00A2535C"/>
    <w:rsid w:val="00A25394"/>
    <w:rsid w:val="00A2539A"/>
    <w:rsid w:val="00A253AE"/>
    <w:rsid w:val="00A253C6"/>
    <w:rsid w:val="00A253FC"/>
    <w:rsid w:val="00A25423"/>
    <w:rsid w:val="00A25441"/>
    <w:rsid w:val="00A2548E"/>
    <w:rsid w:val="00A25499"/>
    <w:rsid w:val="00A254E2"/>
    <w:rsid w:val="00A254E6"/>
    <w:rsid w:val="00A25530"/>
    <w:rsid w:val="00A25551"/>
    <w:rsid w:val="00A25562"/>
    <w:rsid w:val="00A2557E"/>
    <w:rsid w:val="00A25599"/>
    <w:rsid w:val="00A255EC"/>
    <w:rsid w:val="00A25602"/>
    <w:rsid w:val="00A2569D"/>
    <w:rsid w:val="00A256FE"/>
    <w:rsid w:val="00A2572B"/>
    <w:rsid w:val="00A25779"/>
    <w:rsid w:val="00A257B9"/>
    <w:rsid w:val="00A257EA"/>
    <w:rsid w:val="00A25830"/>
    <w:rsid w:val="00A25848"/>
    <w:rsid w:val="00A258C6"/>
    <w:rsid w:val="00A258C7"/>
    <w:rsid w:val="00A2590C"/>
    <w:rsid w:val="00A25961"/>
    <w:rsid w:val="00A25982"/>
    <w:rsid w:val="00A259A3"/>
    <w:rsid w:val="00A259C9"/>
    <w:rsid w:val="00A25A2E"/>
    <w:rsid w:val="00A25A69"/>
    <w:rsid w:val="00A25A6C"/>
    <w:rsid w:val="00A25AAD"/>
    <w:rsid w:val="00A25ADD"/>
    <w:rsid w:val="00A25B14"/>
    <w:rsid w:val="00A25B3D"/>
    <w:rsid w:val="00A25B66"/>
    <w:rsid w:val="00A25B6C"/>
    <w:rsid w:val="00A25B89"/>
    <w:rsid w:val="00A25C0B"/>
    <w:rsid w:val="00A25C11"/>
    <w:rsid w:val="00A25C80"/>
    <w:rsid w:val="00A25CA6"/>
    <w:rsid w:val="00A25CBC"/>
    <w:rsid w:val="00A25CE0"/>
    <w:rsid w:val="00A25CE7"/>
    <w:rsid w:val="00A25CFD"/>
    <w:rsid w:val="00A25D0C"/>
    <w:rsid w:val="00A25D10"/>
    <w:rsid w:val="00A25D36"/>
    <w:rsid w:val="00A25D54"/>
    <w:rsid w:val="00A25DB9"/>
    <w:rsid w:val="00A25E0B"/>
    <w:rsid w:val="00A25E5B"/>
    <w:rsid w:val="00A25EB3"/>
    <w:rsid w:val="00A25F33"/>
    <w:rsid w:val="00A25F34"/>
    <w:rsid w:val="00A2600D"/>
    <w:rsid w:val="00A26048"/>
    <w:rsid w:val="00A26066"/>
    <w:rsid w:val="00A26075"/>
    <w:rsid w:val="00A26096"/>
    <w:rsid w:val="00A26103"/>
    <w:rsid w:val="00A2618A"/>
    <w:rsid w:val="00A26199"/>
    <w:rsid w:val="00A261C7"/>
    <w:rsid w:val="00A2620A"/>
    <w:rsid w:val="00A26253"/>
    <w:rsid w:val="00A262C4"/>
    <w:rsid w:val="00A262D0"/>
    <w:rsid w:val="00A262FC"/>
    <w:rsid w:val="00A26315"/>
    <w:rsid w:val="00A26318"/>
    <w:rsid w:val="00A26332"/>
    <w:rsid w:val="00A26337"/>
    <w:rsid w:val="00A263B5"/>
    <w:rsid w:val="00A263E7"/>
    <w:rsid w:val="00A2644B"/>
    <w:rsid w:val="00A26474"/>
    <w:rsid w:val="00A26505"/>
    <w:rsid w:val="00A26518"/>
    <w:rsid w:val="00A26520"/>
    <w:rsid w:val="00A26539"/>
    <w:rsid w:val="00A2657A"/>
    <w:rsid w:val="00A265C0"/>
    <w:rsid w:val="00A265C8"/>
    <w:rsid w:val="00A265F9"/>
    <w:rsid w:val="00A265FC"/>
    <w:rsid w:val="00A26605"/>
    <w:rsid w:val="00A26639"/>
    <w:rsid w:val="00A266C9"/>
    <w:rsid w:val="00A26701"/>
    <w:rsid w:val="00A26713"/>
    <w:rsid w:val="00A2674B"/>
    <w:rsid w:val="00A26750"/>
    <w:rsid w:val="00A26761"/>
    <w:rsid w:val="00A2679D"/>
    <w:rsid w:val="00A267A6"/>
    <w:rsid w:val="00A267B0"/>
    <w:rsid w:val="00A267B7"/>
    <w:rsid w:val="00A267CE"/>
    <w:rsid w:val="00A267EE"/>
    <w:rsid w:val="00A269F8"/>
    <w:rsid w:val="00A26A0F"/>
    <w:rsid w:val="00A26A38"/>
    <w:rsid w:val="00A26A75"/>
    <w:rsid w:val="00A26A94"/>
    <w:rsid w:val="00A26ADA"/>
    <w:rsid w:val="00A26AE7"/>
    <w:rsid w:val="00A26B72"/>
    <w:rsid w:val="00A26BAC"/>
    <w:rsid w:val="00A26BB7"/>
    <w:rsid w:val="00A26BC6"/>
    <w:rsid w:val="00A26C14"/>
    <w:rsid w:val="00A26C64"/>
    <w:rsid w:val="00A26CA6"/>
    <w:rsid w:val="00A26CB9"/>
    <w:rsid w:val="00A26D51"/>
    <w:rsid w:val="00A26DC4"/>
    <w:rsid w:val="00A26DF1"/>
    <w:rsid w:val="00A26DF6"/>
    <w:rsid w:val="00A26E32"/>
    <w:rsid w:val="00A26FD3"/>
    <w:rsid w:val="00A26FE0"/>
    <w:rsid w:val="00A27036"/>
    <w:rsid w:val="00A27083"/>
    <w:rsid w:val="00A270B0"/>
    <w:rsid w:val="00A270D8"/>
    <w:rsid w:val="00A27114"/>
    <w:rsid w:val="00A27132"/>
    <w:rsid w:val="00A27161"/>
    <w:rsid w:val="00A2716C"/>
    <w:rsid w:val="00A27211"/>
    <w:rsid w:val="00A27213"/>
    <w:rsid w:val="00A2725B"/>
    <w:rsid w:val="00A272C8"/>
    <w:rsid w:val="00A272E8"/>
    <w:rsid w:val="00A272FB"/>
    <w:rsid w:val="00A27356"/>
    <w:rsid w:val="00A2735D"/>
    <w:rsid w:val="00A2735E"/>
    <w:rsid w:val="00A2739A"/>
    <w:rsid w:val="00A273EE"/>
    <w:rsid w:val="00A27436"/>
    <w:rsid w:val="00A27472"/>
    <w:rsid w:val="00A274FB"/>
    <w:rsid w:val="00A27558"/>
    <w:rsid w:val="00A275A0"/>
    <w:rsid w:val="00A275A9"/>
    <w:rsid w:val="00A275F1"/>
    <w:rsid w:val="00A2767D"/>
    <w:rsid w:val="00A276AE"/>
    <w:rsid w:val="00A276C7"/>
    <w:rsid w:val="00A276E2"/>
    <w:rsid w:val="00A27713"/>
    <w:rsid w:val="00A27745"/>
    <w:rsid w:val="00A2779C"/>
    <w:rsid w:val="00A277AC"/>
    <w:rsid w:val="00A277CA"/>
    <w:rsid w:val="00A277D6"/>
    <w:rsid w:val="00A2786E"/>
    <w:rsid w:val="00A278C3"/>
    <w:rsid w:val="00A278D3"/>
    <w:rsid w:val="00A278D5"/>
    <w:rsid w:val="00A27911"/>
    <w:rsid w:val="00A27970"/>
    <w:rsid w:val="00A279B3"/>
    <w:rsid w:val="00A279B8"/>
    <w:rsid w:val="00A279E5"/>
    <w:rsid w:val="00A279F9"/>
    <w:rsid w:val="00A27AAC"/>
    <w:rsid w:val="00A27B14"/>
    <w:rsid w:val="00A27B31"/>
    <w:rsid w:val="00A27B86"/>
    <w:rsid w:val="00A27BEA"/>
    <w:rsid w:val="00A27C27"/>
    <w:rsid w:val="00A27CB6"/>
    <w:rsid w:val="00A27CD4"/>
    <w:rsid w:val="00A27CDF"/>
    <w:rsid w:val="00A27CE7"/>
    <w:rsid w:val="00A27CE9"/>
    <w:rsid w:val="00A27DD9"/>
    <w:rsid w:val="00A27DFD"/>
    <w:rsid w:val="00A27E27"/>
    <w:rsid w:val="00A27E69"/>
    <w:rsid w:val="00A27E9E"/>
    <w:rsid w:val="00A27EA9"/>
    <w:rsid w:val="00A27EE2"/>
    <w:rsid w:val="00A27F11"/>
    <w:rsid w:val="00A27F30"/>
    <w:rsid w:val="00A27F40"/>
    <w:rsid w:val="00A27F48"/>
    <w:rsid w:val="00A27F8F"/>
    <w:rsid w:val="00A27FB8"/>
    <w:rsid w:val="00A30036"/>
    <w:rsid w:val="00A3004F"/>
    <w:rsid w:val="00A300E4"/>
    <w:rsid w:val="00A300EA"/>
    <w:rsid w:val="00A3013B"/>
    <w:rsid w:val="00A301AD"/>
    <w:rsid w:val="00A30207"/>
    <w:rsid w:val="00A3029A"/>
    <w:rsid w:val="00A302B7"/>
    <w:rsid w:val="00A302EC"/>
    <w:rsid w:val="00A303CC"/>
    <w:rsid w:val="00A303E8"/>
    <w:rsid w:val="00A303F0"/>
    <w:rsid w:val="00A3044F"/>
    <w:rsid w:val="00A3045C"/>
    <w:rsid w:val="00A30464"/>
    <w:rsid w:val="00A30490"/>
    <w:rsid w:val="00A3049C"/>
    <w:rsid w:val="00A304C8"/>
    <w:rsid w:val="00A304D1"/>
    <w:rsid w:val="00A304E8"/>
    <w:rsid w:val="00A30564"/>
    <w:rsid w:val="00A3057B"/>
    <w:rsid w:val="00A305DF"/>
    <w:rsid w:val="00A30618"/>
    <w:rsid w:val="00A30622"/>
    <w:rsid w:val="00A30642"/>
    <w:rsid w:val="00A30685"/>
    <w:rsid w:val="00A30704"/>
    <w:rsid w:val="00A30709"/>
    <w:rsid w:val="00A3071B"/>
    <w:rsid w:val="00A30738"/>
    <w:rsid w:val="00A30797"/>
    <w:rsid w:val="00A307E1"/>
    <w:rsid w:val="00A3080F"/>
    <w:rsid w:val="00A3085C"/>
    <w:rsid w:val="00A30862"/>
    <w:rsid w:val="00A30863"/>
    <w:rsid w:val="00A30864"/>
    <w:rsid w:val="00A3088F"/>
    <w:rsid w:val="00A3089A"/>
    <w:rsid w:val="00A308E9"/>
    <w:rsid w:val="00A30906"/>
    <w:rsid w:val="00A30912"/>
    <w:rsid w:val="00A30930"/>
    <w:rsid w:val="00A30935"/>
    <w:rsid w:val="00A30940"/>
    <w:rsid w:val="00A30975"/>
    <w:rsid w:val="00A30977"/>
    <w:rsid w:val="00A30985"/>
    <w:rsid w:val="00A309BD"/>
    <w:rsid w:val="00A309E3"/>
    <w:rsid w:val="00A30A59"/>
    <w:rsid w:val="00A30A79"/>
    <w:rsid w:val="00A30AB1"/>
    <w:rsid w:val="00A30ADA"/>
    <w:rsid w:val="00A30AE3"/>
    <w:rsid w:val="00A30B03"/>
    <w:rsid w:val="00A30B0A"/>
    <w:rsid w:val="00A30B5D"/>
    <w:rsid w:val="00A30B94"/>
    <w:rsid w:val="00A30C24"/>
    <w:rsid w:val="00A30C2A"/>
    <w:rsid w:val="00A30C41"/>
    <w:rsid w:val="00A30D72"/>
    <w:rsid w:val="00A30DB9"/>
    <w:rsid w:val="00A30E7E"/>
    <w:rsid w:val="00A30E82"/>
    <w:rsid w:val="00A30EBD"/>
    <w:rsid w:val="00A30EE0"/>
    <w:rsid w:val="00A30EE8"/>
    <w:rsid w:val="00A30F18"/>
    <w:rsid w:val="00A30F6D"/>
    <w:rsid w:val="00A30F92"/>
    <w:rsid w:val="00A30FAF"/>
    <w:rsid w:val="00A31076"/>
    <w:rsid w:val="00A310A3"/>
    <w:rsid w:val="00A310C1"/>
    <w:rsid w:val="00A310F6"/>
    <w:rsid w:val="00A31164"/>
    <w:rsid w:val="00A311B1"/>
    <w:rsid w:val="00A311C5"/>
    <w:rsid w:val="00A31220"/>
    <w:rsid w:val="00A3123B"/>
    <w:rsid w:val="00A31287"/>
    <w:rsid w:val="00A312CB"/>
    <w:rsid w:val="00A31420"/>
    <w:rsid w:val="00A3144F"/>
    <w:rsid w:val="00A31476"/>
    <w:rsid w:val="00A3148C"/>
    <w:rsid w:val="00A314B2"/>
    <w:rsid w:val="00A3150D"/>
    <w:rsid w:val="00A3151B"/>
    <w:rsid w:val="00A3151E"/>
    <w:rsid w:val="00A31534"/>
    <w:rsid w:val="00A31545"/>
    <w:rsid w:val="00A31567"/>
    <w:rsid w:val="00A31579"/>
    <w:rsid w:val="00A31598"/>
    <w:rsid w:val="00A315A9"/>
    <w:rsid w:val="00A315BB"/>
    <w:rsid w:val="00A315C5"/>
    <w:rsid w:val="00A315F5"/>
    <w:rsid w:val="00A3162F"/>
    <w:rsid w:val="00A31694"/>
    <w:rsid w:val="00A316E3"/>
    <w:rsid w:val="00A3174E"/>
    <w:rsid w:val="00A317DA"/>
    <w:rsid w:val="00A31818"/>
    <w:rsid w:val="00A3185E"/>
    <w:rsid w:val="00A31864"/>
    <w:rsid w:val="00A3186B"/>
    <w:rsid w:val="00A3189C"/>
    <w:rsid w:val="00A318A9"/>
    <w:rsid w:val="00A31900"/>
    <w:rsid w:val="00A31913"/>
    <w:rsid w:val="00A31915"/>
    <w:rsid w:val="00A31921"/>
    <w:rsid w:val="00A31935"/>
    <w:rsid w:val="00A3194F"/>
    <w:rsid w:val="00A3196C"/>
    <w:rsid w:val="00A31A1A"/>
    <w:rsid w:val="00A31A4B"/>
    <w:rsid w:val="00A31ACC"/>
    <w:rsid w:val="00A31AD2"/>
    <w:rsid w:val="00A31B28"/>
    <w:rsid w:val="00A31B5A"/>
    <w:rsid w:val="00A31B70"/>
    <w:rsid w:val="00A31BDD"/>
    <w:rsid w:val="00A31BFB"/>
    <w:rsid w:val="00A31C2C"/>
    <w:rsid w:val="00A31C75"/>
    <w:rsid w:val="00A31CDD"/>
    <w:rsid w:val="00A31D11"/>
    <w:rsid w:val="00A31D39"/>
    <w:rsid w:val="00A31D57"/>
    <w:rsid w:val="00A31D87"/>
    <w:rsid w:val="00A31DE2"/>
    <w:rsid w:val="00A31DF7"/>
    <w:rsid w:val="00A31E72"/>
    <w:rsid w:val="00A31E85"/>
    <w:rsid w:val="00A31EC0"/>
    <w:rsid w:val="00A31EC6"/>
    <w:rsid w:val="00A31F1A"/>
    <w:rsid w:val="00A31F7E"/>
    <w:rsid w:val="00A31FCB"/>
    <w:rsid w:val="00A3204D"/>
    <w:rsid w:val="00A3205F"/>
    <w:rsid w:val="00A320A0"/>
    <w:rsid w:val="00A320EB"/>
    <w:rsid w:val="00A320F2"/>
    <w:rsid w:val="00A32109"/>
    <w:rsid w:val="00A32158"/>
    <w:rsid w:val="00A32178"/>
    <w:rsid w:val="00A321DA"/>
    <w:rsid w:val="00A321EF"/>
    <w:rsid w:val="00A3222A"/>
    <w:rsid w:val="00A32230"/>
    <w:rsid w:val="00A3229D"/>
    <w:rsid w:val="00A322F1"/>
    <w:rsid w:val="00A322F7"/>
    <w:rsid w:val="00A3230B"/>
    <w:rsid w:val="00A3236F"/>
    <w:rsid w:val="00A3239D"/>
    <w:rsid w:val="00A323BD"/>
    <w:rsid w:val="00A323F2"/>
    <w:rsid w:val="00A324BA"/>
    <w:rsid w:val="00A324C4"/>
    <w:rsid w:val="00A32537"/>
    <w:rsid w:val="00A32568"/>
    <w:rsid w:val="00A3257C"/>
    <w:rsid w:val="00A3258E"/>
    <w:rsid w:val="00A32602"/>
    <w:rsid w:val="00A3260D"/>
    <w:rsid w:val="00A3264A"/>
    <w:rsid w:val="00A32651"/>
    <w:rsid w:val="00A3268A"/>
    <w:rsid w:val="00A3269C"/>
    <w:rsid w:val="00A32723"/>
    <w:rsid w:val="00A32741"/>
    <w:rsid w:val="00A32791"/>
    <w:rsid w:val="00A327E3"/>
    <w:rsid w:val="00A3282F"/>
    <w:rsid w:val="00A32837"/>
    <w:rsid w:val="00A32847"/>
    <w:rsid w:val="00A32848"/>
    <w:rsid w:val="00A3287D"/>
    <w:rsid w:val="00A32883"/>
    <w:rsid w:val="00A32889"/>
    <w:rsid w:val="00A328AB"/>
    <w:rsid w:val="00A328B9"/>
    <w:rsid w:val="00A328DB"/>
    <w:rsid w:val="00A3294D"/>
    <w:rsid w:val="00A329A0"/>
    <w:rsid w:val="00A329EC"/>
    <w:rsid w:val="00A329ED"/>
    <w:rsid w:val="00A32A21"/>
    <w:rsid w:val="00A32A2A"/>
    <w:rsid w:val="00A32A8A"/>
    <w:rsid w:val="00A32AC8"/>
    <w:rsid w:val="00A32B18"/>
    <w:rsid w:val="00A32B27"/>
    <w:rsid w:val="00A32B87"/>
    <w:rsid w:val="00A32C2C"/>
    <w:rsid w:val="00A32C65"/>
    <w:rsid w:val="00A32C7A"/>
    <w:rsid w:val="00A32C90"/>
    <w:rsid w:val="00A32CAA"/>
    <w:rsid w:val="00A32CD2"/>
    <w:rsid w:val="00A32CFA"/>
    <w:rsid w:val="00A32D0C"/>
    <w:rsid w:val="00A32D36"/>
    <w:rsid w:val="00A32D4C"/>
    <w:rsid w:val="00A32D90"/>
    <w:rsid w:val="00A32DE4"/>
    <w:rsid w:val="00A32E3C"/>
    <w:rsid w:val="00A32E88"/>
    <w:rsid w:val="00A32E8C"/>
    <w:rsid w:val="00A32E93"/>
    <w:rsid w:val="00A32E9F"/>
    <w:rsid w:val="00A32EFE"/>
    <w:rsid w:val="00A32F25"/>
    <w:rsid w:val="00A32FB2"/>
    <w:rsid w:val="00A32FC6"/>
    <w:rsid w:val="00A32FDD"/>
    <w:rsid w:val="00A3307B"/>
    <w:rsid w:val="00A330AB"/>
    <w:rsid w:val="00A33141"/>
    <w:rsid w:val="00A3314F"/>
    <w:rsid w:val="00A33179"/>
    <w:rsid w:val="00A3317F"/>
    <w:rsid w:val="00A331AE"/>
    <w:rsid w:val="00A331B8"/>
    <w:rsid w:val="00A331EB"/>
    <w:rsid w:val="00A33278"/>
    <w:rsid w:val="00A33330"/>
    <w:rsid w:val="00A33376"/>
    <w:rsid w:val="00A33390"/>
    <w:rsid w:val="00A33394"/>
    <w:rsid w:val="00A333A4"/>
    <w:rsid w:val="00A333E1"/>
    <w:rsid w:val="00A3342F"/>
    <w:rsid w:val="00A3343A"/>
    <w:rsid w:val="00A3348A"/>
    <w:rsid w:val="00A334CA"/>
    <w:rsid w:val="00A3350F"/>
    <w:rsid w:val="00A33544"/>
    <w:rsid w:val="00A335D2"/>
    <w:rsid w:val="00A335E9"/>
    <w:rsid w:val="00A335EC"/>
    <w:rsid w:val="00A33695"/>
    <w:rsid w:val="00A336AB"/>
    <w:rsid w:val="00A3374F"/>
    <w:rsid w:val="00A33765"/>
    <w:rsid w:val="00A3376D"/>
    <w:rsid w:val="00A337BB"/>
    <w:rsid w:val="00A337CD"/>
    <w:rsid w:val="00A3380C"/>
    <w:rsid w:val="00A3384E"/>
    <w:rsid w:val="00A338CD"/>
    <w:rsid w:val="00A33908"/>
    <w:rsid w:val="00A33925"/>
    <w:rsid w:val="00A3393B"/>
    <w:rsid w:val="00A3394F"/>
    <w:rsid w:val="00A3399B"/>
    <w:rsid w:val="00A33A82"/>
    <w:rsid w:val="00A33A92"/>
    <w:rsid w:val="00A33B2D"/>
    <w:rsid w:val="00A33B87"/>
    <w:rsid w:val="00A33BBD"/>
    <w:rsid w:val="00A33CC5"/>
    <w:rsid w:val="00A33CFD"/>
    <w:rsid w:val="00A33D04"/>
    <w:rsid w:val="00A33D2F"/>
    <w:rsid w:val="00A33D63"/>
    <w:rsid w:val="00A33D7E"/>
    <w:rsid w:val="00A33D8E"/>
    <w:rsid w:val="00A33E9C"/>
    <w:rsid w:val="00A33EFC"/>
    <w:rsid w:val="00A33F00"/>
    <w:rsid w:val="00A33F36"/>
    <w:rsid w:val="00A33F59"/>
    <w:rsid w:val="00A33F81"/>
    <w:rsid w:val="00A33F91"/>
    <w:rsid w:val="00A33FBA"/>
    <w:rsid w:val="00A3401B"/>
    <w:rsid w:val="00A3402D"/>
    <w:rsid w:val="00A34040"/>
    <w:rsid w:val="00A34094"/>
    <w:rsid w:val="00A340BB"/>
    <w:rsid w:val="00A3410B"/>
    <w:rsid w:val="00A3413A"/>
    <w:rsid w:val="00A34161"/>
    <w:rsid w:val="00A34183"/>
    <w:rsid w:val="00A34211"/>
    <w:rsid w:val="00A3425A"/>
    <w:rsid w:val="00A34283"/>
    <w:rsid w:val="00A342C3"/>
    <w:rsid w:val="00A342D5"/>
    <w:rsid w:val="00A34309"/>
    <w:rsid w:val="00A3430D"/>
    <w:rsid w:val="00A34313"/>
    <w:rsid w:val="00A3433B"/>
    <w:rsid w:val="00A34340"/>
    <w:rsid w:val="00A34372"/>
    <w:rsid w:val="00A343AB"/>
    <w:rsid w:val="00A34445"/>
    <w:rsid w:val="00A3446C"/>
    <w:rsid w:val="00A344E4"/>
    <w:rsid w:val="00A344F4"/>
    <w:rsid w:val="00A34509"/>
    <w:rsid w:val="00A34530"/>
    <w:rsid w:val="00A3458E"/>
    <w:rsid w:val="00A34600"/>
    <w:rsid w:val="00A34646"/>
    <w:rsid w:val="00A346F7"/>
    <w:rsid w:val="00A34770"/>
    <w:rsid w:val="00A3477F"/>
    <w:rsid w:val="00A34790"/>
    <w:rsid w:val="00A347E5"/>
    <w:rsid w:val="00A34823"/>
    <w:rsid w:val="00A3490D"/>
    <w:rsid w:val="00A34983"/>
    <w:rsid w:val="00A349E6"/>
    <w:rsid w:val="00A34AA8"/>
    <w:rsid w:val="00A34ABF"/>
    <w:rsid w:val="00A34ADC"/>
    <w:rsid w:val="00A34BA0"/>
    <w:rsid w:val="00A34BD2"/>
    <w:rsid w:val="00A34C14"/>
    <w:rsid w:val="00A34C15"/>
    <w:rsid w:val="00A34C18"/>
    <w:rsid w:val="00A34C9D"/>
    <w:rsid w:val="00A34D8F"/>
    <w:rsid w:val="00A34DA9"/>
    <w:rsid w:val="00A34E24"/>
    <w:rsid w:val="00A34ECC"/>
    <w:rsid w:val="00A34ED1"/>
    <w:rsid w:val="00A34ED3"/>
    <w:rsid w:val="00A34F04"/>
    <w:rsid w:val="00A34F18"/>
    <w:rsid w:val="00A34F30"/>
    <w:rsid w:val="00A34F3C"/>
    <w:rsid w:val="00A34FB2"/>
    <w:rsid w:val="00A34FB3"/>
    <w:rsid w:val="00A34FCA"/>
    <w:rsid w:val="00A3508C"/>
    <w:rsid w:val="00A3514D"/>
    <w:rsid w:val="00A35153"/>
    <w:rsid w:val="00A35170"/>
    <w:rsid w:val="00A35189"/>
    <w:rsid w:val="00A351BB"/>
    <w:rsid w:val="00A351CC"/>
    <w:rsid w:val="00A35213"/>
    <w:rsid w:val="00A35219"/>
    <w:rsid w:val="00A3522E"/>
    <w:rsid w:val="00A35266"/>
    <w:rsid w:val="00A3526A"/>
    <w:rsid w:val="00A35296"/>
    <w:rsid w:val="00A3529C"/>
    <w:rsid w:val="00A352E7"/>
    <w:rsid w:val="00A352EE"/>
    <w:rsid w:val="00A35310"/>
    <w:rsid w:val="00A35350"/>
    <w:rsid w:val="00A35376"/>
    <w:rsid w:val="00A35390"/>
    <w:rsid w:val="00A353AA"/>
    <w:rsid w:val="00A353BD"/>
    <w:rsid w:val="00A353E9"/>
    <w:rsid w:val="00A353FE"/>
    <w:rsid w:val="00A3540C"/>
    <w:rsid w:val="00A3548F"/>
    <w:rsid w:val="00A354C5"/>
    <w:rsid w:val="00A3550A"/>
    <w:rsid w:val="00A3552F"/>
    <w:rsid w:val="00A35540"/>
    <w:rsid w:val="00A3564A"/>
    <w:rsid w:val="00A356A6"/>
    <w:rsid w:val="00A356C2"/>
    <w:rsid w:val="00A356E1"/>
    <w:rsid w:val="00A357AB"/>
    <w:rsid w:val="00A35854"/>
    <w:rsid w:val="00A3587C"/>
    <w:rsid w:val="00A35890"/>
    <w:rsid w:val="00A358E5"/>
    <w:rsid w:val="00A358F5"/>
    <w:rsid w:val="00A3590D"/>
    <w:rsid w:val="00A35911"/>
    <w:rsid w:val="00A35918"/>
    <w:rsid w:val="00A3593B"/>
    <w:rsid w:val="00A35966"/>
    <w:rsid w:val="00A3596F"/>
    <w:rsid w:val="00A359DB"/>
    <w:rsid w:val="00A35B73"/>
    <w:rsid w:val="00A35BBD"/>
    <w:rsid w:val="00A35BF2"/>
    <w:rsid w:val="00A35C13"/>
    <w:rsid w:val="00A35D5F"/>
    <w:rsid w:val="00A35D92"/>
    <w:rsid w:val="00A35DBE"/>
    <w:rsid w:val="00A35E20"/>
    <w:rsid w:val="00A35E85"/>
    <w:rsid w:val="00A35EBA"/>
    <w:rsid w:val="00A35EC8"/>
    <w:rsid w:val="00A35F49"/>
    <w:rsid w:val="00A35FB0"/>
    <w:rsid w:val="00A35FE9"/>
    <w:rsid w:val="00A35FEF"/>
    <w:rsid w:val="00A36048"/>
    <w:rsid w:val="00A3607E"/>
    <w:rsid w:val="00A360BD"/>
    <w:rsid w:val="00A36139"/>
    <w:rsid w:val="00A36152"/>
    <w:rsid w:val="00A361C2"/>
    <w:rsid w:val="00A361DA"/>
    <w:rsid w:val="00A36265"/>
    <w:rsid w:val="00A362C6"/>
    <w:rsid w:val="00A362CF"/>
    <w:rsid w:val="00A362F0"/>
    <w:rsid w:val="00A3636E"/>
    <w:rsid w:val="00A363FA"/>
    <w:rsid w:val="00A3641A"/>
    <w:rsid w:val="00A3645C"/>
    <w:rsid w:val="00A3648D"/>
    <w:rsid w:val="00A364EB"/>
    <w:rsid w:val="00A36501"/>
    <w:rsid w:val="00A3655A"/>
    <w:rsid w:val="00A36565"/>
    <w:rsid w:val="00A36577"/>
    <w:rsid w:val="00A365A2"/>
    <w:rsid w:val="00A365A3"/>
    <w:rsid w:val="00A3662B"/>
    <w:rsid w:val="00A36658"/>
    <w:rsid w:val="00A36669"/>
    <w:rsid w:val="00A36780"/>
    <w:rsid w:val="00A3679A"/>
    <w:rsid w:val="00A36882"/>
    <w:rsid w:val="00A36884"/>
    <w:rsid w:val="00A368EE"/>
    <w:rsid w:val="00A368F0"/>
    <w:rsid w:val="00A368FB"/>
    <w:rsid w:val="00A36916"/>
    <w:rsid w:val="00A3691B"/>
    <w:rsid w:val="00A3692F"/>
    <w:rsid w:val="00A36953"/>
    <w:rsid w:val="00A369BD"/>
    <w:rsid w:val="00A36A0D"/>
    <w:rsid w:val="00A36AFB"/>
    <w:rsid w:val="00A36B7C"/>
    <w:rsid w:val="00A36B89"/>
    <w:rsid w:val="00A36B8A"/>
    <w:rsid w:val="00A36BF2"/>
    <w:rsid w:val="00A36BF6"/>
    <w:rsid w:val="00A36C0A"/>
    <w:rsid w:val="00A36C57"/>
    <w:rsid w:val="00A36C66"/>
    <w:rsid w:val="00A36D10"/>
    <w:rsid w:val="00A36D33"/>
    <w:rsid w:val="00A36D44"/>
    <w:rsid w:val="00A36D80"/>
    <w:rsid w:val="00A36DFC"/>
    <w:rsid w:val="00A36EC8"/>
    <w:rsid w:val="00A36EF2"/>
    <w:rsid w:val="00A36F15"/>
    <w:rsid w:val="00A36FA5"/>
    <w:rsid w:val="00A36FB4"/>
    <w:rsid w:val="00A36FCD"/>
    <w:rsid w:val="00A370CE"/>
    <w:rsid w:val="00A3710F"/>
    <w:rsid w:val="00A37157"/>
    <w:rsid w:val="00A371A8"/>
    <w:rsid w:val="00A371C8"/>
    <w:rsid w:val="00A371FB"/>
    <w:rsid w:val="00A3723F"/>
    <w:rsid w:val="00A37277"/>
    <w:rsid w:val="00A3729C"/>
    <w:rsid w:val="00A372B6"/>
    <w:rsid w:val="00A372EA"/>
    <w:rsid w:val="00A372F9"/>
    <w:rsid w:val="00A372FD"/>
    <w:rsid w:val="00A3737C"/>
    <w:rsid w:val="00A373A4"/>
    <w:rsid w:val="00A373B4"/>
    <w:rsid w:val="00A373BA"/>
    <w:rsid w:val="00A373DE"/>
    <w:rsid w:val="00A373E0"/>
    <w:rsid w:val="00A37415"/>
    <w:rsid w:val="00A3741F"/>
    <w:rsid w:val="00A3744A"/>
    <w:rsid w:val="00A37458"/>
    <w:rsid w:val="00A3746C"/>
    <w:rsid w:val="00A3749B"/>
    <w:rsid w:val="00A374EF"/>
    <w:rsid w:val="00A37511"/>
    <w:rsid w:val="00A37544"/>
    <w:rsid w:val="00A37588"/>
    <w:rsid w:val="00A375D5"/>
    <w:rsid w:val="00A375E6"/>
    <w:rsid w:val="00A375EC"/>
    <w:rsid w:val="00A3761D"/>
    <w:rsid w:val="00A37621"/>
    <w:rsid w:val="00A3766B"/>
    <w:rsid w:val="00A376CB"/>
    <w:rsid w:val="00A376EE"/>
    <w:rsid w:val="00A376FB"/>
    <w:rsid w:val="00A3770B"/>
    <w:rsid w:val="00A37731"/>
    <w:rsid w:val="00A37737"/>
    <w:rsid w:val="00A37770"/>
    <w:rsid w:val="00A37798"/>
    <w:rsid w:val="00A3779D"/>
    <w:rsid w:val="00A377BA"/>
    <w:rsid w:val="00A37843"/>
    <w:rsid w:val="00A37854"/>
    <w:rsid w:val="00A3785F"/>
    <w:rsid w:val="00A37868"/>
    <w:rsid w:val="00A37869"/>
    <w:rsid w:val="00A3789B"/>
    <w:rsid w:val="00A378F1"/>
    <w:rsid w:val="00A3791B"/>
    <w:rsid w:val="00A37939"/>
    <w:rsid w:val="00A37988"/>
    <w:rsid w:val="00A379B3"/>
    <w:rsid w:val="00A379B9"/>
    <w:rsid w:val="00A379E3"/>
    <w:rsid w:val="00A379FB"/>
    <w:rsid w:val="00A37A93"/>
    <w:rsid w:val="00A37AA5"/>
    <w:rsid w:val="00A37AA7"/>
    <w:rsid w:val="00A37AED"/>
    <w:rsid w:val="00A37B71"/>
    <w:rsid w:val="00A37C0B"/>
    <w:rsid w:val="00A37D09"/>
    <w:rsid w:val="00A37D1B"/>
    <w:rsid w:val="00A37D2B"/>
    <w:rsid w:val="00A37D87"/>
    <w:rsid w:val="00A37D9A"/>
    <w:rsid w:val="00A37DA1"/>
    <w:rsid w:val="00A37E20"/>
    <w:rsid w:val="00A37E5A"/>
    <w:rsid w:val="00A37F05"/>
    <w:rsid w:val="00A37F3C"/>
    <w:rsid w:val="00A37F97"/>
    <w:rsid w:val="00A37FA2"/>
    <w:rsid w:val="00A37FB2"/>
    <w:rsid w:val="00A37FE5"/>
    <w:rsid w:val="00A37FEA"/>
    <w:rsid w:val="00A4004D"/>
    <w:rsid w:val="00A40066"/>
    <w:rsid w:val="00A400A0"/>
    <w:rsid w:val="00A400A1"/>
    <w:rsid w:val="00A4010E"/>
    <w:rsid w:val="00A4025F"/>
    <w:rsid w:val="00A402C4"/>
    <w:rsid w:val="00A40455"/>
    <w:rsid w:val="00A4045A"/>
    <w:rsid w:val="00A4051C"/>
    <w:rsid w:val="00A4054D"/>
    <w:rsid w:val="00A40559"/>
    <w:rsid w:val="00A4055A"/>
    <w:rsid w:val="00A40580"/>
    <w:rsid w:val="00A405C9"/>
    <w:rsid w:val="00A405E2"/>
    <w:rsid w:val="00A405F5"/>
    <w:rsid w:val="00A405FA"/>
    <w:rsid w:val="00A405FD"/>
    <w:rsid w:val="00A40601"/>
    <w:rsid w:val="00A4062A"/>
    <w:rsid w:val="00A40646"/>
    <w:rsid w:val="00A40690"/>
    <w:rsid w:val="00A40747"/>
    <w:rsid w:val="00A40758"/>
    <w:rsid w:val="00A4079D"/>
    <w:rsid w:val="00A407A0"/>
    <w:rsid w:val="00A407A3"/>
    <w:rsid w:val="00A407ED"/>
    <w:rsid w:val="00A407F1"/>
    <w:rsid w:val="00A4084D"/>
    <w:rsid w:val="00A40881"/>
    <w:rsid w:val="00A408B1"/>
    <w:rsid w:val="00A408B4"/>
    <w:rsid w:val="00A408E6"/>
    <w:rsid w:val="00A40939"/>
    <w:rsid w:val="00A40965"/>
    <w:rsid w:val="00A40996"/>
    <w:rsid w:val="00A409AA"/>
    <w:rsid w:val="00A409B0"/>
    <w:rsid w:val="00A409E4"/>
    <w:rsid w:val="00A40A7B"/>
    <w:rsid w:val="00A40ACB"/>
    <w:rsid w:val="00A40AF9"/>
    <w:rsid w:val="00A40B51"/>
    <w:rsid w:val="00A40B73"/>
    <w:rsid w:val="00A40B9D"/>
    <w:rsid w:val="00A40C09"/>
    <w:rsid w:val="00A40C30"/>
    <w:rsid w:val="00A40C62"/>
    <w:rsid w:val="00A40C8B"/>
    <w:rsid w:val="00A40D0C"/>
    <w:rsid w:val="00A40DFC"/>
    <w:rsid w:val="00A40E16"/>
    <w:rsid w:val="00A40E58"/>
    <w:rsid w:val="00A40EA4"/>
    <w:rsid w:val="00A40F33"/>
    <w:rsid w:val="00A40F4B"/>
    <w:rsid w:val="00A40F52"/>
    <w:rsid w:val="00A40F85"/>
    <w:rsid w:val="00A40FAB"/>
    <w:rsid w:val="00A40FE4"/>
    <w:rsid w:val="00A41054"/>
    <w:rsid w:val="00A41062"/>
    <w:rsid w:val="00A4113B"/>
    <w:rsid w:val="00A4119C"/>
    <w:rsid w:val="00A4126C"/>
    <w:rsid w:val="00A4126F"/>
    <w:rsid w:val="00A41281"/>
    <w:rsid w:val="00A4129F"/>
    <w:rsid w:val="00A412B6"/>
    <w:rsid w:val="00A412C7"/>
    <w:rsid w:val="00A412D4"/>
    <w:rsid w:val="00A412DD"/>
    <w:rsid w:val="00A41328"/>
    <w:rsid w:val="00A41398"/>
    <w:rsid w:val="00A41399"/>
    <w:rsid w:val="00A413A8"/>
    <w:rsid w:val="00A413D5"/>
    <w:rsid w:val="00A41400"/>
    <w:rsid w:val="00A41419"/>
    <w:rsid w:val="00A41496"/>
    <w:rsid w:val="00A4149C"/>
    <w:rsid w:val="00A414E2"/>
    <w:rsid w:val="00A41550"/>
    <w:rsid w:val="00A4158E"/>
    <w:rsid w:val="00A415C3"/>
    <w:rsid w:val="00A415D4"/>
    <w:rsid w:val="00A415F0"/>
    <w:rsid w:val="00A415F8"/>
    <w:rsid w:val="00A41608"/>
    <w:rsid w:val="00A41669"/>
    <w:rsid w:val="00A4167D"/>
    <w:rsid w:val="00A416B8"/>
    <w:rsid w:val="00A416C4"/>
    <w:rsid w:val="00A416C7"/>
    <w:rsid w:val="00A417D4"/>
    <w:rsid w:val="00A4180F"/>
    <w:rsid w:val="00A41840"/>
    <w:rsid w:val="00A41846"/>
    <w:rsid w:val="00A418D9"/>
    <w:rsid w:val="00A418FA"/>
    <w:rsid w:val="00A41913"/>
    <w:rsid w:val="00A41922"/>
    <w:rsid w:val="00A41991"/>
    <w:rsid w:val="00A41A35"/>
    <w:rsid w:val="00A41A67"/>
    <w:rsid w:val="00A41A78"/>
    <w:rsid w:val="00A41B00"/>
    <w:rsid w:val="00A41BA1"/>
    <w:rsid w:val="00A41BAB"/>
    <w:rsid w:val="00A41BF6"/>
    <w:rsid w:val="00A41C2F"/>
    <w:rsid w:val="00A41D2A"/>
    <w:rsid w:val="00A41D41"/>
    <w:rsid w:val="00A41D55"/>
    <w:rsid w:val="00A41D72"/>
    <w:rsid w:val="00A41DDC"/>
    <w:rsid w:val="00A41DE6"/>
    <w:rsid w:val="00A41DEE"/>
    <w:rsid w:val="00A41E04"/>
    <w:rsid w:val="00A41E2B"/>
    <w:rsid w:val="00A41E75"/>
    <w:rsid w:val="00A41EB7"/>
    <w:rsid w:val="00A41EBB"/>
    <w:rsid w:val="00A41EBD"/>
    <w:rsid w:val="00A41EC7"/>
    <w:rsid w:val="00A41EE0"/>
    <w:rsid w:val="00A41EE3"/>
    <w:rsid w:val="00A41EF8"/>
    <w:rsid w:val="00A41F61"/>
    <w:rsid w:val="00A41F78"/>
    <w:rsid w:val="00A41F90"/>
    <w:rsid w:val="00A41FE3"/>
    <w:rsid w:val="00A41FF5"/>
    <w:rsid w:val="00A42023"/>
    <w:rsid w:val="00A4208D"/>
    <w:rsid w:val="00A4208F"/>
    <w:rsid w:val="00A420EF"/>
    <w:rsid w:val="00A420F2"/>
    <w:rsid w:val="00A42171"/>
    <w:rsid w:val="00A42194"/>
    <w:rsid w:val="00A421A9"/>
    <w:rsid w:val="00A421AC"/>
    <w:rsid w:val="00A421EE"/>
    <w:rsid w:val="00A42213"/>
    <w:rsid w:val="00A42217"/>
    <w:rsid w:val="00A42241"/>
    <w:rsid w:val="00A4226F"/>
    <w:rsid w:val="00A4227D"/>
    <w:rsid w:val="00A422B4"/>
    <w:rsid w:val="00A422BE"/>
    <w:rsid w:val="00A422E3"/>
    <w:rsid w:val="00A422E4"/>
    <w:rsid w:val="00A422F6"/>
    <w:rsid w:val="00A4230B"/>
    <w:rsid w:val="00A42332"/>
    <w:rsid w:val="00A4233C"/>
    <w:rsid w:val="00A4239F"/>
    <w:rsid w:val="00A42426"/>
    <w:rsid w:val="00A42437"/>
    <w:rsid w:val="00A4243B"/>
    <w:rsid w:val="00A42445"/>
    <w:rsid w:val="00A424BC"/>
    <w:rsid w:val="00A424D1"/>
    <w:rsid w:val="00A424D3"/>
    <w:rsid w:val="00A424E0"/>
    <w:rsid w:val="00A424FE"/>
    <w:rsid w:val="00A42515"/>
    <w:rsid w:val="00A42549"/>
    <w:rsid w:val="00A4258A"/>
    <w:rsid w:val="00A4258B"/>
    <w:rsid w:val="00A425B4"/>
    <w:rsid w:val="00A425C6"/>
    <w:rsid w:val="00A425DA"/>
    <w:rsid w:val="00A425F1"/>
    <w:rsid w:val="00A426A0"/>
    <w:rsid w:val="00A426BE"/>
    <w:rsid w:val="00A426C6"/>
    <w:rsid w:val="00A426FB"/>
    <w:rsid w:val="00A4273A"/>
    <w:rsid w:val="00A4279D"/>
    <w:rsid w:val="00A427A8"/>
    <w:rsid w:val="00A427B4"/>
    <w:rsid w:val="00A427D2"/>
    <w:rsid w:val="00A427DF"/>
    <w:rsid w:val="00A427E4"/>
    <w:rsid w:val="00A42824"/>
    <w:rsid w:val="00A4284E"/>
    <w:rsid w:val="00A428A3"/>
    <w:rsid w:val="00A428EA"/>
    <w:rsid w:val="00A4290D"/>
    <w:rsid w:val="00A42937"/>
    <w:rsid w:val="00A4294A"/>
    <w:rsid w:val="00A4299A"/>
    <w:rsid w:val="00A429B2"/>
    <w:rsid w:val="00A429E4"/>
    <w:rsid w:val="00A42A05"/>
    <w:rsid w:val="00A42A67"/>
    <w:rsid w:val="00A42A96"/>
    <w:rsid w:val="00A42AAC"/>
    <w:rsid w:val="00A42AE0"/>
    <w:rsid w:val="00A42B30"/>
    <w:rsid w:val="00A42B32"/>
    <w:rsid w:val="00A42B74"/>
    <w:rsid w:val="00A42BD2"/>
    <w:rsid w:val="00A42C1A"/>
    <w:rsid w:val="00A42C53"/>
    <w:rsid w:val="00A42C93"/>
    <w:rsid w:val="00A42CAD"/>
    <w:rsid w:val="00A42CD9"/>
    <w:rsid w:val="00A42D43"/>
    <w:rsid w:val="00A42D48"/>
    <w:rsid w:val="00A42D4C"/>
    <w:rsid w:val="00A42D56"/>
    <w:rsid w:val="00A42D6D"/>
    <w:rsid w:val="00A42DE8"/>
    <w:rsid w:val="00A42EA5"/>
    <w:rsid w:val="00A42EB6"/>
    <w:rsid w:val="00A42F13"/>
    <w:rsid w:val="00A42FA5"/>
    <w:rsid w:val="00A42FF5"/>
    <w:rsid w:val="00A4300A"/>
    <w:rsid w:val="00A4306A"/>
    <w:rsid w:val="00A430FC"/>
    <w:rsid w:val="00A43113"/>
    <w:rsid w:val="00A43158"/>
    <w:rsid w:val="00A4316B"/>
    <w:rsid w:val="00A4319F"/>
    <w:rsid w:val="00A431BB"/>
    <w:rsid w:val="00A431D4"/>
    <w:rsid w:val="00A43240"/>
    <w:rsid w:val="00A432A9"/>
    <w:rsid w:val="00A432B5"/>
    <w:rsid w:val="00A432B6"/>
    <w:rsid w:val="00A432B7"/>
    <w:rsid w:val="00A432E4"/>
    <w:rsid w:val="00A432EE"/>
    <w:rsid w:val="00A43314"/>
    <w:rsid w:val="00A43318"/>
    <w:rsid w:val="00A43394"/>
    <w:rsid w:val="00A433AD"/>
    <w:rsid w:val="00A433C8"/>
    <w:rsid w:val="00A4343C"/>
    <w:rsid w:val="00A43448"/>
    <w:rsid w:val="00A43479"/>
    <w:rsid w:val="00A4348B"/>
    <w:rsid w:val="00A434EF"/>
    <w:rsid w:val="00A434FD"/>
    <w:rsid w:val="00A43537"/>
    <w:rsid w:val="00A43587"/>
    <w:rsid w:val="00A435E6"/>
    <w:rsid w:val="00A435FB"/>
    <w:rsid w:val="00A43636"/>
    <w:rsid w:val="00A43671"/>
    <w:rsid w:val="00A43729"/>
    <w:rsid w:val="00A4375D"/>
    <w:rsid w:val="00A437C0"/>
    <w:rsid w:val="00A437D1"/>
    <w:rsid w:val="00A43832"/>
    <w:rsid w:val="00A43860"/>
    <w:rsid w:val="00A4387A"/>
    <w:rsid w:val="00A4387B"/>
    <w:rsid w:val="00A43885"/>
    <w:rsid w:val="00A438C5"/>
    <w:rsid w:val="00A438F2"/>
    <w:rsid w:val="00A43905"/>
    <w:rsid w:val="00A43927"/>
    <w:rsid w:val="00A43939"/>
    <w:rsid w:val="00A439BB"/>
    <w:rsid w:val="00A439F9"/>
    <w:rsid w:val="00A43A10"/>
    <w:rsid w:val="00A43A44"/>
    <w:rsid w:val="00A43A64"/>
    <w:rsid w:val="00A43B25"/>
    <w:rsid w:val="00A43BF2"/>
    <w:rsid w:val="00A43C0E"/>
    <w:rsid w:val="00A43C1E"/>
    <w:rsid w:val="00A43C54"/>
    <w:rsid w:val="00A43C6C"/>
    <w:rsid w:val="00A43C7C"/>
    <w:rsid w:val="00A43C94"/>
    <w:rsid w:val="00A43DA5"/>
    <w:rsid w:val="00A43DCF"/>
    <w:rsid w:val="00A43DFA"/>
    <w:rsid w:val="00A43E11"/>
    <w:rsid w:val="00A43E41"/>
    <w:rsid w:val="00A43F18"/>
    <w:rsid w:val="00A43F61"/>
    <w:rsid w:val="00A43F7F"/>
    <w:rsid w:val="00A43FB2"/>
    <w:rsid w:val="00A44034"/>
    <w:rsid w:val="00A4404F"/>
    <w:rsid w:val="00A4405F"/>
    <w:rsid w:val="00A44078"/>
    <w:rsid w:val="00A44082"/>
    <w:rsid w:val="00A440C3"/>
    <w:rsid w:val="00A44128"/>
    <w:rsid w:val="00A441B5"/>
    <w:rsid w:val="00A441BD"/>
    <w:rsid w:val="00A44218"/>
    <w:rsid w:val="00A44221"/>
    <w:rsid w:val="00A44269"/>
    <w:rsid w:val="00A44276"/>
    <w:rsid w:val="00A44294"/>
    <w:rsid w:val="00A442C4"/>
    <w:rsid w:val="00A44302"/>
    <w:rsid w:val="00A44343"/>
    <w:rsid w:val="00A44374"/>
    <w:rsid w:val="00A44379"/>
    <w:rsid w:val="00A4437B"/>
    <w:rsid w:val="00A4439B"/>
    <w:rsid w:val="00A44407"/>
    <w:rsid w:val="00A44409"/>
    <w:rsid w:val="00A44443"/>
    <w:rsid w:val="00A44446"/>
    <w:rsid w:val="00A4445A"/>
    <w:rsid w:val="00A444B3"/>
    <w:rsid w:val="00A444E6"/>
    <w:rsid w:val="00A444EC"/>
    <w:rsid w:val="00A444F0"/>
    <w:rsid w:val="00A4454B"/>
    <w:rsid w:val="00A4456C"/>
    <w:rsid w:val="00A44599"/>
    <w:rsid w:val="00A445F6"/>
    <w:rsid w:val="00A44600"/>
    <w:rsid w:val="00A44615"/>
    <w:rsid w:val="00A44632"/>
    <w:rsid w:val="00A44719"/>
    <w:rsid w:val="00A4476F"/>
    <w:rsid w:val="00A44811"/>
    <w:rsid w:val="00A4481D"/>
    <w:rsid w:val="00A4482D"/>
    <w:rsid w:val="00A4483C"/>
    <w:rsid w:val="00A4483E"/>
    <w:rsid w:val="00A44843"/>
    <w:rsid w:val="00A448B6"/>
    <w:rsid w:val="00A44912"/>
    <w:rsid w:val="00A44925"/>
    <w:rsid w:val="00A44943"/>
    <w:rsid w:val="00A449BC"/>
    <w:rsid w:val="00A449E2"/>
    <w:rsid w:val="00A449EA"/>
    <w:rsid w:val="00A449F4"/>
    <w:rsid w:val="00A44A10"/>
    <w:rsid w:val="00A44A4E"/>
    <w:rsid w:val="00A44AB2"/>
    <w:rsid w:val="00A44ABC"/>
    <w:rsid w:val="00A44B00"/>
    <w:rsid w:val="00A44B24"/>
    <w:rsid w:val="00A44B36"/>
    <w:rsid w:val="00A44B50"/>
    <w:rsid w:val="00A44B59"/>
    <w:rsid w:val="00A44B8E"/>
    <w:rsid w:val="00A44C0D"/>
    <w:rsid w:val="00A44C6D"/>
    <w:rsid w:val="00A44CBC"/>
    <w:rsid w:val="00A44CC2"/>
    <w:rsid w:val="00A44E03"/>
    <w:rsid w:val="00A44E21"/>
    <w:rsid w:val="00A44E5A"/>
    <w:rsid w:val="00A44E5F"/>
    <w:rsid w:val="00A44E83"/>
    <w:rsid w:val="00A44E98"/>
    <w:rsid w:val="00A44F0D"/>
    <w:rsid w:val="00A44F36"/>
    <w:rsid w:val="00A44F9A"/>
    <w:rsid w:val="00A44FF8"/>
    <w:rsid w:val="00A45011"/>
    <w:rsid w:val="00A4502F"/>
    <w:rsid w:val="00A45057"/>
    <w:rsid w:val="00A45075"/>
    <w:rsid w:val="00A45076"/>
    <w:rsid w:val="00A4507C"/>
    <w:rsid w:val="00A450B0"/>
    <w:rsid w:val="00A4517A"/>
    <w:rsid w:val="00A45230"/>
    <w:rsid w:val="00A4526C"/>
    <w:rsid w:val="00A45279"/>
    <w:rsid w:val="00A45293"/>
    <w:rsid w:val="00A4529D"/>
    <w:rsid w:val="00A452A4"/>
    <w:rsid w:val="00A452E2"/>
    <w:rsid w:val="00A45302"/>
    <w:rsid w:val="00A45325"/>
    <w:rsid w:val="00A4533E"/>
    <w:rsid w:val="00A45371"/>
    <w:rsid w:val="00A453A9"/>
    <w:rsid w:val="00A453C1"/>
    <w:rsid w:val="00A453FE"/>
    <w:rsid w:val="00A4541A"/>
    <w:rsid w:val="00A4546A"/>
    <w:rsid w:val="00A45485"/>
    <w:rsid w:val="00A4548F"/>
    <w:rsid w:val="00A45554"/>
    <w:rsid w:val="00A45557"/>
    <w:rsid w:val="00A45560"/>
    <w:rsid w:val="00A45585"/>
    <w:rsid w:val="00A455D1"/>
    <w:rsid w:val="00A45605"/>
    <w:rsid w:val="00A4560B"/>
    <w:rsid w:val="00A4561C"/>
    <w:rsid w:val="00A45666"/>
    <w:rsid w:val="00A4566F"/>
    <w:rsid w:val="00A45688"/>
    <w:rsid w:val="00A4568C"/>
    <w:rsid w:val="00A4568D"/>
    <w:rsid w:val="00A456E3"/>
    <w:rsid w:val="00A45749"/>
    <w:rsid w:val="00A4579F"/>
    <w:rsid w:val="00A457A1"/>
    <w:rsid w:val="00A457B2"/>
    <w:rsid w:val="00A457F2"/>
    <w:rsid w:val="00A45808"/>
    <w:rsid w:val="00A45818"/>
    <w:rsid w:val="00A4581C"/>
    <w:rsid w:val="00A45827"/>
    <w:rsid w:val="00A4582F"/>
    <w:rsid w:val="00A45855"/>
    <w:rsid w:val="00A45862"/>
    <w:rsid w:val="00A4587C"/>
    <w:rsid w:val="00A45885"/>
    <w:rsid w:val="00A458A2"/>
    <w:rsid w:val="00A458C8"/>
    <w:rsid w:val="00A4590E"/>
    <w:rsid w:val="00A45921"/>
    <w:rsid w:val="00A45935"/>
    <w:rsid w:val="00A459BF"/>
    <w:rsid w:val="00A459EF"/>
    <w:rsid w:val="00A45A31"/>
    <w:rsid w:val="00A45A69"/>
    <w:rsid w:val="00A45A82"/>
    <w:rsid w:val="00A45A95"/>
    <w:rsid w:val="00A45AF6"/>
    <w:rsid w:val="00A45B12"/>
    <w:rsid w:val="00A45B9B"/>
    <w:rsid w:val="00A45BC5"/>
    <w:rsid w:val="00A45BDC"/>
    <w:rsid w:val="00A45BE7"/>
    <w:rsid w:val="00A45C33"/>
    <w:rsid w:val="00A45C74"/>
    <w:rsid w:val="00A45C80"/>
    <w:rsid w:val="00A45C8F"/>
    <w:rsid w:val="00A45CAF"/>
    <w:rsid w:val="00A45CD5"/>
    <w:rsid w:val="00A45D38"/>
    <w:rsid w:val="00A45D52"/>
    <w:rsid w:val="00A45D80"/>
    <w:rsid w:val="00A45E35"/>
    <w:rsid w:val="00A45E36"/>
    <w:rsid w:val="00A45E47"/>
    <w:rsid w:val="00A45E5A"/>
    <w:rsid w:val="00A45EF7"/>
    <w:rsid w:val="00A45F01"/>
    <w:rsid w:val="00A45FCF"/>
    <w:rsid w:val="00A45FF7"/>
    <w:rsid w:val="00A46046"/>
    <w:rsid w:val="00A46073"/>
    <w:rsid w:val="00A46083"/>
    <w:rsid w:val="00A460A2"/>
    <w:rsid w:val="00A461A8"/>
    <w:rsid w:val="00A46251"/>
    <w:rsid w:val="00A46264"/>
    <w:rsid w:val="00A46280"/>
    <w:rsid w:val="00A46284"/>
    <w:rsid w:val="00A462B7"/>
    <w:rsid w:val="00A462ED"/>
    <w:rsid w:val="00A46307"/>
    <w:rsid w:val="00A4635D"/>
    <w:rsid w:val="00A46369"/>
    <w:rsid w:val="00A463AF"/>
    <w:rsid w:val="00A463B7"/>
    <w:rsid w:val="00A463C4"/>
    <w:rsid w:val="00A463F8"/>
    <w:rsid w:val="00A4649C"/>
    <w:rsid w:val="00A464DB"/>
    <w:rsid w:val="00A4651B"/>
    <w:rsid w:val="00A46520"/>
    <w:rsid w:val="00A46591"/>
    <w:rsid w:val="00A46642"/>
    <w:rsid w:val="00A4666D"/>
    <w:rsid w:val="00A466BC"/>
    <w:rsid w:val="00A466DD"/>
    <w:rsid w:val="00A46702"/>
    <w:rsid w:val="00A46746"/>
    <w:rsid w:val="00A46775"/>
    <w:rsid w:val="00A467E3"/>
    <w:rsid w:val="00A46833"/>
    <w:rsid w:val="00A468BD"/>
    <w:rsid w:val="00A468DC"/>
    <w:rsid w:val="00A468F9"/>
    <w:rsid w:val="00A469B8"/>
    <w:rsid w:val="00A46A56"/>
    <w:rsid w:val="00A46A86"/>
    <w:rsid w:val="00A46B24"/>
    <w:rsid w:val="00A46B3A"/>
    <w:rsid w:val="00A46B4C"/>
    <w:rsid w:val="00A46B5D"/>
    <w:rsid w:val="00A46B62"/>
    <w:rsid w:val="00A46B74"/>
    <w:rsid w:val="00A46B9D"/>
    <w:rsid w:val="00A46BBE"/>
    <w:rsid w:val="00A46C09"/>
    <w:rsid w:val="00A46C1B"/>
    <w:rsid w:val="00A46C4C"/>
    <w:rsid w:val="00A46D10"/>
    <w:rsid w:val="00A46D56"/>
    <w:rsid w:val="00A46E34"/>
    <w:rsid w:val="00A46E7C"/>
    <w:rsid w:val="00A46F18"/>
    <w:rsid w:val="00A46F91"/>
    <w:rsid w:val="00A46FBD"/>
    <w:rsid w:val="00A46FCA"/>
    <w:rsid w:val="00A46FE1"/>
    <w:rsid w:val="00A46FEE"/>
    <w:rsid w:val="00A47054"/>
    <w:rsid w:val="00A4707D"/>
    <w:rsid w:val="00A470CD"/>
    <w:rsid w:val="00A47123"/>
    <w:rsid w:val="00A47215"/>
    <w:rsid w:val="00A47235"/>
    <w:rsid w:val="00A472C9"/>
    <w:rsid w:val="00A47350"/>
    <w:rsid w:val="00A47359"/>
    <w:rsid w:val="00A473D6"/>
    <w:rsid w:val="00A47426"/>
    <w:rsid w:val="00A4742F"/>
    <w:rsid w:val="00A474FF"/>
    <w:rsid w:val="00A4750B"/>
    <w:rsid w:val="00A47544"/>
    <w:rsid w:val="00A47561"/>
    <w:rsid w:val="00A475B9"/>
    <w:rsid w:val="00A4760F"/>
    <w:rsid w:val="00A4765B"/>
    <w:rsid w:val="00A4768A"/>
    <w:rsid w:val="00A476E6"/>
    <w:rsid w:val="00A4773C"/>
    <w:rsid w:val="00A47744"/>
    <w:rsid w:val="00A47778"/>
    <w:rsid w:val="00A47780"/>
    <w:rsid w:val="00A477AF"/>
    <w:rsid w:val="00A477C5"/>
    <w:rsid w:val="00A477D9"/>
    <w:rsid w:val="00A47800"/>
    <w:rsid w:val="00A47816"/>
    <w:rsid w:val="00A4788A"/>
    <w:rsid w:val="00A478B3"/>
    <w:rsid w:val="00A47907"/>
    <w:rsid w:val="00A47945"/>
    <w:rsid w:val="00A479B0"/>
    <w:rsid w:val="00A479CD"/>
    <w:rsid w:val="00A47A75"/>
    <w:rsid w:val="00A47A81"/>
    <w:rsid w:val="00A47ABA"/>
    <w:rsid w:val="00A47ABE"/>
    <w:rsid w:val="00A47AC4"/>
    <w:rsid w:val="00A47B2F"/>
    <w:rsid w:val="00A47B54"/>
    <w:rsid w:val="00A47B7B"/>
    <w:rsid w:val="00A47C2B"/>
    <w:rsid w:val="00A47C37"/>
    <w:rsid w:val="00A47C42"/>
    <w:rsid w:val="00A47CBC"/>
    <w:rsid w:val="00A47D11"/>
    <w:rsid w:val="00A47D95"/>
    <w:rsid w:val="00A47DC9"/>
    <w:rsid w:val="00A47E87"/>
    <w:rsid w:val="00A47EAF"/>
    <w:rsid w:val="00A47ED6"/>
    <w:rsid w:val="00A47EE4"/>
    <w:rsid w:val="00A47F07"/>
    <w:rsid w:val="00A47F0D"/>
    <w:rsid w:val="00A47F4A"/>
    <w:rsid w:val="00A5005F"/>
    <w:rsid w:val="00A50064"/>
    <w:rsid w:val="00A5009C"/>
    <w:rsid w:val="00A500F9"/>
    <w:rsid w:val="00A50119"/>
    <w:rsid w:val="00A50134"/>
    <w:rsid w:val="00A5013E"/>
    <w:rsid w:val="00A5016F"/>
    <w:rsid w:val="00A50287"/>
    <w:rsid w:val="00A502D5"/>
    <w:rsid w:val="00A502F5"/>
    <w:rsid w:val="00A5039B"/>
    <w:rsid w:val="00A503CF"/>
    <w:rsid w:val="00A5041A"/>
    <w:rsid w:val="00A50421"/>
    <w:rsid w:val="00A50434"/>
    <w:rsid w:val="00A50439"/>
    <w:rsid w:val="00A5046C"/>
    <w:rsid w:val="00A50472"/>
    <w:rsid w:val="00A504B1"/>
    <w:rsid w:val="00A504B7"/>
    <w:rsid w:val="00A5055C"/>
    <w:rsid w:val="00A50560"/>
    <w:rsid w:val="00A50575"/>
    <w:rsid w:val="00A5058B"/>
    <w:rsid w:val="00A5059B"/>
    <w:rsid w:val="00A50607"/>
    <w:rsid w:val="00A50617"/>
    <w:rsid w:val="00A50631"/>
    <w:rsid w:val="00A5063B"/>
    <w:rsid w:val="00A506B9"/>
    <w:rsid w:val="00A506CA"/>
    <w:rsid w:val="00A506FF"/>
    <w:rsid w:val="00A50757"/>
    <w:rsid w:val="00A507A7"/>
    <w:rsid w:val="00A50804"/>
    <w:rsid w:val="00A50820"/>
    <w:rsid w:val="00A50835"/>
    <w:rsid w:val="00A50848"/>
    <w:rsid w:val="00A5087E"/>
    <w:rsid w:val="00A50934"/>
    <w:rsid w:val="00A50A1F"/>
    <w:rsid w:val="00A50A2C"/>
    <w:rsid w:val="00A50A5A"/>
    <w:rsid w:val="00A50A8E"/>
    <w:rsid w:val="00A50A99"/>
    <w:rsid w:val="00A50AE6"/>
    <w:rsid w:val="00A50B24"/>
    <w:rsid w:val="00A50B5C"/>
    <w:rsid w:val="00A50B86"/>
    <w:rsid w:val="00A50C25"/>
    <w:rsid w:val="00A50C26"/>
    <w:rsid w:val="00A50C5F"/>
    <w:rsid w:val="00A50CAF"/>
    <w:rsid w:val="00A50CB0"/>
    <w:rsid w:val="00A50D1B"/>
    <w:rsid w:val="00A50D5A"/>
    <w:rsid w:val="00A50D88"/>
    <w:rsid w:val="00A50DC9"/>
    <w:rsid w:val="00A50E4C"/>
    <w:rsid w:val="00A50EF0"/>
    <w:rsid w:val="00A50F08"/>
    <w:rsid w:val="00A50F40"/>
    <w:rsid w:val="00A50F58"/>
    <w:rsid w:val="00A50FB2"/>
    <w:rsid w:val="00A51034"/>
    <w:rsid w:val="00A51055"/>
    <w:rsid w:val="00A510C2"/>
    <w:rsid w:val="00A510D5"/>
    <w:rsid w:val="00A511E3"/>
    <w:rsid w:val="00A511E6"/>
    <w:rsid w:val="00A51231"/>
    <w:rsid w:val="00A5127F"/>
    <w:rsid w:val="00A512C9"/>
    <w:rsid w:val="00A512E2"/>
    <w:rsid w:val="00A512F1"/>
    <w:rsid w:val="00A51311"/>
    <w:rsid w:val="00A5131E"/>
    <w:rsid w:val="00A51322"/>
    <w:rsid w:val="00A51343"/>
    <w:rsid w:val="00A513A1"/>
    <w:rsid w:val="00A513A5"/>
    <w:rsid w:val="00A51411"/>
    <w:rsid w:val="00A51423"/>
    <w:rsid w:val="00A5145B"/>
    <w:rsid w:val="00A514A2"/>
    <w:rsid w:val="00A514C2"/>
    <w:rsid w:val="00A5152A"/>
    <w:rsid w:val="00A5157C"/>
    <w:rsid w:val="00A51586"/>
    <w:rsid w:val="00A515B8"/>
    <w:rsid w:val="00A5162A"/>
    <w:rsid w:val="00A5168A"/>
    <w:rsid w:val="00A51716"/>
    <w:rsid w:val="00A51718"/>
    <w:rsid w:val="00A51766"/>
    <w:rsid w:val="00A517AA"/>
    <w:rsid w:val="00A517EF"/>
    <w:rsid w:val="00A5185D"/>
    <w:rsid w:val="00A51871"/>
    <w:rsid w:val="00A51886"/>
    <w:rsid w:val="00A51888"/>
    <w:rsid w:val="00A51891"/>
    <w:rsid w:val="00A518A5"/>
    <w:rsid w:val="00A518E2"/>
    <w:rsid w:val="00A51911"/>
    <w:rsid w:val="00A51939"/>
    <w:rsid w:val="00A51970"/>
    <w:rsid w:val="00A51999"/>
    <w:rsid w:val="00A519B0"/>
    <w:rsid w:val="00A51AD5"/>
    <w:rsid w:val="00A51B2F"/>
    <w:rsid w:val="00A51B5F"/>
    <w:rsid w:val="00A51BC0"/>
    <w:rsid w:val="00A51C3C"/>
    <w:rsid w:val="00A51C8A"/>
    <w:rsid w:val="00A51C8B"/>
    <w:rsid w:val="00A51CE5"/>
    <w:rsid w:val="00A51CF6"/>
    <w:rsid w:val="00A51D36"/>
    <w:rsid w:val="00A51DA9"/>
    <w:rsid w:val="00A51DB3"/>
    <w:rsid w:val="00A51E1B"/>
    <w:rsid w:val="00A51E29"/>
    <w:rsid w:val="00A51E2F"/>
    <w:rsid w:val="00A51E36"/>
    <w:rsid w:val="00A51E8D"/>
    <w:rsid w:val="00A51EC0"/>
    <w:rsid w:val="00A51F57"/>
    <w:rsid w:val="00A51F64"/>
    <w:rsid w:val="00A51FBD"/>
    <w:rsid w:val="00A51FE6"/>
    <w:rsid w:val="00A5201A"/>
    <w:rsid w:val="00A5204A"/>
    <w:rsid w:val="00A52061"/>
    <w:rsid w:val="00A52087"/>
    <w:rsid w:val="00A5209E"/>
    <w:rsid w:val="00A520E2"/>
    <w:rsid w:val="00A520FA"/>
    <w:rsid w:val="00A5210E"/>
    <w:rsid w:val="00A52112"/>
    <w:rsid w:val="00A521A0"/>
    <w:rsid w:val="00A521D4"/>
    <w:rsid w:val="00A521EA"/>
    <w:rsid w:val="00A521FB"/>
    <w:rsid w:val="00A52278"/>
    <w:rsid w:val="00A52287"/>
    <w:rsid w:val="00A5228D"/>
    <w:rsid w:val="00A522E2"/>
    <w:rsid w:val="00A52337"/>
    <w:rsid w:val="00A52372"/>
    <w:rsid w:val="00A523A0"/>
    <w:rsid w:val="00A523B1"/>
    <w:rsid w:val="00A523D9"/>
    <w:rsid w:val="00A523F2"/>
    <w:rsid w:val="00A52405"/>
    <w:rsid w:val="00A5241A"/>
    <w:rsid w:val="00A52450"/>
    <w:rsid w:val="00A52551"/>
    <w:rsid w:val="00A52570"/>
    <w:rsid w:val="00A52589"/>
    <w:rsid w:val="00A525A1"/>
    <w:rsid w:val="00A525BD"/>
    <w:rsid w:val="00A525EE"/>
    <w:rsid w:val="00A5262E"/>
    <w:rsid w:val="00A52639"/>
    <w:rsid w:val="00A5267C"/>
    <w:rsid w:val="00A526A0"/>
    <w:rsid w:val="00A526AB"/>
    <w:rsid w:val="00A526EC"/>
    <w:rsid w:val="00A52705"/>
    <w:rsid w:val="00A5272E"/>
    <w:rsid w:val="00A52732"/>
    <w:rsid w:val="00A52798"/>
    <w:rsid w:val="00A5279D"/>
    <w:rsid w:val="00A527C3"/>
    <w:rsid w:val="00A527CD"/>
    <w:rsid w:val="00A527DB"/>
    <w:rsid w:val="00A5280C"/>
    <w:rsid w:val="00A52853"/>
    <w:rsid w:val="00A52894"/>
    <w:rsid w:val="00A52915"/>
    <w:rsid w:val="00A5292E"/>
    <w:rsid w:val="00A52942"/>
    <w:rsid w:val="00A52948"/>
    <w:rsid w:val="00A529B0"/>
    <w:rsid w:val="00A52A00"/>
    <w:rsid w:val="00A52A45"/>
    <w:rsid w:val="00A52A4D"/>
    <w:rsid w:val="00A52A71"/>
    <w:rsid w:val="00A52A74"/>
    <w:rsid w:val="00A52A9D"/>
    <w:rsid w:val="00A52AA8"/>
    <w:rsid w:val="00A52AF2"/>
    <w:rsid w:val="00A52B33"/>
    <w:rsid w:val="00A52C47"/>
    <w:rsid w:val="00A52C88"/>
    <w:rsid w:val="00A52CC3"/>
    <w:rsid w:val="00A52CCE"/>
    <w:rsid w:val="00A52DE0"/>
    <w:rsid w:val="00A52DE1"/>
    <w:rsid w:val="00A52E02"/>
    <w:rsid w:val="00A52E0B"/>
    <w:rsid w:val="00A52E30"/>
    <w:rsid w:val="00A52E43"/>
    <w:rsid w:val="00A52E4D"/>
    <w:rsid w:val="00A52E81"/>
    <w:rsid w:val="00A52E97"/>
    <w:rsid w:val="00A52EB4"/>
    <w:rsid w:val="00A52EBC"/>
    <w:rsid w:val="00A52EEC"/>
    <w:rsid w:val="00A52F20"/>
    <w:rsid w:val="00A52F3D"/>
    <w:rsid w:val="00A52F66"/>
    <w:rsid w:val="00A53024"/>
    <w:rsid w:val="00A53070"/>
    <w:rsid w:val="00A530B4"/>
    <w:rsid w:val="00A530BA"/>
    <w:rsid w:val="00A530BE"/>
    <w:rsid w:val="00A530EC"/>
    <w:rsid w:val="00A53156"/>
    <w:rsid w:val="00A531ED"/>
    <w:rsid w:val="00A5321E"/>
    <w:rsid w:val="00A5329F"/>
    <w:rsid w:val="00A532D2"/>
    <w:rsid w:val="00A532F6"/>
    <w:rsid w:val="00A53304"/>
    <w:rsid w:val="00A5337B"/>
    <w:rsid w:val="00A53404"/>
    <w:rsid w:val="00A5340E"/>
    <w:rsid w:val="00A53414"/>
    <w:rsid w:val="00A53427"/>
    <w:rsid w:val="00A5345C"/>
    <w:rsid w:val="00A534B6"/>
    <w:rsid w:val="00A534CC"/>
    <w:rsid w:val="00A53507"/>
    <w:rsid w:val="00A5350C"/>
    <w:rsid w:val="00A53510"/>
    <w:rsid w:val="00A53580"/>
    <w:rsid w:val="00A53593"/>
    <w:rsid w:val="00A53626"/>
    <w:rsid w:val="00A536CB"/>
    <w:rsid w:val="00A53781"/>
    <w:rsid w:val="00A53829"/>
    <w:rsid w:val="00A538A1"/>
    <w:rsid w:val="00A538CB"/>
    <w:rsid w:val="00A53900"/>
    <w:rsid w:val="00A5391B"/>
    <w:rsid w:val="00A53926"/>
    <w:rsid w:val="00A53951"/>
    <w:rsid w:val="00A53988"/>
    <w:rsid w:val="00A539B0"/>
    <w:rsid w:val="00A539D0"/>
    <w:rsid w:val="00A539DF"/>
    <w:rsid w:val="00A539E7"/>
    <w:rsid w:val="00A53A72"/>
    <w:rsid w:val="00A53A8E"/>
    <w:rsid w:val="00A53AA9"/>
    <w:rsid w:val="00A53ACC"/>
    <w:rsid w:val="00A53AED"/>
    <w:rsid w:val="00A53B16"/>
    <w:rsid w:val="00A53B3B"/>
    <w:rsid w:val="00A53B59"/>
    <w:rsid w:val="00A53B97"/>
    <w:rsid w:val="00A53BE1"/>
    <w:rsid w:val="00A53BEB"/>
    <w:rsid w:val="00A53C26"/>
    <w:rsid w:val="00A53C46"/>
    <w:rsid w:val="00A53C5C"/>
    <w:rsid w:val="00A53D09"/>
    <w:rsid w:val="00A53D91"/>
    <w:rsid w:val="00A53DA3"/>
    <w:rsid w:val="00A53DB9"/>
    <w:rsid w:val="00A53DE4"/>
    <w:rsid w:val="00A53DF9"/>
    <w:rsid w:val="00A53DFC"/>
    <w:rsid w:val="00A53E5A"/>
    <w:rsid w:val="00A53E80"/>
    <w:rsid w:val="00A53E87"/>
    <w:rsid w:val="00A53F18"/>
    <w:rsid w:val="00A53F7C"/>
    <w:rsid w:val="00A53F85"/>
    <w:rsid w:val="00A53FB7"/>
    <w:rsid w:val="00A53FE5"/>
    <w:rsid w:val="00A53FE9"/>
    <w:rsid w:val="00A5404F"/>
    <w:rsid w:val="00A540C4"/>
    <w:rsid w:val="00A5416D"/>
    <w:rsid w:val="00A5419C"/>
    <w:rsid w:val="00A541EF"/>
    <w:rsid w:val="00A5423B"/>
    <w:rsid w:val="00A5423F"/>
    <w:rsid w:val="00A54240"/>
    <w:rsid w:val="00A5428F"/>
    <w:rsid w:val="00A542A6"/>
    <w:rsid w:val="00A542EC"/>
    <w:rsid w:val="00A542FE"/>
    <w:rsid w:val="00A5432C"/>
    <w:rsid w:val="00A54378"/>
    <w:rsid w:val="00A543E6"/>
    <w:rsid w:val="00A5446F"/>
    <w:rsid w:val="00A5449F"/>
    <w:rsid w:val="00A54549"/>
    <w:rsid w:val="00A54605"/>
    <w:rsid w:val="00A54616"/>
    <w:rsid w:val="00A5461B"/>
    <w:rsid w:val="00A54654"/>
    <w:rsid w:val="00A54679"/>
    <w:rsid w:val="00A5475D"/>
    <w:rsid w:val="00A54869"/>
    <w:rsid w:val="00A54879"/>
    <w:rsid w:val="00A548C9"/>
    <w:rsid w:val="00A548D7"/>
    <w:rsid w:val="00A5493D"/>
    <w:rsid w:val="00A54946"/>
    <w:rsid w:val="00A54968"/>
    <w:rsid w:val="00A549AB"/>
    <w:rsid w:val="00A549D9"/>
    <w:rsid w:val="00A549F8"/>
    <w:rsid w:val="00A54A85"/>
    <w:rsid w:val="00A54A95"/>
    <w:rsid w:val="00A54AE5"/>
    <w:rsid w:val="00A54AEF"/>
    <w:rsid w:val="00A54B07"/>
    <w:rsid w:val="00A54B33"/>
    <w:rsid w:val="00A54B56"/>
    <w:rsid w:val="00A54B8F"/>
    <w:rsid w:val="00A54BA1"/>
    <w:rsid w:val="00A54BC7"/>
    <w:rsid w:val="00A54C14"/>
    <w:rsid w:val="00A54C17"/>
    <w:rsid w:val="00A54C1F"/>
    <w:rsid w:val="00A54C6B"/>
    <w:rsid w:val="00A54C90"/>
    <w:rsid w:val="00A54CC0"/>
    <w:rsid w:val="00A54CC2"/>
    <w:rsid w:val="00A54CFF"/>
    <w:rsid w:val="00A54D12"/>
    <w:rsid w:val="00A54D79"/>
    <w:rsid w:val="00A54DC8"/>
    <w:rsid w:val="00A54E07"/>
    <w:rsid w:val="00A54E39"/>
    <w:rsid w:val="00A54F38"/>
    <w:rsid w:val="00A54F3A"/>
    <w:rsid w:val="00A54F52"/>
    <w:rsid w:val="00A54FB6"/>
    <w:rsid w:val="00A54FD6"/>
    <w:rsid w:val="00A54FE5"/>
    <w:rsid w:val="00A54FEB"/>
    <w:rsid w:val="00A55047"/>
    <w:rsid w:val="00A5508D"/>
    <w:rsid w:val="00A550EC"/>
    <w:rsid w:val="00A55126"/>
    <w:rsid w:val="00A5517A"/>
    <w:rsid w:val="00A551E1"/>
    <w:rsid w:val="00A551E3"/>
    <w:rsid w:val="00A55206"/>
    <w:rsid w:val="00A55210"/>
    <w:rsid w:val="00A55213"/>
    <w:rsid w:val="00A5522C"/>
    <w:rsid w:val="00A55231"/>
    <w:rsid w:val="00A5523C"/>
    <w:rsid w:val="00A552B5"/>
    <w:rsid w:val="00A552F9"/>
    <w:rsid w:val="00A55330"/>
    <w:rsid w:val="00A5534B"/>
    <w:rsid w:val="00A5539C"/>
    <w:rsid w:val="00A553DF"/>
    <w:rsid w:val="00A5540E"/>
    <w:rsid w:val="00A5541F"/>
    <w:rsid w:val="00A55420"/>
    <w:rsid w:val="00A55423"/>
    <w:rsid w:val="00A55445"/>
    <w:rsid w:val="00A554C2"/>
    <w:rsid w:val="00A554DD"/>
    <w:rsid w:val="00A55517"/>
    <w:rsid w:val="00A55554"/>
    <w:rsid w:val="00A55558"/>
    <w:rsid w:val="00A555A3"/>
    <w:rsid w:val="00A555BA"/>
    <w:rsid w:val="00A555BC"/>
    <w:rsid w:val="00A555CE"/>
    <w:rsid w:val="00A5561E"/>
    <w:rsid w:val="00A55634"/>
    <w:rsid w:val="00A55666"/>
    <w:rsid w:val="00A55691"/>
    <w:rsid w:val="00A55747"/>
    <w:rsid w:val="00A55748"/>
    <w:rsid w:val="00A5575D"/>
    <w:rsid w:val="00A55774"/>
    <w:rsid w:val="00A557D6"/>
    <w:rsid w:val="00A557F3"/>
    <w:rsid w:val="00A5584F"/>
    <w:rsid w:val="00A558A4"/>
    <w:rsid w:val="00A5591D"/>
    <w:rsid w:val="00A55948"/>
    <w:rsid w:val="00A55A2A"/>
    <w:rsid w:val="00A55A2C"/>
    <w:rsid w:val="00A55A2E"/>
    <w:rsid w:val="00A55A81"/>
    <w:rsid w:val="00A55B0E"/>
    <w:rsid w:val="00A55B22"/>
    <w:rsid w:val="00A55B2B"/>
    <w:rsid w:val="00A55B38"/>
    <w:rsid w:val="00A55B5F"/>
    <w:rsid w:val="00A55B67"/>
    <w:rsid w:val="00A55B89"/>
    <w:rsid w:val="00A55B8F"/>
    <w:rsid w:val="00A55B9A"/>
    <w:rsid w:val="00A55BA9"/>
    <w:rsid w:val="00A55BEE"/>
    <w:rsid w:val="00A55BF8"/>
    <w:rsid w:val="00A55C5B"/>
    <w:rsid w:val="00A55C74"/>
    <w:rsid w:val="00A55CDB"/>
    <w:rsid w:val="00A55D0E"/>
    <w:rsid w:val="00A55D27"/>
    <w:rsid w:val="00A55E06"/>
    <w:rsid w:val="00A55E7D"/>
    <w:rsid w:val="00A55EA9"/>
    <w:rsid w:val="00A55EE3"/>
    <w:rsid w:val="00A55F08"/>
    <w:rsid w:val="00A55F16"/>
    <w:rsid w:val="00A55F89"/>
    <w:rsid w:val="00A55F90"/>
    <w:rsid w:val="00A55FA1"/>
    <w:rsid w:val="00A55FAE"/>
    <w:rsid w:val="00A55FD0"/>
    <w:rsid w:val="00A56022"/>
    <w:rsid w:val="00A5602D"/>
    <w:rsid w:val="00A56056"/>
    <w:rsid w:val="00A5606A"/>
    <w:rsid w:val="00A560BA"/>
    <w:rsid w:val="00A5610E"/>
    <w:rsid w:val="00A56124"/>
    <w:rsid w:val="00A56161"/>
    <w:rsid w:val="00A56171"/>
    <w:rsid w:val="00A5619E"/>
    <w:rsid w:val="00A561BE"/>
    <w:rsid w:val="00A561E1"/>
    <w:rsid w:val="00A56209"/>
    <w:rsid w:val="00A56238"/>
    <w:rsid w:val="00A56242"/>
    <w:rsid w:val="00A56253"/>
    <w:rsid w:val="00A5627E"/>
    <w:rsid w:val="00A56284"/>
    <w:rsid w:val="00A5628F"/>
    <w:rsid w:val="00A562D0"/>
    <w:rsid w:val="00A56307"/>
    <w:rsid w:val="00A56369"/>
    <w:rsid w:val="00A56410"/>
    <w:rsid w:val="00A56411"/>
    <w:rsid w:val="00A5643C"/>
    <w:rsid w:val="00A5646B"/>
    <w:rsid w:val="00A56495"/>
    <w:rsid w:val="00A564AB"/>
    <w:rsid w:val="00A564C9"/>
    <w:rsid w:val="00A564DD"/>
    <w:rsid w:val="00A56531"/>
    <w:rsid w:val="00A5654F"/>
    <w:rsid w:val="00A565E5"/>
    <w:rsid w:val="00A565F8"/>
    <w:rsid w:val="00A56605"/>
    <w:rsid w:val="00A56623"/>
    <w:rsid w:val="00A56640"/>
    <w:rsid w:val="00A5664A"/>
    <w:rsid w:val="00A5665C"/>
    <w:rsid w:val="00A56701"/>
    <w:rsid w:val="00A56720"/>
    <w:rsid w:val="00A5672B"/>
    <w:rsid w:val="00A5675F"/>
    <w:rsid w:val="00A56780"/>
    <w:rsid w:val="00A567A5"/>
    <w:rsid w:val="00A567B6"/>
    <w:rsid w:val="00A567E0"/>
    <w:rsid w:val="00A56828"/>
    <w:rsid w:val="00A56829"/>
    <w:rsid w:val="00A56861"/>
    <w:rsid w:val="00A568AD"/>
    <w:rsid w:val="00A568FF"/>
    <w:rsid w:val="00A56923"/>
    <w:rsid w:val="00A5692C"/>
    <w:rsid w:val="00A56978"/>
    <w:rsid w:val="00A569D3"/>
    <w:rsid w:val="00A569F1"/>
    <w:rsid w:val="00A56A2E"/>
    <w:rsid w:val="00A56A30"/>
    <w:rsid w:val="00A56ABD"/>
    <w:rsid w:val="00A56AC5"/>
    <w:rsid w:val="00A56AED"/>
    <w:rsid w:val="00A56B34"/>
    <w:rsid w:val="00A56BA0"/>
    <w:rsid w:val="00A56BDB"/>
    <w:rsid w:val="00A56C77"/>
    <w:rsid w:val="00A56C9C"/>
    <w:rsid w:val="00A56CD2"/>
    <w:rsid w:val="00A56D12"/>
    <w:rsid w:val="00A56D3F"/>
    <w:rsid w:val="00A56D6F"/>
    <w:rsid w:val="00A56D9A"/>
    <w:rsid w:val="00A56E5F"/>
    <w:rsid w:val="00A56E81"/>
    <w:rsid w:val="00A56F05"/>
    <w:rsid w:val="00A56F1B"/>
    <w:rsid w:val="00A56F35"/>
    <w:rsid w:val="00A56F52"/>
    <w:rsid w:val="00A56F55"/>
    <w:rsid w:val="00A56F8A"/>
    <w:rsid w:val="00A56FBB"/>
    <w:rsid w:val="00A56FBD"/>
    <w:rsid w:val="00A56FE9"/>
    <w:rsid w:val="00A57018"/>
    <w:rsid w:val="00A5703C"/>
    <w:rsid w:val="00A570F5"/>
    <w:rsid w:val="00A5712D"/>
    <w:rsid w:val="00A57160"/>
    <w:rsid w:val="00A5718D"/>
    <w:rsid w:val="00A571B3"/>
    <w:rsid w:val="00A571C5"/>
    <w:rsid w:val="00A5727A"/>
    <w:rsid w:val="00A57287"/>
    <w:rsid w:val="00A57326"/>
    <w:rsid w:val="00A57331"/>
    <w:rsid w:val="00A57334"/>
    <w:rsid w:val="00A5734D"/>
    <w:rsid w:val="00A5735E"/>
    <w:rsid w:val="00A57396"/>
    <w:rsid w:val="00A573D4"/>
    <w:rsid w:val="00A57458"/>
    <w:rsid w:val="00A57521"/>
    <w:rsid w:val="00A57573"/>
    <w:rsid w:val="00A57586"/>
    <w:rsid w:val="00A57616"/>
    <w:rsid w:val="00A5762A"/>
    <w:rsid w:val="00A57665"/>
    <w:rsid w:val="00A57758"/>
    <w:rsid w:val="00A57769"/>
    <w:rsid w:val="00A57798"/>
    <w:rsid w:val="00A577AD"/>
    <w:rsid w:val="00A57815"/>
    <w:rsid w:val="00A5781A"/>
    <w:rsid w:val="00A578C6"/>
    <w:rsid w:val="00A578F0"/>
    <w:rsid w:val="00A578FD"/>
    <w:rsid w:val="00A579EA"/>
    <w:rsid w:val="00A57A11"/>
    <w:rsid w:val="00A57A46"/>
    <w:rsid w:val="00A57A48"/>
    <w:rsid w:val="00A57A5B"/>
    <w:rsid w:val="00A57A5F"/>
    <w:rsid w:val="00A57AAA"/>
    <w:rsid w:val="00A57AAC"/>
    <w:rsid w:val="00A57B50"/>
    <w:rsid w:val="00A57BFD"/>
    <w:rsid w:val="00A57C1F"/>
    <w:rsid w:val="00A57C20"/>
    <w:rsid w:val="00A57CA9"/>
    <w:rsid w:val="00A57CAA"/>
    <w:rsid w:val="00A57D2C"/>
    <w:rsid w:val="00A57D5A"/>
    <w:rsid w:val="00A57D99"/>
    <w:rsid w:val="00A57DBF"/>
    <w:rsid w:val="00A57DE7"/>
    <w:rsid w:val="00A57E01"/>
    <w:rsid w:val="00A57E12"/>
    <w:rsid w:val="00A57E21"/>
    <w:rsid w:val="00A57EA1"/>
    <w:rsid w:val="00A57EE5"/>
    <w:rsid w:val="00A57EE7"/>
    <w:rsid w:val="00A57F2D"/>
    <w:rsid w:val="00A57F4F"/>
    <w:rsid w:val="00A57F7B"/>
    <w:rsid w:val="00A57F8F"/>
    <w:rsid w:val="00A57F91"/>
    <w:rsid w:val="00A57FBA"/>
    <w:rsid w:val="00A57FF5"/>
    <w:rsid w:val="00A60049"/>
    <w:rsid w:val="00A60079"/>
    <w:rsid w:val="00A6009E"/>
    <w:rsid w:val="00A600B8"/>
    <w:rsid w:val="00A600D0"/>
    <w:rsid w:val="00A600F6"/>
    <w:rsid w:val="00A6011C"/>
    <w:rsid w:val="00A60196"/>
    <w:rsid w:val="00A60231"/>
    <w:rsid w:val="00A60235"/>
    <w:rsid w:val="00A60244"/>
    <w:rsid w:val="00A6026E"/>
    <w:rsid w:val="00A602B3"/>
    <w:rsid w:val="00A60307"/>
    <w:rsid w:val="00A6032E"/>
    <w:rsid w:val="00A60377"/>
    <w:rsid w:val="00A60390"/>
    <w:rsid w:val="00A603AD"/>
    <w:rsid w:val="00A603B7"/>
    <w:rsid w:val="00A603F5"/>
    <w:rsid w:val="00A6042B"/>
    <w:rsid w:val="00A60453"/>
    <w:rsid w:val="00A60495"/>
    <w:rsid w:val="00A60496"/>
    <w:rsid w:val="00A604F1"/>
    <w:rsid w:val="00A604F9"/>
    <w:rsid w:val="00A60516"/>
    <w:rsid w:val="00A60549"/>
    <w:rsid w:val="00A605FA"/>
    <w:rsid w:val="00A6072C"/>
    <w:rsid w:val="00A6074C"/>
    <w:rsid w:val="00A6077C"/>
    <w:rsid w:val="00A6078D"/>
    <w:rsid w:val="00A6079C"/>
    <w:rsid w:val="00A60812"/>
    <w:rsid w:val="00A60815"/>
    <w:rsid w:val="00A6092E"/>
    <w:rsid w:val="00A60988"/>
    <w:rsid w:val="00A60992"/>
    <w:rsid w:val="00A60996"/>
    <w:rsid w:val="00A60A3F"/>
    <w:rsid w:val="00A60A5B"/>
    <w:rsid w:val="00A60A76"/>
    <w:rsid w:val="00A60A91"/>
    <w:rsid w:val="00A60ADE"/>
    <w:rsid w:val="00A60AF1"/>
    <w:rsid w:val="00A60B3B"/>
    <w:rsid w:val="00A60B87"/>
    <w:rsid w:val="00A60B8C"/>
    <w:rsid w:val="00A60BC0"/>
    <w:rsid w:val="00A60BCF"/>
    <w:rsid w:val="00A60BEF"/>
    <w:rsid w:val="00A60C53"/>
    <w:rsid w:val="00A60C56"/>
    <w:rsid w:val="00A60C76"/>
    <w:rsid w:val="00A60C80"/>
    <w:rsid w:val="00A60C82"/>
    <w:rsid w:val="00A60CBD"/>
    <w:rsid w:val="00A60CC7"/>
    <w:rsid w:val="00A60CD3"/>
    <w:rsid w:val="00A60D18"/>
    <w:rsid w:val="00A60D35"/>
    <w:rsid w:val="00A60E05"/>
    <w:rsid w:val="00A60E0B"/>
    <w:rsid w:val="00A60E95"/>
    <w:rsid w:val="00A60ECA"/>
    <w:rsid w:val="00A60EDE"/>
    <w:rsid w:val="00A60EDF"/>
    <w:rsid w:val="00A60F08"/>
    <w:rsid w:val="00A60F6F"/>
    <w:rsid w:val="00A60F78"/>
    <w:rsid w:val="00A60F96"/>
    <w:rsid w:val="00A60FD1"/>
    <w:rsid w:val="00A60FDA"/>
    <w:rsid w:val="00A60FEF"/>
    <w:rsid w:val="00A60FF4"/>
    <w:rsid w:val="00A61015"/>
    <w:rsid w:val="00A61023"/>
    <w:rsid w:val="00A61041"/>
    <w:rsid w:val="00A61069"/>
    <w:rsid w:val="00A610B1"/>
    <w:rsid w:val="00A610D0"/>
    <w:rsid w:val="00A61103"/>
    <w:rsid w:val="00A61179"/>
    <w:rsid w:val="00A61197"/>
    <w:rsid w:val="00A611B9"/>
    <w:rsid w:val="00A61224"/>
    <w:rsid w:val="00A61239"/>
    <w:rsid w:val="00A612C8"/>
    <w:rsid w:val="00A61372"/>
    <w:rsid w:val="00A613DD"/>
    <w:rsid w:val="00A613F6"/>
    <w:rsid w:val="00A61413"/>
    <w:rsid w:val="00A6142B"/>
    <w:rsid w:val="00A6145E"/>
    <w:rsid w:val="00A614B0"/>
    <w:rsid w:val="00A61514"/>
    <w:rsid w:val="00A6153F"/>
    <w:rsid w:val="00A61556"/>
    <w:rsid w:val="00A61569"/>
    <w:rsid w:val="00A61613"/>
    <w:rsid w:val="00A61639"/>
    <w:rsid w:val="00A61674"/>
    <w:rsid w:val="00A616EC"/>
    <w:rsid w:val="00A61700"/>
    <w:rsid w:val="00A6172F"/>
    <w:rsid w:val="00A617BE"/>
    <w:rsid w:val="00A617FD"/>
    <w:rsid w:val="00A61803"/>
    <w:rsid w:val="00A61810"/>
    <w:rsid w:val="00A6183F"/>
    <w:rsid w:val="00A6189E"/>
    <w:rsid w:val="00A618C2"/>
    <w:rsid w:val="00A6192C"/>
    <w:rsid w:val="00A6197D"/>
    <w:rsid w:val="00A61984"/>
    <w:rsid w:val="00A61986"/>
    <w:rsid w:val="00A619C6"/>
    <w:rsid w:val="00A61A29"/>
    <w:rsid w:val="00A61A53"/>
    <w:rsid w:val="00A61A6C"/>
    <w:rsid w:val="00A61AA0"/>
    <w:rsid w:val="00A61ABD"/>
    <w:rsid w:val="00A61AC7"/>
    <w:rsid w:val="00A61ACA"/>
    <w:rsid w:val="00A61B62"/>
    <w:rsid w:val="00A61B69"/>
    <w:rsid w:val="00A61B73"/>
    <w:rsid w:val="00A61BF9"/>
    <w:rsid w:val="00A61C45"/>
    <w:rsid w:val="00A61C49"/>
    <w:rsid w:val="00A61C6E"/>
    <w:rsid w:val="00A61C9D"/>
    <w:rsid w:val="00A61CC1"/>
    <w:rsid w:val="00A61CE3"/>
    <w:rsid w:val="00A61CE6"/>
    <w:rsid w:val="00A61D51"/>
    <w:rsid w:val="00A61D8B"/>
    <w:rsid w:val="00A61D9E"/>
    <w:rsid w:val="00A61DBB"/>
    <w:rsid w:val="00A61E3E"/>
    <w:rsid w:val="00A61E61"/>
    <w:rsid w:val="00A61EEB"/>
    <w:rsid w:val="00A61F02"/>
    <w:rsid w:val="00A61F88"/>
    <w:rsid w:val="00A61F8E"/>
    <w:rsid w:val="00A61FA7"/>
    <w:rsid w:val="00A61FCD"/>
    <w:rsid w:val="00A61FD6"/>
    <w:rsid w:val="00A6200D"/>
    <w:rsid w:val="00A6205A"/>
    <w:rsid w:val="00A62063"/>
    <w:rsid w:val="00A6209B"/>
    <w:rsid w:val="00A620D6"/>
    <w:rsid w:val="00A620E0"/>
    <w:rsid w:val="00A62112"/>
    <w:rsid w:val="00A62152"/>
    <w:rsid w:val="00A62171"/>
    <w:rsid w:val="00A6218B"/>
    <w:rsid w:val="00A62198"/>
    <w:rsid w:val="00A621D2"/>
    <w:rsid w:val="00A62271"/>
    <w:rsid w:val="00A622AC"/>
    <w:rsid w:val="00A622D8"/>
    <w:rsid w:val="00A622E3"/>
    <w:rsid w:val="00A6231A"/>
    <w:rsid w:val="00A6233B"/>
    <w:rsid w:val="00A62343"/>
    <w:rsid w:val="00A6239F"/>
    <w:rsid w:val="00A62413"/>
    <w:rsid w:val="00A6244C"/>
    <w:rsid w:val="00A6247A"/>
    <w:rsid w:val="00A624A3"/>
    <w:rsid w:val="00A624E6"/>
    <w:rsid w:val="00A624F3"/>
    <w:rsid w:val="00A6257F"/>
    <w:rsid w:val="00A625AF"/>
    <w:rsid w:val="00A625BB"/>
    <w:rsid w:val="00A6261A"/>
    <w:rsid w:val="00A6271C"/>
    <w:rsid w:val="00A62739"/>
    <w:rsid w:val="00A6279F"/>
    <w:rsid w:val="00A627A0"/>
    <w:rsid w:val="00A6280E"/>
    <w:rsid w:val="00A628EE"/>
    <w:rsid w:val="00A62917"/>
    <w:rsid w:val="00A62952"/>
    <w:rsid w:val="00A629BA"/>
    <w:rsid w:val="00A629D2"/>
    <w:rsid w:val="00A62A0D"/>
    <w:rsid w:val="00A62A37"/>
    <w:rsid w:val="00A62A6B"/>
    <w:rsid w:val="00A62A77"/>
    <w:rsid w:val="00A62AED"/>
    <w:rsid w:val="00A62B22"/>
    <w:rsid w:val="00A62B5C"/>
    <w:rsid w:val="00A62B6B"/>
    <w:rsid w:val="00A62BE5"/>
    <w:rsid w:val="00A62C0F"/>
    <w:rsid w:val="00A62C2D"/>
    <w:rsid w:val="00A62C3E"/>
    <w:rsid w:val="00A62C3F"/>
    <w:rsid w:val="00A62CCB"/>
    <w:rsid w:val="00A62CF3"/>
    <w:rsid w:val="00A62D12"/>
    <w:rsid w:val="00A62D38"/>
    <w:rsid w:val="00A62DD5"/>
    <w:rsid w:val="00A62E02"/>
    <w:rsid w:val="00A62E42"/>
    <w:rsid w:val="00A62E4A"/>
    <w:rsid w:val="00A62EBB"/>
    <w:rsid w:val="00A62EC8"/>
    <w:rsid w:val="00A62ECB"/>
    <w:rsid w:val="00A62F19"/>
    <w:rsid w:val="00A62F2A"/>
    <w:rsid w:val="00A62F4C"/>
    <w:rsid w:val="00A62F86"/>
    <w:rsid w:val="00A6300A"/>
    <w:rsid w:val="00A6303D"/>
    <w:rsid w:val="00A6304C"/>
    <w:rsid w:val="00A6307B"/>
    <w:rsid w:val="00A6307E"/>
    <w:rsid w:val="00A63094"/>
    <w:rsid w:val="00A630FE"/>
    <w:rsid w:val="00A6310B"/>
    <w:rsid w:val="00A63127"/>
    <w:rsid w:val="00A6314A"/>
    <w:rsid w:val="00A63186"/>
    <w:rsid w:val="00A631B0"/>
    <w:rsid w:val="00A631ED"/>
    <w:rsid w:val="00A63212"/>
    <w:rsid w:val="00A63244"/>
    <w:rsid w:val="00A63245"/>
    <w:rsid w:val="00A6328F"/>
    <w:rsid w:val="00A6329E"/>
    <w:rsid w:val="00A6331B"/>
    <w:rsid w:val="00A63331"/>
    <w:rsid w:val="00A63379"/>
    <w:rsid w:val="00A633D3"/>
    <w:rsid w:val="00A6340B"/>
    <w:rsid w:val="00A6343C"/>
    <w:rsid w:val="00A63492"/>
    <w:rsid w:val="00A6351F"/>
    <w:rsid w:val="00A63538"/>
    <w:rsid w:val="00A63556"/>
    <w:rsid w:val="00A635B9"/>
    <w:rsid w:val="00A63656"/>
    <w:rsid w:val="00A63706"/>
    <w:rsid w:val="00A6372C"/>
    <w:rsid w:val="00A637BA"/>
    <w:rsid w:val="00A637FA"/>
    <w:rsid w:val="00A638AC"/>
    <w:rsid w:val="00A638C6"/>
    <w:rsid w:val="00A638EC"/>
    <w:rsid w:val="00A63904"/>
    <w:rsid w:val="00A63924"/>
    <w:rsid w:val="00A6395B"/>
    <w:rsid w:val="00A639DE"/>
    <w:rsid w:val="00A639FF"/>
    <w:rsid w:val="00A63A0A"/>
    <w:rsid w:val="00A63A1D"/>
    <w:rsid w:val="00A63A81"/>
    <w:rsid w:val="00A63A82"/>
    <w:rsid w:val="00A63AC9"/>
    <w:rsid w:val="00A63AEB"/>
    <w:rsid w:val="00A63B3B"/>
    <w:rsid w:val="00A63C0D"/>
    <w:rsid w:val="00A63C27"/>
    <w:rsid w:val="00A63C29"/>
    <w:rsid w:val="00A63C35"/>
    <w:rsid w:val="00A63C88"/>
    <w:rsid w:val="00A63CA1"/>
    <w:rsid w:val="00A63CC5"/>
    <w:rsid w:val="00A63CCB"/>
    <w:rsid w:val="00A63D1F"/>
    <w:rsid w:val="00A63D25"/>
    <w:rsid w:val="00A63D41"/>
    <w:rsid w:val="00A63D51"/>
    <w:rsid w:val="00A63DB4"/>
    <w:rsid w:val="00A63DE2"/>
    <w:rsid w:val="00A63E0A"/>
    <w:rsid w:val="00A63E73"/>
    <w:rsid w:val="00A63E89"/>
    <w:rsid w:val="00A63EAF"/>
    <w:rsid w:val="00A63F06"/>
    <w:rsid w:val="00A63F17"/>
    <w:rsid w:val="00A63F1B"/>
    <w:rsid w:val="00A63F21"/>
    <w:rsid w:val="00A63F9A"/>
    <w:rsid w:val="00A63FAC"/>
    <w:rsid w:val="00A63FD0"/>
    <w:rsid w:val="00A63FD2"/>
    <w:rsid w:val="00A64000"/>
    <w:rsid w:val="00A6409F"/>
    <w:rsid w:val="00A640DD"/>
    <w:rsid w:val="00A640E4"/>
    <w:rsid w:val="00A640F4"/>
    <w:rsid w:val="00A64107"/>
    <w:rsid w:val="00A6410A"/>
    <w:rsid w:val="00A64123"/>
    <w:rsid w:val="00A6412A"/>
    <w:rsid w:val="00A6415F"/>
    <w:rsid w:val="00A64160"/>
    <w:rsid w:val="00A6419A"/>
    <w:rsid w:val="00A641A1"/>
    <w:rsid w:val="00A641BF"/>
    <w:rsid w:val="00A641FF"/>
    <w:rsid w:val="00A64288"/>
    <w:rsid w:val="00A6428B"/>
    <w:rsid w:val="00A64292"/>
    <w:rsid w:val="00A642BE"/>
    <w:rsid w:val="00A64313"/>
    <w:rsid w:val="00A6431B"/>
    <w:rsid w:val="00A64340"/>
    <w:rsid w:val="00A643BE"/>
    <w:rsid w:val="00A643CF"/>
    <w:rsid w:val="00A643E2"/>
    <w:rsid w:val="00A64429"/>
    <w:rsid w:val="00A64465"/>
    <w:rsid w:val="00A64480"/>
    <w:rsid w:val="00A644BA"/>
    <w:rsid w:val="00A645A1"/>
    <w:rsid w:val="00A645F9"/>
    <w:rsid w:val="00A64613"/>
    <w:rsid w:val="00A6466F"/>
    <w:rsid w:val="00A646AB"/>
    <w:rsid w:val="00A646FA"/>
    <w:rsid w:val="00A64721"/>
    <w:rsid w:val="00A647E8"/>
    <w:rsid w:val="00A64809"/>
    <w:rsid w:val="00A6481D"/>
    <w:rsid w:val="00A648A3"/>
    <w:rsid w:val="00A648B6"/>
    <w:rsid w:val="00A648B9"/>
    <w:rsid w:val="00A648C9"/>
    <w:rsid w:val="00A64968"/>
    <w:rsid w:val="00A649D0"/>
    <w:rsid w:val="00A64A11"/>
    <w:rsid w:val="00A64A2F"/>
    <w:rsid w:val="00A64A49"/>
    <w:rsid w:val="00A64A52"/>
    <w:rsid w:val="00A64A71"/>
    <w:rsid w:val="00A64A7A"/>
    <w:rsid w:val="00A64A99"/>
    <w:rsid w:val="00A64B3A"/>
    <w:rsid w:val="00A64C70"/>
    <w:rsid w:val="00A64CA7"/>
    <w:rsid w:val="00A64D0B"/>
    <w:rsid w:val="00A64D20"/>
    <w:rsid w:val="00A64D81"/>
    <w:rsid w:val="00A64D90"/>
    <w:rsid w:val="00A64DB7"/>
    <w:rsid w:val="00A64DC7"/>
    <w:rsid w:val="00A64E8E"/>
    <w:rsid w:val="00A64E96"/>
    <w:rsid w:val="00A64EEE"/>
    <w:rsid w:val="00A64FA1"/>
    <w:rsid w:val="00A64FA3"/>
    <w:rsid w:val="00A65087"/>
    <w:rsid w:val="00A650B0"/>
    <w:rsid w:val="00A65136"/>
    <w:rsid w:val="00A65143"/>
    <w:rsid w:val="00A65149"/>
    <w:rsid w:val="00A6515A"/>
    <w:rsid w:val="00A65171"/>
    <w:rsid w:val="00A651A8"/>
    <w:rsid w:val="00A651EC"/>
    <w:rsid w:val="00A6520C"/>
    <w:rsid w:val="00A65210"/>
    <w:rsid w:val="00A6524D"/>
    <w:rsid w:val="00A652DB"/>
    <w:rsid w:val="00A652E3"/>
    <w:rsid w:val="00A65337"/>
    <w:rsid w:val="00A6536F"/>
    <w:rsid w:val="00A65378"/>
    <w:rsid w:val="00A653B3"/>
    <w:rsid w:val="00A653C9"/>
    <w:rsid w:val="00A653E7"/>
    <w:rsid w:val="00A653F7"/>
    <w:rsid w:val="00A65426"/>
    <w:rsid w:val="00A6546E"/>
    <w:rsid w:val="00A654BD"/>
    <w:rsid w:val="00A6553F"/>
    <w:rsid w:val="00A65590"/>
    <w:rsid w:val="00A655A0"/>
    <w:rsid w:val="00A655C1"/>
    <w:rsid w:val="00A655C9"/>
    <w:rsid w:val="00A65663"/>
    <w:rsid w:val="00A6568E"/>
    <w:rsid w:val="00A65730"/>
    <w:rsid w:val="00A6578B"/>
    <w:rsid w:val="00A6579A"/>
    <w:rsid w:val="00A657F0"/>
    <w:rsid w:val="00A657FB"/>
    <w:rsid w:val="00A658AB"/>
    <w:rsid w:val="00A658B5"/>
    <w:rsid w:val="00A658F3"/>
    <w:rsid w:val="00A6591D"/>
    <w:rsid w:val="00A65950"/>
    <w:rsid w:val="00A65980"/>
    <w:rsid w:val="00A659EA"/>
    <w:rsid w:val="00A65A60"/>
    <w:rsid w:val="00A65A8A"/>
    <w:rsid w:val="00A65AFB"/>
    <w:rsid w:val="00A65B0A"/>
    <w:rsid w:val="00A65B31"/>
    <w:rsid w:val="00A65B3A"/>
    <w:rsid w:val="00A65C14"/>
    <w:rsid w:val="00A65C25"/>
    <w:rsid w:val="00A65C2E"/>
    <w:rsid w:val="00A65CB4"/>
    <w:rsid w:val="00A65CBC"/>
    <w:rsid w:val="00A65CD3"/>
    <w:rsid w:val="00A65DD0"/>
    <w:rsid w:val="00A65E15"/>
    <w:rsid w:val="00A65E6F"/>
    <w:rsid w:val="00A65EBA"/>
    <w:rsid w:val="00A65F3C"/>
    <w:rsid w:val="00A65F5A"/>
    <w:rsid w:val="00A65F94"/>
    <w:rsid w:val="00A65F9C"/>
    <w:rsid w:val="00A65FCA"/>
    <w:rsid w:val="00A6601A"/>
    <w:rsid w:val="00A66021"/>
    <w:rsid w:val="00A6602A"/>
    <w:rsid w:val="00A6614F"/>
    <w:rsid w:val="00A66176"/>
    <w:rsid w:val="00A66190"/>
    <w:rsid w:val="00A66192"/>
    <w:rsid w:val="00A6623A"/>
    <w:rsid w:val="00A6625C"/>
    <w:rsid w:val="00A6626B"/>
    <w:rsid w:val="00A6628A"/>
    <w:rsid w:val="00A662B6"/>
    <w:rsid w:val="00A662E6"/>
    <w:rsid w:val="00A6635D"/>
    <w:rsid w:val="00A6637A"/>
    <w:rsid w:val="00A663E6"/>
    <w:rsid w:val="00A66402"/>
    <w:rsid w:val="00A6641D"/>
    <w:rsid w:val="00A66446"/>
    <w:rsid w:val="00A66458"/>
    <w:rsid w:val="00A6645E"/>
    <w:rsid w:val="00A66461"/>
    <w:rsid w:val="00A664C0"/>
    <w:rsid w:val="00A664D3"/>
    <w:rsid w:val="00A66534"/>
    <w:rsid w:val="00A66566"/>
    <w:rsid w:val="00A66580"/>
    <w:rsid w:val="00A6659C"/>
    <w:rsid w:val="00A665EE"/>
    <w:rsid w:val="00A666A4"/>
    <w:rsid w:val="00A666C4"/>
    <w:rsid w:val="00A666C5"/>
    <w:rsid w:val="00A666D4"/>
    <w:rsid w:val="00A6670B"/>
    <w:rsid w:val="00A66768"/>
    <w:rsid w:val="00A66800"/>
    <w:rsid w:val="00A66811"/>
    <w:rsid w:val="00A66822"/>
    <w:rsid w:val="00A66837"/>
    <w:rsid w:val="00A66853"/>
    <w:rsid w:val="00A66879"/>
    <w:rsid w:val="00A66885"/>
    <w:rsid w:val="00A66887"/>
    <w:rsid w:val="00A668A3"/>
    <w:rsid w:val="00A668E6"/>
    <w:rsid w:val="00A66923"/>
    <w:rsid w:val="00A66985"/>
    <w:rsid w:val="00A669A5"/>
    <w:rsid w:val="00A669E3"/>
    <w:rsid w:val="00A66A13"/>
    <w:rsid w:val="00A66A2C"/>
    <w:rsid w:val="00A66AA7"/>
    <w:rsid w:val="00A66AB0"/>
    <w:rsid w:val="00A66AC3"/>
    <w:rsid w:val="00A66AE2"/>
    <w:rsid w:val="00A66B07"/>
    <w:rsid w:val="00A66B1E"/>
    <w:rsid w:val="00A66B9A"/>
    <w:rsid w:val="00A66BBD"/>
    <w:rsid w:val="00A66BC7"/>
    <w:rsid w:val="00A66C07"/>
    <w:rsid w:val="00A66C2B"/>
    <w:rsid w:val="00A66C6A"/>
    <w:rsid w:val="00A66CD4"/>
    <w:rsid w:val="00A66CD6"/>
    <w:rsid w:val="00A66CDF"/>
    <w:rsid w:val="00A66CF9"/>
    <w:rsid w:val="00A66D7A"/>
    <w:rsid w:val="00A66ED2"/>
    <w:rsid w:val="00A66F42"/>
    <w:rsid w:val="00A66FF2"/>
    <w:rsid w:val="00A6704C"/>
    <w:rsid w:val="00A67098"/>
    <w:rsid w:val="00A670AA"/>
    <w:rsid w:val="00A6717B"/>
    <w:rsid w:val="00A671A7"/>
    <w:rsid w:val="00A671CA"/>
    <w:rsid w:val="00A6721D"/>
    <w:rsid w:val="00A6724D"/>
    <w:rsid w:val="00A67258"/>
    <w:rsid w:val="00A672B6"/>
    <w:rsid w:val="00A672CA"/>
    <w:rsid w:val="00A67370"/>
    <w:rsid w:val="00A673E5"/>
    <w:rsid w:val="00A67407"/>
    <w:rsid w:val="00A6740A"/>
    <w:rsid w:val="00A67428"/>
    <w:rsid w:val="00A6745C"/>
    <w:rsid w:val="00A6747C"/>
    <w:rsid w:val="00A6748E"/>
    <w:rsid w:val="00A67490"/>
    <w:rsid w:val="00A6752B"/>
    <w:rsid w:val="00A67546"/>
    <w:rsid w:val="00A67559"/>
    <w:rsid w:val="00A675B1"/>
    <w:rsid w:val="00A675B3"/>
    <w:rsid w:val="00A675E4"/>
    <w:rsid w:val="00A675EC"/>
    <w:rsid w:val="00A67611"/>
    <w:rsid w:val="00A676A0"/>
    <w:rsid w:val="00A676CF"/>
    <w:rsid w:val="00A676F3"/>
    <w:rsid w:val="00A6771C"/>
    <w:rsid w:val="00A6772F"/>
    <w:rsid w:val="00A6785E"/>
    <w:rsid w:val="00A67872"/>
    <w:rsid w:val="00A678B5"/>
    <w:rsid w:val="00A678DF"/>
    <w:rsid w:val="00A67925"/>
    <w:rsid w:val="00A6793C"/>
    <w:rsid w:val="00A679AD"/>
    <w:rsid w:val="00A679C1"/>
    <w:rsid w:val="00A679DE"/>
    <w:rsid w:val="00A679F1"/>
    <w:rsid w:val="00A67A51"/>
    <w:rsid w:val="00A67A9E"/>
    <w:rsid w:val="00A67AF1"/>
    <w:rsid w:val="00A67AF6"/>
    <w:rsid w:val="00A67B2B"/>
    <w:rsid w:val="00A67B7D"/>
    <w:rsid w:val="00A67BC1"/>
    <w:rsid w:val="00A67BDE"/>
    <w:rsid w:val="00A67C13"/>
    <w:rsid w:val="00A67C4C"/>
    <w:rsid w:val="00A67C93"/>
    <w:rsid w:val="00A67CB8"/>
    <w:rsid w:val="00A67D46"/>
    <w:rsid w:val="00A67D51"/>
    <w:rsid w:val="00A67DCF"/>
    <w:rsid w:val="00A67DD0"/>
    <w:rsid w:val="00A67E83"/>
    <w:rsid w:val="00A67FA6"/>
    <w:rsid w:val="00A70052"/>
    <w:rsid w:val="00A70067"/>
    <w:rsid w:val="00A70074"/>
    <w:rsid w:val="00A7008A"/>
    <w:rsid w:val="00A7011A"/>
    <w:rsid w:val="00A7011B"/>
    <w:rsid w:val="00A701BA"/>
    <w:rsid w:val="00A701F3"/>
    <w:rsid w:val="00A70201"/>
    <w:rsid w:val="00A70254"/>
    <w:rsid w:val="00A70262"/>
    <w:rsid w:val="00A702FC"/>
    <w:rsid w:val="00A7032D"/>
    <w:rsid w:val="00A70349"/>
    <w:rsid w:val="00A70368"/>
    <w:rsid w:val="00A70382"/>
    <w:rsid w:val="00A703CB"/>
    <w:rsid w:val="00A703F4"/>
    <w:rsid w:val="00A70408"/>
    <w:rsid w:val="00A70432"/>
    <w:rsid w:val="00A704A9"/>
    <w:rsid w:val="00A704F9"/>
    <w:rsid w:val="00A7059B"/>
    <w:rsid w:val="00A705B6"/>
    <w:rsid w:val="00A705E5"/>
    <w:rsid w:val="00A7060A"/>
    <w:rsid w:val="00A70664"/>
    <w:rsid w:val="00A70698"/>
    <w:rsid w:val="00A706D0"/>
    <w:rsid w:val="00A706EC"/>
    <w:rsid w:val="00A7072B"/>
    <w:rsid w:val="00A70730"/>
    <w:rsid w:val="00A70783"/>
    <w:rsid w:val="00A707D4"/>
    <w:rsid w:val="00A707F4"/>
    <w:rsid w:val="00A70827"/>
    <w:rsid w:val="00A70837"/>
    <w:rsid w:val="00A70847"/>
    <w:rsid w:val="00A7087E"/>
    <w:rsid w:val="00A708BB"/>
    <w:rsid w:val="00A708D4"/>
    <w:rsid w:val="00A708D9"/>
    <w:rsid w:val="00A708E2"/>
    <w:rsid w:val="00A70902"/>
    <w:rsid w:val="00A70921"/>
    <w:rsid w:val="00A70944"/>
    <w:rsid w:val="00A70957"/>
    <w:rsid w:val="00A70AC3"/>
    <w:rsid w:val="00A70ACF"/>
    <w:rsid w:val="00A70AE4"/>
    <w:rsid w:val="00A70B4C"/>
    <w:rsid w:val="00A70B7A"/>
    <w:rsid w:val="00A70BCD"/>
    <w:rsid w:val="00A70C03"/>
    <w:rsid w:val="00A70C1F"/>
    <w:rsid w:val="00A70C2A"/>
    <w:rsid w:val="00A70C31"/>
    <w:rsid w:val="00A70C91"/>
    <w:rsid w:val="00A70CBF"/>
    <w:rsid w:val="00A70CD7"/>
    <w:rsid w:val="00A70E5B"/>
    <w:rsid w:val="00A70E92"/>
    <w:rsid w:val="00A70E9A"/>
    <w:rsid w:val="00A70FA4"/>
    <w:rsid w:val="00A70FB3"/>
    <w:rsid w:val="00A70FC2"/>
    <w:rsid w:val="00A70FDB"/>
    <w:rsid w:val="00A7103D"/>
    <w:rsid w:val="00A71074"/>
    <w:rsid w:val="00A7111B"/>
    <w:rsid w:val="00A71130"/>
    <w:rsid w:val="00A7117C"/>
    <w:rsid w:val="00A711B0"/>
    <w:rsid w:val="00A711E3"/>
    <w:rsid w:val="00A71271"/>
    <w:rsid w:val="00A712C4"/>
    <w:rsid w:val="00A71338"/>
    <w:rsid w:val="00A713A5"/>
    <w:rsid w:val="00A7140D"/>
    <w:rsid w:val="00A71429"/>
    <w:rsid w:val="00A71434"/>
    <w:rsid w:val="00A71479"/>
    <w:rsid w:val="00A71492"/>
    <w:rsid w:val="00A714F0"/>
    <w:rsid w:val="00A714F9"/>
    <w:rsid w:val="00A71511"/>
    <w:rsid w:val="00A7152D"/>
    <w:rsid w:val="00A71540"/>
    <w:rsid w:val="00A71601"/>
    <w:rsid w:val="00A71650"/>
    <w:rsid w:val="00A71655"/>
    <w:rsid w:val="00A7166B"/>
    <w:rsid w:val="00A7168E"/>
    <w:rsid w:val="00A716E6"/>
    <w:rsid w:val="00A716FC"/>
    <w:rsid w:val="00A71757"/>
    <w:rsid w:val="00A7177F"/>
    <w:rsid w:val="00A717A7"/>
    <w:rsid w:val="00A717DE"/>
    <w:rsid w:val="00A717DF"/>
    <w:rsid w:val="00A717EB"/>
    <w:rsid w:val="00A71831"/>
    <w:rsid w:val="00A71847"/>
    <w:rsid w:val="00A718A4"/>
    <w:rsid w:val="00A718A5"/>
    <w:rsid w:val="00A718C4"/>
    <w:rsid w:val="00A71958"/>
    <w:rsid w:val="00A71963"/>
    <w:rsid w:val="00A7196D"/>
    <w:rsid w:val="00A7199E"/>
    <w:rsid w:val="00A719A0"/>
    <w:rsid w:val="00A71A2C"/>
    <w:rsid w:val="00A71A41"/>
    <w:rsid w:val="00A71A4F"/>
    <w:rsid w:val="00A71A87"/>
    <w:rsid w:val="00A71AAE"/>
    <w:rsid w:val="00A71ABC"/>
    <w:rsid w:val="00A71B3B"/>
    <w:rsid w:val="00A71B48"/>
    <w:rsid w:val="00A71BA8"/>
    <w:rsid w:val="00A71BBF"/>
    <w:rsid w:val="00A71BC8"/>
    <w:rsid w:val="00A71CBA"/>
    <w:rsid w:val="00A71CFB"/>
    <w:rsid w:val="00A71D61"/>
    <w:rsid w:val="00A71D9A"/>
    <w:rsid w:val="00A71DB9"/>
    <w:rsid w:val="00A71DE4"/>
    <w:rsid w:val="00A71E10"/>
    <w:rsid w:val="00A71E40"/>
    <w:rsid w:val="00A71E8E"/>
    <w:rsid w:val="00A71EBE"/>
    <w:rsid w:val="00A71ED0"/>
    <w:rsid w:val="00A71F0C"/>
    <w:rsid w:val="00A71F3F"/>
    <w:rsid w:val="00A71F8A"/>
    <w:rsid w:val="00A7203E"/>
    <w:rsid w:val="00A72074"/>
    <w:rsid w:val="00A7208E"/>
    <w:rsid w:val="00A720B4"/>
    <w:rsid w:val="00A720DD"/>
    <w:rsid w:val="00A72109"/>
    <w:rsid w:val="00A72125"/>
    <w:rsid w:val="00A7212A"/>
    <w:rsid w:val="00A72133"/>
    <w:rsid w:val="00A72148"/>
    <w:rsid w:val="00A721B4"/>
    <w:rsid w:val="00A721BA"/>
    <w:rsid w:val="00A721F6"/>
    <w:rsid w:val="00A72245"/>
    <w:rsid w:val="00A72256"/>
    <w:rsid w:val="00A72262"/>
    <w:rsid w:val="00A72352"/>
    <w:rsid w:val="00A7236C"/>
    <w:rsid w:val="00A72375"/>
    <w:rsid w:val="00A72381"/>
    <w:rsid w:val="00A723C0"/>
    <w:rsid w:val="00A723E3"/>
    <w:rsid w:val="00A723EE"/>
    <w:rsid w:val="00A7245C"/>
    <w:rsid w:val="00A72534"/>
    <w:rsid w:val="00A72563"/>
    <w:rsid w:val="00A725A1"/>
    <w:rsid w:val="00A725B7"/>
    <w:rsid w:val="00A72601"/>
    <w:rsid w:val="00A7261F"/>
    <w:rsid w:val="00A7264A"/>
    <w:rsid w:val="00A72659"/>
    <w:rsid w:val="00A72668"/>
    <w:rsid w:val="00A726A2"/>
    <w:rsid w:val="00A726C7"/>
    <w:rsid w:val="00A726E6"/>
    <w:rsid w:val="00A72742"/>
    <w:rsid w:val="00A72754"/>
    <w:rsid w:val="00A72773"/>
    <w:rsid w:val="00A72796"/>
    <w:rsid w:val="00A727E7"/>
    <w:rsid w:val="00A72847"/>
    <w:rsid w:val="00A728B7"/>
    <w:rsid w:val="00A728C4"/>
    <w:rsid w:val="00A728D4"/>
    <w:rsid w:val="00A728EA"/>
    <w:rsid w:val="00A7291D"/>
    <w:rsid w:val="00A72960"/>
    <w:rsid w:val="00A729A8"/>
    <w:rsid w:val="00A729E2"/>
    <w:rsid w:val="00A729FE"/>
    <w:rsid w:val="00A72A00"/>
    <w:rsid w:val="00A72AA1"/>
    <w:rsid w:val="00A72ADB"/>
    <w:rsid w:val="00A72B09"/>
    <w:rsid w:val="00A72B56"/>
    <w:rsid w:val="00A72B9C"/>
    <w:rsid w:val="00A72BAF"/>
    <w:rsid w:val="00A72C2B"/>
    <w:rsid w:val="00A72C72"/>
    <w:rsid w:val="00A72C9C"/>
    <w:rsid w:val="00A72CAE"/>
    <w:rsid w:val="00A72CB3"/>
    <w:rsid w:val="00A72D03"/>
    <w:rsid w:val="00A72D8F"/>
    <w:rsid w:val="00A72DBC"/>
    <w:rsid w:val="00A72DEE"/>
    <w:rsid w:val="00A72E40"/>
    <w:rsid w:val="00A72EC5"/>
    <w:rsid w:val="00A72F09"/>
    <w:rsid w:val="00A72F72"/>
    <w:rsid w:val="00A72F96"/>
    <w:rsid w:val="00A73034"/>
    <w:rsid w:val="00A73068"/>
    <w:rsid w:val="00A730BD"/>
    <w:rsid w:val="00A730E6"/>
    <w:rsid w:val="00A73133"/>
    <w:rsid w:val="00A731A2"/>
    <w:rsid w:val="00A73246"/>
    <w:rsid w:val="00A7327A"/>
    <w:rsid w:val="00A73296"/>
    <w:rsid w:val="00A732BD"/>
    <w:rsid w:val="00A73354"/>
    <w:rsid w:val="00A73368"/>
    <w:rsid w:val="00A7338E"/>
    <w:rsid w:val="00A733B9"/>
    <w:rsid w:val="00A7341D"/>
    <w:rsid w:val="00A7342E"/>
    <w:rsid w:val="00A7343E"/>
    <w:rsid w:val="00A73442"/>
    <w:rsid w:val="00A73489"/>
    <w:rsid w:val="00A7348A"/>
    <w:rsid w:val="00A734B2"/>
    <w:rsid w:val="00A734EC"/>
    <w:rsid w:val="00A734F5"/>
    <w:rsid w:val="00A73507"/>
    <w:rsid w:val="00A7353B"/>
    <w:rsid w:val="00A735B1"/>
    <w:rsid w:val="00A7360B"/>
    <w:rsid w:val="00A73613"/>
    <w:rsid w:val="00A73696"/>
    <w:rsid w:val="00A736AC"/>
    <w:rsid w:val="00A736B4"/>
    <w:rsid w:val="00A736DA"/>
    <w:rsid w:val="00A736FD"/>
    <w:rsid w:val="00A7373A"/>
    <w:rsid w:val="00A73757"/>
    <w:rsid w:val="00A73790"/>
    <w:rsid w:val="00A737E3"/>
    <w:rsid w:val="00A73850"/>
    <w:rsid w:val="00A73859"/>
    <w:rsid w:val="00A73867"/>
    <w:rsid w:val="00A7388A"/>
    <w:rsid w:val="00A7388F"/>
    <w:rsid w:val="00A7389B"/>
    <w:rsid w:val="00A73974"/>
    <w:rsid w:val="00A73997"/>
    <w:rsid w:val="00A739B6"/>
    <w:rsid w:val="00A739EC"/>
    <w:rsid w:val="00A73A06"/>
    <w:rsid w:val="00A73A2B"/>
    <w:rsid w:val="00A73A4D"/>
    <w:rsid w:val="00A73A83"/>
    <w:rsid w:val="00A73AA4"/>
    <w:rsid w:val="00A73AD6"/>
    <w:rsid w:val="00A73AD8"/>
    <w:rsid w:val="00A73AEE"/>
    <w:rsid w:val="00A73B10"/>
    <w:rsid w:val="00A73B30"/>
    <w:rsid w:val="00A73B5D"/>
    <w:rsid w:val="00A73B61"/>
    <w:rsid w:val="00A73BB3"/>
    <w:rsid w:val="00A73BED"/>
    <w:rsid w:val="00A73BFC"/>
    <w:rsid w:val="00A73C20"/>
    <w:rsid w:val="00A73C29"/>
    <w:rsid w:val="00A73CB3"/>
    <w:rsid w:val="00A73D2B"/>
    <w:rsid w:val="00A73D4A"/>
    <w:rsid w:val="00A73D70"/>
    <w:rsid w:val="00A73D96"/>
    <w:rsid w:val="00A73DA7"/>
    <w:rsid w:val="00A73DBF"/>
    <w:rsid w:val="00A73E08"/>
    <w:rsid w:val="00A73E60"/>
    <w:rsid w:val="00A73E6B"/>
    <w:rsid w:val="00A73EEC"/>
    <w:rsid w:val="00A73F0A"/>
    <w:rsid w:val="00A73F2A"/>
    <w:rsid w:val="00A73F4F"/>
    <w:rsid w:val="00A73F56"/>
    <w:rsid w:val="00A73F97"/>
    <w:rsid w:val="00A73FBE"/>
    <w:rsid w:val="00A73FC3"/>
    <w:rsid w:val="00A73FCE"/>
    <w:rsid w:val="00A73FD8"/>
    <w:rsid w:val="00A73FEB"/>
    <w:rsid w:val="00A74029"/>
    <w:rsid w:val="00A7405C"/>
    <w:rsid w:val="00A740EF"/>
    <w:rsid w:val="00A74181"/>
    <w:rsid w:val="00A741F6"/>
    <w:rsid w:val="00A74231"/>
    <w:rsid w:val="00A7423C"/>
    <w:rsid w:val="00A74284"/>
    <w:rsid w:val="00A7429A"/>
    <w:rsid w:val="00A7429F"/>
    <w:rsid w:val="00A742DE"/>
    <w:rsid w:val="00A74373"/>
    <w:rsid w:val="00A743EA"/>
    <w:rsid w:val="00A7441D"/>
    <w:rsid w:val="00A74446"/>
    <w:rsid w:val="00A7448E"/>
    <w:rsid w:val="00A744A1"/>
    <w:rsid w:val="00A744A5"/>
    <w:rsid w:val="00A74517"/>
    <w:rsid w:val="00A74588"/>
    <w:rsid w:val="00A745A9"/>
    <w:rsid w:val="00A745F3"/>
    <w:rsid w:val="00A745FC"/>
    <w:rsid w:val="00A74609"/>
    <w:rsid w:val="00A7463E"/>
    <w:rsid w:val="00A746F9"/>
    <w:rsid w:val="00A74747"/>
    <w:rsid w:val="00A7474B"/>
    <w:rsid w:val="00A74765"/>
    <w:rsid w:val="00A74794"/>
    <w:rsid w:val="00A747CB"/>
    <w:rsid w:val="00A74815"/>
    <w:rsid w:val="00A74845"/>
    <w:rsid w:val="00A7484F"/>
    <w:rsid w:val="00A74893"/>
    <w:rsid w:val="00A748C8"/>
    <w:rsid w:val="00A748E7"/>
    <w:rsid w:val="00A7494F"/>
    <w:rsid w:val="00A749A2"/>
    <w:rsid w:val="00A749E0"/>
    <w:rsid w:val="00A74A01"/>
    <w:rsid w:val="00A74A31"/>
    <w:rsid w:val="00A74A6C"/>
    <w:rsid w:val="00A74ABC"/>
    <w:rsid w:val="00A74B1C"/>
    <w:rsid w:val="00A74B69"/>
    <w:rsid w:val="00A74BC1"/>
    <w:rsid w:val="00A74BC2"/>
    <w:rsid w:val="00A74BCB"/>
    <w:rsid w:val="00A74BE3"/>
    <w:rsid w:val="00A74C3B"/>
    <w:rsid w:val="00A74C50"/>
    <w:rsid w:val="00A74C60"/>
    <w:rsid w:val="00A74C9C"/>
    <w:rsid w:val="00A74CE2"/>
    <w:rsid w:val="00A74CE3"/>
    <w:rsid w:val="00A74D49"/>
    <w:rsid w:val="00A74D97"/>
    <w:rsid w:val="00A74DF5"/>
    <w:rsid w:val="00A74DF6"/>
    <w:rsid w:val="00A74E37"/>
    <w:rsid w:val="00A74E52"/>
    <w:rsid w:val="00A74E62"/>
    <w:rsid w:val="00A74E88"/>
    <w:rsid w:val="00A74ECC"/>
    <w:rsid w:val="00A74F8B"/>
    <w:rsid w:val="00A74FBD"/>
    <w:rsid w:val="00A74FFE"/>
    <w:rsid w:val="00A7504E"/>
    <w:rsid w:val="00A750B5"/>
    <w:rsid w:val="00A75123"/>
    <w:rsid w:val="00A75156"/>
    <w:rsid w:val="00A751C6"/>
    <w:rsid w:val="00A752ED"/>
    <w:rsid w:val="00A752FB"/>
    <w:rsid w:val="00A7532F"/>
    <w:rsid w:val="00A7535D"/>
    <w:rsid w:val="00A753BA"/>
    <w:rsid w:val="00A75416"/>
    <w:rsid w:val="00A75420"/>
    <w:rsid w:val="00A75439"/>
    <w:rsid w:val="00A7545F"/>
    <w:rsid w:val="00A7548A"/>
    <w:rsid w:val="00A754A1"/>
    <w:rsid w:val="00A75581"/>
    <w:rsid w:val="00A75589"/>
    <w:rsid w:val="00A755BE"/>
    <w:rsid w:val="00A75695"/>
    <w:rsid w:val="00A756C5"/>
    <w:rsid w:val="00A756C6"/>
    <w:rsid w:val="00A75739"/>
    <w:rsid w:val="00A75760"/>
    <w:rsid w:val="00A75800"/>
    <w:rsid w:val="00A75817"/>
    <w:rsid w:val="00A7581E"/>
    <w:rsid w:val="00A7583D"/>
    <w:rsid w:val="00A75856"/>
    <w:rsid w:val="00A758BF"/>
    <w:rsid w:val="00A758F0"/>
    <w:rsid w:val="00A75949"/>
    <w:rsid w:val="00A75A09"/>
    <w:rsid w:val="00A75A6C"/>
    <w:rsid w:val="00A75A7A"/>
    <w:rsid w:val="00A75B10"/>
    <w:rsid w:val="00A75B62"/>
    <w:rsid w:val="00A75B67"/>
    <w:rsid w:val="00A75BBA"/>
    <w:rsid w:val="00A75BC8"/>
    <w:rsid w:val="00A75C0A"/>
    <w:rsid w:val="00A75C48"/>
    <w:rsid w:val="00A75D16"/>
    <w:rsid w:val="00A75D6D"/>
    <w:rsid w:val="00A75DB0"/>
    <w:rsid w:val="00A75DE8"/>
    <w:rsid w:val="00A75E05"/>
    <w:rsid w:val="00A75E09"/>
    <w:rsid w:val="00A75E1E"/>
    <w:rsid w:val="00A75E2C"/>
    <w:rsid w:val="00A75E71"/>
    <w:rsid w:val="00A75EC6"/>
    <w:rsid w:val="00A75EE0"/>
    <w:rsid w:val="00A75F71"/>
    <w:rsid w:val="00A75F8E"/>
    <w:rsid w:val="00A75F99"/>
    <w:rsid w:val="00A75FA8"/>
    <w:rsid w:val="00A75FC4"/>
    <w:rsid w:val="00A76000"/>
    <w:rsid w:val="00A76025"/>
    <w:rsid w:val="00A7604B"/>
    <w:rsid w:val="00A76058"/>
    <w:rsid w:val="00A7606C"/>
    <w:rsid w:val="00A7606F"/>
    <w:rsid w:val="00A760A0"/>
    <w:rsid w:val="00A760E2"/>
    <w:rsid w:val="00A7612D"/>
    <w:rsid w:val="00A761D0"/>
    <w:rsid w:val="00A761EC"/>
    <w:rsid w:val="00A76225"/>
    <w:rsid w:val="00A7623A"/>
    <w:rsid w:val="00A762DE"/>
    <w:rsid w:val="00A7639F"/>
    <w:rsid w:val="00A76418"/>
    <w:rsid w:val="00A76421"/>
    <w:rsid w:val="00A764CE"/>
    <w:rsid w:val="00A7650D"/>
    <w:rsid w:val="00A765BD"/>
    <w:rsid w:val="00A765CA"/>
    <w:rsid w:val="00A76601"/>
    <w:rsid w:val="00A76606"/>
    <w:rsid w:val="00A7663B"/>
    <w:rsid w:val="00A76641"/>
    <w:rsid w:val="00A76661"/>
    <w:rsid w:val="00A76663"/>
    <w:rsid w:val="00A7668E"/>
    <w:rsid w:val="00A766AD"/>
    <w:rsid w:val="00A766CC"/>
    <w:rsid w:val="00A766F1"/>
    <w:rsid w:val="00A76709"/>
    <w:rsid w:val="00A7670B"/>
    <w:rsid w:val="00A76778"/>
    <w:rsid w:val="00A76783"/>
    <w:rsid w:val="00A767BB"/>
    <w:rsid w:val="00A76806"/>
    <w:rsid w:val="00A76832"/>
    <w:rsid w:val="00A76837"/>
    <w:rsid w:val="00A76850"/>
    <w:rsid w:val="00A768E5"/>
    <w:rsid w:val="00A76920"/>
    <w:rsid w:val="00A76939"/>
    <w:rsid w:val="00A76970"/>
    <w:rsid w:val="00A76A0A"/>
    <w:rsid w:val="00A76A80"/>
    <w:rsid w:val="00A76AF3"/>
    <w:rsid w:val="00A76B39"/>
    <w:rsid w:val="00A76B50"/>
    <w:rsid w:val="00A76C37"/>
    <w:rsid w:val="00A76C71"/>
    <w:rsid w:val="00A76C7B"/>
    <w:rsid w:val="00A76CAC"/>
    <w:rsid w:val="00A76D05"/>
    <w:rsid w:val="00A76D1C"/>
    <w:rsid w:val="00A76D8C"/>
    <w:rsid w:val="00A76DC0"/>
    <w:rsid w:val="00A76DCD"/>
    <w:rsid w:val="00A76E19"/>
    <w:rsid w:val="00A76E4D"/>
    <w:rsid w:val="00A76E50"/>
    <w:rsid w:val="00A76E53"/>
    <w:rsid w:val="00A76F06"/>
    <w:rsid w:val="00A76F81"/>
    <w:rsid w:val="00A76FD2"/>
    <w:rsid w:val="00A77029"/>
    <w:rsid w:val="00A77085"/>
    <w:rsid w:val="00A770AC"/>
    <w:rsid w:val="00A77147"/>
    <w:rsid w:val="00A7715D"/>
    <w:rsid w:val="00A7718C"/>
    <w:rsid w:val="00A77193"/>
    <w:rsid w:val="00A771B9"/>
    <w:rsid w:val="00A771D9"/>
    <w:rsid w:val="00A77224"/>
    <w:rsid w:val="00A7726E"/>
    <w:rsid w:val="00A77270"/>
    <w:rsid w:val="00A77327"/>
    <w:rsid w:val="00A7735B"/>
    <w:rsid w:val="00A77410"/>
    <w:rsid w:val="00A7741C"/>
    <w:rsid w:val="00A7742A"/>
    <w:rsid w:val="00A7742D"/>
    <w:rsid w:val="00A7742E"/>
    <w:rsid w:val="00A7749D"/>
    <w:rsid w:val="00A774B7"/>
    <w:rsid w:val="00A774BC"/>
    <w:rsid w:val="00A774F2"/>
    <w:rsid w:val="00A774F4"/>
    <w:rsid w:val="00A7751F"/>
    <w:rsid w:val="00A77568"/>
    <w:rsid w:val="00A775A4"/>
    <w:rsid w:val="00A775C8"/>
    <w:rsid w:val="00A775ED"/>
    <w:rsid w:val="00A77627"/>
    <w:rsid w:val="00A7767F"/>
    <w:rsid w:val="00A77688"/>
    <w:rsid w:val="00A77771"/>
    <w:rsid w:val="00A777CF"/>
    <w:rsid w:val="00A777F8"/>
    <w:rsid w:val="00A7783D"/>
    <w:rsid w:val="00A7785C"/>
    <w:rsid w:val="00A7786B"/>
    <w:rsid w:val="00A77889"/>
    <w:rsid w:val="00A7788A"/>
    <w:rsid w:val="00A778A4"/>
    <w:rsid w:val="00A778E5"/>
    <w:rsid w:val="00A778F6"/>
    <w:rsid w:val="00A778F7"/>
    <w:rsid w:val="00A7797D"/>
    <w:rsid w:val="00A7797E"/>
    <w:rsid w:val="00A779A9"/>
    <w:rsid w:val="00A779E3"/>
    <w:rsid w:val="00A77A2B"/>
    <w:rsid w:val="00A77A64"/>
    <w:rsid w:val="00A77A6B"/>
    <w:rsid w:val="00A77A71"/>
    <w:rsid w:val="00A77A92"/>
    <w:rsid w:val="00A77AE2"/>
    <w:rsid w:val="00A77B1B"/>
    <w:rsid w:val="00A77B67"/>
    <w:rsid w:val="00A77BAF"/>
    <w:rsid w:val="00A77C09"/>
    <w:rsid w:val="00A77C45"/>
    <w:rsid w:val="00A77CD8"/>
    <w:rsid w:val="00A77D25"/>
    <w:rsid w:val="00A77D28"/>
    <w:rsid w:val="00A77D2A"/>
    <w:rsid w:val="00A77D4C"/>
    <w:rsid w:val="00A77D9D"/>
    <w:rsid w:val="00A77DA5"/>
    <w:rsid w:val="00A77DBC"/>
    <w:rsid w:val="00A77DD5"/>
    <w:rsid w:val="00A77E24"/>
    <w:rsid w:val="00A77E2A"/>
    <w:rsid w:val="00A77E2B"/>
    <w:rsid w:val="00A77E2C"/>
    <w:rsid w:val="00A77F67"/>
    <w:rsid w:val="00A77FB4"/>
    <w:rsid w:val="00A8001C"/>
    <w:rsid w:val="00A8003D"/>
    <w:rsid w:val="00A8004B"/>
    <w:rsid w:val="00A80054"/>
    <w:rsid w:val="00A80088"/>
    <w:rsid w:val="00A8008C"/>
    <w:rsid w:val="00A800C0"/>
    <w:rsid w:val="00A800D4"/>
    <w:rsid w:val="00A800D8"/>
    <w:rsid w:val="00A800EE"/>
    <w:rsid w:val="00A80108"/>
    <w:rsid w:val="00A80110"/>
    <w:rsid w:val="00A80128"/>
    <w:rsid w:val="00A80156"/>
    <w:rsid w:val="00A801A4"/>
    <w:rsid w:val="00A801FA"/>
    <w:rsid w:val="00A80253"/>
    <w:rsid w:val="00A80295"/>
    <w:rsid w:val="00A80326"/>
    <w:rsid w:val="00A8032E"/>
    <w:rsid w:val="00A80344"/>
    <w:rsid w:val="00A803B8"/>
    <w:rsid w:val="00A803C7"/>
    <w:rsid w:val="00A803FA"/>
    <w:rsid w:val="00A80400"/>
    <w:rsid w:val="00A8042A"/>
    <w:rsid w:val="00A8043A"/>
    <w:rsid w:val="00A8045C"/>
    <w:rsid w:val="00A8048F"/>
    <w:rsid w:val="00A804BC"/>
    <w:rsid w:val="00A804C4"/>
    <w:rsid w:val="00A804C6"/>
    <w:rsid w:val="00A804D3"/>
    <w:rsid w:val="00A804E5"/>
    <w:rsid w:val="00A80509"/>
    <w:rsid w:val="00A8052C"/>
    <w:rsid w:val="00A80569"/>
    <w:rsid w:val="00A80577"/>
    <w:rsid w:val="00A8059B"/>
    <w:rsid w:val="00A805FA"/>
    <w:rsid w:val="00A80658"/>
    <w:rsid w:val="00A80672"/>
    <w:rsid w:val="00A806E1"/>
    <w:rsid w:val="00A80754"/>
    <w:rsid w:val="00A8075E"/>
    <w:rsid w:val="00A8079F"/>
    <w:rsid w:val="00A807B9"/>
    <w:rsid w:val="00A807D6"/>
    <w:rsid w:val="00A807DB"/>
    <w:rsid w:val="00A807DE"/>
    <w:rsid w:val="00A807EC"/>
    <w:rsid w:val="00A807FD"/>
    <w:rsid w:val="00A80800"/>
    <w:rsid w:val="00A80819"/>
    <w:rsid w:val="00A80821"/>
    <w:rsid w:val="00A8083E"/>
    <w:rsid w:val="00A80897"/>
    <w:rsid w:val="00A808CD"/>
    <w:rsid w:val="00A80900"/>
    <w:rsid w:val="00A80961"/>
    <w:rsid w:val="00A8096A"/>
    <w:rsid w:val="00A809B2"/>
    <w:rsid w:val="00A809D8"/>
    <w:rsid w:val="00A809EE"/>
    <w:rsid w:val="00A80A1C"/>
    <w:rsid w:val="00A80AC4"/>
    <w:rsid w:val="00A80ACD"/>
    <w:rsid w:val="00A80B8D"/>
    <w:rsid w:val="00A80BAE"/>
    <w:rsid w:val="00A80BF7"/>
    <w:rsid w:val="00A80C17"/>
    <w:rsid w:val="00A80C64"/>
    <w:rsid w:val="00A80CE0"/>
    <w:rsid w:val="00A80CF8"/>
    <w:rsid w:val="00A80D78"/>
    <w:rsid w:val="00A80DDE"/>
    <w:rsid w:val="00A80DF2"/>
    <w:rsid w:val="00A80E17"/>
    <w:rsid w:val="00A80E7C"/>
    <w:rsid w:val="00A80E9A"/>
    <w:rsid w:val="00A80EB2"/>
    <w:rsid w:val="00A80F09"/>
    <w:rsid w:val="00A80F6D"/>
    <w:rsid w:val="00A80F81"/>
    <w:rsid w:val="00A80F9C"/>
    <w:rsid w:val="00A80FAD"/>
    <w:rsid w:val="00A80FC5"/>
    <w:rsid w:val="00A80FC6"/>
    <w:rsid w:val="00A80FE2"/>
    <w:rsid w:val="00A81044"/>
    <w:rsid w:val="00A81060"/>
    <w:rsid w:val="00A81108"/>
    <w:rsid w:val="00A81110"/>
    <w:rsid w:val="00A8111E"/>
    <w:rsid w:val="00A81174"/>
    <w:rsid w:val="00A81189"/>
    <w:rsid w:val="00A811B8"/>
    <w:rsid w:val="00A811E8"/>
    <w:rsid w:val="00A81204"/>
    <w:rsid w:val="00A81289"/>
    <w:rsid w:val="00A812E6"/>
    <w:rsid w:val="00A813CC"/>
    <w:rsid w:val="00A813E7"/>
    <w:rsid w:val="00A81447"/>
    <w:rsid w:val="00A81494"/>
    <w:rsid w:val="00A81495"/>
    <w:rsid w:val="00A814B1"/>
    <w:rsid w:val="00A81500"/>
    <w:rsid w:val="00A81567"/>
    <w:rsid w:val="00A81601"/>
    <w:rsid w:val="00A81682"/>
    <w:rsid w:val="00A81691"/>
    <w:rsid w:val="00A8169E"/>
    <w:rsid w:val="00A816EC"/>
    <w:rsid w:val="00A8173A"/>
    <w:rsid w:val="00A81795"/>
    <w:rsid w:val="00A817F1"/>
    <w:rsid w:val="00A817F4"/>
    <w:rsid w:val="00A8181B"/>
    <w:rsid w:val="00A8181F"/>
    <w:rsid w:val="00A81835"/>
    <w:rsid w:val="00A8186E"/>
    <w:rsid w:val="00A81897"/>
    <w:rsid w:val="00A818A0"/>
    <w:rsid w:val="00A818AD"/>
    <w:rsid w:val="00A818D7"/>
    <w:rsid w:val="00A818DA"/>
    <w:rsid w:val="00A81914"/>
    <w:rsid w:val="00A8191C"/>
    <w:rsid w:val="00A8192B"/>
    <w:rsid w:val="00A8195A"/>
    <w:rsid w:val="00A81970"/>
    <w:rsid w:val="00A819C4"/>
    <w:rsid w:val="00A81A0B"/>
    <w:rsid w:val="00A81A6A"/>
    <w:rsid w:val="00A81AE2"/>
    <w:rsid w:val="00A81B24"/>
    <w:rsid w:val="00A81C03"/>
    <w:rsid w:val="00A81C2E"/>
    <w:rsid w:val="00A81C4F"/>
    <w:rsid w:val="00A81C83"/>
    <w:rsid w:val="00A81C8E"/>
    <w:rsid w:val="00A81CB5"/>
    <w:rsid w:val="00A81CFF"/>
    <w:rsid w:val="00A81D1E"/>
    <w:rsid w:val="00A81D39"/>
    <w:rsid w:val="00A81D3F"/>
    <w:rsid w:val="00A81D41"/>
    <w:rsid w:val="00A81D6F"/>
    <w:rsid w:val="00A81D74"/>
    <w:rsid w:val="00A81D78"/>
    <w:rsid w:val="00A81D95"/>
    <w:rsid w:val="00A81DE0"/>
    <w:rsid w:val="00A81E1B"/>
    <w:rsid w:val="00A81E45"/>
    <w:rsid w:val="00A81E8C"/>
    <w:rsid w:val="00A81E93"/>
    <w:rsid w:val="00A81ED2"/>
    <w:rsid w:val="00A81EE2"/>
    <w:rsid w:val="00A81EF3"/>
    <w:rsid w:val="00A81F14"/>
    <w:rsid w:val="00A81F21"/>
    <w:rsid w:val="00A81F27"/>
    <w:rsid w:val="00A81F62"/>
    <w:rsid w:val="00A81F75"/>
    <w:rsid w:val="00A8205A"/>
    <w:rsid w:val="00A820CC"/>
    <w:rsid w:val="00A8219B"/>
    <w:rsid w:val="00A8219E"/>
    <w:rsid w:val="00A82237"/>
    <w:rsid w:val="00A822B1"/>
    <w:rsid w:val="00A822BA"/>
    <w:rsid w:val="00A822BE"/>
    <w:rsid w:val="00A82356"/>
    <w:rsid w:val="00A8236A"/>
    <w:rsid w:val="00A82387"/>
    <w:rsid w:val="00A823B9"/>
    <w:rsid w:val="00A823D8"/>
    <w:rsid w:val="00A8246C"/>
    <w:rsid w:val="00A82497"/>
    <w:rsid w:val="00A824A2"/>
    <w:rsid w:val="00A824C2"/>
    <w:rsid w:val="00A824C9"/>
    <w:rsid w:val="00A824D3"/>
    <w:rsid w:val="00A824E7"/>
    <w:rsid w:val="00A82503"/>
    <w:rsid w:val="00A8251F"/>
    <w:rsid w:val="00A8257B"/>
    <w:rsid w:val="00A82618"/>
    <w:rsid w:val="00A82625"/>
    <w:rsid w:val="00A82636"/>
    <w:rsid w:val="00A8266A"/>
    <w:rsid w:val="00A8268A"/>
    <w:rsid w:val="00A826D0"/>
    <w:rsid w:val="00A8270D"/>
    <w:rsid w:val="00A8276C"/>
    <w:rsid w:val="00A82780"/>
    <w:rsid w:val="00A82784"/>
    <w:rsid w:val="00A8278F"/>
    <w:rsid w:val="00A82841"/>
    <w:rsid w:val="00A828E5"/>
    <w:rsid w:val="00A82934"/>
    <w:rsid w:val="00A8299A"/>
    <w:rsid w:val="00A829CF"/>
    <w:rsid w:val="00A829E0"/>
    <w:rsid w:val="00A82A07"/>
    <w:rsid w:val="00A82A36"/>
    <w:rsid w:val="00A82A73"/>
    <w:rsid w:val="00A82AC2"/>
    <w:rsid w:val="00A82ACC"/>
    <w:rsid w:val="00A82B3B"/>
    <w:rsid w:val="00A82B48"/>
    <w:rsid w:val="00A82B53"/>
    <w:rsid w:val="00A82B57"/>
    <w:rsid w:val="00A82B6A"/>
    <w:rsid w:val="00A82B8A"/>
    <w:rsid w:val="00A82BBD"/>
    <w:rsid w:val="00A82BE9"/>
    <w:rsid w:val="00A82C1E"/>
    <w:rsid w:val="00A82C55"/>
    <w:rsid w:val="00A82C59"/>
    <w:rsid w:val="00A82C72"/>
    <w:rsid w:val="00A82CD0"/>
    <w:rsid w:val="00A82D38"/>
    <w:rsid w:val="00A82D6E"/>
    <w:rsid w:val="00A82DC0"/>
    <w:rsid w:val="00A82DF3"/>
    <w:rsid w:val="00A82E4F"/>
    <w:rsid w:val="00A82EA5"/>
    <w:rsid w:val="00A82F28"/>
    <w:rsid w:val="00A82F82"/>
    <w:rsid w:val="00A82F9B"/>
    <w:rsid w:val="00A83076"/>
    <w:rsid w:val="00A8308A"/>
    <w:rsid w:val="00A830F4"/>
    <w:rsid w:val="00A830F6"/>
    <w:rsid w:val="00A8316C"/>
    <w:rsid w:val="00A831CF"/>
    <w:rsid w:val="00A83284"/>
    <w:rsid w:val="00A8328F"/>
    <w:rsid w:val="00A832D1"/>
    <w:rsid w:val="00A832D8"/>
    <w:rsid w:val="00A8333C"/>
    <w:rsid w:val="00A8335A"/>
    <w:rsid w:val="00A83387"/>
    <w:rsid w:val="00A833AF"/>
    <w:rsid w:val="00A833D5"/>
    <w:rsid w:val="00A8346D"/>
    <w:rsid w:val="00A83489"/>
    <w:rsid w:val="00A83494"/>
    <w:rsid w:val="00A834AA"/>
    <w:rsid w:val="00A834B5"/>
    <w:rsid w:val="00A83533"/>
    <w:rsid w:val="00A83573"/>
    <w:rsid w:val="00A83578"/>
    <w:rsid w:val="00A83580"/>
    <w:rsid w:val="00A8359D"/>
    <w:rsid w:val="00A835BE"/>
    <w:rsid w:val="00A835DE"/>
    <w:rsid w:val="00A835EC"/>
    <w:rsid w:val="00A83601"/>
    <w:rsid w:val="00A83604"/>
    <w:rsid w:val="00A83621"/>
    <w:rsid w:val="00A83643"/>
    <w:rsid w:val="00A8364F"/>
    <w:rsid w:val="00A83671"/>
    <w:rsid w:val="00A8367B"/>
    <w:rsid w:val="00A8367E"/>
    <w:rsid w:val="00A83694"/>
    <w:rsid w:val="00A83695"/>
    <w:rsid w:val="00A836E9"/>
    <w:rsid w:val="00A8371F"/>
    <w:rsid w:val="00A83766"/>
    <w:rsid w:val="00A837D2"/>
    <w:rsid w:val="00A837D4"/>
    <w:rsid w:val="00A837FC"/>
    <w:rsid w:val="00A83824"/>
    <w:rsid w:val="00A83936"/>
    <w:rsid w:val="00A83977"/>
    <w:rsid w:val="00A8398E"/>
    <w:rsid w:val="00A83994"/>
    <w:rsid w:val="00A839E5"/>
    <w:rsid w:val="00A83A64"/>
    <w:rsid w:val="00A83A8D"/>
    <w:rsid w:val="00A83A94"/>
    <w:rsid w:val="00A83AA3"/>
    <w:rsid w:val="00A83AA6"/>
    <w:rsid w:val="00A83B01"/>
    <w:rsid w:val="00A83B0B"/>
    <w:rsid w:val="00A83B31"/>
    <w:rsid w:val="00A83B55"/>
    <w:rsid w:val="00A83C3C"/>
    <w:rsid w:val="00A83C87"/>
    <w:rsid w:val="00A83CA2"/>
    <w:rsid w:val="00A83CA3"/>
    <w:rsid w:val="00A83D05"/>
    <w:rsid w:val="00A83D39"/>
    <w:rsid w:val="00A83D41"/>
    <w:rsid w:val="00A83D58"/>
    <w:rsid w:val="00A83D94"/>
    <w:rsid w:val="00A83DDA"/>
    <w:rsid w:val="00A83E18"/>
    <w:rsid w:val="00A83E7F"/>
    <w:rsid w:val="00A83E8F"/>
    <w:rsid w:val="00A83EB2"/>
    <w:rsid w:val="00A83EBD"/>
    <w:rsid w:val="00A83F02"/>
    <w:rsid w:val="00A83F11"/>
    <w:rsid w:val="00A83F67"/>
    <w:rsid w:val="00A83F72"/>
    <w:rsid w:val="00A83FDE"/>
    <w:rsid w:val="00A8402C"/>
    <w:rsid w:val="00A84065"/>
    <w:rsid w:val="00A84099"/>
    <w:rsid w:val="00A840A9"/>
    <w:rsid w:val="00A8414A"/>
    <w:rsid w:val="00A84167"/>
    <w:rsid w:val="00A841F5"/>
    <w:rsid w:val="00A8429D"/>
    <w:rsid w:val="00A8429E"/>
    <w:rsid w:val="00A842E2"/>
    <w:rsid w:val="00A84331"/>
    <w:rsid w:val="00A8433C"/>
    <w:rsid w:val="00A84340"/>
    <w:rsid w:val="00A843E3"/>
    <w:rsid w:val="00A84400"/>
    <w:rsid w:val="00A8442B"/>
    <w:rsid w:val="00A8445B"/>
    <w:rsid w:val="00A8447F"/>
    <w:rsid w:val="00A844A4"/>
    <w:rsid w:val="00A84558"/>
    <w:rsid w:val="00A84585"/>
    <w:rsid w:val="00A845C8"/>
    <w:rsid w:val="00A84606"/>
    <w:rsid w:val="00A8466F"/>
    <w:rsid w:val="00A84677"/>
    <w:rsid w:val="00A8467A"/>
    <w:rsid w:val="00A84727"/>
    <w:rsid w:val="00A84739"/>
    <w:rsid w:val="00A847A4"/>
    <w:rsid w:val="00A847B5"/>
    <w:rsid w:val="00A847B7"/>
    <w:rsid w:val="00A847C9"/>
    <w:rsid w:val="00A847CA"/>
    <w:rsid w:val="00A847EF"/>
    <w:rsid w:val="00A8482F"/>
    <w:rsid w:val="00A84831"/>
    <w:rsid w:val="00A8488D"/>
    <w:rsid w:val="00A848B4"/>
    <w:rsid w:val="00A848BE"/>
    <w:rsid w:val="00A84908"/>
    <w:rsid w:val="00A8491C"/>
    <w:rsid w:val="00A84944"/>
    <w:rsid w:val="00A84949"/>
    <w:rsid w:val="00A8496C"/>
    <w:rsid w:val="00A84A07"/>
    <w:rsid w:val="00A84A49"/>
    <w:rsid w:val="00A84B89"/>
    <w:rsid w:val="00A84C6D"/>
    <w:rsid w:val="00A84C89"/>
    <w:rsid w:val="00A84D21"/>
    <w:rsid w:val="00A84D2D"/>
    <w:rsid w:val="00A84D68"/>
    <w:rsid w:val="00A84DF4"/>
    <w:rsid w:val="00A84DF7"/>
    <w:rsid w:val="00A84E0E"/>
    <w:rsid w:val="00A84E55"/>
    <w:rsid w:val="00A84E6F"/>
    <w:rsid w:val="00A84EB0"/>
    <w:rsid w:val="00A84F10"/>
    <w:rsid w:val="00A84F29"/>
    <w:rsid w:val="00A84F7D"/>
    <w:rsid w:val="00A84FCA"/>
    <w:rsid w:val="00A8501E"/>
    <w:rsid w:val="00A85033"/>
    <w:rsid w:val="00A85077"/>
    <w:rsid w:val="00A850C6"/>
    <w:rsid w:val="00A850FE"/>
    <w:rsid w:val="00A85109"/>
    <w:rsid w:val="00A85143"/>
    <w:rsid w:val="00A85146"/>
    <w:rsid w:val="00A85157"/>
    <w:rsid w:val="00A851F9"/>
    <w:rsid w:val="00A851FE"/>
    <w:rsid w:val="00A85205"/>
    <w:rsid w:val="00A85244"/>
    <w:rsid w:val="00A8526D"/>
    <w:rsid w:val="00A852C0"/>
    <w:rsid w:val="00A852FA"/>
    <w:rsid w:val="00A85300"/>
    <w:rsid w:val="00A8532F"/>
    <w:rsid w:val="00A853A4"/>
    <w:rsid w:val="00A853F6"/>
    <w:rsid w:val="00A854CE"/>
    <w:rsid w:val="00A85535"/>
    <w:rsid w:val="00A8553D"/>
    <w:rsid w:val="00A85575"/>
    <w:rsid w:val="00A85589"/>
    <w:rsid w:val="00A855F4"/>
    <w:rsid w:val="00A85600"/>
    <w:rsid w:val="00A85666"/>
    <w:rsid w:val="00A856A2"/>
    <w:rsid w:val="00A856F3"/>
    <w:rsid w:val="00A8572E"/>
    <w:rsid w:val="00A857A5"/>
    <w:rsid w:val="00A8584F"/>
    <w:rsid w:val="00A85861"/>
    <w:rsid w:val="00A85884"/>
    <w:rsid w:val="00A858F7"/>
    <w:rsid w:val="00A858FB"/>
    <w:rsid w:val="00A8595E"/>
    <w:rsid w:val="00A859BC"/>
    <w:rsid w:val="00A859CA"/>
    <w:rsid w:val="00A859F5"/>
    <w:rsid w:val="00A85A23"/>
    <w:rsid w:val="00A85A2A"/>
    <w:rsid w:val="00A85A3B"/>
    <w:rsid w:val="00A85A74"/>
    <w:rsid w:val="00A85A9B"/>
    <w:rsid w:val="00A85A9F"/>
    <w:rsid w:val="00A85AE2"/>
    <w:rsid w:val="00A85B13"/>
    <w:rsid w:val="00A85B73"/>
    <w:rsid w:val="00A85BB5"/>
    <w:rsid w:val="00A85BEE"/>
    <w:rsid w:val="00A85C0D"/>
    <w:rsid w:val="00A85CD9"/>
    <w:rsid w:val="00A85CE4"/>
    <w:rsid w:val="00A85CF1"/>
    <w:rsid w:val="00A85D09"/>
    <w:rsid w:val="00A85D32"/>
    <w:rsid w:val="00A85D7E"/>
    <w:rsid w:val="00A85D8C"/>
    <w:rsid w:val="00A85D98"/>
    <w:rsid w:val="00A85E04"/>
    <w:rsid w:val="00A85E3D"/>
    <w:rsid w:val="00A85EAE"/>
    <w:rsid w:val="00A85EDA"/>
    <w:rsid w:val="00A85F00"/>
    <w:rsid w:val="00A85F5A"/>
    <w:rsid w:val="00A85F71"/>
    <w:rsid w:val="00A85FB7"/>
    <w:rsid w:val="00A8605E"/>
    <w:rsid w:val="00A86075"/>
    <w:rsid w:val="00A86095"/>
    <w:rsid w:val="00A86108"/>
    <w:rsid w:val="00A86168"/>
    <w:rsid w:val="00A86211"/>
    <w:rsid w:val="00A86268"/>
    <w:rsid w:val="00A862A6"/>
    <w:rsid w:val="00A8634B"/>
    <w:rsid w:val="00A863BF"/>
    <w:rsid w:val="00A863C8"/>
    <w:rsid w:val="00A863CA"/>
    <w:rsid w:val="00A863DD"/>
    <w:rsid w:val="00A863F2"/>
    <w:rsid w:val="00A86425"/>
    <w:rsid w:val="00A8646D"/>
    <w:rsid w:val="00A864A7"/>
    <w:rsid w:val="00A864D1"/>
    <w:rsid w:val="00A864EF"/>
    <w:rsid w:val="00A8650B"/>
    <w:rsid w:val="00A86577"/>
    <w:rsid w:val="00A8657B"/>
    <w:rsid w:val="00A865AA"/>
    <w:rsid w:val="00A86629"/>
    <w:rsid w:val="00A8666E"/>
    <w:rsid w:val="00A86678"/>
    <w:rsid w:val="00A8668D"/>
    <w:rsid w:val="00A86706"/>
    <w:rsid w:val="00A86754"/>
    <w:rsid w:val="00A86764"/>
    <w:rsid w:val="00A86775"/>
    <w:rsid w:val="00A867CE"/>
    <w:rsid w:val="00A867DD"/>
    <w:rsid w:val="00A8680D"/>
    <w:rsid w:val="00A86833"/>
    <w:rsid w:val="00A86843"/>
    <w:rsid w:val="00A86873"/>
    <w:rsid w:val="00A868DF"/>
    <w:rsid w:val="00A868E5"/>
    <w:rsid w:val="00A868EA"/>
    <w:rsid w:val="00A868F6"/>
    <w:rsid w:val="00A8692A"/>
    <w:rsid w:val="00A8693A"/>
    <w:rsid w:val="00A86971"/>
    <w:rsid w:val="00A86A30"/>
    <w:rsid w:val="00A86A5D"/>
    <w:rsid w:val="00A86AA4"/>
    <w:rsid w:val="00A86AFD"/>
    <w:rsid w:val="00A86B02"/>
    <w:rsid w:val="00A86B2D"/>
    <w:rsid w:val="00A86BB6"/>
    <w:rsid w:val="00A86C65"/>
    <w:rsid w:val="00A86C86"/>
    <w:rsid w:val="00A86CB0"/>
    <w:rsid w:val="00A86CD3"/>
    <w:rsid w:val="00A86CFB"/>
    <w:rsid w:val="00A86CFF"/>
    <w:rsid w:val="00A86D5D"/>
    <w:rsid w:val="00A86D9B"/>
    <w:rsid w:val="00A86D9F"/>
    <w:rsid w:val="00A86DC6"/>
    <w:rsid w:val="00A86E3A"/>
    <w:rsid w:val="00A86F32"/>
    <w:rsid w:val="00A86F3B"/>
    <w:rsid w:val="00A86FFF"/>
    <w:rsid w:val="00A87020"/>
    <w:rsid w:val="00A87051"/>
    <w:rsid w:val="00A87070"/>
    <w:rsid w:val="00A8707E"/>
    <w:rsid w:val="00A8709E"/>
    <w:rsid w:val="00A870C1"/>
    <w:rsid w:val="00A870D1"/>
    <w:rsid w:val="00A87109"/>
    <w:rsid w:val="00A8713A"/>
    <w:rsid w:val="00A87148"/>
    <w:rsid w:val="00A871EC"/>
    <w:rsid w:val="00A87211"/>
    <w:rsid w:val="00A8728B"/>
    <w:rsid w:val="00A872E9"/>
    <w:rsid w:val="00A872F1"/>
    <w:rsid w:val="00A87335"/>
    <w:rsid w:val="00A8733E"/>
    <w:rsid w:val="00A87361"/>
    <w:rsid w:val="00A8739A"/>
    <w:rsid w:val="00A873A9"/>
    <w:rsid w:val="00A87495"/>
    <w:rsid w:val="00A874CB"/>
    <w:rsid w:val="00A874E7"/>
    <w:rsid w:val="00A874EA"/>
    <w:rsid w:val="00A8750B"/>
    <w:rsid w:val="00A8753D"/>
    <w:rsid w:val="00A87582"/>
    <w:rsid w:val="00A875B3"/>
    <w:rsid w:val="00A875CE"/>
    <w:rsid w:val="00A8761E"/>
    <w:rsid w:val="00A87621"/>
    <w:rsid w:val="00A8763C"/>
    <w:rsid w:val="00A8766C"/>
    <w:rsid w:val="00A87687"/>
    <w:rsid w:val="00A8769A"/>
    <w:rsid w:val="00A87709"/>
    <w:rsid w:val="00A8771F"/>
    <w:rsid w:val="00A87779"/>
    <w:rsid w:val="00A87791"/>
    <w:rsid w:val="00A877D1"/>
    <w:rsid w:val="00A87825"/>
    <w:rsid w:val="00A87899"/>
    <w:rsid w:val="00A8794B"/>
    <w:rsid w:val="00A87969"/>
    <w:rsid w:val="00A879BD"/>
    <w:rsid w:val="00A879EA"/>
    <w:rsid w:val="00A87AAB"/>
    <w:rsid w:val="00A87AFD"/>
    <w:rsid w:val="00A87B01"/>
    <w:rsid w:val="00A87B09"/>
    <w:rsid w:val="00A87B0A"/>
    <w:rsid w:val="00A87B19"/>
    <w:rsid w:val="00A87B55"/>
    <w:rsid w:val="00A87B8F"/>
    <w:rsid w:val="00A87BCA"/>
    <w:rsid w:val="00A87BED"/>
    <w:rsid w:val="00A87BF6"/>
    <w:rsid w:val="00A87C2A"/>
    <w:rsid w:val="00A87C64"/>
    <w:rsid w:val="00A87CED"/>
    <w:rsid w:val="00A87D5A"/>
    <w:rsid w:val="00A87D93"/>
    <w:rsid w:val="00A87DD8"/>
    <w:rsid w:val="00A87DF7"/>
    <w:rsid w:val="00A87E05"/>
    <w:rsid w:val="00A87E15"/>
    <w:rsid w:val="00A87E28"/>
    <w:rsid w:val="00A87E5E"/>
    <w:rsid w:val="00A87E87"/>
    <w:rsid w:val="00A87EA3"/>
    <w:rsid w:val="00A87EAF"/>
    <w:rsid w:val="00A87F4B"/>
    <w:rsid w:val="00A87F99"/>
    <w:rsid w:val="00A90001"/>
    <w:rsid w:val="00A90003"/>
    <w:rsid w:val="00A90013"/>
    <w:rsid w:val="00A9005A"/>
    <w:rsid w:val="00A900D2"/>
    <w:rsid w:val="00A900F6"/>
    <w:rsid w:val="00A900FC"/>
    <w:rsid w:val="00A90103"/>
    <w:rsid w:val="00A90137"/>
    <w:rsid w:val="00A901BA"/>
    <w:rsid w:val="00A901BC"/>
    <w:rsid w:val="00A901D2"/>
    <w:rsid w:val="00A901E3"/>
    <w:rsid w:val="00A9027B"/>
    <w:rsid w:val="00A90292"/>
    <w:rsid w:val="00A902D2"/>
    <w:rsid w:val="00A9030E"/>
    <w:rsid w:val="00A90322"/>
    <w:rsid w:val="00A90351"/>
    <w:rsid w:val="00A90354"/>
    <w:rsid w:val="00A90370"/>
    <w:rsid w:val="00A90371"/>
    <w:rsid w:val="00A903BB"/>
    <w:rsid w:val="00A903F5"/>
    <w:rsid w:val="00A90417"/>
    <w:rsid w:val="00A9042C"/>
    <w:rsid w:val="00A9045C"/>
    <w:rsid w:val="00A9049B"/>
    <w:rsid w:val="00A904A6"/>
    <w:rsid w:val="00A904C0"/>
    <w:rsid w:val="00A90525"/>
    <w:rsid w:val="00A90598"/>
    <w:rsid w:val="00A90612"/>
    <w:rsid w:val="00A90632"/>
    <w:rsid w:val="00A906A5"/>
    <w:rsid w:val="00A906D7"/>
    <w:rsid w:val="00A906F4"/>
    <w:rsid w:val="00A90718"/>
    <w:rsid w:val="00A90727"/>
    <w:rsid w:val="00A90732"/>
    <w:rsid w:val="00A9077F"/>
    <w:rsid w:val="00A907C8"/>
    <w:rsid w:val="00A907FF"/>
    <w:rsid w:val="00A9085D"/>
    <w:rsid w:val="00A9088B"/>
    <w:rsid w:val="00A9089A"/>
    <w:rsid w:val="00A908CD"/>
    <w:rsid w:val="00A90924"/>
    <w:rsid w:val="00A90960"/>
    <w:rsid w:val="00A90980"/>
    <w:rsid w:val="00A90996"/>
    <w:rsid w:val="00A9099E"/>
    <w:rsid w:val="00A909E2"/>
    <w:rsid w:val="00A90A31"/>
    <w:rsid w:val="00A90AE8"/>
    <w:rsid w:val="00A90B65"/>
    <w:rsid w:val="00A90B75"/>
    <w:rsid w:val="00A90B78"/>
    <w:rsid w:val="00A90BC8"/>
    <w:rsid w:val="00A90BD8"/>
    <w:rsid w:val="00A90C0F"/>
    <w:rsid w:val="00A90C20"/>
    <w:rsid w:val="00A90C3B"/>
    <w:rsid w:val="00A90C95"/>
    <w:rsid w:val="00A90D28"/>
    <w:rsid w:val="00A90D3D"/>
    <w:rsid w:val="00A90D5B"/>
    <w:rsid w:val="00A90D83"/>
    <w:rsid w:val="00A90D94"/>
    <w:rsid w:val="00A90DC6"/>
    <w:rsid w:val="00A90DD1"/>
    <w:rsid w:val="00A90E5D"/>
    <w:rsid w:val="00A90ED0"/>
    <w:rsid w:val="00A90EEF"/>
    <w:rsid w:val="00A90F35"/>
    <w:rsid w:val="00A90F66"/>
    <w:rsid w:val="00A90F70"/>
    <w:rsid w:val="00A90FE2"/>
    <w:rsid w:val="00A90FEE"/>
    <w:rsid w:val="00A91009"/>
    <w:rsid w:val="00A91017"/>
    <w:rsid w:val="00A9102C"/>
    <w:rsid w:val="00A9102F"/>
    <w:rsid w:val="00A9103C"/>
    <w:rsid w:val="00A91054"/>
    <w:rsid w:val="00A9105B"/>
    <w:rsid w:val="00A910AC"/>
    <w:rsid w:val="00A910B8"/>
    <w:rsid w:val="00A9110D"/>
    <w:rsid w:val="00A91110"/>
    <w:rsid w:val="00A91132"/>
    <w:rsid w:val="00A91181"/>
    <w:rsid w:val="00A9119B"/>
    <w:rsid w:val="00A911C6"/>
    <w:rsid w:val="00A9123E"/>
    <w:rsid w:val="00A91242"/>
    <w:rsid w:val="00A912D0"/>
    <w:rsid w:val="00A912E6"/>
    <w:rsid w:val="00A91346"/>
    <w:rsid w:val="00A91365"/>
    <w:rsid w:val="00A91367"/>
    <w:rsid w:val="00A9137D"/>
    <w:rsid w:val="00A913D0"/>
    <w:rsid w:val="00A91400"/>
    <w:rsid w:val="00A91407"/>
    <w:rsid w:val="00A91420"/>
    <w:rsid w:val="00A91442"/>
    <w:rsid w:val="00A9144D"/>
    <w:rsid w:val="00A91503"/>
    <w:rsid w:val="00A91507"/>
    <w:rsid w:val="00A91538"/>
    <w:rsid w:val="00A91566"/>
    <w:rsid w:val="00A915A3"/>
    <w:rsid w:val="00A91629"/>
    <w:rsid w:val="00A91669"/>
    <w:rsid w:val="00A91693"/>
    <w:rsid w:val="00A916A2"/>
    <w:rsid w:val="00A916CC"/>
    <w:rsid w:val="00A916FC"/>
    <w:rsid w:val="00A91729"/>
    <w:rsid w:val="00A91828"/>
    <w:rsid w:val="00A9188A"/>
    <w:rsid w:val="00A918FA"/>
    <w:rsid w:val="00A91907"/>
    <w:rsid w:val="00A91922"/>
    <w:rsid w:val="00A919F7"/>
    <w:rsid w:val="00A91AC5"/>
    <w:rsid w:val="00A91AF0"/>
    <w:rsid w:val="00A91BC7"/>
    <w:rsid w:val="00A91BE1"/>
    <w:rsid w:val="00A91BE4"/>
    <w:rsid w:val="00A91C05"/>
    <w:rsid w:val="00A91CB2"/>
    <w:rsid w:val="00A91CDE"/>
    <w:rsid w:val="00A91D8A"/>
    <w:rsid w:val="00A91D8B"/>
    <w:rsid w:val="00A91DA0"/>
    <w:rsid w:val="00A91DA8"/>
    <w:rsid w:val="00A91DF7"/>
    <w:rsid w:val="00A91E0D"/>
    <w:rsid w:val="00A91E21"/>
    <w:rsid w:val="00A91E4E"/>
    <w:rsid w:val="00A91E8A"/>
    <w:rsid w:val="00A91EB7"/>
    <w:rsid w:val="00A91EF8"/>
    <w:rsid w:val="00A91F83"/>
    <w:rsid w:val="00A91F87"/>
    <w:rsid w:val="00A91FB2"/>
    <w:rsid w:val="00A92002"/>
    <w:rsid w:val="00A92084"/>
    <w:rsid w:val="00A9208E"/>
    <w:rsid w:val="00A920A9"/>
    <w:rsid w:val="00A9210D"/>
    <w:rsid w:val="00A9217B"/>
    <w:rsid w:val="00A921E1"/>
    <w:rsid w:val="00A9227B"/>
    <w:rsid w:val="00A92280"/>
    <w:rsid w:val="00A92333"/>
    <w:rsid w:val="00A92355"/>
    <w:rsid w:val="00A92365"/>
    <w:rsid w:val="00A923CC"/>
    <w:rsid w:val="00A923F1"/>
    <w:rsid w:val="00A92407"/>
    <w:rsid w:val="00A9243A"/>
    <w:rsid w:val="00A9244E"/>
    <w:rsid w:val="00A92450"/>
    <w:rsid w:val="00A9245C"/>
    <w:rsid w:val="00A92461"/>
    <w:rsid w:val="00A9249F"/>
    <w:rsid w:val="00A924EE"/>
    <w:rsid w:val="00A924EF"/>
    <w:rsid w:val="00A924F3"/>
    <w:rsid w:val="00A924F6"/>
    <w:rsid w:val="00A9255E"/>
    <w:rsid w:val="00A9256B"/>
    <w:rsid w:val="00A92572"/>
    <w:rsid w:val="00A92574"/>
    <w:rsid w:val="00A925E5"/>
    <w:rsid w:val="00A9262D"/>
    <w:rsid w:val="00A92691"/>
    <w:rsid w:val="00A926AA"/>
    <w:rsid w:val="00A926D0"/>
    <w:rsid w:val="00A926F0"/>
    <w:rsid w:val="00A9272F"/>
    <w:rsid w:val="00A92799"/>
    <w:rsid w:val="00A927A2"/>
    <w:rsid w:val="00A927AB"/>
    <w:rsid w:val="00A927AE"/>
    <w:rsid w:val="00A927B1"/>
    <w:rsid w:val="00A927BB"/>
    <w:rsid w:val="00A927BF"/>
    <w:rsid w:val="00A927FE"/>
    <w:rsid w:val="00A92842"/>
    <w:rsid w:val="00A9288A"/>
    <w:rsid w:val="00A929CD"/>
    <w:rsid w:val="00A929FD"/>
    <w:rsid w:val="00A92A07"/>
    <w:rsid w:val="00A92A27"/>
    <w:rsid w:val="00A92A97"/>
    <w:rsid w:val="00A92ADA"/>
    <w:rsid w:val="00A92B0C"/>
    <w:rsid w:val="00A92B26"/>
    <w:rsid w:val="00A92B42"/>
    <w:rsid w:val="00A92BAD"/>
    <w:rsid w:val="00A92C2A"/>
    <w:rsid w:val="00A92C85"/>
    <w:rsid w:val="00A92CAB"/>
    <w:rsid w:val="00A92CB2"/>
    <w:rsid w:val="00A92CD5"/>
    <w:rsid w:val="00A92CDA"/>
    <w:rsid w:val="00A92D89"/>
    <w:rsid w:val="00A92D96"/>
    <w:rsid w:val="00A92DDC"/>
    <w:rsid w:val="00A92DDF"/>
    <w:rsid w:val="00A92E2D"/>
    <w:rsid w:val="00A92E30"/>
    <w:rsid w:val="00A92E5A"/>
    <w:rsid w:val="00A92EBC"/>
    <w:rsid w:val="00A92F08"/>
    <w:rsid w:val="00A9302F"/>
    <w:rsid w:val="00A930A4"/>
    <w:rsid w:val="00A93104"/>
    <w:rsid w:val="00A93195"/>
    <w:rsid w:val="00A931B0"/>
    <w:rsid w:val="00A931CA"/>
    <w:rsid w:val="00A931FB"/>
    <w:rsid w:val="00A93211"/>
    <w:rsid w:val="00A93289"/>
    <w:rsid w:val="00A9328B"/>
    <w:rsid w:val="00A932BC"/>
    <w:rsid w:val="00A9334B"/>
    <w:rsid w:val="00A93364"/>
    <w:rsid w:val="00A933A2"/>
    <w:rsid w:val="00A933B9"/>
    <w:rsid w:val="00A933BB"/>
    <w:rsid w:val="00A933E0"/>
    <w:rsid w:val="00A93401"/>
    <w:rsid w:val="00A93402"/>
    <w:rsid w:val="00A93416"/>
    <w:rsid w:val="00A9341A"/>
    <w:rsid w:val="00A9346A"/>
    <w:rsid w:val="00A93479"/>
    <w:rsid w:val="00A934DE"/>
    <w:rsid w:val="00A9350F"/>
    <w:rsid w:val="00A93511"/>
    <w:rsid w:val="00A9351F"/>
    <w:rsid w:val="00A9358E"/>
    <w:rsid w:val="00A935A7"/>
    <w:rsid w:val="00A935B0"/>
    <w:rsid w:val="00A935B2"/>
    <w:rsid w:val="00A93601"/>
    <w:rsid w:val="00A93604"/>
    <w:rsid w:val="00A93627"/>
    <w:rsid w:val="00A93738"/>
    <w:rsid w:val="00A937B6"/>
    <w:rsid w:val="00A937C7"/>
    <w:rsid w:val="00A937C9"/>
    <w:rsid w:val="00A93834"/>
    <w:rsid w:val="00A93835"/>
    <w:rsid w:val="00A93837"/>
    <w:rsid w:val="00A9386F"/>
    <w:rsid w:val="00A93999"/>
    <w:rsid w:val="00A939C9"/>
    <w:rsid w:val="00A939D0"/>
    <w:rsid w:val="00A93A01"/>
    <w:rsid w:val="00A93A6E"/>
    <w:rsid w:val="00A93AEC"/>
    <w:rsid w:val="00A93B24"/>
    <w:rsid w:val="00A93BA4"/>
    <w:rsid w:val="00A93BB1"/>
    <w:rsid w:val="00A93C48"/>
    <w:rsid w:val="00A93CCE"/>
    <w:rsid w:val="00A93CE8"/>
    <w:rsid w:val="00A93CEF"/>
    <w:rsid w:val="00A93CF6"/>
    <w:rsid w:val="00A93D24"/>
    <w:rsid w:val="00A93D69"/>
    <w:rsid w:val="00A93D72"/>
    <w:rsid w:val="00A93E1F"/>
    <w:rsid w:val="00A93E39"/>
    <w:rsid w:val="00A93EC6"/>
    <w:rsid w:val="00A93EF5"/>
    <w:rsid w:val="00A93F26"/>
    <w:rsid w:val="00A93FF7"/>
    <w:rsid w:val="00A94014"/>
    <w:rsid w:val="00A9401B"/>
    <w:rsid w:val="00A9407E"/>
    <w:rsid w:val="00A940A8"/>
    <w:rsid w:val="00A940B3"/>
    <w:rsid w:val="00A940DA"/>
    <w:rsid w:val="00A94100"/>
    <w:rsid w:val="00A94122"/>
    <w:rsid w:val="00A94137"/>
    <w:rsid w:val="00A9413F"/>
    <w:rsid w:val="00A9419E"/>
    <w:rsid w:val="00A941C8"/>
    <w:rsid w:val="00A941F9"/>
    <w:rsid w:val="00A94239"/>
    <w:rsid w:val="00A9426D"/>
    <w:rsid w:val="00A94278"/>
    <w:rsid w:val="00A94284"/>
    <w:rsid w:val="00A942C0"/>
    <w:rsid w:val="00A942CA"/>
    <w:rsid w:val="00A94334"/>
    <w:rsid w:val="00A94359"/>
    <w:rsid w:val="00A9439A"/>
    <w:rsid w:val="00A943E1"/>
    <w:rsid w:val="00A9440D"/>
    <w:rsid w:val="00A9442A"/>
    <w:rsid w:val="00A94430"/>
    <w:rsid w:val="00A944F4"/>
    <w:rsid w:val="00A94512"/>
    <w:rsid w:val="00A9454B"/>
    <w:rsid w:val="00A945AF"/>
    <w:rsid w:val="00A945E9"/>
    <w:rsid w:val="00A94654"/>
    <w:rsid w:val="00A94667"/>
    <w:rsid w:val="00A9466F"/>
    <w:rsid w:val="00A946B0"/>
    <w:rsid w:val="00A94704"/>
    <w:rsid w:val="00A9473E"/>
    <w:rsid w:val="00A9474C"/>
    <w:rsid w:val="00A947B8"/>
    <w:rsid w:val="00A947DB"/>
    <w:rsid w:val="00A94805"/>
    <w:rsid w:val="00A9481F"/>
    <w:rsid w:val="00A9488F"/>
    <w:rsid w:val="00A94897"/>
    <w:rsid w:val="00A9489B"/>
    <w:rsid w:val="00A9492F"/>
    <w:rsid w:val="00A94961"/>
    <w:rsid w:val="00A94A83"/>
    <w:rsid w:val="00A94A85"/>
    <w:rsid w:val="00A94ADC"/>
    <w:rsid w:val="00A94B05"/>
    <w:rsid w:val="00A94B11"/>
    <w:rsid w:val="00A94B73"/>
    <w:rsid w:val="00A94B91"/>
    <w:rsid w:val="00A94BDF"/>
    <w:rsid w:val="00A94C0C"/>
    <w:rsid w:val="00A94C7D"/>
    <w:rsid w:val="00A94CB2"/>
    <w:rsid w:val="00A94CEE"/>
    <w:rsid w:val="00A94D28"/>
    <w:rsid w:val="00A94D80"/>
    <w:rsid w:val="00A94D83"/>
    <w:rsid w:val="00A94D96"/>
    <w:rsid w:val="00A94DA0"/>
    <w:rsid w:val="00A94DD4"/>
    <w:rsid w:val="00A94E04"/>
    <w:rsid w:val="00A94E59"/>
    <w:rsid w:val="00A94E7D"/>
    <w:rsid w:val="00A94EAF"/>
    <w:rsid w:val="00A94ED1"/>
    <w:rsid w:val="00A94F4C"/>
    <w:rsid w:val="00A94FA9"/>
    <w:rsid w:val="00A94FE4"/>
    <w:rsid w:val="00A94FFB"/>
    <w:rsid w:val="00A95054"/>
    <w:rsid w:val="00A950D8"/>
    <w:rsid w:val="00A9514B"/>
    <w:rsid w:val="00A95159"/>
    <w:rsid w:val="00A9521A"/>
    <w:rsid w:val="00A95225"/>
    <w:rsid w:val="00A95256"/>
    <w:rsid w:val="00A95261"/>
    <w:rsid w:val="00A95262"/>
    <w:rsid w:val="00A952D8"/>
    <w:rsid w:val="00A953D0"/>
    <w:rsid w:val="00A953D1"/>
    <w:rsid w:val="00A95435"/>
    <w:rsid w:val="00A9543D"/>
    <w:rsid w:val="00A954F9"/>
    <w:rsid w:val="00A95527"/>
    <w:rsid w:val="00A95556"/>
    <w:rsid w:val="00A95569"/>
    <w:rsid w:val="00A955A2"/>
    <w:rsid w:val="00A955AB"/>
    <w:rsid w:val="00A955B3"/>
    <w:rsid w:val="00A955B8"/>
    <w:rsid w:val="00A95635"/>
    <w:rsid w:val="00A9564E"/>
    <w:rsid w:val="00A95667"/>
    <w:rsid w:val="00A956ED"/>
    <w:rsid w:val="00A9574A"/>
    <w:rsid w:val="00A9577A"/>
    <w:rsid w:val="00A957A1"/>
    <w:rsid w:val="00A957F3"/>
    <w:rsid w:val="00A95802"/>
    <w:rsid w:val="00A958F9"/>
    <w:rsid w:val="00A958FD"/>
    <w:rsid w:val="00A95976"/>
    <w:rsid w:val="00A95A4B"/>
    <w:rsid w:val="00A95A7A"/>
    <w:rsid w:val="00A95B0B"/>
    <w:rsid w:val="00A95BC7"/>
    <w:rsid w:val="00A95BEA"/>
    <w:rsid w:val="00A95BEC"/>
    <w:rsid w:val="00A95BED"/>
    <w:rsid w:val="00A95CBC"/>
    <w:rsid w:val="00A95CE0"/>
    <w:rsid w:val="00A95CE7"/>
    <w:rsid w:val="00A95D59"/>
    <w:rsid w:val="00A95D70"/>
    <w:rsid w:val="00A95D8B"/>
    <w:rsid w:val="00A95DA7"/>
    <w:rsid w:val="00A95DB3"/>
    <w:rsid w:val="00A95DB4"/>
    <w:rsid w:val="00A95DB9"/>
    <w:rsid w:val="00A95DD3"/>
    <w:rsid w:val="00A95E01"/>
    <w:rsid w:val="00A95E38"/>
    <w:rsid w:val="00A95E7C"/>
    <w:rsid w:val="00A95E87"/>
    <w:rsid w:val="00A95E97"/>
    <w:rsid w:val="00A95F4D"/>
    <w:rsid w:val="00A95F69"/>
    <w:rsid w:val="00A95F74"/>
    <w:rsid w:val="00A95FF4"/>
    <w:rsid w:val="00A96008"/>
    <w:rsid w:val="00A96012"/>
    <w:rsid w:val="00A9602A"/>
    <w:rsid w:val="00A96075"/>
    <w:rsid w:val="00A960B3"/>
    <w:rsid w:val="00A960D4"/>
    <w:rsid w:val="00A960F5"/>
    <w:rsid w:val="00A96117"/>
    <w:rsid w:val="00A9613C"/>
    <w:rsid w:val="00A96197"/>
    <w:rsid w:val="00A96203"/>
    <w:rsid w:val="00A96257"/>
    <w:rsid w:val="00A9625C"/>
    <w:rsid w:val="00A96268"/>
    <w:rsid w:val="00A96289"/>
    <w:rsid w:val="00A962B8"/>
    <w:rsid w:val="00A962D9"/>
    <w:rsid w:val="00A962F1"/>
    <w:rsid w:val="00A96309"/>
    <w:rsid w:val="00A96337"/>
    <w:rsid w:val="00A96369"/>
    <w:rsid w:val="00A9638A"/>
    <w:rsid w:val="00A9640D"/>
    <w:rsid w:val="00A96428"/>
    <w:rsid w:val="00A96479"/>
    <w:rsid w:val="00A9649C"/>
    <w:rsid w:val="00A964E8"/>
    <w:rsid w:val="00A964EA"/>
    <w:rsid w:val="00A96505"/>
    <w:rsid w:val="00A96533"/>
    <w:rsid w:val="00A96542"/>
    <w:rsid w:val="00A9656D"/>
    <w:rsid w:val="00A9658E"/>
    <w:rsid w:val="00A965CB"/>
    <w:rsid w:val="00A965EE"/>
    <w:rsid w:val="00A96678"/>
    <w:rsid w:val="00A966DC"/>
    <w:rsid w:val="00A96768"/>
    <w:rsid w:val="00A9676E"/>
    <w:rsid w:val="00A9679E"/>
    <w:rsid w:val="00A9681E"/>
    <w:rsid w:val="00A96853"/>
    <w:rsid w:val="00A968EC"/>
    <w:rsid w:val="00A968F8"/>
    <w:rsid w:val="00A96954"/>
    <w:rsid w:val="00A969A3"/>
    <w:rsid w:val="00A96AEB"/>
    <w:rsid w:val="00A96B0F"/>
    <w:rsid w:val="00A96B2D"/>
    <w:rsid w:val="00A96B50"/>
    <w:rsid w:val="00A96B8B"/>
    <w:rsid w:val="00A96C10"/>
    <w:rsid w:val="00A96C39"/>
    <w:rsid w:val="00A96C42"/>
    <w:rsid w:val="00A96C4D"/>
    <w:rsid w:val="00A96C53"/>
    <w:rsid w:val="00A96C91"/>
    <w:rsid w:val="00A96D57"/>
    <w:rsid w:val="00A96D71"/>
    <w:rsid w:val="00A96D73"/>
    <w:rsid w:val="00A96DAE"/>
    <w:rsid w:val="00A96DB2"/>
    <w:rsid w:val="00A96DDE"/>
    <w:rsid w:val="00A96E34"/>
    <w:rsid w:val="00A96EE4"/>
    <w:rsid w:val="00A96F18"/>
    <w:rsid w:val="00A96F93"/>
    <w:rsid w:val="00A97043"/>
    <w:rsid w:val="00A97059"/>
    <w:rsid w:val="00A9708B"/>
    <w:rsid w:val="00A970D3"/>
    <w:rsid w:val="00A970E4"/>
    <w:rsid w:val="00A97135"/>
    <w:rsid w:val="00A97160"/>
    <w:rsid w:val="00A971AE"/>
    <w:rsid w:val="00A971EC"/>
    <w:rsid w:val="00A971F3"/>
    <w:rsid w:val="00A971F9"/>
    <w:rsid w:val="00A971FA"/>
    <w:rsid w:val="00A97227"/>
    <w:rsid w:val="00A9724F"/>
    <w:rsid w:val="00A97255"/>
    <w:rsid w:val="00A9725A"/>
    <w:rsid w:val="00A97288"/>
    <w:rsid w:val="00A972E0"/>
    <w:rsid w:val="00A972F8"/>
    <w:rsid w:val="00A97317"/>
    <w:rsid w:val="00A97326"/>
    <w:rsid w:val="00A97365"/>
    <w:rsid w:val="00A973C2"/>
    <w:rsid w:val="00A973C5"/>
    <w:rsid w:val="00A973D1"/>
    <w:rsid w:val="00A97422"/>
    <w:rsid w:val="00A97467"/>
    <w:rsid w:val="00A97486"/>
    <w:rsid w:val="00A974CA"/>
    <w:rsid w:val="00A97501"/>
    <w:rsid w:val="00A9751E"/>
    <w:rsid w:val="00A97528"/>
    <w:rsid w:val="00A9752B"/>
    <w:rsid w:val="00A975EB"/>
    <w:rsid w:val="00A9763E"/>
    <w:rsid w:val="00A976F7"/>
    <w:rsid w:val="00A9773E"/>
    <w:rsid w:val="00A9775E"/>
    <w:rsid w:val="00A9777E"/>
    <w:rsid w:val="00A97794"/>
    <w:rsid w:val="00A9780A"/>
    <w:rsid w:val="00A97832"/>
    <w:rsid w:val="00A978A1"/>
    <w:rsid w:val="00A978BE"/>
    <w:rsid w:val="00A9795C"/>
    <w:rsid w:val="00A97961"/>
    <w:rsid w:val="00A97988"/>
    <w:rsid w:val="00A979C9"/>
    <w:rsid w:val="00A979E6"/>
    <w:rsid w:val="00A979E9"/>
    <w:rsid w:val="00A979F6"/>
    <w:rsid w:val="00A97A37"/>
    <w:rsid w:val="00A97A5A"/>
    <w:rsid w:val="00A97AA8"/>
    <w:rsid w:val="00A97AC2"/>
    <w:rsid w:val="00A97AD7"/>
    <w:rsid w:val="00A97B2E"/>
    <w:rsid w:val="00A97B7A"/>
    <w:rsid w:val="00A97B8F"/>
    <w:rsid w:val="00A97BA4"/>
    <w:rsid w:val="00A97BAF"/>
    <w:rsid w:val="00A97C04"/>
    <w:rsid w:val="00A97CAD"/>
    <w:rsid w:val="00A97D08"/>
    <w:rsid w:val="00A97D16"/>
    <w:rsid w:val="00A97D38"/>
    <w:rsid w:val="00A97D9E"/>
    <w:rsid w:val="00A97DC2"/>
    <w:rsid w:val="00A97DEB"/>
    <w:rsid w:val="00A97E17"/>
    <w:rsid w:val="00A97E2C"/>
    <w:rsid w:val="00A97EA4"/>
    <w:rsid w:val="00A97F42"/>
    <w:rsid w:val="00A97F66"/>
    <w:rsid w:val="00A97F76"/>
    <w:rsid w:val="00A97F8E"/>
    <w:rsid w:val="00AA005D"/>
    <w:rsid w:val="00AA0073"/>
    <w:rsid w:val="00AA00D1"/>
    <w:rsid w:val="00AA00D7"/>
    <w:rsid w:val="00AA0143"/>
    <w:rsid w:val="00AA0159"/>
    <w:rsid w:val="00AA0175"/>
    <w:rsid w:val="00AA01BD"/>
    <w:rsid w:val="00AA0232"/>
    <w:rsid w:val="00AA0266"/>
    <w:rsid w:val="00AA027A"/>
    <w:rsid w:val="00AA02D8"/>
    <w:rsid w:val="00AA02E4"/>
    <w:rsid w:val="00AA031E"/>
    <w:rsid w:val="00AA037A"/>
    <w:rsid w:val="00AA037B"/>
    <w:rsid w:val="00AA03C1"/>
    <w:rsid w:val="00AA03CF"/>
    <w:rsid w:val="00AA03E1"/>
    <w:rsid w:val="00AA0428"/>
    <w:rsid w:val="00AA04B6"/>
    <w:rsid w:val="00AA04DD"/>
    <w:rsid w:val="00AA053E"/>
    <w:rsid w:val="00AA0603"/>
    <w:rsid w:val="00AA0626"/>
    <w:rsid w:val="00AA0631"/>
    <w:rsid w:val="00AA063F"/>
    <w:rsid w:val="00AA0650"/>
    <w:rsid w:val="00AA06AD"/>
    <w:rsid w:val="00AA06C5"/>
    <w:rsid w:val="00AA073A"/>
    <w:rsid w:val="00AA078C"/>
    <w:rsid w:val="00AA07A3"/>
    <w:rsid w:val="00AA07D4"/>
    <w:rsid w:val="00AA096B"/>
    <w:rsid w:val="00AA0A27"/>
    <w:rsid w:val="00AA0A76"/>
    <w:rsid w:val="00AA0A93"/>
    <w:rsid w:val="00AA0B81"/>
    <w:rsid w:val="00AA0B94"/>
    <w:rsid w:val="00AA0C37"/>
    <w:rsid w:val="00AA0C55"/>
    <w:rsid w:val="00AA0C61"/>
    <w:rsid w:val="00AA0C7C"/>
    <w:rsid w:val="00AA0CA6"/>
    <w:rsid w:val="00AA0CC6"/>
    <w:rsid w:val="00AA0D03"/>
    <w:rsid w:val="00AA0D21"/>
    <w:rsid w:val="00AA0D24"/>
    <w:rsid w:val="00AA0D59"/>
    <w:rsid w:val="00AA0D7B"/>
    <w:rsid w:val="00AA0D7D"/>
    <w:rsid w:val="00AA0D8F"/>
    <w:rsid w:val="00AA0DB0"/>
    <w:rsid w:val="00AA0DF0"/>
    <w:rsid w:val="00AA0E12"/>
    <w:rsid w:val="00AA0EBD"/>
    <w:rsid w:val="00AA0ECB"/>
    <w:rsid w:val="00AA0ED3"/>
    <w:rsid w:val="00AA0EFD"/>
    <w:rsid w:val="00AA0F0A"/>
    <w:rsid w:val="00AA0F5D"/>
    <w:rsid w:val="00AA0F83"/>
    <w:rsid w:val="00AA0FDC"/>
    <w:rsid w:val="00AA0FFD"/>
    <w:rsid w:val="00AA1061"/>
    <w:rsid w:val="00AA10EB"/>
    <w:rsid w:val="00AA10ED"/>
    <w:rsid w:val="00AA1183"/>
    <w:rsid w:val="00AA1299"/>
    <w:rsid w:val="00AA135C"/>
    <w:rsid w:val="00AA1372"/>
    <w:rsid w:val="00AA1379"/>
    <w:rsid w:val="00AA13A7"/>
    <w:rsid w:val="00AA13DA"/>
    <w:rsid w:val="00AA145B"/>
    <w:rsid w:val="00AA156C"/>
    <w:rsid w:val="00AA1576"/>
    <w:rsid w:val="00AA1597"/>
    <w:rsid w:val="00AA159C"/>
    <w:rsid w:val="00AA159E"/>
    <w:rsid w:val="00AA15D1"/>
    <w:rsid w:val="00AA15D7"/>
    <w:rsid w:val="00AA15ED"/>
    <w:rsid w:val="00AA1675"/>
    <w:rsid w:val="00AA16F1"/>
    <w:rsid w:val="00AA1741"/>
    <w:rsid w:val="00AA17D6"/>
    <w:rsid w:val="00AA1875"/>
    <w:rsid w:val="00AA18CE"/>
    <w:rsid w:val="00AA18DC"/>
    <w:rsid w:val="00AA1979"/>
    <w:rsid w:val="00AA19E4"/>
    <w:rsid w:val="00AA19EA"/>
    <w:rsid w:val="00AA19FC"/>
    <w:rsid w:val="00AA1A0A"/>
    <w:rsid w:val="00AA1A0F"/>
    <w:rsid w:val="00AA1A3F"/>
    <w:rsid w:val="00AA1A7E"/>
    <w:rsid w:val="00AA1A94"/>
    <w:rsid w:val="00AA1ABE"/>
    <w:rsid w:val="00AA1B03"/>
    <w:rsid w:val="00AA1B04"/>
    <w:rsid w:val="00AA1B66"/>
    <w:rsid w:val="00AA1B88"/>
    <w:rsid w:val="00AA1B92"/>
    <w:rsid w:val="00AA1B9C"/>
    <w:rsid w:val="00AA1B9E"/>
    <w:rsid w:val="00AA1BBB"/>
    <w:rsid w:val="00AA1BDF"/>
    <w:rsid w:val="00AA1BFC"/>
    <w:rsid w:val="00AA1C28"/>
    <w:rsid w:val="00AA1C2E"/>
    <w:rsid w:val="00AA1CA6"/>
    <w:rsid w:val="00AA1CCA"/>
    <w:rsid w:val="00AA1CDF"/>
    <w:rsid w:val="00AA1D4A"/>
    <w:rsid w:val="00AA1D65"/>
    <w:rsid w:val="00AA1DEF"/>
    <w:rsid w:val="00AA1DFF"/>
    <w:rsid w:val="00AA1E4F"/>
    <w:rsid w:val="00AA1E80"/>
    <w:rsid w:val="00AA1EDC"/>
    <w:rsid w:val="00AA1F17"/>
    <w:rsid w:val="00AA1F2B"/>
    <w:rsid w:val="00AA1FA2"/>
    <w:rsid w:val="00AA1FBB"/>
    <w:rsid w:val="00AA1FBD"/>
    <w:rsid w:val="00AA203D"/>
    <w:rsid w:val="00AA20FF"/>
    <w:rsid w:val="00AA2144"/>
    <w:rsid w:val="00AA2175"/>
    <w:rsid w:val="00AA218A"/>
    <w:rsid w:val="00AA21A6"/>
    <w:rsid w:val="00AA21E7"/>
    <w:rsid w:val="00AA2239"/>
    <w:rsid w:val="00AA224E"/>
    <w:rsid w:val="00AA225A"/>
    <w:rsid w:val="00AA22F9"/>
    <w:rsid w:val="00AA22FA"/>
    <w:rsid w:val="00AA2307"/>
    <w:rsid w:val="00AA2312"/>
    <w:rsid w:val="00AA231C"/>
    <w:rsid w:val="00AA2346"/>
    <w:rsid w:val="00AA234B"/>
    <w:rsid w:val="00AA23A1"/>
    <w:rsid w:val="00AA23D0"/>
    <w:rsid w:val="00AA23DD"/>
    <w:rsid w:val="00AA2414"/>
    <w:rsid w:val="00AA2463"/>
    <w:rsid w:val="00AA2520"/>
    <w:rsid w:val="00AA255B"/>
    <w:rsid w:val="00AA258E"/>
    <w:rsid w:val="00AA25A3"/>
    <w:rsid w:val="00AA25F1"/>
    <w:rsid w:val="00AA279A"/>
    <w:rsid w:val="00AA2892"/>
    <w:rsid w:val="00AA28A6"/>
    <w:rsid w:val="00AA28CE"/>
    <w:rsid w:val="00AA2972"/>
    <w:rsid w:val="00AA2A40"/>
    <w:rsid w:val="00AA2AF9"/>
    <w:rsid w:val="00AA2B00"/>
    <w:rsid w:val="00AA2B03"/>
    <w:rsid w:val="00AA2B56"/>
    <w:rsid w:val="00AA2B60"/>
    <w:rsid w:val="00AA2B84"/>
    <w:rsid w:val="00AA2B93"/>
    <w:rsid w:val="00AA2BA8"/>
    <w:rsid w:val="00AA2BD3"/>
    <w:rsid w:val="00AA2C90"/>
    <w:rsid w:val="00AA2CE8"/>
    <w:rsid w:val="00AA2D15"/>
    <w:rsid w:val="00AA2D41"/>
    <w:rsid w:val="00AA2D46"/>
    <w:rsid w:val="00AA2D63"/>
    <w:rsid w:val="00AA2DF3"/>
    <w:rsid w:val="00AA2DF9"/>
    <w:rsid w:val="00AA2E02"/>
    <w:rsid w:val="00AA2E2E"/>
    <w:rsid w:val="00AA2E9F"/>
    <w:rsid w:val="00AA2EB7"/>
    <w:rsid w:val="00AA2ECC"/>
    <w:rsid w:val="00AA2EF1"/>
    <w:rsid w:val="00AA2F97"/>
    <w:rsid w:val="00AA300F"/>
    <w:rsid w:val="00AA3016"/>
    <w:rsid w:val="00AA308A"/>
    <w:rsid w:val="00AA308E"/>
    <w:rsid w:val="00AA30DE"/>
    <w:rsid w:val="00AA3108"/>
    <w:rsid w:val="00AA315C"/>
    <w:rsid w:val="00AA3180"/>
    <w:rsid w:val="00AA3193"/>
    <w:rsid w:val="00AA31B2"/>
    <w:rsid w:val="00AA32B4"/>
    <w:rsid w:val="00AA331B"/>
    <w:rsid w:val="00AA337E"/>
    <w:rsid w:val="00AA3396"/>
    <w:rsid w:val="00AA33B0"/>
    <w:rsid w:val="00AA3469"/>
    <w:rsid w:val="00AA3517"/>
    <w:rsid w:val="00AA3519"/>
    <w:rsid w:val="00AA3525"/>
    <w:rsid w:val="00AA3537"/>
    <w:rsid w:val="00AA3540"/>
    <w:rsid w:val="00AA3566"/>
    <w:rsid w:val="00AA359C"/>
    <w:rsid w:val="00AA366B"/>
    <w:rsid w:val="00AA36A1"/>
    <w:rsid w:val="00AA36AE"/>
    <w:rsid w:val="00AA377C"/>
    <w:rsid w:val="00AA3860"/>
    <w:rsid w:val="00AA3877"/>
    <w:rsid w:val="00AA38C9"/>
    <w:rsid w:val="00AA38E6"/>
    <w:rsid w:val="00AA3913"/>
    <w:rsid w:val="00AA3959"/>
    <w:rsid w:val="00AA397E"/>
    <w:rsid w:val="00AA3997"/>
    <w:rsid w:val="00AA39C5"/>
    <w:rsid w:val="00AA39C9"/>
    <w:rsid w:val="00AA39E1"/>
    <w:rsid w:val="00AA3A19"/>
    <w:rsid w:val="00AA3A5B"/>
    <w:rsid w:val="00AA3AF8"/>
    <w:rsid w:val="00AA3B00"/>
    <w:rsid w:val="00AA3B0E"/>
    <w:rsid w:val="00AA3B34"/>
    <w:rsid w:val="00AA3B85"/>
    <w:rsid w:val="00AA3BB4"/>
    <w:rsid w:val="00AA3C0D"/>
    <w:rsid w:val="00AA3C82"/>
    <w:rsid w:val="00AA3C9C"/>
    <w:rsid w:val="00AA3CD5"/>
    <w:rsid w:val="00AA3D86"/>
    <w:rsid w:val="00AA3D8F"/>
    <w:rsid w:val="00AA3DF8"/>
    <w:rsid w:val="00AA3E07"/>
    <w:rsid w:val="00AA3E6E"/>
    <w:rsid w:val="00AA3E79"/>
    <w:rsid w:val="00AA3EF4"/>
    <w:rsid w:val="00AA3FA3"/>
    <w:rsid w:val="00AA3FBB"/>
    <w:rsid w:val="00AA4023"/>
    <w:rsid w:val="00AA4035"/>
    <w:rsid w:val="00AA40B0"/>
    <w:rsid w:val="00AA40C6"/>
    <w:rsid w:val="00AA41D4"/>
    <w:rsid w:val="00AA4208"/>
    <w:rsid w:val="00AA422D"/>
    <w:rsid w:val="00AA422E"/>
    <w:rsid w:val="00AA426B"/>
    <w:rsid w:val="00AA42AA"/>
    <w:rsid w:val="00AA439D"/>
    <w:rsid w:val="00AA43BD"/>
    <w:rsid w:val="00AA43C6"/>
    <w:rsid w:val="00AA440C"/>
    <w:rsid w:val="00AA4412"/>
    <w:rsid w:val="00AA44AA"/>
    <w:rsid w:val="00AA4529"/>
    <w:rsid w:val="00AA459F"/>
    <w:rsid w:val="00AA462F"/>
    <w:rsid w:val="00AA465E"/>
    <w:rsid w:val="00AA4671"/>
    <w:rsid w:val="00AA46E0"/>
    <w:rsid w:val="00AA4746"/>
    <w:rsid w:val="00AA475D"/>
    <w:rsid w:val="00AA47EA"/>
    <w:rsid w:val="00AA4827"/>
    <w:rsid w:val="00AA48FE"/>
    <w:rsid w:val="00AA4946"/>
    <w:rsid w:val="00AA4951"/>
    <w:rsid w:val="00AA496D"/>
    <w:rsid w:val="00AA497C"/>
    <w:rsid w:val="00AA498C"/>
    <w:rsid w:val="00AA49FE"/>
    <w:rsid w:val="00AA4A13"/>
    <w:rsid w:val="00AA4A1B"/>
    <w:rsid w:val="00AA4A30"/>
    <w:rsid w:val="00AA4A3E"/>
    <w:rsid w:val="00AA4A61"/>
    <w:rsid w:val="00AA4A76"/>
    <w:rsid w:val="00AA4A8D"/>
    <w:rsid w:val="00AA4AA4"/>
    <w:rsid w:val="00AA4AE7"/>
    <w:rsid w:val="00AA4B15"/>
    <w:rsid w:val="00AA4B4A"/>
    <w:rsid w:val="00AA4BD7"/>
    <w:rsid w:val="00AA4BF0"/>
    <w:rsid w:val="00AA4C07"/>
    <w:rsid w:val="00AA4CEC"/>
    <w:rsid w:val="00AA4D05"/>
    <w:rsid w:val="00AA4D13"/>
    <w:rsid w:val="00AA4D15"/>
    <w:rsid w:val="00AA4D8D"/>
    <w:rsid w:val="00AA4DA5"/>
    <w:rsid w:val="00AA4E0D"/>
    <w:rsid w:val="00AA4E34"/>
    <w:rsid w:val="00AA4EB0"/>
    <w:rsid w:val="00AA4ECA"/>
    <w:rsid w:val="00AA4EE6"/>
    <w:rsid w:val="00AA4EFF"/>
    <w:rsid w:val="00AA4F4D"/>
    <w:rsid w:val="00AA4F5E"/>
    <w:rsid w:val="00AA4FCE"/>
    <w:rsid w:val="00AA5010"/>
    <w:rsid w:val="00AA502B"/>
    <w:rsid w:val="00AA503D"/>
    <w:rsid w:val="00AA5044"/>
    <w:rsid w:val="00AA504B"/>
    <w:rsid w:val="00AA506E"/>
    <w:rsid w:val="00AA50D9"/>
    <w:rsid w:val="00AA511B"/>
    <w:rsid w:val="00AA5138"/>
    <w:rsid w:val="00AA5174"/>
    <w:rsid w:val="00AA51D9"/>
    <w:rsid w:val="00AA51EE"/>
    <w:rsid w:val="00AA52A6"/>
    <w:rsid w:val="00AA52FC"/>
    <w:rsid w:val="00AA5320"/>
    <w:rsid w:val="00AA5365"/>
    <w:rsid w:val="00AA537E"/>
    <w:rsid w:val="00AA53B3"/>
    <w:rsid w:val="00AA53FB"/>
    <w:rsid w:val="00AA54B7"/>
    <w:rsid w:val="00AA54CA"/>
    <w:rsid w:val="00AA550F"/>
    <w:rsid w:val="00AA551F"/>
    <w:rsid w:val="00AA552E"/>
    <w:rsid w:val="00AA553E"/>
    <w:rsid w:val="00AA55CA"/>
    <w:rsid w:val="00AA55DB"/>
    <w:rsid w:val="00AA55F4"/>
    <w:rsid w:val="00AA565D"/>
    <w:rsid w:val="00AA567E"/>
    <w:rsid w:val="00AA5692"/>
    <w:rsid w:val="00AA569F"/>
    <w:rsid w:val="00AA56BC"/>
    <w:rsid w:val="00AA5757"/>
    <w:rsid w:val="00AA57A1"/>
    <w:rsid w:val="00AA57B3"/>
    <w:rsid w:val="00AA57E2"/>
    <w:rsid w:val="00AA5848"/>
    <w:rsid w:val="00AA589E"/>
    <w:rsid w:val="00AA58A4"/>
    <w:rsid w:val="00AA5923"/>
    <w:rsid w:val="00AA597F"/>
    <w:rsid w:val="00AA59AF"/>
    <w:rsid w:val="00AA59B5"/>
    <w:rsid w:val="00AA5A10"/>
    <w:rsid w:val="00AA5A12"/>
    <w:rsid w:val="00AA5A18"/>
    <w:rsid w:val="00AA5A1E"/>
    <w:rsid w:val="00AA5A32"/>
    <w:rsid w:val="00AA5A7C"/>
    <w:rsid w:val="00AA5A85"/>
    <w:rsid w:val="00AA5B11"/>
    <w:rsid w:val="00AA5B9D"/>
    <w:rsid w:val="00AA5BD4"/>
    <w:rsid w:val="00AA5C13"/>
    <w:rsid w:val="00AA5C19"/>
    <w:rsid w:val="00AA5C4B"/>
    <w:rsid w:val="00AA5C78"/>
    <w:rsid w:val="00AA5D03"/>
    <w:rsid w:val="00AA5E44"/>
    <w:rsid w:val="00AA5E6C"/>
    <w:rsid w:val="00AA5EEF"/>
    <w:rsid w:val="00AA5F1F"/>
    <w:rsid w:val="00AA5F75"/>
    <w:rsid w:val="00AA5FA1"/>
    <w:rsid w:val="00AA6003"/>
    <w:rsid w:val="00AA6020"/>
    <w:rsid w:val="00AA602E"/>
    <w:rsid w:val="00AA605D"/>
    <w:rsid w:val="00AA60B4"/>
    <w:rsid w:val="00AA60E2"/>
    <w:rsid w:val="00AA612A"/>
    <w:rsid w:val="00AA6196"/>
    <w:rsid w:val="00AA61F2"/>
    <w:rsid w:val="00AA6201"/>
    <w:rsid w:val="00AA624E"/>
    <w:rsid w:val="00AA6277"/>
    <w:rsid w:val="00AA63B8"/>
    <w:rsid w:val="00AA63FF"/>
    <w:rsid w:val="00AA64D8"/>
    <w:rsid w:val="00AA6530"/>
    <w:rsid w:val="00AA65BD"/>
    <w:rsid w:val="00AA65FF"/>
    <w:rsid w:val="00AA6684"/>
    <w:rsid w:val="00AA6713"/>
    <w:rsid w:val="00AA6743"/>
    <w:rsid w:val="00AA678D"/>
    <w:rsid w:val="00AA6793"/>
    <w:rsid w:val="00AA67BD"/>
    <w:rsid w:val="00AA67D8"/>
    <w:rsid w:val="00AA6830"/>
    <w:rsid w:val="00AA684B"/>
    <w:rsid w:val="00AA687A"/>
    <w:rsid w:val="00AA68F2"/>
    <w:rsid w:val="00AA696D"/>
    <w:rsid w:val="00AA69B7"/>
    <w:rsid w:val="00AA69C0"/>
    <w:rsid w:val="00AA69E1"/>
    <w:rsid w:val="00AA69FA"/>
    <w:rsid w:val="00AA6A15"/>
    <w:rsid w:val="00AA6A2F"/>
    <w:rsid w:val="00AA6A7C"/>
    <w:rsid w:val="00AA6A97"/>
    <w:rsid w:val="00AA6B4A"/>
    <w:rsid w:val="00AA6BCE"/>
    <w:rsid w:val="00AA6C06"/>
    <w:rsid w:val="00AA6C24"/>
    <w:rsid w:val="00AA6C32"/>
    <w:rsid w:val="00AA6D54"/>
    <w:rsid w:val="00AA6D85"/>
    <w:rsid w:val="00AA6D9C"/>
    <w:rsid w:val="00AA6E02"/>
    <w:rsid w:val="00AA6E05"/>
    <w:rsid w:val="00AA6E2F"/>
    <w:rsid w:val="00AA6E47"/>
    <w:rsid w:val="00AA6E93"/>
    <w:rsid w:val="00AA6E98"/>
    <w:rsid w:val="00AA6E9E"/>
    <w:rsid w:val="00AA6E9F"/>
    <w:rsid w:val="00AA6EF0"/>
    <w:rsid w:val="00AA6EFA"/>
    <w:rsid w:val="00AA6F19"/>
    <w:rsid w:val="00AA6F3A"/>
    <w:rsid w:val="00AA6F80"/>
    <w:rsid w:val="00AA6FA4"/>
    <w:rsid w:val="00AA6FA5"/>
    <w:rsid w:val="00AA6FE9"/>
    <w:rsid w:val="00AA700E"/>
    <w:rsid w:val="00AA70B0"/>
    <w:rsid w:val="00AA717B"/>
    <w:rsid w:val="00AA7197"/>
    <w:rsid w:val="00AA71F4"/>
    <w:rsid w:val="00AA7212"/>
    <w:rsid w:val="00AA727C"/>
    <w:rsid w:val="00AA72E9"/>
    <w:rsid w:val="00AA7355"/>
    <w:rsid w:val="00AA738B"/>
    <w:rsid w:val="00AA73AF"/>
    <w:rsid w:val="00AA73CE"/>
    <w:rsid w:val="00AA73F9"/>
    <w:rsid w:val="00AA73FE"/>
    <w:rsid w:val="00AA741B"/>
    <w:rsid w:val="00AA74C6"/>
    <w:rsid w:val="00AA7550"/>
    <w:rsid w:val="00AA759B"/>
    <w:rsid w:val="00AA75C0"/>
    <w:rsid w:val="00AA75F2"/>
    <w:rsid w:val="00AA761F"/>
    <w:rsid w:val="00AA764D"/>
    <w:rsid w:val="00AA7651"/>
    <w:rsid w:val="00AA76BE"/>
    <w:rsid w:val="00AA76C3"/>
    <w:rsid w:val="00AA76FB"/>
    <w:rsid w:val="00AA771F"/>
    <w:rsid w:val="00AA773E"/>
    <w:rsid w:val="00AA775E"/>
    <w:rsid w:val="00AA7769"/>
    <w:rsid w:val="00AA776D"/>
    <w:rsid w:val="00AA77B7"/>
    <w:rsid w:val="00AA77CA"/>
    <w:rsid w:val="00AA7801"/>
    <w:rsid w:val="00AA781C"/>
    <w:rsid w:val="00AA7820"/>
    <w:rsid w:val="00AA782C"/>
    <w:rsid w:val="00AA7899"/>
    <w:rsid w:val="00AA7990"/>
    <w:rsid w:val="00AA7991"/>
    <w:rsid w:val="00AA7A1E"/>
    <w:rsid w:val="00AA7AB8"/>
    <w:rsid w:val="00AA7B78"/>
    <w:rsid w:val="00AA7BA7"/>
    <w:rsid w:val="00AA7BD1"/>
    <w:rsid w:val="00AA7BF2"/>
    <w:rsid w:val="00AA7BF4"/>
    <w:rsid w:val="00AA7C35"/>
    <w:rsid w:val="00AA7D5A"/>
    <w:rsid w:val="00AA7DFE"/>
    <w:rsid w:val="00AA7E05"/>
    <w:rsid w:val="00AA7E14"/>
    <w:rsid w:val="00AA7E3B"/>
    <w:rsid w:val="00AA7E8E"/>
    <w:rsid w:val="00AA7EC4"/>
    <w:rsid w:val="00AA7F1E"/>
    <w:rsid w:val="00AA7FCA"/>
    <w:rsid w:val="00AB0001"/>
    <w:rsid w:val="00AB0004"/>
    <w:rsid w:val="00AB0005"/>
    <w:rsid w:val="00AB001C"/>
    <w:rsid w:val="00AB00C1"/>
    <w:rsid w:val="00AB01D6"/>
    <w:rsid w:val="00AB0200"/>
    <w:rsid w:val="00AB0280"/>
    <w:rsid w:val="00AB02AA"/>
    <w:rsid w:val="00AB02BF"/>
    <w:rsid w:val="00AB03AA"/>
    <w:rsid w:val="00AB03EB"/>
    <w:rsid w:val="00AB03ED"/>
    <w:rsid w:val="00AB0405"/>
    <w:rsid w:val="00AB0426"/>
    <w:rsid w:val="00AB0480"/>
    <w:rsid w:val="00AB0493"/>
    <w:rsid w:val="00AB04BD"/>
    <w:rsid w:val="00AB04EA"/>
    <w:rsid w:val="00AB04FB"/>
    <w:rsid w:val="00AB05A8"/>
    <w:rsid w:val="00AB05AC"/>
    <w:rsid w:val="00AB05C2"/>
    <w:rsid w:val="00AB05D0"/>
    <w:rsid w:val="00AB06DE"/>
    <w:rsid w:val="00AB0733"/>
    <w:rsid w:val="00AB0753"/>
    <w:rsid w:val="00AB079E"/>
    <w:rsid w:val="00AB0813"/>
    <w:rsid w:val="00AB085C"/>
    <w:rsid w:val="00AB0861"/>
    <w:rsid w:val="00AB089D"/>
    <w:rsid w:val="00AB08AB"/>
    <w:rsid w:val="00AB08CA"/>
    <w:rsid w:val="00AB0920"/>
    <w:rsid w:val="00AB09D2"/>
    <w:rsid w:val="00AB0A18"/>
    <w:rsid w:val="00AB0A87"/>
    <w:rsid w:val="00AB0AB6"/>
    <w:rsid w:val="00AB0AE1"/>
    <w:rsid w:val="00AB0B15"/>
    <w:rsid w:val="00AB0B71"/>
    <w:rsid w:val="00AB0BE5"/>
    <w:rsid w:val="00AB0C55"/>
    <w:rsid w:val="00AB0C9A"/>
    <w:rsid w:val="00AB0D93"/>
    <w:rsid w:val="00AB0DC1"/>
    <w:rsid w:val="00AB0DD8"/>
    <w:rsid w:val="00AB0EA6"/>
    <w:rsid w:val="00AB0ED0"/>
    <w:rsid w:val="00AB0F5F"/>
    <w:rsid w:val="00AB0FD2"/>
    <w:rsid w:val="00AB0FD4"/>
    <w:rsid w:val="00AB0FDB"/>
    <w:rsid w:val="00AB101C"/>
    <w:rsid w:val="00AB1103"/>
    <w:rsid w:val="00AB1111"/>
    <w:rsid w:val="00AB1162"/>
    <w:rsid w:val="00AB119F"/>
    <w:rsid w:val="00AB11AD"/>
    <w:rsid w:val="00AB120C"/>
    <w:rsid w:val="00AB1234"/>
    <w:rsid w:val="00AB123C"/>
    <w:rsid w:val="00AB1248"/>
    <w:rsid w:val="00AB1261"/>
    <w:rsid w:val="00AB126C"/>
    <w:rsid w:val="00AB1292"/>
    <w:rsid w:val="00AB12B2"/>
    <w:rsid w:val="00AB1325"/>
    <w:rsid w:val="00AB1351"/>
    <w:rsid w:val="00AB137C"/>
    <w:rsid w:val="00AB13B8"/>
    <w:rsid w:val="00AB13CE"/>
    <w:rsid w:val="00AB13D2"/>
    <w:rsid w:val="00AB13DB"/>
    <w:rsid w:val="00AB1438"/>
    <w:rsid w:val="00AB143F"/>
    <w:rsid w:val="00AB14DB"/>
    <w:rsid w:val="00AB14F5"/>
    <w:rsid w:val="00AB1576"/>
    <w:rsid w:val="00AB1588"/>
    <w:rsid w:val="00AB15A0"/>
    <w:rsid w:val="00AB15A4"/>
    <w:rsid w:val="00AB15E2"/>
    <w:rsid w:val="00AB15E7"/>
    <w:rsid w:val="00AB162E"/>
    <w:rsid w:val="00AB1689"/>
    <w:rsid w:val="00AB1722"/>
    <w:rsid w:val="00AB1786"/>
    <w:rsid w:val="00AB1787"/>
    <w:rsid w:val="00AB1794"/>
    <w:rsid w:val="00AB179D"/>
    <w:rsid w:val="00AB17A3"/>
    <w:rsid w:val="00AB1864"/>
    <w:rsid w:val="00AB18BF"/>
    <w:rsid w:val="00AB18E0"/>
    <w:rsid w:val="00AB191A"/>
    <w:rsid w:val="00AB191F"/>
    <w:rsid w:val="00AB1946"/>
    <w:rsid w:val="00AB1947"/>
    <w:rsid w:val="00AB195A"/>
    <w:rsid w:val="00AB19EC"/>
    <w:rsid w:val="00AB1A80"/>
    <w:rsid w:val="00AB1A84"/>
    <w:rsid w:val="00AB1A9B"/>
    <w:rsid w:val="00AB1ABC"/>
    <w:rsid w:val="00AB1ACA"/>
    <w:rsid w:val="00AB1AD2"/>
    <w:rsid w:val="00AB1AD9"/>
    <w:rsid w:val="00AB1B00"/>
    <w:rsid w:val="00AB1B01"/>
    <w:rsid w:val="00AB1B95"/>
    <w:rsid w:val="00AB1B9A"/>
    <w:rsid w:val="00AB1BA1"/>
    <w:rsid w:val="00AB1BC0"/>
    <w:rsid w:val="00AB1BD9"/>
    <w:rsid w:val="00AB1C1C"/>
    <w:rsid w:val="00AB1C6B"/>
    <w:rsid w:val="00AB1CB9"/>
    <w:rsid w:val="00AB1CC6"/>
    <w:rsid w:val="00AB1D4A"/>
    <w:rsid w:val="00AB1D6C"/>
    <w:rsid w:val="00AB1DC5"/>
    <w:rsid w:val="00AB1DCD"/>
    <w:rsid w:val="00AB1E30"/>
    <w:rsid w:val="00AB1E69"/>
    <w:rsid w:val="00AB1EF9"/>
    <w:rsid w:val="00AB1F11"/>
    <w:rsid w:val="00AB1F3A"/>
    <w:rsid w:val="00AB1F65"/>
    <w:rsid w:val="00AB1F7F"/>
    <w:rsid w:val="00AB1F8E"/>
    <w:rsid w:val="00AB1FD3"/>
    <w:rsid w:val="00AB1FEB"/>
    <w:rsid w:val="00AB1FFA"/>
    <w:rsid w:val="00AB2015"/>
    <w:rsid w:val="00AB204D"/>
    <w:rsid w:val="00AB206F"/>
    <w:rsid w:val="00AB20A9"/>
    <w:rsid w:val="00AB21A5"/>
    <w:rsid w:val="00AB21BF"/>
    <w:rsid w:val="00AB2206"/>
    <w:rsid w:val="00AB2235"/>
    <w:rsid w:val="00AB223B"/>
    <w:rsid w:val="00AB22B6"/>
    <w:rsid w:val="00AB22C3"/>
    <w:rsid w:val="00AB22C6"/>
    <w:rsid w:val="00AB2344"/>
    <w:rsid w:val="00AB23C7"/>
    <w:rsid w:val="00AB242F"/>
    <w:rsid w:val="00AB2477"/>
    <w:rsid w:val="00AB24FE"/>
    <w:rsid w:val="00AB250A"/>
    <w:rsid w:val="00AB25B1"/>
    <w:rsid w:val="00AB25EF"/>
    <w:rsid w:val="00AB260E"/>
    <w:rsid w:val="00AB2689"/>
    <w:rsid w:val="00AB268C"/>
    <w:rsid w:val="00AB269D"/>
    <w:rsid w:val="00AB26B2"/>
    <w:rsid w:val="00AB26BC"/>
    <w:rsid w:val="00AB26F6"/>
    <w:rsid w:val="00AB270E"/>
    <w:rsid w:val="00AB2746"/>
    <w:rsid w:val="00AB278E"/>
    <w:rsid w:val="00AB27A5"/>
    <w:rsid w:val="00AB27C1"/>
    <w:rsid w:val="00AB27D1"/>
    <w:rsid w:val="00AB27FD"/>
    <w:rsid w:val="00AB287D"/>
    <w:rsid w:val="00AB28B4"/>
    <w:rsid w:val="00AB28DB"/>
    <w:rsid w:val="00AB28F3"/>
    <w:rsid w:val="00AB2915"/>
    <w:rsid w:val="00AB294E"/>
    <w:rsid w:val="00AB295D"/>
    <w:rsid w:val="00AB29B1"/>
    <w:rsid w:val="00AB2A34"/>
    <w:rsid w:val="00AB2A91"/>
    <w:rsid w:val="00AB2ADC"/>
    <w:rsid w:val="00AB2B16"/>
    <w:rsid w:val="00AB2B38"/>
    <w:rsid w:val="00AB2B79"/>
    <w:rsid w:val="00AB2BA7"/>
    <w:rsid w:val="00AB2BB6"/>
    <w:rsid w:val="00AB2BCE"/>
    <w:rsid w:val="00AB2C33"/>
    <w:rsid w:val="00AB2C3F"/>
    <w:rsid w:val="00AB2C5A"/>
    <w:rsid w:val="00AB2C7B"/>
    <w:rsid w:val="00AB2C7C"/>
    <w:rsid w:val="00AB2CA3"/>
    <w:rsid w:val="00AB2CCD"/>
    <w:rsid w:val="00AB2CD0"/>
    <w:rsid w:val="00AB2CFC"/>
    <w:rsid w:val="00AB2D1F"/>
    <w:rsid w:val="00AB2D9B"/>
    <w:rsid w:val="00AB2DF5"/>
    <w:rsid w:val="00AB2E31"/>
    <w:rsid w:val="00AB2E55"/>
    <w:rsid w:val="00AB2E68"/>
    <w:rsid w:val="00AB2E74"/>
    <w:rsid w:val="00AB2EAD"/>
    <w:rsid w:val="00AB2EC1"/>
    <w:rsid w:val="00AB2F80"/>
    <w:rsid w:val="00AB2FBF"/>
    <w:rsid w:val="00AB2FDD"/>
    <w:rsid w:val="00AB3013"/>
    <w:rsid w:val="00AB301A"/>
    <w:rsid w:val="00AB30A4"/>
    <w:rsid w:val="00AB30C6"/>
    <w:rsid w:val="00AB3107"/>
    <w:rsid w:val="00AB3197"/>
    <w:rsid w:val="00AB31AB"/>
    <w:rsid w:val="00AB31DF"/>
    <w:rsid w:val="00AB31F5"/>
    <w:rsid w:val="00AB3219"/>
    <w:rsid w:val="00AB3239"/>
    <w:rsid w:val="00AB323A"/>
    <w:rsid w:val="00AB32A6"/>
    <w:rsid w:val="00AB32BF"/>
    <w:rsid w:val="00AB32E4"/>
    <w:rsid w:val="00AB32EC"/>
    <w:rsid w:val="00AB3313"/>
    <w:rsid w:val="00AB3321"/>
    <w:rsid w:val="00AB33AD"/>
    <w:rsid w:val="00AB33D4"/>
    <w:rsid w:val="00AB33DE"/>
    <w:rsid w:val="00AB3414"/>
    <w:rsid w:val="00AB34E4"/>
    <w:rsid w:val="00AB3533"/>
    <w:rsid w:val="00AB353E"/>
    <w:rsid w:val="00AB35A0"/>
    <w:rsid w:val="00AB35C6"/>
    <w:rsid w:val="00AB35C8"/>
    <w:rsid w:val="00AB3608"/>
    <w:rsid w:val="00AB3612"/>
    <w:rsid w:val="00AB361A"/>
    <w:rsid w:val="00AB36B6"/>
    <w:rsid w:val="00AB36EC"/>
    <w:rsid w:val="00AB3818"/>
    <w:rsid w:val="00AB3861"/>
    <w:rsid w:val="00AB3874"/>
    <w:rsid w:val="00AB38A5"/>
    <w:rsid w:val="00AB38CA"/>
    <w:rsid w:val="00AB3949"/>
    <w:rsid w:val="00AB39AA"/>
    <w:rsid w:val="00AB39F5"/>
    <w:rsid w:val="00AB3A0F"/>
    <w:rsid w:val="00AB3A39"/>
    <w:rsid w:val="00AB3AC6"/>
    <w:rsid w:val="00AB3AD3"/>
    <w:rsid w:val="00AB3B00"/>
    <w:rsid w:val="00AB3B72"/>
    <w:rsid w:val="00AB3BAE"/>
    <w:rsid w:val="00AB3BE0"/>
    <w:rsid w:val="00AB3C2B"/>
    <w:rsid w:val="00AB3C71"/>
    <w:rsid w:val="00AB3CB0"/>
    <w:rsid w:val="00AB3CDF"/>
    <w:rsid w:val="00AB3D4F"/>
    <w:rsid w:val="00AB3D7A"/>
    <w:rsid w:val="00AB3DEE"/>
    <w:rsid w:val="00AB3E06"/>
    <w:rsid w:val="00AB3E33"/>
    <w:rsid w:val="00AB3E59"/>
    <w:rsid w:val="00AB3E83"/>
    <w:rsid w:val="00AB3EC2"/>
    <w:rsid w:val="00AB3F02"/>
    <w:rsid w:val="00AB3F3F"/>
    <w:rsid w:val="00AB3F4D"/>
    <w:rsid w:val="00AB3F57"/>
    <w:rsid w:val="00AB401E"/>
    <w:rsid w:val="00AB4031"/>
    <w:rsid w:val="00AB409C"/>
    <w:rsid w:val="00AB40B8"/>
    <w:rsid w:val="00AB40D5"/>
    <w:rsid w:val="00AB40F8"/>
    <w:rsid w:val="00AB4128"/>
    <w:rsid w:val="00AB4151"/>
    <w:rsid w:val="00AB41B4"/>
    <w:rsid w:val="00AB41C2"/>
    <w:rsid w:val="00AB41CF"/>
    <w:rsid w:val="00AB41ED"/>
    <w:rsid w:val="00AB41F5"/>
    <w:rsid w:val="00AB4201"/>
    <w:rsid w:val="00AB4204"/>
    <w:rsid w:val="00AB4237"/>
    <w:rsid w:val="00AB4259"/>
    <w:rsid w:val="00AB428D"/>
    <w:rsid w:val="00AB42BF"/>
    <w:rsid w:val="00AB4360"/>
    <w:rsid w:val="00AB43B2"/>
    <w:rsid w:val="00AB4476"/>
    <w:rsid w:val="00AB449C"/>
    <w:rsid w:val="00AB44CC"/>
    <w:rsid w:val="00AB4530"/>
    <w:rsid w:val="00AB4643"/>
    <w:rsid w:val="00AB4731"/>
    <w:rsid w:val="00AB4767"/>
    <w:rsid w:val="00AB47CD"/>
    <w:rsid w:val="00AB481B"/>
    <w:rsid w:val="00AB4826"/>
    <w:rsid w:val="00AB483A"/>
    <w:rsid w:val="00AB484A"/>
    <w:rsid w:val="00AB4884"/>
    <w:rsid w:val="00AB488E"/>
    <w:rsid w:val="00AB48A2"/>
    <w:rsid w:val="00AB48E3"/>
    <w:rsid w:val="00AB4929"/>
    <w:rsid w:val="00AB494A"/>
    <w:rsid w:val="00AB49A9"/>
    <w:rsid w:val="00AB49B3"/>
    <w:rsid w:val="00AB4A06"/>
    <w:rsid w:val="00AB4A19"/>
    <w:rsid w:val="00AB4A34"/>
    <w:rsid w:val="00AB4A8A"/>
    <w:rsid w:val="00AB4AA3"/>
    <w:rsid w:val="00AB4B11"/>
    <w:rsid w:val="00AB4B14"/>
    <w:rsid w:val="00AB4B41"/>
    <w:rsid w:val="00AB4B47"/>
    <w:rsid w:val="00AB4BAF"/>
    <w:rsid w:val="00AB4BDA"/>
    <w:rsid w:val="00AB4C7E"/>
    <w:rsid w:val="00AB4CA9"/>
    <w:rsid w:val="00AB4CD5"/>
    <w:rsid w:val="00AB4CE8"/>
    <w:rsid w:val="00AB4D3E"/>
    <w:rsid w:val="00AB4D48"/>
    <w:rsid w:val="00AB4D74"/>
    <w:rsid w:val="00AB4D9E"/>
    <w:rsid w:val="00AB4D9F"/>
    <w:rsid w:val="00AB4DEC"/>
    <w:rsid w:val="00AB4DF7"/>
    <w:rsid w:val="00AB4E14"/>
    <w:rsid w:val="00AB4E1B"/>
    <w:rsid w:val="00AB4EC2"/>
    <w:rsid w:val="00AB4F0F"/>
    <w:rsid w:val="00AB4F32"/>
    <w:rsid w:val="00AB4F51"/>
    <w:rsid w:val="00AB4F63"/>
    <w:rsid w:val="00AB4F67"/>
    <w:rsid w:val="00AB4F75"/>
    <w:rsid w:val="00AB4F7D"/>
    <w:rsid w:val="00AB4FA4"/>
    <w:rsid w:val="00AB4FBA"/>
    <w:rsid w:val="00AB5033"/>
    <w:rsid w:val="00AB5092"/>
    <w:rsid w:val="00AB5098"/>
    <w:rsid w:val="00AB5099"/>
    <w:rsid w:val="00AB50B3"/>
    <w:rsid w:val="00AB50E5"/>
    <w:rsid w:val="00AB510C"/>
    <w:rsid w:val="00AB5181"/>
    <w:rsid w:val="00AB518E"/>
    <w:rsid w:val="00AB51C5"/>
    <w:rsid w:val="00AB5269"/>
    <w:rsid w:val="00AB52AE"/>
    <w:rsid w:val="00AB52ED"/>
    <w:rsid w:val="00AB53B9"/>
    <w:rsid w:val="00AB53D8"/>
    <w:rsid w:val="00AB53DC"/>
    <w:rsid w:val="00AB53F1"/>
    <w:rsid w:val="00AB540F"/>
    <w:rsid w:val="00AB5482"/>
    <w:rsid w:val="00AB549E"/>
    <w:rsid w:val="00AB54B0"/>
    <w:rsid w:val="00AB5583"/>
    <w:rsid w:val="00AB5584"/>
    <w:rsid w:val="00AB558B"/>
    <w:rsid w:val="00AB5592"/>
    <w:rsid w:val="00AB559C"/>
    <w:rsid w:val="00AB55BB"/>
    <w:rsid w:val="00AB55D0"/>
    <w:rsid w:val="00AB5624"/>
    <w:rsid w:val="00AB56C6"/>
    <w:rsid w:val="00AB56D2"/>
    <w:rsid w:val="00AB56F7"/>
    <w:rsid w:val="00AB5768"/>
    <w:rsid w:val="00AB578C"/>
    <w:rsid w:val="00AB58CB"/>
    <w:rsid w:val="00AB590D"/>
    <w:rsid w:val="00AB5A87"/>
    <w:rsid w:val="00AB5AD7"/>
    <w:rsid w:val="00AB5B5B"/>
    <w:rsid w:val="00AB5B7E"/>
    <w:rsid w:val="00AB5B83"/>
    <w:rsid w:val="00AB5BA4"/>
    <w:rsid w:val="00AB5BFF"/>
    <w:rsid w:val="00AB5C2A"/>
    <w:rsid w:val="00AB5C2B"/>
    <w:rsid w:val="00AB5C82"/>
    <w:rsid w:val="00AB5C89"/>
    <w:rsid w:val="00AB5CB8"/>
    <w:rsid w:val="00AB5D17"/>
    <w:rsid w:val="00AB5D20"/>
    <w:rsid w:val="00AB5D2F"/>
    <w:rsid w:val="00AB5D55"/>
    <w:rsid w:val="00AB5D89"/>
    <w:rsid w:val="00AB5DD8"/>
    <w:rsid w:val="00AB5DDA"/>
    <w:rsid w:val="00AB5DEC"/>
    <w:rsid w:val="00AB5E05"/>
    <w:rsid w:val="00AB5E38"/>
    <w:rsid w:val="00AB5E4C"/>
    <w:rsid w:val="00AB5E52"/>
    <w:rsid w:val="00AB5EC6"/>
    <w:rsid w:val="00AB5F17"/>
    <w:rsid w:val="00AB5F1F"/>
    <w:rsid w:val="00AB5F7B"/>
    <w:rsid w:val="00AB6023"/>
    <w:rsid w:val="00AB6034"/>
    <w:rsid w:val="00AB6058"/>
    <w:rsid w:val="00AB605B"/>
    <w:rsid w:val="00AB6098"/>
    <w:rsid w:val="00AB60A3"/>
    <w:rsid w:val="00AB613C"/>
    <w:rsid w:val="00AB6155"/>
    <w:rsid w:val="00AB621D"/>
    <w:rsid w:val="00AB6229"/>
    <w:rsid w:val="00AB624A"/>
    <w:rsid w:val="00AB6280"/>
    <w:rsid w:val="00AB628B"/>
    <w:rsid w:val="00AB62AB"/>
    <w:rsid w:val="00AB6331"/>
    <w:rsid w:val="00AB633E"/>
    <w:rsid w:val="00AB63C1"/>
    <w:rsid w:val="00AB6425"/>
    <w:rsid w:val="00AB6428"/>
    <w:rsid w:val="00AB6476"/>
    <w:rsid w:val="00AB6558"/>
    <w:rsid w:val="00AB659D"/>
    <w:rsid w:val="00AB65A0"/>
    <w:rsid w:val="00AB6636"/>
    <w:rsid w:val="00AB66A6"/>
    <w:rsid w:val="00AB66D5"/>
    <w:rsid w:val="00AB66FF"/>
    <w:rsid w:val="00AB6712"/>
    <w:rsid w:val="00AB6761"/>
    <w:rsid w:val="00AB6766"/>
    <w:rsid w:val="00AB679A"/>
    <w:rsid w:val="00AB67D3"/>
    <w:rsid w:val="00AB67E0"/>
    <w:rsid w:val="00AB6829"/>
    <w:rsid w:val="00AB684B"/>
    <w:rsid w:val="00AB685C"/>
    <w:rsid w:val="00AB6905"/>
    <w:rsid w:val="00AB6907"/>
    <w:rsid w:val="00AB6941"/>
    <w:rsid w:val="00AB6988"/>
    <w:rsid w:val="00AB69D9"/>
    <w:rsid w:val="00AB6A01"/>
    <w:rsid w:val="00AB6A04"/>
    <w:rsid w:val="00AB6A64"/>
    <w:rsid w:val="00AB6AB3"/>
    <w:rsid w:val="00AB6AE8"/>
    <w:rsid w:val="00AB6B92"/>
    <w:rsid w:val="00AB6BAD"/>
    <w:rsid w:val="00AB6BB6"/>
    <w:rsid w:val="00AB6BBC"/>
    <w:rsid w:val="00AB6BEC"/>
    <w:rsid w:val="00AB6C45"/>
    <w:rsid w:val="00AB6CB3"/>
    <w:rsid w:val="00AB6CD5"/>
    <w:rsid w:val="00AB6D0A"/>
    <w:rsid w:val="00AB6D13"/>
    <w:rsid w:val="00AB6D2C"/>
    <w:rsid w:val="00AB6D3B"/>
    <w:rsid w:val="00AB6DA5"/>
    <w:rsid w:val="00AB6DB6"/>
    <w:rsid w:val="00AB6DC4"/>
    <w:rsid w:val="00AB6DF6"/>
    <w:rsid w:val="00AB6E05"/>
    <w:rsid w:val="00AB6E2B"/>
    <w:rsid w:val="00AB6E58"/>
    <w:rsid w:val="00AB6E81"/>
    <w:rsid w:val="00AB6EC8"/>
    <w:rsid w:val="00AB6F1A"/>
    <w:rsid w:val="00AB6F49"/>
    <w:rsid w:val="00AB6F82"/>
    <w:rsid w:val="00AB6F83"/>
    <w:rsid w:val="00AB6FC3"/>
    <w:rsid w:val="00AB6FE6"/>
    <w:rsid w:val="00AB7045"/>
    <w:rsid w:val="00AB706D"/>
    <w:rsid w:val="00AB70FF"/>
    <w:rsid w:val="00AB7151"/>
    <w:rsid w:val="00AB71B7"/>
    <w:rsid w:val="00AB71ED"/>
    <w:rsid w:val="00AB71FB"/>
    <w:rsid w:val="00AB720C"/>
    <w:rsid w:val="00AB7303"/>
    <w:rsid w:val="00AB7319"/>
    <w:rsid w:val="00AB732F"/>
    <w:rsid w:val="00AB7372"/>
    <w:rsid w:val="00AB7384"/>
    <w:rsid w:val="00AB738A"/>
    <w:rsid w:val="00AB739E"/>
    <w:rsid w:val="00AB73D1"/>
    <w:rsid w:val="00AB73E9"/>
    <w:rsid w:val="00AB741A"/>
    <w:rsid w:val="00AB7425"/>
    <w:rsid w:val="00AB742B"/>
    <w:rsid w:val="00AB7453"/>
    <w:rsid w:val="00AB746E"/>
    <w:rsid w:val="00AB7486"/>
    <w:rsid w:val="00AB7516"/>
    <w:rsid w:val="00AB75DA"/>
    <w:rsid w:val="00AB75F6"/>
    <w:rsid w:val="00AB761F"/>
    <w:rsid w:val="00AB7632"/>
    <w:rsid w:val="00AB763D"/>
    <w:rsid w:val="00AB765D"/>
    <w:rsid w:val="00AB7679"/>
    <w:rsid w:val="00AB7691"/>
    <w:rsid w:val="00AB76DD"/>
    <w:rsid w:val="00AB773F"/>
    <w:rsid w:val="00AB7759"/>
    <w:rsid w:val="00AB7772"/>
    <w:rsid w:val="00AB787F"/>
    <w:rsid w:val="00AB788A"/>
    <w:rsid w:val="00AB78EE"/>
    <w:rsid w:val="00AB7912"/>
    <w:rsid w:val="00AB7929"/>
    <w:rsid w:val="00AB7A53"/>
    <w:rsid w:val="00AB7A58"/>
    <w:rsid w:val="00AB7A78"/>
    <w:rsid w:val="00AB7AFD"/>
    <w:rsid w:val="00AB7B92"/>
    <w:rsid w:val="00AB7BE8"/>
    <w:rsid w:val="00AB7C23"/>
    <w:rsid w:val="00AB7C76"/>
    <w:rsid w:val="00AB7C77"/>
    <w:rsid w:val="00AB7C84"/>
    <w:rsid w:val="00AB7D81"/>
    <w:rsid w:val="00AB7D95"/>
    <w:rsid w:val="00AB7E85"/>
    <w:rsid w:val="00AB7E89"/>
    <w:rsid w:val="00AB7E8E"/>
    <w:rsid w:val="00AB7EEA"/>
    <w:rsid w:val="00AB7F19"/>
    <w:rsid w:val="00AB7F27"/>
    <w:rsid w:val="00AB7F51"/>
    <w:rsid w:val="00AB7F71"/>
    <w:rsid w:val="00AB7FA4"/>
    <w:rsid w:val="00AC002A"/>
    <w:rsid w:val="00AC007D"/>
    <w:rsid w:val="00AC0083"/>
    <w:rsid w:val="00AC0088"/>
    <w:rsid w:val="00AC0099"/>
    <w:rsid w:val="00AC00A1"/>
    <w:rsid w:val="00AC00DA"/>
    <w:rsid w:val="00AC00F6"/>
    <w:rsid w:val="00AC0103"/>
    <w:rsid w:val="00AC0136"/>
    <w:rsid w:val="00AC0152"/>
    <w:rsid w:val="00AC0175"/>
    <w:rsid w:val="00AC0180"/>
    <w:rsid w:val="00AC01C8"/>
    <w:rsid w:val="00AC01D1"/>
    <w:rsid w:val="00AC024D"/>
    <w:rsid w:val="00AC029F"/>
    <w:rsid w:val="00AC02E8"/>
    <w:rsid w:val="00AC0314"/>
    <w:rsid w:val="00AC031F"/>
    <w:rsid w:val="00AC0354"/>
    <w:rsid w:val="00AC0381"/>
    <w:rsid w:val="00AC0391"/>
    <w:rsid w:val="00AC03C5"/>
    <w:rsid w:val="00AC03F3"/>
    <w:rsid w:val="00AC0401"/>
    <w:rsid w:val="00AC0407"/>
    <w:rsid w:val="00AC0456"/>
    <w:rsid w:val="00AC0475"/>
    <w:rsid w:val="00AC04AC"/>
    <w:rsid w:val="00AC04C7"/>
    <w:rsid w:val="00AC050D"/>
    <w:rsid w:val="00AC0550"/>
    <w:rsid w:val="00AC055E"/>
    <w:rsid w:val="00AC0582"/>
    <w:rsid w:val="00AC0591"/>
    <w:rsid w:val="00AC05C1"/>
    <w:rsid w:val="00AC05DC"/>
    <w:rsid w:val="00AC0624"/>
    <w:rsid w:val="00AC0678"/>
    <w:rsid w:val="00AC068A"/>
    <w:rsid w:val="00AC06F8"/>
    <w:rsid w:val="00AC06FF"/>
    <w:rsid w:val="00AC0716"/>
    <w:rsid w:val="00AC074F"/>
    <w:rsid w:val="00AC076B"/>
    <w:rsid w:val="00AC0809"/>
    <w:rsid w:val="00AC0813"/>
    <w:rsid w:val="00AC08B8"/>
    <w:rsid w:val="00AC08D5"/>
    <w:rsid w:val="00AC092F"/>
    <w:rsid w:val="00AC094A"/>
    <w:rsid w:val="00AC0957"/>
    <w:rsid w:val="00AC0972"/>
    <w:rsid w:val="00AC0A0E"/>
    <w:rsid w:val="00AC0A27"/>
    <w:rsid w:val="00AC0AB3"/>
    <w:rsid w:val="00AC0AC4"/>
    <w:rsid w:val="00AC0ACB"/>
    <w:rsid w:val="00AC0B5C"/>
    <w:rsid w:val="00AC0B5D"/>
    <w:rsid w:val="00AC0BC2"/>
    <w:rsid w:val="00AC0BFB"/>
    <w:rsid w:val="00AC0C57"/>
    <w:rsid w:val="00AC0C81"/>
    <w:rsid w:val="00AC0CAB"/>
    <w:rsid w:val="00AC0CAE"/>
    <w:rsid w:val="00AC0CDA"/>
    <w:rsid w:val="00AC0CE1"/>
    <w:rsid w:val="00AC0D21"/>
    <w:rsid w:val="00AC0D41"/>
    <w:rsid w:val="00AC0D8F"/>
    <w:rsid w:val="00AC0DF2"/>
    <w:rsid w:val="00AC0E23"/>
    <w:rsid w:val="00AC0E2B"/>
    <w:rsid w:val="00AC0E55"/>
    <w:rsid w:val="00AC0E85"/>
    <w:rsid w:val="00AC0E8D"/>
    <w:rsid w:val="00AC0EB7"/>
    <w:rsid w:val="00AC0F00"/>
    <w:rsid w:val="00AC0F01"/>
    <w:rsid w:val="00AC0F0F"/>
    <w:rsid w:val="00AC0F25"/>
    <w:rsid w:val="00AC0F47"/>
    <w:rsid w:val="00AC0F69"/>
    <w:rsid w:val="00AC0F75"/>
    <w:rsid w:val="00AC0F7D"/>
    <w:rsid w:val="00AC0FF9"/>
    <w:rsid w:val="00AC1051"/>
    <w:rsid w:val="00AC1060"/>
    <w:rsid w:val="00AC114D"/>
    <w:rsid w:val="00AC1178"/>
    <w:rsid w:val="00AC117A"/>
    <w:rsid w:val="00AC1184"/>
    <w:rsid w:val="00AC11BA"/>
    <w:rsid w:val="00AC11F5"/>
    <w:rsid w:val="00AC1281"/>
    <w:rsid w:val="00AC1369"/>
    <w:rsid w:val="00AC13BF"/>
    <w:rsid w:val="00AC13F5"/>
    <w:rsid w:val="00AC143D"/>
    <w:rsid w:val="00AC1487"/>
    <w:rsid w:val="00AC14BA"/>
    <w:rsid w:val="00AC14BB"/>
    <w:rsid w:val="00AC156E"/>
    <w:rsid w:val="00AC159B"/>
    <w:rsid w:val="00AC159E"/>
    <w:rsid w:val="00AC15EF"/>
    <w:rsid w:val="00AC1602"/>
    <w:rsid w:val="00AC1628"/>
    <w:rsid w:val="00AC1682"/>
    <w:rsid w:val="00AC16B5"/>
    <w:rsid w:val="00AC16C3"/>
    <w:rsid w:val="00AC1763"/>
    <w:rsid w:val="00AC17CE"/>
    <w:rsid w:val="00AC187F"/>
    <w:rsid w:val="00AC1897"/>
    <w:rsid w:val="00AC18CC"/>
    <w:rsid w:val="00AC18F0"/>
    <w:rsid w:val="00AC1905"/>
    <w:rsid w:val="00AC1927"/>
    <w:rsid w:val="00AC196E"/>
    <w:rsid w:val="00AC19AB"/>
    <w:rsid w:val="00AC19BA"/>
    <w:rsid w:val="00AC19BC"/>
    <w:rsid w:val="00AC19EF"/>
    <w:rsid w:val="00AC19F5"/>
    <w:rsid w:val="00AC1A04"/>
    <w:rsid w:val="00AC1A18"/>
    <w:rsid w:val="00AC1A1C"/>
    <w:rsid w:val="00AC1A25"/>
    <w:rsid w:val="00AC1A35"/>
    <w:rsid w:val="00AC1A48"/>
    <w:rsid w:val="00AC1ADC"/>
    <w:rsid w:val="00AC1B16"/>
    <w:rsid w:val="00AC1B37"/>
    <w:rsid w:val="00AC1B52"/>
    <w:rsid w:val="00AC1B9A"/>
    <w:rsid w:val="00AC1BAB"/>
    <w:rsid w:val="00AC1BB7"/>
    <w:rsid w:val="00AC1C36"/>
    <w:rsid w:val="00AC1C53"/>
    <w:rsid w:val="00AC1C84"/>
    <w:rsid w:val="00AC1D0B"/>
    <w:rsid w:val="00AC1D12"/>
    <w:rsid w:val="00AC1D8E"/>
    <w:rsid w:val="00AC1D99"/>
    <w:rsid w:val="00AC1DBB"/>
    <w:rsid w:val="00AC1DDC"/>
    <w:rsid w:val="00AC1E36"/>
    <w:rsid w:val="00AC1E97"/>
    <w:rsid w:val="00AC1ED5"/>
    <w:rsid w:val="00AC1FDF"/>
    <w:rsid w:val="00AC1FEE"/>
    <w:rsid w:val="00AC1FF6"/>
    <w:rsid w:val="00AC2046"/>
    <w:rsid w:val="00AC20A2"/>
    <w:rsid w:val="00AC20EF"/>
    <w:rsid w:val="00AC213B"/>
    <w:rsid w:val="00AC213E"/>
    <w:rsid w:val="00AC214A"/>
    <w:rsid w:val="00AC21D5"/>
    <w:rsid w:val="00AC222E"/>
    <w:rsid w:val="00AC22E0"/>
    <w:rsid w:val="00AC231D"/>
    <w:rsid w:val="00AC2343"/>
    <w:rsid w:val="00AC2370"/>
    <w:rsid w:val="00AC237B"/>
    <w:rsid w:val="00AC23AE"/>
    <w:rsid w:val="00AC24B0"/>
    <w:rsid w:val="00AC2510"/>
    <w:rsid w:val="00AC256D"/>
    <w:rsid w:val="00AC25B1"/>
    <w:rsid w:val="00AC25C8"/>
    <w:rsid w:val="00AC25D8"/>
    <w:rsid w:val="00AC25FA"/>
    <w:rsid w:val="00AC25FD"/>
    <w:rsid w:val="00AC2639"/>
    <w:rsid w:val="00AC263E"/>
    <w:rsid w:val="00AC2647"/>
    <w:rsid w:val="00AC2654"/>
    <w:rsid w:val="00AC26A9"/>
    <w:rsid w:val="00AC26F7"/>
    <w:rsid w:val="00AC2736"/>
    <w:rsid w:val="00AC288E"/>
    <w:rsid w:val="00AC289A"/>
    <w:rsid w:val="00AC2966"/>
    <w:rsid w:val="00AC297A"/>
    <w:rsid w:val="00AC29C2"/>
    <w:rsid w:val="00AC29D4"/>
    <w:rsid w:val="00AC29EE"/>
    <w:rsid w:val="00AC2AC9"/>
    <w:rsid w:val="00AC2B22"/>
    <w:rsid w:val="00AC2B87"/>
    <w:rsid w:val="00AC2BAB"/>
    <w:rsid w:val="00AC2BE4"/>
    <w:rsid w:val="00AC2BF5"/>
    <w:rsid w:val="00AC2C21"/>
    <w:rsid w:val="00AC2C24"/>
    <w:rsid w:val="00AC2C5C"/>
    <w:rsid w:val="00AC2C5D"/>
    <w:rsid w:val="00AC2C6C"/>
    <w:rsid w:val="00AC2C81"/>
    <w:rsid w:val="00AC2C88"/>
    <w:rsid w:val="00AC2CD6"/>
    <w:rsid w:val="00AC2D47"/>
    <w:rsid w:val="00AC2D6C"/>
    <w:rsid w:val="00AC2D84"/>
    <w:rsid w:val="00AC2DDB"/>
    <w:rsid w:val="00AC2E0C"/>
    <w:rsid w:val="00AC2E73"/>
    <w:rsid w:val="00AC2EA3"/>
    <w:rsid w:val="00AC2EE8"/>
    <w:rsid w:val="00AC2F0B"/>
    <w:rsid w:val="00AC2F7F"/>
    <w:rsid w:val="00AC2F90"/>
    <w:rsid w:val="00AC2F9F"/>
    <w:rsid w:val="00AC2FA2"/>
    <w:rsid w:val="00AC2FC8"/>
    <w:rsid w:val="00AC30BB"/>
    <w:rsid w:val="00AC3149"/>
    <w:rsid w:val="00AC314C"/>
    <w:rsid w:val="00AC3167"/>
    <w:rsid w:val="00AC3175"/>
    <w:rsid w:val="00AC3196"/>
    <w:rsid w:val="00AC321E"/>
    <w:rsid w:val="00AC3225"/>
    <w:rsid w:val="00AC3227"/>
    <w:rsid w:val="00AC3246"/>
    <w:rsid w:val="00AC326C"/>
    <w:rsid w:val="00AC32A0"/>
    <w:rsid w:val="00AC32C0"/>
    <w:rsid w:val="00AC32F1"/>
    <w:rsid w:val="00AC332E"/>
    <w:rsid w:val="00AC33C1"/>
    <w:rsid w:val="00AC345C"/>
    <w:rsid w:val="00AC346E"/>
    <w:rsid w:val="00AC3483"/>
    <w:rsid w:val="00AC34C4"/>
    <w:rsid w:val="00AC34ED"/>
    <w:rsid w:val="00AC34F1"/>
    <w:rsid w:val="00AC353F"/>
    <w:rsid w:val="00AC3566"/>
    <w:rsid w:val="00AC3569"/>
    <w:rsid w:val="00AC35A7"/>
    <w:rsid w:val="00AC35DC"/>
    <w:rsid w:val="00AC35E8"/>
    <w:rsid w:val="00AC3613"/>
    <w:rsid w:val="00AC36E3"/>
    <w:rsid w:val="00AC37A1"/>
    <w:rsid w:val="00AC37C7"/>
    <w:rsid w:val="00AC37E8"/>
    <w:rsid w:val="00AC3814"/>
    <w:rsid w:val="00AC3821"/>
    <w:rsid w:val="00AC3882"/>
    <w:rsid w:val="00AC38E1"/>
    <w:rsid w:val="00AC395B"/>
    <w:rsid w:val="00AC3A56"/>
    <w:rsid w:val="00AC3A57"/>
    <w:rsid w:val="00AC3A8B"/>
    <w:rsid w:val="00AC3AA5"/>
    <w:rsid w:val="00AC3C30"/>
    <w:rsid w:val="00AC3C59"/>
    <w:rsid w:val="00AC3CC6"/>
    <w:rsid w:val="00AC3CE5"/>
    <w:rsid w:val="00AC3D4D"/>
    <w:rsid w:val="00AC3D59"/>
    <w:rsid w:val="00AC3DFD"/>
    <w:rsid w:val="00AC3E6F"/>
    <w:rsid w:val="00AC3E94"/>
    <w:rsid w:val="00AC3EE4"/>
    <w:rsid w:val="00AC3EF7"/>
    <w:rsid w:val="00AC3F42"/>
    <w:rsid w:val="00AC3F53"/>
    <w:rsid w:val="00AC3FD1"/>
    <w:rsid w:val="00AC3FDB"/>
    <w:rsid w:val="00AC3FE9"/>
    <w:rsid w:val="00AC4065"/>
    <w:rsid w:val="00AC4086"/>
    <w:rsid w:val="00AC40B6"/>
    <w:rsid w:val="00AC40C0"/>
    <w:rsid w:val="00AC40DC"/>
    <w:rsid w:val="00AC4109"/>
    <w:rsid w:val="00AC414B"/>
    <w:rsid w:val="00AC4153"/>
    <w:rsid w:val="00AC423C"/>
    <w:rsid w:val="00AC4250"/>
    <w:rsid w:val="00AC427A"/>
    <w:rsid w:val="00AC4328"/>
    <w:rsid w:val="00AC43E5"/>
    <w:rsid w:val="00AC4436"/>
    <w:rsid w:val="00AC44AF"/>
    <w:rsid w:val="00AC4515"/>
    <w:rsid w:val="00AC4551"/>
    <w:rsid w:val="00AC455D"/>
    <w:rsid w:val="00AC4565"/>
    <w:rsid w:val="00AC457B"/>
    <w:rsid w:val="00AC460F"/>
    <w:rsid w:val="00AC46DB"/>
    <w:rsid w:val="00AC4741"/>
    <w:rsid w:val="00AC474F"/>
    <w:rsid w:val="00AC4868"/>
    <w:rsid w:val="00AC48C4"/>
    <w:rsid w:val="00AC4920"/>
    <w:rsid w:val="00AC492F"/>
    <w:rsid w:val="00AC493C"/>
    <w:rsid w:val="00AC497C"/>
    <w:rsid w:val="00AC4985"/>
    <w:rsid w:val="00AC49C1"/>
    <w:rsid w:val="00AC49C2"/>
    <w:rsid w:val="00AC4A38"/>
    <w:rsid w:val="00AC4A75"/>
    <w:rsid w:val="00AC4B31"/>
    <w:rsid w:val="00AC4B50"/>
    <w:rsid w:val="00AC4BF4"/>
    <w:rsid w:val="00AC4C61"/>
    <w:rsid w:val="00AC4C7E"/>
    <w:rsid w:val="00AC4CDC"/>
    <w:rsid w:val="00AC4D57"/>
    <w:rsid w:val="00AC4D82"/>
    <w:rsid w:val="00AC4E41"/>
    <w:rsid w:val="00AC4E43"/>
    <w:rsid w:val="00AC4E48"/>
    <w:rsid w:val="00AC4EB2"/>
    <w:rsid w:val="00AC4ECF"/>
    <w:rsid w:val="00AC4ED1"/>
    <w:rsid w:val="00AC4EEE"/>
    <w:rsid w:val="00AC4F0C"/>
    <w:rsid w:val="00AC4F5A"/>
    <w:rsid w:val="00AC4FFC"/>
    <w:rsid w:val="00AC500A"/>
    <w:rsid w:val="00AC504C"/>
    <w:rsid w:val="00AC5056"/>
    <w:rsid w:val="00AC50C3"/>
    <w:rsid w:val="00AC5113"/>
    <w:rsid w:val="00AC5187"/>
    <w:rsid w:val="00AC519A"/>
    <w:rsid w:val="00AC51AF"/>
    <w:rsid w:val="00AC51FB"/>
    <w:rsid w:val="00AC5201"/>
    <w:rsid w:val="00AC525D"/>
    <w:rsid w:val="00AC5351"/>
    <w:rsid w:val="00AC53CC"/>
    <w:rsid w:val="00AC53EE"/>
    <w:rsid w:val="00AC543E"/>
    <w:rsid w:val="00AC5481"/>
    <w:rsid w:val="00AC5504"/>
    <w:rsid w:val="00AC5540"/>
    <w:rsid w:val="00AC5562"/>
    <w:rsid w:val="00AC55E5"/>
    <w:rsid w:val="00AC55F1"/>
    <w:rsid w:val="00AC560A"/>
    <w:rsid w:val="00AC5661"/>
    <w:rsid w:val="00AC568B"/>
    <w:rsid w:val="00AC572E"/>
    <w:rsid w:val="00AC5742"/>
    <w:rsid w:val="00AC5747"/>
    <w:rsid w:val="00AC5784"/>
    <w:rsid w:val="00AC5799"/>
    <w:rsid w:val="00AC57C7"/>
    <w:rsid w:val="00AC5822"/>
    <w:rsid w:val="00AC587A"/>
    <w:rsid w:val="00AC5958"/>
    <w:rsid w:val="00AC59D4"/>
    <w:rsid w:val="00AC59EB"/>
    <w:rsid w:val="00AC5A21"/>
    <w:rsid w:val="00AC5A5E"/>
    <w:rsid w:val="00AC5ADE"/>
    <w:rsid w:val="00AC5B08"/>
    <w:rsid w:val="00AC5B5A"/>
    <w:rsid w:val="00AC5B78"/>
    <w:rsid w:val="00AC5BB1"/>
    <w:rsid w:val="00AC5BC3"/>
    <w:rsid w:val="00AC5BE7"/>
    <w:rsid w:val="00AC5C06"/>
    <w:rsid w:val="00AC5C4E"/>
    <w:rsid w:val="00AC5C6E"/>
    <w:rsid w:val="00AC5CC3"/>
    <w:rsid w:val="00AC5CDA"/>
    <w:rsid w:val="00AC5D40"/>
    <w:rsid w:val="00AC5D5C"/>
    <w:rsid w:val="00AC5D60"/>
    <w:rsid w:val="00AC5DB7"/>
    <w:rsid w:val="00AC5DCA"/>
    <w:rsid w:val="00AC5DCB"/>
    <w:rsid w:val="00AC5DCE"/>
    <w:rsid w:val="00AC5DF6"/>
    <w:rsid w:val="00AC5E85"/>
    <w:rsid w:val="00AC5EF5"/>
    <w:rsid w:val="00AC5F52"/>
    <w:rsid w:val="00AC5FCA"/>
    <w:rsid w:val="00AC5FCC"/>
    <w:rsid w:val="00AC6045"/>
    <w:rsid w:val="00AC60D8"/>
    <w:rsid w:val="00AC6104"/>
    <w:rsid w:val="00AC610A"/>
    <w:rsid w:val="00AC6197"/>
    <w:rsid w:val="00AC620B"/>
    <w:rsid w:val="00AC62A5"/>
    <w:rsid w:val="00AC64C2"/>
    <w:rsid w:val="00AC64D4"/>
    <w:rsid w:val="00AC64E7"/>
    <w:rsid w:val="00AC64FC"/>
    <w:rsid w:val="00AC651F"/>
    <w:rsid w:val="00AC6520"/>
    <w:rsid w:val="00AC653D"/>
    <w:rsid w:val="00AC654A"/>
    <w:rsid w:val="00AC65CF"/>
    <w:rsid w:val="00AC666E"/>
    <w:rsid w:val="00AC6728"/>
    <w:rsid w:val="00AC67FC"/>
    <w:rsid w:val="00AC682A"/>
    <w:rsid w:val="00AC6833"/>
    <w:rsid w:val="00AC6897"/>
    <w:rsid w:val="00AC68A7"/>
    <w:rsid w:val="00AC68E6"/>
    <w:rsid w:val="00AC68EF"/>
    <w:rsid w:val="00AC6910"/>
    <w:rsid w:val="00AC6920"/>
    <w:rsid w:val="00AC6964"/>
    <w:rsid w:val="00AC69BB"/>
    <w:rsid w:val="00AC69EA"/>
    <w:rsid w:val="00AC69F1"/>
    <w:rsid w:val="00AC6A89"/>
    <w:rsid w:val="00AC6AA2"/>
    <w:rsid w:val="00AC6AB5"/>
    <w:rsid w:val="00AC6B2C"/>
    <w:rsid w:val="00AC6B2F"/>
    <w:rsid w:val="00AC6B36"/>
    <w:rsid w:val="00AC6BE1"/>
    <w:rsid w:val="00AC6C3F"/>
    <w:rsid w:val="00AC6D41"/>
    <w:rsid w:val="00AC6D67"/>
    <w:rsid w:val="00AC6DAF"/>
    <w:rsid w:val="00AC6DE7"/>
    <w:rsid w:val="00AC6E6A"/>
    <w:rsid w:val="00AC6E9B"/>
    <w:rsid w:val="00AC6EA7"/>
    <w:rsid w:val="00AC6EBA"/>
    <w:rsid w:val="00AC6F23"/>
    <w:rsid w:val="00AC6FA7"/>
    <w:rsid w:val="00AC6FBE"/>
    <w:rsid w:val="00AC707B"/>
    <w:rsid w:val="00AC708C"/>
    <w:rsid w:val="00AC7119"/>
    <w:rsid w:val="00AC7122"/>
    <w:rsid w:val="00AC7130"/>
    <w:rsid w:val="00AC713B"/>
    <w:rsid w:val="00AC71CD"/>
    <w:rsid w:val="00AC71D3"/>
    <w:rsid w:val="00AC7255"/>
    <w:rsid w:val="00AC7266"/>
    <w:rsid w:val="00AC72F9"/>
    <w:rsid w:val="00AC7320"/>
    <w:rsid w:val="00AC7322"/>
    <w:rsid w:val="00AC734C"/>
    <w:rsid w:val="00AC7389"/>
    <w:rsid w:val="00AC7394"/>
    <w:rsid w:val="00AC739A"/>
    <w:rsid w:val="00AC73E1"/>
    <w:rsid w:val="00AC73FC"/>
    <w:rsid w:val="00AC7470"/>
    <w:rsid w:val="00AC74D0"/>
    <w:rsid w:val="00AC7520"/>
    <w:rsid w:val="00AC75FE"/>
    <w:rsid w:val="00AC761C"/>
    <w:rsid w:val="00AC7689"/>
    <w:rsid w:val="00AC76C1"/>
    <w:rsid w:val="00AC76D5"/>
    <w:rsid w:val="00AC775D"/>
    <w:rsid w:val="00AC778E"/>
    <w:rsid w:val="00AC78AF"/>
    <w:rsid w:val="00AC7915"/>
    <w:rsid w:val="00AC798D"/>
    <w:rsid w:val="00AC79BD"/>
    <w:rsid w:val="00AC7A22"/>
    <w:rsid w:val="00AC7A23"/>
    <w:rsid w:val="00AC7A99"/>
    <w:rsid w:val="00AC7AF6"/>
    <w:rsid w:val="00AC7B38"/>
    <w:rsid w:val="00AC7BCF"/>
    <w:rsid w:val="00AC7C19"/>
    <w:rsid w:val="00AC7C2A"/>
    <w:rsid w:val="00AC7C2F"/>
    <w:rsid w:val="00AC7C36"/>
    <w:rsid w:val="00AC7C64"/>
    <w:rsid w:val="00AC7CC5"/>
    <w:rsid w:val="00AC7D25"/>
    <w:rsid w:val="00AC7D37"/>
    <w:rsid w:val="00AC7D50"/>
    <w:rsid w:val="00AC7D92"/>
    <w:rsid w:val="00AC7DD4"/>
    <w:rsid w:val="00AC7E0F"/>
    <w:rsid w:val="00AC7E71"/>
    <w:rsid w:val="00AC7EF6"/>
    <w:rsid w:val="00AC7F9F"/>
    <w:rsid w:val="00AC7FBA"/>
    <w:rsid w:val="00AC7FEB"/>
    <w:rsid w:val="00AD00B5"/>
    <w:rsid w:val="00AD0154"/>
    <w:rsid w:val="00AD0179"/>
    <w:rsid w:val="00AD01E4"/>
    <w:rsid w:val="00AD01F9"/>
    <w:rsid w:val="00AD020C"/>
    <w:rsid w:val="00AD02AF"/>
    <w:rsid w:val="00AD02C6"/>
    <w:rsid w:val="00AD02FF"/>
    <w:rsid w:val="00AD0300"/>
    <w:rsid w:val="00AD032F"/>
    <w:rsid w:val="00AD0332"/>
    <w:rsid w:val="00AD0469"/>
    <w:rsid w:val="00AD04A2"/>
    <w:rsid w:val="00AD04AC"/>
    <w:rsid w:val="00AD054E"/>
    <w:rsid w:val="00AD0590"/>
    <w:rsid w:val="00AD05DE"/>
    <w:rsid w:val="00AD0600"/>
    <w:rsid w:val="00AD064A"/>
    <w:rsid w:val="00AD0671"/>
    <w:rsid w:val="00AD06F3"/>
    <w:rsid w:val="00AD074B"/>
    <w:rsid w:val="00AD07BF"/>
    <w:rsid w:val="00AD07C4"/>
    <w:rsid w:val="00AD087B"/>
    <w:rsid w:val="00AD0885"/>
    <w:rsid w:val="00AD08B4"/>
    <w:rsid w:val="00AD08DC"/>
    <w:rsid w:val="00AD09BC"/>
    <w:rsid w:val="00AD0A04"/>
    <w:rsid w:val="00AD0A25"/>
    <w:rsid w:val="00AD0A96"/>
    <w:rsid w:val="00AD0AAE"/>
    <w:rsid w:val="00AD0AB4"/>
    <w:rsid w:val="00AD0B05"/>
    <w:rsid w:val="00AD0B20"/>
    <w:rsid w:val="00AD0B33"/>
    <w:rsid w:val="00AD0B4F"/>
    <w:rsid w:val="00AD0B5E"/>
    <w:rsid w:val="00AD0B7A"/>
    <w:rsid w:val="00AD0BA7"/>
    <w:rsid w:val="00AD0BC9"/>
    <w:rsid w:val="00AD0C25"/>
    <w:rsid w:val="00AD0C47"/>
    <w:rsid w:val="00AD0C99"/>
    <w:rsid w:val="00AD0CB9"/>
    <w:rsid w:val="00AD0D2A"/>
    <w:rsid w:val="00AD0E0B"/>
    <w:rsid w:val="00AD0E27"/>
    <w:rsid w:val="00AD0E77"/>
    <w:rsid w:val="00AD0E79"/>
    <w:rsid w:val="00AD0E9E"/>
    <w:rsid w:val="00AD0EFE"/>
    <w:rsid w:val="00AD0F6A"/>
    <w:rsid w:val="00AD0F97"/>
    <w:rsid w:val="00AD0FA0"/>
    <w:rsid w:val="00AD0FA6"/>
    <w:rsid w:val="00AD0FA8"/>
    <w:rsid w:val="00AD0FF1"/>
    <w:rsid w:val="00AD100B"/>
    <w:rsid w:val="00AD1037"/>
    <w:rsid w:val="00AD108D"/>
    <w:rsid w:val="00AD10B6"/>
    <w:rsid w:val="00AD10C8"/>
    <w:rsid w:val="00AD1136"/>
    <w:rsid w:val="00AD1157"/>
    <w:rsid w:val="00AD11CD"/>
    <w:rsid w:val="00AD11D5"/>
    <w:rsid w:val="00AD1204"/>
    <w:rsid w:val="00AD1232"/>
    <w:rsid w:val="00AD125E"/>
    <w:rsid w:val="00AD12CD"/>
    <w:rsid w:val="00AD1321"/>
    <w:rsid w:val="00AD13E9"/>
    <w:rsid w:val="00AD13F9"/>
    <w:rsid w:val="00AD1457"/>
    <w:rsid w:val="00AD1520"/>
    <w:rsid w:val="00AD1531"/>
    <w:rsid w:val="00AD1545"/>
    <w:rsid w:val="00AD1550"/>
    <w:rsid w:val="00AD1593"/>
    <w:rsid w:val="00AD159B"/>
    <w:rsid w:val="00AD15BE"/>
    <w:rsid w:val="00AD1622"/>
    <w:rsid w:val="00AD162C"/>
    <w:rsid w:val="00AD1643"/>
    <w:rsid w:val="00AD1683"/>
    <w:rsid w:val="00AD1688"/>
    <w:rsid w:val="00AD174D"/>
    <w:rsid w:val="00AD17C4"/>
    <w:rsid w:val="00AD17D9"/>
    <w:rsid w:val="00AD1818"/>
    <w:rsid w:val="00AD1895"/>
    <w:rsid w:val="00AD189E"/>
    <w:rsid w:val="00AD18D0"/>
    <w:rsid w:val="00AD18EC"/>
    <w:rsid w:val="00AD18F2"/>
    <w:rsid w:val="00AD18FE"/>
    <w:rsid w:val="00AD1937"/>
    <w:rsid w:val="00AD193D"/>
    <w:rsid w:val="00AD196F"/>
    <w:rsid w:val="00AD19C9"/>
    <w:rsid w:val="00AD19DD"/>
    <w:rsid w:val="00AD1A73"/>
    <w:rsid w:val="00AD1ACF"/>
    <w:rsid w:val="00AD1B44"/>
    <w:rsid w:val="00AD1B51"/>
    <w:rsid w:val="00AD1B66"/>
    <w:rsid w:val="00AD1BBA"/>
    <w:rsid w:val="00AD1BF0"/>
    <w:rsid w:val="00AD1C14"/>
    <w:rsid w:val="00AD1C56"/>
    <w:rsid w:val="00AD1CD7"/>
    <w:rsid w:val="00AD1CF0"/>
    <w:rsid w:val="00AD1D06"/>
    <w:rsid w:val="00AD1D60"/>
    <w:rsid w:val="00AD1E32"/>
    <w:rsid w:val="00AD1E9D"/>
    <w:rsid w:val="00AD1EFD"/>
    <w:rsid w:val="00AD1F13"/>
    <w:rsid w:val="00AD1F64"/>
    <w:rsid w:val="00AD1F67"/>
    <w:rsid w:val="00AD1FAD"/>
    <w:rsid w:val="00AD1FF8"/>
    <w:rsid w:val="00AD2015"/>
    <w:rsid w:val="00AD20D1"/>
    <w:rsid w:val="00AD2140"/>
    <w:rsid w:val="00AD218C"/>
    <w:rsid w:val="00AD21BC"/>
    <w:rsid w:val="00AD21E6"/>
    <w:rsid w:val="00AD2312"/>
    <w:rsid w:val="00AD235B"/>
    <w:rsid w:val="00AD239B"/>
    <w:rsid w:val="00AD23C8"/>
    <w:rsid w:val="00AD2425"/>
    <w:rsid w:val="00AD249B"/>
    <w:rsid w:val="00AD250E"/>
    <w:rsid w:val="00AD25A3"/>
    <w:rsid w:val="00AD25C8"/>
    <w:rsid w:val="00AD262D"/>
    <w:rsid w:val="00AD264D"/>
    <w:rsid w:val="00AD26BC"/>
    <w:rsid w:val="00AD26D8"/>
    <w:rsid w:val="00AD26D9"/>
    <w:rsid w:val="00AD26EA"/>
    <w:rsid w:val="00AD26FB"/>
    <w:rsid w:val="00AD270E"/>
    <w:rsid w:val="00AD2782"/>
    <w:rsid w:val="00AD27C2"/>
    <w:rsid w:val="00AD2844"/>
    <w:rsid w:val="00AD286C"/>
    <w:rsid w:val="00AD28AD"/>
    <w:rsid w:val="00AD28BD"/>
    <w:rsid w:val="00AD296B"/>
    <w:rsid w:val="00AD296C"/>
    <w:rsid w:val="00AD299A"/>
    <w:rsid w:val="00AD29A6"/>
    <w:rsid w:val="00AD29D5"/>
    <w:rsid w:val="00AD29E7"/>
    <w:rsid w:val="00AD2AA9"/>
    <w:rsid w:val="00AD2AAE"/>
    <w:rsid w:val="00AD2AF2"/>
    <w:rsid w:val="00AD2AFC"/>
    <w:rsid w:val="00AD2B0D"/>
    <w:rsid w:val="00AD2B23"/>
    <w:rsid w:val="00AD2B6F"/>
    <w:rsid w:val="00AD2B7C"/>
    <w:rsid w:val="00AD2BB4"/>
    <w:rsid w:val="00AD2BE6"/>
    <w:rsid w:val="00AD2BEF"/>
    <w:rsid w:val="00AD2C91"/>
    <w:rsid w:val="00AD2CB7"/>
    <w:rsid w:val="00AD2CD8"/>
    <w:rsid w:val="00AD2D0D"/>
    <w:rsid w:val="00AD2D2B"/>
    <w:rsid w:val="00AD2D2D"/>
    <w:rsid w:val="00AD2D2E"/>
    <w:rsid w:val="00AD2D38"/>
    <w:rsid w:val="00AD2DE4"/>
    <w:rsid w:val="00AD2DE8"/>
    <w:rsid w:val="00AD2DEE"/>
    <w:rsid w:val="00AD2EC3"/>
    <w:rsid w:val="00AD2EFA"/>
    <w:rsid w:val="00AD2F13"/>
    <w:rsid w:val="00AD2F2A"/>
    <w:rsid w:val="00AD2F4C"/>
    <w:rsid w:val="00AD2F6F"/>
    <w:rsid w:val="00AD2F75"/>
    <w:rsid w:val="00AD2FC4"/>
    <w:rsid w:val="00AD2FD2"/>
    <w:rsid w:val="00AD30B6"/>
    <w:rsid w:val="00AD30D5"/>
    <w:rsid w:val="00AD3101"/>
    <w:rsid w:val="00AD3141"/>
    <w:rsid w:val="00AD316C"/>
    <w:rsid w:val="00AD3182"/>
    <w:rsid w:val="00AD31B9"/>
    <w:rsid w:val="00AD3201"/>
    <w:rsid w:val="00AD32D6"/>
    <w:rsid w:val="00AD3378"/>
    <w:rsid w:val="00AD343B"/>
    <w:rsid w:val="00AD34AE"/>
    <w:rsid w:val="00AD34FE"/>
    <w:rsid w:val="00AD3545"/>
    <w:rsid w:val="00AD3580"/>
    <w:rsid w:val="00AD358E"/>
    <w:rsid w:val="00AD35AE"/>
    <w:rsid w:val="00AD35E9"/>
    <w:rsid w:val="00AD3630"/>
    <w:rsid w:val="00AD3661"/>
    <w:rsid w:val="00AD367A"/>
    <w:rsid w:val="00AD373A"/>
    <w:rsid w:val="00AD3753"/>
    <w:rsid w:val="00AD37BB"/>
    <w:rsid w:val="00AD37C3"/>
    <w:rsid w:val="00AD37E7"/>
    <w:rsid w:val="00AD37FC"/>
    <w:rsid w:val="00AD3870"/>
    <w:rsid w:val="00AD3887"/>
    <w:rsid w:val="00AD38B5"/>
    <w:rsid w:val="00AD38DC"/>
    <w:rsid w:val="00AD3914"/>
    <w:rsid w:val="00AD3960"/>
    <w:rsid w:val="00AD39BC"/>
    <w:rsid w:val="00AD39DE"/>
    <w:rsid w:val="00AD3A03"/>
    <w:rsid w:val="00AD3A15"/>
    <w:rsid w:val="00AD3A37"/>
    <w:rsid w:val="00AD3A9E"/>
    <w:rsid w:val="00AD3AB4"/>
    <w:rsid w:val="00AD3B2B"/>
    <w:rsid w:val="00AD3B4F"/>
    <w:rsid w:val="00AD3B70"/>
    <w:rsid w:val="00AD3B80"/>
    <w:rsid w:val="00AD3C7A"/>
    <w:rsid w:val="00AD3C84"/>
    <w:rsid w:val="00AD3CA0"/>
    <w:rsid w:val="00AD3CF9"/>
    <w:rsid w:val="00AD3D3F"/>
    <w:rsid w:val="00AD3D5C"/>
    <w:rsid w:val="00AD3D87"/>
    <w:rsid w:val="00AD3DC4"/>
    <w:rsid w:val="00AD3DED"/>
    <w:rsid w:val="00AD3E28"/>
    <w:rsid w:val="00AD3E31"/>
    <w:rsid w:val="00AD3E84"/>
    <w:rsid w:val="00AD3E99"/>
    <w:rsid w:val="00AD3EB8"/>
    <w:rsid w:val="00AD3ED6"/>
    <w:rsid w:val="00AD3EE4"/>
    <w:rsid w:val="00AD3EFF"/>
    <w:rsid w:val="00AD3F82"/>
    <w:rsid w:val="00AD3F95"/>
    <w:rsid w:val="00AD3FF1"/>
    <w:rsid w:val="00AD40F3"/>
    <w:rsid w:val="00AD4141"/>
    <w:rsid w:val="00AD4155"/>
    <w:rsid w:val="00AD4177"/>
    <w:rsid w:val="00AD41AA"/>
    <w:rsid w:val="00AD41C2"/>
    <w:rsid w:val="00AD4223"/>
    <w:rsid w:val="00AD422F"/>
    <w:rsid w:val="00AD42CE"/>
    <w:rsid w:val="00AD4395"/>
    <w:rsid w:val="00AD43B8"/>
    <w:rsid w:val="00AD4428"/>
    <w:rsid w:val="00AD44B1"/>
    <w:rsid w:val="00AD44BD"/>
    <w:rsid w:val="00AD4505"/>
    <w:rsid w:val="00AD451E"/>
    <w:rsid w:val="00AD45DD"/>
    <w:rsid w:val="00AD4612"/>
    <w:rsid w:val="00AD468C"/>
    <w:rsid w:val="00AD46DF"/>
    <w:rsid w:val="00AD4716"/>
    <w:rsid w:val="00AD4719"/>
    <w:rsid w:val="00AD4737"/>
    <w:rsid w:val="00AD4761"/>
    <w:rsid w:val="00AD477E"/>
    <w:rsid w:val="00AD47A0"/>
    <w:rsid w:val="00AD47AB"/>
    <w:rsid w:val="00AD47E8"/>
    <w:rsid w:val="00AD4835"/>
    <w:rsid w:val="00AD4848"/>
    <w:rsid w:val="00AD4865"/>
    <w:rsid w:val="00AD486A"/>
    <w:rsid w:val="00AD4874"/>
    <w:rsid w:val="00AD4878"/>
    <w:rsid w:val="00AD488A"/>
    <w:rsid w:val="00AD48E8"/>
    <w:rsid w:val="00AD48ED"/>
    <w:rsid w:val="00AD4939"/>
    <w:rsid w:val="00AD4941"/>
    <w:rsid w:val="00AD4948"/>
    <w:rsid w:val="00AD495D"/>
    <w:rsid w:val="00AD49A2"/>
    <w:rsid w:val="00AD49BC"/>
    <w:rsid w:val="00AD49BF"/>
    <w:rsid w:val="00AD49D3"/>
    <w:rsid w:val="00AD4A45"/>
    <w:rsid w:val="00AD4A4B"/>
    <w:rsid w:val="00AD4AB0"/>
    <w:rsid w:val="00AD4AB2"/>
    <w:rsid w:val="00AD4AD6"/>
    <w:rsid w:val="00AD4B47"/>
    <w:rsid w:val="00AD4C3C"/>
    <w:rsid w:val="00AD4C46"/>
    <w:rsid w:val="00AD4C6C"/>
    <w:rsid w:val="00AD4C87"/>
    <w:rsid w:val="00AD4C8D"/>
    <w:rsid w:val="00AD4CD4"/>
    <w:rsid w:val="00AD4CE3"/>
    <w:rsid w:val="00AD4D23"/>
    <w:rsid w:val="00AD4D34"/>
    <w:rsid w:val="00AD4D3C"/>
    <w:rsid w:val="00AD4EE6"/>
    <w:rsid w:val="00AD4F10"/>
    <w:rsid w:val="00AD4F20"/>
    <w:rsid w:val="00AD503A"/>
    <w:rsid w:val="00AD506E"/>
    <w:rsid w:val="00AD5173"/>
    <w:rsid w:val="00AD51FD"/>
    <w:rsid w:val="00AD520D"/>
    <w:rsid w:val="00AD5224"/>
    <w:rsid w:val="00AD5231"/>
    <w:rsid w:val="00AD5233"/>
    <w:rsid w:val="00AD52E6"/>
    <w:rsid w:val="00AD52F3"/>
    <w:rsid w:val="00AD5343"/>
    <w:rsid w:val="00AD53B8"/>
    <w:rsid w:val="00AD53C6"/>
    <w:rsid w:val="00AD5420"/>
    <w:rsid w:val="00AD5422"/>
    <w:rsid w:val="00AD5440"/>
    <w:rsid w:val="00AD54BB"/>
    <w:rsid w:val="00AD552D"/>
    <w:rsid w:val="00AD5558"/>
    <w:rsid w:val="00AD55ED"/>
    <w:rsid w:val="00AD5617"/>
    <w:rsid w:val="00AD56CF"/>
    <w:rsid w:val="00AD56D7"/>
    <w:rsid w:val="00AD56F3"/>
    <w:rsid w:val="00AD5720"/>
    <w:rsid w:val="00AD5724"/>
    <w:rsid w:val="00AD572B"/>
    <w:rsid w:val="00AD573F"/>
    <w:rsid w:val="00AD5744"/>
    <w:rsid w:val="00AD579C"/>
    <w:rsid w:val="00AD57BB"/>
    <w:rsid w:val="00AD57DC"/>
    <w:rsid w:val="00AD57DF"/>
    <w:rsid w:val="00AD57EB"/>
    <w:rsid w:val="00AD5822"/>
    <w:rsid w:val="00AD585A"/>
    <w:rsid w:val="00AD59C1"/>
    <w:rsid w:val="00AD59CD"/>
    <w:rsid w:val="00AD5A23"/>
    <w:rsid w:val="00AD5A3A"/>
    <w:rsid w:val="00AD5A43"/>
    <w:rsid w:val="00AD5A77"/>
    <w:rsid w:val="00AD5AAC"/>
    <w:rsid w:val="00AD5ACA"/>
    <w:rsid w:val="00AD5B00"/>
    <w:rsid w:val="00AD5B44"/>
    <w:rsid w:val="00AD5B4C"/>
    <w:rsid w:val="00AD5B81"/>
    <w:rsid w:val="00AD5BA2"/>
    <w:rsid w:val="00AD5BA8"/>
    <w:rsid w:val="00AD5BE0"/>
    <w:rsid w:val="00AD5C22"/>
    <w:rsid w:val="00AD5CFC"/>
    <w:rsid w:val="00AD5DEF"/>
    <w:rsid w:val="00AD5E01"/>
    <w:rsid w:val="00AD5E2D"/>
    <w:rsid w:val="00AD5E7A"/>
    <w:rsid w:val="00AD5F15"/>
    <w:rsid w:val="00AD6017"/>
    <w:rsid w:val="00AD6023"/>
    <w:rsid w:val="00AD6094"/>
    <w:rsid w:val="00AD60FC"/>
    <w:rsid w:val="00AD6151"/>
    <w:rsid w:val="00AD6212"/>
    <w:rsid w:val="00AD625A"/>
    <w:rsid w:val="00AD6271"/>
    <w:rsid w:val="00AD628B"/>
    <w:rsid w:val="00AD62AE"/>
    <w:rsid w:val="00AD6314"/>
    <w:rsid w:val="00AD63C4"/>
    <w:rsid w:val="00AD6415"/>
    <w:rsid w:val="00AD642A"/>
    <w:rsid w:val="00AD6461"/>
    <w:rsid w:val="00AD64AF"/>
    <w:rsid w:val="00AD64B6"/>
    <w:rsid w:val="00AD64D4"/>
    <w:rsid w:val="00AD66B6"/>
    <w:rsid w:val="00AD66BB"/>
    <w:rsid w:val="00AD66DB"/>
    <w:rsid w:val="00AD6724"/>
    <w:rsid w:val="00AD6752"/>
    <w:rsid w:val="00AD675E"/>
    <w:rsid w:val="00AD67C4"/>
    <w:rsid w:val="00AD6903"/>
    <w:rsid w:val="00AD6905"/>
    <w:rsid w:val="00AD6950"/>
    <w:rsid w:val="00AD6997"/>
    <w:rsid w:val="00AD69AD"/>
    <w:rsid w:val="00AD69CF"/>
    <w:rsid w:val="00AD6A33"/>
    <w:rsid w:val="00AD6A91"/>
    <w:rsid w:val="00AD6AFA"/>
    <w:rsid w:val="00AD6B8E"/>
    <w:rsid w:val="00AD6BBF"/>
    <w:rsid w:val="00AD6BD5"/>
    <w:rsid w:val="00AD6BDA"/>
    <w:rsid w:val="00AD6BED"/>
    <w:rsid w:val="00AD6C0B"/>
    <w:rsid w:val="00AD6C2B"/>
    <w:rsid w:val="00AD6CD5"/>
    <w:rsid w:val="00AD6D05"/>
    <w:rsid w:val="00AD6D5E"/>
    <w:rsid w:val="00AD6D6A"/>
    <w:rsid w:val="00AD6DA2"/>
    <w:rsid w:val="00AD6DD7"/>
    <w:rsid w:val="00AD6E5D"/>
    <w:rsid w:val="00AD6EB4"/>
    <w:rsid w:val="00AD6EB5"/>
    <w:rsid w:val="00AD6EE5"/>
    <w:rsid w:val="00AD6F1F"/>
    <w:rsid w:val="00AD6F3D"/>
    <w:rsid w:val="00AD6F81"/>
    <w:rsid w:val="00AD700A"/>
    <w:rsid w:val="00AD7082"/>
    <w:rsid w:val="00AD7086"/>
    <w:rsid w:val="00AD7098"/>
    <w:rsid w:val="00AD70D6"/>
    <w:rsid w:val="00AD70EC"/>
    <w:rsid w:val="00AD713F"/>
    <w:rsid w:val="00AD7151"/>
    <w:rsid w:val="00AD715E"/>
    <w:rsid w:val="00AD7175"/>
    <w:rsid w:val="00AD718A"/>
    <w:rsid w:val="00AD71AA"/>
    <w:rsid w:val="00AD71AC"/>
    <w:rsid w:val="00AD71AE"/>
    <w:rsid w:val="00AD71B1"/>
    <w:rsid w:val="00AD724A"/>
    <w:rsid w:val="00AD7257"/>
    <w:rsid w:val="00AD7260"/>
    <w:rsid w:val="00AD7266"/>
    <w:rsid w:val="00AD72AA"/>
    <w:rsid w:val="00AD733E"/>
    <w:rsid w:val="00AD738C"/>
    <w:rsid w:val="00AD73E2"/>
    <w:rsid w:val="00AD7432"/>
    <w:rsid w:val="00AD7482"/>
    <w:rsid w:val="00AD74BB"/>
    <w:rsid w:val="00AD74EA"/>
    <w:rsid w:val="00AD74F4"/>
    <w:rsid w:val="00AD755D"/>
    <w:rsid w:val="00AD758B"/>
    <w:rsid w:val="00AD7597"/>
    <w:rsid w:val="00AD75A1"/>
    <w:rsid w:val="00AD75CE"/>
    <w:rsid w:val="00AD75F6"/>
    <w:rsid w:val="00AD7617"/>
    <w:rsid w:val="00AD762D"/>
    <w:rsid w:val="00AD7631"/>
    <w:rsid w:val="00AD7633"/>
    <w:rsid w:val="00AD769A"/>
    <w:rsid w:val="00AD76B5"/>
    <w:rsid w:val="00AD76BE"/>
    <w:rsid w:val="00AD76DF"/>
    <w:rsid w:val="00AD7711"/>
    <w:rsid w:val="00AD7731"/>
    <w:rsid w:val="00AD776C"/>
    <w:rsid w:val="00AD7787"/>
    <w:rsid w:val="00AD782F"/>
    <w:rsid w:val="00AD7863"/>
    <w:rsid w:val="00AD7873"/>
    <w:rsid w:val="00AD787B"/>
    <w:rsid w:val="00AD7880"/>
    <w:rsid w:val="00AD78A0"/>
    <w:rsid w:val="00AD78BA"/>
    <w:rsid w:val="00AD78C3"/>
    <w:rsid w:val="00AD7921"/>
    <w:rsid w:val="00AD79E7"/>
    <w:rsid w:val="00AD7A7E"/>
    <w:rsid w:val="00AD7B77"/>
    <w:rsid w:val="00AD7BCE"/>
    <w:rsid w:val="00AD7BF4"/>
    <w:rsid w:val="00AD7C08"/>
    <w:rsid w:val="00AD7C40"/>
    <w:rsid w:val="00AD7C92"/>
    <w:rsid w:val="00AD7CC8"/>
    <w:rsid w:val="00AD7CF9"/>
    <w:rsid w:val="00AD7D0D"/>
    <w:rsid w:val="00AD7D11"/>
    <w:rsid w:val="00AD7D32"/>
    <w:rsid w:val="00AD7D4A"/>
    <w:rsid w:val="00AD7D67"/>
    <w:rsid w:val="00AD7D7A"/>
    <w:rsid w:val="00AD7DB5"/>
    <w:rsid w:val="00AD7E46"/>
    <w:rsid w:val="00AD7EAC"/>
    <w:rsid w:val="00AD7EBF"/>
    <w:rsid w:val="00AD7ECC"/>
    <w:rsid w:val="00AD7F92"/>
    <w:rsid w:val="00AD7FC0"/>
    <w:rsid w:val="00AE0033"/>
    <w:rsid w:val="00AE00BF"/>
    <w:rsid w:val="00AE00C0"/>
    <w:rsid w:val="00AE00D1"/>
    <w:rsid w:val="00AE012D"/>
    <w:rsid w:val="00AE0145"/>
    <w:rsid w:val="00AE0166"/>
    <w:rsid w:val="00AE016D"/>
    <w:rsid w:val="00AE01D6"/>
    <w:rsid w:val="00AE01D7"/>
    <w:rsid w:val="00AE01F7"/>
    <w:rsid w:val="00AE0211"/>
    <w:rsid w:val="00AE029C"/>
    <w:rsid w:val="00AE02AA"/>
    <w:rsid w:val="00AE02BA"/>
    <w:rsid w:val="00AE02D5"/>
    <w:rsid w:val="00AE02FA"/>
    <w:rsid w:val="00AE030B"/>
    <w:rsid w:val="00AE0340"/>
    <w:rsid w:val="00AE0365"/>
    <w:rsid w:val="00AE039D"/>
    <w:rsid w:val="00AE03F1"/>
    <w:rsid w:val="00AE0419"/>
    <w:rsid w:val="00AE044F"/>
    <w:rsid w:val="00AE0451"/>
    <w:rsid w:val="00AE0466"/>
    <w:rsid w:val="00AE0487"/>
    <w:rsid w:val="00AE0537"/>
    <w:rsid w:val="00AE057A"/>
    <w:rsid w:val="00AE05CE"/>
    <w:rsid w:val="00AE0629"/>
    <w:rsid w:val="00AE0639"/>
    <w:rsid w:val="00AE064A"/>
    <w:rsid w:val="00AE0672"/>
    <w:rsid w:val="00AE06D5"/>
    <w:rsid w:val="00AE072D"/>
    <w:rsid w:val="00AE072E"/>
    <w:rsid w:val="00AE0757"/>
    <w:rsid w:val="00AE0765"/>
    <w:rsid w:val="00AE078C"/>
    <w:rsid w:val="00AE07BF"/>
    <w:rsid w:val="00AE07C2"/>
    <w:rsid w:val="00AE07CE"/>
    <w:rsid w:val="00AE0843"/>
    <w:rsid w:val="00AE0853"/>
    <w:rsid w:val="00AE086C"/>
    <w:rsid w:val="00AE089C"/>
    <w:rsid w:val="00AE08A2"/>
    <w:rsid w:val="00AE08C9"/>
    <w:rsid w:val="00AE08E1"/>
    <w:rsid w:val="00AE08F7"/>
    <w:rsid w:val="00AE08FF"/>
    <w:rsid w:val="00AE09D7"/>
    <w:rsid w:val="00AE09FC"/>
    <w:rsid w:val="00AE0A20"/>
    <w:rsid w:val="00AE0A26"/>
    <w:rsid w:val="00AE0A64"/>
    <w:rsid w:val="00AE0A77"/>
    <w:rsid w:val="00AE0AA8"/>
    <w:rsid w:val="00AE0ACB"/>
    <w:rsid w:val="00AE0AD3"/>
    <w:rsid w:val="00AE0B6B"/>
    <w:rsid w:val="00AE0B7E"/>
    <w:rsid w:val="00AE0B9C"/>
    <w:rsid w:val="00AE0BC2"/>
    <w:rsid w:val="00AE0BED"/>
    <w:rsid w:val="00AE0C0B"/>
    <w:rsid w:val="00AE0C29"/>
    <w:rsid w:val="00AE0C63"/>
    <w:rsid w:val="00AE0CE0"/>
    <w:rsid w:val="00AE0D16"/>
    <w:rsid w:val="00AE0D53"/>
    <w:rsid w:val="00AE0D9E"/>
    <w:rsid w:val="00AE0DA6"/>
    <w:rsid w:val="00AE0DEB"/>
    <w:rsid w:val="00AE0E13"/>
    <w:rsid w:val="00AE0E63"/>
    <w:rsid w:val="00AE0E64"/>
    <w:rsid w:val="00AE0EA4"/>
    <w:rsid w:val="00AE0EED"/>
    <w:rsid w:val="00AE0F2F"/>
    <w:rsid w:val="00AE0F42"/>
    <w:rsid w:val="00AE0F92"/>
    <w:rsid w:val="00AE0FB0"/>
    <w:rsid w:val="00AE0FDA"/>
    <w:rsid w:val="00AE0FFD"/>
    <w:rsid w:val="00AE1073"/>
    <w:rsid w:val="00AE10BF"/>
    <w:rsid w:val="00AE10C9"/>
    <w:rsid w:val="00AE11B5"/>
    <w:rsid w:val="00AE12A8"/>
    <w:rsid w:val="00AE12B7"/>
    <w:rsid w:val="00AE12DE"/>
    <w:rsid w:val="00AE1349"/>
    <w:rsid w:val="00AE1385"/>
    <w:rsid w:val="00AE13B8"/>
    <w:rsid w:val="00AE13C0"/>
    <w:rsid w:val="00AE1432"/>
    <w:rsid w:val="00AE146F"/>
    <w:rsid w:val="00AE1492"/>
    <w:rsid w:val="00AE14AD"/>
    <w:rsid w:val="00AE14E4"/>
    <w:rsid w:val="00AE14EF"/>
    <w:rsid w:val="00AE150F"/>
    <w:rsid w:val="00AE1513"/>
    <w:rsid w:val="00AE1533"/>
    <w:rsid w:val="00AE1544"/>
    <w:rsid w:val="00AE157B"/>
    <w:rsid w:val="00AE1580"/>
    <w:rsid w:val="00AE1597"/>
    <w:rsid w:val="00AE1600"/>
    <w:rsid w:val="00AE1653"/>
    <w:rsid w:val="00AE1664"/>
    <w:rsid w:val="00AE16F1"/>
    <w:rsid w:val="00AE172E"/>
    <w:rsid w:val="00AE175D"/>
    <w:rsid w:val="00AE17AE"/>
    <w:rsid w:val="00AE1800"/>
    <w:rsid w:val="00AE1835"/>
    <w:rsid w:val="00AE1985"/>
    <w:rsid w:val="00AE1993"/>
    <w:rsid w:val="00AE1A98"/>
    <w:rsid w:val="00AE1ACC"/>
    <w:rsid w:val="00AE1B31"/>
    <w:rsid w:val="00AE1B51"/>
    <w:rsid w:val="00AE1B55"/>
    <w:rsid w:val="00AE1C5E"/>
    <w:rsid w:val="00AE1C60"/>
    <w:rsid w:val="00AE1C71"/>
    <w:rsid w:val="00AE1C87"/>
    <w:rsid w:val="00AE1C9E"/>
    <w:rsid w:val="00AE1CBE"/>
    <w:rsid w:val="00AE1D7E"/>
    <w:rsid w:val="00AE1E0F"/>
    <w:rsid w:val="00AE1E37"/>
    <w:rsid w:val="00AE1E58"/>
    <w:rsid w:val="00AE1E76"/>
    <w:rsid w:val="00AE1EEB"/>
    <w:rsid w:val="00AE1EF7"/>
    <w:rsid w:val="00AE1F54"/>
    <w:rsid w:val="00AE1FE3"/>
    <w:rsid w:val="00AE1FF2"/>
    <w:rsid w:val="00AE2008"/>
    <w:rsid w:val="00AE203B"/>
    <w:rsid w:val="00AE206F"/>
    <w:rsid w:val="00AE209C"/>
    <w:rsid w:val="00AE20D3"/>
    <w:rsid w:val="00AE20E0"/>
    <w:rsid w:val="00AE212A"/>
    <w:rsid w:val="00AE214E"/>
    <w:rsid w:val="00AE2289"/>
    <w:rsid w:val="00AE228E"/>
    <w:rsid w:val="00AE22A6"/>
    <w:rsid w:val="00AE22C6"/>
    <w:rsid w:val="00AE22E4"/>
    <w:rsid w:val="00AE22E7"/>
    <w:rsid w:val="00AE2317"/>
    <w:rsid w:val="00AE2320"/>
    <w:rsid w:val="00AE2324"/>
    <w:rsid w:val="00AE2382"/>
    <w:rsid w:val="00AE23BA"/>
    <w:rsid w:val="00AE23D9"/>
    <w:rsid w:val="00AE2405"/>
    <w:rsid w:val="00AE243F"/>
    <w:rsid w:val="00AE2460"/>
    <w:rsid w:val="00AE2461"/>
    <w:rsid w:val="00AE246B"/>
    <w:rsid w:val="00AE24CF"/>
    <w:rsid w:val="00AE2524"/>
    <w:rsid w:val="00AE259C"/>
    <w:rsid w:val="00AE259D"/>
    <w:rsid w:val="00AE25D2"/>
    <w:rsid w:val="00AE2600"/>
    <w:rsid w:val="00AE2613"/>
    <w:rsid w:val="00AE2621"/>
    <w:rsid w:val="00AE2623"/>
    <w:rsid w:val="00AE2662"/>
    <w:rsid w:val="00AE2691"/>
    <w:rsid w:val="00AE26CD"/>
    <w:rsid w:val="00AE2732"/>
    <w:rsid w:val="00AE273C"/>
    <w:rsid w:val="00AE274F"/>
    <w:rsid w:val="00AE2761"/>
    <w:rsid w:val="00AE2798"/>
    <w:rsid w:val="00AE279D"/>
    <w:rsid w:val="00AE27C8"/>
    <w:rsid w:val="00AE2873"/>
    <w:rsid w:val="00AE28E5"/>
    <w:rsid w:val="00AE2927"/>
    <w:rsid w:val="00AE2928"/>
    <w:rsid w:val="00AE298A"/>
    <w:rsid w:val="00AE298C"/>
    <w:rsid w:val="00AE29A4"/>
    <w:rsid w:val="00AE29E9"/>
    <w:rsid w:val="00AE2A1E"/>
    <w:rsid w:val="00AE2A75"/>
    <w:rsid w:val="00AE2A7F"/>
    <w:rsid w:val="00AE2A85"/>
    <w:rsid w:val="00AE2AC3"/>
    <w:rsid w:val="00AE2AC6"/>
    <w:rsid w:val="00AE2B05"/>
    <w:rsid w:val="00AE2B32"/>
    <w:rsid w:val="00AE2B85"/>
    <w:rsid w:val="00AE2BE2"/>
    <w:rsid w:val="00AE2BEF"/>
    <w:rsid w:val="00AE2BFE"/>
    <w:rsid w:val="00AE2C2D"/>
    <w:rsid w:val="00AE2CA9"/>
    <w:rsid w:val="00AE2CB7"/>
    <w:rsid w:val="00AE2D16"/>
    <w:rsid w:val="00AE2D71"/>
    <w:rsid w:val="00AE2D7B"/>
    <w:rsid w:val="00AE2D84"/>
    <w:rsid w:val="00AE2D88"/>
    <w:rsid w:val="00AE2DBE"/>
    <w:rsid w:val="00AE2DF6"/>
    <w:rsid w:val="00AE2E25"/>
    <w:rsid w:val="00AE2E89"/>
    <w:rsid w:val="00AE2EBE"/>
    <w:rsid w:val="00AE2F6B"/>
    <w:rsid w:val="00AE2F90"/>
    <w:rsid w:val="00AE3033"/>
    <w:rsid w:val="00AE307F"/>
    <w:rsid w:val="00AE30B3"/>
    <w:rsid w:val="00AE30CC"/>
    <w:rsid w:val="00AE30CF"/>
    <w:rsid w:val="00AE30DC"/>
    <w:rsid w:val="00AE30F4"/>
    <w:rsid w:val="00AE31BB"/>
    <w:rsid w:val="00AE31DD"/>
    <w:rsid w:val="00AE3244"/>
    <w:rsid w:val="00AE3276"/>
    <w:rsid w:val="00AE328E"/>
    <w:rsid w:val="00AE32D4"/>
    <w:rsid w:val="00AE334D"/>
    <w:rsid w:val="00AE335B"/>
    <w:rsid w:val="00AE3360"/>
    <w:rsid w:val="00AE33AC"/>
    <w:rsid w:val="00AE33DC"/>
    <w:rsid w:val="00AE34A5"/>
    <w:rsid w:val="00AE34F5"/>
    <w:rsid w:val="00AE3576"/>
    <w:rsid w:val="00AE357F"/>
    <w:rsid w:val="00AE3599"/>
    <w:rsid w:val="00AE35B3"/>
    <w:rsid w:val="00AE360B"/>
    <w:rsid w:val="00AE3616"/>
    <w:rsid w:val="00AE3632"/>
    <w:rsid w:val="00AE3635"/>
    <w:rsid w:val="00AE3651"/>
    <w:rsid w:val="00AE3661"/>
    <w:rsid w:val="00AE36EF"/>
    <w:rsid w:val="00AE376A"/>
    <w:rsid w:val="00AE379E"/>
    <w:rsid w:val="00AE37A3"/>
    <w:rsid w:val="00AE37AC"/>
    <w:rsid w:val="00AE37E4"/>
    <w:rsid w:val="00AE37EF"/>
    <w:rsid w:val="00AE37F5"/>
    <w:rsid w:val="00AE383D"/>
    <w:rsid w:val="00AE387A"/>
    <w:rsid w:val="00AE38D0"/>
    <w:rsid w:val="00AE3958"/>
    <w:rsid w:val="00AE3963"/>
    <w:rsid w:val="00AE3975"/>
    <w:rsid w:val="00AE39D8"/>
    <w:rsid w:val="00AE39FF"/>
    <w:rsid w:val="00AE3A3B"/>
    <w:rsid w:val="00AE3A73"/>
    <w:rsid w:val="00AE3AE9"/>
    <w:rsid w:val="00AE3B0A"/>
    <w:rsid w:val="00AE3B15"/>
    <w:rsid w:val="00AE3B68"/>
    <w:rsid w:val="00AE3B79"/>
    <w:rsid w:val="00AE3BB3"/>
    <w:rsid w:val="00AE3BDD"/>
    <w:rsid w:val="00AE3C8A"/>
    <w:rsid w:val="00AE3CA7"/>
    <w:rsid w:val="00AE3CA8"/>
    <w:rsid w:val="00AE3CC2"/>
    <w:rsid w:val="00AE3CD6"/>
    <w:rsid w:val="00AE3CE0"/>
    <w:rsid w:val="00AE3D18"/>
    <w:rsid w:val="00AE3D31"/>
    <w:rsid w:val="00AE3DBA"/>
    <w:rsid w:val="00AE3DE3"/>
    <w:rsid w:val="00AE3DF0"/>
    <w:rsid w:val="00AE3E14"/>
    <w:rsid w:val="00AE3EB1"/>
    <w:rsid w:val="00AE3EF0"/>
    <w:rsid w:val="00AE3F07"/>
    <w:rsid w:val="00AE3F5F"/>
    <w:rsid w:val="00AE4057"/>
    <w:rsid w:val="00AE4068"/>
    <w:rsid w:val="00AE406E"/>
    <w:rsid w:val="00AE4099"/>
    <w:rsid w:val="00AE40F6"/>
    <w:rsid w:val="00AE4113"/>
    <w:rsid w:val="00AE4157"/>
    <w:rsid w:val="00AE4194"/>
    <w:rsid w:val="00AE41D0"/>
    <w:rsid w:val="00AE423B"/>
    <w:rsid w:val="00AE4255"/>
    <w:rsid w:val="00AE4268"/>
    <w:rsid w:val="00AE426F"/>
    <w:rsid w:val="00AE4356"/>
    <w:rsid w:val="00AE436A"/>
    <w:rsid w:val="00AE436B"/>
    <w:rsid w:val="00AE437A"/>
    <w:rsid w:val="00AE4385"/>
    <w:rsid w:val="00AE439A"/>
    <w:rsid w:val="00AE43C1"/>
    <w:rsid w:val="00AE43D7"/>
    <w:rsid w:val="00AE440A"/>
    <w:rsid w:val="00AE445C"/>
    <w:rsid w:val="00AE4481"/>
    <w:rsid w:val="00AE4512"/>
    <w:rsid w:val="00AE4541"/>
    <w:rsid w:val="00AE4552"/>
    <w:rsid w:val="00AE455C"/>
    <w:rsid w:val="00AE45A6"/>
    <w:rsid w:val="00AE4616"/>
    <w:rsid w:val="00AE4667"/>
    <w:rsid w:val="00AE470D"/>
    <w:rsid w:val="00AE4763"/>
    <w:rsid w:val="00AE47A0"/>
    <w:rsid w:val="00AE47DC"/>
    <w:rsid w:val="00AE47E2"/>
    <w:rsid w:val="00AE4847"/>
    <w:rsid w:val="00AE485D"/>
    <w:rsid w:val="00AE4892"/>
    <w:rsid w:val="00AE4893"/>
    <w:rsid w:val="00AE48BC"/>
    <w:rsid w:val="00AE490A"/>
    <w:rsid w:val="00AE49A3"/>
    <w:rsid w:val="00AE4A0D"/>
    <w:rsid w:val="00AE4A11"/>
    <w:rsid w:val="00AE4A22"/>
    <w:rsid w:val="00AE4A40"/>
    <w:rsid w:val="00AE4A76"/>
    <w:rsid w:val="00AE4A9C"/>
    <w:rsid w:val="00AE4AAB"/>
    <w:rsid w:val="00AE4B17"/>
    <w:rsid w:val="00AE4B7C"/>
    <w:rsid w:val="00AE4BBA"/>
    <w:rsid w:val="00AE4BD4"/>
    <w:rsid w:val="00AE4C80"/>
    <w:rsid w:val="00AE4C84"/>
    <w:rsid w:val="00AE4CF6"/>
    <w:rsid w:val="00AE4D1C"/>
    <w:rsid w:val="00AE4D5C"/>
    <w:rsid w:val="00AE4D63"/>
    <w:rsid w:val="00AE4D72"/>
    <w:rsid w:val="00AE4D73"/>
    <w:rsid w:val="00AE4E2B"/>
    <w:rsid w:val="00AE4E92"/>
    <w:rsid w:val="00AE4EE8"/>
    <w:rsid w:val="00AE4F2E"/>
    <w:rsid w:val="00AE4F43"/>
    <w:rsid w:val="00AE4F6E"/>
    <w:rsid w:val="00AE4FAE"/>
    <w:rsid w:val="00AE4FEB"/>
    <w:rsid w:val="00AE5050"/>
    <w:rsid w:val="00AE509F"/>
    <w:rsid w:val="00AE50A3"/>
    <w:rsid w:val="00AE50D5"/>
    <w:rsid w:val="00AE50F4"/>
    <w:rsid w:val="00AE510D"/>
    <w:rsid w:val="00AE5131"/>
    <w:rsid w:val="00AE51DA"/>
    <w:rsid w:val="00AE5299"/>
    <w:rsid w:val="00AE52B9"/>
    <w:rsid w:val="00AE52DC"/>
    <w:rsid w:val="00AE5362"/>
    <w:rsid w:val="00AE5371"/>
    <w:rsid w:val="00AE53D7"/>
    <w:rsid w:val="00AE542C"/>
    <w:rsid w:val="00AE545D"/>
    <w:rsid w:val="00AE54AB"/>
    <w:rsid w:val="00AE551F"/>
    <w:rsid w:val="00AE553B"/>
    <w:rsid w:val="00AE5586"/>
    <w:rsid w:val="00AE559E"/>
    <w:rsid w:val="00AE55EF"/>
    <w:rsid w:val="00AE5623"/>
    <w:rsid w:val="00AE5628"/>
    <w:rsid w:val="00AE5660"/>
    <w:rsid w:val="00AE56A4"/>
    <w:rsid w:val="00AE56B8"/>
    <w:rsid w:val="00AE56C8"/>
    <w:rsid w:val="00AE5731"/>
    <w:rsid w:val="00AE5733"/>
    <w:rsid w:val="00AE5767"/>
    <w:rsid w:val="00AE577E"/>
    <w:rsid w:val="00AE57DD"/>
    <w:rsid w:val="00AE57EF"/>
    <w:rsid w:val="00AE5807"/>
    <w:rsid w:val="00AE582C"/>
    <w:rsid w:val="00AE5837"/>
    <w:rsid w:val="00AE5855"/>
    <w:rsid w:val="00AE585A"/>
    <w:rsid w:val="00AE58B0"/>
    <w:rsid w:val="00AE58E2"/>
    <w:rsid w:val="00AE5937"/>
    <w:rsid w:val="00AE59AE"/>
    <w:rsid w:val="00AE59FF"/>
    <w:rsid w:val="00AE5A2C"/>
    <w:rsid w:val="00AE5AD3"/>
    <w:rsid w:val="00AE5B1C"/>
    <w:rsid w:val="00AE5B2C"/>
    <w:rsid w:val="00AE5B4A"/>
    <w:rsid w:val="00AE5B52"/>
    <w:rsid w:val="00AE5B5B"/>
    <w:rsid w:val="00AE5B72"/>
    <w:rsid w:val="00AE5BDE"/>
    <w:rsid w:val="00AE5C3C"/>
    <w:rsid w:val="00AE5C6B"/>
    <w:rsid w:val="00AE5D03"/>
    <w:rsid w:val="00AE5D14"/>
    <w:rsid w:val="00AE5D24"/>
    <w:rsid w:val="00AE5E05"/>
    <w:rsid w:val="00AE5E19"/>
    <w:rsid w:val="00AE5E27"/>
    <w:rsid w:val="00AE5E8D"/>
    <w:rsid w:val="00AE5EB4"/>
    <w:rsid w:val="00AE5ED0"/>
    <w:rsid w:val="00AE5EDB"/>
    <w:rsid w:val="00AE5EDE"/>
    <w:rsid w:val="00AE5F0A"/>
    <w:rsid w:val="00AE5F38"/>
    <w:rsid w:val="00AE5F39"/>
    <w:rsid w:val="00AE5F47"/>
    <w:rsid w:val="00AE5F52"/>
    <w:rsid w:val="00AE5F74"/>
    <w:rsid w:val="00AE5F7A"/>
    <w:rsid w:val="00AE5FA9"/>
    <w:rsid w:val="00AE5FB8"/>
    <w:rsid w:val="00AE5FBA"/>
    <w:rsid w:val="00AE5FC7"/>
    <w:rsid w:val="00AE5FD7"/>
    <w:rsid w:val="00AE5FE0"/>
    <w:rsid w:val="00AE5FEF"/>
    <w:rsid w:val="00AE60B3"/>
    <w:rsid w:val="00AE60DE"/>
    <w:rsid w:val="00AE61E9"/>
    <w:rsid w:val="00AE624E"/>
    <w:rsid w:val="00AE625B"/>
    <w:rsid w:val="00AE626B"/>
    <w:rsid w:val="00AE627F"/>
    <w:rsid w:val="00AE62DA"/>
    <w:rsid w:val="00AE62FC"/>
    <w:rsid w:val="00AE6329"/>
    <w:rsid w:val="00AE636F"/>
    <w:rsid w:val="00AE638E"/>
    <w:rsid w:val="00AE639B"/>
    <w:rsid w:val="00AE63AB"/>
    <w:rsid w:val="00AE63E0"/>
    <w:rsid w:val="00AE63F4"/>
    <w:rsid w:val="00AE6470"/>
    <w:rsid w:val="00AE64A3"/>
    <w:rsid w:val="00AE64D3"/>
    <w:rsid w:val="00AE64E6"/>
    <w:rsid w:val="00AE6504"/>
    <w:rsid w:val="00AE653F"/>
    <w:rsid w:val="00AE6559"/>
    <w:rsid w:val="00AE661A"/>
    <w:rsid w:val="00AE6642"/>
    <w:rsid w:val="00AE6688"/>
    <w:rsid w:val="00AE66BD"/>
    <w:rsid w:val="00AE672E"/>
    <w:rsid w:val="00AE674A"/>
    <w:rsid w:val="00AE675D"/>
    <w:rsid w:val="00AE6776"/>
    <w:rsid w:val="00AE677C"/>
    <w:rsid w:val="00AE6784"/>
    <w:rsid w:val="00AE67B0"/>
    <w:rsid w:val="00AE67B5"/>
    <w:rsid w:val="00AE680C"/>
    <w:rsid w:val="00AE6890"/>
    <w:rsid w:val="00AE68A7"/>
    <w:rsid w:val="00AE68F7"/>
    <w:rsid w:val="00AE6955"/>
    <w:rsid w:val="00AE6990"/>
    <w:rsid w:val="00AE69B8"/>
    <w:rsid w:val="00AE69D1"/>
    <w:rsid w:val="00AE6A79"/>
    <w:rsid w:val="00AE6A93"/>
    <w:rsid w:val="00AE6AE0"/>
    <w:rsid w:val="00AE6B55"/>
    <w:rsid w:val="00AE6BDC"/>
    <w:rsid w:val="00AE6C5B"/>
    <w:rsid w:val="00AE6C80"/>
    <w:rsid w:val="00AE6C91"/>
    <w:rsid w:val="00AE6CB8"/>
    <w:rsid w:val="00AE6CD8"/>
    <w:rsid w:val="00AE6D33"/>
    <w:rsid w:val="00AE6D3B"/>
    <w:rsid w:val="00AE6D67"/>
    <w:rsid w:val="00AE6D96"/>
    <w:rsid w:val="00AE6DC9"/>
    <w:rsid w:val="00AE6DCE"/>
    <w:rsid w:val="00AE6E0E"/>
    <w:rsid w:val="00AE6E70"/>
    <w:rsid w:val="00AE6E96"/>
    <w:rsid w:val="00AE6EC5"/>
    <w:rsid w:val="00AE6EC6"/>
    <w:rsid w:val="00AE6ED0"/>
    <w:rsid w:val="00AE6EF5"/>
    <w:rsid w:val="00AE6F6E"/>
    <w:rsid w:val="00AE700E"/>
    <w:rsid w:val="00AE7030"/>
    <w:rsid w:val="00AE7050"/>
    <w:rsid w:val="00AE7074"/>
    <w:rsid w:val="00AE7142"/>
    <w:rsid w:val="00AE7175"/>
    <w:rsid w:val="00AE71AB"/>
    <w:rsid w:val="00AE7267"/>
    <w:rsid w:val="00AE72C8"/>
    <w:rsid w:val="00AE7314"/>
    <w:rsid w:val="00AE735A"/>
    <w:rsid w:val="00AE73A0"/>
    <w:rsid w:val="00AE73C9"/>
    <w:rsid w:val="00AE740E"/>
    <w:rsid w:val="00AE7416"/>
    <w:rsid w:val="00AE7429"/>
    <w:rsid w:val="00AE74B1"/>
    <w:rsid w:val="00AE74C5"/>
    <w:rsid w:val="00AE74F2"/>
    <w:rsid w:val="00AE757E"/>
    <w:rsid w:val="00AE760B"/>
    <w:rsid w:val="00AE763B"/>
    <w:rsid w:val="00AE7647"/>
    <w:rsid w:val="00AE765D"/>
    <w:rsid w:val="00AE766B"/>
    <w:rsid w:val="00AE777E"/>
    <w:rsid w:val="00AE7783"/>
    <w:rsid w:val="00AE786B"/>
    <w:rsid w:val="00AE78C3"/>
    <w:rsid w:val="00AE78E3"/>
    <w:rsid w:val="00AE78EC"/>
    <w:rsid w:val="00AE78F6"/>
    <w:rsid w:val="00AE793C"/>
    <w:rsid w:val="00AE7989"/>
    <w:rsid w:val="00AE79D1"/>
    <w:rsid w:val="00AE79D7"/>
    <w:rsid w:val="00AE7A01"/>
    <w:rsid w:val="00AE7A11"/>
    <w:rsid w:val="00AE7A1E"/>
    <w:rsid w:val="00AE7A28"/>
    <w:rsid w:val="00AE7A34"/>
    <w:rsid w:val="00AE7AF4"/>
    <w:rsid w:val="00AE7B2B"/>
    <w:rsid w:val="00AE7B45"/>
    <w:rsid w:val="00AE7B4A"/>
    <w:rsid w:val="00AE7B70"/>
    <w:rsid w:val="00AE7B8A"/>
    <w:rsid w:val="00AE7BDA"/>
    <w:rsid w:val="00AE7BE6"/>
    <w:rsid w:val="00AE7C00"/>
    <w:rsid w:val="00AE7C1C"/>
    <w:rsid w:val="00AE7CEA"/>
    <w:rsid w:val="00AE7D2A"/>
    <w:rsid w:val="00AE7D6F"/>
    <w:rsid w:val="00AE7D77"/>
    <w:rsid w:val="00AE7DCE"/>
    <w:rsid w:val="00AE7E09"/>
    <w:rsid w:val="00AE7E25"/>
    <w:rsid w:val="00AE7E51"/>
    <w:rsid w:val="00AE7F1F"/>
    <w:rsid w:val="00AE7F70"/>
    <w:rsid w:val="00AE7F81"/>
    <w:rsid w:val="00AE7F87"/>
    <w:rsid w:val="00AE7F88"/>
    <w:rsid w:val="00AE7F9F"/>
    <w:rsid w:val="00AE7FDC"/>
    <w:rsid w:val="00AE7FE4"/>
    <w:rsid w:val="00AF001A"/>
    <w:rsid w:val="00AF0025"/>
    <w:rsid w:val="00AF003A"/>
    <w:rsid w:val="00AF0067"/>
    <w:rsid w:val="00AF00E5"/>
    <w:rsid w:val="00AF0100"/>
    <w:rsid w:val="00AF0108"/>
    <w:rsid w:val="00AF0112"/>
    <w:rsid w:val="00AF0169"/>
    <w:rsid w:val="00AF017D"/>
    <w:rsid w:val="00AF01A5"/>
    <w:rsid w:val="00AF020D"/>
    <w:rsid w:val="00AF020E"/>
    <w:rsid w:val="00AF02D5"/>
    <w:rsid w:val="00AF02DE"/>
    <w:rsid w:val="00AF0336"/>
    <w:rsid w:val="00AF0363"/>
    <w:rsid w:val="00AF036C"/>
    <w:rsid w:val="00AF03A4"/>
    <w:rsid w:val="00AF03C2"/>
    <w:rsid w:val="00AF03E7"/>
    <w:rsid w:val="00AF0406"/>
    <w:rsid w:val="00AF040E"/>
    <w:rsid w:val="00AF0413"/>
    <w:rsid w:val="00AF0434"/>
    <w:rsid w:val="00AF0464"/>
    <w:rsid w:val="00AF0489"/>
    <w:rsid w:val="00AF048C"/>
    <w:rsid w:val="00AF0517"/>
    <w:rsid w:val="00AF051E"/>
    <w:rsid w:val="00AF0527"/>
    <w:rsid w:val="00AF056F"/>
    <w:rsid w:val="00AF061E"/>
    <w:rsid w:val="00AF0664"/>
    <w:rsid w:val="00AF0670"/>
    <w:rsid w:val="00AF0680"/>
    <w:rsid w:val="00AF06A7"/>
    <w:rsid w:val="00AF06FD"/>
    <w:rsid w:val="00AF0713"/>
    <w:rsid w:val="00AF0766"/>
    <w:rsid w:val="00AF07C8"/>
    <w:rsid w:val="00AF0801"/>
    <w:rsid w:val="00AF0861"/>
    <w:rsid w:val="00AF0942"/>
    <w:rsid w:val="00AF099E"/>
    <w:rsid w:val="00AF0A26"/>
    <w:rsid w:val="00AF0A34"/>
    <w:rsid w:val="00AF0A4F"/>
    <w:rsid w:val="00AF0A5B"/>
    <w:rsid w:val="00AF0A8E"/>
    <w:rsid w:val="00AF0B42"/>
    <w:rsid w:val="00AF0B43"/>
    <w:rsid w:val="00AF0BC9"/>
    <w:rsid w:val="00AF0C03"/>
    <w:rsid w:val="00AF0C5C"/>
    <w:rsid w:val="00AF0C92"/>
    <w:rsid w:val="00AF0CB5"/>
    <w:rsid w:val="00AF0D10"/>
    <w:rsid w:val="00AF0D46"/>
    <w:rsid w:val="00AF0DEA"/>
    <w:rsid w:val="00AF0E10"/>
    <w:rsid w:val="00AF0F20"/>
    <w:rsid w:val="00AF0F4A"/>
    <w:rsid w:val="00AF0F61"/>
    <w:rsid w:val="00AF0FBA"/>
    <w:rsid w:val="00AF0FE6"/>
    <w:rsid w:val="00AF1016"/>
    <w:rsid w:val="00AF1043"/>
    <w:rsid w:val="00AF1057"/>
    <w:rsid w:val="00AF105F"/>
    <w:rsid w:val="00AF1077"/>
    <w:rsid w:val="00AF108E"/>
    <w:rsid w:val="00AF1094"/>
    <w:rsid w:val="00AF10B7"/>
    <w:rsid w:val="00AF10FD"/>
    <w:rsid w:val="00AF111F"/>
    <w:rsid w:val="00AF1125"/>
    <w:rsid w:val="00AF1164"/>
    <w:rsid w:val="00AF1176"/>
    <w:rsid w:val="00AF1181"/>
    <w:rsid w:val="00AF126C"/>
    <w:rsid w:val="00AF12A5"/>
    <w:rsid w:val="00AF12EC"/>
    <w:rsid w:val="00AF1350"/>
    <w:rsid w:val="00AF1352"/>
    <w:rsid w:val="00AF135F"/>
    <w:rsid w:val="00AF13E3"/>
    <w:rsid w:val="00AF13EB"/>
    <w:rsid w:val="00AF1416"/>
    <w:rsid w:val="00AF149C"/>
    <w:rsid w:val="00AF14C4"/>
    <w:rsid w:val="00AF14CB"/>
    <w:rsid w:val="00AF14F6"/>
    <w:rsid w:val="00AF1564"/>
    <w:rsid w:val="00AF15D8"/>
    <w:rsid w:val="00AF1608"/>
    <w:rsid w:val="00AF1679"/>
    <w:rsid w:val="00AF168D"/>
    <w:rsid w:val="00AF16D4"/>
    <w:rsid w:val="00AF178D"/>
    <w:rsid w:val="00AF17E7"/>
    <w:rsid w:val="00AF1808"/>
    <w:rsid w:val="00AF18AC"/>
    <w:rsid w:val="00AF1A22"/>
    <w:rsid w:val="00AF1A2B"/>
    <w:rsid w:val="00AF1A53"/>
    <w:rsid w:val="00AF1A82"/>
    <w:rsid w:val="00AF1ADD"/>
    <w:rsid w:val="00AF1B49"/>
    <w:rsid w:val="00AF1B56"/>
    <w:rsid w:val="00AF1B89"/>
    <w:rsid w:val="00AF1BCC"/>
    <w:rsid w:val="00AF1C4A"/>
    <w:rsid w:val="00AF1CB6"/>
    <w:rsid w:val="00AF1D5D"/>
    <w:rsid w:val="00AF1D6E"/>
    <w:rsid w:val="00AF1DA3"/>
    <w:rsid w:val="00AF1DAA"/>
    <w:rsid w:val="00AF1E18"/>
    <w:rsid w:val="00AF1E3B"/>
    <w:rsid w:val="00AF1E5B"/>
    <w:rsid w:val="00AF1EA0"/>
    <w:rsid w:val="00AF1EAB"/>
    <w:rsid w:val="00AF1EE0"/>
    <w:rsid w:val="00AF1F22"/>
    <w:rsid w:val="00AF1F36"/>
    <w:rsid w:val="00AF1F7D"/>
    <w:rsid w:val="00AF1F8E"/>
    <w:rsid w:val="00AF200A"/>
    <w:rsid w:val="00AF2020"/>
    <w:rsid w:val="00AF2039"/>
    <w:rsid w:val="00AF2040"/>
    <w:rsid w:val="00AF2090"/>
    <w:rsid w:val="00AF20CC"/>
    <w:rsid w:val="00AF2118"/>
    <w:rsid w:val="00AF2244"/>
    <w:rsid w:val="00AF22D7"/>
    <w:rsid w:val="00AF2345"/>
    <w:rsid w:val="00AF2371"/>
    <w:rsid w:val="00AF239B"/>
    <w:rsid w:val="00AF2422"/>
    <w:rsid w:val="00AF244B"/>
    <w:rsid w:val="00AF2478"/>
    <w:rsid w:val="00AF24BA"/>
    <w:rsid w:val="00AF2524"/>
    <w:rsid w:val="00AF2538"/>
    <w:rsid w:val="00AF2555"/>
    <w:rsid w:val="00AF258A"/>
    <w:rsid w:val="00AF25CC"/>
    <w:rsid w:val="00AF25E9"/>
    <w:rsid w:val="00AF25EF"/>
    <w:rsid w:val="00AF25FB"/>
    <w:rsid w:val="00AF2651"/>
    <w:rsid w:val="00AF2660"/>
    <w:rsid w:val="00AF26E8"/>
    <w:rsid w:val="00AF2718"/>
    <w:rsid w:val="00AF2726"/>
    <w:rsid w:val="00AF274D"/>
    <w:rsid w:val="00AF27CA"/>
    <w:rsid w:val="00AF28BD"/>
    <w:rsid w:val="00AF28EF"/>
    <w:rsid w:val="00AF2941"/>
    <w:rsid w:val="00AF2960"/>
    <w:rsid w:val="00AF298D"/>
    <w:rsid w:val="00AF2A59"/>
    <w:rsid w:val="00AF2AAE"/>
    <w:rsid w:val="00AF2AB1"/>
    <w:rsid w:val="00AF2ADA"/>
    <w:rsid w:val="00AF2B2F"/>
    <w:rsid w:val="00AF2B39"/>
    <w:rsid w:val="00AF2B3D"/>
    <w:rsid w:val="00AF2B48"/>
    <w:rsid w:val="00AF2B5D"/>
    <w:rsid w:val="00AF2B8D"/>
    <w:rsid w:val="00AF2BB2"/>
    <w:rsid w:val="00AF2BCF"/>
    <w:rsid w:val="00AF2BF2"/>
    <w:rsid w:val="00AF2C21"/>
    <w:rsid w:val="00AF2C96"/>
    <w:rsid w:val="00AF2D00"/>
    <w:rsid w:val="00AF2E5A"/>
    <w:rsid w:val="00AF2E73"/>
    <w:rsid w:val="00AF2EA7"/>
    <w:rsid w:val="00AF2FA0"/>
    <w:rsid w:val="00AF2FDA"/>
    <w:rsid w:val="00AF3069"/>
    <w:rsid w:val="00AF3086"/>
    <w:rsid w:val="00AF309D"/>
    <w:rsid w:val="00AF30CD"/>
    <w:rsid w:val="00AF30E8"/>
    <w:rsid w:val="00AF3128"/>
    <w:rsid w:val="00AF312E"/>
    <w:rsid w:val="00AF3150"/>
    <w:rsid w:val="00AF3233"/>
    <w:rsid w:val="00AF3249"/>
    <w:rsid w:val="00AF324E"/>
    <w:rsid w:val="00AF3295"/>
    <w:rsid w:val="00AF32B7"/>
    <w:rsid w:val="00AF32B8"/>
    <w:rsid w:val="00AF32E8"/>
    <w:rsid w:val="00AF3321"/>
    <w:rsid w:val="00AF332E"/>
    <w:rsid w:val="00AF3336"/>
    <w:rsid w:val="00AF333B"/>
    <w:rsid w:val="00AF3368"/>
    <w:rsid w:val="00AF3383"/>
    <w:rsid w:val="00AF33A9"/>
    <w:rsid w:val="00AF33D7"/>
    <w:rsid w:val="00AF34B2"/>
    <w:rsid w:val="00AF34F1"/>
    <w:rsid w:val="00AF354D"/>
    <w:rsid w:val="00AF362D"/>
    <w:rsid w:val="00AF3661"/>
    <w:rsid w:val="00AF3677"/>
    <w:rsid w:val="00AF3694"/>
    <w:rsid w:val="00AF3696"/>
    <w:rsid w:val="00AF36B7"/>
    <w:rsid w:val="00AF3711"/>
    <w:rsid w:val="00AF3766"/>
    <w:rsid w:val="00AF3770"/>
    <w:rsid w:val="00AF378F"/>
    <w:rsid w:val="00AF379F"/>
    <w:rsid w:val="00AF37C0"/>
    <w:rsid w:val="00AF37D7"/>
    <w:rsid w:val="00AF3839"/>
    <w:rsid w:val="00AF396A"/>
    <w:rsid w:val="00AF3993"/>
    <w:rsid w:val="00AF39BE"/>
    <w:rsid w:val="00AF3A03"/>
    <w:rsid w:val="00AF3A0D"/>
    <w:rsid w:val="00AF3A34"/>
    <w:rsid w:val="00AF3AAF"/>
    <w:rsid w:val="00AF3AF2"/>
    <w:rsid w:val="00AF3B2D"/>
    <w:rsid w:val="00AF3B5E"/>
    <w:rsid w:val="00AF3B77"/>
    <w:rsid w:val="00AF3B96"/>
    <w:rsid w:val="00AF3BB5"/>
    <w:rsid w:val="00AF3BCA"/>
    <w:rsid w:val="00AF3BCD"/>
    <w:rsid w:val="00AF3BE7"/>
    <w:rsid w:val="00AF3BF9"/>
    <w:rsid w:val="00AF3C14"/>
    <w:rsid w:val="00AF3C25"/>
    <w:rsid w:val="00AF3C40"/>
    <w:rsid w:val="00AF3C78"/>
    <w:rsid w:val="00AF3C7B"/>
    <w:rsid w:val="00AF3CC8"/>
    <w:rsid w:val="00AF3DCF"/>
    <w:rsid w:val="00AF3E1F"/>
    <w:rsid w:val="00AF3EB0"/>
    <w:rsid w:val="00AF3EC4"/>
    <w:rsid w:val="00AF3EC8"/>
    <w:rsid w:val="00AF3EE2"/>
    <w:rsid w:val="00AF3F2D"/>
    <w:rsid w:val="00AF3F9E"/>
    <w:rsid w:val="00AF3FB0"/>
    <w:rsid w:val="00AF4001"/>
    <w:rsid w:val="00AF4077"/>
    <w:rsid w:val="00AF4080"/>
    <w:rsid w:val="00AF4095"/>
    <w:rsid w:val="00AF40EA"/>
    <w:rsid w:val="00AF4104"/>
    <w:rsid w:val="00AF411B"/>
    <w:rsid w:val="00AF4136"/>
    <w:rsid w:val="00AF4151"/>
    <w:rsid w:val="00AF4268"/>
    <w:rsid w:val="00AF4282"/>
    <w:rsid w:val="00AF42B9"/>
    <w:rsid w:val="00AF42C7"/>
    <w:rsid w:val="00AF42FD"/>
    <w:rsid w:val="00AF4353"/>
    <w:rsid w:val="00AF4368"/>
    <w:rsid w:val="00AF4371"/>
    <w:rsid w:val="00AF43D9"/>
    <w:rsid w:val="00AF43FD"/>
    <w:rsid w:val="00AF444A"/>
    <w:rsid w:val="00AF44C2"/>
    <w:rsid w:val="00AF4520"/>
    <w:rsid w:val="00AF4544"/>
    <w:rsid w:val="00AF454E"/>
    <w:rsid w:val="00AF4556"/>
    <w:rsid w:val="00AF456A"/>
    <w:rsid w:val="00AF45ED"/>
    <w:rsid w:val="00AF4631"/>
    <w:rsid w:val="00AF4659"/>
    <w:rsid w:val="00AF46A5"/>
    <w:rsid w:val="00AF46C2"/>
    <w:rsid w:val="00AF46D9"/>
    <w:rsid w:val="00AF46DA"/>
    <w:rsid w:val="00AF46FD"/>
    <w:rsid w:val="00AF4762"/>
    <w:rsid w:val="00AF4781"/>
    <w:rsid w:val="00AF47DA"/>
    <w:rsid w:val="00AF47DB"/>
    <w:rsid w:val="00AF4802"/>
    <w:rsid w:val="00AF488F"/>
    <w:rsid w:val="00AF48E5"/>
    <w:rsid w:val="00AF48FE"/>
    <w:rsid w:val="00AF491E"/>
    <w:rsid w:val="00AF497B"/>
    <w:rsid w:val="00AF4AA0"/>
    <w:rsid w:val="00AF4AD5"/>
    <w:rsid w:val="00AF4B60"/>
    <w:rsid w:val="00AF4B9E"/>
    <w:rsid w:val="00AF4BBA"/>
    <w:rsid w:val="00AF4BFA"/>
    <w:rsid w:val="00AF4C0B"/>
    <w:rsid w:val="00AF4C11"/>
    <w:rsid w:val="00AF4C24"/>
    <w:rsid w:val="00AF4C26"/>
    <w:rsid w:val="00AF4C2B"/>
    <w:rsid w:val="00AF4C57"/>
    <w:rsid w:val="00AF4C63"/>
    <w:rsid w:val="00AF4CA0"/>
    <w:rsid w:val="00AF4CE9"/>
    <w:rsid w:val="00AF4D0A"/>
    <w:rsid w:val="00AF4DEC"/>
    <w:rsid w:val="00AF4E18"/>
    <w:rsid w:val="00AF4E52"/>
    <w:rsid w:val="00AF4E80"/>
    <w:rsid w:val="00AF4E81"/>
    <w:rsid w:val="00AF4E82"/>
    <w:rsid w:val="00AF4E87"/>
    <w:rsid w:val="00AF4F37"/>
    <w:rsid w:val="00AF4F3F"/>
    <w:rsid w:val="00AF4F86"/>
    <w:rsid w:val="00AF5006"/>
    <w:rsid w:val="00AF501D"/>
    <w:rsid w:val="00AF5042"/>
    <w:rsid w:val="00AF5078"/>
    <w:rsid w:val="00AF5098"/>
    <w:rsid w:val="00AF50E0"/>
    <w:rsid w:val="00AF5108"/>
    <w:rsid w:val="00AF511F"/>
    <w:rsid w:val="00AF514A"/>
    <w:rsid w:val="00AF5156"/>
    <w:rsid w:val="00AF5160"/>
    <w:rsid w:val="00AF5227"/>
    <w:rsid w:val="00AF52CC"/>
    <w:rsid w:val="00AF5324"/>
    <w:rsid w:val="00AF532A"/>
    <w:rsid w:val="00AF535E"/>
    <w:rsid w:val="00AF5385"/>
    <w:rsid w:val="00AF53BA"/>
    <w:rsid w:val="00AF53BF"/>
    <w:rsid w:val="00AF53D9"/>
    <w:rsid w:val="00AF53FE"/>
    <w:rsid w:val="00AF5431"/>
    <w:rsid w:val="00AF54C3"/>
    <w:rsid w:val="00AF54F7"/>
    <w:rsid w:val="00AF54FF"/>
    <w:rsid w:val="00AF5564"/>
    <w:rsid w:val="00AF5578"/>
    <w:rsid w:val="00AF560D"/>
    <w:rsid w:val="00AF562D"/>
    <w:rsid w:val="00AF56AF"/>
    <w:rsid w:val="00AF5718"/>
    <w:rsid w:val="00AF571F"/>
    <w:rsid w:val="00AF5740"/>
    <w:rsid w:val="00AF5754"/>
    <w:rsid w:val="00AF5773"/>
    <w:rsid w:val="00AF579D"/>
    <w:rsid w:val="00AF57A8"/>
    <w:rsid w:val="00AF5831"/>
    <w:rsid w:val="00AF588D"/>
    <w:rsid w:val="00AF58AD"/>
    <w:rsid w:val="00AF58AF"/>
    <w:rsid w:val="00AF58D3"/>
    <w:rsid w:val="00AF58DD"/>
    <w:rsid w:val="00AF592E"/>
    <w:rsid w:val="00AF596F"/>
    <w:rsid w:val="00AF59DE"/>
    <w:rsid w:val="00AF5A47"/>
    <w:rsid w:val="00AF5A52"/>
    <w:rsid w:val="00AF5A8E"/>
    <w:rsid w:val="00AF5BD8"/>
    <w:rsid w:val="00AF5BE1"/>
    <w:rsid w:val="00AF5C35"/>
    <w:rsid w:val="00AF5C54"/>
    <w:rsid w:val="00AF5C69"/>
    <w:rsid w:val="00AF5CB2"/>
    <w:rsid w:val="00AF5CE4"/>
    <w:rsid w:val="00AF5D1A"/>
    <w:rsid w:val="00AF5D24"/>
    <w:rsid w:val="00AF5D3A"/>
    <w:rsid w:val="00AF5E0F"/>
    <w:rsid w:val="00AF5E18"/>
    <w:rsid w:val="00AF5E4B"/>
    <w:rsid w:val="00AF5E84"/>
    <w:rsid w:val="00AF5E9E"/>
    <w:rsid w:val="00AF5F29"/>
    <w:rsid w:val="00AF5F90"/>
    <w:rsid w:val="00AF5FF2"/>
    <w:rsid w:val="00AF6090"/>
    <w:rsid w:val="00AF6096"/>
    <w:rsid w:val="00AF60E1"/>
    <w:rsid w:val="00AF6116"/>
    <w:rsid w:val="00AF6135"/>
    <w:rsid w:val="00AF6154"/>
    <w:rsid w:val="00AF61B2"/>
    <w:rsid w:val="00AF6211"/>
    <w:rsid w:val="00AF6235"/>
    <w:rsid w:val="00AF6275"/>
    <w:rsid w:val="00AF62E8"/>
    <w:rsid w:val="00AF6330"/>
    <w:rsid w:val="00AF637C"/>
    <w:rsid w:val="00AF63EE"/>
    <w:rsid w:val="00AF6446"/>
    <w:rsid w:val="00AF6458"/>
    <w:rsid w:val="00AF6485"/>
    <w:rsid w:val="00AF649C"/>
    <w:rsid w:val="00AF64E0"/>
    <w:rsid w:val="00AF6596"/>
    <w:rsid w:val="00AF660F"/>
    <w:rsid w:val="00AF663D"/>
    <w:rsid w:val="00AF6671"/>
    <w:rsid w:val="00AF6747"/>
    <w:rsid w:val="00AF675B"/>
    <w:rsid w:val="00AF6770"/>
    <w:rsid w:val="00AF67A6"/>
    <w:rsid w:val="00AF67C8"/>
    <w:rsid w:val="00AF6806"/>
    <w:rsid w:val="00AF681A"/>
    <w:rsid w:val="00AF6837"/>
    <w:rsid w:val="00AF6883"/>
    <w:rsid w:val="00AF689C"/>
    <w:rsid w:val="00AF68AF"/>
    <w:rsid w:val="00AF68C7"/>
    <w:rsid w:val="00AF68D3"/>
    <w:rsid w:val="00AF68E6"/>
    <w:rsid w:val="00AF693A"/>
    <w:rsid w:val="00AF6957"/>
    <w:rsid w:val="00AF697B"/>
    <w:rsid w:val="00AF698A"/>
    <w:rsid w:val="00AF699C"/>
    <w:rsid w:val="00AF69D1"/>
    <w:rsid w:val="00AF6A60"/>
    <w:rsid w:val="00AF6A83"/>
    <w:rsid w:val="00AF6BAF"/>
    <w:rsid w:val="00AF6BB8"/>
    <w:rsid w:val="00AF6BFC"/>
    <w:rsid w:val="00AF6BFE"/>
    <w:rsid w:val="00AF6C11"/>
    <w:rsid w:val="00AF6C45"/>
    <w:rsid w:val="00AF6CF4"/>
    <w:rsid w:val="00AF6D14"/>
    <w:rsid w:val="00AF6D36"/>
    <w:rsid w:val="00AF6D84"/>
    <w:rsid w:val="00AF6DF1"/>
    <w:rsid w:val="00AF6DFB"/>
    <w:rsid w:val="00AF6E04"/>
    <w:rsid w:val="00AF6E5C"/>
    <w:rsid w:val="00AF6E7C"/>
    <w:rsid w:val="00AF6EF6"/>
    <w:rsid w:val="00AF6F73"/>
    <w:rsid w:val="00AF6FFC"/>
    <w:rsid w:val="00AF7009"/>
    <w:rsid w:val="00AF7063"/>
    <w:rsid w:val="00AF712C"/>
    <w:rsid w:val="00AF7130"/>
    <w:rsid w:val="00AF715C"/>
    <w:rsid w:val="00AF715F"/>
    <w:rsid w:val="00AF71A5"/>
    <w:rsid w:val="00AF71C7"/>
    <w:rsid w:val="00AF71CC"/>
    <w:rsid w:val="00AF71D4"/>
    <w:rsid w:val="00AF720F"/>
    <w:rsid w:val="00AF7268"/>
    <w:rsid w:val="00AF727C"/>
    <w:rsid w:val="00AF72B6"/>
    <w:rsid w:val="00AF72B7"/>
    <w:rsid w:val="00AF72C1"/>
    <w:rsid w:val="00AF72CF"/>
    <w:rsid w:val="00AF7384"/>
    <w:rsid w:val="00AF73B5"/>
    <w:rsid w:val="00AF740B"/>
    <w:rsid w:val="00AF7433"/>
    <w:rsid w:val="00AF744B"/>
    <w:rsid w:val="00AF7453"/>
    <w:rsid w:val="00AF7467"/>
    <w:rsid w:val="00AF7506"/>
    <w:rsid w:val="00AF7589"/>
    <w:rsid w:val="00AF75DD"/>
    <w:rsid w:val="00AF75FE"/>
    <w:rsid w:val="00AF7660"/>
    <w:rsid w:val="00AF7696"/>
    <w:rsid w:val="00AF76EB"/>
    <w:rsid w:val="00AF77C4"/>
    <w:rsid w:val="00AF77E1"/>
    <w:rsid w:val="00AF7813"/>
    <w:rsid w:val="00AF7821"/>
    <w:rsid w:val="00AF782D"/>
    <w:rsid w:val="00AF7852"/>
    <w:rsid w:val="00AF78DA"/>
    <w:rsid w:val="00AF7918"/>
    <w:rsid w:val="00AF792B"/>
    <w:rsid w:val="00AF7952"/>
    <w:rsid w:val="00AF7960"/>
    <w:rsid w:val="00AF79A0"/>
    <w:rsid w:val="00AF79BE"/>
    <w:rsid w:val="00AF79CB"/>
    <w:rsid w:val="00AF79D2"/>
    <w:rsid w:val="00AF79EA"/>
    <w:rsid w:val="00AF7A71"/>
    <w:rsid w:val="00AF7A9C"/>
    <w:rsid w:val="00AF7B0A"/>
    <w:rsid w:val="00AF7B2A"/>
    <w:rsid w:val="00AF7B32"/>
    <w:rsid w:val="00AF7B6F"/>
    <w:rsid w:val="00AF7B9E"/>
    <w:rsid w:val="00AF7BC9"/>
    <w:rsid w:val="00AF7C71"/>
    <w:rsid w:val="00AF7C72"/>
    <w:rsid w:val="00AF7CCE"/>
    <w:rsid w:val="00AF7CF1"/>
    <w:rsid w:val="00AF7D37"/>
    <w:rsid w:val="00AF7D49"/>
    <w:rsid w:val="00AF7D8B"/>
    <w:rsid w:val="00AF7DB9"/>
    <w:rsid w:val="00AF7E1E"/>
    <w:rsid w:val="00AF7EA4"/>
    <w:rsid w:val="00AF7EA5"/>
    <w:rsid w:val="00AF7F04"/>
    <w:rsid w:val="00AF7F21"/>
    <w:rsid w:val="00AF7FBE"/>
    <w:rsid w:val="00AF7FDF"/>
    <w:rsid w:val="00B00034"/>
    <w:rsid w:val="00B0006A"/>
    <w:rsid w:val="00B000B5"/>
    <w:rsid w:val="00B000C8"/>
    <w:rsid w:val="00B000EE"/>
    <w:rsid w:val="00B00105"/>
    <w:rsid w:val="00B00158"/>
    <w:rsid w:val="00B00179"/>
    <w:rsid w:val="00B0017F"/>
    <w:rsid w:val="00B001A3"/>
    <w:rsid w:val="00B001C0"/>
    <w:rsid w:val="00B001D5"/>
    <w:rsid w:val="00B001DC"/>
    <w:rsid w:val="00B00225"/>
    <w:rsid w:val="00B00273"/>
    <w:rsid w:val="00B00298"/>
    <w:rsid w:val="00B002CB"/>
    <w:rsid w:val="00B00309"/>
    <w:rsid w:val="00B00335"/>
    <w:rsid w:val="00B0038F"/>
    <w:rsid w:val="00B003BC"/>
    <w:rsid w:val="00B00463"/>
    <w:rsid w:val="00B004BA"/>
    <w:rsid w:val="00B004C0"/>
    <w:rsid w:val="00B004CA"/>
    <w:rsid w:val="00B004E5"/>
    <w:rsid w:val="00B0056A"/>
    <w:rsid w:val="00B005AA"/>
    <w:rsid w:val="00B00665"/>
    <w:rsid w:val="00B0068D"/>
    <w:rsid w:val="00B00690"/>
    <w:rsid w:val="00B006A5"/>
    <w:rsid w:val="00B006A9"/>
    <w:rsid w:val="00B006D7"/>
    <w:rsid w:val="00B006E6"/>
    <w:rsid w:val="00B00737"/>
    <w:rsid w:val="00B00747"/>
    <w:rsid w:val="00B00765"/>
    <w:rsid w:val="00B0079B"/>
    <w:rsid w:val="00B007C8"/>
    <w:rsid w:val="00B00840"/>
    <w:rsid w:val="00B0084A"/>
    <w:rsid w:val="00B0088C"/>
    <w:rsid w:val="00B008D6"/>
    <w:rsid w:val="00B008FA"/>
    <w:rsid w:val="00B00930"/>
    <w:rsid w:val="00B009BC"/>
    <w:rsid w:val="00B009D5"/>
    <w:rsid w:val="00B00A36"/>
    <w:rsid w:val="00B00A5C"/>
    <w:rsid w:val="00B00A90"/>
    <w:rsid w:val="00B00AA7"/>
    <w:rsid w:val="00B00B93"/>
    <w:rsid w:val="00B00BE3"/>
    <w:rsid w:val="00B00C0A"/>
    <w:rsid w:val="00B00C38"/>
    <w:rsid w:val="00B00C99"/>
    <w:rsid w:val="00B00CCE"/>
    <w:rsid w:val="00B00CFF"/>
    <w:rsid w:val="00B00D97"/>
    <w:rsid w:val="00B00DB4"/>
    <w:rsid w:val="00B00DC7"/>
    <w:rsid w:val="00B00DDB"/>
    <w:rsid w:val="00B00E1E"/>
    <w:rsid w:val="00B00E50"/>
    <w:rsid w:val="00B00EA2"/>
    <w:rsid w:val="00B00ED2"/>
    <w:rsid w:val="00B00EF8"/>
    <w:rsid w:val="00B00F16"/>
    <w:rsid w:val="00B00F3B"/>
    <w:rsid w:val="00B00F88"/>
    <w:rsid w:val="00B00FC5"/>
    <w:rsid w:val="00B00FE3"/>
    <w:rsid w:val="00B01035"/>
    <w:rsid w:val="00B0106F"/>
    <w:rsid w:val="00B010F4"/>
    <w:rsid w:val="00B01204"/>
    <w:rsid w:val="00B01213"/>
    <w:rsid w:val="00B01254"/>
    <w:rsid w:val="00B0126B"/>
    <w:rsid w:val="00B0127E"/>
    <w:rsid w:val="00B0128D"/>
    <w:rsid w:val="00B012CA"/>
    <w:rsid w:val="00B012DD"/>
    <w:rsid w:val="00B01355"/>
    <w:rsid w:val="00B0136A"/>
    <w:rsid w:val="00B01397"/>
    <w:rsid w:val="00B013D4"/>
    <w:rsid w:val="00B013FB"/>
    <w:rsid w:val="00B014A1"/>
    <w:rsid w:val="00B014AA"/>
    <w:rsid w:val="00B014C4"/>
    <w:rsid w:val="00B014D0"/>
    <w:rsid w:val="00B014FE"/>
    <w:rsid w:val="00B01595"/>
    <w:rsid w:val="00B0171B"/>
    <w:rsid w:val="00B017D6"/>
    <w:rsid w:val="00B017ED"/>
    <w:rsid w:val="00B0181A"/>
    <w:rsid w:val="00B01863"/>
    <w:rsid w:val="00B01867"/>
    <w:rsid w:val="00B018AF"/>
    <w:rsid w:val="00B01903"/>
    <w:rsid w:val="00B0196A"/>
    <w:rsid w:val="00B01970"/>
    <w:rsid w:val="00B019B0"/>
    <w:rsid w:val="00B01A56"/>
    <w:rsid w:val="00B01A8A"/>
    <w:rsid w:val="00B01B10"/>
    <w:rsid w:val="00B01B36"/>
    <w:rsid w:val="00B01B44"/>
    <w:rsid w:val="00B01B6D"/>
    <w:rsid w:val="00B01C1E"/>
    <w:rsid w:val="00B01C32"/>
    <w:rsid w:val="00B01C4B"/>
    <w:rsid w:val="00B01C56"/>
    <w:rsid w:val="00B01C97"/>
    <w:rsid w:val="00B01CF0"/>
    <w:rsid w:val="00B01D02"/>
    <w:rsid w:val="00B01D6A"/>
    <w:rsid w:val="00B01DAC"/>
    <w:rsid w:val="00B01DDF"/>
    <w:rsid w:val="00B01E06"/>
    <w:rsid w:val="00B01E68"/>
    <w:rsid w:val="00B01EC7"/>
    <w:rsid w:val="00B01F0B"/>
    <w:rsid w:val="00B01FC3"/>
    <w:rsid w:val="00B01FC7"/>
    <w:rsid w:val="00B01FCA"/>
    <w:rsid w:val="00B01FD1"/>
    <w:rsid w:val="00B02002"/>
    <w:rsid w:val="00B020EA"/>
    <w:rsid w:val="00B02102"/>
    <w:rsid w:val="00B02136"/>
    <w:rsid w:val="00B02156"/>
    <w:rsid w:val="00B021FB"/>
    <w:rsid w:val="00B022E6"/>
    <w:rsid w:val="00B022EF"/>
    <w:rsid w:val="00B02339"/>
    <w:rsid w:val="00B02372"/>
    <w:rsid w:val="00B023BE"/>
    <w:rsid w:val="00B023C8"/>
    <w:rsid w:val="00B023EC"/>
    <w:rsid w:val="00B0240E"/>
    <w:rsid w:val="00B02439"/>
    <w:rsid w:val="00B02456"/>
    <w:rsid w:val="00B024D0"/>
    <w:rsid w:val="00B024EE"/>
    <w:rsid w:val="00B024F2"/>
    <w:rsid w:val="00B02563"/>
    <w:rsid w:val="00B0259B"/>
    <w:rsid w:val="00B025A5"/>
    <w:rsid w:val="00B025F2"/>
    <w:rsid w:val="00B02676"/>
    <w:rsid w:val="00B026EF"/>
    <w:rsid w:val="00B0272C"/>
    <w:rsid w:val="00B027B4"/>
    <w:rsid w:val="00B02819"/>
    <w:rsid w:val="00B0283D"/>
    <w:rsid w:val="00B028B9"/>
    <w:rsid w:val="00B028BE"/>
    <w:rsid w:val="00B028C5"/>
    <w:rsid w:val="00B02923"/>
    <w:rsid w:val="00B0292B"/>
    <w:rsid w:val="00B029A8"/>
    <w:rsid w:val="00B029DF"/>
    <w:rsid w:val="00B02A0E"/>
    <w:rsid w:val="00B02A1C"/>
    <w:rsid w:val="00B02A27"/>
    <w:rsid w:val="00B02A39"/>
    <w:rsid w:val="00B02A75"/>
    <w:rsid w:val="00B02A7E"/>
    <w:rsid w:val="00B02ABF"/>
    <w:rsid w:val="00B02B08"/>
    <w:rsid w:val="00B02B52"/>
    <w:rsid w:val="00B02B85"/>
    <w:rsid w:val="00B02B9E"/>
    <w:rsid w:val="00B02BD6"/>
    <w:rsid w:val="00B02BE6"/>
    <w:rsid w:val="00B02BF1"/>
    <w:rsid w:val="00B02C23"/>
    <w:rsid w:val="00B02C83"/>
    <w:rsid w:val="00B02D81"/>
    <w:rsid w:val="00B02DAE"/>
    <w:rsid w:val="00B02DD1"/>
    <w:rsid w:val="00B02E1F"/>
    <w:rsid w:val="00B02E27"/>
    <w:rsid w:val="00B02E70"/>
    <w:rsid w:val="00B02EA4"/>
    <w:rsid w:val="00B02EE6"/>
    <w:rsid w:val="00B02F3E"/>
    <w:rsid w:val="00B02F75"/>
    <w:rsid w:val="00B02FBD"/>
    <w:rsid w:val="00B02FE3"/>
    <w:rsid w:val="00B02FF5"/>
    <w:rsid w:val="00B02FFB"/>
    <w:rsid w:val="00B03078"/>
    <w:rsid w:val="00B030A8"/>
    <w:rsid w:val="00B030D3"/>
    <w:rsid w:val="00B03140"/>
    <w:rsid w:val="00B0314F"/>
    <w:rsid w:val="00B03154"/>
    <w:rsid w:val="00B03178"/>
    <w:rsid w:val="00B03197"/>
    <w:rsid w:val="00B03199"/>
    <w:rsid w:val="00B031C7"/>
    <w:rsid w:val="00B031F7"/>
    <w:rsid w:val="00B03203"/>
    <w:rsid w:val="00B03234"/>
    <w:rsid w:val="00B03264"/>
    <w:rsid w:val="00B0331B"/>
    <w:rsid w:val="00B0334F"/>
    <w:rsid w:val="00B0339E"/>
    <w:rsid w:val="00B0340F"/>
    <w:rsid w:val="00B03441"/>
    <w:rsid w:val="00B03473"/>
    <w:rsid w:val="00B03475"/>
    <w:rsid w:val="00B03501"/>
    <w:rsid w:val="00B0353C"/>
    <w:rsid w:val="00B03572"/>
    <w:rsid w:val="00B03579"/>
    <w:rsid w:val="00B03588"/>
    <w:rsid w:val="00B035EE"/>
    <w:rsid w:val="00B035F8"/>
    <w:rsid w:val="00B035F9"/>
    <w:rsid w:val="00B03621"/>
    <w:rsid w:val="00B0364A"/>
    <w:rsid w:val="00B0366B"/>
    <w:rsid w:val="00B0369A"/>
    <w:rsid w:val="00B03710"/>
    <w:rsid w:val="00B0373F"/>
    <w:rsid w:val="00B03740"/>
    <w:rsid w:val="00B03771"/>
    <w:rsid w:val="00B037A2"/>
    <w:rsid w:val="00B03814"/>
    <w:rsid w:val="00B038B5"/>
    <w:rsid w:val="00B0390A"/>
    <w:rsid w:val="00B0391D"/>
    <w:rsid w:val="00B0394D"/>
    <w:rsid w:val="00B039D5"/>
    <w:rsid w:val="00B039DC"/>
    <w:rsid w:val="00B039E9"/>
    <w:rsid w:val="00B039ED"/>
    <w:rsid w:val="00B03A25"/>
    <w:rsid w:val="00B03AEB"/>
    <w:rsid w:val="00B03B2F"/>
    <w:rsid w:val="00B03B78"/>
    <w:rsid w:val="00B03B89"/>
    <w:rsid w:val="00B03BB2"/>
    <w:rsid w:val="00B03BC0"/>
    <w:rsid w:val="00B03C41"/>
    <w:rsid w:val="00B03C53"/>
    <w:rsid w:val="00B03C6B"/>
    <w:rsid w:val="00B03C7B"/>
    <w:rsid w:val="00B03DCA"/>
    <w:rsid w:val="00B03DD6"/>
    <w:rsid w:val="00B03E47"/>
    <w:rsid w:val="00B03E57"/>
    <w:rsid w:val="00B03EA2"/>
    <w:rsid w:val="00B03F8A"/>
    <w:rsid w:val="00B03FB1"/>
    <w:rsid w:val="00B0402C"/>
    <w:rsid w:val="00B040BE"/>
    <w:rsid w:val="00B040C8"/>
    <w:rsid w:val="00B040E4"/>
    <w:rsid w:val="00B04260"/>
    <w:rsid w:val="00B0426F"/>
    <w:rsid w:val="00B042B2"/>
    <w:rsid w:val="00B042C3"/>
    <w:rsid w:val="00B04300"/>
    <w:rsid w:val="00B04309"/>
    <w:rsid w:val="00B0430A"/>
    <w:rsid w:val="00B0439B"/>
    <w:rsid w:val="00B043BD"/>
    <w:rsid w:val="00B0440F"/>
    <w:rsid w:val="00B04423"/>
    <w:rsid w:val="00B044E8"/>
    <w:rsid w:val="00B0451E"/>
    <w:rsid w:val="00B0457E"/>
    <w:rsid w:val="00B045ED"/>
    <w:rsid w:val="00B0460D"/>
    <w:rsid w:val="00B04642"/>
    <w:rsid w:val="00B0464B"/>
    <w:rsid w:val="00B0466F"/>
    <w:rsid w:val="00B0468E"/>
    <w:rsid w:val="00B04693"/>
    <w:rsid w:val="00B046B3"/>
    <w:rsid w:val="00B0471E"/>
    <w:rsid w:val="00B04759"/>
    <w:rsid w:val="00B0478F"/>
    <w:rsid w:val="00B04790"/>
    <w:rsid w:val="00B047F0"/>
    <w:rsid w:val="00B047F8"/>
    <w:rsid w:val="00B04832"/>
    <w:rsid w:val="00B0484F"/>
    <w:rsid w:val="00B04869"/>
    <w:rsid w:val="00B04875"/>
    <w:rsid w:val="00B048D3"/>
    <w:rsid w:val="00B0498B"/>
    <w:rsid w:val="00B04A12"/>
    <w:rsid w:val="00B04A50"/>
    <w:rsid w:val="00B04A93"/>
    <w:rsid w:val="00B04B17"/>
    <w:rsid w:val="00B04B2C"/>
    <w:rsid w:val="00B04B43"/>
    <w:rsid w:val="00B04B6B"/>
    <w:rsid w:val="00B04B9A"/>
    <w:rsid w:val="00B04BE4"/>
    <w:rsid w:val="00B04C56"/>
    <w:rsid w:val="00B04C80"/>
    <w:rsid w:val="00B04CA0"/>
    <w:rsid w:val="00B04CA8"/>
    <w:rsid w:val="00B04CAB"/>
    <w:rsid w:val="00B04D2E"/>
    <w:rsid w:val="00B04D67"/>
    <w:rsid w:val="00B04D74"/>
    <w:rsid w:val="00B04E23"/>
    <w:rsid w:val="00B04E2A"/>
    <w:rsid w:val="00B04E66"/>
    <w:rsid w:val="00B04EC9"/>
    <w:rsid w:val="00B04FDA"/>
    <w:rsid w:val="00B0501C"/>
    <w:rsid w:val="00B0507D"/>
    <w:rsid w:val="00B05175"/>
    <w:rsid w:val="00B0519B"/>
    <w:rsid w:val="00B051A2"/>
    <w:rsid w:val="00B051EB"/>
    <w:rsid w:val="00B05219"/>
    <w:rsid w:val="00B0523A"/>
    <w:rsid w:val="00B05244"/>
    <w:rsid w:val="00B052AA"/>
    <w:rsid w:val="00B052AC"/>
    <w:rsid w:val="00B052F0"/>
    <w:rsid w:val="00B052FC"/>
    <w:rsid w:val="00B05306"/>
    <w:rsid w:val="00B05370"/>
    <w:rsid w:val="00B053F1"/>
    <w:rsid w:val="00B0542D"/>
    <w:rsid w:val="00B05451"/>
    <w:rsid w:val="00B0547C"/>
    <w:rsid w:val="00B054CF"/>
    <w:rsid w:val="00B0550B"/>
    <w:rsid w:val="00B0550E"/>
    <w:rsid w:val="00B0552A"/>
    <w:rsid w:val="00B0552F"/>
    <w:rsid w:val="00B055E4"/>
    <w:rsid w:val="00B0564F"/>
    <w:rsid w:val="00B05652"/>
    <w:rsid w:val="00B05656"/>
    <w:rsid w:val="00B056A5"/>
    <w:rsid w:val="00B056B6"/>
    <w:rsid w:val="00B05724"/>
    <w:rsid w:val="00B05731"/>
    <w:rsid w:val="00B05765"/>
    <w:rsid w:val="00B0578B"/>
    <w:rsid w:val="00B057D9"/>
    <w:rsid w:val="00B057F3"/>
    <w:rsid w:val="00B05860"/>
    <w:rsid w:val="00B0588D"/>
    <w:rsid w:val="00B05901"/>
    <w:rsid w:val="00B05929"/>
    <w:rsid w:val="00B059A7"/>
    <w:rsid w:val="00B059FA"/>
    <w:rsid w:val="00B05A01"/>
    <w:rsid w:val="00B05A05"/>
    <w:rsid w:val="00B05A13"/>
    <w:rsid w:val="00B05A4F"/>
    <w:rsid w:val="00B05AC1"/>
    <w:rsid w:val="00B05AD0"/>
    <w:rsid w:val="00B05AF8"/>
    <w:rsid w:val="00B05B64"/>
    <w:rsid w:val="00B05BD3"/>
    <w:rsid w:val="00B05C41"/>
    <w:rsid w:val="00B05CA3"/>
    <w:rsid w:val="00B05CAC"/>
    <w:rsid w:val="00B05CB0"/>
    <w:rsid w:val="00B05CB4"/>
    <w:rsid w:val="00B05CCB"/>
    <w:rsid w:val="00B05CCC"/>
    <w:rsid w:val="00B05CDC"/>
    <w:rsid w:val="00B05CFF"/>
    <w:rsid w:val="00B05D24"/>
    <w:rsid w:val="00B05DAD"/>
    <w:rsid w:val="00B05DDB"/>
    <w:rsid w:val="00B05E68"/>
    <w:rsid w:val="00B05EA6"/>
    <w:rsid w:val="00B05EC7"/>
    <w:rsid w:val="00B05FD0"/>
    <w:rsid w:val="00B05FD3"/>
    <w:rsid w:val="00B060B2"/>
    <w:rsid w:val="00B060C0"/>
    <w:rsid w:val="00B060D6"/>
    <w:rsid w:val="00B06182"/>
    <w:rsid w:val="00B0619D"/>
    <w:rsid w:val="00B061B9"/>
    <w:rsid w:val="00B06208"/>
    <w:rsid w:val="00B06244"/>
    <w:rsid w:val="00B06252"/>
    <w:rsid w:val="00B06271"/>
    <w:rsid w:val="00B062AA"/>
    <w:rsid w:val="00B062C1"/>
    <w:rsid w:val="00B062CD"/>
    <w:rsid w:val="00B06359"/>
    <w:rsid w:val="00B06394"/>
    <w:rsid w:val="00B063A4"/>
    <w:rsid w:val="00B065D6"/>
    <w:rsid w:val="00B065D8"/>
    <w:rsid w:val="00B0664C"/>
    <w:rsid w:val="00B0665A"/>
    <w:rsid w:val="00B06666"/>
    <w:rsid w:val="00B0672A"/>
    <w:rsid w:val="00B0677C"/>
    <w:rsid w:val="00B06791"/>
    <w:rsid w:val="00B06797"/>
    <w:rsid w:val="00B067C8"/>
    <w:rsid w:val="00B067F4"/>
    <w:rsid w:val="00B068B6"/>
    <w:rsid w:val="00B068CB"/>
    <w:rsid w:val="00B06992"/>
    <w:rsid w:val="00B069B8"/>
    <w:rsid w:val="00B06A21"/>
    <w:rsid w:val="00B06A71"/>
    <w:rsid w:val="00B06AC3"/>
    <w:rsid w:val="00B06B2E"/>
    <w:rsid w:val="00B06B9F"/>
    <w:rsid w:val="00B06C4F"/>
    <w:rsid w:val="00B06C5A"/>
    <w:rsid w:val="00B06C8F"/>
    <w:rsid w:val="00B06CA7"/>
    <w:rsid w:val="00B06D88"/>
    <w:rsid w:val="00B06D96"/>
    <w:rsid w:val="00B06DE7"/>
    <w:rsid w:val="00B06E33"/>
    <w:rsid w:val="00B06E7C"/>
    <w:rsid w:val="00B06EA8"/>
    <w:rsid w:val="00B06EBF"/>
    <w:rsid w:val="00B06EC6"/>
    <w:rsid w:val="00B06EEA"/>
    <w:rsid w:val="00B06F39"/>
    <w:rsid w:val="00B06FDF"/>
    <w:rsid w:val="00B07031"/>
    <w:rsid w:val="00B07056"/>
    <w:rsid w:val="00B07116"/>
    <w:rsid w:val="00B0718A"/>
    <w:rsid w:val="00B071BF"/>
    <w:rsid w:val="00B071C3"/>
    <w:rsid w:val="00B0721F"/>
    <w:rsid w:val="00B07239"/>
    <w:rsid w:val="00B072EB"/>
    <w:rsid w:val="00B07300"/>
    <w:rsid w:val="00B07304"/>
    <w:rsid w:val="00B07306"/>
    <w:rsid w:val="00B07354"/>
    <w:rsid w:val="00B073FD"/>
    <w:rsid w:val="00B07422"/>
    <w:rsid w:val="00B0743C"/>
    <w:rsid w:val="00B0750F"/>
    <w:rsid w:val="00B07588"/>
    <w:rsid w:val="00B075A1"/>
    <w:rsid w:val="00B07628"/>
    <w:rsid w:val="00B07647"/>
    <w:rsid w:val="00B07649"/>
    <w:rsid w:val="00B076BF"/>
    <w:rsid w:val="00B076FC"/>
    <w:rsid w:val="00B077E4"/>
    <w:rsid w:val="00B077FB"/>
    <w:rsid w:val="00B07835"/>
    <w:rsid w:val="00B07855"/>
    <w:rsid w:val="00B07863"/>
    <w:rsid w:val="00B078DE"/>
    <w:rsid w:val="00B07960"/>
    <w:rsid w:val="00B079BD"/>
    <w:rsid w:val="00B07A05"/>
    <w:rsid w:val="00B07A2D"/>
    <w:rsid w:val="00B07A6E"/>
    <w:rsid w:val="00B07A97"/>
    <w:rsid w:val="00B07AB6"/>
    <w:rsid w:val="00B07ABD"/>
    <w:rsid w:val="00B07B0C"/>
    <w:rsid w:val="00B07B57"/>
    <w:rsid w:val="00B07BCF"/>
    <w:rsid w:val="00B07BFD"/>
    <w:rsid w:val="00B07C28"/>
    <w:rsid w:val="00B07C55"/>
    <w:rsid w:val="00B07C93"/>
    <w:rsid w:val="00B07C9A"/>
    <w:rsid w:val="00B07D47"/>
    <w:rsid w:val="00B07DAB"/>
    <w:rsid w:val="00B07DD1"/>
    <w:rsid w:val="00B07DD2"/>
    <w:rsid w:val="00B07DD5"/>
    <w:rsid w:val="00B07DE5"/>
    <w:rsid w:val="00B07DE8"/>
    <w:rsid w:val="00B07DF9"/>
    <w:rsid w:val="00B07E7B"/>
    <w:rsid w:val="00B07E96"/>
    <w:rsid w:val="00B07ED8"/>
    <w:rsid w:val="00B07F01"/>
    <w:rsid w:val="00B07F2B"/>
    <w:rsid w:val="00B07FB2"/>
    <w:rsid w:val="00B07FB9"/>
    <w:rsid w:val="00B07FE7"/>
    <w:rsid w:val="00B100B2"/>
    <w:rsid w:val="00B100E7"/>
    <w:rsid w:val="00B10162"/>
    <w:rsid w:val="00B10255"/>
    <w:rsid w:val="00B102D5"/>
    <w:rsid w:val="00B10301"/>
    <w:rsid w:val="00B10304"/>
    <w:rsid w:val="00B10334"/>
    <w:rsid w:val="00B10391"/>
    <w:rsid w:val="00B103E7"/>
    <w:rsid w:val="00B104D6"/>
    <w:rsid w:val="00B1050B"/>
    <w:rsid w:val="00B10528"/>
    <w:rsid w:val="00B10579"/>
    <w:rsid w:val="00B105EB"/>
    <w:rsid w:val="00B105F8"/>
    <w:rsid w:val="00B106B9"/>
    <w:rsid w:val="00B10700"/>
    <w:rsid w:val="00B10758"/>
    <w:rsid w:val="00B1075B"/>
    <w:rsid w:val="00B107D0"/>
    <w:rsid w:val="00B107DF"/>
    <w:rsid w:val="00B107F6"/>
    <w:rsid w:val="00B107F8"/>
    <w:rsid w:val="00B108FC"/>
    <w:rsid w:val="00B10938"/>
    <w:rsid w:val="00B10964"/>
    <w:rsid w:val="00B109DE"/>
    <w:rsid w:val="00B109DF"/>
    <w:rsid w:val="00B10A25"/>
    <w:rsid w:val="00B10ACB"/>
    <w:rsid w:val="00B10B1C"/>
    <w:rsid w:val="00B10BF8"/>
    <w:rsid w:val="00B10CD9"/>
    <w:rsid w:val="00B10D2B"/>
    <w:rsid w:val="00B10DCA"/>
    <w:rsid w:val="00B10E1D"/>
    <w:rsid w:val="00B10EB5"/>
    <w:rsid w:val="00B10ED6"/>
    <w:rsid w:val="00B10ED8"/>
    <w:rsid w:val="00B10F2E"/>
    <w:rsid w:val="00B10F8D"/>
    <w:rsid w:val="00B10FFB"/>
    <w:rsid w:val="00B1103A"/>
    <w:rsid w:val="00B11065"/>
    <w:rsid w:val="00B11075"/>
    <w:rsid w:val="00B11084"/>
    <w:rsid w:val="00B1109B"/>
    <w:rsid w:val="00B110A2"/>
    <w:rsid w:val="00B110C6"/>
    <w:rsid w:val="00B11116"/>
    <w:rsid w:val="00B111AE"/>
    <w:rsid w:val="00B111BF"/>
    <w:rsid w:val="00B111C0"/>
    <w:rsid w:val="00B111C3"/>
    <w:rsid w:val="00B111D5"/>
    <w:rsid w:val="00B1127C"/>
    <w:rsid w:val="00B1131B"/>
    <w:rsid w:val="00B1139D"/>
    <w:rsid w:val="00B113BA"/>
    <w:rsid w:val="00B113FC"/>
    <w:rsid w:val="00B114D4"/>
    <w:rsid w:val="00B114D9"/>
    <w:rsid w:val="00B1158D"/>
    <w:rsid w:val="00B11641"/>
    <w:rsid w:val="00B11650"/>
    <w:rsid w:val="00B116AE"/>
    <w:rsid w:val="00B116BC"/>
    <w:rsid w:val="00B1170A"/>
    <w:rsid w:val="00B11711"/>
    <w:rsid w:val="00B1173F"/>
    <w:rsid w:val="00B117AB"/>
    <w:rsid w:val="00B117B8"/>
    <w:rsid w:val="00B117BE"/>
    <w:rsid w:val="00B117E3"/>
    <w:rsid w:val="00B11852"/>
    <w:rsid w:val="00B118D0"/>
    <w:rsid w:val="00B118E6"/>
    <w:rsid w:val="00B11971"/>
    <w:rsid w:val="00B11987"/>
    <w:rsid w:val="00B11995"/>
    <w:rsid w:val="00B119A9"/>
    <w:rsid w:val="00B119AE"/>
    <w:rsid w:val="00B11A01"/>
    <w:rsid w:val="00B11AEF"/>
    <w:rsid w:val="00B11B28"/>
    <w:rsid w:val="00B11B32"/>
    <w:rsid w:val="00B11B38"/>
    <w:rsid w:val="00B11B3C"/>
    <w:rsid w:val="00B11B8C"/>
    <w:rsid w:val="00B11BC3"/>
    <w:rsid w:val="00B11BC8"/>
    <w:rsid w:val="00B11CBA"/>
    <w:rsid w:val="00B11D1C"/>
    <w:rsid w:val="00B11D4F"/>
    <w:rsid w:val="00B11D5B"/>
    <w:rsid w:val="00B11DD8"/>
    <w:rsid w:val="00B11DDB"/>
    <w:rsid w:val="00B11E28"/>
    <w:rsid w:val="00B11E54"/>
    <w:rsid w:val="00B11E61"/>
    <w:rsid w:val="00B11EAB"/>
    <w:rsid w:val="00B11EB9"/>
    <w:rsid w:val="00B11F3E"/>
    <w:rsid w:val="00B11F4C"/>
    <w:rsid w:val="00B11F75"/>
    <w:rsid w:val="00B11F7D"/>
    <w:rsid w:val="00B11FAD"/>
    <w:rsid w:val="00B11FD0"/>
    <w:rsid w:val="00B12032"/>
    <w:rsid w:val="00B120AC"/>
    <w:rsid w:val="00B120D8"/>
    <w:rsid w:val="00B1210F"/>
    <w:rsid w:val="00B1216F"/>
    <w:rsid w:val="00B1217C"/>
    <w:rsid w:val="00B12187"/>
    <w:rsid w:val="00B12190"/>
    <w:rsid w:val="00B121AC"/>
    <w:rsid w:val="00B121B6"/>
    <w:rsid w:val="00B121BF"/>
    <w:rsid w:val="00B121C2"/>
    <w:rsid w:val="00B12213"/>
    <w:rsid w:val="00B12226"/>
    <w:rsid w:val="00B12239"/>
    <w:rsid w:val="00B12278"/>
    <w:rsid w:val="00B12286"/>
    <w:rsid w:val="00B1229A"/>
    <w:rsid w:val="00B122DD"/>
    <w:rsid w:val="00B12321"/>
    <w:rsid w:val="00B1233C"/>
    <w:rsid w:val="00B12354"/>
    <w:rsid w:val="00B1238D"/>
    <w:rsid w:val="00B1239D"/>
    <w:rsid w:val="00B1240A"/>
    <w:rsid w:val="00B12422"/>
    <w:rsid w:val="00B1247B"/>
    <w:rsid w:val="00B1249C"/>
    <w:rsid w:val="00B124B2"/>
    <w:rsid w:val="00B124CB"/>
    <w:rsid w:val="00B124E2"/>
    <w:rsid w:val="00B124FD"/>
    <w:rsid w:val="00B1251C"/>
    <w:rsid w:val="00B1260E"/>
    <w:rsid w:val="00B1260F"/>
    <w:rsid w:val="00B1261A"/>
    <w:rsid w:val="00B12634"/>
    <w:rsid w:val="00B12656"/>
    <w:rsid w:val="00B12666"/>
    <w:rsid w:val="00B1267F"/>
    <w:rsid w:val="00B12695"/>
    <w:rsid w:val="00B126A7"/>
    <w:rsid w:val="00B126A8"/>
    <w:rsid w:val="00B126C0"/>
    <w:rsid w:val="00B126EF"/>
    <w:rsid w:val="00B127EF"/>
    <w:rsid w:val="00B1284D"/>
    <w:rsid w:val="00B12856"/>
    <w:rsid w:val="00B12897"/>
    <w:rsid w:val="00B1289B"/>
    <w:rsid w:val="00B12928"/>
    <w:rsid w:val="00B12960"/>
    <w:rsid w:val="00B12973"/>
    <w:rsid w:val="00B129C1"/>
    <w:rsid w:val="00B129DB"/>
    <w:rsid w:val="00B129F8"/>
    <w:rsid w:val="00B129F9"/>
    <w:rsid w:val="00B129FD"/>
    <w:rsid w:val="00B12A26"/>
    <w:rsid w:val="00B12A5C"/>
    <w:rsid w:val="00B12A9C"/>
    <w:rsid w:val="00B12AFD"/>
    <w:rsid w:val="00B12B41"/>
    <w:rsid w:val="00B12B54"/>
    <w:rsid w:val="00B12B68"/>
    <w:rsid w:val="00B12B6D"/>
    <w:rsid w:val="00B12BB6"/>
    <w:rsid w:val="00B12BC2"/>
    <w:rsid w:val="00B12BDA"/>
    <w:rsid w:val="00B12BE3"/>
    <w:rsid w:val="00B12BEC"/>
    <w:rsid w:val="00B12BEE"/>
    <w:rsid w:val="00B12BFC"/>
    <w:rsid w:val="00B12C44"/>
    <w:rsid w:val="00B12C8E"/>
    <w:rsid w:val="00B12CF4"/>
    <w:rsid w:val="00B12D13"/>
    <w:rsid w:val="00B12D23"/>
    <w:rsid w:val="00B12DE0"/>
    <w:rsid w:val="00B12E07"/>
    <w:rsid w:val="00B12E23"/>
    <w:rsid w:val="00B12E71"/>
    <w:rsid w:val="00B12E80"/>
    <w:rsid w:val="00B12EA0"/>
    <w:rsid w:val="00B12EBB"/>
    <w:rsid w:val="00B12EBC"/>
    <w:rsid w:val="00B12EC0"/>
    <w:rsid w:val="00B12EDB"/>
    <w:rsid w:val="00B12EF8"/>
    <w:rsid w:val="00B12F54"/>
    <w:rsid w:val="00B12F58"/>
    <w:rsid w:val="00B12F5F"/>
    <w:rsid w:val="00B12FB5"/>
    <w:rsid w:val="00B12FD1"/>
    <w:rsid w:val="00B12FEA"/>
    <w:rsid w:val="00B13007"/>
    <w:rsid w:val="00B1303C"/>
    <w:rsid w:val="00B13046"/>
    <w:rsid w:val="00B130AF"/>
    <w:rsid w:val="00B130C8"/>
    <w:rsid w:val="00B130CB"/>
    <w:rsid w:val="00B130CF"/>
    <w:rsid w:val="00B130E1"/>
    <w:rsid w:val="00B13103"/>
    <w:rsid w:val="00B1310C"/>
    <w:rsid w:val="00B1317E"/>
    <w:rsid w:val="00B13183"/>
    <w:rsid w:val="00B13184"/>
    <w:rsid w:val="00B131B0"/>
    <w:rsid w:val="00B13228"/>
    <w:rsid w:val="00B13234"/>
    <w:rsid w:val="00B1327C"/>
    <w:rsid w:val="00B1327E"/>
    <w:rsid w:val="00B13284"/>
    <w:rsid w:val="00B1328D"/>
    <w:rsid w:val="00B13325"/>
    <w:rsid w:val="00B13357"/>
    <w:rsid w:val="00B13378"/>
    <w:rsid w:val="00B13385"/>
    <w:rsid w:val="00B1340F"/>
    <w:rsid w:val="00B13495"/>
    <w:rsid w:val="00B1349D"/>
    <w:rsid w:val="00B134A0"/>
    <w:rsid w:val="00B134A4"/>
    <w:rsid w:val="00B134C8"/>
    <w:rsid w:val="00B13550"/>
    <w:rsid w:val="00B135F5"/>
    <w:rsid w:val="00B13605"/>
    <w:rsid w:val="00B13624"/>
    <w:rsid w:val="00B13657"/>
    <w:rsid w:val="00B13660"/>
    <w:rsid w:val="00B1367D"/>
    <w:rsid w:val="00B13695"/>
    <w:rsid w:val="00B1371C"/>
    <w:rsid w:val="00B1377E"/>
    <w:rsid w:val="00B1379A"/>
    <w:rsid w:val="00B137DA"/>
    <w:rsid w:val="00B137F0"/>
    <w:rsid w:val="00B137F2"/>
    <w:rsid w:val="00B13833"/>
    <w:rsid w:val="00B13861"/>
    <w:rsid w:val="00B13870"/>
    <w:rsid w:val="00B138B1"/>
    <w:rsid w:val="00B138CC"/>
    <w:rsid w:val="00B138ED"/>
    <w:rsid w:val="00B13917"/>
    <w:rsid w:val="00B13970"/>
    <w:rsid w:val="00B1397F"/>
    <w:rsid w:val="00B139B0"/>
    <w:rsid w:val="00B13A25"/>
    <w:rsid w:val="00B13A2D"/>
    <w:rsid w:val="00B13A71"/>
    <w:rsid w:val="00B13A73"/>
    <w:rsid w:val="00B13B62"/>
    <w:rsid w:val="00B13BF0"/>
    <w:rsid w:val="00B13C79"/>
    <w:rsid w:val="00B13C95"/>
    <w:rsid w:val="00B13CC0"/>
    <w:rsid w:val="00B13D27"/>
    <w:rsid w:val="00B13D80"/>
    <w:rsid w:val="00B13D9E"/>
    <w:rsid w:val="00B13D9F"/>
    <w:rsid w:val="00B13DA9"/>
    <w:rsid w:val="00B13E4D"/>
    <w:rsid w:val="00B13E57"/>
    <w:rsid w:val="00B13ED8"/>
    <w:rsid w:val="00B13EEE"/>
    <w:rsid w:val="00B13F09"/>
    <w:rsid w:val="00B13F15"/>
    <w:rsid w:val="00B13F1C"/>
    <w:rsid w:val="00B13F23"/>
    <w:rsid w:val="00B13F34"/>
    <w:rsid w:val="00B13F6C"/>
    <w:rsid w:val="00B13F95"/>
    <w:rsid w:val="00B13FEC"/>
    <w:rsid w:val="00B13FF8"/>
    <w:rsid w:val="00B14067"/>
    <w:rsid w:val="00B140EE"/>
    <w:rsid w:val="00B14147"/>
    <w:rsid w:val="00B14175"/>
    <w:rsid w:val="00B14195"/>
    <w:rsid w:val="00B141C1"/>
    <w:rsid w:val="00B141DE"/>
    <w:rsid w:val="00B1421A"/>
    <w:rsid w:val="00B1421E"/>
    <w:rsid w:val="00B14228"/>
    <w:rsid w:val="00B142E9"/>
    <w:rsid w:val="00B142EE"/>
    <w:rsid w:val="00B14302"/>
    <w:rsid w:val="00B14306"/>
    <w:rsid w:val="00B1430F"/>
    <w:rsid w:val="00B1431C"/>
    <w:rsid w:val="00B14340"/>
    <w:rsid w:val="00B1435A"/>
    <w:rsid w:val="00B1435B"/>
    <w:rsid w:val="00B14488"/>
    <w:rsid w:val="00B1448B"/>
    <w:rsid w:val="00B14513"/>
    <w:rsid w:val="00B14591"/>
    <w:rsid w:val="00B145D8"/>
    <w:rsid w:val="00B14613"/>
    <w:rsid w:val="00B1463E"/>
    <w:rsid w:val="00B1464B"/>
    <w:rsid w:val="00B14651"/>
    <w:rsid w:val="00B146CA"/>
    <w:rsid w:val="00B146D2"/>
    <w:rsid w:val="00B146DD"/>
    <w:rsid w:val="00B146EC"/>
    <w:rsid w:val="00B147A3"/>
    <w:rsid w:val="00B147F1"/>
    <w:rsid w:val="00B148D1"/>
    <w:rsid w:val="00B1493C"/>
    <w:rsid w:val="00B1494E"/>
    <w:rsid w:val="00B14964"/>
    <w:rsid w:val="00B14990"/>
    <w:rsid w:val="00B149E5"/>
    <w:rsid w:val="00B14A17"/>
    <w:rsid w:val="00B14A30"/>
    <w:rsid w:val="00B14A38"/>
    <w:rsid w:val="00B14A3E"/>
    <w:rsid w:val="00B14AB2"/>
    <w:rsid w:val="00B14AC8"/>
    <w:rsid w:val="00B14B0B"/>
    <w:rsid w:val="00B14B86"/>
    <w:rsid w:val="00B14B8F"/>
    <w:rsid w:val="00B14BA0"/>
    <w:rsid w:val="00B14BD3"/>
    <w:rsid w:val="00B14C59"/>
    <w:rsid w:val="00B14C67"/>
    <w:rsid w:val="00B14C85"/>
    <w:rsid w:val="00B14C86"/>
    <w:rsid w:val="00B14C95"/>
    <w:rsid w:val="00B14CFD"/>
    <w:rsid w:val="00B14D10"/>
    <w:rsid w:val="00B14D1C"/>
    <w:rsid w:val="00B14D22"/>
    <w:rsid w:val="00B14D6E"/>
    <w:rsid w:val="00B14DA0"/>
    <w:rsid w:val="00B14DF3"/>
    <w:rsid w:val="00B14E0F"/>
    <w:rsid w:val="00B14E16"/>
    <w:rsid w:val="00B14E50"/>
    <w:rsid w:val="00B14E53"/>
    <w:rsid w:val="00B14E60"/>
    <w:rsid w:val="00B14E84"/>
    <w:rsid w:val="00B14EBE"/>
    <w:rsid w:val="00B14F0B"/>
    <w:rsid w:val="00B14F52"/>
    <w:rsid w:val="00B14FBB"/>
    <w:rsid w:val="00B14FDC"/>
    <w:rsid w:val="00B15050"/>
    <w:rsid w:val="00B15097"/>
    <w:rsid w:val="00B15127"/>
    <w:rsid w:val="00B1512E"/>
    <w:rsid w:val="00B15147"/>
    <w:rsid w:val="00B15179"/>
    <w:rsid w:val="00B15182"/>
    <w:rsid w:val="00B1521E"/>
    <w:rsid w:val="00B15262"/>
    <w:rsid w:val="00B15282"/>
    <w:rsid w:val="00B15285"/>
    <w:rsid w:val="00B152BC"/>
    <w:rsid w:val="00B1531B"/>
    <w:rsid w:val="00B15323"/>
    <w:rsid w:val="00B15334"/>
    <w:rsid w:val="00B15421"/>
    <w:rsid w:val="00B1545A"/>
    <w:rsid w:val="00B1548D"/>
    <w:rsid w:val="00B154A8"/>
    <w:rsid w:val="00B154B5"/>
    <w:rsid w:val="00B154D7"/>
    <w:rsid w:val="00B154F8"/>
    <w:rsid w:val="00B1555C"/>
    <w:rsid w:val="00B1555F"/>
    <w:rsid w:val="00B15580"/>
    <w:rsid w:val="00B155AB"/>
    <w:rsid w:val="00B15654"/>
    <w:rsid w:val="00B15671"/>
    <w:rsid w:val="00B15677"/>
    <w:rsid w:val="00B15697"/>
    <w:rsid w:val="00B1571D"/>
    <w:rsid w:val="00B15743"/>
    <w:rsid w:val="00B1575E"/>
    <w:rsid w:val="00B15762"/>
    <w:rsid w:val="00B1576B"/>
    <w:rsid w:val="00B1578D"/>
    <w:rsid w:val="00B157EB"/>
    <w:rsid w:val="00B157FC"/>
    <w:rsid w:val="00B1583D"/>
    <w:rsid w:val="00B15842"/>
    <w:rsid w:val="00B15870"/>
    <w:rsid w:val="00B15881"/>
    <w:rsid w:val="00B158CC"/>
    <w:rsid w:val="00B158E5"/>
    <w:rsid w:val="00B158EF"/>
    <w:rsid w:val="00B15901"/>
    <w:rsid w:val="00B15903"/>
    <w:rsid w:val="00B15971"/>
    <w:rsid w:val="00B15A10"/>
    <w:rsid w:val="00B15A15"/>
    <w:rsid w:val="00B15A1D"/>
    <w:rsid w:val="00B15A20"/>
    <w:rsid w:val="00B15A6F"/>
    <w:rsid w:val="00B15B0B"/>
    <w:rsid w:val="00B15B0F"/>
    <w:rsid w:val="00B15B27"/>
    <w:rsid w:val="00B15B84"/>
    <w:rsid w:val="00B15B91"/>
    <w:rsid w:val="00B15B9F"/>
    <w:rsid w:val="00B15BA7"/>
    <w:rsid w:val="00B15BEB"/>
    <w:rsid w:val="00B15C17"/>
    <w:rsid w:val="00B15C18"/>
    <w:rsid w:val="00B15C22"/>
    <w:rsid w:val="00B15C50"/>
    <w:rsid w:val="00B15CD0"/>
    <w:rsid w:val="00B15D7E"/>
    <w:rsid w:val="00B15D91"/>
    <w:rsid w:val="00B15DDE"/>
    <w:rsid w:val="00B15DEC"/>
    <w:rsid w:val="00B15E8C"/>
    <w:rsid w:val="00B15F12"/>
    <w:rsid w:val="00B15F1A"/>
    <w:rsid w:val="00B15F22"/>
    <w:rsid w:val="00B15F86"/>
    <w:rsid w:val="00B15FB1"/>
    <w:rsid w:val="00B16016"/>
    <w:rsid w:val="00B16039"/>
    <w:rsid w:val="00B16078"/>
    <w:rsid w:val="00B16080"/>
    <w:rsid w:val="00B16106"/>
    <w:rsid w:val="00B1611D"/>
    <w:rsid w:val="00B16303"/>
    <w:rsid w:val="00B1638A"/>
    <w:rsid w:val="00B1639F"/>
    <w:rsid w:val="00B163E1"/>
    <w:rsid w:val="00B16410"/>
    <w:rsid w:val="00B16411"/>
    <w:rsid w:val="00B1641E"/>
    <w:rsid w:val="00B1645E"/>
    <w:rsid w:val="00B16476"/>
    <w:rsid w:val="00B1647E"/>
    <w:rsid w:val="00B1649F"/>
    <w:rsid w:val="00B16522"/>
    <w:rsid w:val="00B16534"/>
    <w:rsid w:val="00B1654B"/>
    <w:rsid w:val="00B16550"/>
    <w:rsid w:val="00B16556"/>
    <w:rsid w:val="00B16557"/>
    <w:rsid w:val="00B16563"/>
    <w:rsid w:val="00B165D7"/>
    <w:rsid w:val="00B16624"/>
    <w:rsid w:val="00B16635"/>
    <w:rsid w:val="00B1664E"/>
    <w:rsid w:val="00B16651"/>
    <w:rsid w:val="00B16656"/>
    <w:rsid w:val="00B166BD"/>
    <w:rsid w:val="00B166CC"/>
    <w:rsid w:val="00B1670A"/>
    <w:rsid w:val="00B1671D"/>
    <w:rsid w:val="00B1673B"/>
    <w:rsid w:val="00B16742"/>
    <w:rsid w:val="00B1677A"/>
    <w:rsid w:val="00B167A2"/>
    <w:rsid w:val="00B167C9"/>
    <w:rsid w:val="00B16845"/>
    <w:rsid w:val="00B1684E"/>
    <w:rsid w:val="00B1692E"/>
    <w:rsid w:val="00B16937"/>
    <w:rsid w:val="00B169AD"/>
    <w:rsid w:val="00B16A10"/>
    <w:rsid w:val="00B16A43"/>
    <w:rsid w:val="00B16ABD"/>
    <w:rsid w:val="00B16AC9"/>
    <w:rsid w:val="00B16B13"/>
    <w:rsid w:val="00B16B3B"/>
    <w:rsid w:val="00B16B47"/>
    <w:rsid w:val="00B16B4E"/>
    <w:rsid w:val="00B16B5E"/>
    <w:rsid w:val="00B16B9F"/>
    <w:rsid w:val="00B16C0C"/>
    <w:rsid w:val="00B16C24"/>
    <w:rsid w:val="00B16C33"/>
    <w:rsid w:val="00B16C4E"/>
    <w:rsid w:val="00B16C9A"/>
    <w:rsid w:val="00B16CAB"/>
    <w:rsid w:val="00B16CAD"/>
    <w:rsid w:val="00B16CD0"/>
    <w:rsid w:val="00B16D0C"/>
    <w:rsid w:val="00B16D16"/>
    <w:rsid w:val="00B16D2A"/>
    <w:rsid w:val="00B16D51"/>
    <w:rsid w:val="00B16E3D"/>
    <w:rsid w:val="00B16E74"/>
    <w:rsid w:val="00B16EDB"/>
    <w:rsid w:val="00B16EFA"/>
    <w:rsid w:val="00B16F27"/>
    <w:rsid w:val="00B16F77"/>
    <w:rsid w:val="00B16F82"/>
    <w:rsid w:val="00B16F96"/>
    <w:rsid w:val="00B16FB7"/>
    <w:rsid w:val="00B16FCE"/>
    <w:rsid w:val="00B16FD9"/>
    <w:rsid w:val="00B16FEF"/>
    <w:rsid w:val="00B1705C"/>
    <w:rsid w:val="00B17074"/>
    <w:rsid w:val="00B170BE"/>
    <w:rsid w:val="00B170DD"/>
    <w:rsid w:val="00B1711C"/>
    <w:rsid w:val="00B17137"/>
    <w:rsid w:val="00B1713C"/>
    <w:rsid w:val="00B17157"/>
    <w:rsid w:val="00B17187"/>
    <w:rsid w:val="00B17194"/>
    <w:rsid w:val="00B171E7"/>
    <w:rsid w:val="00B1721E"/>
    <w:rsid w:val="00B1723A"/>
    <w:rsid w:val="00B17285"/>
    <w:rsid w:val="00B17298"/>
    <w:rsid w:val="00B172BA"/>
    <w:rsid w:val="00B17374"/>
    <w:rsid w:val="00B17385"/>
    <w:rsid w:val="00B173CB"/>
    <w:rsid w:val="00B17493"/>
    <w:rsid w:val="00B174C0"/>
    <w:rsid w:val="00B174D1"/>
    <w:rsid w:val="00B174D5"/>
    <w:rsid w:val="00B17508"/>
    <w:rsid w:val="00B17522"/>
    <w:rsid w:val="00B17587"/>
    <w:rsid w:val="00B17610"/>
    <w:rsid w:val="00B176A4"/>
    <w:rsid w:val="00B176D2"/>
    <w:rsid w:val="00B176D9"/>
    <w:rsid w:val="00B17738"/>
    <w:rsid w:val="00B17754"/>
    <w:rsid w:val="00B177DF"/>
    <w:rsid w:val="00B17861"/>
    <w:rsid w:val="00B178B9"/>
    <w:rsid w:val="00B178F6"/>
    <w:rsid w:val="00B1790C"/>
    <w:rsid w:val="00B17917"/>
    <w:rsid w:val="00B17958"/>
    <w:rsid w:val="00B17969"/>
    <w:rsid w:val="00B179FB"/>
    <w:rsid w:val="00B17A84"/>
    <w:rsid w:val="00B17A8E"/>
    <w:rsid w:val="00B17AD4"/>
    <w:rsid w:val="00B17B06"/>
    <w:rsid w:val="00B17BBA"/>
    <w:rsid w:val="00B17BBE"/>
    <w:rsid w:val="00B17BDB"/>
    <w:rsid w:val="00B17C0D"/>
    <w:rsid w:val="00B17C5C"/>
    <w:rsid w:val="00B17C7C"/>
    <w:rsid w:val="00B17CA9"/>
    <w:rsid w:val="00B17CDE"/>
    <w:rsid w:val="00B17CE1"/>
    <w:rsid w:val="00B17D03"/>
    <w:rsid w:val="00B17D9D"/>
    <w:rsid w:val="00B17DCA"/>
    <w:rsid w:val="00B17DD6"/>
    <w:rsid w:val="00B17E06"/>
    <w:rsid w:val="00B17E39"/>
    <w:rsid w:val="00B17E5E"/>
    <w:rsid w:val="00B17E6E"/>
    <w:rsid w:val="00B17E9A"/>
    <w:rsid w:val="00B17EFD"/>
    <w:rsid w:val="00B17F14"/>
    <w:rsid w:val="00B17FA6"/>
    <w:rsid w:val="00B17FBC"/>
    <w:rsid w:val="00B17FF0"/>
    <w:rsid w:val="00B20058"/>
    <w:rsid w:val="00B2007C"/>
    <w:rsid w:val="00B20084"/>
    <w:rsid w:val="00B200CA"/>
    <w:rsid w:val="00B2011F"/>
    <w:rsid w:val="00B20121"/>
    <w:rsid w:val="00B2013D"/>
    <w:rsid w:val="00B2016F"/>
    <w:rsid w:val="00B20174"/>
    <w:rsid w:val="00B20222"/>
    <w:rsid w:val="00B2022B"/>
    <w:rsid w:val="00B20231"/>
    <w:rsid w:val="00B20279"/>
    <w:rsid w:val="00B202A1"/>
    <w:rsid w:val="00B2034F"/>
    <w:rsid w:val="00B2036E"/>
    <w:rsid w:val="00B20373"/>
    <w:rsid w:val="00B203C7"/>
    <w:rsid w:val="00B203CE"/>
    <w:rsid w:val="00B20491"/>
    <w:rsid w:val="00B2049B"/>
    <w:rsid w:val="00B2049C"/>
    <w:rsid w:val="00B204E0"/>
    <w:rsid w:val="00B204E5"/>
    <w:rsid w:val="00B205F8"/>
    <w:rsid w:val="00B2068B"/>
    <w:rsid w:val="00B20734"/>
    <w:rsid w:val="00B20766"/>
    <w:rsid w:val="00B20782"/>
    <w:rsid w:val="00B20847"/>
    <w:rsid w:val="00B20862"/>
    <w:rsid w:val="00B20882"/>
    <w:rsid w:val="00B208D7"/>
    <w:rsid w:val="00B208DD"/>
    <w:rsid w:val="00B208FD"/>
    <w:rsid w:val="00B2091C"/>
    <w:rsid w:val="00B2092E"/>
    <w:rsid w:val="00B2098F"/>
    <w:rsid w:val="00B209B1"/>
    <w:rsid w:val="00B209B5"/>
    <w:rsid w:val="00B209BC"/>
    <w:rsid w:val="00B209FD"/>
    <w:rsid w:val="00B20A0F"/>
    <w:rsid w:val="00B20A2B"/>
    <w:rsid w:val="00B20A34"/>
    <w:rsid w:val="00B20A3A"/>
    <w:rsid w:val="00B20A52"/>
    <w:rsid w:val="00B20A83"/>
    <w:rsid w:val="00B20AB1"/>
    <w:rsid w:val="00B20B29"/>
    <w:rsid w:val="00B20B44"/>
    <w:rsid w:val="00B20B7B"/>
    <w:rsid w:val="00B20BFE"/>
    <w:rsid w:val="00B20C5A"/>
    <w:rsid w:val="00B20C8A"/>
    <w:rsid w:val="00B20CAA"/>
    <w:rsid w:val="00B20CF8"/>
    <w:rsid w:val="00B20D02"/>
    <w:rsid w:val="00B20DB1"/>
    <w:rsid w:val="00B20DF6"/>
    <w:rsid w:val="00B20E09"/>
    <w:rsid w:val="00B20E3D"/>
    <w:rsid w:val="00B20E50"/>
    <w:rsid w:val="00B20E88"/>
    <w:rsid w:val="00B20EBA"/>
    <w:rsid w:val="00B20EED"/>
    <w:rsid w:val="00B20F42"/>
    <w:rsid w:val="00B20F6B"/>
    <w:rsid w:val="00B20F99"/>
    <w:rsid w:val="00B20FE1"/>
    <w:rsid w:val="00B20FF4"/>
    <w:rsid w:val="00B2103A"/>
    <w:rsid w:val="00B210B6"/>
    <w:rsid w:val="00B21109"/>
    <w:rsid w:val="00B21173"/>
    <w:rsid w:val="00B211F5"/>
    <w:rsid w:val="00B21244"/>
    <w:rsid w:val="00B2124D"/>
    <w:rsid w:val="00B21252"/>
    <w:rsid w:val="00B212AA"/>
    <w:rsid w:val="00B212D9"/>
    <w:rsid w:val="00B212FA"/>
    <w:rsid w:val="00B212FB"/>
    <w:rsid w:val="00B21317"/>
    <w:rsid w:val="00B213ED"/>
    <w:rsid w:val="00B213FE"/>
    <w:rsid w:val="00B214C6"/>
    <w:rsid w:val="00B214CE"/>
    <w:rsid w:val="00B214DA"/>
    <w:rsid w:val="00B214DD"/>
    <w:rsid w:val="00B21505"/>
    <w:rsid w:val="00B2152D"/>
    <w:rsid w:val="00B2155E"/>
    <w:rsid w:val="00B21580"/>
    <w:rsid w:val="00B21597"/>
    <w:rsid w:val="00B215D0"/>
    <w:rsid w:val="00B215D5"/>
    <w:rsid w:val="00B21604"/>
    <w:rsid w:val="00B21633"/>
    <w:rsid w:val="00B21678"/>
    <w:rsid w:val="00B216AF"/>
    <w:rsid w:val="00B216C8"/>
    <w:rsid w:val="00B216ED"/>
    <w:rsid w:val="00B21725"/>
    <w:rsid w:val="00B21748"/>
    <w:rsid w:val="00B21755"/>
    <w:rsid w:val="00B21792"/>
    <w:rsid w:val="00B2179E"/>
    <w:rsid w:val="00B2181F"/>
    <w:rsid w:val="00B21824"/>
    <w:rsid w:val="00B21836"/>
    <w:rsid w:val="00B21863"/>
    <w:rsid w:val="00B21920"/>
    <w:rsid w:val="00B21994"/>
    <w:rsid w:val="00B219B2"/>
    <w:rsid w:val="00B219F6"/>
    <w:rsid w:val="00B21A28"/>
    <w:rsid w:val="00B21A40"/>
    <w:rsid w:val="00B21A71"/>
    <w:rsid w:val="00B21A7A"/>
    <w:rsid w:val="00B21A82"/>
    <w:rsid w:val="00B21AB1"/>
    <w:rsid w:val="00B21AF6"/>
    <w:rsid w:val="00B21B89"/>
    <w:rsid w:val="00B21BD3"/>
    <w:rsid w:val="00B21BE8"/>
    <w:rsid w:val="00B21C1C"/>
    <w:rsid w:val="00B21C28"/>
    <w:rsid w:val="00B21C9B"/>
    <w:rsid w:val="00B21CAF"/>
    <w:rsid w:val="00B21D03"/>
    <w:rsid w:val="00B21DAC"/>
    <w:rsid w:val="00B21E0B"/>
    <w:rsid w:val="00B21E42"/>
    <w:rsid w:val="00B21E5C"/>
    <w:rsid w:val="00B21E8F"/>
    <w:rsid w:val="00B21EC8"/>
    <w:rsid w:val="00B21F89"/>
    <w:rsid w:val="00B21FA4"/>
    <w:rsid w:val="00B21FE5"/>
    <w:rsid w:val="00B22027"/>
    <w:rsid w:val="00B22066"/>
    <w:rsid w:val="00B220BF"/>
    <w:rsid w:val="00B220F6"/>
    <w:rsid w:val="00B2210C"/>
    <w:rsid w:val="00B22308"/>
    <w:rsid w:val="00B223D7"/>
    <w:rsid w:val="00B223F9"/>
    <w:rsid w:val="00B22474"/>
    <w:rsid w:val="00B224A1"/>
    <w:rsid w:val="00B224BE"/>
    <w:rsid w:val="00B224C0"/>
    <w:rsid w:val="00B22501"/>
    <w:rsid w:val="00B225CF"/>
    <w:rsid w:val="00B225D1"/>
    <w:rsid w:val="00B225EB"/>
    <w:rsid w:val="00B2269B"/>
    <w:rsid w:val="00B22796"/>
    <w:rsid w:val="00B227A1"/>
    <w:rsid w:val="00B227EF"/>
    <w:rsid w:val="00B22807"/>
    <w:rsid w:val="00B2280E"/>
    <w:rsid w:val="00B2284F"/>
    <w:rsid w:val="00B22874"/>
    <w:rsid w:val="00B228A0"/>
    <w:rsid w:val="00B228C3"/>
    <w:rsid w:val="00B228CA"/>
    <w:rsid w:val="00B228FE"/>
    <w:rsid w:val="00B22921"/>
    <w:rsid w:val="00B22956"/>
    <w:rsid w:val="00B22972"/>
    <w:rsid w:val="00B229D6"/>
    <w:rsid w:val="00B22A0F"/>
    <w:rsid w:val="00B22A3B"/>
    <w:rsid w:val="00B22A61"/>
    <w:rsid w:val="00B22A80"/>
    <w:rsid w:val="00B22AE5"/>
    <w:rsid w:val="00B22AEE"/>
    <w:rsid w:val="00B22B78"/>
    <w:rsid w:val="00B22B7C"/>
    <w:rsid w:val="00B22B86"/>
    <w:rsid w:val="00B22B9B"/>
    <w:rsid w:val="00B22BB4"/>
    <w:rsid w:val="00B22BBF"/>
    <w:rsid w:val="00B22BDB"/>
    <w:rsid w:val="00B22C43"/>
    <w:rsid w:val="00B22CBE"/>
    <w:rsid w:val="00B22D12"/>
    <w:rsid w:val="00B22D5D"/>
    <w:rsid w:val="00B22D84"/>
    <w:rsid w:val="00B22D92"/>
    <w:rsid w:val="00B22DAF"/>
    <w:rsid w:val="00B22DFD"/>
    <w:rsid w:val="00B22E40"/>
    <w:rsid w:val="00B22E59"/>
    <w:rsid w:val="00B22E87"/>
    <w:rsid w:val="00B22ECF"/>
    <w:rsid w:val="00B22F35"/>
    <w:rsid w:val="00B22F42"/>
    <w:rsid w:val="00B22F64"/>
    <w:rsid w:val="00B22FE1"/>
    <w:rsid w:val="00B22FFD"/>
    <w:rsid w:val="00B23001"/>
    <w:rsid w:val="00B2300F"/>
    <w:rsid w:val="00B230D0"/>
    <w:rsid w:val="00B230D7"/>
    <w:rsid w:val="00B230FB"/>
    <w:rsid w:val="00B23121"/>
    <w:rsid w:val="00B23134"/>
    <w:rsid w:val="00B23156"/>
    <w:rsid w:val="00B231F7"/>
    <w:rsid w:val="00B232A9"/>
    <w:rsid w:val="00B23315"/>
    <w:rsid w:val="00B23319"/>
    <w:rsid w:val="00B2333D"/>
    <w:rsid w:val="00B233D9"/>
    <w:rsid w:val="00B233DD"/>
    <w:rsid w:val="00B23439"/>
    <w:rsid w:val="00B2344D"/>
    <w:rsid w:val="00B234B9"/>
    <w:rsid w:val="00B23509"/>
    <w:rsid w:val="00B23550"/>
    <w:rsid w:val="00B23575"/>
    <w:rsid w:val="00B23578"/>
    <w:rsid w:val="00B235CA"/>
    <w:rsid w:val="00B2360A"/>
    <w:rsid w:val="00B23611"/>
    <w:rsid w:val="00B23620"/>
    <w:rsid w:val="00B236AA"/>
    <w:rsid w:val="00B236E9"/>
    <w:rsid w:val="00B236F3"/>
    <w:rsid w:val="00B23752"/>
    <w:rsid w:val="00B23769"/>
    <w:rsid w:val="00B23830"/>
    <w:rsid w:val="00B23855"/>
    <w:rsid w:val="00B238C9"/>
    <w:rsid w:val="00B2394C"/>
    <w:rsid w:val="00B2394D"/>
    <w:rsid w:val="00B2396A"/>
    <w:rsid w:val="00B2396E"/>
    <w:rsid w:val="00B2398A"/>
    <w:rsid w:val="00B2398B"/>
    <w:rsid w:val="00B23A56"/>
    <w:rsid w:val="00B23AB4"/>
    <w:rsid w:val="00B23AC9"/>
    <w:rsid w:val="00B23AEA"/>
    <w:rsid w:val="00B23AF2"/>
    <w:rsid w:val="00B23B28"/>
    <w:rsid w:val="00B23B58"/>
    <w:rsid w:val="00B23B7B"/>
    <w:rsid w:val="00B23B9D"/>
    <w:rsid w:val="00B23BAE"/>
    <w:rsid w:val="00B23BC0"/>
    <w:rsid w:val="00B23BD4"/>
    <w:rsid w:val="00B23BDE"/>
    <w:rsid w:val="00B23C5C"/>
    <w:rsid w:val="00B23C7D"/>
    <w:rsid w:val="00B23CA7"/>
    <w:rsid w:val="00B23CC4"/>
    <w:rsid w:val="00B23CEA"/>
    <w:rsid w:val="00B23E40"/>
    <w:rsid w:val="00B23E7E"/>
    <w:rsid w:val="00B23F89"/>
    <w:rsid w:val="00B2402A"/>
    <w:rsid w:val="00B2402B"/>
    <w:rsid w:val="00B2404F"/>
    <w:rsid w:val="00B2406B"/>
    <w:rsid w:val="00B240A0"/>
    <w:rsid w:val="00B240A2"/>
    <w:rsid w:val="00B24120"/>
    <w:rsid w:val="00B2412D"/>
    <w:rsid w:val="00B2413A"/>
    <w:rsid w:val="00B24153"/>
    <w:rsid w:val="00B2416F"/>
    <w:rsid w:val="00B2417E"/>
    <w:rsid w:val="00B24196"/>
    <w:rsid w:val="00B241FA"/>
    <w:rsid w:val="00B24293"/>
    <w:rsid w:val="00B2429A"/>
    <w:rsid w:val="00B242C3"/>
    <w:rsid w:val="00B2434B"/>
    <w:rsid w:val="00B24394"/>
    <w:rsid w:val="00B2439C"/>
    <w:rsid w:val="00B24423"/>
    <w:rsid w:val="00B24478"/>
    <w:rsid w:val="00B245B9"/>
    <w:rsid w:val="00B246FC"/>
    <w:rsid w:val="00B2474B"/>
    <w:rsid w:val="00B247A5"/>
    <w:rsid w:val="00B247D3"/>
    <w:rsid w:val="00B24802"/>
    <w:rsid w:val="00B24842"/>
    <w:rsid w:val="00B248D1"/>
    <w:rsid w:val="00B24956"/>
    <w:rsid w:val="00B2496F"/>
    <w:rsid w:val="00B24979"/>
    <w:rsid w:val="00B2498B"/>
    <w:rsid w:val="00B249A3"/>
    <w:rsid w:val="00B24A0D"/>
    <w:rsid w:val="00B24A22"/>
    <w:rsid w:val="00B24A73"/>
    <w:rsid w:val="00B24AA3"/>
    <w:rsid w:val="00B24AD2"/>
    <w:rsid w:val="00B24AFA"/>
    <w:rsid w:val="00B24B4A"/>
    <w:rsid w:val="00B24B92"/>
    <w:rsid w:val="00B24BA8"/>
    <w:rsid w:val="00B24C3E"/>
    <w:rsid w:val="00B24C5A"/>
    <w:rsid w:val="00B24C7B"/>
    <w:rsid w:val="00B24CC0"/>
    <w:rsid w:val="00B24CC7"/>
    <w:rsid w:val="00B24D2F"/>
    <w:rsid w:val="00B24DAE"/>
    <w:rsid w:val="00B24DBE"/>
    <w:rsid w:val="00B24E30"/>
    <w:rsid w:val="00B24E5A"/>
    <w:rsid w:val="00B24E66"/>
    <w:rsid w:val="00B24E7A"/>
    <w:rsid w:val="00B24E9D"/>
    <w:rsid w:val="00B24F6C"/>
    <w:rsid w:val="00B24FDD"/>
    <w:rsid w:val="00B24FF0"/>
    <w:rsid w:val="00B25007"/>
    <w:rsid w:val="00B2506D"/>
    <w:rsid w:val="00B250E1"/>
    <w:rsid w:val="00B25168"/>
    <w:rsid w:val="00B2516C"/>
    <w:rsid w:val="00B2518F"/>
    <w:rsid w:val="00B251A0"/>
    <w:rsid w:val="00B25214"/>
    <w:rsid w:val="00B25219"/>
    <w:rsid w:val="00B25262"/>
    <w:rsid w:val="00B25288"/>
    <w:rsid w:val="00B2528F"/>
    <w:rsid w:val="00B252A6"/>
    <w:rsid w:val="00B252BF"/>
    <w:rsid w:val="00B252D7"/>
    <w:rsid w:val="00B252DC"/>
    <w:rsid w:val="00B252F5"/>
    <w:rsid w:val="00B2534C"/>
    <w:rsid w:val="00B2535B"/>
    <w:rsid w:val="00B253CC"/>
    <w:rsid w:val="00B253FD"/>
    <w:rsid w:val="00B25450"/>
    <w:rsid w:val="00B25457"/>
    <w:rsid w:val="00B2548A"/>
    <w:rsid w:val="00B254F4"/>
    <w:rsid w:val="00B25517"/>
    <w:rsid w:val="00B25530"/>
    <w:rsid w:val="00B25536"/>
    <w:rsid w:val="00B2553D"/>
    <w:rsid w:val="00B255D5"/>
    <w:rsid w:val="00B255E8"/>
    <w:rsid w:val="00B25634"/>
    <w:rsid w:val="00B25649"/>
    <w:rsid w:val="00B2567B"/>
    <w:rsid w:val="00B2569E"/>
    <w:rsid w:val="00B256A3"/>
    <w:rsid w:val="00B256E0"/>
    <w:rsid w:val="00B256EB"/>
    <w:rsid w:val="00B256F4"/>
    <w:rsid w:val="00B256FB"/>
    <w:rsid w:val="00B257CD"/>
    <w:rsid w:val="00B25806"/>
    <w:rsid w:val="00B2592F"/>
    <w:rsid w:val="00B2595C"/>
    <w:rsid w:val="00B25992"/>
    <w:rsid w:val="00B2599E"/>
    <w:rsid w:val="00B259B5"/>
    <w:rsid w:val="00B259B9"/>
    <w:rsid w:val="00B259C5"/>
    <w:rsid w:val="00B259E1"/>
    <w:rsid w:val="00B259FA"/>
    <w:rsid w:val="00B25A77"/>
    <w:rsid w:val="00B25AA5"/>
    <w:rsid w:val="00B25AC5"/>
    <w:rsid w:val="00B25AFC"/>
    <w:rsid w:val="00B25B08"/>
    <w:rsid w:val="00B25B0B"/>
    <w:rsid w:val="00B25B10"/>
    <w:rsid w:val="00B25B28"/>
    <w:rsid w:val="00B25B9E"/>
    <w:rsid w:val="00B25BDA"/>
    <w:rsid w:val="00B25BF7"/>
    <w:rsid w:val="00B25C9C"/>
    <w:rsid w:val="00B25CE0"/>
    <w:rsid w:val="00B25CEE"/>
    <w:rsid w:val="00B25D67"/>
    <w:rsid w:val="00B25D9F"/>
    <w:rsid w:val="00B25E31"/>
    <w:rsid w:val="00B25E33"/>
    <w:rsid w:val="00B25EB8"/>
    <w:rsid w:val="00B2606D"/>
    <w:rsid w:val="00B2606E"/>
    <w:rsid w:val="00B26073"/>
    <w:rsid w:val="00B260E5"/>
    <w:rsid w:val="00B26117"/>
    <w:rsid w:val="00B2617F"/>
    <w:rsid w:val="00B261AA"/>
    <w:rsid w:val="00B261E7"/>
    <w:rsid w:val="00B26240"/>
    <w:rsid w:val="00B262AA"/>
    <w:rsid w:val="00B26303"/>
    <w:rsid w:val="00B2632C"/>
    <w:rsid w:val="00B2633A"/>
    <w:rsid w:val="00B2633E"/>
    <w:rsid w:val="00B263D0"/>
    <w:rsid w:val="00B263F3"/>
    <w:rsid w:val="00B264D4"/>
    <w:rsid w:val="00B26541"/>
    <w:rsid w:val="00B26558"/>
    <w:rsid w:val="00B2657E"/>
    <w:rsid w:val="00B265F7"/>
    <w:rsid w:val="00B26622"/>
    <w:rsid w:val="00B26629"/>
    <w:rsid w:val="00B26669"/>
    <w:rsid w:val="00B2668E"/>
    <w:rsid w:val="00B2669A"/>
    <w:rsid w:val="00B2669B"/>
    <w:rsid w:val="00B266DF"/>
    <w:rsid w:val="00B266E3"/>
    <w:rsid w:val="00B2670B"/>
    <w:rsid w:val="00B26711"/>
    <w:rsid w:val="00B26716"/>
    <w:rsid w:val="00B26738"/>
    <w:rsid w:val="00B2674B"/>
    <w:rsid w:val="00B267A8"/>
    <w:rsid w:val="00B267DB"/>
    <w:rsid w:val="00B267E6"/>
    <w:rsid w:val="00B26801"/>
    <w:rsid w:val="00B26868"/>
    <w:rsid w:val="00B26877"/>
    <w:rsid w:val="00B268D6"/>
    <w:rsid w:val="00B2693A"/>
    <w:rsid w:val="00B26955"/>
    <w:rsid w:val="00B26968"/>
    <w:rsid w:val="00B2696D"/>
    <w:rsid w:val="00B2698D"/>
    <w:rsid w:val="00B269B6"/>
    <w:rsid w:val="00B26A55"/>
    <w:rsid w:val="00B26A7E"/>
    <w:rsid w:val="00B26B74"/>
    <w:rsid w:val="00B26B91"/>
    <w:rsid w:val="00B26BF8"/>
    <w:rsid w:val="00B26C00"/>
    <w:rsid w:val="00B26C30"/>
    <w:rsid w:val="00B26C4D"/>
    <w:rsid w:val="00B26C82"/>
    <w:rsid w:val="00B26CD7"/>
    <w:rsid w:val="00B26CDC"/>
    <w:rsid w:val="00B26D37"/>
    <w:rsid w:val="00B26D8D"/>
    <w:rsid w:val="00B26D90"/>
    <w:rsid w:val="00B26D99"/>
    <w:rsid w:val="00B26DC1"/>
    <w:rsid w:val="00B26EF6"/>
    <w:rsid w:val="00B26F0A"/>
    <w:rsid w:val="00B26F83"/>
    <w:rsid w:val="00B26F8F"/>
    <w:rsid w:val="00B27037"/>
    <w:rsid w:val="00B2704E"/>
    <w:rsid w:val="00B270D1"/>
    <w:rsid w:val="00B270EE"/>
    <w:rsid w:val="00B27123"/>
    <w:rsid w:val="00B2713F"/>
    <w:rsid w:val="00B2714F"/>
    <w:rsid w:val="00B271A5"/>
    <w:rsid w:val="00B271AC"/>
    <w:rsid w:val="00B271B0"/>
    <w:rsid w:val="00B27203"/>
    <w:rsid w:val="00B2722C"/>
    <w:rsid w:val="00B27290"/>
    <w:rsid w:val="00B272C3"/>
    <w:rsid w:val="00B272CB"/>
    <w:rsid w:val="00B272F7"/>
    <w:rsid w:val="00B27301"/>
    <w:rsid w:val="00B27303"/>
    <w:rsid w:val="00B2731D"/>
    <w:rsid w:val="00B27336"/>
    <w:rsid w:val="00B27351"/>
    <w:rsid w:val="00B273FA"/>
    <w:rsid w:val="00B27424"/>
    <w:rsid w:val="00B27457"/>
    <w:rsid w:val="00B27485"/>
    <w:rsid w:val="00B2748B"/>
    <w:rsid w:val="00B27491"/>
    <w:rsid w:val="00B274EF"/>
    <w:rsid w:val="00B27512"/>
    <w:rsid w:val="00B27517"/>
    <w:rsid w:val="00B2756B"/>
    <w:rsid w:val="00B27597"/>
    <w:rsid w:val="00B2759B"/>
    <w:rsid w:val="00B2759F"/>
    <w:rsid w:val="00B275B2"/>
    <w:rsid w:val="00B275F8"/>
    <w:rsid w:val="00B2761B"/>
    <w:rsid w:val="00B27675"/>
    <w:rsid w:val="00B2767B"/>
    <w:rsid w:val="00B27688"/>
    <w:rsid w:val="00B2768C"/>
    <w:rsid w:val="00B276AE"/>
    <w:rsid w:val="00B276DA"/>
    <w:rsid w:val="00B2771C"/>
    <w:rsid w:val="00B2775C"/>
    <w:rsid w:val="00B277D4"/>
    <w:rsid w:val="00B277F2"/>
    <w:rsid w:val="00B27830"/>
    <w:rsid w:val="00B2786E"/>
    <w:rsid w:val="00B278B1"/>
    <w:rsid w:val="00B2792E"/>
    <w:rsid w:val="00B2794B"/>
    <w:rsid w:val="00B2797C"/>
    <w:rsid w:val="00B27AFA"/>
    <w:rsid w:val="00B27B66"/>
    <w:rsid w:val="00B27BE0"/>
    <w:rsid w:val="00B27BF9"/>
    <w:rsid w:val="00B27C90"/>
    <w:rsid w:val="00B27CE1"/>
    <w:rsid w:val="00B27CEA"/>
    <w:rsid w:val="00B27D45"/>
    <w:rsid w:val="00B27D4F"/>
    <w:rsid w:val="00B27DBE"/>
    <w:rsid w:val="00B27DFB"/>
    <w:rsid w:val="00B27E31"/>
    <w:rsid w:val="00B27E5E"/>
    <w:rsid w:val="00B27EC3"/>
    <w:rsid w:val="00B27EC8"/>
    <w:rsid w:val="00B27EF2"/>
    <w:rsid w:val="00B27F06"/>
    <w:rsid w:val="00B27F2E"/>
    <w:rsid w:val="00B27F7E"/>
    <w:rsid w:val="00B27F8E"/>
    <w:rsid w:val="00B27F92"/>
    <w:rsid w:val="00B30068"/>
    <w:rsid w:val="00B30075"/>
    <w:rsid w:val="00B3007E"/>
    <w:rsid w:val="00B300A0"/>
    <w:rsid w:val="00B30181"/>
    <w:rsid w:val="00B30191"/>
    <w:rsid w:val="00B301AF"/>
    <w:rsid w:val="00B301C7"/>
    <w:rsid w:val="00B30218"/>
    <w:rsid w:val="00B302B8"/>
    <w:rsid w:val="00B3037C"/>
    <w:rsid w:val="00B3037D"/>
    <w:rsid w:val="00B303AC"/>
    <w:rsid w:val="00B30418"/>
    <w:rsid w:val="00B30471"/>
    <w:rsid w:val="00B30490"/>
    <w:rsid w:val="00B3055B"/>
    <w:rsid w:val="00B3057D"/>
    <w:rsid w:val="00B3059C"/>
    <w:rsid w:val="00B305AA"/>
    <w:rsid w:val="00B3064B"/>
    <w:rsid w:val="00B30657"/>
    <w:rsid w:val="00B30733"/>
    <w:rsid w:val="00B307BC"/>
    <w:rsid w:val="00B3087A"/>
    <w:rsid w:val="00B308D4"/>
    <w:rsid w:val="00B3090B"/>
    <w:rsid w:val="00B30911"/>
    <w:rsid w:val="00B30946"/>
    <w:rsid w:val="00B309D8"/>
    <w:rsid w:val="00B309DE"/>
    <w:rsid w:val="00B30A13"/>
    <w:rsid w:val="00B30A2E"/>
    <w:rsid w:val="00B30A74"/>
    <w:rsid w:val="00B30AB4"/>
    <w:rsid w:val="00B30AD0"/>
    <w:rsid w:val="00B30B20"/>
    <w:rsid w:val="00B30B37"/>
    <w:rsid w:val="00B30B98"/>
    <w:rsid w:val="00B30BED"/>
    <w:rsid w:val="00B30C30"/>
    <w:rsid w:val="00B30C36"/>
    <w:rsid w:val="00B30C47"/>
    <w:rsid w:val="00B30D19"/>
    <w:rsid w:val="00B30D35"/>
    <w:rsid w:val="00B30D44"/>
    <w:rsid w:val="00B30DB0"/>
    <w:rsid w:val="00B30DB5"/>
    <w:rsid w:val="00B30DC7"/>
    <w:rsid w:val="00B30DF2"/>
    <w:rsid w:val="00B30E90"/>
    <w:rsid w:val="00B30EAC"/>
    <w:rsid w:val="00B30F78"/>
    <w:rsid w:val="00B31009"/>
    <w:rsid w:val="00B3115D"/>
    <w:rsid w:val="00B31186"/>
    <w:rsid w:val="00B31187"/>
    <w:rsid w:val="00B3118B"/>
    <w:rsid w:val="00B31243"/>
    <w:rsid w:val="00B31262"/>
    <w:rsid w:val="00B31291"/>
    <w:rsid w:val="00B312A2"/>
    <w:rsid w:val="00B312AE"/>
    <w:rsid w:val="00B31321"/>
    <w:rsid w:val="00B3133A"/>
    <w:rsid w:val="00B31367"/>
    <w:rsid w:val="00B313B1"/>
    <w:rsid w:val="00B313B9"/>
    <w:rsid w:val="00B313C3"/>
    <w:rsid w:val="00B31407"/>
    <w:rsid w:val="00B31410"/>
    <w:rsid w:val="00B31446"/>
    <w:rsid w:val="00B31474"/>
    <w:rsid w:val="00B3148D"/>
    <w:rsid w:val="00B314ED"/>
    <w:rsid w:val="00B31568"/>
    <w:rsid w:val="00B3156E"/>
    <w:rsid w:val="00B315A4"/>
    <w:rsid w:val="00B315F2"/>
    <w:rsid w:val="00B3161A"/>
    <w:rsid w:val="00B31674"/>
    <w:rsid w:val="00B3169F"/>
    <w:rsid w:val="00B316E4"/>
    <w:rsid w:val="00B31729"/>
    <w:rsid w:val="00B3174A"/>
    <w:rsid w:val="00B31775"/>
    <w:rsid w:val="00B3179B"/>
    <w:rsid w:val="00B317C5"/>
    <w:rsid w:val="00B3181D"/>
    <w:rsid w:val="00B31916"/>
    <w:rsid w:val="00B31958"/>
    <w:rsid w:val="00B31967"/>
    <w:rsid w:val="00B31985"/>
    <w:rsid w:val="00B31A14"/>
    <w:rsid w:val="00B31A46"/>
    <w:rsid w:val="00B31A8A"/>
    <w:rsid w:val="00B31AF7"/>
    <w:rsid w:val="00B31B3F"/>
    <w:rsid w:val="00B31B4B"/>
    <w:rsid w:val="00B31B6F"/>
    <w:rsid w:val="00B31C3B"/>
    <w:rsid w:val="00B31C58"/>
    <w:rsid w:val="00B31C7A"/>
    <w:rsid w:val="00B31CB0"/>
    <w:rsid w:val="00B31D29"/>
    <w:rsid w:val="00B31D4E"/>
    <w:rsid w:val="00B31D70"/>
    <w:rsid w:val="00B31EA3"/>
    <w:rsid w:val="00B31EAA"/>
    <w:rsid w:val="00B31ED9"/>
    <w:rsid w:val="00B31F70"/>
    <w:rsid w:val="00B31FDA"/>
    <w:rsid w:val="00B32028"/>
    <w:rsid w:val="00B32037"/>
    <w:rsid w:val="00B32126"/>
    <w:rsid w:val="00B32180"/>
    <w:rsid w:val="00B321B7"/>
    <w:rsid w:val="00B321D1"/>
    <w:rsid w:val="00B321E5"/>
    <w:rsid w:val="00B32286"/>
    <w:rsid w:val="00B322E3"/>
    <w:rsid w:val="00B32313"/>
    <w:rsid w:val="00B3231C"/>
    <w:rsid w:val="00B32327"/>
    <w:rsid w:val="00B32364"/>
    <w:rsid w:val="00B32383"/>
    <w:rsid w:val="00B323A7"/>
    <w:rsid w:val="00B323CA"/>
    <w:rsid w:val="00B323EA"/>
    <w:rsid w:val="00B323F8"/>
    <w:rsid w:val="00B3240F"/>
    <w:rsid w:val="00B3243C"/>
    <w:rsid w:val="00B3244B"/>
    <w:rsid w:val="00B324B5"/>
    <w:rsid w:val="00B324B9"/>
    <w:rsid w:val="00B324BB"/>
    <w:rsid w:val="00B32599"/>
    <w:rsid w:val="00B325BB"/>
    <w:rsid w:val="00B325CD"/>
    <w:rsid w:val="00B325E4"/>
    <w:rsid w:val="00B3260C"/>
    <w:rsid w:val="00B32616"/>
    <w:rsid w:val="00B3262D"/>
    <w:rsid w:val="00B32633"/>
    <w:rsid w:val="00B326B7"/>
    <w:rsid w:val="00B326C9"/>
    <w:rsid w:val="00B326F0"/>
    <w:rsid w:val="00B327B8"/>
    <w:rsid w:val="00B32863"/>
    <w:rsid w:val="00B328BE"/>
    <w:rsid w:val="00B328DF"/>
    <w:rsid w:val="00B328E6"/>
    <w:rsid w:val="00B32918"/>
    <w:rsid w:val="00B32921"/>
    <w:rsid w:val="00B3299C"/>
    <w:rsid w:val="00B329A7"/>
    <w:rsid w:val="00B329AD"/>
    <w:rsid w:val="00B329E0"/>
    <w:rsid w:val="00B32A47"/>
    <w:rsid w:val="00B32A74"/>
    <w:rsid w:val="00B32A7F"/>
    <w:rsid w:val="00B32AA6"/>
    <w:rsid w:val="00B32B1C"/>
    <w:rsid w:val="00B32B83"/>
    <w:rsid w:val="00B32BC4"/>
    <w:rsid w:val="00B32BED"/>
    <w:rsid w:val="00B32BF4"/>
    <w:rsid w:val="00B32C42"/>
    <w:rsid w:val="00B32C84"/>
    <w:rsid w:val="00B32CE6"/>
    <w:rsid w:val="00B32D22"/>
    <w:rsid w:val="00B32D42"/>
    <w:rsid w:val="00B32D8A"/>
    <w:rsid w:val="00B32DC9"/>
    <w:rsid w:val="00B32DE4"/>
    <w:rsid w:val="00B32E29"/>
    <w:rsid w:val="00B32E38"/>
    <w:rsid w:val="00B32E40"/>
    <w:rsid w:val="00B32E5D"/>
    <w:rsid w:val="00B32EE0"/>
    <w:rsid w:val="00B32F53"/>
    <w:rsid w:val="00B32FA1"/>
    <w:rsid w:val="00B32FC7"/>
    <w:rsid w:val="00B33007"/>
    <w:rsid w:val="00B33059"/>
    <w:rsid w:val="00B33061"/>
    <w:rsid w:val="00B3308C"/>
    <w:rsid w:val="00B330B8"/>
    <w:rsid w:val="00B33124"/>
    <w:rsid w:val="00B33155"/>
    <w:rsid w:val="00B33171"/>
    <w:rsid w:val="00B33195"/>
    <w:rsid w:val="00B331E7"/>
    <w:rsid w:val="00B33211"/>
    <w:rsid w:val="00B33229"/>
    <w:rsid w:val="00B33278"/>
    <w:rsid w:val="00B33279"/>
    <w:rsid w:val="00B332CD"/>
    <w:rsid w:val="00B33301"/>
    <w:rsid w:val="00B33357"/>
    <w:rsid w:val="00B33411"/>
    <w:rsid w:val="00B3343A"/>
    <w:rsid w:val="00B33466"/>
    <w:rsid w:val="00B33474"/>
    <w:rsid w:val="00B334F0"/>
    <w:rsid w:val="00B3353F"/>
    <w:rsid w:val="00B3356C"/>
    <w:rsid w:val="00B335A3"/>
    <w:rsid w:val="00B335B6"/>
    <w:rsid w:val="00B335F8"/>
    <w:rsid w:val="00B33640"/>
    <w:rsid w:val="00B33693"/>
    <w:rsid w:val="00B336D1"/>
    <w:rsid w:val="00B3374C"/>
    <w:rsid w:val="00B33799"/>
    <w:rsid w:val="00B3379E"/>
    <w:rsid w:val="00B337AA"/>
    <w:rsid w:val="00B337D5"/>
    <w:rsid w:val="00B337D8"/>
    <w:rsid w:val="00B33823"/>
    <w:rsid w:val="00B3382F"/>
    <w:rsid w:val="00B33884"/>
    <w:rsid w:val="00B338B7"/>
    <w:rsid w:val="00B338EF"/>
    <w:rsid w:val="00B33917"/>
    <w:rsid w:val="00B33949"/>
    <w:rsid w:val="00B3399B"/>
    <w:rsid w:val="00B339B4"/>
    <w:rsid w:val="00B339C5"/>
    <w:rsid w:val="00B339DF"/>
    <w:rsid w:val="00B339F6"/>
    <w:rsid w:val="00B339FD"/>
    <w:rsid w:val="00B33AA5"/>
    <w:rsid w:val="00B33AE5"/>
    <w:rsid w:val="00B33AF8"/>
    <w:rsid w:val="00B33AFD"/>
    <w:rsid w:val="00B33AFF"/>
    <w:rsid w:val="00B33B6C"/>
    <w:rsid w:val="00B33B7D"/>
    <w:rsid w:val="00B33B99"/>
    <w:rsid w:val="00B33BE1"/>
    <w:rsid w:val="00B33BE3"/>
    <w:rsid w:val="00B33C37"/>
    <w:rsid w:val="00B33C3B"/>
    <w:rsid w:val="00B33C59"/>
    <w:rsid w:val="00B33D1F"/>
    <w:rsid w:val="00B33D5D"/>
    <w:rsid w:val="00B33D60"/>
    <w:rsid w:val="00B33D89"/>
    <w:rsid w:val="00B33D8C"/>
    <w:rsid w:val="00B33DBF"/>
    <w:rsid w:val="00B33DF1"/>
    <w:rsid w:val="00B33E88"/>
    <w:rsid w:val="00B33F58"/>
    <w:rsid w:val="00B33F5B"/>
    <w:rsid w:val="00B33F8B"/>
    <w:rsid w:val="00B33FA3"/>
    <w:rsid w:val="00B33FC2"/>
    <w:rsid w:val="00B33FC7"/>
    <w:rsid w:val="00B34027"/>
    <w:rsid w:val="00B34037"/>
    <w:rsid w:val="00B3406E"/>
    <w:rsid w:val="00B3409D"/>
    <w:rsid w:val="00B34180"/>
    <w:rsid w:val="00B341C3"/>
    <w:rsid w:val="00B341D0"/>
    <w:rsid w:val="00B341D6"/>
    <w:rsid w:val="00B341DB"/>
    <w:rsid w:val="00B341DE"/>
    <w:rsid w:val="00B341EA"/>
    <w:rsid w:val="00B34200"/>
    <w:rsid w:val="00B34225"/>
    <w:rsid w:val="00B34282"/>
    <w:rsid w:val="00B342D6"/>
    <w:rsid w:val="00B342DF"/>
    <w:rsid w:val="00B342E0"/>
    <w:rsid w:val="00B342F6"/>
    <w:rsid w:val="00B3437C"/>
    <w:rsid w:val="00B34396"/>
    <w:rsid w:val="00B343E7"/>
    <w:rsid w:val="00B34429"/>
    <w:rsid w:val="00B34434"/>
    <w:rsid w:val="00B34453"/>
    <w:rsid w:val="00B344B7"/>
    <w:rsid w:val="00B3451F"/>
    <w:rsid w:val="00B34559"/>
    <w:rsid w:val="00B345A6"/>
    <w:rsid w:val="00B345BA"/>
    <w:rsid w:val="00B345E6"/>
    <w:rsid w:val="00B34641"/>
    <w:rsid w:val="00B34676"/>
    <w:rsid w:val="00B34679"/>
    <w:rsid w:val="00B346C5"/>
    <w:rsid w:val="00B34702"/>
    <w:rsid w:val="00B3471B"/>
    <w:rsid w:val="00B34725"/>
    <w:rsid w:val="00B347B1"/>
    <w:rsid w:val="00B347D2"/>
    <w:rsid w:val="00B347D4"/>
    <w:rsid w:val="00B3480F"/>
    <w:rsid w:val="00B34813"/>
    <w:rsid w:val="00B3483A"/>
    <w:rsid w:val="00B34870"/>
    <w:rsid w:val="00B348B6"/>
    <w:rsid w:val="00B3492B"/>
    <w:rsid w:val="00B34941"/>
    <w:rsid w:val="00B3497E"/>
    <w:rsid w:val="00B34999"/>
    <w:rsid w:val="00B34A7D"/>
    <w:rsid w:val="00B34AE5"/>
    <w:rsid w:val="00B34AF0"/>
    <w:rsid w:val="00B34B06"/>
    <w:rsid w:val="00B34B07"/>
    <w:rsid w:val="00B34B40"/>
    <w:rsid w:val="00B34B5E"/>
    <w:rsid w:val="00B34B78"/>
    <w:rsid w:val="00B34B97"/>
    <w:rsid w:val="00B34B9C"/>
    <w:rsid w:val="00B34C5D"/>
    <w:rsid w:val="00B34C82"/>
    <w:rsid w:val="00B34C88"/>
    <w:rsid w:val="00B34D1C"/>
    <w:rsid w:val="00B34E23"/>
    <w:rsid w:val="00B34E6F"/>
    <w:rsid w:val="00B34E79"/>
    <w:rsid w:val="00B34E84"/>
    <w:rsid w:val="00B34EC9"/>
    <w:rsid w:val="00B34ED4"/>
    <w:rsid w:val="00B34F27"/>
    <w:rsid w:val="00B34F8E"/>
    <w:rsid w:val="00B3500E"/>
    <w:rsid w:val="00B35062"/>
    <w:rsid w:val="00B35097"/>
    <w:rsid w:val="00B35105"/>
    <w:rsid w:val="00B35141"/>
    <w:rsid w:val="00B35163"/>
    <w:rsid w:val="00B35185"/>
    <w:rsid w:val="00B35201"/>
    <w:rsid w:val="00B35218"/>
    <w:rsid w:val="00B35279"/>
    <w:rsid w:val="00B35296"/>
    <w:rsid w:val="00B352E5"/>
    <w:rsid w:val="00B352E9"/>
    <w:rsid w:val="00B35321"/>
    <w:rsid w:val="00B35372"/>
    <w:rsid w:val="00B35373"/>
    <w:rsid w:val="00B353B9"/>
    <w:rsid w:val="00B353C7"/>
    <w:rsid w:val="00B353D6"/>
    <w:rsid w:val="00B3549B"/>
    <w:rsid w:val="00B35571"/>
    <w:rsid w:val="00B355C8"/>
    <w:rsid w:val="00B35629"/>
    <w:rsid w:val="00B356D9"/>
    <w:rsid w:val="00B3571D"/>
    <w:rsid w:val="00B35743"/>
    <w:rsid w:val="00B35761"/>
    <w:rsid w:val="00B3576B"/>
    <w:rsid w:val="00B35785"/>
    <w:rsid w:val="00B3583B"/>
    <w:rsid w:val="00B35856"/>
    <w:rsid w:val="00B358AA"/>
    <w:rsid w:val="00B358C4"/>
    <w:rsid w:val="00B358EF"/>
    <w:rsid w:val="00B35900"/>
    <w:rsid w:val="00B3590C"/>
    <w:rsid w:val="00B35951"/>
    <w:rsid w:val="00B35961"/>
    <w:rsid w:val="00B3597F"/>
    <w:rsid w:val="00B35993"/>
    <w:rsid w:val="00B359C5"/>
    <w:rsid w:val="00B35A17"/>
    <w:rsid w:val="00B35A3B"/>
    <w:rsid w:val="00B35A49"/>
    <w:rsid w:val="00B35AA7"/>
    <w:rsid w:val="00B35ABE"/>
    <w:rsid w:val="00B35AF5"/>
    <w:rsid w:val="00B35B33"/>
    <w:rsid w:val="00B35B72"/>
    <w:rsid w:val="00B35B7C"/>
    <w:rsid w:val="00B35B9F"/>
    <w:rsid w:val="00B35BFC"/>
    <w:rsid w:val="00B35C36"/>
    <w:rsid w:val="00B35C38"/>
    <w:rsid w:val="00B35C66"/>
    <w:rsid w:val="00B35CC4"/>
    <w:rsid w:val="00B35CCD"/>
    <w:rsid w:val="00B35D0D"/>
    <w:rsid w:val="00B35DD9"/>
    <w:rsid w:val="00B35DDF"/>
    <w:rsid w:val="00B35DF5"/>
    <w:rsid w:val="00B35E0E"/>
    <w:rsid w:val="00B35E88"/>
    <w:rsid w:val="00B35EC9"/>
    <w:rsid w:val="00B35F2E"/>
    <w:rsid w:val="00B35F52"/>
    <w:rsid w:val="00B35FEE"/>
    <w:rsid w:val="00B35FF3"/>
    <w:rsid w:val="00B3603E"/>
    <w:rsid w:val="00B3607F"/>
    <w:rsid w:val="00B3611C"/>
    <w:rsid w:val="00B362BB"/>
    <w:rsid w:val="00B362CE"/>
    <w:rsid w:val="00B36316"/>
    <w:rsid w:val="00B3634D"/>
    <w:rsid w:val="00B36383"/>
    <w:rsid w:val="00B36389"/>
    <w:rsid w:val="00B363B5"/>
    <w:rsid w:val="00B363D9"/>
    <w:rsid w:val="00B363EB"/>
    <w:rsid w:val="00B363F7"/>
    <w:rsid w:val="00B363FD"/>
    <w:rsid w:val="00B36405"/>
    <w:rsid w:val="00B3643E"/>
    <w:rsid w:val="00B36471"/>
    <w:rsid w:val="00B36478"/>
    <w:rsid w:val="00B36499"/>
    <w:rsid w:val="00B364A3"/>
    <w:rsid w:val="00B364AB"/>
    <w:rsid w:val="00B364AD"/>
    <w:rsid w:val="00B364B3"/>
    <w:rsid w:val="00B364F0"/>
    <w:rsid w:val="00B36500"/>
    <w:rsid w:val="00B3652F"/>
    <w:rsid w:val="00B365C3"/>
    <w:rsid w:val="00B365DF"/>
    <w:rsid w:val="00B3662E"/>
    <w:rsid w:val="00B36631"/>
    <w:rsid w:val="00B366C0"/>
    <w:rsid w:val="00B366F8"/>
    <w:rsid w:val="00B36749"/>
    <w:rsid w:val="00B36770"/>
    <w:rsid w:val="00B3677E"/>
    <w:rsid w:val="00B36797"/>
    <w:rsid w:val="00B367CE"/>
    <w:rsid w:val="00B367EC"/>
    <w:rsid w:val="00B36815"/>
    <w:rsid w:val="00B36871"/>
    <w:rsid w:val="00B36889"/>
    <w:rsid w:val="00B368A3"/>
    <w:rsid w:val="00B36912"/>
    <w:rsid w:val="00B369E0"/>
    <w:rsid w:val="00B36A3D"/>
    <w:rsid w:val="00B36A6C"/>
    <w:rsid w:val="00B36A6D"/>
    <w:rsid w:val="00B36AF0"/>
    <w:rsid w:val="00B36B08"/>
    <w:rsid w:val="00B36B13"/>
    <w:rsid w:val="00B36B1C"/>
    <w:rsid w:val="00B36B51"/>
    <w:rsid w:val="00B36BCF"/>
    <w:rsid w:val="00B36BF1"/>
    <w:rsid w:val="00B36C1F"/>
    <w:rsid w:val="00B36C27"/>
    <w:rsid w:val="00B36C89"/>
    <w:rsid w:val="00B36CF5"/>
    <w:rsid w:val="00B36D89"/>
    <w:rsid w:val="00B36D93"/>
    <w:rsid w:val="00B36E76"/>
    <w:rsid w:val="00B36E80"/>
    <w:rsid w:val="00B36E9C"/>
    <w:rsid w:val="00B36ED3"/>
    <w:rsid w:val="00B36EFD"/>
    <w:rsid w:val="00B36F01"/>
    <w:rsid w:val="00B36F40"/>
    <w:rsid w:val="00B36F54"/>
    <w:rsid w:val="00B36F83"/>
    <w:rsid w:val="00B36FE5"/>
    <w:rsid w:val="00B36FE8"/>
    <w:rsid w:val="00B3702A"/>
    <w:rsid w:val="00B37053"/>
    <w:rsid w:val="00B37081"/>
    <w:rsid w:val="00B370A2"/>
    <w:rsid w:val="00B37120"/>
    <w:rsid w:val="00B37125"/>
    <w:rsid w:val="00B37150"/>
    <w:rsid w:val="00B37214"/>
    <w:rsid w:val="00B37278"/>
    <w:rsid w:val="00B3731A"/>
    <w:rsid w:val="00B37353"/>
    <w:rsid w:val="00B37368"/>
    <w:rsid w:val="00B37391"/>
    <w:rsid w:val="00B373CC"/>
    <w:rsid w:val="00B373D0"/>
    <w:rsid w:val="00B373F8"/>
    <w:rsid w:val="00B37410"/>
    <w:rsid w:val="00B374E0"/>
    <w:rsid w:val="00B3750F"/>
    <w:rsid w:val="00B37525"/>
    <w:rsid w:val="00B37536"/>
    <w:rsid w:val="00B37674"/>
    <w:rsid w:val="00B37678"/>
    <w:rsid w:val="00B3767D"/>
    <w:rsid w:val="00B376F1"/>
    <w:rsid w:val="00B37722"/>
    <w:rsid w:val="00B3772F"/>
    <w:rsid w:val="00B37764"/>
    <w:rsid w:val="00B3779F"/>
    <w:rsid w:val="00B377C0"/>
    <w:rsid w:val="00B377F7"/>
    <w:rsid w:val="00B3781C"/>
    <w:rsid w:val="00B37838"/>
    <w:rsid w:val="00B378FA"/>
    <w:rsid w:val="00B37929"/>
    <w:rsid w:val="00B3795E"/>
    <w:rsid w:val="00B3797A"/>
    <w:rsid w:val="00B379A4"/>
    <w:rsid w:val="00B37A0E"/>
    <w:rsid w:val="00B37A25"/>
    <w:rsid w:val="00B37A8F"/>
    <w:rsid w:val="00B37AD8"/>
    <w:rsid w:val="00B37AF7"/>
    <w:rsid w:val="00B37B38"/>
    <w:rsid w:val="00B37B96"/>
    <w:rsid w:val="00B37B9A"/>
    <w:rsid w:val="00B37BAD"/>
    <w:rsid w:val="00B37CD7"/>
    <w:rsid w:val="00B37CDC"/>
    <w:rsid w:val="00B37D0B"/>
    <w:rsid w:val="00B37D22"/>
    <w:rsid w:val="00B37D84"/>
    <w:rsid w:val="00B37DBB"/>
    <w:rsid w:val="00B37DBF"/>
    <w:rsid w:val="00B37DE7"/>
    <w:rsid w:val="00B37DF6"/>
    <w:rsid w:val="00B37E8C"/>
    <w:rsid w:val="00B37E8D"/>
    <w:rsid w:val="00B37EC1"/>
    <w:rsid w:val="00B37EE7"/>
    <w:rsid w:val="00B37EF2"/>
    <w:rsid w:val="00B37F49"/>
    <w:rsid w:val="00B37F56"/>
    <w:rsid w:val="00B37FBB"/>
    <w:rsid w:val="00B37FEC"/>
    <w:rsid w:val="00B4003A"/>
    <w:rsid w:val="00B400E2"/>
    <w:rsid w:val="00B40126"/>
    <w:rsid w:val="00B401CB"/>
    <w:rsid w:val="00B401E5"/>
    <w:rsid w:val="00B40255"/>
    <w:rsid w:val="00B4026F"/>
    <w:rsid w:val="00B40314"/>
    <w:rsid w:val="00B4032C"/>
    <w:rsid w:val="00B40381"/>
    <w:rsid w:val="00B403DF"/>
    <w:rsid w:val="00B403E2"/>
    <w:rsid w:val="00B4041E"/>
    <w:rsid w:val="00B404AB"/>
    <w:rsid w:val="00B404FF"/>
    <w:rsid w:val="00B4050F"/>
    <w:rsid w:val="00B4058D"/>
    <w:rsid w:val="00B405C0"/>
    <w:rsid w:val="00B405C8"/>
    <w:rsid w:val="00B40600"/>
    <w:rsid w:val="00B4067C"/>
    <w:rsid w:val="00B4073B"/>
    <w:rsid w:val="00B40791"/>
    <w:rsid w:val="00B407B7"/>
    <w:rsid w:val="00B407C7"/>
    <w:rsid w:val="00B4083F"/>
    <w:rsid w:val="00B408C4"/>
    <w:rsid w:val="00B408C7"/>
    <w:rsid w:val="00B408D2"/>
    <w:rsid w:val="00B40916"/>
    <w:rsid w:val="00B4091C"/>
    <w:rsid w:val="00B40960"/>
    <w:rsid w:val="00B40964"/>
    <w:rsid w:val="00B409A1"/>
    <w:rsid w:val="00B409AC"/>
    <w:rsid w:val="00B409B3"/>
    <w:rsid w:val="00B409E9"/>
    <w:rsid w:val="00B40A72"/>
    <w:rsid w:val="00B40A86"/>
    <w:rsid w:val="00B40A97"/>
    <w:rsid w:val="00B40A9A"/>
    <w:rsid w:val="00B40AA6"/>
    <w:rsid w:val="00B40B44"/>
    <w:rsid w:val="00B40B52"/>
    <w:rsid w:val="00B40B97"/>
    <w:rsid w:val="00B40BAF"/>
    <w:rsid w:val="00B40C07"/>
    <w:rsid w:val="00B40C45"/>
    <w:rsid w:val="00B40C5C"/>
    <w:rsid w:val="00B40C7F"/>
    <w:rsid w:val="00B40CF8"/>
    <w:rsid w:val="00B40D72"/>
    <w:rsid w:val="00B40D7B"/>
    <w:rsid w:val="00B40D89"/>
    <w:rsid w:val="00B40D9E"/>
    <w:rsid w:val="00B40DD0"/>
    <w:rsid w:val="00B40E82"/>
    <w:rsid w:val="00B40ED3"/>
    <w:rsid w:val="00B41028"/>
    <w:rsid w:val="00B41057"/>
    <w:rsid w:val="00B4106A"/>
    <w:rsid w:val="00B4106F"/>
    <w:rsid w:val="00B41088"/>
    <w:rsid w:val="00B41094"/>
    <w:rsid w:val="00B410EB"/>
    <w:rsid w:val="00B41105"/>
    <w:rsid w:val="00B41139"/>
    <w:rsid w:val="00B411FB"/>
    <w:rsid w:val="00B41202"/>
    <w:rsid w:val="00B41248"/>
    <w:rsid w:val="00B41256"/>
    <w:rsid w:val="00B41298"/>
    <w:rsid w:val="00B412CD"/>
    <w:rsid w:val="00B412D5"/>
    <w:rsid w:val="00B41313"/>
    <w:rsid w:val="00B41323"/>
    <w:rsid w:val="00B4132B"/>
    <w:rsid w:val="00B4135A"/>
    <w:rsid w:val="00B41367"/>
    <w:rsid w:val="00B4139A"/>
    <w:rsid w:val="00B41441"/>
    <w:rsid w:val="00B41455"/>
    <w:rsid w:val="00B41487"/>
    <w:rsid w:val="00B414C4"/>
    <w:rsid w:val="00B41513"/>
    <w:rsid w:val="00B41556"/>
    <w:rsid w:val="00B41618"/>
    <w:rsid w:val="00B4162D"/>
    <w:rsid w:val="00B416DB"/>
    <w:rsid w:val="00B41783"/>
    <w:rsid w:val="00B4178B"/>
    <w:rsid w:val="00B41791"/>
    <w:rsid w:val="00B4184D"/>
    <w:rsid w:val="00B418C6"/>
    <w:rsid w:val="00B418FD"/>
    <w:rsid w:val="00B41916"/>
    <w:rsid w:val="00B41928"/>
    <w:rsid w:val="00B41932"/>
    <w:rsid w:val="00B4194F"/>
    <w:rsid w:val="00B41969"/>
    <w:rsid w:val="00B41993"/>
    <w:rsid w:val="00B419BF"/>
    <w:rsid w:val="00B419EB"/>
    <w:rsid w:val="00B419FF"/>
    <w:rsid w:val="00B41A3B"/>
    <w:rsid w:val="00B41ACB"/>
    <w:rsid w:val="00B41AEC"/>
    <w:rsid w:val="00B41BB1"/>
    <w:rsid w:val="00B41BFE"/>
    <w:rsid w:val="00B41C11"/>
    <w:rsid w:val="00B41CE6"/>
    <w:rsid w:val="00B41D1B"/>
    <w:rsid w:val="00B41D29"/>
    <w:rsid w:val="00B41D2D"/>
    <w:rsid w:val="00B41DE1"/>
    <w:rsid w:val="00B41E81"/>
    <w:rsid w:val="00B41E95"/>
    <w:rsid w:val="00B41E97"/>
    <w:rsid w:val="00B41ED6"/>
    <w:rsid w:val="00B41ED8"/>
    <w:rsid w:val="00B41F0E"/>
    <w:rsid w:val="00B41FE6"/>
    <w:rsid w:val="00B4200F"/>
    <w:rsid w:val="00B4201C"/>
    <w:rsid w:val="00B42033"/>
    <w:rsid w:val="00B42039"/>
    <w:rsid w:val="00B4207F"/>
    <w:rsid w:val="00B4209E"/>
    <w:rsid w:val="00B420F7"/>
    <w:rsid w:val="00B420FD"/>
    <w:rsid w:val="00B42127"/>
    <w:rsid w:val="00B42189"/>
    <w:rsid w:val="00B421BE"/>
    <w:rsid w:val="00B421DD"/>
    <w:rsid w:val="00B421F2"/>
    <w:rsid w:val="00B4223F"/>
    <w:rsid w:val="00B42295"/>
    <w:rsid w:val="00B423C0"/>
    <w:rsid w:val="00B423C8"/>
    <w:rsid w:val="00B423F4"/>
    <w:rsid w:val="00B42458"/>
    <w:rsid w:val="00B4246D"/>
    <w:rsid w:val="00B4248F"/>
    <w:rsid w:val="00B42523"/>
    <w:rsid w:val="00B4255B"/>
    <w:rsid w:val="00B4255F"/>
    <w:rsid w:val="00B42574"/>
    <w:rsid w:val="00B4257A"/>
    <w:rsid w:val="00B425CD"/>
    <w:rsid w:val="00B425DA"/>
    <w:rsid w:val="00B42602"/>
    <w:rsid w:val="00B4272B"/>
    <w:rsid w:val="00B42778"/>
    <w:rsid w:val="00B4278A"/>
    <w:rsid w:val="00B4279E"/>
    <w:rsid w:val="00B427B3"/>
    <w:rsid w:val="00B427CE"/>
    <w:rsid w:val="00B4280C"/>
    <w:rsid w:val="00B42851"/>
    <w:rsid w:val="00B4286F"/>
    <w:rsid w:val="00B428CC"/>
    <w:rsid w:val="00B428E5"/>
    <w:rsid w:val="00B428FF"/>
    <w:rsid w:val="00B42908"/>
    <w:rsid w:val="00B42948"/>
    <w:rsid w:val="00B42970"/>
    <w:rsid w:val="00B42A3A"/>
    <w:rsid w:val="00B42A9F"/>
    <w:rsid w:val="00B42AEF"/>
    <w:rsid w:val="00B42B89"/>
    <w:rsid w:val="00B42BAE"/>
    <w:rsid w:val="00B42C11"/>
    <w:rsid w:val="00B42C4F"/>
    <w:rsid w:val="00B42C62"/>
    <w:rsid w:val="00B42C8B"/>
    <w:rsid w:val="00B42CCB"/>
    <w:rsid w:val="00B42D51"/>
    <w:rsid w:val="00B42D81"/>
    <w:rsid w:val="00B42D82"/>
    <w:rsid w:val="00B42E1C"/>
    <w:rsid w:val="00B42E20"/>
    <w:rsid w:val="00B42E3E"/>
    <w:rsid w:val="00B42EB1"/>
    <w:rsid w:val="00B42EC0"/>
    <w:rsid w:val="00B42ED4"/>
    <w:rsid w:val="00B42ED6"/>
    <w:rsid w:val="00B42EFB"/>
    <w:rsid w:val="00B42EFF"/>
    <w:rsid w:val="00B42F38"/>
    <w:rsid w:val="00B42F82"/>
    <w:rsid w:val="00B4303B"/>
    <w:rsid w:val="00B4304E"/>
    <w:rsid w:val="00B43055"/>
    <w:rsid w:val="00B43095"/>
    <w:rsid w:val="00B430C0"/>
    <w:rsid w:val="00B430F5"/>
    <w:rsid w:val="00B4313B"/>
    <w:rsid w:val="00B43154"/>
    <w:rsid w:val="00B4315A"/>
    <w:rsid w:val="00B4316B"/>
    <w:rsid w:val="00B4317B"/>
    <w:rsid w:val="00B431AB"/>
    <w:rsid w:val="00B431CA"/>
    <w:rsid w:val="00B431DE"/>
    <w:rsid w:val="00B43205"/>
    <w:rsid w:val="00B43219"/>
    <w:rsid w:val="00B432C5"/>
    <w:rsid w:val="00B4331A"/>
    <w:rsid w:val="00B4332A"/>
    <w:rsid w:val="00B433A3"/>
    <w:rsid w:val="00B433B1"/>
    <w:rsid w:val="00B43430"/>
    <w:rsid w:val="00B434A0"/>
    <w:rsid w:val="00B434BD"/>
    <w:rsid w:val="00B43539"/>
    <w:rsid w:val="00B4361C"/>
    <w:rsid w:val="00B4365C"/>
    <w:rsid w:val="00B4366E"/>
    <w:rsid w:val="00B436EE"/>
    <w:rsid w:val="00B4370F"/>
    <w:rsid w:val="00B4376B"/>
    <w:rsid w:val="00B43787"/>
    <w:rsid w:val="00B4378B"/>
    <w:rsid w:val="00B4379B"/>
    <w:rsid w:val="00B437B6"/>
    <w:rsid w:val="00B43820"/>
    <w:rsid w:val="00B43855"/>
    <w:rsid w:val="00B439A1"/>
    <w:rsid w:val="00B439F6"/>
    <w:rsid w:val="00B43A1A"/>
    <w:rsid w:val="00B43AD9"/>
    <w:rsid w:val="00B43B0A"/>
    <w:rsid w:val="00B43B32"/>
    <w:rsid w:val="00B43B67"/>
    <w:rsid w:val="00B43B69"/>
    <w:rsid w:val="00B43B81"/>
    <w:rsid w:val="00B43B9B"/>
    <w:rsid w:val="00B43BA0"/>
    <w:rsid w:val="00B43BD7"/>
    <w:rsid w:val="00B43BE8"/>
    <w:rsid w:val="00B43BF3"/>
    <w:rsid w:val="00B43C11"/>
    <w:rsid w:val="00B43C68"/>
    <w:rsid w:val="00B43C7D"/>
    <w:rsid w:val="00B43C8F"/>
    <w:rsid w:val="00B43C90"/>
    <w:rsid w:val="00B43C91"/>
    <w:rsid w:val="00B43D1F"/>
    <w:rsid w:val="00B43D9D"/>
    <w:rsid w:val="00B43DA4"/>
    <w:rsid w:val="00B43E10"/>
    <w:rsid w:val="00B43E3D"/>
    <w:rsid w:val="00B43EAD"/>
    <w:rsid w:val="00B43EDB"/>
    <w:rsid w:val="00B43F09"/>
    <w:rsid w:val="00B44032"/>
    <w:rsid w:val="00B4403C"/>
    <w:rsid w:val="00B4403E"/>
    <w:rsid w:val="00B44044"/>
    <w:rsid w:val="00B440E7"/>
    <w:rsid w:val="00B44117"/>
    <w:rsid w:val="00B4419A"/>
    <w:rsid w:val="00B441E1"/>
    <w:rsid w:val="00B44244"/>
    <w:rsid w:val="00B44259"/>
    <w:rsid w:val="00B44286"/>
    <w:rsid w:val="00B4428B"/>
    <w:rsid w:val="00B442A4"/>
    <w:rsid w:val="00B442EC"/>
    <w:rsid w:val="00B44309"/>
    <w:rsid w:val="00B44341"/>
    <w:rsid w:val="00B44353"/>
    <w:rsid w:val="00B44355"/>
    <w:rsid w:val="00B44377"/>
    <w:rsid w:val="00B44385"/>
    <w:rsid w:val="00B443BC"/>
    <w:rsid w:val="00B44444"/>
    <w:rsid w:val="00B44452"/>
    <w:rsid w:val="00B44483"/>
    <w:rsid w:val="00B4449E"/>
    <w:rsid w:val="00B445AC"/>
    <w:rsid w:val="00B445E6"/>
    <w:rsid w:val="00B4462C"/>
    <w:rsid w:val="00B44647"/>
    <w:rsid w:val="00B4464C"/>
    <w:rsid w:val="00B44687"/>
    <w:rsid w:val="00B4470D"/>
    <w:rsid w:val="00B447C1"/>
    <w:rsid w:val="00B447C3"/>
    <w:rsid w:val="00B447DE"/>
    <w:rsid w:val="00B44940"/>
    <w:rsid w:val="00B44964"/>
    <w:rsid w:val="00B44974"/>
    <w:rsid w:val="00B44997"/>
    <w:rsid w:val="00B44A01"/>
    <w:rsid w:val="00B44A08"/>
    <w:rsid w:val="00B44B23"/>
    <w:rsid w:val="00B44B86"/>
    <w:rsid w:val="00B44B90"/>
    <w:rsid w:val="00B44C10"/>
    <w:rsid w:val="00B44C55"/>
    <w:rsid w:val="00B44CAD"/>
    <w:rsid w:val="00B44CB3"/>
    <w:rsid w:val="00B44CC1"/>
    <w:rsid w:val="00B44CC9"/>
    <w:rsid w:val="00B44D14"/>
    <w:rsid w:val="00B44D40"/>
    <w:rsid w:val="00B44D9D"/>
    <w:rsid w:val="00B44E0D"/>
    <w:rsid w:val="00B44E50"/>
    <w:rsid w:val="00B44E8F"/>
    <w:rsid w:val="00B44F4C"/>
    <w:rsid w:val="00B44F6D"/>
    <w:rsid w:val="00B44F9C"/>
    <w:rsid w:val="00B44FCB"/>
    <w:rsid w:val="00B44FCD"/>
    <w:rsid w:val="00B4502A"/>
    <w:rsid w:val="00B45065"/>
    <w:rsid w:val="00B4506B"/>
    <w:rsid w:val="00B45173"/>
    <w:rsid w:val="00B45187"/>
    <w:rsid w:val="00B451BC"/>
    <w:rsid w:val="00B45247"/>
    <w:rsid w:val="00B45257"/>
    <w:rsid w:val="00B45278"/>
    <w:rsid w:val="00B45286"/>
    <w:rsid w:val="00B45296"/>
    <w:rsid w:val="00B452D0"/>
    <w:rsid w:val="00B452D3"/>
    <w:rsid w:val="00B452E5"/>
    <w:rsid w:val="00B452EE"/>
    <w:rsid w:val="00B454CC"/>
    <w:rsid w:val="00B454D7"/>
    <w:rsid w:val="00B454E2"/>
    <w:rsid w:val="00B454FB"/>
    <w:rsid w:val="00B4558C"/>
    <w:rsid w:val="00B455B7"/>
    <w:rsid w:val="00B455C7"/>
    <w:rsid w:val="00B4562B"/>
    <w:rsid w:val="00B45644"/>
    <w:rsid w:val="00B456E6"/>
    <w:rsid w:val="00B45767"/>
    <w:rsid w:val="00B45893"/>
    <w:rsid w:val="00B45912"/>
    <w:rsid w:val="00B45971"/>
    <w:rsid w:val="00B45A0E"/>
    <w:rsid w:val="00B45A80"/>
    <w:rsid w:val="00B45AA4"/>
    <w:rsid w:val="00B45AD5"/>
    <w:rsid w:val="00B45B33"/>
    <w:rsid w:val="00B45BF3"/>
    <w:rsid w:val="00B45C7F"/>
    <w:rsid w:val="00B45CE2"/>
    <w:rsid w:val="00B45CEB"/>
    <w:rsid w:val="00B45D1E"/>
    <w:rsid w:val="00B45D4F"/>
    <w:rsid w:val="00B45DAF"/>
    <w:rsid w:val="00B45DF3"/>
    <w:rsid w:val="00B45E18"/>
    <w:rsid w:val="00B45E7E"/>
    <w:rsid w:val="00B45F58"/>
    <w:rsid w:val="00B45FAB"/>
    <w:rsid w:val="00B4600A"/>
    <w:rsid w:val="00B4605D"/>
    <w:rsid w:val="00B4606E"/>
    <w:rsid w:val="00B46072"/>
    <w:rsid w:val="00B460CD"/>
    <w:rsid w:val="00B460D9"/>
    <w:rsid w:val="00B46177"/>
    <w:rsid w:val="00B46196"/>
    <w:rsid w:val="00B461EA"/>
    <w:rsid w:val="00B461F9"/>
    <w:rsid w:val="00B46207"/>
    <w:rsid w:val="00B46297"/>
    <w:rsid w:val="00B462F6"/>
    <w:rsid w:val="00B46336"/>
    <w:rsid w:val="00B46359"/>
    <w:rsid w:val="00B4638F"/>
    <w:rsid w:val="00B463BB"/>
    <w:rsid w:val="00B463BE"/>
    <w:rsid w:val="00B46430"/>
    <w:rsid w:val="00B464A9"/>
    <w:rsid w:val="00B464E2"/>
    <w:rsid w:val="00B4654E"/>
    <w:rsid w:val="00B46556"/>
    <w:rsid w:val="00B46587"/>
    <w:rsid w:val="00B4658B"/>
    <w:rsid w:val="00B4658E"/>
    <w:rsid w:val="00B465A3"/>
    <w:rsid w:val="00B465BC"/>
    <w:rsid w:val="00B465BD"/>
    <w:rsid w:val="00B46649"/>
    <w:rsid w:val="00B46654"/>
    <w:rsid w:val="00B46687"/>
    <w:rsid w:val="00B466E6"/>
    <w:rsid w:val="00B466EC"/>
    <w:rsid w:val="00B46726"/>
    <w:rsid w:val="00B46767"/>
    <w:rsid w:val="00B4677C"/>
    <w:rsid w:val="00B467B6"/>
    <w:rsid w:val="00B46811"/>
    <w:rsid w:val="00B46845"/>
    <w:rsid w:val="00B46877"/>
    <w:rsid w:val="00B46904"/>
    <w:rsid w:val="00B4696D"/>
    <w:rsid w:val="00B469D1"/>
    <w:rsid w:val="00B469E9"/>
    <w:rsid w:val="00B46A91"/>
    <w:rsid w:val="00B46A92"/>
    <w:rsid w:val="00B46A9B"/>
    <w:rsid w:val="00B46AF8"/>
    <w:rsid w:val="00B46AFB"/>
    <w:rsid w:val="00B46B0A"/>
    <w:rsid w:val="00B46B17"/>
    <w:rsid w:val="00B46B1A"/>
    <w:rsid w:val="00B46B35"/>
    <w:rsid w:val="00B46B92"/>
    <w:rsid w:val="00B46BBB"/>
    <w:rsid w:val="00B46BEE"/>
    <w:rsid w:val="00B46BF2"/>
    <w:rsid w:val="00B46BFE"/>
    <w:rsid w:val="00B46C87"/>
    <w:rsid w:val="00B46CA6"/>
    <w:rsid w:val="00B46CAD"/>
    <w:rsid w:val="00B46D41"/>
    <w:rsid w:val="00B46D77"/>
    <w:rsid w:val="00B46D8F"/>
    <w:rsid w:val="00B46DB8"/>
    <w:rsid w:val="00B46DC5"/>
    <w:rsid w:val="00B46DDB"/>
    <w:rsid w:val="00B46DF8"/>
    <w:rsid w:val="00B46E1B"/>
    <w:rsid w:val="00B46ED8"/>
    <w:rsid w:val="00B46EE8"/>
    <w:rsid w:val="00B46F22"/>
    <w:rsid w:val="00B46F2B"/>
    <w:rsid w:val="00B46F2C"/>
    <w:rsid w:val="00B46F64"/>
    <w:rsid w:val="00B46F9C"/>
    <w:rsid w:val="00B46FB2"/>
    <w:rsid w:val="00B46FEB"/>
    <w:rsid w:val="00B47005"/>
    <w:rsid w:val="00B47075"/>
    <w:rsid w:val="00B47094"/>
    <w:rsid w:val="00B47097"/>
    <w:rsid w:val="00B4709A"/>
    <w:rsid w:val="00B470CE"/>
    <w:rsid w:val="00B470CF"/>
    <w:rsid w:val="00B470D8"/>
    <w:rsid w:val="00B470DC"/>
    <w:rsid w:val="00B470F5"/>
    <w:rsid w:val="00B4715A"/>
    <w:rsid w:val="00B47189"/>
    <w:rsid w:val="00B47195"/>
    <w:rsid w:val="00B471AD"/>
    <w:rsid w:val="00B471BB"/>
    <w:rsid w:val="00B471C0"/>
    <w:rsid w:val="00B471C5"/>
    <w:rsid w:val="00B4722B"/>
    <w:rsid w:val="00B47243"/>
    <w:rsid w:val="00B47264"/>
    <w:rsid w:val="00B472B8"/>
    <w:rsid w:val="00B4731F"/>
    <w:rsid w:val="00B47362"/>
    <w:rsid w:val="00B47363"/>
    <w:rsid w:val="00B473E2"/>
    <w:rsid w:val="00B4743D"/>
    <w:rsid w:val="00B4746E"/>
    <w:rsid w:val="00B47489"/>
    <w:rsid w:val="00B474CE"/>
    <w:rsid w:val="00B474D0"/>
    <w:rsid w:val="00B474E3"/>
    <w:rsid w:val="00B47502"/>
    <w:rsid w:val="00B47513"/>
    <w:rsid w:val="00B47525"/>
    <w:rsid w:val="00B47568"/>
    <w:rsid w:val="00B4765D"/>
    <w:rsid w:val="00B47682"/>
    <w:rsid w:val="00B47693"/>
    <w:rsid w:val="00B476A2"/>
    <w:rsid w:val="00B476B3"/>
    <w:rsid w:val="00B476C9"/>
    <w:rsid w:val="00B4771C"/>
    <w:rsid w:val="00B4772B"/>
    <w:rsid w:val="00B47787"/>
    <w:rsid w:val="00B477AE"/>
    <w:rsid w:val="00B477C9"/>
    <w:rsid w:val="00B477F0"/>
    <w:rsid w:val="00B47897"/>
    <w:rsid w:val="00B4791D"/>
    <w:rsid w:val="00B4794E"/>
    <w:rsid w:val="00B4795A"/>
    <w:rsid w:val="00B479C8"/>
    <w:rsid w:val="00B47AC8"/>
    <w:rsid w:val="00B47AD9"/>
    <w:rsid w:val="00B47B0B"/>
    <w:rsid w:val="00B47B5C"/>
    <w:rsid w:val="00B47B6F"/>
    <w:rsid w:val="00B47BB0"/>
    <w:rsid w:val="00B47C13"/>
    <w:rsid w:val="00B47C20"/>
    <w:rsid w:val="00B47C29"/>
    <w:rsid w:val="00B47C68"/>
    <w:rsid w:val="00B47C93"/>
    <w:rsid w:val="00B47CAA"/>
    <w:rsid w:val="00B47CB1"/>
    <w:rsid w:val="00B47CB3"/>
    <w:rsid w:val="00B47CE8"/>
    <w:rsid w:val="00B47D00"/>
    <w:rsid w:val="00B47D15"/>
    <w:rsid w:val="00B47D22"/>
    <w:rsid w:val="00B47D6E"/>
    <w:rsid w:val="00B47DBA"/>
    <w:rsid w:val="00B47DF0"/>
    <w:rsid w:val="00B47E49"/>
    <w:rsid w:val="00B47EB1"/>
    <w:rsid w:val="00B47ED9"/>
    <w:rsid w:val="00B47EDD"/>
    <w:rsid w:val="00B47EE0"/>
    <w:rsid w:val="00B47EE8"/>
    <w:rsid w:val="00B47EEA"/>
    <w:rsid w:val="00B47F28"/>
    <w:rsid w:val="00B47F3C"/>
    <w:rsid w:val="00B47F3F"/>
    <w:rsid w:val="00B47FB3"/>
    <w:rsid w:val="00B47FEE"/>
    <w:rsid w:val="00B47FEF"/>
    <w:rsid w:val="00B5002D"/>
    <w:rsid w:val="00B50043"/>
    <w:rsid w:val="00B5009B"/>
    <w:rsid w:val="00B500A5"/>
    <w:rsid w:val="00B500E1"/>
    <w:rsid w:val="00B500F0"/>
    <w:rsid w:val="00B50154"/>
    <w:rsid w:val="00B50157"/>
    <w:rsid w:val="00B501A1"/>
    <w:rsid w:val="00B501CE"/>
    <w:rsid w:val="00B501E0"/>
    <w:rsid w:val="00B50232"/>
    <w:rsid w:val="00B5023E"/>
    <w:rsid w:val="00B50289"/>
    <w:rsid w:val="00B50293"/>
    <w:rsid w:val="00B502CB"/>
    <w:rsid w:val="00B502EA"/>
    <w:rsid w:val="00B5032D"/>
    <w:rsid w:val="00B5033C"/>
    <w:rsid w:val="00B5037F"/>
    <w:rsid w:val="00B50389"/>
    <w:rsid w:val="00B503B5"/>
    <w:rsid w:val="00B503C2"/>
    <w:rsid w:val="00B503FF"/>
    <w:rsid w:val="00B5040F"/>
    <w:rsid w:val="00B5047F"/>
    <w:rsid w:val="00B50510"/>
    <w:rsid w:val="00B50529"/>
    <w:rsid w:val="00B505C5"/>
    <w:rsid w:val="00B505D2"/>
    <w:rsid w:val="00B50633"/>
    <w:rsid w:val="00B50652"/>
    <w:rsid w:val="00B50666"/>
    <w:rsid w:val="00B50689"/>
    <w:rsid w:val="00B506D9"/>
    <w:rsid w:val="00B50730"/>
    <w:rsid w:val="00B507E0"/>
    <w:rsid w:val="00B507E4"/>
    <w:rsid w:val="00B507EC"/>
    <w:rsid w:val="00B5080D"/>
    <w:rsid w:val="00B508A6"/>
    <w:rsid w:val="00B5090E"/>
    <w:rsid w:val="00B50921"/>
    <w:rsid w:val="00B5094D"/>
    <w:rsid w:val="00B509A0"/>
    <w:rsid w:val="00B509BB"/>
    <w:rsid w:val="00B509C2"/>
    <w:rsid w:val="00B509CC"/>
    <w:rsid w:val="00B509DF"/>
    <w:rsid w:val="00B509EA"/>
    <w:rsid w:val="00B50A54"/>
    <w:rsid w:val="00B50A5D"/>
    <w:rsid w:val="00B50A65"/>
    <w:rsid w:val="00B50A77"/>
    <w:rsid w:val="00B50A97"/>
    <w:rsid w:val="00B50B89"/>
    <w:rsid w:val="00B50BF9"/>
    <w:rsid w:val="00B50C38"/>
    <w:rsid w:val="00B50CD7"/>
    <w:rsid w:val="00B50CF5"/>
    <w:rsid w:val="00B50D0C"/>
    <w:rsid w:val="00B50D0F"/>
    <w:rsid w:val="00B50D55"/>
    <w:rsid w:val="00B50D5E"/>
    <w:rsid w:val="00B50DDA"/>
    <w:rsid w:val="00B50E59"/>
    <w:rsid w:val="00B50F73"/>
    <w:rsid w:val="00B50FD3"/>
    <w:rsid w:val="00B51031"/>
    <w:rsid w:val="00B5104E"/>
    <w:rsid w:val="00B51082"/>
    <w:rsid w:val="00B510B3"/>
    <w:rsid w:val="00B510B7"/>
    <w:rsid w:val="00B51149"/>
    <w:rsid w:val="00B51227"/>
    <w:rsid w:val="00B512AF"/>
    <w:rsid w:val="00B512CC"/>
    <w:rsid w:val="00B512D0"/>
    <w:rsid w:val="00B512ED"/>
    <w:rsid w:val="00B512F9"/>
    <w:rsid w:val="00B512FF"/>
    <w:rsid w:val="00B5135F"/>
    <w:rsid w:val="00B51385"/>
    <w:rsid w:val="00B51394"/>
    <w:rsid w:val="00B513DE"/>
    <w:rsid w:val="00B513FB"/>
    <w:rsid w:val="00B5142F"/>
    <w:rsid w:val="00B5147C"/>
    <w:rsid w:val="00B51532"/>
    <w:rsid w:val="00B51537"/>
    <w:rsid w:val="00B5159B"/>
    <w:rsid w:val="00B515EE"/>
    <w:rsid w:val="00B515FD"/>
    <w:rsid w:val="00B51615"/>
    <w:rsid w:val="00B51691"/>
    <w:rsid w:val="00B51696"/>
    <w:rsid w:val="00B516B9"/>
    <w:rsid w:val="00B5170A"/>
    <w:rsid w:val="00B5173A"/>
    <w:rsid w:val="00B5174E"/>
    <w:rsid w:val="00B51791"/>
    <w:rsid w:val="00B5179A"/>
    <w:rsid w:val="00B5179C"/>
    <w:rsid w:val="00B517CB"/>
    <w:rsid w:val="00B517FA"/>
    <w:rsid w:val="00B5184D"/>
    <w:rsid w:val="00B518AC"/>
    <w:rsid w:val="00B51956"/>
    <w:rsid w:val="00B5199E"/>
    <w:rsid w:val="00B519BA"/>
    <w:rsid w:val="00B519C7"/>
    <w:rsid w:val="00B51A2D"/>
    <w:rsid w:val="00B51A4D"/>
    <w:rsid w:val="00B51ABB"/>
    <w:rsid w:val="00B51ACD"/>
    <w:rsid w:val="00B51AE4"/>
    <w:rsid w:val="00B51AF1"/>
    <w:rsid w:val="00B51B9B"/>
    <w:rsid w:val="00B51BE4"/>
    <w:rsid w:val="00B51BF6"/>
    <w:rsid w:val="00B51C6D"/>
    <w:rsid w:val="00B51C9B"/>
    <w:rsid w:val="00B51CD1"/>
    <w:rsid w:val="00B51CD6"/>
    <w:rsid w:val="00B51CF9"/>
    <w:rsid w:val="00B51D05"/>
    <w:rsid w:val="00B51D57"/>
    <w:rsid w:val="00B51D5E"/>
    <w:rsid w:val="00B51DFC"/>
    <w:rsid w:val="00B51E23"/>
    <w:rsid w:val="00B51E3D"/>
    <w:rsid w:val="00B51E69"/>
    <w:rsid w:val="00B51EB6"/>
    <w:rsid w:val="00B51EEF"/>
    <w:rsid w:val="00B51EF1"/>
    <w:rsid w:val="00B51EFB"/>
    <w:rsid w:val="00B51F10"/>
    <w:rsid w:val="00B51F2F"/>
    <w:rsid w:val="00B51F3A"/>
    <w:rsid w:val="00B51F57"/>
    <w:rsid w:val="00B51F6D"/>
    <w:rsid w:val="00B51F86"/>
    <w:rsid w:val="00B51F9E"/>
    <w:rsid w:val="00B51FAE"/>
    <w:rsid w:val="00B51FBC"/>
    <w:rsid w:val="00B52079"/>
    <w:rsid w:val="00B5208A"/>
    <w:rsid w:val="00B520A2"/>
    <w:rsid w:val="00B520B2"/>
    <w:rsid w:val="00B520B9"/>
    <w:rsid w:val="00B520F1"/>
    <w:rsid w:val="00B520FA"/>
    <w:rsid w:val="00B5218D"/>
    <w:rsid w:val="00B521C7"/>
    <w:rsid w:val="00B52253"/>
    <w:rsid w:val="00B522A7"/>
    <w:rsid w:val="00B522B7"/>
    <w:rsid w:val="00B522B9"/>
    <w:rsid w:val="00B5230D"/>
    <w:rsid w:val="00B5233C"/>
    <w:rsid w:val="00B52372"/>
    <w:rsid w:val="00B5237F"/>
    <w:rsid w:val="00B523B2"/>
    <w:rsid w:val="00B523BE"/>
    <w:rsid w:val="00B523F3"/>
    <w:rsid w:val="00B52414"/>
    <w:rsid w:val="00B52431"/>
    <w:rsid w:val="00B52458"/>
    <w:rsid w:val="00B524CE"/>
    <w:rsid w:val="00B524EE"/>
    <w:rsid w:val="00B52501"/>
    <w:rsid w:val="00B525A6"/>
    <w:rsid w:val="00B525A9"/>
    <w:rsid w:val="00B52609"/>
    <w:rsid w:val="00B52627"/>
    <w:rsid w:val="00B526D0"/>
    <w:rsid w:val="00B5278D"/>
    <w:rsid w:val="00B527F7"/>
    <w:rsid w:val="00B52807"/>
    <w:rsid w:val="00B52821"/>
    <w:rsid w:val="00B52846"/>
    <w:rsid w:val="00B5287B"/>
    <w:rsid w:val="00B528CE"/>
    <w:rsid w:val="00B528EE"/>
    <w:rsid w:val="00B52A05"/>
    <w:rsid w:val="00B52A0E"/>
    <w:rsid w:val="00B52A43"/>
    <w:rsid w:val="00B52A6D"/>
    <w:rsid w:val="00B52ABF"/>
    <w:rsid w:val="00B52B4A"/>
    <w:rsid w:val="00B52B63"/>
    <w:rsid w:val="00B52B8B"/>
    <w:rsid w:val="00B52BBA"/>
    <w:rsid w:val="00B52BBD"/>
    <w:rsid w:val="00B52BD4"/>
    <w:rsid w:val="00B52BF0"/>
    <w:rsid w:val="00B52C27"/>
    <w:rsid w:val="00B52C5E"/>
    <w:rsid w:val="00B52C85"/>
    <w:rsid w:val="00B52CB7"/>
    <w:rsid w:val="00B52D0D"/>
    <w:rsid w:val="00B52D33"/>
    <w:rsid w:val="00B52D38"/>
    <w:rsid w:val="00B52D42"/>
    <w:rsid w:val="00B52D50"/>
    <w:rsid w:val="00B52D74"/>
    <w:rsid w:val="00B52D8D"/>
    <w:rsid w:val="00B52DCC"/>
    <w:rsid w:val="00B52E02"/>
    <w:rsid w:val="00B52E10"/>
    <w:rsid w:val="00B52E26"/>
    <w:rsid w:val="00B52E36"/>
    <w:rsid w:val="00B52E62"/>
    <w:rsid w:val="00B52E92"/>
    <w:rsid w:val="00B52E98"/>
    <w:rsid w:val="00B52E9E"/>
    <w:rsid w:val="00B52EB6"/>
    <w:rsid w:val="00B52ED3"/>
    <w:rsid w:val="00B52EE1"/>
    <w:rsid w:val="00B52EEF"/>
    <w:rsid w:val="00B52EFB"/>
    <w:rsid w:val="00B52F28"/>
    <w:rsid w:val="00B52F8C"/>
    <w:rsid w:val="00B52FEF"/>
    <w:rsid w:val="00B5301E"/>
    <w:rsid w:val="00B5308B"/>
    <w:rsid w:val="00B5309C"/>
    <w:rsid w:val="00B530D5"/>
    <w:rsid w:val="00B53104"/>
    <w:rsid w:val="00B53127"/>
    <w:rsid w:val="00B5319B"/>
    <w:rsid w:val="00B531C7"/>
    <w:rsid w:val="00B53246"/>
    <w:rsid w:val="00B53293"/>
    <w:rsid w:val="00B5329F"/>
    <w:rsid w:val="00B53325"/>
    <w:rsid w:val="00B53328"/>
    <w:rsid w:val="00B53373"/>
    <w:rsid w:val="00B533A2"/>
    <w:rsid w:val="00B533E6"/>
    <w:rsid w:val="00B53467"/>
    <w:rsid w:val="00B53493"/>
    <w:rsid w:val="00B534A3"/>
    <w:rsid w:val="00B534C3"/>
    <w:rsid w:val="00B534F9"/>
    <w:rsid w:val="00B53501"/>
    <w:rsid w:val="00B53551"/>
    <w:rsid w:val="00B53571"/>
    <w:rsid w:val="00B53580"/>
    <w:rsid w:val="00B535B3"/>
    <w:rsid w:val="00B535C7"/>
    <w:rsid w:val="00B53615"/>
    <w:rsid w:val="00B53620"/>
    <w:rsid w:val="00B5366C"/>
    <w:rsid w:val="00B53671"/>
    <w:rsid w:val="00B536DF"/>
    <w:rsid w:val="00B53741"/>
    <w:rsid w:val="00B5375A"/>
    <w:rsid w:val="00B53760"/>
    <w:rsid w:val="00B537A6"/>
    <w:rsid w:val="00B537CA"/>
    <w:rsid w:val="00B537D0"/>
    <w:rsid w:val="00B537D8"/>
    <w:rsid w:val="00B5381C"/>
    <w:rsid w:val="00B53855"/>
    <w:rsid w:val="00B53876"/>
    <w:rsid w:val="00B5389B"/>
    <w:rsid w:val="00B53952"/>
    <w:rsid w:val="00B539AD"/>
    <w:rsid w:val="00B539C4"/>
    <w:rsid w:val="00B53A54"/>
    <w:rsid w:val="00B53A7A"/>
    <w:rsid w:val="00B53AA2"/>
    <w:rsid w:val="00B53ACE"/>
    <w:rsid w:val="00B53AD1"/>
    <w:rsid w:val="00B53B30"/>
    <w:rsid w:val="00B53B48"/>
    <w:rsid w:val="00B53B72"/>
    <w:rsid w:val="00B53B89"/>
    <w:rsid w:val="00B53BF3"/>
    <w:rsid w:val="00B53C1C"/>
    <w:rsid w:val="00B53C56"/>
    <w:rsid w:val="00B53C58"/>
    <w:rsid w:val="00B53C93"/>
    <w:rsid w:val="00B53CA2"/>
    <w:rsid w:val="00B53CCD"/>
    <w:rsid w:val="00B53D0D"/>
    <w:rsid w:val="00B53D14"/>
    <w:rsid w:val="00B53D5B"/>
    <w:rsid w:val="00B53DC3"/>
    <w:rsid w:val="00B53E4C"/>
    <w:rsid w:val="00B53E90"/>
    <w:rsid w:val="00B53EBD"/>
    <w:rsid w:val="00B53EED"/>
    <w:rsid w:val="00B53FAD"/>
    <w:rsid w:val="00B53FCB"/>
    <w:rsid w:val="00B53FF9"/>
    <w:rsid w:val="00B540F0"/>
    <w:rsid w:val="00B54130"/>
    <w:rsid w:val="00B5419A"/>
    <w:rsid w:val="00B5426B"/>
    <w:rsid w:val="00B542DF"/>
    <w:rsid w:val="00B542E4"/>
    <w:rsid w:val="00B5433F"/>
    <w:rsid w:val="00B54340"/>
    <w:rsid w:val="00B54348"/>
    <w:rsid w:val="00B5438E"/>
    <w:rsid w:val="00B54441"/>
    <w:rsid w:val="00B5444A"/>
    <w:rsid w:val="00B5453F"/>
    <w:rsid w:val="00B54550"/>
    <w:rsid w:val="00B54562"/>
    <w:rsid w:val="00B54568"/>
    <w:rsid w:val="00B54586"/>
    <w:rsid w:val="00B545B0"/>
    <w:rsid w:val="00B545B9"/>
    <w:rsid w:val="00B545CC"/>
    <w:rsid w:val="00B545D3"/>
    <w:rsid w:val="00B545EB"/>
    <w:rsid w:val="00B546C7"/>
    <w:rsid w:val="00B54735"/>
    <w:rsid w:val="00B5473E"/>
    <w:rsid w:val="00B547A2"/>
    <w:rsid w:val="00B547D1"/>
    <w:rsid w:val="00B547F6"/>
    <w:rsid w:val="00B547FD"/>
    <w:rsid w:val="00B54830"/>
    <w:rsid w:val="00B5486D"/>
    <w:rsid w:val="00B548BE"/>
    <w:rsid w:val="00B548DF"/>
    <w:rsid w:val="00B54906"/>
    <w:rsid w:val="00B54926"/>
    <w:rsid w:val="00B5492A"/>
    <w:rsid w:val="00B5493F"/>
    <w:rsid w:val="00B549CB"/>
    <w:rsid w:val="00B549DD"/>
    <w:rsid w:val="00B549F0"/>
    <w:rsid w:val="00B54A56"/>
    <w:rsid w:val="00B54A77"/>
    <w:rsid w:val="00B54AA3"/>
    <w:rsid w:val="00B54AF7"/>
    <w:rsid w:val="00B54AFC"/>
    <w:rsid w:val="00B54B86"/>
    <w:rsid w:val="00B54B92"/>
    <w:rsid w:val="00B54B9B"/>
    <w:rsid w:val="00B54BEE"/>
    <w:rsid w:val="00B54BFD"/>
    <w:rsid w:val="00B54C2A"/>
    <w:rsid w:val="00B54C57"/>
    <w:rsid w:val="00B54C88"/>
    <w:rsid w:val="00B54C8A"/>
    <w:rsid w:val="00B54D57"/>
    <w:rsid w:val="00B54D6E"/>
    <w:rsid w:val="00B54DA0"/>
    <w:rsid w:val="00B54DA1"/>
    <w:rsid w:val="00B54DC2"/>
    <w:rsid w:val="00B54DDF"/>
    <w:rsid w:val="00B54DE2"/>
    <w:rsid w:val="00B54DEA"/>
    <w:rsid w:val="00B54E14"/>
    <w:rsid w:val="00B54E62"/>
    <w:rsid w:val="00B54E64"/>
    <w:rsid w:val="00B54E73"/>
    <w:rsid w:val="00B54E80"/>
    <w:rsid w:val="00B54EE2"/>
    <w:rsid w:val="00B54F5B"/>
    <w:rsid w:val="00B54FD1"/>
    <w:rsid w:val="00B54FF2"/>
    <w:rsid w:val="00B5500F"/>
    <w:rsid w:val="00B55012"/>
    <w:rsid w:val="00B5502D"/>
    <w:rsid w:val="00B55043"/>
    <w:rsid w:val="00B55072"/>
    <w:rsid w:val="00B5507A"/>
    <w:rsid w:val="00B550A9"/>
    <w:rsid w:val="00B550AF"/>
    <w:rsid w:val="00B550B0"/>
    <w:rsid w:val="00B55122"/>
    <w:rsid w:val="00B55176"/>
    <w:rsid w:val="00B5520A"/>
    <w:rsid w:val="00B55239"/>
    <w:rsid w:val="00B55248"/>
    <w:rsid w:val="00B5525C"/>
    <w:rsid w:val="00B55271"/>
    <w:rsid w:val="00B552A8"/>
    <w:rsid w:val="00B552E1"/>
    <w:rsid w:val="00B55303"/>
    <w:rsid w:val="00B55381"/>
    <w:rsid w:val="00B55390"/>
    <w:rsid w:val="00B553C4"/>
    <w:rsid w:val="00B553E0"/>
    <w:rsid w:val="00B553F3"/>
    <w:rsid w:val="00B55403"/>
    <w:rsid w:val="00B5541C"/>
    <w:rsid w:val="00B5542A"/>
    <w:rsid w:val="00B55458"/>
    <w:rsid w:val="00B554FF"/>
    <w:rsid w:val="00B55578"/>
    <w:rsid w:val="00B555B2"/>
    <w:rsid w:val="00B555FA"/>
    <w:rsid w:val="00B55683"/>
    <w:rsid w:val="00B556D5"/>
    <w:rsid w:val="00B556D9"/>
    <w:rsid w:val="00B55731"/>
    <w:rsid w:val="00B55764"/>
    <w:rsid w:val="00B5577D"/>
    <w:rsid w:val="00B5578E"/>
    <w:rsid w:val="00B557A0"/>
    <w:rsid w:val="00B557B6"/>
    <w:rsid w:val="00B557CD"/>
    <w:rsid w:val="00B557D5"/>
    <w:rsid w:val="00B5581A"/>
    <w:rsid w:val="00B55890"/>
    <w:rsid w:val="00B558D0"/>
    <w:rsid w:val="00B5593D"/>
    <w:rsid w:val="00B55946"/>
    <w:rsid w:val="00B5594B"/>
    <w:rsid w:val="00B55958"/>
    <w:rsid w:val="00B5598A"/>
    <w:rsid w:val="00B559CA"/>
    <w:rsid w:val="00B55A5C"/>
    <w:rsid w:val="00B55A84"/>
    <w:rsid w:val="00B55AC1"/>
    <w:rsid w:val="00B55AE0"/>
    <w:rsid w:val="00B55AF3"/>
    <w:rsid w:val="00B55B04"/>
    <w:rsid w:val="00B55B97"/>
    <w:rsid w:val="00B55BE2"/>
    <w:rsid w:val="00B55C4B"/>
    <w:rsid w:val="00B55C51"/>
    <w:rsid w:val="00B55C98"/>
    <w:rsid w:val="00B55D62"/>
    <w:rsid w:val="00B55D66"/>
    <w:rsid w:val="00B55DC9"/>
    <w:rsid w:val="00B55DD9"/>
    <w:rsid w:val="00B55DE1"/>
    <w:rsid w:val="00B55E19"/>
    <w:rsid w:val="00B55E2A"/>
    <w:rsid w:val="00B55ECC"/>
    <w:rsid w:val="00B55ED2"/>
    <w:rsid w:val="00B55F01"/>
    <w:rsid w:val="00B55F03"/>
    <w:rsid w:val="00B55F50"/>
    <w:rsid w:val="00B55F75"/>
    <w:rsid w:val="00B55F95"/>
    <w:rsid w:val="00B55FC1"/>
    <w:rsid w:val="00B55FCF"/>
    <w:rsid w:val="00B55FE5"/>
    <w:rsid w:val="00B55FF4"/>
    <w:rsid w:val="00B56026"/>
    <w:rsid w:val="00B56033"/>
    <w:rsid w:val="00B5603E"/>
    <w:rsid w:val="00B56049"/>
    <w:rsid w:val="00B5604D"/>
    <w:rsid w:val="00B5609E"/>
    <w:rsid w:val="00B56104"/>
    <w:rsid w:val="00B56173"/>
    <w:rsid w:val="00B56184"/>
    <w:rsid w:val="00B561A1"/>
    <w:rsid w:val="00B561DD"/>
    <w:rsid w:val="00B561F5"/>
    <w:rsid w:val="00B562AD"/>
    <w:rsid w:val="00B562D3"/>
    <w:rsid w:val="00B56351"/>
    <w:rsid w:val="00B563A5"/>
    <w:rsid w:val="00B563C3"/>
    <w:rsid w:val="00B563DF"/>
    <w:rsid w:val="00B563FF"/>
    <w:rsid w:val="00B56498"/>
    <w:rsid w:val="00B564AF"/>
    <w:rsid w:val="00B564FF"/>
    <w:rsid w:val="00B56586"/>
    <w:rsid w:val="00B565D8"/>
    <w:rsid w:val="00B565E5"/>
    <w:rsid w:val="00B565F0"/>
    <w:rsid w:val="00B56632"/>
    <w:rsid w:val="00B56643"/>
    <w:rsid w:val="00B56654"/>
    <w:rsid w:val="00B56659"/>
    <w:rsid w:val="00B5665F"/>
    <w:rsid w:val="00B5666F"/>
    <w:rsid w:val="00B56681"/>
    <w:rsid w:val="00B5669E"/>
    <w:rsid w:val="00B566B9"/>
    <w:rsid w:val="00B566EC"/>
    <w:rsid w:val="00B56709"/>
    <w:rsid w:val="00B56753"/>
    <w:rsid w:val="00B5677A"/>
    <w:rsid w:val="00B56787"/>
    <w:rsid w:val="00B56803"/>
    <w:rsid w:val="00B56881"/>
    <w:rsid w:val="00B568C7"/>
    <w:rsid w:val="00B568D4"/>
    <w:rsid w:val="00B5693E"/>
    <w:rsid w:val="00B56968"/>
    <w:rsid w:val="00B56989"/>
    <w:rsid w:val="00B569C7"/>
    <w:rsid w:val="00B569EB"/>
    <w:rsid w:val="00B56A6D"/>
    <w:rsid w:val="00B56A7F"/>
    <w:rsid w:val="00B56AA5"/>
    <w:rsid w:val="00B56ACA"/>
    <w:rsid w:val="00B56AE1"/>
    <w:rsid w:val="00B56B46"/>
    <w:rsid w:val="00B56B67"/>
    <w:rsid w:val="00B56B83"/>
    <w:rsid w:val="00B56BEB"/>
    <w:rsid w:val="00B56BF2"/>
    <w:rsid w:val="00B56C63"/>
    <w:rsid w:val="00B56C9C"/>
    <w:rsid w:val="00B56CAF"/>
    <w:rsid w:val="00B56CB0"/>
    <w:rsid w:val="00B56CB5"/>
    <w:rsid w:val="00B56CCA"/>
    <w:rsid w:val="00B56CDD"/>
    <w:rsid w:val="00B56D2E"/>
    <w:rsid w:val="00B56D4B"/>
    <w:rsid w:val="00B56E80"/>
    <w:rsid w:val="00B56E99"/>
    <w:rsid w:val="00B56EF8"/>
    <w:rsid w:val="00B56F1A"/>
    <w:rsid w:val="00B56F65"/>
    <w:rsid w:val="00B56F7C"/>
    <w:rsid w:val="00B56FE5"/>
    <w:rsid w:val="00B5704C"/>
    <w:rsid w:val="00B5704D"/>
    <w:rsid w:val="00B57079"/>
    <w:rsid w:val="00B5709D"/>
    <w:rsid w:val="00B570D6"/>
    <w:rsid w:val="00B571BC"/>
    <w:rsid w:val="00B571BD"/>
    <w:rsid w:val="00B571C5"/>
    <w:rsid w:val="00B571C6"/>
    <w:rsid w:val="00B571FC"/>
    <w:rsid w:val="00B5721A"/>
    <w:rsid w:val="00B57252"/>
    <w:rsid w:val="00B57289"/>
    <w:rsid w:val="00B57294"/>
    <w:rsid w:val="00B572BE"/>
    <w:rsid w:val="00B5731B"/>
    <w:rsid w:val="00B5732F"/>
    <w:rsid w:val="00B5738D"/>
    <w:rsid w:val="00B573C9"/>
    <w:rsid w:val="00B57432"/>
    <w:rsid w:val="00B5746B"/>
    <w:rsid w:val="00B5747C"/>
    <w:rsid w:val="00B574B5"/>
    <w:rsid w:val="00B57533"/>
    <w:rsid w:val="00B57577"/>
    <w:rsid w:val="00B5758E"/>
    <w:rsid w:val="00B5761E"/>
    <w:rsid w:val="00B57697"/>
    <w:rsid w:val="00B57795"/>
    <w:rsid w:val="00B5780F"/>
    <w:rsid w:val="00B57842"/>
    <w:rsid w:val="00B57847"/>
    <w:rsid w:val="00B5787F"/>
    <w:rsid w:val="00B578A8"/>
    <w:rsid w:val="00B578E8"/>
    <w:rsid w:val="00B57905"/>
    <w:rsid w:val="00B5792B"/>
    <w:rsid w:val="00B5799B"/>
    <w:rsid w:val="00B579A6"/>
    <w:rsid w:val="00B57A00"/>
    <w:rsid w:val="00B57A24"/>
    <w:rsid w:val="00B57A25"/>
    <w:rsid w:val="00B57ACF"/>
    <w:rsid w:val="00B57AE4"/>
    <w:rsid w:val="00B57B23"/>
    <w:rsid w:val="00B57B4A"/>
    <w:rsid w:val="00B57B50"/>
    <w:rsid w:val="00B57B92"/>
    <w:rsid w:val="00B57C03"/>
    <w:rsid w:val="00B57C4B"/>
    <w:rsid w:val="00B57C5D"/>
    <w:rsid w:val="00B57C74"/>
    <w:rsid w:val="00B57CB5"/>
    <w:rsid w:val="00B57CFE"/>
    <w:rsid w:val="00B57D9C"/>
    <w:rsid w:val="00B57DBC"/>
    <w:rsid w:val="00B57E24"/>
    <w:rsid w:val="00B57E28"/>
    <w:rsid w:val="00B57E95"/>
    <w:rsid w:val="00B57EAA"/>
    <w:rsid w:val="00B57EAC"/>
    <w:rsid w:val="00B57F2F"/>
    <w:rsid w:val="00B57F43"/>
    <w:rsid w:val="00B57F96"/>
    <w:rsid w:val="00B57FC0"/>
    <w:rsid w:val="00B60024"/>
    <w:rsid w:val="00B6002F"/>
    <w:rsid w:val="00B60095"/>
    <w:rsid w:val="00B600AB"/>
    <w:rsid w:val="00B6012B"/>
    <w:rsid w:val="00B6014F"/>
    <w:rsid w:val="00B6015D"/>
    <w:rsid w:val="00B60172"/>
    <w:rsid w:val="00B601AC"/>
    <w:rsid w:val="00B60207"/>
    <w:rsid w:val="00B6020E"/>
    <w:rsid w:val="00B60239"/>
    <w:rsid w:val="00B602C7"/>
    <w:rsid w:val="00B60319"/>
    <w:rsid w:val="00B6037D"/>
    <w:rsid w:val="00B60385"/>
    <w:rsid w:val="00B6043E"/>
    <w:rsid w:val="00B60449"/>
    <w:rsid w:val="00B6044E"/>
    <w:rsid w:val="00B604BC"/>
    <w:rsid w:val="00B604D3"/>
    <w:rsid w:val="00B605B2"/>
    <w:rsid w:val="00B605B6"/>
    <w:rsid w:val="00B6063D"/>
    <w:rsid w:val="00B60661"/>
    <w:rsid w:val="00B60685"/>
    <w:rsid w:val="00B606D9"/>
    <w:rsid w:val="00B60798"/>
    <w:rsid w:val="00B607E3"/>
    <w:rsid w:val="00B607E4"/>
    <w:rsid w:val="00B6080D"/>
    <w:rsid w:val="00B60836"/>
    <w:rsid w:val="00B60936"/>
    <w:rsid w:val="00B60945"/>
    <w:rsid w:val="00B609F9"/>
    <w:rsid w:val="00B60A2D"/>
    <w:rsid w:val="00B60A39"/>
    <w:rsid w:val="00B60A50"/>
    <w:rsid w:val="00B60A81"/>
    <w:rsid w:val="00B60A91"/>
    <w:rsid w:val="00B60AA6"/>
    <w:rsid w:val="00B60ABB"/>
    <w:rsid w:val="00B60B22"/>
    <w:rsid w:val="00B60B85"/>
    <w:rsid w:val="00B60B8D"/>
    <w:rsid w:val="00B60BC1"/>
    <w:rsid w:val="00B60BFB"/>
    <w:rsid w:val="00B60BFC"/>
    <w:rsid w:val="00B60C51"/>
    <w:rsid w:val="00B60C61"/>
    <w:rsid w:val="00B60C6D"/>
    <w:rsid w:val="00B60C96"/>
    <w:rsid w:val="00B60CA5"/>
    <w:rsid w:val="00B60D12"/>
    <w:rsid w:val="00B60D90"/>
    <w:rsid w:val="00B60D91"/>
    <w:rsid w:val="00B60DA4"/>
    <w:rsid w:val="00B60DBC"/>
    <w:rsid w:val="00B60E10"/>
    <w:rsid w:val="00B60E26"/>
    <w:rsid w:val="00B60ED2"/>
    <w:rsid w:val="00B60F03"/>
    <w:rsid w:val="00B60F2C"/>
    <w:rsid w:val="00B60F3A"/>
    <w:rsid w:val="00B60F6C"/>
    <w:rsid w:val="00B60F93"/>
    <w:rsid w:val="00B60FDD"/>
    <w:rsid w:val="00B6103D"/>
    <w:rsid w:val="00B61097"/>
    <w:rsid w:val="00B610BE"/>
    <w:rsid w:val="00B610CB"/>
    <w:rsid w:val="00B6110E"/>
    <w:rsid w:val="00B6111A"/>
    <w:rsid w:val="00B61175"/>
    <w:rsid w:val="00B611C9"/>
    <w:rsid w:val="00B61213"/>
    <w:rsid w:val="00B61263"/>
    <w:rsid w:val="00B61282"/>
    <w:rsid w:val="00B61292"/>
    <w:rsid w:val="00B612BC"/>
    <w:rsid w:val="00B612C5"/>
    <w:rsid w:val="00B6131C"/>
    <w:rsid w:val="00B6131E"/>
    <w:rsid w:val="00B6140C"/>
    <w:rsid w:val="00B61440"/>
    <w:rsid w:val="00B6144A"/>
    <w:rsid w:val="00B614D9"/>
    <w:rsid w:val="00B614EA"/>
    <w:rsid w:val="00B614F8"/>
    <w:rsid w:val="00B615E0"/>
    <w:rsid w:val="00B6163C"/>
    <w:rsid w:val="00B61672"/>
    <w:rsid w:val="00B61693"/>
    <w:rsid w:val="00B61696"/>
    <w:rsid w:val="00B61698"/>
    <w:rsid w:val="00B6169A"/>
    <w:rsid w:val="00B616A9"/>
    <w:rsid w:val="00B616B2"/>
    <w:rsid w:val="00B616C3"/>
    <w:rsid w:val="00B616CB"/>
    <w:rsid w:val="00B617CC"/>
    <w:rsid w:val="00B61805"/>
    <w:rsid w:val="00B61850"/>
    <w:rsid w:val="00B618A7"/>
    <w:rsid w:val="00B6196A"/>
    <w:rsid w:val="00B61983"/>
    <w:rsid w:val="00B61997"/>
    <w:rsid w:val="00B619AB"/>
    <w:rsid w:val="00B61A67"/>
    <w:rsid w:val="00B61A7E"/>
    <w:rsid w:val="00B61ABA"/>
    <w:rsid w:val="00B61AE0"/>
    <w:rsid w:val="00B61AEB"/>
    <w:rsid w:val="00B61B4E"/>
    <w:rsid w:val="00B61B5E"/>
    <w:rsid w:val="00B61BBD"/>
    <w:rsid w:val="00B61BD1"/>
    <w:rsid w:val="00B61BDC"/>
    <w:rsid w:val="00B61C00"/>
    <w:rsid w:val="00B61C50"/>
    <w:rsid w:val="00B61D2D"/>
    <w:rsid w:val="00B61D79"/>
    <w:rsid w:val="00B61D9A"/>
    <w:rsid w:val="00B61DE5"/>
    <w:rsid w:val="00B61E3B"/>
    <w:rsid w:val="00B61E42"/>
    <w:rsid w:val="00B61E60"/>
    <w:rsid w:val="00B61E70"/>
    <w:rsid w:val="00B61EF3"/>
    <w:rsid w:val="00B61EFA"/>
    <w:rsid w:val="00B61F58"/>
    <w:rsid w:val="00B61F5E"/>
    <w:rsid w:val="00B6200A"/>
    <w:rsid w:val="00B6201C"/>
    <w:rsid w:val="00B6202B"/>
    <w:rsid w:val="00B6202D"/>
    <w:rsid w:val="00B62072"/>
    <w:rsid w:val="00B62097"/>
    <w:rsid w:val="00B62102"/>
    <w:rsid w:val="00B62116"/>
    <w:rsid w:val="00B6215E"/>
    <w:rsid w:val="00B62174"/>
    <w:rsid w:val="00B6219D"/>
    <w:rsid w:val="00B621E0"/>
    <w:rsid w:val="00B62206"/>
    <w:rsid w:val="00B62226"/>
    <w:rsid w:val="00B6228F"/>
    <w:rsid w:val="00B62310"/>
    <w:rsid w:val="00B62329"/>
    <w:rsid w:val="00B62349"/>
    <w:rsid w:val="00B6237C"/>
    <w:rsid w:val="00B623AC"/>
    <w:rsid w:val="00B6240B"/>
    <w:rsid w:val="00B6246E"/>
    <w:rsid w:val="00B62471"/>
    <w:rsid w:val="00B624A0"/>
    <w:rsid w:val="00B624C9"/>
    <w:rsid w:val="00B624D2"/>
    <w:rsid w:val="00B62505"/>
    <w:rsid w:val="00B6252B"/>
    <w:rsid w:val="00B62558"/>
    <w:rsid w:val="00B6258A"/>
    <w:rsid w:val="00B625A6"/>
    <w:rsid w:val="00B625CA"/>
    <w:rsid w:val="00B62640"/>
    <w:rsid w:val="00B626F7"/>
    <w:rsid w:val="00B62710"/>
    <w:rsid w:val="00B62722"/>
    <w:rsid w:val="00B62745"/>
    <w:rsid w:val="00B6275B"/>
    <w:rsid w:val="00B627ED"/>
    <w:rsid w:val="00B6286C"/>
    <w:rsid w:val="00B6289A"/>
    <w:rsid w:val="00B6289E"/>
    <w:rsid w:val="00B628AF"/>
    <w:rsid w:val="00B628F5"/>
    <w:rsid w:val="00B62956"/>
    <w:rsid w:val="00B62997"/>
    <w:rsid w:val="00B629A0"/>
    <w:rsid w:val="00B62A2D"/>
    <w:rsid w:val="00B62A40"/>
    <w:rsid w:val="00B62A42"/>
    <w:rsid w:val="00B62AAF"/>
    <w:rsid w:val="00B62ACF"/>
    <w:rsid w:val="00B62B0C"/>
    <w:rsid w:val="00B62BA9"/>
    <w:rsid w:val="00B62BCC"/>
    <w:rsid w:val="00B62BE1"/>
    <w:rsid w:val="00B62BEA"/>
    <w:rsid w:val="00B62C1D"/>
    <w:rsid w:val="00B62CAF"/>
    <w:rsid w:val="00B62CE6"/>
    <w:rsid w:val="00B62D32"/>
    <w:rsid w:val="00B62D4B"/>
    <w:rsid w:val="00B62DB3"/>
    <w:rsid w:val="00B62DE2"/>
    <w:rsid w:val="00B62DE3"/>
    <w:rsid w:val="00B62DF1"/>
    <w:rsid w:val="00B62E17"/>
    <w:rsid w:val="00B62E41"/>
    <w:rsid w:val="00B62E70"/>
    <w:rsid w:val="00B62E74"/>
    <w:rsid w:val="00B62EB9"/>
    <w:rsid w:val="00B62F06"/>
    <w:rsid w:val="00B6304B"/>
    <w:rsid w:val="00B63098"/>
    <w:rsid w:val="00B630BE"/>
    <w:rsid w:val="00B6310D"/>
    <w:rsid w:val="00B6316A"/>
    <w:rsid w:val="00B6317D"/>
    <w:rsid w:val="00B63185"/>
    <w:rsid w:val="00B631D6"/>
    <w:rsid w:val="00B6328F"/>
    <w:rsid w:val="00B632DA"/>
    <w:rsid w:val="00B63317"/>
    <w:rsid w:val="00B63449"/>
    <w:rsid w:val="00B634D3"/>
    <w:rsid w:val="00B634DA"/>
    <w:rsid w:val="00B635A3"/>
    <w:rsid w:val="00B635B7"/>
    <w:rsid w:val="00B635CF"/>
    <w:rsid w:val="00B635EA"/>
    <w:rsid w:val="00B635F6"/>
    <w:rsid w:val="00B6362A"/>
    <w:rsid w:val="00B6365F"/>
    <w:rsid w:val="00B63679"/>
    <w:rsid w:val="00B636EA"/>
    <w:rsid w:val="00B63744"/>
    <w:rsid w:val="00B6375F"/>
    <w:rsid w:val="00B637ED"/>
    <w:rsid w:val="00B6381F"/>
    <w:rsid w:val="00B63859"/>
    <w:rsid w:val="00B63861"/>
    <w:rsid w:val="00B638D1"/>
    <w:rsid w:val="00B638F2"/>
    <w:rsid w:val="00B63960"/>
    <w:rsid w:val="00B63999"/>
    <w:rsid w:val="00B63A53"/>
    <w:rsid w:val="00B63A6D"/>
    <w:rsid w:val="00B63B76"/>
    <w:rsid w:val="00B63BD2"/>
    <w:rsid w:val="00B63BD4"/>
    <w:rsid w:val="00B63BD6"/>
    <w:rsid w:val="00B63BF1"/>
    <w:rsid w:val="00B63C27"/>
    <w:rsid w:val="00B63C56"/>
    <w:rsid w:val="00B63C70"/>
    <w:rsid w:val="00B63C89"/>
    <w:rsid w:val="00B63C9A"/>
    <w:rsid w:val="00B63CA4"/>
    <w:rsid w:val="00B63CAE"/>
    <w:rsid w:val="00B63CCD"/>
    <w:rsid w:val="00B63CDF"/>
    <w:rsid w:val="00B63CE1"/>
    <w:rsid w:val="00B63D09"/>
    <w:rsid w:val="00B63D46"/>
    <w:rsid w:val="00B63E33"/>
    <w:rsid w:val="00B63E3D"/>
    <w:rsid w:val="00B63E93"/>
    <w:rsid w:val="00B63EAC"/>
    <w:rsid w:val="00B63F1A"/>
    <w:rsid w:val="00B63F54"/>
    <w:rsid w:val="00B63F8D"/>
    <w:rsid w:val="00B63FD1"/>
    <w:rsid w:val="00B63FEA"/>
    <w:rsid w:val="00B6401A"/>
    <w:rsid w:val="00B64040"/>
    <w:rsid w:val="00B64054"/>
    <w:rsid w:val="00B64070"/>
    <w:rsid w:val="00B640F9"/>
    <w:rsid w:val="00B640FC"/>
    <w:rsid w:val="00B6413F"/>
    <w:rsid w:val="00B6414B"/>
    <w:rsid w:val="00B641EF"/>
    <w:rsid w:val="00B64238"/>
    <w:rsid w:val="00B64272"/>
    <w:rsid w:val="00B64365"/>
    <w:rsid w:val="00B643BE"/>
    <w:rsid w:val="00B643D0"/>
    <w:rsid w:val="00B6441F"/>
    <w:rsid w:val="00B64446"/>
    <w:rsid w:val="00B644DF"/>
    <w:rsid w:val="00B64518"/>
    <w:rsid w:val="00B64574"/>
    <w:rsid w:val="00B64596"/>
    <w:rsid w:val="00B645C8"/>
    <w:rsid w:val="00B64612"/>
    <w:rsid w:val="00B646EC"/>
    <w:rsid w:val="00B646ED"/>
    <w:rsid w:val="00B646F4"/>
    <w:rsid w:val="00B64775"/>
    <w:rsid w:val="00B64783"/>
    <w:rsid w:val="00B647AD"/>
    <w:rsid w:val="00B6482C"/>
    <w:rsid w:val="00B64838"/>
    <w:rsid w:val="00B64839"/>
    <w:rsid w:val="00B64861"/>
    <w:rsid w:val="00B6487C"/>
    <w:rsid w:val="00B648A4"/>
    <w:rsid w:val="00B6497D"/>
    <w:rsid w:val="00B64984"/>
    <w:rsid w:val="00B649F1"/>
    <w:rsid w:val="00B64A05"/>
    <w:rsid w:val="00B64A69"/>
    <w:rsid w:val="00B64B5E"/>
    <w:rsid w:val="00B64B95"/>
    <w:rsid w:val="00B64BA5"/>
    <w:rsid w:val="00B64BC6"/>
    <w:rsid w:val="00B64C0E"/>
    <w:rsid w:val="00B64C12"/>
    <w:rsid w:val="00B64C1E"/>
    <w:rsid w:val="00B64C40"/>
    <w:rsid w:val="00B64C45"/>
    <w:rsid w:val="00B64CBF"/>
    <w:rsid w:val="00B64D2C"/>
    <w:rsid w:val="00B64D45"/>
    <w:rsid w:val="00B64D5B"/>
    <w:rsid w:val="00B64DCF"/>
    <w:rsid w:val="00B64E78"/>
    <w:rsid w:val="00B64E88"/>
    <w:rsid w:val="00B64EC7"/>
    <w:rsid w:val="00B64EE3"/>
    <w:rsid w:val="00B64F2D"/>
    <w:rsid w:val="00B64F9B"/>
    <w:rsid w:val="00B64FCC"/>
    <w:rsid w:val="00B64FFE"/>
    <w:rsid w:val="00B6501F"/>
    <w:rsid w:val="00B65031"/>
    <w:rsid w:val="00B6503C"/>
    <w:rsid w:val="00B6505C"/>
    <w:rsid w:val="00B650AB"/>
    <w:rsid w:val="00B650D3"/>
    <w:rsid w:val="00B6510D"/>
    <w:rsid w:val="00B65144"/>
    <w:rsid w:val="00B6518A"/>
    <w:rsid w:val="00B65193"/>
    <w:rsid w:val="00B651A7"/>
    <w:rsid w:val="00B65279"/>
    <w:rsid w:val="00B6527B"/>
    <w:rsid w:val="00B65291"/>
    <w:rsid w:val="00B652FC"/>
    <w:rsid w:val="00B652FF"/>
    <w:rsid w:val="00B65313"/>
    <w:rsid w:val="00B65347"/>
    <w:rsid w:val="00B65385"/>
    <w:rsid w:val="00B65397"/>
    <w:rsid w:val="00B653C4"/>
    <w:rsid w:val="00B65402"/>
    <w:rsid w:val="00B65428"/>
    <w:rsid w:val="00B65447"/>
    <w:rsid w:val="00B65463"/>
    <w:rsid w:val="00B6553B"/>
    <w:rsid w:val="00B655F4"/>
    <w:rsid w:val="00B6562C"/>
    <w:rsid w:val="00B6563C"/>
    <w:rsid w:val="00B6566F"/>
    <w:rsid w:val="00B656D8"/>
    <w:rsid w:val="00B6571F"/>
    <w:rsid w:val="00B6573B"/>
    <w:rsid w:val="00B657A0"/>
    <w:rsid w:val="00B65825"/>
    <w:rsid w:val="00B65826"/>
    <w:rsid w:val="00B65838"/>
    <w:rsid w:val="00B6585F"/>
    <w:rsid w:val="00B6586B"/>
    <w:rsid w:val="00B65893"/>
    <w:rsid w:val="00B65895"/>
    <w:rsid w:val="00B658EC"/>
    <w:rsid w:val="00B65904"/>
    <w:rsid w:val="00B65921"/>
    <w:rsid w:val="00B65925"/>
    <w:rsid w:val="00B65947"/>
    <w:rsid w:val="00B6596B"/>
    <w:rsid w:val="00B659E6"/>
    <w:rsid w:val="00B65A4B"/>
    <w:rsid w:val="00B65AE9"/>
    <w:rsid w:val="00B65B47"/>
    <w:rsid w:val="00B65B60"/>
    <w:rsid w:val="00B65B76"/>
    <w:rsid w:val="00B65BA5"/>
    <w:rsid w:val="00B65BC8"/>
    <w:rsid w:val="00B65D41"/>
    <w:rsid w:val="00B65D5A"/>
    <w:rsid w:val="00B65D62"/>
    <w:rsid w:val="00B65DAA"/>
    <w:rsid w:val="00B65DC2"/>
    <w:rsid w:val="00B65DCA"/>
    <w:rsid w:val="00B65DE1"/>
    <w:rsid w:val="00B65E08"/>
    <w:rsid w:val="00B65E61"/>
    <w:rsid w:val="00B65E91"/>
    <w:rsid w:val="00B65F8A"/>
    <w:rsid w:val="00B65F9F"/>
    <w:rsid w:val="00B65FA7"/>
    <w:rsid w:val="00B65FED"/>
    <w:rsid w:val="00B65FF7"/>
    <w:rsid w:val="00B65FFD"/>
    <w:rsid w:val="00B66012"/>
    <w:rsid w:val="00B660A1"/>
    <w:rsid w:val="00B660A6"/>
    <w:rsid w:val="00B66148"/>
    <w:rsid w:val="00B6616C"/>
    <w:rsid w:val="00B661A3"/>
    <w:rsid w:val="00B661B4"/>
    <w:rsid w:val="00B6625B"/>
    <w:rsid w:val="00B66271"/>
    <w:rsid w:val="00B662B9"/>
    <w:rsid w:val="00B662E8"/>
    <w:rsid w:val="00B66337"/>
    <w:rsid w:val="00B6635F"/>
    <w:rsid w:val="00B663FE"/>
    <w:rsid w:val="00B6645E"/>
    <w:rsid w:val="00B6648A"/>
    <w:rsid w:val="00B664BE"/>
    <w:rsid w:val="00B664C6"/>
    <w:rsid w:val="00B664EB"/>
    <w:rsid w:val="00B664F7"/>
    <w:rsid w:val="00B66560"/>
    <w:rsid w:val="00B66569"/>
    <w:rsid w:val="00B66596"/>
    <w:rsid w:val="00B665B3"/>
    <w:rsid w:val="00B666BC"/>
    <w:rsid w:val="00B666BD"/>
    <w:rsid w:val="00B66718"/>
    <w:rsid w:val="00B66742"/>
    <w:rsid w:val="00B66744"/>
    <w:rsid w:val="00B6674E"/>
    <w:rsid w:val="00B66783"/>
    <w:rsid w:val="00B667F9"/>
    <w:rsid w:val="00B668BF"/>
    <w:rsid w:val="00B668E1"/>
    <w:rsid w:val="00B6692A"/>
    <w:rsid w:val="00B6696B"/>
    <w:rsid w:val="00B66A36"/>
    <w:rsid w:val="00B66A89"/>
    <w:rsid w:val="00B66A95"/>
    <w:rsid w:val="00B66B10"/>
    <w:rsid w:val="00B66B1A"/>
    <w:rsid w:val="00B66B25"/>
    <w:rsid w:val="00B66B27"/>
    <w:rsid w:val="00B66B41"/>
    <w:rsid w:val="00B66B65"/>
    <w:rsid w:val="00B66BB1"/>
    <w:rsid w:val="00B66BE5"/>
    <w:rsid w:val="00B66C0D"/>
    <w:rsid w:val="00B66CCA"/>
    <w:rsid w:val="00B66D47"/>
    <w:rsid w:val="00B66D5F"/>
    <w:rsid w:val="00B66DCD"/>
    <w:rsid w:val="00B66DD1"/>
    <w:rsid w:val="00B66DEF"/>
    <w:rsid w:val="00B66DFC"/>
    <w:rsid w:val="00B66DFE"/>
    <w:rsid w:val="00B66E0C"/>
    <w:rsid w:val="00B66E8D"/>
    <w:rsid w:val="00B66ED0"/>
    <w:rsid w:val="00B66F66"/>
    <w:rsid w:val="00B66FA7"/>
    <w:rsid w:val="00B66FBD"/>
    <w:rsid w:val="00B66FE9"/>
    <w:rsid w:val="00B67001"/>
    <w:rsid w:val="00B67052"/>
    <w:rsid w:val="00B670A8"/>
    <w:rsid w:val="00B67219"/>
    <w:rsid w:val="00B67263"/>
    <w:rsid w:val="00B672E1"/>
    <w:rsid w:val="00B672E9"/>
    <w:rsid w:val="00B6730D"/>
    <w:rsid w:val="00B67317"/>
    <w:rsid w:val="00B6732E"/>
    <w:rsid w:val="00B67354"/>
    <w:rsid w:val="00B673C9"/>
    <w:rsid w:val="00B673EA"/>
    <w:rsid w:val="00B6741A"/>
    <w:rsid w:val="00B6746F"/>
    <w:rsid w:val="00B6747C"/>
    <w:rsid w:val="00B674DF"/>
    <w:rsid w:val="00B6753B"/>
    <w:rsid w:val="00B675A5"/>
    <w:rsid w:val="00B675B3"/>
    <w:rsid w:val="00B67609"/>
    <w:rsid w:val="00B67620"/>
    <w:rsid w:val="00B6765F"/>
    <w:rsid w:val="00B676CA"/>
    <w:rsid w:val="00B676E6"/>
    <w:rsid w:val="00B676F0"/>
    <w:rsid w:val="00B676F5"/>
    <w:rsid w:val="00B67783"/>
    <w:rsid w:val="00B677A9"/>
    <w:rsid w:val="00B677CD"/>
    <w:rsid w:val="00B677D5"/>
    <w:rsid w:val="00B677F1"/>
    <w:rsid w:val="00B67816"/>
    <w:rsid w:val="00B67850"/>
    <w:rsid w:val="00B678B6"/>
    <w:rsid w:val="00B678FA"/>
    <w:rsid w:val="00B6791A"/>
    <w:rsid w:val="00B67A2B"/>
    <w:rsid w:val="00B67ACE"/>
    <w:rsid w:val="00B67AF7"/>
    <w:rsid w:val="00B67B57"/>
    <w:rsid w:val="00B67CF0"/>
    <w:rsid w:val="00B67CFD"/>
    <w:rsid w:val="00B67D57"/>
    <w:rsid w:val="00B67DE5"/>
    <w:rsid w:val="00B67E01"/>
    <w:rsid w:val="00B67E1C"/>
    <w:rsid w:val="00B67E1E"/>
    <w:rsid w:val="00B67E21"/>
    <w:rsid w:val="00B67E31"/>
    <w:rsid w:val="00B67E95"/>
    <w:rsid w:val="00B67EBA"/>
    <w:rsid w:val="00B67ED6"/>
    <w:rsid w:val="00B67F1C"/>
    <w:rsid w:val="00B67F1E"/>
    <w:rsid w:val="00B67F78"/>
    <w:rsid w:val="00B67FF0"/>
    <w:rsid w:val="00B70009"/>
    <w:rsid w:val="00B70019"/>
    <w:rsid w:val="00B70040"/>
    <w:rsid w:val="00B70096"/>
    <w:rsid w:val="00B700C2"/>
    <w:rsid w:val="00B700DB"/>
    <w:rsid w:val="00B70120"/>
    <w:rsid w:val="00B7013B"/>
    <w:rsid w:val="00B7016A"/>
    <w:rsid w:val="00B70213"/>
    <w:rsid w:val="00B7025E"/>
    <w:rsid w:val="00B702C2"/>
    <w:rsid w:val="00B702C8"/>
    <w:rsid w:val="00B70358"/>
    <w:rsid w:val="00B70383"/>
    <w:rsid w:val="00B703D8"/>
    <w:rsid w:val="00B70414"/>
    <w:rsid w:val="00B70423"/>
    <w:rsid w:val="00B70424"/>
    <w:rsid w:val="00B7044D"/>
    <w:rsid w:val="00B70474"/>
    <w:rsid w:val="00B7047D"/>
    <w:rsid w:val="00B7049D"/>
    <w:rsid w:val="00B704A7"/>
    <w:rsid w:val="00B704C8"/>
    <w:rsid w:val="00B704CE"/>
    <w:rsid w:val="00B704CF"/>
    <w:rsid w:val="00B70579"/>
    <w:rsid w:val="00B70678"/>
    <w:rsid w:val="00B70741"/>
    <w:rsid w:val="00B70815"/>
    <w:rsid w:val="00B7081F"/>
    <w:rsid w:val="00B70839"/>
    <w:rsid w:val="00B7084F"/>
    <w:rsid w:val="00B7088D"/>
    <w:rsid w:val="00B708B3"/>
    <w:rsid w:val="00B7096A"/>
    <w:rsid w:val="00B7097E"/>
    <w:rsid w:val="00B70994"/>
    <w:rsid w:val="00B709AF"/>
    <w:rsid w:val="00B709B3"/>
    <w:rsid w:val="00B709D5"/>
    <w:rsid w:val="00B70A27"/>
    <w:rsid w:val="00B70A34"/>
    <w:rsid w:val="00B70A63"/>
    <w:rsid w:val="00B70B01"/>
    <w:rsid w:val="00B70B09"/>
    <w:rsid w:val="00B70B15"/>
    <w:rsid w:val="00B70B41"/>
    <w:rsid w:val="00B70BA5"/>
    <w:rsid w:val="00B70BB8"/>
    <w:rsid w:val="00B70BD0"/>
    <w:rsid w:val="00B70D0B"/>
    <w:rsid w:val="00B70D0C"/>
    <w:rsid w:val="00B70D3E"/>
    <w:rsid w:val="00B70D97"/>
    <w:rsid w:val="00B70D9D"/>
    <w:rsid w:val="00B70DE1"/>
    <w:rsid w:val="00B70E0E"/>
    <w:rsid w:val="00B70E1E"/>
    <w:rsid w:val="00B70E6E"/>
    <w:rsid w:val="00B70E75"/>
    <w:rsid w:val="00B70E7C"/>
    <w:rsid w:val="00B70E7D"/>
    <w:rsid w:val="00B70E87"/>
    <w:rsid w:val="00B70EBC"/>
    <w:rsid w:val="00B70F86"/>
    <w:rsid w:val="00B70F99"/>
    <w:rsid w:val="00B70FA3"/>
    <w:rsid w:val="00B70FE9"/>
    <w:rsid w:val="00B71011"/>
    <w:rsid w:val="00B7101D"/>
    <w:rsid w:val="00B71044"/>
    <w:rsid w:val="00B710A8"/>
    <w:rsid w:val="00B710B0"/>
    <w:rsid w:val="00B710F7"/>
    <w:rsid w:val="00B71121"/>
    <w:rsid w:val="00B711EE"/>
    <w:rsid w:val="00B712B5"/>
    <w:rsid w:val="00B712BF"/>
    <w:rsid w:val="00B713CC"/>
    <w:rsid w:val="00B713D3"/>
    <w:rsid w:val="00B713E0"/>
    <w:rsid w:val="00B713F5"/>
    <w:rsid w:val="00B714D2"/>
    <w:rsid w:val="00B71578"/>
    <w:rsid w:val="00B715A3"/>
    <w:rsid w:val="00B715A9"/>
    <w:rsid w:val="00B715AB"/>
    <w:rsid w:val="00B715AE"/>
    <w:rsid w:val="00B715BF"/>
    <w:rsid w:val="00B715F7"/>
    <w:rsid w:val="00B715FC"/>
    <w:rsid w:val="00B7162D"/>
    <w:rsid w:val="00B7169F"/>
    <w:rsid w:val="00B716FB"/>
    <w:rsid w:val="00B71755"/>
    <w:rsid w:val="00B7175F"/>
    <w:rsid w:val="00B7176C"/>
    <w:rsid w:val="00B71803"/>
    <w:rsid w:val="00B7183D"/>
    <w:rsid w:val="00B71884"/>
    <w:rsid w:val="00B71893"/>
    <w:rsid w:val="00B718E8"/>
    <w:rsid w:val="00B7190A"/>
    <w:rsid w:val="00B71912"/>
    <w:rsid w:val="00B71913"/>
    <w:rsid w:val="00B71923"/>
    <w:rsid w:val="00B7195D"/>
    <w:rsid w:val="00B71974"/>
    <w:rsid w:val="00B719ED"/>
    <w:rsid w:val="00B71A07"/>
    <w:rsid w:val="00B71A35"/>
    <w:rsid w:val="00B71A4C"/>
    <w:rsid w:val="00B71ACF"/>
    <w:rsid w:val="00B71B2C"/>
    <w:rsid w:val="00B71B49"/>
    <w:rsid w:val="00B71B51"/>
    <w:rsid w:val="00B71B6C"/>
    <w:rsid w:val="00B71B7B"/>
    <w:rsid w:val="00B71B8D"/>
    <w:rsid w:val="00B71BEC"/>
    <w:rsid w:val="00B71BFB"/>
    <w:rsid w:val="00B71BFE"/>
    <w:rsid w:val="00B71C03"/>
    <w:rsid w:val="00B71C1D"/>
    <w:rsid w:val="00B71C83"/>
    <w:rsid w:val="00B71D2C"/>
    <w:rsid w:val="00B71D31"/>
    <w:rsid w:val="00B71D7F"/>
    <w:rsid w:val="00B71D8A"/>
    <w:rsid w:val="00B71DD1"/>
    <w:rsid w:val="00B71E2C"/>
    <w:rsid w:val="00B71E6D"/>
    <w:rsid w:val="00B71E74"/>
    <w:rsid w:val="00B71F65"/>
    <w:rsid w:val="00B71F84"/>
    <w:rsid w:val="00B71FD9"/>
    <w:rsid w:val="00B71FF5"/>
    <w:rsid w:val="00B72040"/>
    <w:rsid w:val="00B72052"/>
    <w:rsid w:val="00B720A2"/>
    <w:rsid w:val="00B720F0"/>
    <w:rsid w:val="00B720FE"/>
    <w:rsid w:val="00B72105"/>
    <w:rsid w:val="00B7212D"/>
    <w:rsid w:val="00B7215B"/>
    <w:rsid w:val="00B72185"/>
    <w:rsid w:val="00B721CB"/>
    <w:rsid w:val="00B72257"/>
    <w:rsid w:val="00B72279"/>
    <w:rsid w:val="00B722EC"/>
    <w:rsid w:val="00B72322"/>
    <w:rsid w:val="00B72366"/>
    <w:rsid w:val="00B7236D"/>
    <w:rsid w:val="00B72390"/>
    <w:rsid w:val="00B7241D"/>
    <w:rsid w:val="00B7246C"/>
    <w:rsid w:val="00B724BC"/>
    <w:rsid w:val="00B72530"/>
    <w:rsid w:val="00B725BC"/>
    <w:rsid w:val="00B725C3"/>
    <w:rsid w:val="00B725DB"/>
    <w:rsid w:val="00B725E7"/>
    <w:rsid w:val="00B725E8"/>
    <w:rsid w:val="00B725F6"/>
    <w:rsid w:val="00B725F8"/>
    <w:rsid w:val="00B7265F"/>
    <w:rsid w:val="00B726AA"/>
    <w:rsid w:val="00B72737"/>
    <w:rsid w:val="00B72782"/>
    <w:rsid w:val="00B7282B"/>
    <w:rsid w:val="00B72840"/>
    <w:rsid w:val="00B72853"/>
    <w:rsid w:val="00B728C5"/>
    <w:rsid w:val="00B728DF"/>
    <w:rsid w:val="00B728FE"/>
    <w:rsid w:val="00B72939"/>
    <w:rsid w:val="00B729B5"/>
    <w:rsid w:val="00B72AB4"/>
    <w:rsid w:val="00B72AE4"/>
    <w:rsid w:val="00B72AF0"/>
    <w:rsid w:val="00B72AF7"/>
    <w:rsid w:val="00B72B78"/>
    <w:rsid w:val="00B72BBC"/>
    <w:rsid w:val="00B72BD4"/>
    <w:rsid w:val="00B72BDE"/>
    <w:rsid w:val="00B72BFD"/>
    <w:rsid w:val="00B72C18"/>
    <w:rsid w:val="00B72C6E"/>
    <w:rsid w:val="00B72CB0"/>
    <w:rsid w:val="00B72D28"/>
    <w:rsid w:val="00B72D91"/>
    <w:rsid w:val="00B72E01"/>
    <w:rsid w:val="00B72E37"/>
    <w:rsid w:val="00B72E40"/>
    <w:rsid w:val="00B72E5B"/>
    <w:rsid w:val="00B72E78"/>
    <w:rsid w:val="00B72E81"/>
    <w:rsid w:val="00B72E89"/>
    <w:rsid w:val="00B72E95"/>
    <w:rsid w:val="00B72F01"/>
    <w:rsid w:val="00B72F10"/>
    <w:rsid w:val="00B72F11"/>
    <w:rsid w:val="00B72F35"/>
    <w:rsid w:val="00B72F61"/>
    <w:rsid w:val="00B72F98"/>
    <w:rsid w:val="00B72FBE"/>
    <w:rsid w:val="00B72FEE"/>
    <w:rsid w:val="00B72FF7"/>
    <w:rsid w:val="00B7304C"/>
    <w:rsid w:val="00B730AE"/>
    <w:rsid w:val="00B730FC"/>
    <w:rsid w:val="00B73113"/>
    <w:rsid w:val="00B7319E"/>
    <w:rsid w:val="00B731C9"/>
    <w:rsid w:val="00B73207"/>
    <w:rsid w:val="00B73215"/>
    <w:rsid w:val="00B73229"/>
    <w:rsid w:val="00B73282"/>
    <w:rsid w:val="00B7329F"/>
    <w:rsid w:val="00B732CD"/>
    <w:rsid w:val="00B73313"/>
    <w:rsid w:val="00B7334A"/>
    <w:rsid w:val="00B7335A"/>
    <w:rsid w:val="00B7335B"/>
    <w:rsid w:val="00B73387"/>
    <w:rsid w:val="00B733A3"/>
    <w:rsid w:val="00B733B3"/>
    <w:rsid w:val="00B733DE"/>
    <w:rsid w:val="00B73424"/>
    <w:rsid w:val="00B73442"/>
    <w:rsid w:val="00B734FA"/>
    <w:rsid w:val="00B73582"/>
    <w:rsid w:val="00B73594"/>
    <w:rsid w:val="00B735D2"/>
    <w:rsid w:val="00B736F3"/>
    <w:rsid w:val="00B7374D"/>
    <w:rsid w:val="00B7375A"/>
    <w:rsid w:val="00B73760"/>
    <w:rsid w:val="00B73774"/>
    <w:rsid w:val="00B73797"/>
    <w:rsid w:val="00B737DA"/>
    <w:rsid w:val="00B737EB"/>
    <w:rsid w:val="00B7385B"/>
    <w:rsid w:val="00B738A5"/>
    <w:rsid w:val="00B738F4"/>
    <w:rsid w:val="00B73942"/>
    <w:rsid w:val="00B73955"/>
    <w:rsid w:val="00B739CC"/>
    <w:rsid w:val="00B73A41"/>
    <w:rsid w:val="00B73A95"/>
    <w:rsid w:val="00B73A9B"/>
    <w:rsid w:val="00B73ABB"/>
    <w:rsid w:val="00B73B09"/>
    <w:rsid w:val="00B73B10"/>
    <w:rsid w:val="00B73BDE"/>
    <w:rsid w:val="00B73C16"/>
    <w:rsid w:val="00B73C2D"/>
    <w:rsid w:val="00B73C3C"/>
    <w:rsid w:val="00B73C41"/>
    <w:rsid w:val="00B73C97"/>
    <w:rsid w:val="00B73CA1"/>
    <w:rsid w:val="00B73D67"/>
    <w:rsid w:val="00B73D95"/>
    <w:rsid w:val="00B73E59"/>
    <w:rsid w:val="00B73E63"/>
    <w:rsid w:val="00B73E77"/>
    <w:rsid w:val="00B73EA0"/>
    <w:rsid w:val="00B73EB0"/>
    <w:rsid w:val="00B73EB2"/>
    <w:rsid w:val="00B73F0C"/>
    <w:rsid w:val="00B73F3B"/>
    <w:rsid w:val="00B73F49"/>
    <w:rsid w:val="00B73F66"/>
    <w:rsid w:val="00B73F87"/>
    <w:rsid w:val="00B74026"/>
    <w:rsid w:val="00B7406F"/>
    <w:rsid w:val="00B740A0"/>
    <w:rsid w:val="00B740B3"/>
    <w:rsid w:val="00B74148"/>
    <w:rsid w:val="00B741B1"/>
    <w:rsid w:val="00B741E5"/>
    <w:rsid w:val="00B7422C"/>
    <w:rsid w:val="00B742A3"/>
    <w:rsid w:val="00B7432C"/>
    <w:rsid w:val="00B74382"/>
    <w:rsid w:val="00B74398"/>
    <w:rsid w:val="00B743C0"/>
    <w:rsid w:val="00B7442D"/>
    <w:rsid w:val="00B74450"/>
    <w:rsid w:val="00B74455"/>
    <w:rsid w:val="00B74461"/>
    <w:rsid w:val="00B7448F"/>
    <w:rsid w:val="00B744CA"/>
    <w:rsid w:val="00B744CC"/>
    <w:rsid w:val="00B744D3"/>
    <w:rsid w:val="00B744D5"/>
    <w:rsid w:val="00B74501"/>
    <w:rsid w:val="00B74528"/>
    <w:rsid w:val="00B74542"/>
    <w:rsid w:val="00B7454C"/>
    <w:rsid w:val="00B745B7"/>
    <w:rsid w:val="00B745B8"/>
    <w:rsid w:val="00B745F0"/>
    <w:rsid w:val="00B745F2"/>
    <w:rsid w:val="00B7460F"/>
    <w:rsid w:val="00B74670"/>
    <w:rsid w:val="00B74675"/>
    <w:rsid w:val="00B746A7"/>
    <w:rsid w:val="00B746B6"/>
    <w:rsid w:val="00B746C0"/>
    <w:rsid w:val="00B74788"/>
    <w:rsid w:val="00B747B3"/>
    <w:rsid w:val="00B7486C"/>
    <w:rsid w:val="00B748BF"/>
    <w:rsid w:val="00B748F3"/>
    <w:rsid w:val="00B74916"/>
    <w:rsid w:val="00B74927"/>
    <w:rsid w:val="00B7492D"/>
    <w:rsid w:val="00B7496E"/>
    <w:rsid w:val="00B749D4"/>
    <w:rsid w:val="00B749DC"/>
    <w:rsid w:val="00B74A04"/>
    <w:rsid w:val="00B74A05"/>
    <w:rsid w:val="00B74A25"/>
    <w:rsid w:val="00B74ADE"/>
    <w:rsid w:val="00B74AF3"/>
    <w:rsid w:val="00B74B84"/>
    <w:rsid w:val="00B74B8A"/>
    <w:rsid w:val="00B74BF1"/>
    <w:rsid w:val="00B74C3D"/>
    <w:rsid w:val="00B74C43"/>
    <w:rsid w:val="00B74C55"/>
    <w:rsid w:val="00B74C62"/>
    <w:rsid w:val="00B74C6E"/>
    <w:rsid w:val="00B74CEE"/>
    <w:rsid w:val="00B74CF5"/>
    <w:rsid w:val="00B74D09"/>
    <w:rsid w:val="00B74D0E"/>
    <w:rsid w:val="00B74D77"/>
    <w:rsid w:val="00B74DA5"/>
    <w:rsid w:val="00B74DED"/>
    <w:rsid w:val="00B74E04"/>
    <w:rsid w:val="00B74E60"/>
    <w:rsid w:val="00B74EE7"/>
    <w:rsid w:val="00B74FBF"/>
    <w:rsid w:val="00B74FF0"/>
    <w:rsid w:val="00B7501A"/>
    <w:rsid w:val="00B7507A"/>
    <w:rsid w:val="00B750A5"/>
    <w:rsid w:val="00B750B0"/>
    <w:rsid w:val="00B750C9"/>
    <w:rsid w:val="00B750CD"/>
    <w:rsid w:val="00B7510E"/>
    <w:rsid w:val="00B75185"/>
    <w:rsid w:val="00B751D3"/>
    <w:rsid w:val="00B751E3"/>
    <w:rsid w:val="00B7522D"/>
    <w:rsid w:val="00B75251"/>
    <w:rsid w:val="00B752E5"/>
    <w:rsid w:val="00B752EB"/>
    <w:rsid w:val="00B752F6"/>
    <w:rsid w:val="00B75383"/>
    <w:rsid w:val="00B753AF"/>
    <w:rsid w:val="00B753D9"/>
    <w:rsid w:val="00B75400"/>
    <w:rsid w:val="00B7540B"/>
    <w:rsid w:val="00B75493"/>
    <w:rsid w:val="00B75529"/>
    <w:rsid w:val="00B75589"/>
    <w:rsid w:val="00B75593"/>
    <w:rsid w:val="00B755FB"/>
    <w:rsid w:val="00B7563F"/>
    <w:rsid w:val="00B7569A"/>
    <w:rsid w:val="00B756EE"/>
    <w:rsid w:val="00B756F3"/>
    <w:rsid w:val="00B75701"/>
    <w:rsid w:val="00B75745"/>
    <w:rsid w:val="00B75758"/>
    <w:rsid w:val="00B7577B"/>
    <w:rsid w:val="00B7577D"/>
    <w:rsid w:val="00B75781"/>
    <w:rsid w:val="00B757DE"/>
    <w:rsid w:val="00B757EC"/>
    <w:rsid w:val="00B7585C"/>
    <w:rsid w:val="00B75895"/>
    <w:rsid w:val="00B758D9"/>
    <w:rsid w:val="00B7590D"/>
    <w:rsid w:val="00B759B1"/>
    <w:rsid w:val="00B759B2"/>
    <w:rsid w:val="00B759BC"/>
    <w:rsid w:val="00B75A1B"/>
    <w:rsid w:val="00B75A71"/>
    <w:rsid w:val="00B75AF4"/>
    <w:rsid w:val="00B75B38"/>
    <w:rsid w:val="00B75BD7"/>
    <w:rsid w:val="00B75BFF"/>
    <w:rsid w:val="00B75C0C"/>
    <w:rsid w:val="00B75C2B"/>
    <w:rsid w:val="00B75C2F"/>
    <w:rsid w:val="00B75C76"/>
    <w:rsid w:val="00B75C7E"/>
    <w:rsid w:val="00B75C87"/>
    <w:rsid w:val="00B75C9D"/>
    <w:rsid w:val="00B75D2C"/>
    <w:rsid w:val="00B75D4F"/>
    <w:rsid w:val="00B75DAF"/>
    <w:rsid w:val="00B75DC6"/>
    <w:rsid w:val="00B75DCD"/>
    <w:rsid w:val="00B75E03"/>
    <w:rsid w:val="00B75E49"/>
    <w:rsid w:val="00B75E5A"/>
    <w:rsid w:val="00B75EBC"/>
    <w:rsid w:val="00B75F2C"/>
    <w:rsid w:val="00B75F5C"/>
    <w:rsid w:val="00B75F74"/>
    <w:rsid w:val="00B75F97"/>
    <w:rsid w:val="00B76002"/>
    <w:rsid w:val="00B76047"/>
    <w:rsid w:val="00B76052"/>
    <w:rsid w:val="00B76099"/>
    <w:rsid w:val="00B760FF"/>
    <w:rsid w:val="00B76105"/>
    <w:rsid w:val="00B76137"/>
    <w:rsid w:val="00B76221"/>
    <w:rsid w:val="00B76225"/>
    <w:rsid w:val="00B76276"/>
    <w:rsid w:val="00B7630E"/>
    <w:rsid w:val="00B76338"/>
    <w:rsid w:val="00B76342"/>
    <w:rsid w:val="00B763DE"/>
    <w:rsid w:val="00B7642C"/>
    <w:rsid w:val="00B7645D"/>
    <w:rsid w:val="00B764A9"/>
    <w:rsid w:val="00B764C5"/>
    <w:rsid w:val="00B76506"/>
    <w:rsid w:val="00B76520"/>
    <w:rsid w:val="00B76554"/>
    <w:rsid w:val="00B76584"/>
    <w:rsid w:val="00B765A4"/>
    <w:rsid w:val="00B765AB"/>
    <w:rsid w:val="00B765E8"/>
    <w:rsid w:val="00B7660D"/>
    <w:rsid w:val="00B7661E"/>
    <w:rsid w:val="00B76684"/>
    <w:rsid w:val="00B76726"/>
    <w:rsid w:val="00B76727"/>
    <w:rsid w:val="00B7673A"/>
    <w:rsid w:val="00B76744"/>
    <w:rsid w:val="00B76750"/>
    <w:rsid w:val="00B767C4"/>
    <w:rsid w:val="00B767E0"/>
    <w:rsid w:val="00B767EC"/>
    <w:rsid w:val="00B767EF"/>
    <w:rsid w:val="00B76819"/>
    <w:rsid w:val="00B76827"/>
    <w:rsid w:val="00B76830"/>
    <w:rsid w:val="00B76883"/>
    <w:rsid w:val="00B768DA"/>
    <w:rsid w:val="00B768DC"/>
    <w:rsid w:val="00B76908"/>
    <w:rsid w:val="00B76943"/>
    <w:rsid w:val="00B76951"/>
    <w:rsid w:val="00B769A2"/>
    <w:rsid w:val="00B769B0"/>
    <w:rsid w:val="00B76A3E"/>
    <w:rsid w:val="00B76B32"/>
    <w:rsid w:val="00B76B68"/>
    <w:rsid w:val="00B76B8B"/>
    <w:rsid w:val="00B76BA1"/>
    <w:rsid w:val="00B76BA6"/>
    <w:rsid w:val="00B76C01"/>
    <w:rsid w:val="00B76C10"/>
    <w:rsid w:val="00B76C53"/>
    <w:rsid w:val="00B76C68"/>
    <w:rsid w:val="00B76CA3"/>
    <w:rsid w:val="00B76CDA"/>
    <w:rsid w:val="00B76D47"/>
    <w:rsid w:val="00B76DC8"/>
    <w:rsid w:val="00B76E1D"/>
    <w:rsid w:val="00B76EB5"/>
    <w:rsid w:val="00B76F24"/>
    <w:rsid w:val="00B76F48"/>
    <w:rsid w:val="00B76F6A"/>
    <w:rsid w:val="00B76F7F"/>
    <w:rsid w:val="00B76F8A"/>
    <w:rsid w:val="00B76FF3"/>
    <w:rsid w:val="00B77071"/>
    <w:rsid w:val="00B770D5"/>
    <w:rsid w:val="00B770DC"/>
    <w:rsid w:val="00B770F1"/>
    <w:rsid w:val="00B770F6"/>
    <w:rsid w:val="00B77108"/>
    <w:rsid w:val="00B7713E"/>
    <w:rsid w:val="00B77144"/>
    <w:rsid w:val="00B7714F"/>
    <w:rsid w:val="00B77154"/>
    <w:rsid w:val="00B77167"/>
    <w:rsid w:val="00B77185"/>
    <w:rsid w:val="00B771DB"/>
    <w:rsid w:val="00B771FF"/>
    <w:rsid w:val="00B77314"/>
    <w:rsid w:val="00B7733C"/>
    <w:rsid w:val="00B77343"/>
    <w:rsid w:val="00B7739E"/>
    <w:rsid w:val="00B773DE"/>
    <w:rsid w:val="00B77467"/>
    <w:rsid w:val="00B77494"/>
    <w:rsid w:val="00B774BB"/>
    <w:rsid w:val="00B774F3"/>
    <w:rsid w:val="00B77504"/>
    <w:rsid w:val="00B77523"/>
    <w:rsid w:val="00B77539"/>
    <w:rsid w:val="00B7753E"/>
    <w:rsid w:val="00B7754E"/>
    <w:rsid w:val="00B7757F"/>
    <w:rsid w:val="00B77580"/>
    <w:rsid w:val="00B775A2"/>
    <w:rsid w:val="00B775A3"/>
    <w:rsid w:val="00B775E0"/>
    <w:rsid w:val="00B775EE"/>
    <w:rsid w:val="00B7766B"/>
    <w:rsid w:val="00B7766D"/>
    <w:rsid w:val="00B77677"/>
    <w:rsid w:val="00B776D2"/>
    <w:rsid w:val="00B77706"/>
    <w:rsid w:val="00B77718"/>
    <w:rsid w:val="00B7775B"/>
    <w:rsid w:val="00B777AD"/>
    <w:rsid w:val="00B777DA"/>
    <w:rsid w:val="00B777E9"/>
    <w:rsid w:val="00B77814"/>
    <w:rsid w:val="00B7785E"/>
    <w:rsid w:val="00B77864"/>
    <w:rsid w:val="00B7786A"/>
    <w:rsid w:val="00B77876"/>
    <w:rsid w:val="00B7788E"/>
    <w:rsid w:val="00B778E7"/>
    <w:rsid w:val="00B7793F"/>
    <w:rsid w:val="00B7795F"/>
    <w:rsid w:val="00B779C4"/>
    <w:rsid w:val="00B77A11"/>
    <w:rsid w:val="00B77A35"/>
    <w:rsid w:val="00B77ABA"/>
    <w:rsid w:val="00B77AD1"/>
    <w:rsid w:val="00B77B01"/>
    <w:rsid w:val="00B77B26"/>
    <w:rsid w:val="00B77B40"/>
    <w:rsid w:val="00B77C0C"/>
    <w:rsid w:val="00B77C32"/>
    <w:rsid w:val="00B77C4E"/>
    <w:rsid w:val="00B77CF9"/>
    <w:rsid w:val="00B77D02"/>
    <w:rsid w:val="00B77D36"/>
    <w:rsid w:val="00B77D81"/>
    <w:rsid w:val="00B77DA6"/>
    <w:rsid w:val="00B77DB8"/>
    <w:rsid w:val="00B77DCC"/>
    <w:rsid w:val="00B77DE8"/>
    <w:rsid w:val="00B77E23"/>
    <w:rsid w:val="00B77E31"/>
    <w:rsid w:val="00B77E3F"/>
    <w:rsid w:val="00B77E5B"/>
    <w:rsid w:val="00B77E60"/>
    <w:rsid w:val="00B77E70"/>
    <w:rsid w:val="00B77ED5"/>
    <w:rsid w:val="00B77EE0"/>
    <w:rsid w:val="00B77F02"/>
    <w:rsid w:val="00B77F97"/>
    <w:rsid w:val="00B80013"/>
    <w:rsid w:val="00B80029"/>
    <w:rsid w:val="00B8003A"/>
    <w:rsid w:val="00B8012C"/>
    <w:rsid w:val="00B801D7"/>
    <w:rsid w:val="00B80233"/>
    <w:rsid w:val="00B80238"/>
    <w:rsid w:val="00B80293"/>
    <w:rsid w:val="00B802B3"/>
    <w:rsid w:val="00B802C8"/>
    <w:rsid w:val="00B802E3"/>
    <w:rsid w:val="00B802F1"/>
    <w:rsid w:val="00B80305"/>
    <w:rsid w:val="00B80322"/>
    <w:rsid w:val="00B8036A"/>
    <w:rsid w:val="00B80392"/>
    <w:rsid w:val="00B803A0"/>
    <w:rsid w:val="00B803C1"/>
    <w:rsid w:val="00B803E8"/>
    <w:rsid w:val="00B80410"/>
    <w:rsid w:val="00B8044D"/>
    <w:rsid w:val="00B804AC"/>
    <w:rsid w:val="00B804B0"/>
    <w:rsid w:val="00B804D1"/>
    <w:rsid w:val="00B80532"/>
    <w:rsid w:val="00B805BB"/>
    <w:rsid w:val="00B80613"/>
    <w:rsid w:val="00B80623"/>
    <w:rsid w:val="00B806D1"/>
    <w:rsid w:val="00B80751"/>
    <w:rsid w:val="00B80753"/>
    <w:rsid w:val="00B807C9"/>
    <w:rsid w:val="00B8081C"/>
    <w:rsid w:val="00B80893"/>
    <w:rsid w:val="00B808F9"/>
    <w:rsid w:val="00B80900"/>
    <w:rsid w:val="00B8094B"/>
    <w:rsid w:val="00B809AB"/>
    <w:rsid w:val="00B809D4"/>
    <w:rsid w:val="00B809F5"/>
    <w:rsid w:val="00B80A5F"/>
    <w:rsid w:val="00B80ADE"/>
    <w:rsid w:val="00B80AFC"/>
    <w:rsid w:val="00B80B34"/>
    <w:rsid w:val="00B80B52"/>
    <w:rsid w:val="00B80B58"/>
    <w:rsid w:val="00B80BC2"/>
    <w:rsid w:val="00B80BC4"/>
    <w:rsid w:val="00B80BCD"/>
    <w:rsid w:val="00B80C1B"/>
    <w:rsid w:val="00B80C9E"/>
    <w:rsid w:val="00B80CAE"/>
    <w:rsid w:val="00B80CF1"/>
    <w:rsid w:val="00B80DF2"/>
    <w:rsid w:val="00B80E0C"/>
    <w:rsid w:val="00B80E1F"/>
    <w:rsid w:val="00B80E21"/>
    <w:rsid w:val="00B80E55"/>
    <w:rsid w:val="00B80E63"/>
    <w:rsid w:val="00B80EF9"/>
    <w:rsid w:val="00B80F01"/>
    <w:rsid w:val="00B80F74"/>
    <w:rsid w:val="00B80FC6"/>
    <w:rsid w:val="00B80FDB"/>
    <w:rsid w:val="00B81011"/>
    <w:rsid w:val="00B81040"/>
    <w:rsid w:val="00B8105A"/>
    <w:rsid w:val="00B81075"/>
    <w:rsid w:val="00B8108D"/>
    <w:rsid w:val="00B81093"/>
    <w:rsid w:val="00B810A1"/>
    <w:rsid w:val="00B810AE"/>
    <w:rsid w:val="00B81102"/>
    <w:rsid w:val="00B8116B"/>
    <w:rsid w:val="00B8116D"/>
    <w:rsid w:val="00B81177"/>
    <w:rsid w:val="00B811A1"/>
    <w:rsid w:val="00B811A9"/>
    <w:rsid w:val="00B811C8"/>
    <w:rsid w:val="00B8127F"/>
    <w:rsid w:val="00B812B1"/>
    <w:rsid w:val="00B812B2"/>
    <w:rsid w:val="00B812C7"/>
    <w:rsid w:val="00B81314"/>
    <w:rsid w:val="00B81365"/>
    <w:rsid w:val="00B8139E"/>
    <w:rsid w:val="00B813EE"/>
    <w:rsid w:val="00B81406"/>
    <w:rsid w:val="00B81419"/>
    <w:rsid w:val="00B81448"/>
    <w:rsid w:val="00B8144D"/>
    <w:rsid w:val="00B8145F"/>
    <w:rsid w:val="00B81469"/>
    <w:rsid w:val="00B81494"/>
    <w:rsid w:val="00B814B6"/>
    <w:rsid w:val="00B814DC"/>
    <w:rsid w:val="00B8152E"/>
    <w:rsid w:val="00B815E9"/>
    <w:rsid w:val="00B81636"/>
    <w:rsid w:val="00B81651"/>
    <w:rsid w:val="00B81710"/>
    <w:rsid w:val="00B8174D"/>
    <w:rsid w:val="00B817BD"/>
    <w:rsid w:val="00B817C7"/>
    <w:rsid w:val="00B817D7"/>
    <w:rsid w:val="00B817E2"/>
    <w:rsid w:val="00B8183C"/>
    <w:rsid w:val="00B8183F"/>
    <w:rsid w:val="00B8184A"/>
    <w:rsid w:val="00B81868"/>
    <w:rsid w:val="00B81889"/>
    <w:rsid w:val="00B818AC"/>
    <w:rsid w:val="00B8199C"/>
    <w:rsid w:val="00B81A7F"/>
    <w:rsid w:val="00B81AEF"/>
    <w:rsid w:val="00B81B00"/>
    <w:rsid w:val="00B81B47"/>
    <w:rsid w:val="00B81B7C"/>
    <w:rsid w:val="00B81BAD"/>
    <w:rsid w:val="00B81BBE"/>
    <w:rsid w:val="00B81BC9"/>
    <w:rsid w:val="00B81BD5"/>
    <w:rsid w:val="00B81BE8"/>
    <w:rsid w:val="00B81C0D"/>
    <w:rsid w:val="00B81CBA"/>
    <w:rsid w:val="00B81CF2"/>
    <w:rsid w:val="00B81DB5"/>
    <w:rsid w:val="00B81DC9"/>
    <w:rsid w:val="00B81E31"/>
    <w:rsid w:val="00B81E8D"/>
    <w:rsid w:val="00B81EAD"/>
    <w:rsid w:val="00B81F15"/>
    <w:rsid w:val="00B81FC5"/>
    <w:rsid w:val="00B82010"/>
    <w:rsid w:val="00B82019"/>
    <w:rsid w:val="00B8201B"/>
    <w:rsid w:val="00B82044"/>
    <w:rsid w:val="00B820AE"/>
    <w:rsid w:val="00B82110"/>
    <w:rsid w:val="00B8214A"/>
    <w:rsid w:val="00B82154"/>
    <w:rsid w:val="00B82199"/>
    <w:rsid w:val="00B821AC"/>
    <w:rsid w:val="00B82218"/>
    <w:rsid w:val="00B82245"/>
    <w:rsid w:val="00B82292"/>
    <w:rsid w:val="00B8233A"/>
    <w:rsid w:val="00B823F7"/>
    <w:rsid w:val="00B8242F"/>
    <w:rsid w:val="00B82443"/>
    <w:rsid w:val="00B8247C"/>
    <w:rsid w:val="00B8248D"/>
    <w:rsid w:val="00B824AE"/>
    <w:rsid w:val="00B824F2"/>
    <w:rsid w:val="00B8250D"/>
    <w:rsid w:val="00B82549"/>
    <w:rsid w:val="00B82552"/>
    <w:rsid w:val="00B8259A"/>
    <w:rsid w:val="00B825B7"/>
    <w:rsid w:val="00B825CB"/>
    <w:rsid w:val="00B82606"/>
    <w:rsid w:val="00B82763"/>
    <w:rsid w:val="00B8276A"/>
    <w:rsid w:val="00B8277C"/>
    <w:rsid w:val="00B827BF"/>
    <w:rsid w:val="00B82863"/>
    <w:rsid w:val="00B828A0"/>
    <w:rsid w:val="00B828C8"/>
    <w:rsid w:val="00B828D0"/>
    <w:rsid w:val="00B829B0"/>
    <w:rsid w:val="00B829C9"/>
    <w:rsid w:val="00B829D4"/>
    <w:rsid w:val="00B829FB"/>
    <w:rsid w:val="00B82A41"/>
    <w:rsid w:val="00B82A5B"/>
    <w:rsid w:val="00B82AAC"/>
    <w:rsid w:val="00B82AC4"/>
    <w:rsid w:val="00B82B03"/>
    <w:rsid w:val="00B82B2A"/>
    <w:rsid w:val="00B82B82"/>
    <w:rsid w:val="00B82B87"/>
    <w:rsid w:val="00B82B98"/>
    <w:rsid w:val="00B82C7A"/>
    <w:rsid w:val="00B82CC3"/>
    <w:rsid w:val="00B82D15"/>
    <w:rsid w:val="00B82D23"/>
    <w:rsid w:val="00B82D2B"/>
    <w:rsid w:val="00B82D72"/>
    <w:rsid w:val="00B82D95"/>
    <w:rsid w:val="00B82DC2"/>
    <w:rsid w:val="00B82DDE"/>
    <w:rsid w:val="00B82EA4"/>
    <w:rsid w:val="00B82EEA"/>
    <w:rsid w:val="00B82EFD"/>
    <w:rsid w:val="00B8301A"/>
    <w:rsid w:val="00B83046"/>
    <w:rsid w:val="00B8306C"/>
    <w:rsid w:val="00B83072"/>
    <w:rsid w:val="00B8318D"/>
    <w:rsid w:val="00B831AB"/>
    <w:rsid w:val="00B831BD"/>
    <w:rsid w:val="00B831E8"/>
    <w:rsid w:val="00B832B8"/>
    <w:rsid w:val="00B832C9"/>
    <w:rsid w:val="00B8330C"/>
    <w:rsid w:val="00B8335D"/>
    <w:rsid w:val="00B833B1"/>
    <w:rsid w:val="00B8341D"/>
    <w:rsid w:val="00B8345B"/>
    <w:rsid w:val="00B834AC"/>
    <w:rsid w:val="00B83553"/>
    <w:rsid w:val="00B835C9"/>
    <w:rsid w:val="00B8376E"/>
    <w:rsid w:val="00B83784"/>
    <w:rsid w:val="00B837AE"/>
    <w:rsid w:val="00B837DC"/>
    <w:rsid w:val="00B837E1"/>
    <w:rsid w:val="00B837F2"/>
    <w:rsid w:val="00B8384E"/>
    <w:rsid w:val="00B83862"/>
    <w:rsid w:val="00B83864"/>
    <w:rsid w:val="00B83880"/>
    <w:rsid w:val="00B8396B"/>
    <w:rsid w:val="00B8397F"/>
    <w:rsid w:val="00B8398C"/>
    <w:rsid w:val="00B83996"/>
    <w:rsid w:val="00B83998"/>
    <w:rsid w:val="00B839D1"/>
    <w:rsid w:val="00B83A2D"/>
    <w:rsid w:val="00B83A4D"/>
    <w:rsid w:val="00B83A79"/>
    <w:rsid w:val="00B83AAC"/>
    <w:rsid w:val="00B83B10"/>
    <w:rsid w:val="00B83B60"/>
    <w:rsid w:val="00B83BB5"/>
    <w:rsid w:val="00B83BFB"/>
    <w:rsid w:val="00B83C06"/>
    <w:rsid w:val="00B83C0D"/>
    <w:rsid w:val="00B83C28"/>
    <w:rsid w:val="00B83C2D"/>
    <w:rsid w:val="00B83C93"/>
    <w:rsid w:val="00B83CCD"/>
    <w:rsid w:val="00B83D30"/>
    <w:rsid w:val="00B83DE7"/>
    <w:rsid w:val="00B83E3C"/>
    <w:rsid w:val="00B83E49"/>
    <w:rsid w:val="00B83E7A"/>
    <w:rsid w:val="00B83EC4"/>
    <w:rsid w:val="00B83EEB"/>
    <w:rsid w:val="00B83EF4"/>
    <w:rsid w:val="00B83EF6"/>
    <w:rsid w:val="00B83F77"/>
    <w:rsid w:val="00B83FCA"/>
    <w:rsid w:val="00B83FFB"/>
    <w:rsid w:val="00B84038"/>
    <w:rsid w:val="00B8405E"/>
    <w:rsid w:val="00B84076"/>
    <w:rsid w:val="00B84112"/>
    <w:rsid w:val="00B84144"/>
    <w:rsid w:val="00B84172"/>
    <w:rsid w:val="00B841C8"/>
    <w:rsid w:val="00B84210"/>
    <w:rsid w:val="00B842A7"/>
    <w:rsid w:val="00B842C8"/>
    <w:rsid w:val="00B842D3"/>
    <w:rsid w:val="00B842FE"/>
    <w:rsid w:val="00B84317"/>
    <w:rsid w:val="00B84376"/>
    <w:rsid w:val="00B84398"/>
    <w:rsid w:val="00B843A5"/>
    <w:rsid w:val="00B84430"/>
    <w:rsid w:val="00B84459"/>
    <w:rsid w:val="00B84484"/>
    <w:rsid w:val="00B844AF"/>
    <w:rsid w:val="00B844CF"/>
    <w:rsid w:val="00B84537"/>
    <w:rsid w:val="00B8454D"/>
    <w:rsid w:val="00B845A6"/>
    <w:rsid w:val="00B845D0"/>
    <w:rsid w:val="00B845E4"/>
    <w:rsid w:val="00B84681"/>
    <w:rsid w:val="00B846C7"/>
    <w:rsid w:val="00B84703"/>
    <w:rsid w:val="00B8470B"/>
    <w:rsid w:val="00B8470C"/>
    <w:rsid w:val="00B8475D"/>
    <w:rsid w:val="00B84762"/>
    <w:rsid w:val="00B847EB"/>
    <w:rsid w:val="00B847F2"/>
    <w:rsid w:val="00B8480E"/>
    <w:rsid w:val="00B8485B"/>
    <w:rsid w:val="00B84872"/>
    <w:rsid w:val="00B84886"/>
    <w:rsid w:val="00B848D0"/>
    <w:rsid w:val="00B8497A"/>
    <w:rsid w:val="00B84991"/>
    <w:rsid w:val="00B849CA"/>
    <w:rsid w:val="00B849F3"/>
    <w:rsid w:val="00B84A18"/>
    <w:rsid w:val="00B84AD3"/>
    <w:rsid w:val="00B84BBF"/>
    <w:rsid w:val="00B84C0C"/>
    <w:rsid w:val="00B84C18"/>
    <w:rsid w:val="00B84C5F"/>
    <w:rsid w:val="00B84C77"/>
    <w:rsid w:val="00B84CB7"/>
    <w:rsid w:val="00B84CD9"/>
    <w:rsid w:val="00B84CDC"/>
    <w:rsid w:val="00B84D3B"/>
    <w:rsid w:val="00B84D3F"/>
    <w:rsid w:val="00B84D53"/>
    <w:rsid w:val="00B84DA9"/>
    <w:rsid w:val="00B84DE7"/>
    <w:rsid w:val="00B84E67"/>
    <w:rsid w:val="00B84EFB"/>
    <w:rsid w:val="00B84F20"/>
    <w:rsid w:val="00B84F32"/>
    <w:rsid w:val="00B84F60"/>
    <w:rsid w:val="00B84FBF"/>
    <w:rsid w:val="00B85008"/>
    <w:rsid w:val="00B851CA"/>
    <w:rsid w:val="00B851D1"/>
    <w:rsid w:val="00B85290"/>
    <w:rsid w:val="00B852F0"/>
    <w:rsid w:val="00B8531C"/>
    <w:rsid w:val="00B85326"/>
    <w:rsid w:val="00B85357"/>
    <w:rsid w:val="00B85369"/>
    <w:rsid w:val="00B85375"/>
    <w:rsid w:val="00B85389"/>
    <w:rsid w:val="00B853CA"/>
    <w:rsid w:val="00B85430"/>
    <w:rsid w:val="00B8546A"/>
    <w:rsid w:val="00B85499"/>
    <w:rsid w:val="00B854F5"/>
    <w:rsid w:val="00B85522"/>
    <w:rsid w:val="00B855DD"/>
    <w:rsid w:val="00B855EA"/>
    <w:rsid w:val="00B855FE"/>
    <w:rsid w:val="00B85604"/>
    <w:rsid w:val="00B8568F"/>
    <w:rsid w:val="00B856FD"/>
    <w:rsid w:val="00B8574D"/>
    <w:rsid w:val="00B85798"/>
    <w:rsid w:val="00B85805"/>
    <w:rsid w:val="00B8584F"/>
    <w:rsid w:val="00B858E5"/>
    <w:rsid w:val="00B858F8"/>
    <w:rsid w:val="00B85913"/>
    <w:rsid w:val="00B859A5"/>
    <w:rsid w:val="00B859D6"/>
    <w:rsid w:val="00B859DF"/>
    <w:rsid w:val="00B859FA"/>
    <w:rsid w:val="00B85A31"/>
    <w:rsid w:val="00B85A3A"/>
    <w:rsid w:val="00B85A86"/>
    <w:rsid w:val="00B85A9B"/>
    <w:rsid w:val="00B85ACB"/>
    <w:rsid w:val="00B85AF0"/>
    <w:rsid w:val="00B85AFE"/>
    <w:rsid w:val="00B85B0D"/>
    <w:rsid w:val="00B85B38"/>
    <w:rsid w:val="00B85B56"/>
    <w:rsid w:val="00B85BA4"/>
    <w:rsid w:val="00B85C14"/>
    <w:rsid w:val="00B85C78"/>
    <w:rsid w:val="00B85CA1"/>
    <w:rsid w:val="00B85CDD"/>
    <w:rsid w:val="00B85D0C"/>
    <w:rsid w:val="00B85D1E"/>
    <w:rsid w:val="00B85D31"/>
    <w:rsid w:val="00B85DD9"/>
    <w:rsid w:val="00B85E14"/>
    <w:rsid w:val="00B85E45"/>
    <w:rsid w:val="00B85EAE"/>
    <w:rsid w:val="00B85F02"/>
    <w:rsid w:val="00B85FB1"/>
    <w:rsid w:val="00B85FC7"/>
    <w:rsid w:val="00B85FE1"/>
    <w:rsid w:val="00B86008"/>
    <w:rsid w:val="00B86013"/>
    <w:rsid w:val="00B860AD"/>
    <w:rsid w:val="00B860D5"/>
    <w:rsid w:val="00B86121"/>
    <w:rsid w:val="00B8613E"/>
    <w:rsid w:val="00B8618F"/>
    <w:rsid w:val="00B861B1"/>
    <w:rsid w:val="00B861C6"/>
    <w:rsid w:val="00B8624E"/>
    <w:rsid w:val="00B86262"/>
    <w:rsid w:val="00B86266"/>
    <w:rsid w:val="00B8627A"/>
    <w:rsid w:val="00B8627D"/>
    <w:rsid w:val="00B8628C"/>
    <w:rsid w:val="00B8633F"/>
    <w:rsid w:val="00B8635E"/>
    <w:rsid w:val="00B86374"/>
    <w:rsid w:val="00B863E9"/>
    <w:rsid w:val="00B8645C"/>
    <w:rsid w:val="00B86464"/>
    <w:rsid w:val="00B864B4"/>
    <w:rsid w:val="00B8653A"/>
    <w:rsid w:val="00B865F4"/>
    <w:rsid w:val="00B86615"/>
    <w:rsid w:val="00B866A7"/>
    <w:rsid w:val="00B866B5"/>
    <w:rsid w:val="00B866F1"/>
    <w:rsid w:val="00B86728"/>
    <w:rsid w:val="00B86735"/>
    <w:rsid w:val="00B867A0"/>
    <w:rsid w:val="00B867A3"/>
    <w:rsid w:val="00B867E8"/>
    <w:rsid w:val="00B86821"/>
    <w:rsid w:val="00B86830"/>
    <w:rsid w:val="00B86886"/>
    <w:rsid w:val="00B868AC"/>
    <w:rsid w:val="00B868B6"/>
    <w:rsid w:val="00B86933"/>
    <w:rsid w:val="00B86939"/>
    <w:rsid w:val="00B86975"/>
    <w:rsid w:val="00B869A8"/>
    <w:rsid w:val="00B86A1B"/>
    <w:rsid w:val="00B86AA3"/>
    <w:rsid w:val="00B86ACD"/>
    <w:rsid w:val="00B86ACE"/>
    <w:rsid w:val="00B86B03"/>
    <w:rsid w:val="00B86B8B"/>
    <w:rsid w:val="00B86C0C"/>
    <w:rsid w:val="00B86C46"/>
    <w:rsid w:val="00B86C6B"/>
    <w:rsid w:val="00B86CAD"/>
    <w:rsid w:val="00B86CB9"/>
    <w:rsid w:val="00B86D0E"/>
    <w:rsid w:val="00B86D4E"/>
    <w:rsid w:val="00B86D5D"/>
    <w:rsid w:val="00B86DAA"/>
    <w:rsid w:val="00B86E20"/>
    <w:rsid w:val="00B86E6D"/>
    <w:rsid w:val="00B86F17"/>
    <w:rsid w:val="00B86F46"/>
    <w:rsid w:val="00B86F83"/>
    <w:rsid w:val="00B86F8C"/>
    <w:rsid w:val="00B86FA3"/>
    <w:rsid w:val="00B8702D"/>
    <w:rsid w:val="00B87059"/>
    <w:rsid w:val="00B87076"/>
    <w:rsid w:val="00B87105"/>
    <w:rsid w:val="00B87155"/>
    <w:rsid w:val="00B8718E"/>
    <w:rsid w:val="00B871F3"/>
    <w:rsid w:val="00B8722A"/>
    <w:rsid w:val="00B8722B"/>
    <w:rsid w:val="00B872B6"/>
    <w:rsid w:val="00B872E8"/>
    <w:rsid w:val="00B8730A"/>
    <w:rsid w:val="00B87336"/>
    <w:rsid w:val="00B8736A"/>
    <w:rsid w:val="00B87370"/>
    <w:rsid w:val="00B87388"/>
    <w:rsid w:val="00B8740E"/>
    <w:rsid w:val="00B87427"/>
    <w:rsid w:val="00B87445"/>
    <w:rsid w:val="00B8746C"/>
    <w:rsid w:val="00B874AF"/>
    <w:rsid w:val="00B874E2"/>
    <w:rsid w:val="00B87509"/>
    <w:rsid w:val="00B87578"/>
    <w:rsid w:val="00B8758D"/>
    <w:rsid w:val="00B87593"/>
    <w:rsid w:val="00B8760C"/>
    <w:rsid w:val="00B876D7"/>
    <w:rsid w:val="00B876E3"/>
    <w:rsid w:val="00B87737"/>
    <w:rsid w:val="00B87738"/>
    <w:rsid w:val="00B87789"/>
    <w:rsid w:val="00B877B7"/>
    <w:rsid w:val="00B87817"/>
    <w:rsid w:val="00B878BB"/>
    <w:rsid w:val="00B878FE"/>
    <w:rsid w:val="00B87927"/>
    <w:rsid w:val="00B8792E"/>
    <w:rsid w:val="00B87A6A"/>
    <w:rsid w:val="00B87A7B"/>
    <w:rsid w:val="00B87A8E"/>
    <w:rsid w:val="00B87A95"/>
    <w:rsid w:val="00B87ABB"/>
    <w:rsid w:val="00B87B15"/>
    <w:rsid w:val="00B87B1B"/>
    <w:rsid w:val="00B87B5A"/>
    <w:rsid w:val="00B87B72"/>
    <w:rsid w:val="00B87C08"/>
    <w:rsid w:val="00B87C22"/>
    <w:rsid w:val="00B87C4B"/>
    <w:rsid w:val="00B87DB9"/>
    <w:rsid w:val="00B87E53"/>
    <w:rsid w:val="00B87EC0"/>
    <w:rsid w:val="00B87F14"/>
    <w:rsid w:val="00B87F68"/>
    <w:rsid w:val="00B87F71"/>
    <w:rsid w:val="00B90028"/>
    <w:rsid w:val="00B90047"/>
    <w:rsid w:val="00B90053"/>
    <w:rsid w:val="00B9009A"/>
    <w:rsid w:val="00B900A7"/>
    <w:rsid w:val="00B900DE"/>
    <w:rsid w:val="00B90283"/>
    <w:rsid w:val="00B9028C"/>
    <w:rsid w:val="00B902C5"/>
    <w:rsid w:val="00B9032B"/>
    <w:rsid w:val="00B903EC"/>
    <w:rsid w:val="00B90409"/>
    <w:rsid w:val="00B90468"/>
    <w:rsid w:val="00B9046A"/>
    <w:rsid w:val="00B90481"/>
    <w:rsid w:val="00B904E8"/>
    <w:rsid w:val="00B90507"/>
    <w:rsid w:val="00B90522"/>
    <w:rsid w:val="00B90552"/>
    <w:rsid w:val="00B905CC"/>
    <w:rsid w:val="00B9065F"/>
    <w:rsid w:val="00B9067D"/>
    <w:rsid w:val="00B906AE"/>
    <w:rsid w:val="00B906B6"/>
    <w:rsid w:val="00B90719"/>
    <w:rsid w:val="00B9074E"/>
    <w:rsid w:val="00B90759"/>
    <w:rsid w:val="00B90770"/>
    <w:rsid w:val="00B9077F"/>
    <w:rsid w:val="00B90785"/>
    <w:rsid w:val="00B9078A"/>
    <w:rsid w:val="00B90817"/>
    <w:rsid w:val="00B90866"/>
    <w:rsid w:val="00B908B1"/>
    <w:rsid w:val="00B908DF"/>
    <w:rsid w:val="00B908FB"/>
    <w:rsid w:val="00B90916"/>
    <w:rsid w:val="00B90929"/>
    <w:rsid w:val="00B9099F"/>
    <w:rsid w:val="00B909BD"/>
    <w:rsid w:val="00B909FB"/>
    <w:rsid w:val="00B90A54"/>
    <w:rsid w:val="00B90A61"/>
    <w:rsid w:val="00B90AA3"/>
    <w:rsid w:val="00B90AB1"/>
    <w:rsid w:val="00B90AC1"/>
    <w:rsid w:val="00B90B03"/>
    <w:rsid w:val="00B90B28"/>
    <w:rsid w:val="00B90BA0"/>
    <w:rsid w:val="00B90BA8"/>
    <w:rsid w:val="00B90BB7"/>
    <w:rsid w:val="00B90C44"/>
    <w:rsid w:val="00B90D38"/>
    <w:rsid w:val="00B90DD9"/>
    <w:rsid w:val="00B90E2E"/>
    <w:rsid w:val="00B90EB7"/>
    <w:rsid w:val="00B90ED6"/>
    <w:rsid w:val="00B90FE2"/>
    <w:rsid w:val="00B91005"/>
    <w:rsid w:val="00B910C5"/>
    <w:rsid w:val="00B910D5"/>
    <w:rsid w:val="00B910D7"/>
    <w:rsid w:val="00B9112F"/>
    <w:rsid w:val="00B911B8"/>
    <w:rsid w:val="00B9121E"/>
    <w:rsid w:val="00B91292"/>
    <w:rsid w:val="00B912D8"/>
    <w:rsid w:val="00B912E8"/>
    <w:rsid w:val="00B91332"/>
    <w:rsid w:val="00B91348"/>
    <w:rsid w:val="00B9135B"/>
    <w:rsid w:val="00B91400"/>
    <w:rsid w:val="00B91412"/>
    <w:rsid w:val="00B91475"/>
    <w:rsid w:val="00B91482"/>
    <w:rsid w:val="00B91484"/>
    <w:rsid w:val="00B9148E"/>
    <w:rsid w:val="00B914CE"/>
    <w:rsid w:val="00B914EA"/>
    <w:rsid w:val="00B915B3"/>
    <w:rsid w:val="00B91631"/>
    <w:rsid w:val="00B91640"/>
    <w:rsid w:val="00B91642"/>
    <w:rsid w:val="00B9165B"/>
    <w:rsid w:val="00B916FA"/>
    <w:rsid w:val="00B91726"/>
    <w:rsid w:val="00B91735"/>
    <w:rsid w:val="00B9178B"/>
    <w:rsid w:val="00B917CB"/>
    <w:rsid w:val="00B917CF"/>
    <w:rsid w:val="00B917D3"/>
    <w:rsid w:val="00B91813"/>
    <w:rsid w:val="00B9181A"/>
    <w:rsid w:val="00B91820"/>
    <w:rsid w:val="00B918C1"/>
    <w:rsid w:val="00B918E0"/>
    <w:rsid w:val="00B9194A"/>
    <w:rsid w:val="00B91954"/>
    <w:rsid w:val="00B91963"/>
    <w:rsid w:val="00B91981"/>
    <w:rsid w:val="00B91988"/>
    <w:rsid w:val="00B91993"/>
    <w:rsid w:val="00B91A12"/>
    <w:rsid w:val="00B91A20"/>
    <w:rsid w:val="00B91AD6"/>
    <w:rsid w:val="00B91BB6"/>
    <w:rsid w:val="00B91BF6"/>
    <w:rsid w:val="00B91C76"/>
    <w:rsid w:val="00B91C7B"/>
    <w:rsid w:val="00B91C9E"/>
    <w:rsid w:val="00B91CA2"/>
    <w:rsid w:val="00B91CA9"/>
    <w:rsid w:val="00B91D03"/>
    <w:rsid w:val="00B91D2D"/>
    <w:rsid w:val="00B91E52"/>
    <w:rsid w:val="00B91EA7"/>
    <w:rsid w:val="00B91EEF"/>
    <w:rsid w:val="00B91F3F"/>
    <w:rsid w:val="00B91F73"/>
    <w:rsid w:val="00B91F82"/>
    <w:rsid w:val="00B91F94"/>
    <w:rsid w:val="00B91FE6"/>
    <w:rsid w:val="00B92006"/>
    <w:rsid w:val="00B9210B"/>
    <w:rsid w:val="00B92161"/>
    <w:rsid w:val="00B921DB"/>
    <w:rsid w:val="00B92229"/>
    <w:rsid w:val="00B92256"/>
    <w:rsid w:val="00B9225F"/>
    <w:rsid w:val="00B92262"/>
    <w:rsid w:val="00B92299"/>
    <w:rsid w:val="00B9229B"/>
    <w:rsid w:val="00B922BF"/>
    <w:rsid w:val="00B922ED"/>
    <w:rsid w:val="00B9230D"/>
    <w:rsid w:val="00B9231B"/>
    <w:rsid w:val="00B92394"/>
    <w:rsid w:val="00B92395"/>
    <w:rsid w:val="00B923F5"/>
    <w:rsid w:val="00B92411"/>
    <w:rsid w:val="00B9243F"/>
    <w:rsid w:val="00B92442"/>
    <w:rsid w:val="00B9246A"/>
    <w:rsid w:val="00B924A0"/>
    <w:rsid w:val="00B924C0"/>
    <w:rsid w:val="00B924E3"/>
    <w:rsid w:val="00B92527"/>
    <w:rsid w:val="00B92545"/>
    <w:rsid w:val="00B925CD"/>
    <w:rsid w:val="00B925D9"/>
    <w:rsid w:val="00B925E0"/>
    <w:rsid w:val="00B92614"/>
    <w:rsid w:val="00B92634"/>
    <w:rsid w:val="00B92692"/>
    <w:rsid w:val="00B926B5"/>
    <w:rsid w:val="00B926E7"/>
    <w:rsid w:val="00B926E8"/>
    <w:rsid w:val="00B927CB"/>
    <w:rsid w:val="00B927FD"/>
    <w:rsid w:val="00B928D6"/>
    <w:rsid w:val="00B928E7"/>
    <w:rsid w:val="00B928E8"/>
    <w:rsid w:val="00B9293A"/>
    <w:rsid w:val="00B92967"/>
    <w:rsid w:val="00B929B6"/>
    <w:rsid w:val="00B929C7"/>
    <w:rsid w:val="00B929D0"/>
    <w:rsid w:val="00B92A18"/>
    <w:rsid w:val="00B92AA9"/>
    <w:rsid w:val="00B92B17"/>
    <w:rsid w:val="00B92B3D"/>
    <w:rsid w:val="00B92B6C"/>
    <w:rsid w:val="00B92BC1"/>
    <w:rsid w:val="00B92BDC"/>
    <w:rsid w:val="00B92BEB"/>
    <w:rsid w:val="00B92C31"/>
    <w:rsid w:val="00B92C33"/>
    <w:rsid w:val="00B92C3A"/>
    <w:rsid w:val="00B92C81"/>
    <w:rsid w:val="00B92CAD"/>
    <w:rsid w:val="00B92CAE"/>
    <w:rsid w:val="00B92D0D"/>
    <w:rsid w:val="00B92D51"/>
    <w:rsid w:val="00B92D96"/>
    <w:rsid w:val="00B92D9D"/>
    <w:rsid w:val="00B92DD2"/>
    <w:rsid w:val="00B92E0A"/>
    <w:rsid w:val="00B92E8C"/>
    <w:rsid w:val="00B92E92"/>
    <w:rsid w:val="00B92EA9"/>
    <w:rsid w:val="00B92EC2"/>
    <w:rsid w:val="00B92F0C"/>
    <w:rsid w:val="00B92F42"/>
    <w:rsid w:val="00B92F8B"/>
    <w:rsid w:val="00B92F8D"/>
    <w:rsid w:val="00B92F91"/>
    <w:rsid w:val="00B92FCC"/>
    <w:rsid w:val="00B92FCF"/>
    <w:rsid w:val="00B93001"/>
    <w:rsid w:val="00B93018"/>
    <w:rsid w:val="00B930E6"/>
    <w:rsid w:val="00B930F0"/>
    <w:rsid w:val="00B93152"/>
    <w:rsid w:val="00B9319C"/>
    <w:rsid w:val="00B931D5"/>
    <w:rsid w:val="00B932B0"/>
    <w:rsid w:val="00B932C9"/>
    <w:rsid w:val="00B932CF"/>
    <w:rsid w:val="00B932FB"/>
    <w:rsid w:val="00B932FD"/>
    <w:rsid w:val="00B93304"/>
    <w:rsid w:val="00B93368"/>
    <w:rsid w:val="00B93375"/>
    <w:rsid w:val="00B933AD"/>
    <w:rsid w:val="00B933BD"/>
    <w:rsid w:val="00B9342D"/>
    <w:rsid w:val="00B93442"/>
    <w:rsid w:val="00B9357B"/>
    <w:rsid w:val="00B935B0"/>
    <w:rsid w:val="00B935D1"/>
    <w:rsid w:val="00B935FA"/>
    <w:rsid w:val="00B93601"/>
    <w:rsid w:val="00B93638"/>
    <w:rsid w:val="00B9365B"/>
    <w:rsid w:val="00B936C0"/>
    <w:rsid w:val="00B936C8"/>
    <w:rsid w:val="00B93728"/>
    <w:rsid w:val="00B93786"/>
    <w:rsid w:val="00B937B2"/>
    <w:rsid w:val="00B93815"/>
    <w:rsid w:val="00B93878"/>
    <w:rsid w:val="00B93898"/>
    <w:rsid w:val="00B938BA"/>
    <w:rsid w:val="00B93922"/>
    <w:rsid w:val="00B9392E"/>
    <w:rsid w:val="00B9394F"/>
    <w:rsid w:val="00B93964"/>
    <w:rsid w:val="00B93965"/>
    <w:rsid w:val="00B93979"/>
    <w:rsid w:val="00B939A5"/>
    <w:rsid w:val="00B93A8D"/>
    <w:rsid w:val="00B93B13"/>
    <w:rsid w:val="00B93B63"/>
    <w:rsid w:val="00B93B97"/>
    <w:rsid w:val="00B93BB8"/>
    <w:rsid w:val="00B93BD5"/>
    <w:rsid w:val="00B93C09"/>
    <w:rsid w:val="00B93C1D"/>
    <w:rsid w:val="00B93C5D"/>
    <w:rsid w:val="00B93CA9"/>
    <w:rsid w:val="00B93CAD"/>
    <w:rsid w:val="00B93CB4"/>
    <w:rsid w:val="00B93D1B"/>
    <w:rsid w:val="00B93DE6"/>
    <w:rsid w:val="00B93E94"/>
    <w:rsid w:val="00B93EA1"/>
    <w:rsid w:val="00B93F1D"/>
    <w:rsid w:val="00B93F22"/>
    <w:rsid w:val="00B93F31"/>
    <w:rsid w:val="00B93FDA"/>
    <w:rsid w:val="00B9400F"/>
    <w:rsid w:val="00B9405B"/>
    <w:rsid w:val="00B940B7"/>
    <w:rsid w:val="00B940F0"/>
    <w:rsid w:val="00B94119"/>
    <w:rsid w:val="00B941C5"/>
    <w:rsid w:val="00B941E5"/>
    <w:rsid w:val="00B94213"/>
    <w:rsid w:val="00B94226"/>
    <w:rsid w:val="00B942B2"/>
    <w:rsid w:val="00B942DC"/>
    <w:rsid w:val="00B94374"/>
    <w:rsid w:val="00B943FC"/>
    <w:rsid w:val="00B94417"/>
    <w:rsid w:val="00B94497"/>
    <w:rsid w:val="00B94500"/>
    <w:rsid w:val="00B94530"/>
    <w:rsid w:val="00B9458C"/>
    <w:rsid w:val="00B94599"/>
    <w:rsid w:val="00B945CB"/>
    <w:rsid w:val="00B945D8"/>
    <w:rsid w:val="00B94623"/>
    <w:rsid w:val="00B94647"/>
    <w:rsid w:val="00B94651"/>
    <w:rsid w:val="00B94694"/>
    <w:rsid w:val="00B9469C"/>
    <w:rsid w:val="00B94779"/>
    <w:rsid w:val="00B947DB"/>
    <w:rsid w:val="00B94801"/>
    <w:rsid w:val="00B94815"/>
    <w:rsid w:val="00B94882"/>
    <w:rsid w:val="00B94895"/>
    <w:rsid w:val="00B94958"/>
    <w:rsid w:val="00B949F2"/>
    <w:rsid w:val="00B94A14"/>
    <w:rsid w:val="00B94AA8"/>
    <w:rsid w:val="00B94AE1"/>
    <w:rsid w:val="00B94AF3"/>
    <w:rsid w:val="00B94B53"/>
    <w:rsid w:val="00B94C04"/>
    <w:rsid w:val="00B94C1A"/>
    <w:rsid w:val="00B94C2D"/>
    <w:rsid w:val="00B94C3D"/>
    <w:rsid w:val="00B94C52"/>
    <w:rsid w:val="00B94C6F"/>
    <w:rsid w:val="00B94C77"/>
    <w:rsid w:val="00B94D6B"/>
    <w:rsid w:val="00B94DB9"/>
    <w:rsid w:val="00B94DFC"/>
    <w:rsid w:val="00B94E5F"/>
    <w:rsid w:val="00B94EB4"/>
    <w:rsid w:val="00B94EBE"/>
    <w:rsid w:val="00B94EC1"/>
    <w:rsid w:val="00B94F82"/>
    <w:rsid w:val="00B94FA8"/>
    <w:rsid w:val="00B94FD5"/>
    <w:rsid w:val="00B94FEA"/>
    <w:rsid w:val="00B9506F"/>
    <w:rsid w:val="00B950CA"/>
    <w:rsid w:val="00B950D3"/>
    <w:rsid w:val="00B95113"/>
    <w:rsid w:val="00B95170"/>
    <w:rsid w:val="00B95179"/>
    <w:rsid w:val="00B9519D"/>
    <w:rsid w:val="00B95262"/>
    <w:rsid w:val="00B952B0"/>
    <w:rsid w:val="00B952F7"/>
    <w:rsid w:val="00B95326"/>
    <w:rsid w:val="00B9536B"/>
    <w:rsid w:val="00B95398"/>
    <w:rsid w:val="00B953C5"/>
    <w:rsid w:val="00B953C7"/>
    <w:rsid w:val="00B953D8"/>
    <w:rsid w:val="00B953FF"/>
    <w:rsid w:val="00B9546E"/>
    <w:rsid w:val="00B954C6"/>
    <w:rsid w:val="00B9550D"/>
    <w:rsid w:val="00B95539"/>
    <w:rsid w:val="00B95558"/>
    <w:rsid w:val="00B9563F"/>
    <w:rsid w:val="00B95641"/>
    <w:rsid w:val="00B9571A"/>
    <w:rsid w:val="00B9574F"/>
    <w:rsid w:val="00B9575C"/>
    <w:rsid w:val="00B9576D"/>
    <w:rsid w:val="00B9577A"/>
    <w:rsid w:val="00B9577F"/>
    <w:rsid w:val="00B95790"/>
    <w:rsid w:val="00B957BC"/>
    <w:rsid w:val="00B9580E"/>
    <w:rsid w:val="00B9581B"/>
    <w:rsid w:val="00B9585C"/>
    <w:rsid w:val="00B9587A"/>
    <w:rsid w:val="00B95908"/>
    <w:rsid w:val="00B9593A"/>
    <w:rsid w:val="00B95983"/>
    <w:rsid w:val="00B95A4B"/>
    <w:rsid w:val="00B95A4D"/>
    <w:rsid w:val="00B95AEB"/>
    <w:rsid w:val="00B95BAB"/>
    <w:rsid w:val="00B95C19"/>
    <w:rsid w:val="00B95C1D"/>
    <w:rsid w:val="00B95C40"/>
    <w:rsid w:val="00B95C43"/>
    <w:rsid w:val="00B95C81"/>
    <w:rsid w:val="00B95C90"/>
    <w:rsid w:val="00B95CEC"/>
    <w:rsid w:val="00B95D15"/>
    <w:rsid w:val="00B95D6E"/>
    <w:rsid w:val="00B95E34"/>
    <w:rsid w:val="00B95E60"/>
    <w:rsid w:val="00B95E62"/>
    <w:rsid w:val="00B95E8B"/>
    <w:rsid w:val="00B95F1F"/>
    <w:rsid w:val="00B95F2F"/>
    <w:rsid w:val="00B95F83"/>
    <w:rsid w:val="00B95FA5"/>
    <w:rsid w:val="00B96010"/>
    <w:rsid w:val="00B96036"/>
    <w:rsid w:val="00B96055"/>
    <w:rsid w:val="00B9605A"/>
    <w:rsid w:val="00B96064"/>
    <w:rsid w:val="00B9609C"/>
    <w:rsid w:val="00B960EA"/>
    <w:rsid w:val="00B96104"/>
    <w:rsid w:val="00B96136"/>
    <w:rsid w:val="00B96155"/>
    <w:rsid w:val="00B9615A"/>
    <w:rsid w:val="00B96173"/>
    <w:rsid w:val="00B9619E"/>
    <w:rsid w:val="00B961B3"/>
    <w:rsid w:val="00B961B4"/>
    <w:rsid w:val="00B961DC"/>
    <w:rsid w:val="00B961FE"/>
    <w:rsid w:val="00B96206"/>
    <w:rsid w:val="00B962BE"/>
    <w:rsid w:val="00B9631C"/>
    <w:rsid w:val="00B9631D"/>
    <w:rsid w:val="00B96336"/>
    <w:rsid w:val="00B963BC"/>
    <w:rsid w:val="00B963E5"/>
    <w:rsid w:val="00B96418"/>
    <w:rsid w:val="00B96459"/>
    <w:rsid w:val="00B964A1"/>
    <w:rsid w:val="00B964BD"/>
    <w:rsid w:val="00B964CC"/>
    <w:rsid w:val="00B9651F"/>
    <w:rsid w:val="00B9652F"/>
    <w:rsid w:val="00B96550"/>
    <w:rsid w:val="00B96558"/>
    <w:rsid w:val="00B96567"/>
    <w:rsid w:val="00B96572"/>
    <w:rsid w:val="00B9658D"/>
    <w:rsid w:val="00B9659A"/>
    <w:rsid w:val="00B965D2"/>
    <w:rsid w:val="00B96651"/>
    <w:rsid w:val="00B966B9"/>
    <w:rsid w:val="00B96758"/>
    <w:rsid w:val="00B96795"/>
    <w:rsid w:val="00B967A3"/>
    <w:rsid w:val="00B967CF"/>
    <w:rsid w:val="00B967E9"/>
    <w:rsid w:val="00B9684C"/>
    <w:rsid w:val="00B96936"/>
    <w:rsid w:val="00B9693B"/>
    <w:rsid w:val="00B96991"/>
    <w:rsid w:val="00B969C9"/>
    <w:rsid w:val="00B96A4B"/>
    <w:rsid w:val="00B96A9F"/>
    <w:rsid w:val="00B96AA9"/>
    <w:rsid w:val="00B96B13"/>
    <w:rsid w:val="00B96B23"/>
    <w:rsid w:val="00B96B2E"/>
    <w:rsid w:val="00B96B65"/>
    <w:rsid w:val="00B96BBC"/>
    <w:rsid w:val="00B96BC3"/>
    <w:rsid w:val="00B96BCB"/>
    <w:rsid w:val="00B96C35"/>
    <w:rsid w:val="00B96CA0"/>
    <w:rsid w:val="00B96CBF"/>
    <w:rsid w:val="00B96CE2"/>
    <w:rsid w:val="00B96D2C"/>
    <w:rsid w:val="00B96D31"/>
    <w:rsid w:val="00B96D67"/>
    <w:rsid w:val="00B96D79"/>
    <w:rsid w:val="00B96E05"/>
    <w:rsid w:val="00B96E31"/>
    <w:rsid w:val="00B96E38"/>
    <w:rsid w:val="00B96F2A"/>
    <w:rsid w:val="00B96F44"/>
    <w:rsid w:val="00B96F54"/>
    <w:rsid w:val="00B96F77"/>
    <w:rsid w:val="00B96FA0"/>
    <w:rsid w:val="00B96FDE"/>
    <w:rsid w:val="00B96FE9"/>
    <w:rsid w:val="00B96FFB"/>
    <w:rsid w:val="00B96FFC"/>
    <w:rsid w:val="00B97047"/>
    <w:rsid w:val="00B97072"/>
    <w:rsid w:val="00B970A8"/>
    <w:rsid w:val="00B97143"/>
    <w:rsid w:val="00B9715C"/>
    <w:rsid w:val="00B971AE"/>
    <w:rsid w:val="00B97255"/>
    <w:rsid w:val="00B97289"/>
    <w:rsid w:val="00B97308"/>
    <w:rsid w:val="00B97365"/>
    <w:rsid w:val="00B973FB"/>
    <w:rsid w:val="00B97422"/>
    <w:rsid w:val="00B97454"/>
    <w:rsid w:val="00B97493"/>
    <w:rsid w:val="00B97571"/>
    <w:rsid w:val="00B9758D"/>
    <w:rsid w:val="00B975A1"/>
    <w:rsid w:val="00B975B5"/>
    <w:rsid w:val="00B975C6"/>
    <w:rsid w:val="00B97600"/>
    <w:rsid w:val="00B97608"/>
    <w:rsid w:val="00B976A2"/>
    <w:rsid w:val="00B9772A"/>
    <w:rsid w:val="00B978A1"/>
    <w:rsid w:val="00B978A4"/>
    <w:rsid w:val="00B978AB"/>
    <w:rsid w:val="00B978B7"/>
    <w:rsid w:val="00B978BD"/>
    <w:rsid w:val="00B978C7"/>
    <w:rsid w:val="00B979CC"/>
    <w:rsid w:val="00B979F3"/>
    <w:rsid w:val="00B97AC3"/>
    <w:rsid w:val="00B97ADC"/>
    <w:rsid w:val="00B97B29"/>
    <w:rsid w:val="00B97B41"/>
    <w:rsid w:val="00B97B87"/>
    <w:rsid w:val="00B97C5C"/>
    <w:rsid w:val="00B97CA2"/>
    <w:rsid w:val="00B97D10"/>
    <w:rsid w:val="00B97D47"/>
    <w:rsid w:val="00B97D54"/>
    <w:rsid w:val="00B97DD8"/>
    <w:rsid w:val="00B97EA3"/>
    <w:rsid w:val="00B97F18"/>
    <w:rsid w:val="00B97F42"/>
    <w:rsid w:val="00B97F97"/>
    <w:rsid w:val="00B97FA2"/>
    <w:rsid w:val="00BA0034"/>
    <w:rsid w:val="00BA0048"/>
    <w:rsid w:val="00BA00F3"/>
    <w:rsid w:val="00BA01C0"/>
    <w:rsid w:val="00BA02B0"/>
    <w:rsid w:val="00BA0308"/>
    <w:rsid w:val="00BA030C"/>
    <w:rsid w:val="00BA0361"/>
    <w:rsid w:val="00BA03CE"/>
    <w:rsid w:val="00BA043C"/>
    <w:rsid w:val="00BA0448"/>
    <w:rsid w:val="00BA047A"/>
    <w:rsid w:val="00BA049E"/>
    <w:rsid w:val="00BA04FB"/>
    <w:rsid w:val="00BA0565"/>
    <w:rsid w:val="00BA058A"/>
    <w:rsid w:val="00BA05A4"/>
    <w:rsid w:val="00BA062C"/>
    <w:rsid w:val="00BA0641"/>
    <w:rsid w:val="00BA0644"/>
    <w:rsid w:val="00BA065A"/>
    <w:rsid w:val="00BA0691"/>
    <w:rsid w:val="00BA06BE"/>
    <w:rsid w:val="00BA06E4"/>
    <w:rsid w:val="00BA06F5"/>
    <w:rsid w:val="00BA0732"/>
    <w:rsid w:val="00BA07C2"/>
    <w:rsid w:val="00BA07FA"/>
    <w:rsid w:val="00BA0832"/>
    <w:rsid w:val="00BA0833"/>
    <w:rsid w:val="00BA0838"/>
    <w:rsid w:val="00BA0855"/>
    <w:rsid w:val="00BA08BA"/>
    <w:rsid w:val="00BA08FE"/>
    <w:rsid w:val="00BA0935"/>
    <w:rsid w:val="00BA093C"/>
    <w:rsid w:val="00BA0963"/>
    <w:rsid w:val="00BA0999"/>
    <w:rsid w:val="00BA09CA"/>
    <w:rsid w:val="00BA09DD"/>
    <w:rsid w:val="00BA0A03"/>
    <w:rsid w:val="00BA0AC3"/>
    <w:rsid w:val="00BA0AEC"/>
    <w:rsid w:val="00BA0BAB"/>
    <w:rsid w:val="00BA0BCF"/>
    <w:rsid w:val="00BA0C27"/>
    <w:rsid w:val="00BA0C45"/>
    <w:rsid w:val="00BA0C90"/>
    <w:rsid w:val="00BA0CE0"/>
    <w:rsid w:val="00BA0D84"/>
    <w:rsid w:val="00BA0DE4"/>
    <w:rsid w:val="00BA0DE7"/>
    <w:rsid w:val="00BA0E2B"/>
    <w:rsid w:val="00BA0E55"/>
    <w:rsid w:val="00BA0F11"/>
    <w:rsid w:val="00BA0F12"/>
    <w:rsid w:val="00BA0F2D"/>
    <w:rsid w:val="00BA105D"/>
    <w:rsid w:val="00BA10E0"/>
    <w:rsid w:val="00BA1219"/>
    <w:rsid w:val="00BA12CA"/>
    <w:rsid w:val="00BA1313"/>
    <w:rsid w:val="00BA136F"/>
    <w:rsid w:val="00BA137F"/>
    <w:rsid w:val="00BA13B7"/>
    <w:rsid w:val="00BA13C2"/>
    <w:rsid w:val="00BA1439"/>
    <w:rsid w:val="00BA1465"/>
    <w:rsid w:val="00BA14B1"/>
    <w:rsid w:val="00BA14C6"/>
    <w:rsid w:val="00BA14DB"/>
    <w:rsid w:val="00BA152E"/>
    <w:rsid w:val="00BA1548"/>
    <w:rsid w:val="00BA15F4"/>
    <w:rsid w:val="00BA16C6"/>
    <w:rsid w:val="00BA16E9"/>
    <w:rsid w:val="00BA1737"/>
    <w:rsid w:val="00BA1776"/>
    <w:rsid w:val="00BA17B0"/>
    <w:rsid w:val="00BA17B1"/>
    <w:rsid w:val="00BA1834"/>
    <w:rsid w:val="00BA18FE"/>
    <w:rsid w:val="00BA1914"/>
    <w:rsid w:val="00BA191D"/>
    <w:rsid w:val="00BA1971"/>
    <w:rsid w:val="00BA19D5"/>
    <w:rsid w:val="00BA19F1"/>
    <w:rsid w:val="00BA1A27"/>
    <w:rsid w:val="00BA1A3A"/>
    <w:rsid w:val="00BA1A3E"/>
    <w:rsid w:val="00BA1A55"/>
    <w:rsid w:val="00BA1A8A"/>
    <w:rsid w:val="00BA1AB9"/>
    <w:rsid w:val="00BA1B35"/>
    <w:rsid w:val="00BA1BA7"/>
    <w:rsid w:val="00BA1C61"/>
    <w:rsid w:val="00BA1CDA"/>
    <w:rsid w:val="00BA1CE8"/>
    <w:rsid w:val="00BA1CF4"/>
    <w:rsid w:val="00BA1D9A"/>
    <w:rsid w:val="00BA1DA9"/>
    <w:rsid w:val="00BA1DD5"/>
    <w:rsid w:val="00BA1DE2"/>
    <w:rsid w:val="00BA1F0D"/>
    <w:rsid w:val="00BA1F55"/>
    <w:rsid w:val="00BA1F9B"/>
    <w:rsid w:val="00BA1FB9"/>
    <w:rsid w:val="00BA1FDD"/>
    <w:rsid w:val="00BA2012"/>
    <w:rsid w:val="00BA204F"/>
    <w:rsid w:val="00BA205C"/>
    <w:rsid w:val="00BA207C"/>
    <w:rsid w:val="00BA20B0"/>
    <w:rsid w:val="00BA20EF"/>
    <w:rsid w:val="00BA2104"/>
    <w:rsid w:val="00BA213F"/>
    <w:rsid w:val="00BA2156"/>
    <w:rsid w:val="00BA2158"/>
    <w:rsid w:val="00BA2178"/>
    <w:rsid w:val="00BA2198"/>
    <w:rsid w:val="00BA21B2"/>
    <w:rsid w:val="00BA21FB"/>
    <w:rsid w:val="00BA2273"/>
    <w:rsid w:val="00BA227F"/>
    <w:rsid w:val="00BA22D7"/>
    <w:rsid w:val="00BA22DE"/>
    <w:rsid w:val="00BA230A"/>
    <w:rsid w:val="00BA233A"/>
    <w:rsid w:val="00BA23A6"/>
    <w:rsid w:val="00BA23DE"/>
    <w:rsid w:val="00BA2400"/>
    <w:rsid w:val="00BA2419"/>
    <w:rsid w:val="00BA245F"/>
    <w:rsid w:val="00BA2463"/>
    <w:rsid w:val="00BA24AB"/>
    <w:rsid w:val="00BA24F7"/>
    <w:rsid w:val="00BA2524"/>
    <w:rsid w:val="00BA2586"/>
    <w:rsid w:val="00BA258C"/>
    <w:rsid w:val="00BA25B3"/>
    <w:rsid w:val="00BA25D5"/>
    <w:rsid w:val="00BA25E5"/>
    <w:rsid w:val="00BA262A"/>
    <w:rsid w:val="00BA2632"/>
    <w:rsid w:val="00BA26CC"/>
    <w:rsid w:val="00BA26D4"/>
    <w:rsid w:val="00BA26FC"/>
    <w:rsid w:val="00BA2714"/>
    <w:rsid w:val="00BA2756"/>
    <w:rsid w:val="00BA2787"/>
    <w:rsid w:val="00BA2794"/>
    <w:rsid w:val="00BA27A2"/>
    <w:rsid w:val="00BA27EB"/>
    <w:rsid w:val="00BA28C4"/>
    <w:rsid w:val="00BA28C8"/>
    <w:rsid w:val="00BA2912"/>
    <w:rsid w:val="00BA294A"/>
    <w:rsid w:val="00BA298B"/>
    <w:rsid w:val="00BA29E7"/>
    <w:rsid w:val="00BA2A1B"/>
    <w:rsid w:val="00BA2A4F"/>
    <w:rsid w:val="00BA2A73"/>
    <w:rsid w:val="00BA2AB5"/>
    <w:rsid w:val="00BA2AE4"/>
    <w:rsid w:val="00BA2B8B"/>
    <w:rsid w:val="00BA2B9F"/>
    <w:rsid w:val="00BA2BA6"/>
    <w:rsid w:val="00BA2C18"/>
    <w:rsid w:val="00BA2C50"/>
    <w:rsid w:val="00BA2CBE"/>
    <w:rsid w:val="00BA2D06"/>
    <w:rsid w:val="00BA2D5F"/>
    <w:rsid w:val="00BA2D9F"/>
    <w:rsid w:val="00BA2DA9"/>
    <w:rsid w:val="00BA2DDA"/>
    <w:rsid w:val="00BA2E77"/>
    <w:rsid w:val="00BA2E7D"/>
    <w:rsid w:val="00BA3033"/>
    <w:rsid w:val="00BA3043"/>
    <w:rsid w:val="00BA304A"/>
    <w:rsid w:val="00BA305C"/>
    <w:rsid w:val="00BA3150"/>
    <w:rsid w:val="00BA3167"/>
    <w:rsid w:val="00BA3193"/>
    <w:rsid w:val="00BA31BD"/>
    <w:rsid w:val="00BA3200"/>
    <w:rsid w:val="00BA3272"/>
    <w:rsid w:val="00BA328E"/>
    <w:rsid w:val="00BA3299"/>
    <w:rsid w:val="00BA32C0"/>
    <w:rsid w:val="00BA32DB"/>
    <w:rsid w:val="00BA32F0"/>
    <w:rsid w:val="00BA3304"/>
    <w:rsid w:val="00BA3382"/>
    <w:rsid w:val="00BA33AA"/>
    <w:rsid w:val="00BA3456"/>
    <w:rsid w:val="00BA345C"/>
    <w:rsid w:val="00BA347C"/>
    <w:rsid w:val="00BA348A"/>
    <w:rsid w:val="00BA349B"/>
    <w:rsid w:val="00BA34AC"/>
    <w:rsid w:val="00BA34E9"/>
    <w:rsid w:val="00BA34F2"/>
    <w:rsid w:val="00BA352B"/>
    <w:rsid w:val="00BA3544"/>
    <w:rsid w:val="00BA356D"/>
    <w:rsid w:val="00BA3585"/>
    <w:rsid w:val="00BA35C4"/>
    <w:rsid w:val="00BA360C"/>
    <w:rsid w:val="00BA360E"/>
    <w:rsid w:val="00BA3675"/>
    <w:rsid w:val="00BA36BA"/>
    <w:rsid w:val="00BA3753"/>
    <w:rsid w:val="00BA3770"/>
    <w:rsid w:val="00BA37A9"/>
    <w:rsid w:val="00BA3815"/>
    <w:rsid w:val="00BA3847"/>
    <w:rsid w:val="00BA384C"/>
    <w:rsid w:val="00BA385B"/>
    <w:rsid w:val="00BA385F"/>
    <w:rsid w:val="00BA386F"/>
    <w:rsid w:val="00BA38CB"/>
    <w:rsid w:val="00BA38D0"/>
    <w:rsid w:val="00BA38DE"/>
    <w:rsid w:val="00BA394F"/>
    <w:rsid w:val="00BA3983"/>
    <w:rsid w:val="00BA39A0"/>
    <w:rsid w:val="00BA39A8"/>
    <w:rsid w:val="00BA39B4"/>
    <w:rsid w:val="00BA39BB"/>
    <w:rsid w:val="00BA39C3"/>
    <w:rsid w:val="00BA39DE"/>
    <w:rsid w:val="00BA3A3F"/>
    <w:rsid w:val="00BA3A64"/>
    <w:rsid w:val="00BA3A66"/>
    <w:rsid w:val="00BA3AA5"/>
    <w:rsid w:val="00BA3AD7"/>
    <w:rsid w:val="00BA3BDB"/>
    <w:rsid w:val="00BA3BE7"/>
    <w:rsid w:val="00BA3C0F"/>
    <w:rsid w:val="00BA3C18"/>
    <w:rsid w:val="00BA3C31"/>
    <w:rsid w:val="00BA3CE0"/>
    <w:rsid w:val="00BA3D41"/>
    <w:rsid w:val="00BA3D47"/>
    <w:rsid w:val="00BA3D8A"/>
    <w:rsid w:val="00BA3D9D"/>
    <w:rsid w:val="00BA3DE5"/>
    <w:rsid w:val="00BA3E7D"/>
    <w:rsid w:val="00BA3F7C"/>
    <w:rsid w:val="00BA3F7D"/>
    <w:rsid w:val="00BA404F"/>
    <w:rsid w:val="00BA40D7"/>
    <w:rsid w:val="00BA414B"/>
    <w:rsid w:val="00BA4164"/>
    <w:rsid w:val="00BA419D"/>
    <w:rsid w:val="00BA41A4"/>
    <w:rsid w:val="00BA41BF"/>
    <w:rsid w:val="00BA4228"/>
    <w:rsid w:val="00BA4232"/>
    <w:rsid w:val="00BA4238"/>
    <w:rsid w:val="00BA4309"/>
    <w:rsid w:val="00BA4318"/>
    <w:rsid w:val="00BA4368"/>
    <w:rsid w:val="00BA439A"/>
    <w:rsid w:val="00BA43CB"/>
    <w:rsid w:val="00BA43F3"/>
    <w:rsid w:val="00BA4411"/>
    <w:rsid w:val="00BA4462"/>
    <w:rsid w:val="00BA44D7"/>
    <w:rsid w:val="00BA44DE"/>
    <w:rsid w:val="00BA4575"/>
    <w:rsid w:val="00BA4600"/>
    <w:rsid w:val="00BA472A"/>
    <w:rsid w:val="00BA4812"/>
    <w:rsid w:val="00BA4843"/>
    <w:rsid w:val="00BA48CD"/>
    <w:rsid w:val="00BA4936"/>
    <w:rsid w:val="00BA49C6"/>
    <w:rsid w:val="00BA4A86"/>
    <w:rsid w:val="00BA4AA8"/>
    <w:rsid w:val="00BA4AAB"/>
    <w:rsid w:val="00BA4AB3"/>
    <w:rsid w:val="00BA4ABD"/>
    <w:rsid w:val="00BA4ADB"/>
    <w:rsid w:val="00BA4AED"/>
    <w:rsid w:val="00BA4AEF"/>
    <w:rsid w:val="00BA4B6A"/>
    <w:rsid w:val="00BA4BC3"/>
    <w:rsid w:val="00BA4BD7"/>
    <w:rsid w:val="00BA4C32"/>
    <w:rsid w:val="00BA4C4E"/>
    <w:rsid w:val="00BA4C67"/>
    <w:rsid w:val="00BA4C71"/>
    <w:rsid w:val="00BA4C7E"/>
    <w:rsid w:val="00BA4C85"/>
    <w:rsid w:val="00BA4CAB"/>
    <w:rsid w:val="00BA4CC9"/>
    <w:rsid w:val="00BA4D77"/>
    <w:rsid w:val="00BA4DCE"/>
    <w:rsid w:val="00BA4DD0"/>
    <w:rsid w:val="00BA4E2A"/>
    <w:rsid w:val="00BA4F52"/>
    <w:rsid w:val="00BA4F88"/>
    <w:rsid w:val="00BA4F8C"/>
    <w:rsid w:val="00BA4F91"/>
    <w:rsid w:val="00BA4F9C"/>
    <w:rsid w:val="00BA4FEE"/>
    <w:rsid w:val="00BA4FEF"/>
    <w:rsid w:val="00BA50AA"/>
    <w:rsid w:val="00BA50FC"/>
    <w:rsid w:val="00BA5127"/>
    <w:rsid w:val="00BA51C6"/>
    <w:rsid w:val="00BA52BC"/>
    <w:rsid w:val="00BA531A"/>
    <w:rsid w:val="00BA538F"/>
    <w:rsid w:val="00BA5489"/>
    <w:rsid w:val="00BA5492"/>
    <w:rsid w:val="00BA5495"/>
    <w:rsid w:val="00BA5496"/>
    <w:rsid w:val="00BA559A"/>
    <w:rsid w:val="00BA55B7"/>
    <w:rsid w:val="00BA5632"/>
    <w:rsid w:val="00BA5656"/>
    <w:rsid w:val="00BA5661"/>
    <w:rsid w:val="00BA56A1"/>
    <w:rsid w:val="00BA56D1"/>
    <w:rsid w:val="00BA5738"/>
    <w:rsid w:val="00BA57B8"/>
    <w:rsid w:val="00BA57D2"/>
    <w:rsid w:val="00BA57FD"/>
    <w:rsid w:val="00BA581D"/>
    <w:rsid w:val="00BA5855"/>
    <w:rsid w:val="00BA58B9"/>
    <w:rsid w:val="00BA590B"/>
    <w:rsid w:val="00BA590D"/>
    <w:rsid w:val="00BA5975"/>
    <w:rsid w:val="00BA5A3E"/>
    <w:rsid w:val="00BA5A48"/>
    <w:rsid w:val="00BA5AA4"/>
    <w:rsid w:val="00BA5B00"/>
    <w:rsid w:val="00BA5B47"/>
    <w:rsid w:val="00BA5BC8"/>
    <w:rsid w:val="00BA5BD2"/>
    <w:rsid w:val="00BA5C46"/>
    <w:rsid w:val="00BA5C54"/>
    <w:rsid w:val="00BA5C94"/>
    <w:rsid w:val="00BA5C99"/>
    <w:rsid w:val="00BA5CCC"/>
    <w:rsid w:val="00BA5D7C"/>
    <w:rsid w:val="00BA5DDA"/>
    <w:rsid w:val="00BA5DDC"/>
    <w:rsid w:val="00BA5DF2"/>
    <w:rsid w:val="00BA5E31"/>
    <w:rsid w:val="00BA5E6A"/>
    <w:rsid w:val="00BA5E72"/>
    <w:rsid w:val="00BA5E8D"/>
    <w:rsid w:val="00BA5F0E"/>
    <w:rsid w:val="00BA5F4A"/>
    <w:rsid w:val="00BA5FA4"/>
    <w:rsid w:val="00BA5FEB"/>
    <w:rsid w:val="00BA5FEE"/>
    <w:rsid w:val="00BA604F"/>
    <w:rsid w:val="00BA60AC"/>
    <w:rsid w:val="00BA60E8"/>
    <w:rsid w:val="00BA60E9"/>
    <w:rsid w:val="00BA6148"/>
    <w:rsid w:val="00BA615D"/>
    <w:rsid w:val="00BA616C"/>
    <w:rsid w:val="00BA621F"/>
    <w:rsid w:val="00BA6249"/>
    <w:rsid w:val="00BA6286"/>
    <w:rsid w:val="00BA6292"/>
    <w:rsid w:val="00BA62EE"/>
    <w:rsid w:val="00BA631C"/>
    <w:rsid w:val="00BA6345"/>
    <w:rsid w:val="00BA6473"/>
    <w:rsid w:val="00BA6492"/>
    <w:rsid w:val="00BA64CD"/>
    <w:rsid w:val="00BA64F6"/>
    <w:rsid w:val="00BA64F9"/>
    <w:rsid w:val="00BA6534"/>
    <w:rsid w:val="00BA654D"/>
    <w:rsid w:val="00BA658D"/>
    <w:rsid w:val="00BA65F5"/>
    <w:rsid w:val="00BA6618"/>
    <w:rsid w:val="00BA668D"/>
    <w:rsid w:val="00BA6713"/>
    <w:rsid w:val="00BA673E"/>
    <w:rsid w:val="00BA6776"/>
    <w:rsid w:val="00BA6783"/>
    <w:rsid w:val="00BA67E0"/>
    <w:rsid w:val="00BA67FA"/>
    <w:rsid w:val="00BA6835"/>
    <w:rsid w:val="00BA687B"/>
    <w:rsid w:val="00BA6930"/>
    <w:rsid w:val="00BA6944"/>
    <w:rsid w:val="00BA6970"/>
    <w:rsid w:val="00BA6979"/>
    <w:rsid w:val="00BA69B4"/>
    <w:rsid w:val="00BA69BF"/>
    <w:rsid w:val="00BA69CF"/>
    <w:rsid w:val="00BA69EB"/>
    <w:rsid w:val="00BA6A01"/>
    <w:rsid w:val="00BA6A08"/>
    <w:rsid w:val="00BA6A2F"/>
    <w:rsid w:val="00BA6A50"/>
    <w:rsid w:val="00BA6A64"/>
    <w:rsid w:val="00BA6AA3"/>
    <w:rsid w:val="00BA6AAA"/>
    <w:rsid w:val="00BA6ADB"/>
    <w:rsid w:val="00BA6AEE"/>
    <w:rsid w:val="00BA6B4C"/>
    <w:rsid w:val="00BA6B5A"/>
    <w:rsid w:val="00BA6B6A"/>
    <w:rsid w:val="00BA6BA7"/>
    <w:rsid w:val="00BA6D58"/>
    <w:rsid w:val="00BA6E12"/>
    <w:rsid w:val="00BA6E7B"/>
    <w:rsid w:val="00BA6F6C"/>
    <w:rsid w:val="00BA6F7E"/>
    <w:rsid w:val="00BA6F9F"/>
    <w:rsid w:val="00BA7068"/>
    <w:rsid w:val="00BA709A"/>
    <w:rsid w:val="00BA719C"/>
    <w:rsid w:val="00BA71E1"/>
    <w:rsid w:val="00BA71E6"/>
    <w:rsid w:val="00BA729B"/>
    <w:rsid w:val="00BA72A1"/>
    <w:rsid w:val="00BA7333"/>
    <w:rsid w:val="00BA73C7"/>
    <w:rsid w:val="00BA73D7"/>
    <w:rsid w:val="00BA7473"/>
    <w:rsid w:val="00BA749C"/>
    <w:rsid w:val="00BA74A3"/>
    <w:rsid w:val="00BA7503"/>
    <w:rsid w:val="00BA7525"/>
    <w:rsid w:val="00BA7536"/>
    <w:rsid w:val="00BA756A"/>
    <w:rsid w:val="00BA7575"/>
    <w:rsid w:val="00BA7606"/>
    <w:rsid w:val="00BA7620"/>
    <w:rsid w:val="00BA7649"/>
    <w:rsid w:val="00BA7682"/>
    <w:rsid w:val="00BA7692"/>
    <w:rsid w:val="00BA769B"/>
    <w:rsid w:val="00BA76C0"/>
    <w:rsid w:val="00BA76DD"/>
    <w:rsid w:val="00BA76FF"/>
    <w:rsid w:val="00BA77E2"/>
    <w:rsid w:val="00BA7825"/>
    <w:rsid w:val="00BA7836"/>
    <w:rsid w:val="00BA7845"/>
    <w:rsid w:val="00BA7859"/>
    <w:rsid w:val="00BA789E"/>
    <w:rsid w:val="00BA78BB"/>
    <w:rsid w:val="00BA78C5"/>
    <w:rsid w:val="00BA7961"/>
    <w:rsid w:val="00BA7964"/>
    <w:rsid w:val="00BA79AD"/>
    <w:rsid w:val="00BA79B2"/>
    <w:rsid w:val="00BA79DA"/>
    <w:rsid w:val="00BA7A03"/>
    <w:rsid w:val="00BA7A18"/>
    <w:rsid w:val="00BA7A8E"/>
    <w:rsid w:val="00BA7AD7"/>
    <w:rsid w:val="00BA7AF0"/>
    <w:rsid w:val="00BA7B0C"/>
    <w:rsid w:val="00BA7B34"/>
    <w:rsid w:val="00BA7B3A"/>
    <w:rsid w:val="00BA7B4C"/>
    <w:rsid w:val="00BA7B55"/>
    <w:rsid w:val="00BA7B56"/>
    <w:rsid w:val="00BA7B70"/>
    <w:rsid w:val="00BA7C25"/>
    <w:rsid w:val="00BA7C37"/>
    <w:rsid w:val="00BA7C5E"/>
    <w:rsid w:val="00BA7C75"/>
    <w:rsid w:val="00BA7CA3"/>
    <w:rsid w:val="00BA7CB6"/>
    <w:rsid w:val="00BA7D22"/>
    <w:rsid w:val="00BA7D5E"/>
    <w:rsid w:val="00BA7D69"/>
    <w:rsid w:val="00BA7D98"/>
    <w:rsid w:val="00BA7DBE"/>
    <w:rsid w:val="00BA7DDE"/>
    <w:rsid w:val="00BA7DF1"/>
    <w:rsid w:val="00BA7DF6"/>
    <w:rsid w:val="00BA7E18"/>
    <w:rsid w:val="00BA7E4A"/>
    <w:rsid w:val="00BA7E7C"/>
    <w:rsid w:val="00BA7EA2"/>
    <w:rsid w:val="00BA7EB3"/>
    <w:rsid w:val="00BA7EC9"/>
    <w:rsid w:val="00BA7ECD"/>
    <w:rsid w:val="00BA7EF9"/>
    <w:rsid w:val="00BA7F1D"/>
    <w:rsid w:val="00BA7F32"/>
    <w:rsid w:val="00BA7F48"/>
    <w:rsid w:val="00BA7F5E"/>
    <w:rsid w:val="00BA7F68"/>
    <w:rsid w:val="00BA7F69"/>
    <w:rsid w:val="00BA7FDA"/>
    <w:rsid w:val="00BA7FE2"/>
    <w:rsid w:val="00BB0005"/>
    <w:rsid w:val="00BB0053"/>
    <w:rsid w:val="00BB00A3"/>
    <w:rsid w:val="00BB00A4"/>
    <w:rsid w:val="00BB00F3"/>
    <w:rsid w:val="00BB010D"/>
    <w:rsid w:val="00BB0179"/>
    <w:rsid w:val="00BB018A"/>
    <w:rsid w:val="00BB022F"/>
    <w:rsid w:val="00BB023E"/>
    <w:rsid w:val="00BB0288"/>
    <w:rsid w:val="00BB0293"/>
    <w:rsid w:val="00BB02D5"/>
    <w:rsid w:val="00BB031B"/>
    <w:rsid w:val="00BB034F"/>
    <w:rsid w:val="00BB03AD"/>
    <w:rsid w:val="00BB03C7"/>
    <w:rsid w:val="00BB03F7"/>
    <w:rsid w:val="00BB03FB"/>
    <w:rsid w:val="00BB046A"/>
    <w:rsid w:val="00BB04A7"/>
    <w:rsid w:val="00BB04D3"/>
    <w:rsid w:val="00BB04F4"/>
    <w:rsid w:val="00BB052A"/>
    <w:rsid w:val="00BB0546"/>
    <w:rsid w:val="00BB05FD"/>
    <w:rsid w:val="00BB0646"/>
    <w:rsid w:val="00BB0647"/>
    <w:rsid w:val="00BB066B"/>
    <w:rsid w:val="00BB06CA"/>
    <w:rsid w:val="00BB06FD"/>
    <w:rsid w:val="00BB0710"/>
    <w:rsid w:val="00BB08AB"/>
    <w:rsid w:val="00BB08E4"/>
    <w:rsid w:val="00BB08F4"/>
    <w:rsid w:val="00BB0938"/>
    <w:rsid w:val="00BB0952"/>
    <w:rsid w:val="00BB09B2"/>
    <w:rsid w:val="00BB0A09"/>
    <w:rsid w:val="00BB0A61"/>
    <w:rsid w:val="00BB0A67"/>
    <w:rsid w:val="00BB0AD4"/>
    <w:rsid w:val="00BB0B00"/>
    <w:rsid w:val="00BB0B84"/>
    <w:rsid w:val="00BB0BB9"/>
    <w:rsid w:val="00BB0BC4"/>
    <w:rsid w:val="00BB0BD2"/>
    <w:rsid w:val="00BB0CA8"/>
    <w:rsid w:val="00BB0CA9"/>
    <w:rsid w:val="00BB0D39"/>
    <w:rsid w:val="00BB0D3C"/>
    <w:rsid w:val="00BB0D78"/>
    <w:rsid w:val="00BB0DA2"/>
    <w:rsid w:val="00BB0DB0"/>
    <w:rsid w:val="00BB0DEF"/>
    <w:rsid w:val="00BB0E56"/>
    <w:rsid w:val="00BB0EF4"/>
    <w:rsid w:val="00BB0F03"/>
    <w:rsid w:val="00BB0F2D"/>
    <w:rsid w:val="00BB0F60"/>
    <w:rsid w:val="00BB0F78"/>
    <w:rsid w:val="00BB0F8F"/>
    <w:rsid w:val="00BB0FD5"/>
    <w:rsid w:val="00BB1053"/>
    <w:rsid w:val="00BB106C"/>
    <w:rsid w:val="00BB10C1"/>
    <w:rsid w:val="00BB1149"/>
    <w:rsid w:val="00BB1180"/>
    <w:rsid w:val="00BB119B"/>
    <w:rsid w:val="00BB11A3"/>
    <w:rsid w:val="00BB11F8"/>
    <w:rsid w:val="00BB11FE"/>
    <w:rsid w:val="00BB1212"/>
    <w:rsid w:val="00BB1247"/>
    <w:rsid w:val="00BB1291"/>
    <w:rsid w:val="00BB12A4"/>
    <w:rsid w:val="00BB12D7"/>
    <w:rsid w:val="00BB1325"/>
    <w:rsid w:val="00BB1332"/>
    <w:rsid w:val="00BB13FC"/>
    <w:rsid w:val="00BB14DD"/>
    <w:rsid w:val="00BB14EB"/>
    <w:rsid w:val="00BB15D2"/>
    <w:rsid w:val="00BB1647"/>
    <w:rsid w:val="00BB166B"/>
    <w:rsid w:val="00BB169E"/>
    <w:rsid w:val="00BB16B0"/>
    <w:rsid w:val="00BB17E5"/>
    <w:rsid w:val="00BB184C"/>
    <w:rsid w:val="00BB1867"/>
    <w:rsid w:val="00BB1886"/>
    <w:rsid w:val="00BB1889"/>
    <w:rsid w:val="00BB18AA"/>
    <w:rsid w:val="00BB193A"/>
    <w:rsid w:val="00BB1978"/>
    <w:rsid w:val="00BB19AF"/>
    <w:rsid w:val="00BB19F8"/>
    <w:rsid w:val="00BB1A5A"/>
    <w:rsid w:val="00BB1A8B"/>
    <w:rsid w:val="00BB1AFB"/>
    <w:rsid w:val="00BB1B33"/>
    <w:rsid w:val="00BB1B54"/>
    <w:rsid w:val="00BB1BC1"/>
    <w:rsid w:val="00BB1BD4"/>
    <w:rsid w:val="00BB1BDC"/>
    <w:rsid w:val="00BB1BF4"/>
    <w:rsid w:val="00BB1C03"/>
    <w:rsid w:val="00BB1C3E"/>
    <w:rsid w:val="00BB1C91"/>
    <w:rsid w:val="00BB1D18"/>
    <w:rsid w:val="00BB1D3F"/>
    <w:rsid w:val="00BB1D76"/>
    <w:rsid w:val="00BB1D98"/>
    <w:rsid w:val="00BB1DD5"/>
    <w:rsid w:val="00BB1E49"/>
    <w:rsid w:val="00BB1E59"/>
    <w:rsid w:val="00BB1E8A"/>
    <w:rsid w:val="00BB1EBE"/>
    <w:rsid w:val="00BB1F3F"/>
    <w:rsid w:val="00BB1FA4"/>
    <w:rsid w:val="00BB1FDF"/>
    <w:rsid w:val="00BB1FFE"/>
    <w:rsid w:val="00BB2041"/>
    <w:rsid w:val="00BB204D"/>
    <w:rsid w:val="00BB2053"/>
    <w:rsid w:val="00BB206E"/>
    <w:rsid w:val="00BB2091"/>
    <w:rsid w:val="00BB20A2"/>
    <w:rsid w:val="00BB20CB"/>
    <w:rsid w:val="00BB2115"/>
    <w:rsid w:val="00BB214E"/>
    <w:rsid w:val="00BB21EA"/>
    <w:rsid w:val="00BB21FD"/>
    <w:rsid w:val="00BB226E"/>
    <w:rsid w:val="00BB22CF"/>
    <w:rsid w:val="00BB22E0"/>
    <w:rsid w:val="00BB2344"/>
    <w:rsid w:val="00BB2369"/>
    <w:rsid w:val="00BB2379"/>
    <w:rsid w:val="00BB238A"/>
    <w:rsid w:val="00BB23B8"/>
    <w:rsid w:val="00BB23BE"/>
    <w:rsid w:val="00BB23C5"/>
    <w:rsid w:val="00BB23D2"/>
    <w:rsid w:val="00BB256C"/>
    <w:rsid w:val="00BB25C1"/>
    <w:rsid w:val="00BB25DF"/>
    <w:rsid w:val="00BB2655"/>
    <w:rsid w:val="00BB26BA"/>
    <w:rsid w:val="00BB26D2"/>
    <w:rsid w:val="00BB26E2"/>
    <w:rsid w:val="00BB2717"/>
    <w:rsid w:val="00BB27A0"/>
    <w:rsid w:val="00BB27B6"/>
    <w:rsid w:val="00BB281D"/>
    <w:rsid w:val="00BB2856"/>
    <w:rsid w:val="00BB288D"/>
    <w:rsid w:val="00BB289F"/>
    <w:rsid w:val="00BB28BE"/>
    <w:rsid w:val="00BB2933"/>
    <w:rsid w:val="00BB294D"/>
    <w:rsid w:val="00BB2970"/>
    <w:rsid w:val="00BB299C"/>
    <w:rsid w:val="00BB29BE"/>
    <w:rsid w:val="00BB29D9"/>
    <w:rsid w:val="00BB29F1"/>
    <w:rsid w:val="00BB2A2B"/>
    <w:rsid w:val="00BB2A83"/>
    <w:rsid w:val="00BB2A95"/>
    <w:rsid w:val="00BB2B3A"/>
    <w:rsid w:val="00BB2B45"/>
    <w:rsid w:val="00BB2B47"/>
    <w:rsid w:val="00BB2B70"/>
    <w:rsid w:val="00BB2B90"/>
    <w:rsid w:val="00BB2D60"/>
    <w:rsid w:val="00BB2D61"/>
    <w:rsid w:val="00BB2D71"/>
    <w:rsid w:val="00BB2D72"/>
    <w:rsid w:val="00BB2D7B"/>
    <w:rsid w:val="00BB2DCB"/>
    <w:rsid w:val="00BB2DCF"/>
    <w:rsid w:val="00BB2DD8"/>
    <w:rsid w:val="00BB2DED"/>
    <w:rsid w:val="00BB2DF1"/>
    <w:rsid w:val="00BB2E08"/>
    <w:rsid w:val="00BB2E0A"/>
    <w:rsid w:val="00BB2EA5"/>
    <w:rsid w:val="00BB2EC6"/>
    <w:rsid w:val="00BB2ED3"/>
    <w:rsid w:val="00BB2F6C"/>
    <w:rsid w:val="00BB2FDF"/>
    <w:rsid w:val="00BB2FF1"/>
    <w:rsid w:val="00BB306F"/>
    <w:rsid w:val="00BB307B"/>
    <w:rsid w:val="00BB30F0"/>
    <w:rsid w:val="00BB3100"/>
    <w:rsid w:val="00BB31AB"/>
    <w:rsid w:val="00BB31B9"/>
    <w:rsid w:val="00BB31E1"/>
    <w:rsid w:val="00BB31EF"/>
    <w:rsid w:val="00BB31F5"/>
    <w:rsid w:val="00BB321A"/>
    <w:rsid w:val="00BB3247"/>
    <w:rsid w:val="00BB3313"/>
    <w:rsid w:val="00BB331A"/>
    <w:rsid w:val="00BB3379"/>
    <w:rsid w:val="00BB3385"/>
    <w:rsid w:val="00BB33F8"/>
    <w:rsid w:val="00BB33FF"/>
    <w:rsid w:val="00BB343A"/>
    <w:rsid w:val="00BB3498"/>
    <w:rsid w:val="00BB355A"/>
    <w:rsid w:val="00BB35CF"/>
    <w:rsid w:val="00BB35DB"/>
    <w:rsid w:val="00BB35E0"/>
    <w:rsid w:val="00BB364A"/>
    <w:rsid w:val="00BB36FB"/>
    <w:rsid w:val="00BB36FF"/>
    <w:rsid w:val="00BB372D"/>
    <w:rsid w:val="00BB3784"/>
    <w:rsid w:val="00BB378A"/>
    <w:rsid w:val="00BB37EC"/>
    <w:rsid w:val="00BB383F"/>
    <w:rsid w:val="00BB3870"/>
    <w:rsid w:val="00BB387A"/>
    <w:rsid w:val="00BB38D3"/>
    <w:rsid w:val="00BB391D"/>
    <w:rsid w:val="00BB3931"/>
    <w:rsid w:val="00BB393D"/>
    <w:rsid w:val="00BB3947"/>
    <w:rsid w:val="00BB395F"/>
    <w:rsid w:val="00BB3979"/>
    <w:rsid w:val="00BB3A87"/>
    <w:rsid w:val="00BB3B74"/>
    <w:rsid w:val="00BB3BED"/>
    <w:rsid w:val="00BB3C0F"/>
    <w:rsid w:val="00BB3C27"/>
    <w:rsid w:val="00BB3C49"/>
    <w:rsid w:val="00BB3CA9"/>
    <w:rsid w:val="00BB3CC3"/>
    <w:rsid w:val="00BB3D03"/>
    <w:rsid w:val="00BB3D20"/>
    <w:rsid w:val="00BB3D39"/>
    <w:rsid w:val="00BB3D79"/>
    <w:rsid w:val="00BB3D8D"/>
    <w:rsid w:val="00BB3DCA"/>
    <w:rsid w:val="00BB3DE6"/>
    <w:rsid w:val="00BB3E09"/>
    <w:rsid w:val="00BB3E2E"/>
    <w:rsid w:val="00BB3E32"/>
    <w:rsid w:val="00BB3EFF"/>
    <w:rsid w:val="00BB3FF3"/>
    <w:rsid w:val="00BB4098"/>
    <w:rsid w:val="00BB40DC"/>
    <w:rsid w:val="00BB4138"/>
    <w:rsid w:val="00BB419A"/>
    <w:rsid w:val="00BB4223"/>
    <w:rsid w:val="00BB4270"/>
    <w:rsid w:val="00BB4274"/>
    <w:rsid w:val="00BB42DC"/>
    <w:rsid w:val="00BB42E1"/>
    <w:rsid w:val="00BB430C"/>
    <w:rsid w:val="00BB4339"/>
    <w:rsid w:val="00BB4354"/>
    <w:rsid w:val="00BB438F"/>
    <w:rsid w:val="00BB43B3"/>
    <w:rsid w:val="00BB43D4"/>
    <w:rsid w:val="00BB442E"/>
    <w:rsid w:val="00BB4440"/>
    <w:rsid w:val="00BB4467"/>
    <w:rsid w:val="00BB44B8"/>
    <w:rsid w:val="00BB44EF"/>
    <w:rsid w:val="00BB44FD"/>
    <w:rsid w:val="00BB450E"/>
    <w:rsid w:val="00BB4566"/>
    <w:rsid w:val="00BB456C"/>
    <w:rsid w:val="00BB45B4"/>
    <w:rsid w:val="00BB461C"/>
    <w:rsid w:val="00BB462A"/>
    <w:rsid w:val="00BB4636"/>
    <w:rsid w:val="00BB469D"/>
    <w:rsid w:val="00BB46C2"/>
    <w:rsid w:val="00BB4758"/>
    <w:rsid w:val="00BB476F"/>
    <w:rsid w:val="00BB4777"/>
    <w:rsid w:val="00BB4779"/>
    <w:rsid w:val="00BB4791"/>
    <w:rsid w:val="00BB47BC"/>
    <w:rsid w:val="00BB47C7"/>
    <w:rsid w:val="00BB47CE"/>
    <w:rsid w:val="00BB489A"/>
    <w:rsid w:val="00BB489F"/>
    <w:rsid w:val="00BB4917"/>
    <w:rsid w:val="00BB4936"/>
    <w:rsid w:val="00BB4943"/>
    <w:rsid w:val="00BB495C"/>
    <w:rsid w:val="00BB49CB"/>
    <w:rsid w:val="00BB4A0F"/>
    <w:rsid w:val="00BB4A29"/>
    <w:rsid w:val="00BB4B11"/>
    <w:rsid w:val="00BB4B94"/>
    <w:rsid w:val="00BB4BB4"/>
    <w:rsid w:val="00BB4BD2"/>
    <w:rsid w:val="00BB4BE7"/>
    <w:rsid w:val="00BB4BFA"/>
    <w:rsid w:val="00BB4C7D"/>
    <w:rsid w:val="00BB4C83"/>
    <w:rsid w:val="00BB4D19"/>
    <w:rsid w:val="00BB4D36"/>
    <w:rsid w:val="00BB4D7C"/>
    <w:rsid w:val="00BB4E02"/>
    <w:rsid w:val="00BB4E32"/>
    <w:rsid w:val="00BB4E36"/>
    <w:rsid w:val="00BB4E76"/>
    <w:rsid w:val="00BB4ED7"/>
    <w:rsid w:val="00BB4F21"/>
    <w:rsid w:val="00BB4F5E"/>
    <w:rsid w:val="00BB5012"/>
    <w:rsid w:val="00BB5027"/>
    <w:rsid w:val="00BB505E"/>
    <w:rsid w:val="00BB508C"/>
    <w:rsid w:val="00BB50DF"/>
    <w:rsid w:val="00BB5114"/>
    <w:rsid w:val="00BB5131"/>
    <w:rsid w:val="00BB5143"/>
    <w:rsid w:val="00BB514E"/>
    <w:rsid w:val="00BB5160"/>
    <w:rsid w:val="00BB51E2"/>
    <w:rsid w:val="00BB5215"/>
    <w:rsid w:val="00BB52A3"/>
    <w:rsid w:val="00BB52A4"/>
    <w:rsid w:val="00BB52DB"/>
    <w:rsid w:val="00BB52F3"/>
    <w:rsid w:val="00BB532B"/>
    <w:rsid w:val="00BB53BF"/>
    <w:rsid w:val="00BB53F7"/>
    <w:rsid w:val="00BB5457"/>
    <w:rsid w:val="00BB54B5"/>
    <w:rsid w:val="00BB556F"/>
    <w:rsid w:val="00BB5586"/>
    <w:rsid w:val="00BB55AD"/>
    <w:rsid w:val="00BB560A"/>
    <w:rsid w:val="00BB56C3"/>
    <w:rsid w:val="00BB56CA"/>
    <w:rsid w:val="00BB5785"/>
    <w:rsid w:val="00BB57C5"/>
    <w:rsid w:val="00BB57E5"/>
    <w:rsid w:val="00BB5870"/>
    <w:rsid w:val="00BB58AE"/>
    <w:rsid w:val="00BB58C8"/>
    <w:rsid w:val="00BB58FE"/>
    <w:rsid w:val="00BB590B"/>
    <w:rsid w:val="00BB591E"/>
    <w:rsid w:val="00BB59BA"/>
    <w:rsid w:val="00BB59C7"/>
    <w:rsid w:val="00BB59D1"/>
    <w:rsid w:val="00BB5A09"/>
    <w:rsid w:val="00BB5A14"/>
    <w:rsid w:val="00BB5A3D"/>
    <w:rsid w:val="00BB5A59"/>
    <w:rsid w:val="00BB5ADB"/>
    <w:rsid w:val="00BB5B0F"/>
    <w:rsid w:val="00BB5B42"/>
    <w:rsid w:val="00BB5B4A"/>
    <w:rsid w:val="00BB5B6B"/>
    <w:rsid w:val="00BB5B82"/>
    <w:rsid w:val="00BB5B92"/>
    <w:rsid w:val="00BB5BB1"/>
    <w:rsid w:val="00BB5C10"/>
    <w:rsid w:val="00BB5C13"/>
    <w:rsid w:val="00BB5C2A"/>
    <w:rsid w:val="00BB5CA0"/>
    <w:rsid w:val="00BB5CD4"/>
    <w:rsid w:val="00BB5CDE"/>
    <w:rsid w:val="00BB5D00"/>
    <w:rsid w:val="00BB5D30"/>
    <w:rsid w:val="00BB5D77"/>
    <w:rsid w:val="00BB5E04"/>
    <w:rsid w:val="00BB5E4F"/>
    <w:rsid w:val="00BB5E90"/>
    <w:rsid w:val="00BB5EA2"/>
    <w:rsid w:val="00BB5EC3"/>
    <w:rsid w:val="00BB5EDB"/>
    <w:rsid w:val="00BB5EFC"/>
    <w:rsid w:val="00BB5F29"/>
    <w:rsid w:val="00BB5FB1"/>
    <w:rsid w:val="00BB600D"/>
    <w:rsid w:val="00BB603A"/>
    <w:rsid w:val="00BB605E"/>
    <w:rsid w:val="00BB6069"/>
    <w:rsid w:val="00BB6085"/>
    <w:rsid w:val="00BB619D"/>
    <w:rsid w:val="00BB61AB"/>
    <w:rsid w:val="00BB61CB"/>
    <w:rsid w:val="00BB61D7"/>
    <w:rsid w:val="00BB6273"/>
    <w:rsid w:val="00BB62F7"/>
    <w:rsid w:val="00BB630C"/>
    <w:rsid w:val="00BB6318"/>
    <w:rsid w:val="00BB6348"/>
    <w:rsid w:val="00BB6370"/>
    <w:rsid w:val="00BB63A3"/>
    <w:rsid w:val="00BB63D4"/>
    <w:rsid w:val="00BB6432"/>
    <w:rsid w:val="00BB6465"/>
    <w:rsid w:val="00BB6478"/>
    <w:rsid w:val="00BB6509"/>
    <w:rsid w:val="00BB65FC"/>
    <w:rsid w:val="00BB662E"/>
    <w:rsid w:val="00BB665B"/>
    <w:rsid w:val="00BB66D0"/>
    <w:rsid w:val="00BB672D"/>
    <w:rsid w:val="00BB67AC"/>
    <w:rsid w:val="00BB6851"/>
    <w:rsid w:val="00BB686F"/>
    <w:rsid w:val="00BB68A2"/>
    <w:rsid w:val="00BB68AA"/>
    <w:rsid w:val="00BB692D"/>
    <w:rsid w:val="00BB692E"/>
    <w:rsid w:val="00BB695A"/>
    <w:rsid w:val="00BB6984"/>
    <w:rsid w:val="00BB6996"/>
    <w:rsid w:val="00BB69C2"/>
    <w:rsid w:val="00BB6A26"/>
    <w:rsid w:val="00BB6A54"/>
    <w:rsid w:val="00BB6A60"/>
    <w:rsid w:val="00BB6AA2"/>
    <w:rsid w:val="00BB6AE0"/>
    <w:rsid w:val="00BB6AED"/>
    <w:rsid w:val="00BB6B48"/>
    <w:rsid w:val="00BB6B73"/>
    <w:rsid w:val="00BB6B74"/>
    <w:rsid w:val="00BB6B78"/>
    <w:rsid w:val="00BB6C2F"/>
    <w:rsid w:val="00BB6C37"/>
    <w:rsid w:val="00BB6C80"/>
    <w:rsid w:val="00BB6CEB"/>
    <w:rsid w:val="00BB6CF2"/>
    <w:rsid w:val="00BB6CF8"/>
    <w:rsid w:val="00BB6D01"/>
    <w:rsid w:val="00BB6D36"/>
    <w:rsid w:val="00BB6D6E"/>
    <w:rsid w:val="00BB6D94"/>
    <w:rsid w:val="00BB6DF7"/>
    <w:rsid w:val="00BB6E33"/>
    <w:rsid w:val="00BB6ECE"/>
    <w:rsid w:val="00BB6F07"/>
    <w:rsid w:val="00BB6F8D"/>
    <w:rsid w:val="00BB705B"/>
    <w:rsid w:val="00BB705C"/>
    <w:rsid w:val="00BB7080"/>
    <w:rsid w:val="00BB709A"/>
    <w:rsid w:val="00BB7125"/>
    <w:rsid w:val="00BB7126"/>
    <w:rsid w:val="00BB7163"/>
    <w:rsid w:val="00BB71BB"/>
    <w:rsid w:val="00BB71D7"/>
    <w:rsid w:val="00BB7212"/>
    <w:rsid w:val="00BB724E"/>
    <w:rsid w:val="00BB7262"/>
    <w:rsid w:val="00BB732A"/>
    <w:rsid w:val="00BB7386"/>
    <w:rsid w:val="00BB738F"/>
    <w:rsid w:val="00BB73B1"/>
    <w:rsid w:val="00BB743C"/>
    <w:rsid w:val="00BB7463"/>
    <w:rsid w:val="00BB7464"/>
    <w:rsid w:val="00BB746A"/>
    <w:rsid w:val="00BB74BD"/>
    <w:rsid w:val="00BB7502"/>
    <w:rsid w:val="00BB7564"/>
    <w:rsid w:val="00BB756A"/>
    <w:rsid w:val="00BB769F"/>
    <w:rsid w:val="00BB7746"/>
    <w:rsid w:val="00BB774D"/>
    <w:rsid w:val="00BB775C"/>
    <w:rsid w:val="00BB777A"/>
    <w:rsid w:val="00BB77C6"/>
    <w:rsid w:val="00BB784B"/>
    <w:rsid w:val="00BB7861"/>
    <w:rsid w:val="00BB7876"/>
    <w:rsid w:val="00BB7880"/>
    <w:rsid w:val="00BB788F"/>
    <w:rsid w:val="00BB78A9"/>
    <w:rsid w:val="00BB7928"/>
    <w:rsid w:val="00BB793B"/>
    <w:rsid w:val="00BB79B1"/>
    <w:rsid w:val="00BB7A20"/>
    <w:rsid w:val="00BB7A39"/>
    <w:rsid w:val="00BB7A9B"/>
    <w:rsid w:val="00BB7A9F"/>
    <w:rsid w:val="00BB7ACB"/>
    <w:rsid w:val="00BB7B05"/>
    <w:rsid w:val="00BB7B70"/>
    <w:rsid w:val="00BB7B8B"/>
    <w:rsid w:val="00BB7B8E"/>
    <w:rsid w:val="00BB7BEE"/>
    <w:rsid w:val="00BB7CBA"/>
    <w:rsid w:val="00BB7D02"/>
    <w:rsid w:val="00BB7DA9"/>
    <w:rsid w:val="00BB7DFD"/>
    <w:rsid w:val="00BB7EDA"/>
    <w:rsid w:val="00BB7F32"/>
    <w:rsid w:val="00BB7F3C"/>
    <w:rsid w:val="00BB7FC5"/>
    <w:rsid w:val="00BB7FD5"/>
    <w:rsid w:val="00BB7FFB"/>
    <w:rsid w:val="00BC00B4"/>
    <w:rsid w:val="00BC00D9"/>
    <w:rsid w:val="00BC00E3"/>
    <w:rsid w:val="00BC0101"/>
    <w:rsid w:val="00BC0140"/>
    <w:rsid w:val="00BC0148"/>
    <w:rsid w:val="00BC01C3"/>
    <w:rsid w:val="00BC021B"/>
    <w:rsid w:val="00BC0263"/>
    <w:rsid w:val="00BC02A1"/>
    <w:rsid w:val="00BC02DD"/>
    <w:rsid w:val="00BC02F4"/>
    <w:rsid w:val="00BC0320"/>
    <w:rsid w:val="00BC0330"/>
    <w:rsid w:val="00BC03B0"/>
    <w:rsid w:val="00BC0493"/>
    <w:rsid w:val="00BC04E4"/>
    <w:rsid w:val="00BC04E7"/>
    <w:rsid w:val="00BC04EE"/>
    <w:rsid w:val="00BC050A"/>
    <w:rsid w:val="00BC0525"/>
    <w:rsid w:val="00BC0536"/>
    <w:rsid w:val="00BC0588"/>
    <w:rsid w:val="00BC059E"/>
    <w:rsid w:val="00BC05F4"/>
    <w:rsid w:val="00BC0654"/>
    <w:rsid w:val="00BC06C7"/>
    <w:rsid w:val="00BC071A"/>
    <w:rsid w:val="00BC0775"/>
    <w:rsid w:val="00BC07C0"/>
    <w:rsid w:val="00BC0833"/>
    <w:rsid w:val="00BC08B4"/>
    <w:rsid w:val="00BC08E1"/>
    <w:rsid w:val="00BC093B"/>
    <w:rsid w:val="00BC098F"/>
    <w:rsid w:val="00BC09B2"/>
    <w:rsid w:val="00BC09CB"/>
    <w:rsid w:val="00BC0A7A"/>
    <w:rsid w:val="00BC0AEF"/>
    <w:rsid w:val="00BC0B0A"/>
    <w:rsid w:val="00BC0BAE"/>
    <w:rsid w:val="00BC0BCF"/>
    <w:rsid w:val="00BC0CD9"/>
    <w:rsid w:val="00BC0CF2"/>
    <w:rsid w:val="00BC0D42"/>
    <w:rsid w:val="00BC0D4E"/>
    <w:rsid w:val="00BC0D80"/>
    <w:rsid w:val="00BC0DDC"/>
    <w:rsid w:val="00BC0E63"/>
    <w:rsid w:val="00BC0E73"/>
    <w:rsid w:val="00BC0E90"/>
    <w:rsid w:val="00BC0F0F"/>
    <w:rsid w:val="00BC0F13"/>
    <w:rsid w:val="00BC0F35"/>
    <w:rsid w:val="00BC0FBC"/>
    <w:rsid w:val="00BC0FC7"/>
    <w:rsid w:val="00BC104C"/>
    <w:rsid w:val="00BC106A"/>
    <w:rsid w:val="00BC106C"/>
    <w:rsid w:val="00BC1078"/>
    <w:rsid w:val="00BC1084"/>
    <w:rsid w:val="00BC108D"/>
    <w:rsid w:val="00BC10C3"/>
    <w:rsid w:val="00BC10D7"/>
    <w:rsid w:val="00BC10DA"/>
    <w:rsid w:val="00BC111A"/>
    <w:rsid w:val="00BC112B"/>
    <w:rsid w:val="00BC1143"/>
    <w:rsid w:val="00BC11BA"/>
    <w:rsid w:val="00BC129D"/>
    <w:rsid w:val="00BC12C4"/>
    <w:rsid w:val="00BC12F1"/>
    <w:rsid w:val="00BC12F9"/>
    <w:rsid w:val="00BC1389"/>
    <w:rsid w:val="00BC1437"/>
    <w:rsid w:val="00BC1439"/>
    <w:rsid w:val="00BC1515"/>
    <w:rsid w:val="00BC1551"/>
    <w:rsid w:val="00BC1566"/>
    <w:rsid w:val="00BC1592"/>
    <w:rsid w:val="00BC15DA"/>
    <w:rsid w:val="00BC15E7"/>
    <w:rsid w:val="00BC15EA"/>
    <w:rsid w:val="00BC1650"/>
    <w:rsid w:val="00BC16B9"/>
    <w:rsid w:val="00BC16D3"/>
    <w:rsid w:val="00BC1718"/>
    <w:rsid w:val="00BC17F6"/>
    <w:rsid w:val="00BC1813"/>
    <w:rsid w:val="00BC181A"/>
    <w:rsid w:val="00BC181B"/>
    <w:rsid w:val="00BC182B"/>
    <w:rsid w:val="00BC1894"/>
    <w:rsid w:val="00BC18B7"/>
    <w:rsid w:val="00BC18F5"/>
    <w:rsid w:val="00BC19AA"/>
    <w:rsid w:val="00BC19CD"/>
    <w:rsid w:val="00BC19E9"/>
    <w:rsid w:val="00BC1A3C"/>
    <w:rsid w:val="00BC1A3F"/>
    <w:rsid w:val="00BC1A72"/>
    <w:rsid w:val="00BC1AB4"/>
    <w:rsid w:val="00BC1ADB"/>
    <w:rsid w:val="00BC1AFF"/>
    <w:rsid w:val="00BC1B05"/>
    <w:rsid w:val="00BC1BE3"/>
    <w:rsid w:val="00BC1BE4"/>
    <w:rsid w:val="00BC1C43"/>
    <w:rsid w:val="00BC1C57"/>
    <w:rsid w:val="00BC1C5F"/>
    <w:rsid w:val="00BC1CBB"/>
    <w:rsid w:val="00BC1CE4"/>
    <w:rsid w:val="00BC1D16"/>
    <w:rsid w:val="00BC1D59"/>
    <w:rsid w:val="00BC1DCB"/>
    <w:rsid w:val="00BC1E04"/>
    <w:rsid w:val="00BC1E0A"/>
    <w:rsid w:val="00BC1EB5"/>
    <w:rsid w:val="00BC1EBB"/>
    <w:rsid w:val="00BC1EC2"/>
    <w:rsid w:val="00BC1EDD"/>
    <w:rsid w:val="00BC1F00"/>
    <w:rsid w:val="00BC1F2E"/>
    <w:rsid w:val="00BC1F3E"/>
    <w:rsid w:val="00BC1F40"/>
    <w:rsid w:val="00BC1F69"/>
    <w:rsid w:val="00BC2007"/>
    <w:rsid w:val="00BC2030"/>
    <w:rsid w:val="00BC2054"/>
    <w:rsid w:val="00BC2072"/>
    <w:rsid w:val="00BC2088"/>
    <w:rsid w:val="00BC20A3"/>
    <w:rsid w:val="00BC20C1"/>
    <w:rsid w:val="00BC20D6"/>
    <w:rsid w:val="00BC20EF"/>
    <w:rsid w:val="00BC2142"/>
    <w:rsid w:val="00BC220E"/>
    <w:rsid w:val="00BC2286"/>
    <w:rsid w:val="00BC228E"/>
    <w:rsid w:val="00BC22BD"/>
    <w:rsid w:val="00BC2322"/>
    <w:rsid w:val="00BC2371"/>
    <w:rsid w:val="00BC239D"/>
    <w:rsid w:val="00BC23B4"/>
    <w:rsid w:val="00BC23D2"/>
    <w:rsid w:val="00BC2416"/>
    <w:rsid w:val="00BC2445"/>
    <w:rsid w:val="00BC2451"/>
    <w:rsid w:val="00BC246A"/>
    <w:rsid w:val="00BC2471"/>
    <w:rsid w:val="00BC24E5"/>
    <w:rsid w:val="00BC252F"/>
    <w:rsid w:val="00BC253C"/>
    <w:rsid w:val="00BC2570"/>
    <w:rsid w:val="00BC25FB"/>
    <w:rsid w:val="00BC2606"/>
    <w:rsid w:val="00BC2633"/>
    <w:rsid w:val="00BC2685"/>
    <w:rsid w:val="00BC270B"/>
    <w:rsid w:val="00BC2717"/>
    <w:rsid w:val="00BC273A"/>
    <w:rsid w:val="00BC278A"/>
    <w:rsid w:val="00BC2874"/>
    <w:rsid w:val="00BC2879"/>
    <w:rsid w:val="00BC28B4"/>
    <w:rsid w:val="00BC2921"/>
    <w:rsid w:val="00BC29C1"/>
    <w:rsid w:val="00BC29DD"/>
    <w:rsid w:val="00BC2A27"/>
    <w:rsid w:val="00BC2A61"/>
    <w:rsid w:val="00BC2A79"/>
    <w:rsid w:val="00BC2AAA"/>
    <w:rsid w:val="00BC2B36"/>
    <w:rsid w:val="00BC2B6A"/>
    <w:rsid w:val="00BC2B94"/>
    <w:rsid w:val="00BC2BB0"/>
    <w:rsid w:val="00BC2BC7"/>
    <w:rsid w:val="00BC2C1B"/>
    <w:rsid w:val="00BC2C6F"/>
    <w:rsid w:val="00BC2C7C"/>
    <w:rsid w:val="00BC2CAB"/>
    <w:rsid w:val="00BC2CED"/>
    <w:rsid w:val="00BC2D5B"/>
    <w:rsid w:val="00BC2DD0"/>
    <w:rsid w:val="00BC2E1F"/>
    <w:rsid w:val="00BC2E2D"/>
    <w:rsid w:val="00BC2E4F"/>
    <w:rsid w:val="00BC2E68"/>
    <w:rsid w:val="00BC2E93"/>
    <w:rsid w:val="00BC2EB9"/>
    <w:rsid w:val="00BC2EBD"/>
    <w:rsid w:val="00BC2F2C"/>
    <w:rsid w:val="00BC2F41"/>
    <w:rsid w:val="00BC2F5A"/>
    <w:rsid w:val="00BC2F60"/>
    <w:rsid w:val="00BC2F6C"/>
    <w:rsid w:val="00BC2F6D"/>
    <w:rsid w:val="00BC2FAA"/>
    <w:rsid w:val="00BC2FF1"/>
    <w:rsid w:val="00BC2FF5"/>
    <w:rsid w:val="00BC308D"/>
    <w:rsid w:val="00BC30AD"/>
    <w:rsid w:val="00BC30D1"/>
    <w:rsid w:val="00BC3109"/>
    <w:rsid w:val="00BC312A"/>
    <w:rsid w:val="00BC317A"/>
    <w:rsid w:val="00BC319F"/>
    <w:rsid w:val="00BC31E2"/>
    <w:rsid w:val="00BC31ED"/>
    <w:rsid w:val="00BC3211"/>
    <w:rsid w:val="00BC3216"/>
    <w:rsid w:val="00BC322B"/>
    <w:rsid w:val="00BC3267"/>
    <w:rsid w:val="00BC3308"/>
    <w:rsid w:val="00BC3362"/>
    <w:rsid w:val="00BC3405"/>
    <w:rsid w:val="00BC3427"/>
    <w:rsid w:val="00BC3437"/>
    <w:rsid w:val="00BC346F"/>
    <w:rsid w:val="00BC3493"/>
    <w:rsid w:val="00BC34A7"/>
    <w:rsid w:val="00BC34BD"/>
    <w:rsid w:val="00BC3525"/>
    <w:rsid w:val="00BC3536"/>
    <w:rsid w:val="00BC359F"/>
    <w:rsid w:val="00BC361D"/>
    <w:rsid w:val="00BC3628"/>
    <w:rsid w:val="00BC3644"/>
    <w:rsid w:val="00BC373A"/>
    <w:rsid w:val="00BC373E"/>
    <w:rsid w:val="00BC3760"/>
    <w:rsid w:val="00BC3783"/>
    <w:rsid w:val="00BC378C"/>
    <w:rsid w:val="00BC382A"/>
    <w:rsid w:val="00BC3832"/>
    <w:rsid w:val="00BC3851"/>
    <w:rsid w:val="00BC386B"/>
    <w:rsid w:val="00BC38C3"/>
    <w:rsid w:val="00BC38EC"/>
    <w:rsid w:val="00BC398B"/>
    <w:rsid w:val="00BC39CC"/>
    <w:rsid w:val="00BC3AB8"/>
    <w:rsid w:val="00BC3BDE"/>
    <w:rsid w:val="00BC3C1F"/>
    <w:rsid w:val="00BC3C27"/>
    <w:rsid w:val="00BC3C50"/>
    <w:rsid w:val="00BC3C63"/>
    <w:rsid w:val="00BC3CF5"/>
    <w:rsid w:val="00BC3D0B"/>
    <w:rsid w:val="00BC3E29"/>
    <w:rsid w:val="00BC3EA6"/>
    <w:rsid w:val="00BC3ED1"/>
    <w:rsid w:val="00BC3ED3"/>
    <w:rsid w:val="00BC3EDC"/>
    <w:rsid w:val="00BC3F20"/>
    <w:rsid w:val="00BC3F47"/>
    <w:rsid w:val="00BC3F53"/>
    <w:rsid w:val="00BC3F7F"/>
    <w:rsid w:val="00BC3FAF"/>
    <w:rsid w:val="00BC404D"/>
    <w:rsid w:val="00BC409D"/>
    <w:rsid w:val="00BC4139"/>
    <w:rsid w:val="00BC4162"/>
    <w:rsid w:val="00BC420E"/>
    <w:rsid w:val="00BC422D"/>
    <w:rsid w:val="00BC4274"/>
    <w:rsid w:val="00BC42EE"/>
    <w:rsid w:val="00BC4322"/>
    <w:rsid w:val="00BC432E"/>
    <w:rsid w:val="00BC4342"/>
    <w:rsid w:val="00BC4351"/>
    <w:rsid w:val="00BC43CF"/>
    <w:rsid w:val="00BC43F6"/>
    <w:rsid w:val="00BC43FB"/>
    <w:rsid w:val="00BC441D"/>
    <w:rsid w:val="00BC4438"/>
    <w:rsid w:val="00BC4465"/>
    <w:rsid w:val="00BC4484"/>
    <w:rsid w:val="00BC4493"/>
    <w:rsid w:val="00BC44B9"/>
    <w:rsid w:val="00BC44BA"/>
    <w:rsid w:val="00BC44F5"/>
    <w:rsid w:val="00BC4535"/>
    <w:rsid w:val="00BC45A2"/>
    <w:rsid w:val="00BC45A6"/>
    <w:rsid w:val="00BC45B3"/>
    <w:rsid w:val="00BC45D0"/>
    <w:rsid w:val="00BC4620"/>
    <w:rsid w:val="00BC46BB"/>
    <w:rsid w:val="00BC46CC"/>
    <w:rsid w:val="00BC4730"/>
    <w:rsid w:val="00BC4739"/>
    <w:rsid w:val="00BC4745"/>
    <w:rsid w:val="00BC4784"/>
    <w:rsid w:val="00BC47C8"/>
    <w:rsid w:val="00BC47E3"/>
    <w:rsid w:val="00BC47F4"/>
    <w:rsid w:val="00BC4826"/>
    <w:rsid w:val="00BC483F"/>
    <w:rsid w:val="00BC48E2"/>
    <w:rsid w:val="00BC4906"/>
    <w:rsid w:val="00BC4965"/>
    <w:rsid w:val="00BC49BF"/>
    <w:rsid w:val="00BC49E7"/>
    <w:rsid w:val="00BC4A03"/>
    <w:rsid w:val="00BC4A1F"/>
    <w:rsid w:val="00BC4B50"/>
    <w:rsid w:val="00BC4B6C"/>
    <w:rsid w:val="00BC4B93"/>
    <w:rsid w:val="00BC4BDE"/>
    <w:rsid w:val="00BC4C2B"/>
    <w:rsid w:val="00BC4CD0"/>
    <w:rsid w:val="00BC4CEB"/>
    <w:rsid w:val="00BC4D0D"/>
    <w:rsid w:val="00BC4D2C"/>
    <w:rsid w:val="00BC4DA8"/>
    <w:rsid w:val="00BC4DDF"/>
    <w:rsid w:val="00BC4E4A"/>
    <w:rsid w:val="00BC4EF3"/>
    <w:rsid w:val="00BC4F0E"/>
    <w:rsid w:val="00BC4F27"/>
    <w:rsid w:val="00BC4FB8"/>
    <w:rsid w:val="00BC4FC4"/>
    <w:rsid w:val="00BC500F"/>
    <w:rsid w:val="00BC5067"/>
    <w:rsid w:val="00BC506C"/>
    <w:rsid w:val="00BC5074"/>
    <w:rsid w:val="00BC50F6"/>
    <w:rsid w:val="00BC5114"/>
    <w:rsid w:val="00BC5153"/>
    <w:rsid w:val="00BC5199"/>
    <w:rsid w:val="00BC51CD"/>
    <w:rsid w:val="00BC5279"/>
    <w:rsid w:val="00BC528B"/>
    <w:rsid w:val="00BC5295"/>
    <w:rsid w:val="00BC5300"/>
    <w:rsid w:val="00BC530B"/>
    <w:rsid w:val="00BC5343"/>
    <w:rsid w:val="00BC5359"/>
    <w:rsid w:val="00BC537D"/>
    <w:rsid w:val="00BC538A"/>
    <w:rsid w:val="00BC53A2"/>
    <w:rsid w:val="00BC5446"/>
    <w:rsid w:val="00BC5448"/>
    <w:rsid w:val="00BC5480"/>
    <w:rsid w:val="00BC554F"/>
    <w:rsid w:val="00BC55B0"/>
    <w:rsid w:val="00BC5634"/>
    <w:rsid w:val="00BC5685"/>
    <w:rsid w:val="00BC5710"/>
    <w:rsid w:val="00BC5722"/>
    <w:rsid w:val="00BC575D"/>
    <w:rsid w:val="00BC5765"/>
    <w:rsid w:val="00BC577D"/>
    <w:rsid w:val="00BC57AE"/>
    <w:rsid w:val="00BC57BA"/>
    <w:rsid w:val="00BC57C0"/>
    <w:rsid w:val="00BC5881"/>
    <w:rsid w:val="00BC58CF"/>
    <w:rsid w:val="00BC5948"/>
    <w:rsid w:val="00BC599D"/>
    <w:rsid w:val="00BC59E0"/>
    <w:rsid w:val="00BC5A32"/>
    <w:rsid w:val="00BC5A3F"/>
    <w:rsid w:val="00BC5A54"/>
    <w:rsid w:val="00BC5A60"/>
    <w:rsid w:val="00BC5A6B"/>
    <w:rsid w:val="00BC5AF4"/>
    <w:rsid w:val="00BC5AFB"/>
    <w:rsid w:val="00BC5B3A"/>
    <w:rsid w:val="00BC5B77"/>
    <w:rsid w:val="00BC5BB9"/>
    <w:rsid w:val="00BC5BD2"/>
    <w:rsid w:val="00BC5C0D"/>
    <w:rsid w:val="00BC5C7B"/>
    <w:rsid w:val="00BC5CB3"/>
    <w:rsid w:val="00BC5D01"/>
    <w:rsid w:val="00BC5D40"/>
    <w:rsid w:val="00BC5D55"/>
    <w:rsid w:val="00BC5D8B"/>
    <w:rsid w:val="00BC5EF5"/>
    <w:rsid w:val="00BC5F1E"/>
    <w:rsid w:val="00BC5FEB"/>
    <w:rsid w:val="00BC600F"/>
    <w:rsid w:val="00BC6032"/>
    <w:rsid w:val="00BC603E"/>
    <w:rsid w:val="00BC60AE"/>
    <w:rsid w:val="00BC60C1"/>
    <w:rsid w:val="00BC6116"/>
    <w:rsid w:val="00BC6135"/>
    <w:rsid w:val="00BC6177"/>
    <w:rsid w:val="00BC61DA"/>
    <w:rsid w:val="00BC61F1"/>
    <w:rsid w:val="00BC623D"/>
    <w:rsid w:val="00BC6267"/>
    <w:rsid w:val="00BC6297"/>
    <w:rsid w:val="00BC62CF"/>
    <w:rsid w:val="00BC62EE"/>
    <w:rsid w:val="00BC6367"/>
    <w:rsid w:val="00BC639D"/>
    <w:rsid w:val="00BC63F5"/>
    <w:rsid w:val="00BC6448"/>
    <w:rsid w:val="00BC6487"/>
    <w:rsid w:val="00BC648F"/>
    <w:rsid w:val="00BC64A1"/>
    <w:rsid w:val="00BC64F0"/>
    <w:rsid w:val="00BC658B"/>
    <w:rsid w:val="00BC65BA"/>
    <w:rsid w:val="00BC65C2"/>
    <w:rsid w:val="00BC65E3"/>
    <w:rsid w:val="00BC6625"/>
    <w:rsid w:val="00BC662E"/>
    <w:rsid w:val="00BC6637"/>
    <w:rsid w:val="00BC6661"/>
    <w:rsid w:val="00BC668E"/>
    <w:rsid w:val="00BC66A5"/>
    <w:rsid w:val="00BC66AD"/>
    <w:rsid w:val="00BC66F7"/>
    <w:rsid w:val="00BC6751"/>
    <w:rsid w:val="00BC6760"/>
    <w:rsid w:val="00BC6771"/>
    <w:rsid w:val="00BC67A3"/>
    <w:rsid w:val="00BC67E2"/>
    <w:rsid w:val="00BC6828"/>
    <w:rsid w:val="00BC684D"/>
    <w:rsid w:val="00BC688A"/>
    <w:rsid w:val="00BC688F"/>
    <w:rsid w:val="00BC68A2"/>
    <w:rsid w:val="00BC68BD"/>
    <w:rsid w:val="00BC68C5"/>
    <w:rsid w:val="00BC68C6"/>
    <w:rsid w:val="00BC68E3"/>
    <w:rsid w:val="00BC68EA"/>
    <w:rsid w:val="00BC6952"/>
    <w:rsid w:val="00BC69A0"/>
    <w:rsid w:val="00BC6A05"/>
    <w:rsid w:val="00BC6A11"/>
    <w:rsid w:val="00BC6A79"/>
    <w:rsid w:val="00BC6B21"/>
    <w:rsid w:val="00BC6B43"/>
    <w:rsid w:val="00BC6B96"/>
    <w:rsid w:val="00BC6BBA"/>
    <w:rsid w:val="00BC6BCF"/>
    <w:rsid w:val="00BC6BD8"/>
    <w:rsid w:val="00BC6C2C"/>
    <w:rsid w:val="00BC6C3F"/>
    <w:rsid w:val="00BC6C56"/>
    <w:rsid w:val="00BC6C86"/>
    <w:rsid w:val="00BC6CB9"/>
    <w:rsid w:val="00BC6D09"/>
    <w:rsid w:val="00BC6D22"/>
    <w:rsid w:val="00BC6DE4"/>
    <w:rsid w:val="00BC6DF3"/>
    <w:rsid w:val="00BC6E0F"/>
    <w:rsid w:val="00BC6E2B"/>
    <w:rsid w:val="00BC6E30"/>
    <w:rsid w:val="00BC6E69"/>
    <w:rsid w:val="00BC6EAD"/>
    <w:rsid w:val="00BC6EDB"/>
    <w:rsid w:val="00BC6F46"/>
    <w:rsid w:val="00BC6FAF"/>
    <w:rsid w:val="00BC6FF4"/>
    <w:rsid w:val="00BC70EE"/>
    <w:rsid w:val="00BC71DD"/>
    <w:rsid w:val="00BC7243"/>
    <w:rsid w:val="00BC7253"/>
    <w:rsid w:val="00BC72EA"/>
    <w:rsid w:val="00BC72EC"/>
    <w:rsid w:val="00BC72F0"/>
    <w:rsid w:val="00BC7341"/>
    <w:rsid w:val="00BC73A7"/>
    <w:rsid w:val="00BC73CA"/>
    <w:rsid w:val="00BC73E2"/>
    <w:rsid w:val="00BC7435"/>
    <w:rsid w:val="00BC7439"/>
    <w:rsid w:val="00BC743C"/>
    <w:rsid w:val="00BC7470"/>
    <w:rsid w:val="00BC74B9"/>
    <w:rsid w:val="00BC74CC"/>
    <w:rsid w:val="00BC751B"/>
    <w:rsid w:val="00BC7580"/>
    <w:rsid w:val="00BC7617"/>
    <w:rsid w:val="00BC76DB"/>
    <w:rsid w:val="00BC7706"/>
    <w:rsid w:val="00BC772C"/>
    <w:rsid w:val="00BC776C"/>
    <w:rsid w:val="00BC7786"/>
    <w:rsid w:val="00BC77A6"/>
    <w:rsid w:val="00BC7806"/>
    <w:rsid w:val="00BC782E"/>
    <w:rsid w:val="00BC7844"/>
    <w:rsid w:val="00BC7884"/>
    <w:rsid w:val="00BC78A8"/>
    <w:rsid w:val="00BC78C7"/>
    <w:rsid w:val="00BC78E9"/>
    <w:rsid w:val="00BC7918"/>
    <w:rsid w:val="00BC79A7"/>
    <w:rsid w:val="00BC79EB"/>
    <w:rsid w:val="00BC7A1F"/>
    <w:rsid w:val="00BC7A27"/>
    <w:rsid w:val="00BC7A91"/>
    <w:rsid w:val="00BC7AA3"/>
    <w:rsid w:val="00BC7AAC"/>
    <w:rsid w:val="00BC7AB2"/>
    <w:rsid w:val="00BC7AC1"/>
    <w:rsid w:val="00BC7B18"/>
    <w:rsid w:val="00BC7B40"/>
    <w:rsid w:val="00BC7B81"/>
    <w:rsid w:val="00BC7BA7"/>
    <w:rsid w:val="00BC7BDB"/>
    <w:rsid w:val="00BC7BF3"/>
    <w:rsid w:val="00BC7C0A"/>
    <w:rsid w:val="00BC7D9F"/>
    <w:rsid w:val="00BC7DB0"/>
    <w:rsid w:val="00BC7DB1"/>
    <w:rsid w:val="00BC7DB9"/>
    <w:rsid w:val="00BC7DC3"/>
    <w:rsid w:val="00BC7DEF"/>
    <w:rsid w:val="00BC7E27"/>
    <w:rsid w:val="00BC7E44"/>
    <w:rsid w:val="00BC7E93"/>
    <w:rsid w:val="00BC7EF8"/>
    <w:rsid w:val="00BC7F1D"/>
    <w:rsid w:val="00BC7F8F"/>
    <w:rsid w:val="00BC7FC0"/>
    <w:rsid w:val="00BC7FEE"/>
    <w:rsid w:val="00BD008F"/>
    <w:rsid w:val="00BD00A4"/>
    <w:rsid w:val="00BD00B6"/>
    <w:rsid w:val="00BD00E3"/>
    <w:rsid w:val="00BD011E"/>
    <w:rsid w:val="00BD025E"/>
    <w:rsid w:val="00BD02B1"/>
    <w:rsid w:val="00BD02BE"/>
    <w:rsid w:val="00BD0320"/>
    <w:rsid w:val="00BD0390"/>
    <w:rsid w:val="00BD03BB"/>
    <w:rsid w:val="00BD03E0"/>
    <w:rsid w:val="00BD0439"/>
    <w:rsid w:val="00BD0495"/>
    <w:rsid w:val="00BD04CE"/>
    <w:rsid w:val="00BD04DC"/>
    <w:rsid w:val="00BD04F5"/>
    <w:rsid w:val="00BD050C"/>
    <w:rsid w:val="00BD0518"/>
    <w:rsid w:val="00BD0556"/>
    <w:rsid w:val="00BD055D"/>
    <w:rsid w:val="00BD056D"/>
    <w:rsid w:val="00BD05F7"/>
    <w:rsid w:val="00BD05FC"/>
    <w:rsid w:val="00BD05FD"/>
    <w:rsid w:val="00BD066C"/>
    <w:rsid w:val="00BD0680"/>
    <w:rsid w:val="00BD06AA"/>
    <w:rsid w:val="00BD06D5"/>
    <w:rsid w:val="00BD06EA"/>
    <w:rsid w:val="00BD072B"/>
    <w:rsid w:val="00BD073E"/>
    <w:rsid w:val="00BD076C"/>
    <w:rsid w:val="00BD0777"/>
    <w:rsid w:val="00BD077F"/>
    <w:rsid w:val="00BD07A2"/>
    <w:rsid w:val="00BD07BA"/>
    <w:rsid w:val="00BD082C"/>
    <w:rsid w:val="00BD08D1"/>
    <w:rsid w:val="00BD08D7"/>
    <w:rsid w:val="00BD08E2"/>
    <w:rsid w:val="00BD0912"/>
    <w:rsid w:val="00BD091A"/>
    <w:rsid w:val="00BD097C"/>
    <w:rsid w:val="00BD0A08"/>
    <w:rsid w:val="00BD0A27"/>
    <w:rsid w:val="00BD0A2B"/>
    <w:rsid w:val="00BD0A33"/>
    <w:rsid w:val="00BD0A64"/>
    <w:rsid w:val="00BD0A77"/>
    <w:rsid w:val="00BD0B0D"/>
    <w:rsid w:val="00BD0B34"/>
    <w:rsid w:val="00BD0B4D"/>
    <w:rsid w:val="00BD0BAF"/>
    <w:rsid w:val="00BD0C45"/>
    <w:rsid w:val="00BD0C6A"/>
    <w:rsid w:val="00BD0D46"/>
    <w:rsid w:val="00BD0D6C"/>
    <w:rsid w:val="00BD0E67"/>
    <w:rsid w:val="00BD0ECE"/>
    <w:rsid w:val="00BD0F2C"/>
    <w:rsid w:val="00BD0F65"/>
    <w:rsid w:val="00BD0F6D"/>
    <w:rsid w:val="00BD1020"/>
    <w:rsid w:val="00BD1021"/>
    <w:rsid w:val="00BD10B0"/>
    <w:rsid w:val="00BD10BE"/>
    <w:rsid w:val="00BD10E5"/>
    <w:rsid w:val="00BD1113"/>
    <w:rsid w:val="00BD1121"/>
    <w:rsid w:val="00BD113C"/>
    <w:rsid w:val="00BD1149"/>
    <w:rsid w:val="00BD1174"/>
    <w:rsid w:val="00BD11F0"/>
    <w:rsid w:val="00BD124B"/>
    <w:rsid w:val="00BD1262"/>
    <w:rsid w:val="00BD1267"/>
    <w:rsid w:val="00BD12FB"/>
    <w:rsid w:val="00BD1309"/>
    <w:rsid w:val="00BD133C"/>
    <w:rsid w:val="00BD1344"/>
    <w:rsid w:val="00BD1381"/>
    <w:rsid w:val="00BD1383"/>
    <w:rsid w:val="00BD140B"/>
    <w:rsid w:val="00BD1416"/>
    <w:rsid w:val="00BD141C"/>
    <w:rsid w:val="00BD148D"/>
    <w:rsid w:val="00BD14FB"/>
    <w:rsid w:val="00BD152B"/>
    <w:rsid w:val="00BD1574"/>
    <w:rsid w:val="00BD1643"/>
    <w:rsid w:val="00BD1662"/>
    <w:rsid w:val="00BD1767"/>
    <w:rsid w:val="00BD1783"/>
    <w:rsid w:val="00BD178E"/>
    <w:rsid w:val="00BD17F3"/>
    <w:rsid w:val="00BD1837"/>
    <w:rsid w:val="00BD184D"/>
    <w:rsid w:val="00BD1854"/>
    <w:rsid w:val="00BD1856"/>
    <w:rsid w:val="00BD188B"/>
    <w:rsid w:val="00BD192E"/>
    <w:rsid w:val="00BD1985"/>
    <w:rsid w:val="00BD19FF"/>
    <w:rsid w:val="00BD1A0D"/>
    <w:rsid w:val="00BD1A42"/>
    <w:rsid w:val="00BD1A47"/>
    <w:rsid w:val="00BD1A5D"/>
    <w:rsid w:val="00BD1A86"/>
    <w:rsid w:val="00BD1AA1"/>
    <w:rsid w:val="00BD1AC7"/>
    <w:rsid w:val="00BD1AE5"/>
    <w:rsid w:val="00BD1AF0"/>
    <w:rsid w:val="00BD1B70"/>
    <w:rsid w:val="00BD1B7B"/>
    <w:rsid w:val="00BD1C44"/>
    <w:rsid w:val="00BD1C46"/>
    <w:rsid w:val="00BD1C9B"/>
    <w:rsid w:val="00BD1CA7"/>
    <w:rsid w:val="00BD1D08"/>
    <w:rsid w:val="00BD1D11"/>
    <w:rsid w:val="00BD1D3D"/>
    <w:rsid w:val="00BD1D4A"/>
    <w:rsid w:val="00BD1D77"/>
    <w:rsid w:val="00BD1DB0"/>
    <w:rsid w:val="00BD1DC7"/>
    <w:rsid w:val="00BD1DCA"/>
    <w:rsid w:val="00BD1DCC"/>
    <w:rsid w:val="00BD1DD9"/>
    <w:rsid w:val="00BD1DE5"/>
    <w:rsid w:val="00BD1DEC"/>
    <w:rsid w:val="00BD1DF5"/>
    <w:rsid w:val="00BD1E13"/>
    <w:rsid w:val="00BD1E79"/>
    <w:rsid w:val="00BD1E7A"/>
    <w:rsid w:val="00BD1E95"/>
    <w:rsid w:val="00BD1E9F"/>
    <w:rsid w:val="00BD1EB6"/>
    <w:rsid w:val="00BD1F42"/>
    <w:rsid w:val="00BD1FA5"/>
    <w:rsid w:val="00BD1FBB"/>
    <w:rsid w:val="00BD2011"/>
    <w:rsid w:val="00BD205D"/>
    <w:rsid w:val="00BD20BF"/>
    <w:rsid w:val="00BD20C1"/>
    <w:rsid w:val="00BD2101"/>
    <w:rsid w:val="00BD212D"/>
    <w:rsid w:val="00BD2166"/>
    <w:rsid w:val="00BD216F"/>
    <w:rsid w:val="00BD2194"/>
    <w:rsid w:val="00BD21A9"/>
    <w:rsid w:val="00BD21B1"/>
    <w:rsid w:val="00BD224A"/>
    <w:rsid w:val="00BD225D"/>
    <w:rsid w:val="00BD2277"/>
    <w:rsid w:val="00BD227C"/>
    <w:rsid w:val="00BD229E"/>
    <w:rsid w:val="00BD22B1"/>
    <w:rsid w:val="00BD22C0"/>
    <w:rsid w:val="00BD2318"/>
    <w:rsid w:val="00BD231C"/>
    <w:rsid w:val="00BD2384"/>
    <w:rsid w:val="00BD247C"/>
    <w:rsid w:val="00BD24AD"/>
    <w:rsid w:val="00BD24F2"/>
    <w:rsid w:val="00BD251A"/>
    <w:rsid w:val="00BD252C"/>
    <w:rsid w:val="00BD25A7"/>
    <w:rsid w:val="00BD260F"/>
    <w:rsid w:val="00BD2663"/>
    <w:rsid w:val="00BD26AA"/>
    <w:rsid w:val="00BD26BF"/>
    <w:rsid w:val="00BD26C4"/>
    <w:rsid w:val="00BD26D2"/>
    <w:rsid w:val="00BD26DE"/>
    <w:rsid w:val="00BD2725"/>
    <w:rsid w:val="00BD273F"/>
    <w:rsid w:val="00BD2793"/>
    <w:rsid w:val="00BD27F3"/>
    <w:rsid w:val="00BD2823"/>
    <w:rsid w:val="00BD2836"/>
    <w:rsid w:val="00BD285B"/>
    <w:rsid w:val="00BD2902"/>
    <w:rsid w:val="00BD2915"/>
    <w:rsid w:val="00BD299B"/>
    <w:rsid w:val="00BD2A3F"/>
    <w:rsid w:val="00BD2A4B"/>
    <w:rsid w:val="00BD2A71"/>
    <w:rsid w:val="00BD2A9F"/>
    <w:rsid w:val="00BD2B12"/>
    <w:rsid w:val="00BD2B4E"/>
    <w:rsid w:val="00BD2B72"/>
    <w:rsid w:val="00BD2BDA"/>
    <w:rsid w:val="00BD2C08"/>
    <w:rsid w:val="00BD2C2A"/>
    <w:rsid w:val="00BD2C3D"/>
    <w:rsid w:val="00BD2C71"/>
    <w:rsid w:val="00BD2CC8"/>
    <w:rsid w:val="00BD2CD0"/>
    <w:rsid w:val="00BD2D9E"/>
    <w:rsid w:val="00BD2DAD"/>
    <w:rsid w:val="00BD2DBF"/>
    <w:rsid w:val="00BD2E9C"/>
    <w:rsid w:val="00BD2F62"/>
    <w:rsid w:val="00BD2F78"/>
    <w:rsid w:val="00BD2FC7"/>
    <w:rsid w:val="00BD2FD9"/>
    <w:rsid w:val="00BD2FFB"/>
    <w:rsid w:val="00BD3011"/>
    <w:rsid w:val="00BD3091"/>
    <w:rsid w:val="00BD30A7"/>
    <w:rsid w:val="00BD30AA"/>
    <w:rsid w:val="00BD3148"/>
    <w:rsid w:val="00BD3155"/>
    <w:rsid w:val="00BD31C6"/>
    <w:rsid w:val="00BD31CD"/>
    <w:rsid w:val="00BD31DD"/>
    <w:rsid w:val="00BD320A"/>
    <w:rsid w:val="00BD32B1"/>
    <w:rsid w:val="00BD32D6"/>
    <w:rsid w:val="00BD3338"/>
    <w:rsid w:val="00BD3346"/>
    <w:rsid w:val="00BD33BF"/>
    <w:rsid w:val="00BD33D3"/>
    <w:rsid w:val="00BD33EB"/>
    <w:rsid w:val="00BD34A1"/>
    <w:rsid w:val="00BD34A3"/>
    <w:rsid w:val="00BD34B1"/>
    <w:rsid w:val="00BD3538"/>
    <w:rsid w:val="00BD355A"/>
    <w:rsid w:val="00BD35AA"/>
    <w:rsid w:val="00BD35BB"/>
    <w:rsid w:val="00BD360A"/>
    <w:rsid w:val="00BD362E"/>
    <w:rsid w:val="00BD364D"/>
    <w:rsid w:val="00BD368D"/>
    <w:rsid w:val="00BD36AA"/>
    <w:rsid w:val="00BD36B7"/>
    <w:rsid w:val="00BD36C5"/>
    <w:rsid w:val="00BD36E9"/>
    <w:rsid w:val="00BD36EB"/>
    <w:rsid w:val="00BD3801"/>
    <w:rsid w:val="00BD3835"/>
    <w:rsid w:val="00BD3851"/>
    <w:rsid w:val="00BD3860"/>
    <w:rsid w:val="00BD389D"/>
    <w:rsid w:val="00BD3938"/>
    <w:rsid w:val="00BD3985"/>
    <w:rsid w:val="00BD399A"/>
    <w:rsid w:val="00BD399E"/>
    <w:rsid w:val="00BD39DB"/>
    <w:rsid w:val="00BD3AC1"/>
    <w:rsid w:val="00BD3AC9"/>
    <w:rsid w:val="00BD3AFC"/>
    <w:rsid w:val="00BD3AFD"/>
    <w:rsid w:val="00BD3B0C"/>
    <w:rsid w:val="00BD3B2F"/>
    <w:rsid w:val="00BD3B42"/>
    <w:rsid w:val="00BD3B9B"/>
    <w:rsid w:val="00BD3C24"/>
    <w:rsid w:val="00BD3C61"/>
    <w:rsid w:val="00BD3C76"/>
    <w:rsid w:val="00BD3C8F"/>
    <w:rsid w:val="00BD3CE2"/>
    <w:rsid w:val="00BD3CEA"/>
    <w:rsid w:val="00BD3D17"/>
    <w:rsid w:val="00BD3D1C"/>
    <w:rsid w:val="00BD3D72"/>
    <w:rsid w:val="00BD3DBF"/>
    <w:rsid w:val="00BD3DFD"/>
    <w:rsid w:val="00BD3E17"/>
    <w:rsid w:val="00BD3E56"/>
    <w:rsid w:val="00BD3EAB"/>
    <w:rsid w:val="00BD3F08"/>
    <w:rsid w:val="00BD3F13"/>
    <w:rsid w:val="00BD3F70"/>
    <w:rsid w:val="00BD3FC9"/>
    <w:rsid w:val="00BD4003"/>
    <w:rsid w:val="00BD401B"/>
    <w:rsid w:val="00BD409F"/>
    <w:rsid w:val="00BD4126"/>
    <w:rsid w:val="00BD415D"/>
    <w:rsid w:val="00BD41A5"/>
    <w:rsid w:val="00BD4228"/>
    <w:rsid w:val="00BD4239"/>
    <w:rsid w:val="00BD4281"/>
    <w:rsid w:val="00BD42A2"/>
    <w:rsid w:val="00BD42EE"/>
    <w:rsid w:val="00BD431F"/>
    <w:rsid w:val="00BD4396"/>
    <w:rsid w:val="00BD43AE"/>
    <w:rsid w:val="00BD441B"/>
    <w:rsid w:val="00BD4453"/>
    <w:rsid w:val="00BD4474"/>
    <w:rsid w:val="00BD44AD"/>
    <w:rsid w:val="00BD44C1"/>
    <w:rsid w:val="00BD44CE"/>
    <w:rsid w:val="00BD44FA"/>
    <w:rsid w:val="00BD450C"/>
    <w:rsid w:val="00BD453F"/>
    <w:rsid w:val="00BD454F"/>
    <w:rsid w:val="00BD4577"/>
    <w:rsid w:val="00BD45A2"/>
    <w:rsid w:val="00BD4612"/>
    <w:rsid w:val="00BD4674"/>
    <w:rsid w:val="00BD46BE"/>
    <w:rsid w:val="00BD46CD"/>
    <w:rsid w:val="00BD46EE"/>
    <w:rsid w:val="00BD47A5"/>
    <w:rsid w:val="00BD47CC"/>
    <w:rsid w:val="00BD47D4"/>
    <w:rsid w:val="00BD47E6"/>
    <w:rsid w:val="00BD47EF"/>
    <w:rsid w:val="00BD47FD"/>
    <w:rsid w:val="00BD4838"/>
    <w:rsid w:val="00BD4856"/>
    <w:rsid w:val="00BD4877"/>
    <w:rsid w:val="00BD488E"/>
    <w:rsid w:val="00BD4905"/>
    <w:rsid w:val="00BD491D"/>
    <w:rsid w:val="00BD4951"/>
    <w:rsid w:val="00BD4A35"/>
    <w:rsid w:val="00BD4A90"/>
    <w:rsid w:val="00BD4A97"/>
    <w:rsid w:val="00BD4AFA"/>
    <w:rsid w:val="00BD4B32"/>
    <w:rsid w:val="00BD4B43"/>
    <w:rsid w:val="00BD4B50"/>
    <w:rsid w:val="00BD4B9A"/>
    <w:rsid w:val="00BD4BC2"/>
    <w:rsid w:val="00BD4C48"/>
    <w:rsid w:val="00BD4C6D"/>
    <w:rsid w:val="00BD4CDF"/>
    <w:rsid w:val="00BD4CF3"/>
    <w:rsid w:val="00BD4D25"/>
    <w:rsid w:val="00BD4D7B"/>
    <w:rsid w:val="00BD4D82"/>
    <w:rsid w:val="00BD4D9A"/>
    <w:rsid w:val="00BD4DEC"/>
    <w:rsid w:val="00BD4E1A"/>
    <w:rsid w:val="00BD4E4A"/>
    <w:rsid w:val="00BD4EC9"/>
    <w:rsid w:val="00BD4EFA"/>
    <w:rsid w:val="00BD4F17"/>
    <w:rsid w:val="00BD4F8B"/>
    <w:rsid w:val="00BD4FE5"/>
    <w:rsid w:val="00BD500A"/>
    <w:rsid w:val="00BD5013"/>
    <w:rsid w:val="00BD501B"/>
    <w:rsid w:val="00BD5043"/>
    <w:rsid w:val="00BD50A2"/>
    <w:rsid w:val="00BD50A7"/>
    <w:rsid w:val="00BD50C3"/>
    <w:rsid w:val="00BD50FF"/>
    <w:rsid w:val="00BD527B"/>
    <w:rsid w:val="00BD5296"/>
    <w:rsid w:val="00BD52CA"/>
    <w:rsid w:val="00BD52F1"/>
    <w:rsid w:val="00BD5310"/>
    <w:rsid w:val="00BD5335"/>
    <w:rsid w:val="00BD537D"/>
    <w:rsid w:val="00BD53B7"/>
    <w:rsid w:val="00BD53C4"/>
    <w:rsid w:val="00BD53CE"/>
    <w:rsid w:val="00BD5417"/>
    <w:rsid w:val="00BD543B"/>
    <w:rsid w:val="00BD5469"/>
    <w:rsid w:val="00BD552F"/>
    <w:rsid w:val="00BD554B"/>
    <w:rsid w:val="00BD555B"/>
    <w:rsid w:val="00BD5593"/>
    <w:rsid w:val="00BD55A5"/>
    <w:rsid w:val="00BD55DE"/>
    <w:rsid w:val="00BD5648"/>
    <w:rsid w:val="00BD567E"/>
    <w:rsid w:val="00BD5681"/>
    <w:rsid w:val="00BD5698"/>
    <w:rsid w:val="00BD56E0"/>
    <w:rsid w:val="00BD5703"/>
    <w:rsid w:val="00BD57C2"/>
    <w:rsid w:val="00BD57F4"/>
    <w:rsid w:val="00BD5800"/>
    <w:rsid w:val="00BD584F"/>
    <w:rsid w:val="00BD5859"/>
    <w:rsid w:val="00BD5877"/>
    <w:rsid w:val="00BD5881"/>
    <w:rsid w:val="00BD58A5"/>
    <w:rsid w:val="00BD5900"/>
    <w:rsid w:val="00BD5924"/>
    <w:rsid w:val="00BD5982"/>
    <w:rsid w:val="00BD59CB"/>
    <w:rsid w:val="00BD59CE"/>
    <w:rsid w:val="00BD59D9"/>
    <w:rsid w:val="00BD5A51"/>
    <w:rsid w:val="00BD5A74"/>
    <w:rsid w:val="00BD5AD4"/>
    <w:rsid w:val="00BD5AF9"/>
    <w:rsid w:val="00BD5B22"/>
    <w:rsid w:val="00BD5B23"/>
    <w:rsid w:val="00BD5B2E"/>
    <w:rsid w:val="00BD5B87"/>
    <w:rsid w:val="00BD5BA1"/>
    <w:rsid w:val="00BD5BB4"/>
    <w:rsid w:val="00BD5C1B"/>
    <w:rsid w:val="00BD5C3C"/>
    <w:rsid w:val="00BD5C3E"/>
    <w:rsid w:val="00BD5C4C"/>
    <w:rsid w:val="00BD5C61"/>
    <w:rsid w:val="00BD5C75"/>
    <w:rsid w:val="00BD5C97"/>
    <w:rsid w:val="00BD5CA1"/>
    <w:rsid w:val="00BD5CD2"/>
    <w:rsid w:val="00BD5CDF"/>
    <w:rsid w:val="00BD5D21"/>
    <w:rsid w:val="00BD5D7C"/>
    <w:rsid w:val="00BD5E08"/>
    <w:rsid w:val="00BD5E35"/>
    <w:rsid w:val="00BD5EB9"/>
    <w:rsid w:val="00BD5ECC"/>
    <w:rsid w:val="00BD5ED2"/>
    <w:rsid w:val="00BD5F14"/>
    <w:rsid w:val="00BD5F24"/>
    <w:rsid w:val="00BD5F29"/>
    <w:rsid w:val="00BD5F5A"/>
    <w:rsid w:val="00BD5F91"/>
    <w:rsid w:val="00BD5FD7"/>
    <w:rsid w:val="00BD6021"/>
    <w:rsid w:val="00BD6033"/>
    <w:rsid w:val="00BD6048"/>
    <w:rsid w:val="00BD604B"/>
    <w:rsid w:val="00BD6170"/>
    <w:rsid w:val="00BD61F5"/>
    <w:rsid w:val="00BD620E"/>
    <w:rsid w:val="00BD6246"/>
    <w:rsid w:val="00BD6247"/>
    <w:rsid w:val="00BD6249"/>
    <w:rsid w:val="00BD6282"/>
    <w:rsid w:val="00BD629A"/>
    <w:rsid w:val="00BD6340"/>
    <w:rsid w:val="00BD6345"/>
    <w:rsid w:val="00BD6376"/>
    <w:rsid w:val="00BD6508"/>
    <w:rsid w:val="00BD659D"/>
    <w:rsid w:val="00BD65FF"/>
    <w:rsid w:val="00BD663B"/>
    <w:rsid w:val="00BD6657"/>
    <w:rsid w:val="00BD6659"/>
    <w:rsid w:val="00BD6662"/>
    <w:rsid w:val="00BD6678"/>
    <w:rsid w:val="00BD66E6"/>
    <w:rsid w:val="00BD6710"/>
    <w:rsid w:val="00BD672B"/>
    <w:rsid w:val="00BD6760"/>
    <w:rsid w:val="00BD6782"/>
    <w:rsid w:val="00BD6834"/>
    <w:rsid w:val="00BD688C"/>
    <w:rsid w:val="00BD68FD"/>
    <w:rsid w:val="00BD698B"/>
    <w:rsid w:val="00BD69FF"/>
    <w:rsid w:val="00BD6A0C"/>
    <w:rsid w:val="00BD6A66"/>
    <w:rsid w:val="00BD6ADE"/>
    <w:rsid w:val="00BD6B19"/>
    <w:rsid w:val="00BD6B21"/>
    <w:rsid w:val="00BD6BEC"/>
    <w:rsid w:val="00BD6C79"/>
    <w:rsid w:val="00BD6CF9"/>
    <w:rsid w:val="00BD6D01"/>
    <w:rsid w:val="00BD6D1B"/>
    <w:rsid w:val="00BD6D31"/>
    <w:rsid w:val="00BD6D41"/>
    <w:rsid w:val="00BD6D64"/>
    <w:rsid w:val="00BD6D74"/>
    <w:rsid w:val="00BD6D97"/>
    <w:rsid w:val="00BD6E50"/>
    <w:rsid w:val="00BD6E73"/>
    <w:rsid w:val="00BD6EE9"/>
    <w:rsid w:val="00BD6EF2"/>
    <w:rsid w:val="00BD6FBF"/>
    <w:rsid w:val="00BD70AD"/>
    <w:rsid w:val="00BD7109"/>
    <w:rsid w:val="00BD710F"/>
    <w:rsid w:val="00BD7120"/>
    <w:rsid w:val="00BD7136"/>
    <w:rsid w:val="00BD714D"/>
    <w:rsid w:val="00BD727F"/>
    <w:rsid w:val="00BD7323"/>
    <w:rsid w:val="00BD7366"/>
    <w:rsid w:val="00BD738C"/>
    <w:rsid w:val="00BD73E8"/>
    <w:rsid w:val="00BD741D"/>
    <w:rsid w:val="00BD741F"/>
    <w:rsid w:val="00BD7430"/>
    <w:rsid w:val="00BD7463"/>
    <w:rsid w:val="00BD74B7"/>
    <w:rsid w:val="00BD75C2"/>
    <w:rsid w:val="00BD75E5"/>
    <w:rsid w:val="00BD7727"/>
    <w:rsid w:val="00BD7756"/>
    <w:rsid w:val="00BD7774"/>
    <w:rsid w:val="00BD7786"/>
    <w:rsid w:val="00BD77A1"/>
    <w:rsid w:val="00BD77A9"/>
    <w:rsid w:val="00BD782A"/>
    <w:rsid w:val="00BD790E"/>
    <w:rsid w:val="00BD791A"/>
    <w:rsid w:val="00BD7A0F"/>
    <w:rsid w:val="00BD7A6C"/>
    <w:rsid w:val="00BD7A7A"/>
    <w:rsid w:val="00BD7A84"/>
    <w:rsid w:val="00BD7AA6"/>
    <w:rsid w:val="00BD7AAC"/>
    <w:rsid w:val="00BD7B02"/>
    <w:rsid w:val="00BD7B5C"/>
    <w:rsid w:val="00BD7BDB"/>
    <w:rsid w:val="00BD7C0C"/>
    <w:rsid w:val="00BD7C8E"/>
    <w:rsid w:val="00BD7CA3"/>
    <w:rsid w:val="00BD7CB6"/>
    <w:rsid w:val="00BD7CBE"/>
    <w:rsid w:val="00BD7CF3"/>
    <w:rsid w:val="00BD7D03"/>
    <w:rsid w:val="00BD7D3E"/>
    <w:rsid w:val="00BD7D45"/>
    <w:rsid w:val="00BD7DA9"/>
    <w:rsid w:val="00BD7DCB"/>
    <w:rsid w:val="00BD7DE0"/>
    <w:rsid w:val="00BD7E08"/>
    <w:rsid w:val="00BD7E2F"/>
    <w:rsid w:val="00BD7E41"/>
    <w:rsid w:val="00BD7E47"/>
    <w:rsid w:val="00BD7E71"/>
    <w:rsid w:val="00BD7E98"/>
    <w:rsid w:val="00BD7EE4"/>
    <w:rsid w:val="00BD7EF8"/>
    <w:rsid w:val="00BD7EFF"/>
    <w:rsid w:val="00BD7FE5"/>
    <w:rsid w:val="00BD7FE9"/>
    <w:rsid w:val="00BE0000"/>
    <w:rsid w:val="00BE001E"/>
    <w:rsid w:val="00BE0056"/>
    <w:rsid w:val="00BE0092"/>
    <w:rsid w:val="00BE00BF"/>
    <w:rsid w:val="00BE00E1"/>
    <w:rsid w:val="00BE0101"/>
    <w:rsid w:val="00BE0121"/>
    <w:rsid w:val="00BE013D"/>
    <w:rsid w:val="00BE0208"/>
    <w:rsid w:val="00BE0223"/>
    <w:rsid w:val="00BE027B"/>
    <w:rsid w:val="00BE0287"/>
    <w:rsid w:val="00BE029F"/>
    <w:rsid w:val="00BE02A1"/>
    <w:rsid w:val="00BE02AE"/>
    <w:rsid w:val="00BE02B9"/>
    <w:rsid w:val="00BE0307"/>
    <w:rsid w:val="00BE040E"/>
    <w:rsid w:val="00BE043F"/>
    <w:rsid w:val="00BE0468"/>
    <w:rsid w:val="00BE0489"/>
    <w:rsid w:val="00BE04C3"/>
    <w:rsid w:val="00BE051C"/>
    <w:rsid w:val="00BE052F"/>
    <w:rsid w:val="00BE058F"/>
    <w:rsid w:val="00BE05B5"/>
    <w:rsid w:val="00BE062E"/>
    <w:rsid w:val="00BE0643"/>
    <w:rsid w:val="00BE0669"/>
    <w:rsid w:val="00BE0702"/>
    <w:rsid w:val="00BE0791"/>
    <w:rsid w:val="00BE0823"/>
    <w:rsid w:val="00BE085B"/>
    <w:rsid w:val="00BE0890"/>
    <w:rsid w:val="00BE08FE"/>
    <w:rsid w:val="00BE0902"/>
    <w:rsid w:val="00BE0924"/>
    <w:rsid w:val="00BE095A"/>
    <w:rsid w:val="00BE09A9"/>
    <w:rsid w:val="00BE09B7"/>
    <w:rsid w:val="00BE09BA"/>
    <w:rsid w:val="00BE09D7"/>
    <w:rsid w:val="00BE09E7"/>
    <w:rsid w:val="00BE09FF"/>
    <w:rsid w:val="00BE0A35"/>
    <w:rsid w:val="00BE0A39"/>
    <w:rsid w:val="00BE0AE5"/>
    <w:rsid w:val="00BE0AE6"/>
    <w:rsid w:val="00BE0B4F"/>
    <w:rsid w:val="00BE0B94"/>
    <w:rsid w:val="00BE0BBB"/>
    <w:rsid w:val="00BE0BC8"/>
    <w:rsid w:val="00BE0BDA"/>
    <w:rsid w:val="00BE0BF0"/>
    <w:rsid w:val="00BE0BF9"/>
    <w:rsid w:val="00BE0C17"/>
    <w:rsid w:val="00BE0C5C"/>
    <w:rsid w:val="00BE0C93"/>
    <w:rsid w:val="00BE0CD3"/>
    <w:rsid w:val="00BE0D27"/>
    <w:rsid w:val="00BE0D66"/>
    <w:rsid w:val="00BE0DF0"/>
    <w:rsid w:val="00BE0DFD"/>
    <w:rsid w:val="00BE0E28"/>
    <w:rsid w:val="00BE0E38"/>
    <w:rsid w:val="00BE0E58"/>
    <w:rsid w:val="00BE0E86"/>
    <w:rsid w:val="00BE0E8B"/>
    <w:rsid w:val="00BE0E8F"/>
    <w:rsid w:val="00BE0EA6"/>
    <w:rsid w:val="00BE0EAE"/>
    <w:rsid w:val="00BE0F23"/>
    <w:rsid w:val="00BE0F7D"/>
    <w:rsid w:val="00BE0FB7"/>
    <w:rsid w:val="00BE0FC7"/>
    <w:rsid w:val="00BE1022"/>
    <w:rsid w:val="00BE106B"/>
    <w:rsid w:val="00BE107E"/>
    <w:rsid w:val="00BE10AA"/>
    <w:rsid w:val="00BE10E3"/>
    <w:rsid w:val="00BE1163"/>
    <w:rsid w:val="00BE11C1"/>
    <w:rsid w:val="00BE1200"/>
    <w:rsid w:val="00BE12BE"/>
    <w:rsid w:val="00BE12D4"/>
    <w:rsid w:val="00BE12DE"/>
    <w:rsid w:val="00BE139B"/>
    <w:rsid w:val="00BE13C8"/>
    <w:rsid w:val="00BE13E9"/>
    <w:rsid w:val="00BE1403"/>
    <w:rsid w:val="00BE1458"/>
    <w:rsid w:val="00BE1467"/>
    <w:rsid w:val="00BE14E6"/>
    <w:rsid w:val="00BE1518"/>
    <w:rsid w:val="00BE158D"/>
    <w:rsid w:val="00BE15DF"/>
    <w:rsid w:val="00BE15FE"/>
    <w:rsid w:val="00BE1613"/>
    <w:rsid w:val="00BE1650"/>
    <w:rsid w:val="00BE1676"/>
    <w:rsid w:val="00BE168C"/>
    <w:rsid w:val="00BE1726"/>
    <w:rsid w:val="00BE173B"/>
    <w:rsid w:val="00BE17B9"/>
    <w:rsid w:val="00BE17BD"/>
    <w:rsid w:val="00BE1855"/>
    <w:rsid w:val="00BE1873"/>
    <w:rsid w:val="00BE1876"/>
    <w:rsid w:val="00BE1878"/>
    <w:rsid w:val="00BE18A3"/>
    <w:rsid w:val="00BE1906"/>
    <w:rsid w:val="00BE1908"/>
    <w:rsid w:val="00BE191D"/>
    <w:rsid w:val="00BE19B6"/>
    <w:rsid w:val="00BE19C5"/>
    <w:rsid w:val="00BE1A41"/>
    <w:rsid w:val="00BE1AD7"/>
    <w:rsid w:val="00BE1B19"/>
    <w:rsid w:val="00BE1B1D"/>
    <w:rsid w:val="00BE1B4E"/>
    <w:rsid w:val="00BE1B91"/>
    <w:rsid w:val="00BE1B92"/>
    <w:rsid w:val="00BE1BCE"/>
    <w:rsid w:val="00BE1C6D"/>
    <w:rsid w:val="00BE1C76"/>
    <w:rsid w:val="00BE1C8E"/>
    <w:rsid w:val="00BE1CC5"/>
    <w:rsid w:val="00BE1CCA"/>
    <w:rsid w:val="00BE1CCE"/>
    <w:rsid w:val="00BE1D03"/>
    <w:rsid w:val="00BE1D0F"/>
    <w:rsid w:val="00BE1D16"/>
    <w:rsid w:val="00BE1DF3"/>
    <w:rsid w:val="00BE1E87"/>
    <w:rsid w:val="00BE1E89"/>
    <w:rsid w:val="00BE1ED7"/>
    <w:rsid w:val="00BE1EF0"/>
    <w:rsid w:val="00BE1F50"/>
    <w:rsid w:val="00BE1F51"/>
    <w:rsid w:val="00BE1F5E"/>
    <w:rsid w:val="00BE1F60"/>
    <w:rsid w:val="00BE2003"/>
    <w:rsid w:val="00BE2018"/>
    <w:rsid w:val="00BE2021"/>
    <w:rsid w:val="00BE2027"/>
    <w:rsid w:val="00BE2031"/>
    <w:rsid w:val="00BE2046"/>
    <w:rsid w:val="00BE20A1"/>
    <w:rsid w:val="00BE20B4"/>
    <w:rsid w:val="00BE20DE"/>
    <w:rsid w:val="00BE2139"/>
    <w:rsid w:val="00BE2141"/>
    <w:rsid w:val="00BE2165"/>
    <w:rsid w:val="00BE21A4"/>
    <w:rsid w:val="00BE21D6"/>
    <w:rsid w:val="00BE2202"/>
    <w:rsid w:val="00BE2237"/>
    <w:rsid w:val="00BE228F"/>
    <w:rsid w:val="00BE2299"/>
    <w:rsid w:val="00BE22B8"/>
    <w:rsid w:val="00BE2305"/>
    <w:rsid w:val="00BE231A"/>
    <w:rsid w:val="00BE2368"/>
    <w:rsid w:val="00BE23B7"/>
    <w:rsid w:val="00BE23C7"/>
    <w:rsid w:val="00BE242A"/>
    <w:rsid w:val="00BE242E"/>
    <w:rsid w:val="00BE2431"/>
    <w:rsid w:val="00BE2474"/>
    <w:rsid w:val="00BE249E"/>
    <w:rsid w:val="00BE253C"/>
    <w:rsid w:val="00BE255F"/>
    <w:rsid w:val="00BE2596"/>
    <w:rsid w:val="00BE25C5"/>
    <w:rsid w:val="00BE25E1"/>
    <w:rsid w:val="00BE25F5"/>
    <w:rsid w:val="00BE2608"/>
    <w:rsid w:val="00BE263F"/>
    <w:rsid w:val="00BE2668"/>
    <w:rsid w:val="00BE2686"/>
    <w:rsid w:val="00BE26E0"/>
    <w:rsid w:val="00BE26E5"/>
    <w:rsid w:val="00BE2747"/>
    <w:rsid w:val="00BE2759"/>
    <w:rsid w:val="00BE2761"/>
    <w:rsid w:val="00BE2788"/>
    <w:rsid w:val="00BE27DE"/>
    <w:rsid w:val="00BE2842"/>
    <w:rsid w:val="00BE2862"/>
    <w:rsid w:val="00BE2898"/>
    <w:rsid w:val="00BE28AB"/>
    <w:rsid w:val="00BE28C1"/>
    <w:rsid w:val="00BE28F4"/>
    <w:rsid w:val="00BE2944"/>
    <w:rsid w:val="00BE29DF"/>
    <w:rsid w:val="00BE2A6A"/>
    <w:rsid w:val="00BE2AE8"/>
    <w:rsid w:val="00BE2BBB"/>
    <w:rsid w:val="00BE2BC6"/>
    <w:rsid w:val="00BE2BE3"/>
    <w:rsid w:val="00BE2C0B"/>
    <w:rsid w:val="00BE2C11"/>
    <w:rsid w:val="00BE2C44"/>
    <w:rsid w:val="00BE2C8C"/>
    <w:rsid w:val="00BE2C8E"/>
    <w:rsid w:val="00BE2CF1"/>
    <w:rsid w:val="00BE2CF4"/>
    <w:rsid w:val="00BE2D20"/>
    <w:rsid w:val="00BE2D59"/>
    <w:rsid w:val="00BE2D83"/>
    <w:rsid w:val="00BE2DA0"/>
    <w:rsid w:val="00BE2DD2"/>
    <w:rsid w:val="00BE2E10"/>
    <w:rsid w:val="00BE2E48"/>
    <w:rsid w:val="00BE2F0B"/>
    <w:rsid w:val="00BE2FE3"/>
    <w:rsid w:val="00BE2FF5"/>
    <w:rsid w:val="00BE2FF6"/>
    <w:rsid w:val="00BE3093"/>
    <w:rsid w:val="00BE309D"/>
    <w:rsid w:val="00BE30D4"/>
    <w:rsid w:val="00BE30EA"/>
    <w:rsid w:val="00BE30FC"/>
    <w:rsid w:val="00BE310C"/>
    <w:rsid w:val="00BE311F"/>
    <w:rsid w:val="00BE3148"/>
    <w:rsid w:val="00BE317A"/>
    <w:rsid w:val="00BE31A3"/>
    <w:rsid w:val="00BE31D5"/>
    <w:rsid w:val="00BE31E7"/>
    <w:rsid w:val="00BE322C"/>
    <w:rsid w:val="00BE3297"/>
    <w:rsid w:val="00BE329B"/>
    <w:rsid w:val="00BE3385"/>
    <w:rsid w:val="00BE348B"/>
    <w:rsid w:val="00BE353F"/>
    <w:rsid w:val="00BE3643"/>
    <w:rsid w:val="00BE3684"/>
    <w:rsid w:val="00BE36B2"/>
    <w:rsid w:val="00BE36EA"/>
    <w:rsid w:val="00BE36EC"/>
    <w:rsid w:val="00BE377B"/>
    <w:rsid w:val="00BE37F9"/>
    <w:rsid w:val="00BE3812"/>
    <w:rsid w:val="00BE3878"/>
    <w:rsid w:val="00BE38C0"/>
    <w:rsid w:val="00BE38FE"/>
    <w:rsid w:val="00BE3992"/>
    <w:rsid w:val="00BE39BD"/>
    <w:rsid w:val="00BE3A55"/>
    <w:rsid w:val="00BE3AC4"/>
    <w:rsid w:val="00BE3B1F"/>
    <w:rsid w:val="00BE3BF2"/>
    <w:rsid w:val="00BE3BF9"/>
    <w:rsid w:val="00BE3C0B"/>
    <w:rsid w:val="00BE3C6B"/>
    <w:rsid w:val="00BE3C91"/>
    <w:rsid w:val="00BE3D79"/>
    <w:rsid w:val="00BE3D92"/>
    <w:rsid w:val="00BE3DA0"/>
    <w:rsid w:val="00BE3DAD"/>
    <w:rsid w:val="00BE3E0A"/>
    <w:rsid w:val="00BE3E1C"/>
    <w:rsid w:val="00BE3E6B"/>
    <w:rsid w:val="00BE3E7C"/>
    <w:rsid w:val="00BE3E93"/>
    <w:rsid w:val="00BE3EA0"/>
    <w:rsid w:val="00BE3F0C"/>
    <w:rsid w:val="00BE3F19"/>
    <w:rsid w:val="00BE3F28"/>
    <w:rsid w:val="00BE407C"/>
    <w:rsid w:val="00BE40C6"/>
    <w:rsid w:val="00BE4162"/>
    <w:rsid w:val="00BE4185"/>
    <w:rsid w:val="00BE41AC"/>
    <w:rsid w:val="00BE41BB"/>
    <w:rsid w:val="00BE4249"/>
    <w:rsid w:val="00BE42E0"/>
    <w:rsid w:val="00BE42F1"/>
    <w:rsid w:val="00BE4304"/>
    <w:rsid w:val="00BE4339"/>
    <w:rsid w:val="00BE433A"/>
    <w:rsid w:val="00BE433F"/>
    <w:rsid w:val="00BE43A3"/>
    <w:rsid w:val="00BE43CA"/>
    <w:rsid w:val="00BE43CB"/>
    <w:rsid w:val="00BE43D9"/>
    <w:rsid w:val="00BE4451"/>
    <w:rsid w:val="00BE445E"/>
    <w:rsid w:val="00BE446D"/>
    <w:rsid w:val="00BE44B7"/>
    <w:rsid w:val="00BE44D0"/>
    <w:rsid w:val="00BE44FF"/>
    <w:rsid w:val="00BE452C"/>
    <w:rsid w:val="00BE453E"/>
    <w:rsid w:val="00BE454E"/>
    <w:rsid w:val="00BE45AD"/>
    <w:rsid w:val="00BE45BC"/>
    <w:rsid w:val="00BE4610"/>
    <w:rsid w:val="00BE4625"/>
    <w:rsid w:val="00BE4644"/>
    <w:rsid w:val="00BE468C"/>
    <w:rsid w:val="00BE469D"/>
    <w:rsid w:val="00BE46DB"/>
    <w:rsid w:val="00BE4704"/>
    <w:rsid w:val="00BE4727"/>
    <w:rsid w:val="00BE47EA"/>
    <w:rsid w:val="00BE48EE"/>
    <w:rsid w:val="00BE493D"/>
    <w:rsid w:val="00BE4954"/>
    <w:rsid w:val="00BE4A1D"/>
    <w:rsid w:val="00BE4A60"/>
    <w:rsid w:val="00BE4A7B"/>
    <w:rsid w:val="00BE4A9E"/>
    <w:rsid w:val="00BE4AA1"/>
    <w:rsid w:val="00BE4AAE"/>
    <w:rsid w:val="00BE4AB8"/>
    <w:rsid w:val="00BE4B73"/>
    <w:rsid w:val="00BE4B95"/>
    <w:rsid w:val="00BE4BD5"/>
    <w:rsid w:val="00BE4BE0"/>
    <w:rsid w:val="00BE4BF3"/>
    <w:rsid w:val="00BE4C3E"/>
    <w:rsid w:val="00BE4D2E"/>
    <w:rsid w:val="00BE4D80"/>
    <w:rsid w:val="00BE4DA2"/>
    <w:rsid w:val="00BE4DAA"/>
    <w:rsid w:val="00BE4E22"/>
    <w:rsid w:val="00BE4E66"/>
    <w:rsid w:val="00BE4EF7"/>
    <w:rsid w:val="00BE4F06"/>
    <w:rsid w:val="00BE4F7C"/>
    <w:rsid w:val="00BE4FEF"/>
    <w:rsid w:val="00BE508F"/>
    <w:rsid w:val="00BE5146"/>
    <w:rsid w:val="00BE514A"/>
    <w:rsid w:val="00BE515B"/>
    <w:rsid w:val="00BE5175"/>
    <w:rsid w:val="00BE51B2"/>
    <w:rsid w:val="00BE51D1"/>
    <w:rsid w:val="00BE521B"/>
    <w:rsid w:val="00BE5226"/>
    <w:rsid w:val="00BE5265"/>
    <w:rsid w:val="00BE52EA"/>
    <w:rsid w:val="00BE52F4"/>
    <w:rsid w:val="00BE5414"/>
    <w:rsid w:val="00BE543A"/>
    <w:rsid w:val="00BE5444"/>
    <w:rsid w:val="00BE5447"/>
    <w:rsid w:val="00BE5498"/>
    <w:rsid w:val="00BE54B8"/>
    <w:rsid w:val="00BE55F3"/>
    <w:rsid w:val="00BE5636"/>
    <w:rsid w:val="00BE5664"/>
    <w:rsid w:val="00BE5674"/>
    <w:rsid w:val="00BE5681"/>
    <w:rsid w:val="00BE569D"/>
    <w:rsid w:val="00BE56F0"/>
    <w:rsid w:val="00BE572D"/>
    <w:rsid w:val="00BE5749"/>
    <w:rsid w:val="00BE5757"/>
    <w:rsid w:val="00BE575C"/>
    <w:rsid w:val="00BE5761"/>
    <w:rsid w:val="00BE5763"/>
    <w:rsid w:val="00BE5797"/>
    <w:rsid w:val="00BE57C9"/>
    <w:rsid w:val="00BE5802"/>
    <w:rsid w:val="00BE5804"/>
    <w:rsid w:val="00BE5819"/>
    <w:rsid w:val="00BE5885"/>
    <w:rsid w:val="00BE58AA"/>
    <w:rsid w:val="00BE590C"/>
    <w:rsid w:val="00BE5926"/>
    <w:rsid w:val="00BE5972"/>
    <w:rsid w:val="00BE5989"/>
    <w:rsid w:val="00BE59CF"/>
    <w:rsid w:val="00BE59FF"/>
    <w:rsid w:val="00BE5A0E"/>
    <w:rsid w:val="00BE5A85"/>
    <w:rsid w:val="00BE5AA1"/>
    <w:rsid w:val="00BE5AAD"/>
    <w:rsid w:val="00BE5AFD"/>
    <w:rsid w:val="00BE5B3F"/>
    <w:rsid w:val="00BE5B46"/>
    <w:rsid w:val="00BE5B51"/>
    <w:rsid w:val="00BE5B63"/>
    <w:rsid w:val="00BE5BEA"/>
    <w:rsid w:val="00BE5BFC"/>
    <w:rsid w:val="00BE5C62"/>
    <w:rsid w:val="00BE5CF9"/>
    <w:rsid w:val="00BE5D1A"/>
    <w:rsid w:val="00BE5D24"/>
    <w:rsid w:val="00BE5DB6"/>
    <w:rsid w:val="00BE5DCE"/>
    <w:rsid w:val="00BE5DD2"/>
    <w:rsid w:val="00BE5DE3"/>
    <w:rsid w:val="00BE5E40"/>
    <w:rsid w:val="00BE5F5B"/>
    <w:rsid w:val="00BE5F74"/>
    <w:rsid w:val="00BE5F8D"/>
    <w:rsid w:val="00BE6017"/>
    <w:rsid w:val="00BE601B"/>
    <w:rsid w:val="00BE602A"/>
    <w:rsid w:val="00BE6143"/>
    <w:rsid w:val="00BE61AA"/>
    <w:rsid w:val="00BE61C3"/>
    <w:rsid w:val="00BE61CC"/>
    <w:rsid w:val="00BE6222"/>
    <w:rsid w:val="00BE6228"/>
    <w:rsid w:val="00BE6275"/>
    <w:rsid w:val="00BE62C5"/>
    <w:rsid w:val="00BE632A"/>
    <w:rsid w:val="00BE6370"/>
    <w:rsid w:val="00BE63A3"/>
    <w:rsid w:val="00BE63EF"/>
    <w:rsid w:val="00BE645F"/>
    <w:rsid w:val="00BE64A2"/>
    <w:rsid w:val="00BE64DE"/>
    <w:rsid w:val="00BE6501"/>
    <w:rsid w:val="00BE652F"/>
    <w:rsid w:val="00BE6578"/>
    <w:rsid w:val="00BE6586"/>
    <w:rsid w:val="00BE65DD"/>
    <w:rsid w:val="00BE6634"/>
    <w:rsid w:val="00BE6679"/>
    <w:rsid w:val="00BE66E3"/>
    <w:rsid w:val="00BE670E"/>
    <w:rsid w:val="00BE6749"/>
    <w:rsid w:val="00BE67B4"/>
    <w:rsid w:val="00BE67B9"/>
    <w:rsid w:val="00BE67C0"/>
    <w:rsid w:val="00BE67E3"/>
    <w:rsid w:val="00BE6819"/>
    <w:rsid w:val="00BE69ED"/>
    <w:rsid w:val="00BE6A80"/>
    <w:rsid w:val="00BE6B3C"/>
    <w:rsid w:val="00BE6BB5"/>
    <w:rsid w:val="00BE6BE3"/>
    <w:rsid w:val="00BE6BEA"/>
    <w:rsid w:val="00BE6C03"/>
    <w:rsid w:val="00BE6C0B"/>
    <w:rsid w:val="00BE6C58"/>
    <w:rsid w:val="00BE6C6A"/>
    <w:rsid w:val="00BE6C70"/>
    <w:rsid w:val="00BE6C98"/>
    <w:rsid w:val="00BE6CB2"/>
    <w:rsid w:val="00BE6D65"/>
    <w:rsid w:val="00BE6D97"/>
    <w:rsid w:val="00BE6DA7"/>
    <w:rsid w:val="00BE6DB3"/>
    <w:rsid w:val="00BE6DE5"/>
    <w:rsid w:val="00BE6E36"/>
    <w:rsid w:val="00BE6E8F"/>
    <w:rsid w:val="00BE6E97"/>
    <w:rsid w:val="00BE6EC1"/>
    <w:rsid w:val="00BE6F1F"/>
    <w:rsid w:val="00BE6F33"/>
    <w:rsid w:val="00BE6F46"/>
    <w:rsid w:val="00BE7005"/>
    <w:rsid w:val="00BE7035"/>
    <w:rsid w:val="00BE70B4"/>
    <w:rsid w:val="00BE7104"/>
    <w:rsid w:val="00BE7130"/>
    <w:rsid w:val="00BE71BC"/>
    <w:rsid w:val="00BE71BE"/>
    <w:rsid w:val="00BE71C6"/>
    <w:rsid w:val="00BE71C7"/>
    <w:rsid w:val="00BE71CC"/>
    <w:rsid w:val="00BE7292"/>
    <w:rsid w:val="00BE72D4"/>
    <w:rsid w:val="00BE72DC"/>
    <w:rsid w:val="00BE72DD"/>
    <w:rsid w:val="00BE732C"/>
    <w:rsid w:val="00BE732D"/>
    <w:rsid w:val="00BE7349"/>
    <w:rsid w:val="00BE73BE"/>
    <w:rsid w:val="00BE7403"/>
    <w:rsid w:val="00BE7426"/>
    <w:rsid w:val="00BE745C"/>
    <w:rsid w:val="00BE74AD"/>
    <w:rsid w:val="00BE74CD"/>
    <w:rsid w:val="00BE74E3"/>
    <w:rsid w:val="00BE74FA"/>
    <w:rsid w:val="00BE7561"/>
    <w:rsid w:val="00BE7593"/>
    <w:rsid w:val="00BE759E"/>
    <w:rsid w:val="00BE76B8"/>
    <w:rsid w:val="00BE76C6"/>
    <w:rsid w:val="00BE7711"/>
    <w:rsid w:val="00BE7731"/>
    <w:rsid w:val="00BE779A"/>
    <w:rsid w:val="00BE7809"/>
    <w:rsid w:val="00BE7841"/>
    <w:rsid w:val="00BE7867"/>
    <w:rsid w:val="00BE786F"/>
    <w:rsid w:val="00BE78F7"/>
    <w:rsid w:val="00BE7A0E"/>
    <w:rsid w:val="00BE7A10"/>
    <w:rsid w:val="00BE7A1C"/>
    <w:rsid w:val="00BE7A52"/>
    <w:rsid w:val="00BE7A55"/>
    <w:rsid w:val="00BE7A56"/>
    <w:rsid w:val="00BE7AB9"/>
    <w:rsid w:val="00BE7B45"/>
    <w:rsid w:val="00BE7B99"/>
    <w:rsid w:val="00BE7BED"/>
    <w:rsid w:val="00BE7C3C"/>
    <w:rsid w:val="00BE7CB3"/>
    <w:rsid w:val="00BE7CB4"/>
    <w:rsid w:val="00BE7CFA"/>
    <w:rsid w:val="00BE7D35"/>
    <w:rsid w:val="00BE7D8E"/>
    <w:rsid w:val="00BE7E10"/>
    <w:rsid w:val="00BE7E24"/>
    <w:rsid w:val="00BE7E4A"/>
    <w:rsid w:val="00BE7EA5"/>
    <w:rsid w:val="00BE7F09"/>
    <w:rsid w:val="00BE7F25"/>
    <w:rsid w:val="00BE7F2A"/>
    <w:rsid w:val="00BE7F38"/>
    <w:rsid w:val="00BE7F6C"/>
    <w:rsid w:val="00BE7FCF"/>
    <w:rsid w:val="00BE7FEB"/>
    <w:rsid w:val="00BF0043"/>
    <w:rsid w:val="00BF005F"/>
    <w:rsid w:val="00BF0073"/>
    <w:rsid w:val="00BF00D0"/>
    <w:rsid w:val="00BF00DD"/>
    <w:rsid w:val="00BF00EC"/>
    <w:rsid w:val="00BF00F5"/>
    <w:rsid w:val="00BF00F6"/>
    <w:rsid w:val="00BF014B"/>
    <w:rsid w:val="00BF0159"/>
    <w:rsid w:val="00BF0194"/>
    <w:rsid w:val="00BF02F3"/>
    <w:rsid w:val="00BF0309"/>
    <w:rsid w:val="00BF038E"/>
    <w:rsid w:val="00BF042E"/>
    <w:rsid w:val="00BF044D"/>
    <w:rsid w:val="00BF0469"/>
    <w:rsid w:val="00BF0495"/>
    <w:rsid w:val="00BF04BA"/>
    <w:rsid w:val="00BF055D"/>
    <w:rsid w:val="00BF0579"/>
    <w:rsid w:val="00BF05E7"/>
    <w:rsid w:val="00BF0603"/>
    <w:rsid w:val="00BF063B"/>
    <w:rsid w:val="00BF0670"/>
    <w:rsid w:val="00BF078F"/>
    <w:rsid w:val="00BF07A5"/>
    <w:rsid w:val="00BF07BF"/>
    <w:rsid w:val="00BF07DC"/>
    <w:rsid w:val="00BF081A"/>
    <w:rsid w:val="00BF0841"/>
    <w:rsid w:val="00BF08B2"/>
    <w:rsid w:val="00BF08FB"/>
    <w:rsid w:val="00BF0918"/>
    <w:rsid w:val="00BF0958"/>
    <w:rsid w:val="00BF096C"/>
    <w:rsid w:val="00BF0989"/>
    <w:rsid w:val="00BF09F0"/>
    <w:rsid w:val="00BF0A21"/>
    <w:rsid w:val="00BF0A39"/>
    <w:rsid w:val="00BF0AB5"/>
    <w:rsid w:val="00BF0AC9"/>
    <w:rsid w:val="00BF0B5B"/>
    <w:rsid w:val="00BF0BC8"/>
    <w:rsid w:val="00BF0BE9"/>
    <w:rsid w:val="00BF0C2A"/>
    <w:rsid w:val="00BF0C5A"/>
    <w:rsid w:val="00BF0C64"/>
    <w:rsid w:val="00BF0CF6"/>
    <w:rsid w:val="00BF0CFA"/>
    <w:rsid w:val="00BF0D02"/>
    <w:rsid w:val="00BF0D7B"/>
    <w:rsid w:val="00BF0E25"/>
    <w:rsid w:val="00BF0E4A"/>
    <w:rsid w:val="00BF0E72"/>
    <w:rsid w:val="00BF0E8A"/>
    <w:rsid w:val="00BF0EC5"/>
    <w:rsid w:val="00BF0ED6"/>
    <w:rsid w:val="00BF0EDC"/>
    <w:rsid w:val="00BF0F1B"/>
    <w:rsid w:val="00BF0F32"/>
    <w:rsid w:val="00BF0F61"/>
    <w:rsid w:val="00BF0F74"/>
    <w:rsid w:val="00BF0F83"/>
    <w:rsid w:val="00BF0F94"/>
    <w:rsid w:val="00BF1007"/>
    <w:rsid w:val="00BF1009"/>
    <w:rsid w:val="00BF1014"/>
    <w:rsid w:val="00BF10FC"/>
    <w:rsid w:val="00BF1156"/>
    <w:rsid w:val="00BF1177"/>
    <w:rsid w:val="00BF1199"/>
    <w:rsid w:val="00BF11E3"/>
    <w:rsid w:val="00BF1204"/>
    <w:rsid w:val="00BF12F7"/>
    <w:rsid w:val="00BF1302"/>
    <w:rsid w:val="00BF1305"/>
    <w:rsid w:val="00BF137D"/>
    <w:rsid w:val="00BF13EC"/>
    <w:rsid w:val="00BF1433"/>
    <w:rsid w:val="00BF1480"/>
    <w:rsid w:val="00BF14F3"/>
    <w:rsid w:val="00BF14F6"/>
    <w:rsid w:val="00BF1579"/>
    <w:rsid w:val="00BF1593"/>
    <w:rsid w:val="00BF1599"/>
    <w:rsid w:val="00BF15AD"/>
    <w:rsid w:val="00BF15B6"/>
    <w:rsid w:val="00BF15C5"/>
    <w:rsid w:val="00BF1657"/>
    <w:rsid w:val="00BF16A6"/>
    <w:rsid w:val="00BF16B2"/>
    <w:rsid w:val="00BF16F0"/>
    <w:rsid w:val="00BF17BB"/>
    <w:rsid w:val="00BF17C8"/>
    <w:rsid w:val="00BF1804"/>
    <w:rsid w:val="00BF182C"/>
    <w:rsid w:val="00BF189E"/>
    <w:rsid w:val="00BF1912"/>
    <w:rsid w:val="00BF194A"/>
    <w:rsid w:val="00BF195D"/>
    <w:rsid w:val="00BF1989"/>
    <w:rsid w:val="00BF19A9"/>
    <w:rsid w:val="00BF19AD"/>
    <w:rsid w:val="00BF19AF"/>
    <w:rsid w:val="00BF19CB"/>
    <w:rsid w:val="00BF19D5"/>
    <w:rsid w:val="00BF1A2A"/>
    <w:rsid w:val="00BF1A6C"/>
    <w:rsid w:val="00BF1AA9"/>
    <w:rsid w:val="00BF1ACE"/>
    <w:rsid w:val="00BF1AE1"/>
    <w:rsid w:val="00BF1AE6"/>
    <w:rsid w:val="00BF1AED"/>
    <w:rsid w:val="00BF1B02"/>
    <w:rsid w:val="00BF1B41"/>
    <w:rsid w:val="00BF1B96"/>
    <w:rsid w:val="00BF1BC5"/>
    <w:rsid w:val="00BF1BE3"/>
    <w:rsid w:val="00BF1BF1"/>
    <w:rsid w:val="00BF1C88"/>
    <w:rsid w:val="00BF1CB9"/>
    <w:rsid w:val="00BF1CEE"/>
    <w:rsid w:val="00BF1D16"/>
    <w:rsid w:val="00BF1D52"/>
    <w:rsid w:val="00BF1D7D"/>
    <w:rsid w:val="00BF1DFE"/>
    <w:rsid w:val="00BF1E0D"/>
    <w:rsid w:val="00BF1E38"/>
    <w:rsid w:val="00BF1E4C"/>
    <w:rsid w:val="00BF1E5B"/>
    <w:rsid w:val="00BF1ED1"/>
    <w:rsid w:val="00BF1EF4"/>
    <w:rsid w:val="00BF1F06"/>
    <w:rsid w:val="00BF1F3B"/>
    <w:rsid w:val="00BF1FAE"/>
    <w:rsid w:val="00BF1FEE"/>
    <w:rsid w:val="00BF213F"/>
    <w:rsid w:val="00BF214C"/>
    <w:rsid w:val="00BF21D9"/>
    <w:rsid w:val="00BF221B"/>
    <w:rsid w:val="00BF2229"/>
    <w:rsid w:val="00BF2282"/>
    <w:rsid w:val="00BF22BF"/>
    <w:rsid w:val="00BF22CA"/>
    <w:rsid w:val="00BF22EA"/>
    <w:rsid w:val="00BF22F0"/>
    <w:rsid w:val="00BF2328"/>
    <w:rsid w:val="00BF238E"/>
    <w:rsid w:val="00BF23C3"/>
    <w:rsid w:val="00BF2425"/>
    <w:rsid w:val="00BF243A"/>
    <w:rsid w:val="00BF243E"/>
    <w:rsid w:val="00BF245F"/>
    <w:rsid w:val="00BF24C6"/>
    <w:rsid w:val="00BF250F"/>
    <w:rsid w:val="00BF2596"/>
    <w:rsid w:val="00BF25E5"/>
    <w:rsid w:val="00BF262B"/>
    <w:rsid w:val="00BF2646"/>
    <w:rsid w:val="00BF2658"/>
    <w:rsid w:val="00BF2731"/>
    <w:rsid w:val="00BF2745"/>
    <w:rsid w:val="00BF276D"/>
    <w:rsid w:val="00BF2771"/>
    <w:rsid w:val="00BF278F"/>
    <w:rsid w:val="00BF27A1"/>
    <w:rsid w:val="00BF2859"/>
    <w:rsid w:val="00BF285C"/>
    <w:rsid w:val="00BF28A6"/>
    <w:rsid w:val="00BF28B9"/>
    <w:rsid w:val="00BF28D2"/>
    <w:rsid w:val="00BF293B"/>
    <w:rsid w:val="00BF2978"/>
    <w:rsid w:val="00BF2A35"/>
    <w:rsid w:val="00BF2A49"/>
    <w:rsid w:val="00BF2A4A"/>
    <w:rsid w:val="00BF2AB1"/>
    <w:rsid w:val="00BF2B3E"/>
    <w:rsid w:val="00BF2B6B"/>
    <w:rsid w:val="00BF2B7D"/>
    <w:rsid w:val="00BF2BE8"/>
    <w:rsid w:val="00BF2C00"/>
    <w:rsid w:val="00BF2C26"/>
    <w:rsid w:val="00BF2C38"/>
    <w:rsid w:val="00BF2C65"/>
    <w:rsid w:val="00BF2CCB"/>
    <w:rsid w:val="00BF2D2C"/>
    <w:rsid w:val="00BF2D5A"/>
    <w:rsid w:val="00BF2D9E"/>
    <w:rsid w:val="00BF2DE6"/>
    <w:rsid w:val="00BF2E0D"/>
    <w:rsid w:val="00BF2E7F"/>
    <w:rsid w:val="00BF2ED1"/>
    <w:rsid w:val="00BF2EF8"/>
    <w:rsid w:val="00BF2F14"/>
    <w:rsid w:val="00BF2FDE"/>
    <w:rsid w:val="00BF2FEF"/>
    <w:rsid w:val="00BF3045"/>
    <w:rsid w:val="00BF3081"/>
    <w:rsid w:val="00BF308A"/>
    <w:rsid w:val="00BF30B3"/>
    <w:rsid w:val="00BF3105"/>
    <w:rsid w:val="00BF3135"/>
    <w:rsid w:val="00BF315B"/>
    <w:rsid w:val="00BF31BA"/>
    <w:rsid w:val="00BF31BC"/>
    <w:rsid w:val="00BF31DF"/>
    <w:rsid w:val="00BF3230"/>
    <w:rsid w:val="00BF3263"/>
    <w:rsid w:val="00BF32B8"/>
    <w:rsid w:val="00BF32C2"/>
    <w:rsid w:val="00BF3376"/>
    <w:rsid w:val="00BF33C4"/>
    <w:rsid w:val="00BF33D5"/>
    <w:rsid w:val="00BF3439"/>
    <w:rsid w:val="00BF348F"/>
    <w:rsid w:val="00BF34AA"/>
    <w:rsid w:val="00BF3558"/>
    <w:rsid w:val="00BF357C"/>
    <w:rsid w:val="00BF35A3"/>
    <w:rsid w:val="00BF35C1"/>
    <w:rsid w:val="00BF3613"/>
    <w:rsid w:val="00BF3626"/>
    <w:rsid w:val="00BF3665"/>
    <w:rsid w:val="00BF36E7"/>
    <w:rsid w:val="00BF3712"/>
    <w:rsid w:val="00BF3779"/>
    <w:rsid w:val="00BF37AB"/>
    <w:rsid w:val="00BF37CB"/>
    <w:rsid w:val="00BF3835"/>
    <w:rsid w:val="00BF3853"/>
    <w:rsid w:val="00BF3887"/>
    <w:rsid w:val="00BF38C9"/>
    <w:rsid w:val="00BF3941"/>
    <w:rsid w:val="00BF398D"/>
    <w:rsid w:val="00BF3A36"/>
    <w:rsid w:val="00BF3ACB"/>
    <w:rsid w:val="00BF3B31"/>
    <w:rsid w:val="00BF3B46"/>
    <w:rsid w:val="00BF3B55"/>
    <w:rsid w:val="00BF3B70"/>
    <w:rsid w:val="00BF3BEB"/>
    <w:rsid w:val="00BF3CD0"/>
    <w:rsid w:val="00BF3CE9"/>
    <w:rsid w:val="00BF3CF8"/>
    <w:rsid w:val="00BF3D7D"/>
    <w:rsid w:val="00BF3E03"/>
    <w:rsid w:val="00BF3E53"/>
    <w:rsid w:val="00BF3F19"/>
    <w:rsid w:val="00BF3F40"/>
    <w:rsid w:val="00BF403F"/>
    <w:rsid w:val="00BF4087"/>
    <w:rsid w:val="00BF4143"/>
    <w:rsid w:val="00BF4166"/>
    <w:rsid w:val="00BF4177"/>
    <w:rsid w:val="00BF4199"/>
    <w:rsid w:val="00BF41A2"/>
    <w:rsid w:val="00BF41B8"/>
    <w:rsid w:val="00BF41C0"/>
    <w:rsid w:val="00BF41F6"/>
    <w:rsid w:val="00BF4248"/>
    <w:rsid w:val="00BF427A"/>
    <w:rsid w:val="00BF42A1"/>
    <w:rsid w:val="00BF42C9"/>
    <w:rsid w:val="00BF42D0"/>
    <w:rsid w:val="00BF4337"/>
    <w:rsid w:val="00BF4402"/>
    <w:rsid w:val="00BF4442"/>
    <w:rsid w:val="00BF444B"/>
    <w:rsid w:val="00BF44B6"/>
    <w:rsid w:val="00BF44BB"/>
    <w:rsid w:val="00BF4558"/>
    <w:rsid w:val="00BF455D"/>
    <w:rsid w:val="00BF4570"/>
    <w:rsid w:val="00BF4597"/>
    <w:rsid w:val="00BF45B1"/>
    <w:rsid w:val="00BF45F1"/>
    <w:rsid w:val="00BF4640"/>
    <w:rsid w:val="00BF467F"/>
    <w:rsid w:val="00BF46BF"/>
    <w:rsid w:val="00BF46C8"/>
    <w:rsid w:val="00BF4780"/>
    <w:rsid w:val="00BF47AA"/>
    <w:rsid w:val="00BF47AE"/>
    <w:rsid w:val="00BF47B9"/>
    <w:rsid w:val="00BF4827"/>
    <w:rsid w:val="00BF482E"/>
    <w:rsid w:val="00BF4889"/>
    <w:rsid w:val="00BF488A"/>
    <w:rsid w:val="00BF4893"/>
    <w:rsid w:val="00BF4894"/>
    <w:rsid w:val="00BF48C0"/>
    <w:rsid w:val="00BF4916"/>
    <w:rsid w:val="00BF4963"/>
    <w:rsid w:val="00BF4978"/>
    <w:rsid w:val="00BF4993"/>
    <w:rsid w:val="00BF4A66"/>
    <w:rsid w:val="00BF4A69"/>
    <w:rsid w:val="00BF4B13"/>
    <w:rsid w:val="00BF4B4F"/>
    <w:rsid w:val="00BF4B69"/>
    <w:rsid w:val="00BF4B92"/>
    <w:rsid w:val="00BF4B95"/>
    <w:rsid w:val="00BF4BBE"/>
    <w:rsid w:val="00BF4BC5"/>
    <w:rsid w:val="00BF4BE0"/>
    <w:rsid w:val="00BF4C0E"/>
    <w:rsid w:val="00BF4CDD"/>
    <w:rsid w:val="00BF4CE7"/>
    <w:rsid w:val="00BF4CFC"/>
    <w:rsid w:val="00BF4D2B"/>
    <w:rsid w:val="00BF4D74"/>
    <w:rsid w:val="00BF4DBD"/>
    <w:rsid w:val="00BF4DD4"/>
    <w:rsid w:val="00BF4E00"/>
    <w:rsid w:val="00BF4E1F"/>
    <w:rsid w:val="00BF4F42"/>
    <w:rsid w:val="00BF4F7C"/>
    <w:rsid w:val="00BF4FB0"/>
    <w:rsid w:val="00BF4FF6"/>
    <w:rsid w:val="00BF5055"/>
    <w:rsid w:val="00BF5132"/>
    <w:rsid w:val="00BF5165"/>
    <w:rsid w:val="00BF5294"/>
    <w:rsid w:val="00BF532C"/>
    <w:rsid w:val="00BF5397"/>
    <w:rsid w:val="00BF53E1"/>
    <w:rsid w:val="00BF53FE"/>
    <w:rsid w:val="00BF5433"/>
    <w:rsid w:val="00BF543F"/>
    <w:rsid w:val="00BF546F"/>
    <w:rsid w:val="00BF5489"/>
    <w:rsid w:val="00BF548F"/>
    <w:rsid w:val="00BF5495"/>
    <w:rsid w:val="00BF54DF"/>
    <w:rsid w:val="00BF5516"/>
    <w:rsid w:val="00BF554A"/>
    <w:rsid w:val="00BF55AD"/>
    <w:rsid w:val="00BF55B9"/>
    <w:rsid w:val="00BF56CF"/>
    <w:rsid w:val="00BF56D6"/>
    <w:rsid w:val="00BF574E"/>
    <w:rsid w:val="00BF5767"/>
    <w:rsid w:val="00BF576D"/>
    <w:rsid w:val="00BF5788"/>
    <w:rsid w:val="00BF57E6"/>
    <w:rsid w:val="00BF5809"/>
    <w:rsid w:val="00BF5829"/>
    <w:rsid w:val="00BF5839"/>
    <w:rsid w:val="00BF5850"/>
    <w:rsid w:val="00BF5900"/>
    <w:rsid w:val="00BF5913"/>
    <w:rsid w:val="00BF5975"/>
    <w:rsid w:val="00BF5984"/>
    <w:rsid w:val="00BF59B0"/>
    <w:rsid w:val="00BF59E9"/>
    <w:rsid w:val="00BF5A40"/>
    <w:rsid w:val="00BF5A47"/>
    <w:rsid w:val="00BF5A9E"/>
    <w:rsid w:val="00BF5ADC"/>
    <w:rsid w:val="00BF5B24"/>
    <w:rsid w:val="00BF5C04"/>
    <w:rsid w:val="00BF5C45"/>
    <w:rsid w:val="00BF5C5E"/>
    <w:rsid w:val="00BF5D13"/>
    <w:rsid w:val="00BF5D3F"/>
    <w:rsid w:val="00BF5D57"/>
    <w:rsid w:val="00BF5DD9"/>
    <w:rsid w:val="00BF5E49"/>
    <w:rsid w:val="00BF5EA6"/>
    <w:rsid w:val="00BF5EB8"/>
    <w:rsid w:val="00BF5ECE"/>
    <w:rsid w:val="00BF5F4A"/>
    <w:rsid w:val="00BF5F6A"/>
    <w:rsid w:val="00BF5F89"/>
    <w:rsid w:val="00BF60B7"/>
    <w:rsid w:val="00BF60C9"/>
    <w:rsid w:val="00BF60E0"/>
    <w:rsid w:val="00BF60ED"/>
    <w:rsid w:val="00BF6111"/>
    <w:rsid w:val="00BF61C3"/>
    <w:rsid w:val="00BF61DE"/>
    <w:rsid w:val="00BF624B"/>
    <w:rsid w:val="00BF6253"/>
    <w:rsid w:val="00BF6280"/>
    <w:rsid w:val="00BF6293"/>
    <w:rsid w:val="00BF629E"/>
    <w:rsid w:val="00BF62A1"/>
    <w:rsid w:val="00BF6303"/>
    <w:rsid w:val="00BF6354"/>
    <w:rsid w:val="00BF6379"/>
    <w:rsid w:val="00BF6395"/>
    <w:rsid w:val="00BF63F2"/>
    <w:rsid w:val="00BF64E6"/>
    <w:rsid w:val="00BF6506"/>
    <w:rsid w:val="00BF6510"/>
    <w:rsid w:val="00BF6531"/>
    <w:rsid w:val="00BF6532"/>
    <w:rsid w:val="00BF6571"/>
    <w:rsid w:val="00BF65B2"/>
    <w:rsid w:val="00BF65C0"/>
    <w:rsid w:val="00BF65D2"/>
    <w:rsid w:val="00BF65E6"/>
    <w:rsid w:val="00BF66F7"/>
    <w:rsid w:val="00BF6761"/>
    <w:rsid w:val="00BF677C"/>
    <w:rsid w:val="00BF6785"/>
    <w:rsid w:val="00BF67C3"/>
    <w:rsid w:val="00BF67DA"/>
    <w:rsid w:val="00BF67E4"/>
    <w:rsid w:val="00BF681C"/>
    <w:rsid w:val="00BF6849"/>
    <w:rsid w:val="00BF68DA"/>
    <w:rsid w:val="00BF69A4"/>
    <w:rsid w:val="00BF6A0D"/>
    <w:rsid w:val="00BF6AED"/>
    <w:rsid w:val="00BF6AEE"/>
    <w:rsid w:val="00BF6B36"/>
    <w:rsid w:val="00BF6BC9"/>
    <w:rsid w:val="00BF6C5C"/>
    <w:rsid w:val="00BF6D07"/>
    <w:rsid w:val="00BF6D3A"/>
    <w:rsid w:val="00BF6D86"/>
    <w:rsid w:val="00BF6DD4"/>
    <w:rsid w:val="00BF6E89"/>
    <w:rsid w:val="00BF6EB7"/>
    <w:rsid w:val="00BF6F16"/>
    <w:rsid w:val="00BF6F5B"/>
    <w:rsid w:val="00BF6FCB"/>
    <w:rsid w:val="00BF703B"/>
    <w:rsid w:val="00BF707A"/>
    <w:rsid w:val="00BF70B1"/>
    <w:rsid w:val="00BF70C5"/>
    <w:rsid w:val="00BF70F9"/>
    <w:rsid w:val="00BF71A9"/>
    <w:rsid w:val="00BF71B3"/>
    <w:rsid w:val="00BF71D2"/>
    <w:rsid w:val="00BF71E6"/>
    <w:rsid w:val="00BF7232"/>
    <w:rsid w:val="00BF7240"/>
    <w:rsid w:val="00BF7254"/>
    <w:rsid w:val="00BF7262"/>
    <w:rsid w:val="00BF7295"/>
    <w:rsid w:val="00BF72DC"/>
    <w:rsid w:val="00BF730F"/>
    <w:rsid w:val="00BF7321"/>
    <w:rsid w:val="00BF73A9"/>
    <w:rsid w:val="00BF73B4"/>
    <w:rsid w:val="00BF740E"/>
    <w:rsid w:val="00BF747C"/>
    <w:rsid w:val="00BF74B4"/>
    <w:rsid w:val="00BF74D4"/>
    <w:rsid w:val="00BF7574"/>
    <w:rsid w:val="00BF75C9"/>
    <w:rsid w:val="00BF75D5"/>
    <w:rsid w:val="00BF75E6"/>
    <w:rsid w:val="00BF7606"/>
    <w:rsid w:val="00BF761B"/>
    <w:rsid w:val="00BF7656"/>
    <w:rsid w:val="00BF7743"/>
    <w:rsid w:val="00BF7756"/>
    <w:rsid w:val="00BF775B"/>
    <w:rsid w:val="00BF7794"/>
    <w:rsid w:val="00BF77A9"/>
    <w:rsid w:val="00BF77C5"/>
    <w:rsid w:val="00BF7873"/>
    <w:rsid w:val="00BF7886"/>
    <w:rsid w:val="00BF78B6"/>
    <w:rsid w:val="00BF78E3"/>
    <w:rsid w:val="00BF792A"/>
    <w:rsid w:val="00BF794C"/>
    <w:rsid w:val="00BF7A32"/>
    <w:rsid w:val="00BF7A86"/>
    <w:rsid w:val="00BF7AA0"/>
    <w:rsid w:val="00BF7AC8"/>
    <w:rsid w:val="00BF7B06"/>
    <w:rsid w:val="00BF7B21"/>
    <w:rsid w:val="00BF7B48"/>
    <w:rsid w:val="00BF7B55"/>
    <w:rsid w:val="00BF7B74"/>
    <w:rsid w:val="00BF7B91"/>
    <w:rsid w:val="00BF7BE7"/>
    <w:rsid w:val="00BF7C01"/>
    <w:rsid w:val="00BF7C18"/>
    <w:rsid w:val="00BF7C26"/>
    <w:rsid w:val="00BF7C7D"/>
    <w:rsid w:val="00BF7CEB"/>
    <w:rsid w:val="00BF7CF2"/>
    <w:rsid w:val="00BF7CF5"/>
    <w:rsid w:val="00BF7D15"/>
    <w:rsid w:val="00BF7D42"/>
    <w:rsid w:val="00BF7DCA"/>
    <w:rsid w:val="00BF7E24"/>
    <w:rsid w:val="00BF7E6D"/>
    <w:rsid w:val="00BF7E8D"/>
    <w:rsid w:val="00BF7E94"/>
    <w:rsid w:val="00BF7EB6"/>
    <w:rsid w:val="00BF7F37"/>
    <w:rsid w:val="00BF7F48"/>
    <w:rsid w:val="00BF7F70"/>
    <w:rsid w:val="00BF7F92"/>
    <w:rsid w:val="00C0007A"/>
    <w:rsid w:val="00C00093"/>
    <w:rsid w:val="00C000D1"/>
    <w:rsid w:val="00C000DD"/>
    <w:rsid w:val="00C00102"/>
    <w:rsid w:val="00C00116"/>
    <w:rsid w:val="00C00135"/>
    <w:rsid w:val="00C0013A"/>
    <w:rsid w:val="00C0018E"/>
    <w:rsid w:val="00C00199"/>
    <w:rsid w:val="00C001CD"/>
    <w:rsid w:val="00C001DF"/>
    <w:rsid w:val="00C001ED"/>
    <w:rsid w:val="00C001FB"/>
    <w:rsid w:val="00C0022C"/>
    <w:rsid w:val="00C00285"/>
    <w:rsid w:val="00C00288"/>
    <w:rsid w:val="00C00298"/>
    <w:rsid w:val="00C002F1"/>
    <w:rsid w:val="00C00339"/>
    <w:rsid w:val="00C00390"/>
    <w:rsid w:val="00C003E2"/>
    <w:rsid w:val="00C003E6"/>
    <w:rsid w:val="00C00406"/>
    <w:rsid w:val="00C00417"/>
    <w:rsid w:val="00C00493"/>
    <w:rsid w:val="00C00528"/>
    <w:rsid w:val="00C00589"/>
    <w:rsid w:val="00C005A3"/>
    <w:rsid w:val="00C005B4"/>
    <w:rsid w:val="00C005E5"/>
    <w:rsid w:val="00C0062E"/>
    <w:rsid w:val="00C00630"/>
    <w:rsid w:val="00C00632"/>
    <w:rsid w:val="00C00634"/>
    <w:rsid w:val="00C00669"/>
    <w:rsid w:val="00C0067E"/>
    <w:rsid w:val="00C006CB"/>
    <w:rsid w:val="00C006F2"/>
    <w:rsid w:val="00C006F3"/>
    <w:rsid w:val="00C00771"/>
    <w:rsid w:val="00C0079A"/>
    <w:rsid w:val="00C00817"/>
    <w:rsid w:val="00C0087E"/>
    <w:rsid w:val="00C0088E"/>
    <w:rsid w:val="00C008F0"/>
    <w:rsid w:val="00C008F3"/>
    <w:rsid w:val="00C0096B"/>
    <w:rsid w:val="00C009B8"/>
    <w:rsid w:val="00C00A00"/>
    <w:rsid w:val="00C00A0B"/>
    <w:rsid w:val="00C00A2F"/>
    <w:rsid w:val="00C00A8F"/>
    <w:rsid w:val="00C00A92"/>
    <w:rsid w:val="00C00ABA"/>
    <w:rsid w:val="00C00B02"/>
    <w:rsid w:val="00C00B10"/>
    <w:rsid w:val="00C00B44"/>
    <w:rsid w:val="00C00B6D"/>
    <w:rsid w:val="00C00BA8"/>
    <w:rsid w:val="00C00BBE"/>
    <w:rsid w:val="00C00BCE"/>
    <w:rsid w:val="00C00BD3"/>
    <w:rsid w:val="00C00BDE"/>
    <w:rsid w:val="00C00BFE"/>
    <w:rsid w:val="00C00C7C"/>
    <w:rsid w:val="00C00CA6"/>
    <w:rsid w:val="00C00CC3"/>
    <w:rsid w:val="00C00CC7"/>
    <w:rsid w:val="00C00D07"/>
    <w:rsid w:val="00C00D40"/>
    <w:rsid w:val="00C00D79"/>
    <w:rsid w:val="00C00DB6"/>
    <w:rsid w:val="00C00DC9"/>
    <w:rsid w:val="00C00DCD"/>
    <w:rsid w:val="00C00E15"/>
    <w:rsid w:val="00C00E69"/>
    <w:rsid w:val="00C00E6B"/>
    <w:rsid w:val="00C00E6D"/>
    <w:rsid w:val="00C00EB6"/>
    <w:rsid w:val="00C00F0B"/>
    <w:rsid w:val="00C00F17"/>
    <w:rsid w:val="00C00FB9"/>
    <w:rsid w:val="00C00FC9"/>
    <w:rsid w:val="00C00FD2"/>
    <w:rsid w:val="00C00FDB"/>
    <w:rsid w:val="00C0107E"/>
    <w:rsid w:val="00C010A8"/>
    <w:rsid w:val="00C010BB"/>
    <w:rsid w:val="00C01129"/>
    <w:rsid w:val="00C0119E"/>
    <w:rsid w:val="00C011C9"/>
    <w:rsid w:val="00C011E1"/>
    <w:rsid w:val="00C01207"/>
    <w:rsid w:val="00C0125E"/>
    <w:rsid w:val="00C01260"/>
    <w:rsid w:val="00C01315"/>
    <w:rsid w:val="00C0135A"/>
    <w:rsid w:val="00C013D5"/>
    <w:rsid w:val="00C013D7"/>
    <w:rsid w:val="00C013FD"/>
    <w:rsid w:val="00C01421"/>
    <w:rsid w:val="00C01432"/>
    <w:rsid w:val="00C0146B"/>
    <w:rsid w:val="00C0146F"/>
    <w:rsid w:val="00C01483"/>
    <w:rsid w:val="00C0148F"/>
    <w:rsid w:val="00C014E8"/>
    <w:rsid w:val="00C01511"/>
    <w:rsid w:val="00C01539"/>
    <w:rsid w:val="00C0153B"/>
    <w:rsid w:val="00C01561"/>
    <w:rsid w:val="00C015A5"/>
    <w:rsid w:val="00C015DB"/>
    <w:rsid w:val="00C0160D"/>
    <w:rsid w:val="00C016BA"/>
    <w:rsid w:val="00C016DE"/>
    <w:rsid w:val="00C01700"/>
    <w:rsid w:val="00C01744"/>
    <w:rsid w:val="00C01800"/>
    <w:rsid w:val="00C018C3"/>
    <w:rsid w:val="00C018CE"/>
    <w:rsid w:val="00C0193F"/>
    <w:rsid w:val="00C01972"/>
    <w:rsid w:val="00C01994"/>
    <w:rsid w:val="00C0199B"/>
    <w:rsid w:val="00C01A28"/>
    <w:rsid w:val="00C01A6C"/>
    <w:rsid w:val="00C01A6E"/>
    <w:rsid w:val="00C01A70"/>
    <w:rsid w:val="00C01A95"/>
    <w:rsid w:val="00C01AF8"/>
    <w:rsid w:val="00C01AFA"/>
    <w:rsid w:val="00C01B06"/>
    <w:rsid w:val="00C01B1F"/>
    <w:rsid w:val="00C01B59"/>
    <w:rsid w:val="00C01C38"/>
    <w:rsid w:val="00C01C97"/>
    <w:rsid w:val="00C01D49"/>
    <w:rsid w:val="00C01D6D"/>
    <w:rsid w:val="00C01D74"/>
    <w:rsid w:val="00C01DCC"/>
    <w:rsid w:val="00C01DE0"/>
    <w:rsid w:val="00C01E5E"/>
    <w:rsid w:val="00C01FC9"/>
    <w:rsid w:val="00C01FD9"/>
    <w:rsid w:val="00C01FF3"/>
    <w:rsid w:val="00C02012"/>
    <w:rsid w:val="00C02018"/>
    <w:rsid w:val="00C02053"/>
    <w:rsid w:val="00C0206B"/>
    <w:rsid w:val="00C0207D"/>
    <w:rsid w:val="00C0209C"/>
    <w:rsid w:val="00C020A1"/>
    <w:rsid w:val="00C020B2"/>
    <w:rsid w:val="00C020B4"/>
    <w:rsid w:val="00C020BA"/>
    <w:rsid w:val="00C020C4"/>
    <w:rsid w:val="00C0216E"/>
    <w:rsid w:val="00C021AF"/>
    <w:rsid w:val="00C02234"/>
    <w:rsid w:val="00C02237"/>
    <w:rsid w:val="00C02243"/>
    <w:rsid w:val="00C0229C"/>
    <w:rsid w:val="00C022B7"/>
    <w:rsid w:val="00C022FC"/>
    <w:rsid w:val="00C02352"/>
    <w:rsid w:val="00C023B4"/>
    <w:rsid w:val="00C023B8"/>
    <w:rsid w:val="00C0242C"/>
    <w:rsid w:val="00C024E7"/>
    <w:rsid w:val="00C02525"/>
    <w:rsid w:val="00C0252D"/>
    <w:rsid w:val="00C02545"/>
    <w:rsid w:val="00C02574"/>
    <w:rsid w:val="00C02590"/>
    <w:rsid w:val="00C0261D"/>
    <w:rsid w:val="00C02647"/>
    <w:rsid w:val="00C026A3"/>
    <w:rsid w:val="00C026CB"/>
    <w:rsid w:val="00C026E0"/>
    <w:rsid w:val="00C026F8"/>
    <w:rsid w:val="00C02770"/>
    <w:rsid w:val="00C027BA"/>
    <w:rsid w:val="00C027FA"/>
    <w:rsid w:val="00C02803"/>
    <w:rsid w:val="00C0281C"/>
    <w:rsid w:val="00C02822"/>
    <w:rsid w:val="00C02823"/>
    <w:rsid w:val="00C02860"/>
    <w:rsid w:val="00C02891"/>
    <w:rsid w:val="00C028A3"/>
    <w:rsid w:val="00C0290B"/>
    <w:rsid w:val="00C02922"/>
    <w:rsid w:val="00C02925"/>
    <w:rsid w:val="00C02959"/>
    <w:rsid w:val="00C029C3"/>
    <w:rsid w:val="00C029D3"/>
    <w:rsid w:val="00C02A4D"/>
    <w:rsid w:val="00C02AB2"/>
    <w:rsid w:val="00C02ADB"/>
    <w:rsid w:val="00C02B92"/>
    <w:rsid w:val="00C02BE3"/>
    <w:rsid w:val="00C02C21"/>
    <w:rsid w:val="00C02C46"/>
    <w:rsid w:val="00C02CF3"/>
    <w:rsid w:val="00C02D2B"/>
    <w:rsid w:val="00C02D9A"/>
    <w:rsid w:val="00C02DDD"/>
    <w:rsid w:val="00C02E25"/>
    <w:rsid w:val="00C02E35"/>
    <w:rsid w:val="00C02E43"/>
    <w:rsid w:val="00C02EA6"/>
    <w:rsid w:val="00C02ECF"/>
    <w:rsid w:val="00C02EDF"/>
    <w:rsid w:val="00C02EFE"/>
    <w:rsid w:val="00C02FCD"/>
    <w:rsid w:val="00C02FD0"/>
    <w:rsid w:val="00C02FDB"/>
    <w:rsid w:val="00C0300A"/>
    <w:rsid w:val="00C03029"/>
    <w:rsid w:val="00C03045"/>
    <w:rsid w:val="00C03047"/>
    <w:rsid w:val="00C03070"/>
    <w:rsid w:val="00C03088"/>
    <w:rsid w:val="00C030A4"/>
    <w:rsid w:val="00C030EC"/>
    <w:rsid w:val="00C03153"/>
    <w:rsid w:val="00C031D5"/>
    <w:rsid w:val="00C031E2"/>
    <w:rsid w:val="00C031F8"/>
    <w:rsid w:val="00C03226"/>
    <w:rsid w:val="00C03262"/>
    <w:rsid w:val="00C032D3"/>
    <w:rsid w:val="00C032EC"/>
    <w:rsid w:val="00C03301"/>
    <w:rsid w:val="00C03343"/>
    <w:rsid w:val="00C03362"/>
    <w:rsid w:val="00C0338B"/>
    <w:rsid w:val="00C033CC"/>
    <w:rsid w:val="00C033F3"/>
    <w:rsid w:val="00C03407"/>
    <w:rsid w:val="00C03432"/>
    <w:rsid w:val="00C03438"/>
    <w:rsid w:val="00C03451"/>
    <w:rsid w:val="00C034A1"/>
    <w:rsid w:val="00C034CC"/>
    <w:rsid w:val="00C03517"/>
    <w:rsid w:val="00C0352B"/>
    <w:rsid w:val="00C03559"/>
    <w:rsid w:val="00C035E6"/>
    <w:rsid w:val="00C035E7"/>
    <w:rsid w:val="00C03607"/>
    <w:rsid w:val="00C03634"/>
    <w:rsid w:val="00C03651"/>
    <w:rsid w:val="00C03725"/>
    <w:rsid w:val="00C03733"/>
    <w:rsid w:val="00C0377E"/>
    <w:rsid w:val="00C037AB"/>
    <w:rsid w:val="00C0383F"/>
    <w:rsid w:val="00C03842"/>
    <w:rsid w:val="00C0396E"/>
    <w:rsid w:val="00C03990"/>
    <w:rsid w:val="00C03998"/>
    <w:rsid w:val="00C039A3"/>
    <w:rsid w:val="00C039AA"/>
    <w:rsid w:val="00C039AD"/>
    <w:rsid w:val="00C039B2"/>
    <w:rsid w:val="00C03AD4"/>
    <w:rsid w:val="00C03ADC"/>
    <w:rsid w:val="00C03AEB"/>
    <w:rsid w:val="00C03B17"/>
    <w:rsid w:val="00C03B70"/>
    <w:rsid w:val="00C03B77"/>
    <w:rsid w:val="00C03BCA"/>
    <w:rsid w:val="00C03C15"/>
    <w:rsid w:val="00C03C48"/>
    <w:rsid w:val="00C03C5A"/>
    <w:rsid w:val="00C03CA6"/>
    <w:rsid w:val="00C03CC8"/>
    <w:rsid w:val="00C03D6C"/>
    <w:rsid w:val="00C03D81"/>
    <w:rsid w:val="00C03DC1"/>
    <w:rsid w:val="00C03DF0"/>
    <w:rsid w:val="00C03E10"/>
    <w:rsid w:val="00C03E12"/>
    <w:rsid w:val="00C03E22"/>
    <w:rsid w:val="00C03E31"/>
    <w:rsid w:val="00C03E44"/>
    <w:rsid w:val="00C03E8A"/>
    <w:rsid w:val="00C03F14"/>
    <w:rsid w:val="00C03F31"/>
    <w:rsid w:val="00C03F39"/>
    <w:rsid w:val="00C03F8D"/>
    <w:rsid w:val="00C03FBB"/>
    <w:rsid w:val="00C03FBC"/>
    <w:rsid w:val="00C03FFB"/>
    <w:rsid w:val="00C04016"/>
    <w:rsid w:val="00C04018"/>
    <w:rsid w:val="00C04030"/>
    <w:rsid w:val="00C04035"/>
    <w:rsid w:val="00C04043"/>
    <w:rsid w:val="00C04047"/>
    <w:rsid w:val="00C0404B"/>
    <w:rsid w:val="00C040BA"/>
    <w:rsid w:val="00C040CF"/>
    <w:rsid w:val="00C040F0"/>
    <w:rsid w:val="00C04137"/>
    <w:rsid w:val="00C04140"/>
    <w:rsid w:val="00C04146"/>
    <w:rsid w:val="00C0416A"/>
    <w:rsid w:val="00C041C2"/>
    <w:rsid w:val="00C041F8"/>
    <w:rsid w:val="00C0421B"/>
    <w:rsid w:val="00C04220"/>
    <w:rsid w:val="00C0423D"/>
    <w:rsid w:val="00C04283"/>
    <w:rsid w:val="00C042CF"/>
    <w:rsid w:val="00C04301"/>
    <w:rsid w:val="00C04314"/>
    <w:rsid w:val="00C0433A"/>
    <w:rsid w:val="00C0436C"/>
    <w:rsid w:val="00C043EC"/>
    <w:rsid w:val="00C043F8"/>
    <w:rsid w:val="00C043FB"/>
    <w:rsid w:val="00C044A2"/>
    <w:rsid w:val="00C044FA"/>
    <w:rsid w:val="00C04587"/>
    <w:rsid w:val="00C045A2"/>
    <w:rsid w:val="00C045AC"/>
    <w:rsid w:val="00C045B2"/>
    <w:rsid w:val="00C045BA"/>
    <w:rsid w:val="00C045C3"/>
    <w:rsid w:val="00C045E5"/>
    <w:rsid w:val="00C04608"/>
    <w:rsid w:val="00C0462E"/>
    <w:rsid w:val="00C04656"/>
    <w:rsid w:val="00C04657"/>
    <w:rsid w:val="00C04672"/>
    <w:rsid w:val="00C046E9"/>
    <w:rsid w:val="00C047BD"/>
    <w:rsid w:val="00C047FE"/>
    <w:rsid w:val="00C048A9"/>
    <w:rsid w:val="00C04982"/>
    <w:rsid w:val="00C049E6"/>
    <w:rsid w:val="00C04A05"/>
    <w:rsid w:val="00C04A15"/>
    <w:rsid w:val="00C04A96"/>
    <w:rsid w:val="00C04AC5"/>
    <w:rsid w:val="00C04B03"/>
    <w:rsid w:val="00C04B22"/>
    <w:rsid w:val="00C04B50"/>
    <w:rsid w:val="00C04BB7"/>
    <w:rsid w:val="00C04BDC"/>
    <w:rsid w:val="00C04C10"/>
    <w:rsid w:val="00C04C6D"/>
    <w:rsid w:val="00C04C72"/>
    <w:rsid w:val="00C04D09"/>
    <w:rsid w:val="00C04D2A"/>
    <w:rsid w:val="00C04DA4"/>
    <w:rsid w:val="00C04DE8"/>
    <w:rsid w:val="00C04E02"/>
    <w:rsid w:val="00C04E11"/>
    <w:rsid w:val="00C04E9F"/>
    <w:rsid w:val="00C04EB1"/>
    <w:rsid w:val="00C04EE5"/>
    <w:rsid w:val="00C04F06"/>
    <w:rsid w:val="00C04F28"/>
    <w:rsid w:val="00C04F45"/>
    <w:rsid w:val="00C04F5C"/>
    <w:rsid w:val="00C04F8C"/>
    <w:rsid w:val="00C04FB5"/>
    <w:rsid w:val="00C04FB6"/>
    <w:rsid w:val="00C05022"/>
    <w:rsid w:val="00C05077"/>
    <w:rsid w:val="00C050C3"/>
    <w:rsid w:val="00C050D5"/>
    <w:rsid w:val="00C05131"/>
    <w:rsid w:val="00C05192"/>
    <w:rsid w:val="00C05229"/>
    <w:rsid w:val="00C0522C"/>
    <w:rsid w:val="00C05244"/>
    <w:rsid w:val="00C05296"/>
    <w:rsid w:val="00C052D8"/>
    <w:rsid w:val="00C052EA"/>
    <w:rsid w:val="00C052FD"/>
    <w:rsid w:val="00C0534D"/>
    <w:rsid w:val="00C05358"/>
    <w:rsid w:val="00C05389"/>
    <w:rsid w:val="00C0538F"/>
    <w:rsid w:val="00C053B3"/>
    <w:rsid w:val="00C053CF"/>
    <w:rsid w:val="00C05433"/>
    <w:rsid w:val="00C054E9"/>
    <w:rsid w:val="00C0552F"/>
    <w:rsid w:val="00C0555D"/>
    <w:rsid w:val="00C0555F"/>
    <w:rsid w:val="00C055E0"/>
    <w:rsid w:val="00C055E9"/>
    <w:rsid w:val="00C0560B"/>
    <w:rsid w:val="00C0561A"/>
    <w:rsid w:val="00C05647"/>
    <w:rsid w:val="00C05661"/>
    <w:rsid w:val="00C056AB"/>
    <w:rsid w:val="00C056F1"/>
    <w:rsid w:val="00C05730"/>
    <w:rsid w:val="00C05780"/>
    <w:rsid w:val="00C05825"/>
    <w:rsid w:val="00C05851"/>
    <w:rsid w:val="00C058BB"/>
    <w:rsid w:val="00C058C5"/>
    <w:rsid w:val="00C05910"/>
    <w:rsid w:val="00C05928"/>
    <w:rsid w:val="00C059AD"/>
    <w:rsid w:val="00C05AFB"/>
    <w:rsid w:val="00C05B4A"/>
    <w:rsid w:val="00C05B80"/>
    <w:rsid w:val="00C05BB8"/>
    <w:rsid w:val="00C05BE2"/>
    <w:rsid w:val="00C05C14"/>
    <w:rsid w:val="00C05C17"/>
    <w:rsid w:val="00C05C4D"/>
    <w:rsid w:val="00C05C8F"/>
    <w:rsid w:val="00C05D4C"/>
    <w:rsid w:val="00C05D6F"/>
    <w:rsid w:val="00C05DC3"/>
    <w:rsid w:val="00C05E65"/>
    <w:rsid w:val="00C05E70"/>
    <w:rsid w:val="00C05F3A"/>
    <w:rsid w:val="00C05F3B"/>
    <w:rsid w:val="00C05FE7"/>
    <w:rsid w:val="00C0601C"/>
    <w:rsid w:val="00C060D7"/>
    <w:rsid w:val="00C06121"/>
    <w:rsid w:val="00C0615C"/>
    <w:rsid w:val="00C061BF"/>
    <w:rsid w:val="00C061D7"/>
    <w:rsid w:val="00C061DA"/>
    <w:rsid w:val="00C0625D"/>
    <w:rsid w:val="00C06289"/>
    <w:rsid w:val="00C0628C"/>
    <w:rsid w:val="00C062EC"/>
    <w:rsid w:val="00C0630D"/>
    <w:rsid w:val="00C06313"/>
    <w:rsid w:val="00C06318"/>
    <w:rsid w:val="00C06337"/>
    <w:rsid w:val="00C063D5"/>
    <w:rsid w:val="00C06403"/>
    <w:rsid w:val="00C06416"/>
    <w:rsid w:val="00C0647D"/>
    <w:rsid w:val="00C06492"/>
    <w:rsid w:val="00C064FF"/>
    <w:rsid w:val="00C06508"/>
    <w:rsid w:val="00C0652F"/>
    <w:rsid w:val="00C06543"/>
    <w:rsid w:val="00C06549"/>
    <w:rsid w:val="00C065A8"/>
    <w:rsid w:val="00C065C6"/>
    <w:rsid w:val="00C06660"/>
    <w:rsid w:val="00C06678"/>
    <w:rsid w:val="00C066D8"/>
    <w:rsid w:val="00C0679D"/>
    <w:rsid w:val="00C067AD"/>
    <w:rsid w:val="00C067CF"/>
    <w:rsid w:val="00C06827"/>
    <w:rsid w:val="00C06879"/>
    <w:rsid w:val="00C068F3"/>
    <w:rsid w:val="00C06957"/>
    <w:rsid w:val="00C06994"/>
    <w:rsid w:val="00C069E1"/>
    <w:rsid w:val="00C06A06"/>
    <w:rsid w:val="00C06A65"/>
    <w:rsid w:val="00C06A88"/>
    <w:rsid w:val="00C06AEA"/>
    <w:rsid w:val="00C06BE4"/>
    <w:rsid w:val="00C06C0F"/>
    <w:rsid w:val="00C06CDE"/>
    <w:rsid w:val="00C06D4F"/>
    <w:rsid w:val="00C06DA7"/>
    <w:rsid w:val="00C06DAB"/>
    <w:rsid w:val="00C06DBB"/>
    <w:rsid w:val="00C06DD9"/>
    <w:rsid w:val="00C06DE1"/>
    <w:rsid w:val="00C06E3E"/>
    <w:rsid w:val="00C06E80"/>
    <w:rsid w:val="00C06F15"/>
    <w:rsid w:val="00C06F1B"/>
    <w:rsid w:val="00C07004"/>
    <w:rsid w:val="00C07031"/>
    <w:rsid w:val="00C07060"/>
    <w:rsid w:val="00C07125"/>
    <w:rsid w:val="00C0714B"/>
    <w:rsid w:val="00C07175"/>
    <w:rsid w:val="00C071B2"/>
    <w:rsid w:val="00C071BE"/>
    <w:rsid w:val="00C071E2"/>
    <w:rsid w:val="00C07276"/>
    <w:rsid w:val="00C07358"/>
    <w:rsid w:val="00C07399"/>
    <w:rsid w:val="00C0742A"/>
    <w:rsid w:val="00C074EA"/>
    <w:rsid w:val="00C074ED"/>
    <w:rsid w:val="00C07516"/>
    <w:rsid w:val="00C075A4"/>
    <w:rsid w:val="00C075FB"/>
    <w:rsid w:val="00C075FC"/>
    <w:rsid w:val="00C0760F"/>
    <w:rsid w:val="00C0767F"/>
    <w:rsid w:val="00C076B2"/>
    <w:rsid w:val="00C076B7"/>
    <w:rsid w:val="00C07733"/>
    <w:rsid w:val="00C077CF"/>
    <w:rsid w:val="00C07856"/>
    <w:rsid w:val="00C0787F"/>
    <w:rsid w:val="00C078C6"/>
    <w:rsid w:val="00C078E7"/>
    <w:rsid w:val="00C078EC"/>
    <w:rsid w:val="00C0791B"/>
    <w:rsid w:val="00C0794F"/>
    <w:rsid w:val="00C0797B"/>
    <w:rsid w:val="00C079DC"/>
    <w:rsid w:val="00C07A3E"/>
    <w:rsid w:val="00C07A40"/>
    <w:rsid w:val="00C07A4C"/>
    <w:rsid w:val="00C07AE1"/>
    <w:rsid w:val="00C07AE3"/>
    <w:rsid w:val="00C07B46"/>
    <w:rsid w:val="00C07B75"/>
    <w:rsid w:val="00C07B89"/>
    <w:rsid w:val="00C07BA3"/>
    <w:rsid w:val="00C07BE6"/>
    <w:rsid w:val="00C07BEE"/>
    <w:rsid w:val="00C07C20"/>
    <w:rsid w:val="00C07C46"/>
    <w:rsid w:val="00C07C62"/>
    <w:rsid w:val="00C07CBD"/>
    <w:rsid w:val="00C07CC2"/>
    <w:rsid w:val="00C07CDF"/>
    <w:rsid w:val="00C07D28"/>
    <w:rsid w:val="00C07D38"/>
    <w:rsid w:val="00C07E06"/>
    <w:rsid w:val="00C07E43"/>
    <w:rsid w:val="00C07E4A"/>
    <w:rsid w:val="00C07EB1"/>
    <w:rsid w:val="00C07F1E"/>
    <w:rsid w:val="00C07F46"/>
    <w:rsid w:val="00C07F60"/>
    <w:rsid w:val="00C07F66"/>
    <w:rsid w:val="00C07F7A"/>
    <w:rsid w:val="00C07F98"/>
    <w:rsid w:val="00C07F9C"/>
    <w:rsid w:val="00C10012"/>
    <w:rsid w:val="00C1001F"/>
    <w:rsid w:val="00C10020"/>
    <w:rsid w:val="00C10120"/>
    <w:rsid w:val="00C10122"/>
    <w:rsid w:val="00C10136"/>
    <w:rsid w:val="00C1016D"/>
    <w:rsid w:val="00C101D3"/>
    <w:rsid w:val="00C10233"/>
    <w:rsid w:val="00C10251"/>
    <w:rsid w:val="00C1027A"/>
    <w:rsid w:val="00C102C5"/>
    <w:rsid w:val="00C102CA"/>
    <w:rsid w:val="00C10302"/>
    <w:rsid w:val="00C1030B"/>
    <w:rsid w:val="00C10375"/>
    <w:rsid w:val="00C10377"/>
    <w:rsid w:val="00C103C6"/>
    <w:rsid w:val="00C10440"/>
    <w:rsid w:val="00C1044B"/>
    <w:rsid w:val="00C10485"/>
    <w:rsid w:val="00C104EC"/>
    <w:rsid w:val="00C10545"/>
    <w:rsid w:val="00C10560"/>
    <w:rsid w:val="00C1064E"/>
    <w:rsid w:val="00C106CB"/>
    <w:rsid w:val="00C106CF"/>
    <w:rsid w:val="00C10700"/>
    <w:rsid w:val="00C10707"/>
    <w:rsid w:val="00C1072B"/>
    <w:rsid w:val="00C10747"/>
    <w:rsid w:val="00C1075D"/>
    <w:rsid w:val="00C10776"/>
    <w:rsid w:val="00C10786"/>
    <w:rsid w:val="00C107EA"/>
    <w:rsid w:val="00C1089A"/>
    <w:rsid w:val="00C10903"/>
    <w:rsid w:val="00C10949"/>
    <w:rsid w:val="00C10986"/>
    <w:rsid w:val="00C109C8"/>
    <w:rsid w:val="00C109D5"/>
    <w:rsid w:val="00C10A0D"/>
    <w:rsid w:val="00C10A34"/>
    <w:rsid w:val="00C10AEF"/>
    <w:rsid w:val="00C10B28"/>
    <w:rsid w:val="00C10B94"/>
    <w:rsid w:val="00C10BE4"/>
    <w:rsid w:val="00C10C15"/>
    <w:rsid w:val="00C10D4D"/>
    <w:rsid w:val="00C10D76"/>
    <w:rsid w:val="00C10D9C"/>
    <w:rsid w:val="00C10E3C"/>
    <w:rsid w:val="00C10E67"/>
    <w:rsid w:val="00C10F22"/>
    <w:rsid w:val="00C10F2B"/>
    <w:rsid w:val="00C10F5A"/>
    <w:rsid w:val="00C10FC6"/>
    <w:rsid w:val="00C1101D"/>
    <w:rsid w:val="00C1103F"/>
    <w:rsid w:val="00C110A7"/>
    <w:rsid w:val="00C11113"/>
    <w:rsid w:val="00C1111E"/>
    <w:rsid w:val="00C1113C"/>
    <w:rsid w:val="00C1129F"/>
    <w:rsid w:val="00C112C0"/>
    <w:rsid w:val="00C112E6"/>
    <w:rsid w:val="00C11391"/>
    <w:rsid w:val="00C11393"/>
    <w:rsid w:val="00C11397"/>
    <w:rsid w:val="00C11425"/>
    <w:rsid w:val="00C114D1"/>
    <w:rsid w:val="00C11513"/>
    <w:rsid w:val="00C11519"/>
    <w:rsid w:val="00C1153D"/>
    <w:rsid w:val="00C1154F"/>
    <w:rsid w:val="00C11559"/>
    <w:rsid w:val="00C11560"/>
    <w:rsid w:val="00C115C1"/>
    <w:rsid w:val="00C115E2"/>
    <w:rsid w:val="00C11616"/>
    <w:rsid w:val="00C1162B"/>
    <w:rsid w:val="00C1166E"/>
    <w:rsid w:val="00C11684"/>
    <w:rsid w:val="00C11748"/>
    <w:rsid w:val="00C11751"/>
    <w:rsid w:val="00C117D6"/>
    <w:rsid w:val="00C117EE"/>
    <w:rsid w:val="00C11864"/>
    <w:rsid w:val="00C118FC"/>
    <w:rsid w:val="00C11924"/>
    <w:rsid w:val="00C11A07"/>
    <w:rsid w:val="00C11A3B"/>
    <w:rsid w:val="00C11A4A"/>
    <w:rsid w:val="00C11AA5"/>
    <w:rsid w:val="00C11AB1"/>
    <w:rsid w:val="00C11AC3"/>
    <w:rsid w:val="00C11AC4"/>
    <w:rsid w:val="00C11AED"/>
    <w:rsid w:val="00C11B21"/>
    <w:rsid w:val="00C11B25"/>
    <w:rsid w:val="00C11B76"/>
    <w:rsid w:val="00C11BA3"/>
    <w:rsid w:val="00C11BA5"/>
    <w:rsid w:val="00C11BD5"/>
    <w:rsid w:val="00C11BD9"/>
    <w:rsid w:val="00C11BE8"/>
    <w:rsid w:val="00C11C0E"/>
    <w:rsid w:val="00C11C2B"/>
    <w:rsid w:val="00C11C5D"/>
    <w:rsid w:val="00C11CA8"/>
    <w:rsid w:val="00C11CEE"/>
    <w:rsid w:val="00C11D5B"/>
    <w:rsid w:val="00C11D69"/>
    <w:rsid w:val="00C11D7F"/>
    <w:rsid w:val="00C11D9E"/>
    <w:rsid w:val="00C11DB8"/>
    <w:rsid w:val="00C11E25"/>
    <w:rsid w:val="00C11E61"/>
    <w:rsid w:val="00C11E82"/>
    <w:rsid w:val="00C11ED7"/>
    <w:rsid w:val="00C11F3C"/>
    <w:rsid w:val="00C11F5D"/>
    <w:rsid w:val="00C11FBD"/>
    <w:rsid w:val="00C11FC3"/>
    <w:rsid w:val="00C12074"/>
    <w:rsid w:val="00C120EA"/>
    <w:rsid w:val="00C121B3"/>
    <w:rsid w:val="00C121B4"/>
    <w:rsid w:val="00C121D7"/>
    <w:rsid w:val="00C12211"/>
    <w:rsid w:val="00C1221E"/>
    <w:rsid w:val="00C12246"/>
    <w:rsid w:val="00C12256"/>
    <w:rsid w:val="00C122BF"/>
    <w:rsid w:val="00C122D7"/>
    <w:rsid w:val="00C12338"/>
    <w:rsid w:val="00C12344"/>
    <w:rsid w:val="00C12388"/>
    <w:rsid w:val="00C1239B"/>
    <w:rsid w:val="00C123A6"/>
    <w:rsid w:val="00C123AC"/>
    <w:rsid w:val="00C123C3"/>
    <w:rsid w:val="00C12481"/>
    <w:rsid w:val="00C124B3"/>
    <w:rsid w:val="00C124BE"/>
    <w:rsid w:val="00C12504"/>
    <w:rsid w:val="00C12523"/>
    <w:rsid w:val="00C12545"/>
    <w:rsid w:val="00C125AA"/>
    <w:rsid w:val="00C125D4"/>
    <w:rsid w:val="00C12650"/>
    <w:rsid w:val="00C12659"/>
    <w:rsid w:val="00C126BD"/>
    <w:rsid w:val="00C126EF"/>
    <w:rsid w:val="00C1270E"/>
    <w:rsid w:val="00C1270F"/>
    <w:rsid w:val="00C1272A"/>
    <w:rsid w:val="00C12754"/>
    <w:rsid w:val="00C12767"/>
    <w:rsid w:val="00C127B9"/>
    <w:rsid w:val="00C127C0"/>
    <w:rsid w:val="00C12833"/>
    <w:rsid w:val="00C128AA"/>
    <w:rsid w:val="00C128E4"/>
    <w:rsid w:val="00C12902"/>
    <w:rsid w:val="00C12988"/>
    <w:rsid w:val="00C129E0"/>
    <w:rsid w:val="00C12A18"/>
    <w:rsid w:val="00C12B63"/>
    <w:rsid w:val="00C12D46"/>
    <w:rsid w:val="00C12D59"/>
    <w:rsid w:val="00C12DB2"/>
    <w:rsid w:val="00C12DB4"/>
    <w:rsid w:val="00C12DDF"/>
    <w:rsid w:val="00C12E1C"/>
    <w:rsid w:val="00C12EA0"/>
    <w:rsid w:val="00C12EFE"/>
    <w:rsid w:val="00C12F1D"/>
    <w:rsid w:val="00C12F30"/>
    <w:rsid w:val="00C12F3F"/>
    <w:rsid w:val="00C13018"/>
    <w:rsid w:val="00C1308F"/>
    <w:rsid w:val="00C13121"/>
    <w:rsid w:val="00C1313E"/>
    <w:rsid w:val="00C1318A"/>
    <w:rsid w:val="00C131BE"/>
    <w:rsid w:val="00C1321D"/>
    <w:rsid w:val="00C1322F"/>
    <w:rsid w:val="00C13250"/>
    <w:rsid w:val="00C13254"/>
    <w:rsid w:val="00C13265"/>
    <w:rsid w:val="00C132B0"/>
    <w:rsid w:val="00C132D6"/>
    <w:rsid w:val="00C132F3"/>
    <w:rsid w:val="00C132F9"/>
    <w:rsid w:val="00C13376"/>
    <w:rsid w:val="00C13456"/>
    <w:rsid w:val="00C134B5"/>
    <w:rsid w:val="00C134BC"/>
    <w:rsid w:val="00C134DA"/>
    <w:rsid w:val="00C134F0"/>
    <w:rsid w:val="00C1358C"/>
    <w:rsid w:val="00C13590"/>
    <w:rsid w:val="00C135E8"/>
    <w:rsid w:val="00C135F9"/>
    <w:rsid w:val="00C135FB"/>
    <w:rsid w:val="00C1366A"/>
    <w:rsid w:val="00C136A1"/>
    <w:rsid w:val="00C136B3"/>
    <w:rsid w:val="00C136C0"/>
    <w:rsid w:val="00C136D5"/>
    <w:rsid w:val="00C136F7"/>
    <w:rsid w:val="00C136FE"/>
    <w:rsid w:val="00C13704"/>
    <w:rsid w:val="00C13712"/>
    <w:rsid w:val="00C13739"/>
    <w:rsid w:val="00C1373B"/>
    <w:rsid w:val="00C1375F"/>
    <w:rsid w:val="00C1377D"/>
    <w:rsid w:val="00C13786"/>
    <w:rsid w:val="00C13793"/>
    <w:rsid w:val="00C137AE"/>
    <w:rsid w:val="00C138CC"/>
    <w:rsid w:val="00C138EC"/>
    <w:rsid w:val="00C139A6"/>
    <w:rsid w:val="00C139B0"/>
    <w:rsid w:val="00C13A65"/>
    <w:rsid w:val="00C13B58"/>
    <w:rsid w:val="00C13BDF"/>
    <w:rsid w:val="00C13BEF"/>
    <w:rsid w:val="00C13BFE"/>
    <w:rsid w:val="00C13C1C"/>
    <w:rsid w:val="00C13C20"/>
    <w:rsid w:val="00C13C91"/>
    <w:rsid w:val="00C13CDD"/>
    <w:rsid w:val="00C13D2A"/>
    <w:rsid w:val="00C13D5B"/>
    <w:rsid w:val="00C13D6E"/>
    <w:rsid w:val="00C13DA8"/>
    <w:rsid w:val="00C13DCF"/>
    <w:rsid w:val="00C13E01"/>
    <w:rsid w:val="00C13E20"/>
    <w:rsid w:val="00C13E2C"/>
    <w:rsid w:val="00C13EF9"/>
    <w:rsid w:val="00C13F5D"/>
    <w:rsid w:val="00C13F79"/>
    <w:rsid w:val="00C13F88"/>
    <w:rsid w:val="00C13FBD"/>
    <w:rsid w:val="00C13FDA"/>
    <w:rsid w:val="00C13FE7"/>
    <w:rsid w:val="00C13FEA"/>
    <w:rsid w:val="00C14073"/>
    <w:rsid w:val="00C140A6"/>
    <w:rsid w:val="00C140C0"/>
    <w:rsid w:val="00C14159"/>
    <w:rsid w:val="00C1419A"/>
    <w:rsid w:val="00C141CB"/>
    <w:rsid w:val="00C141D5"/>
    <w:rsid w:val="00C1420B"/>
    <w:rsid w:val="00C14213"/>
    <w:rsid w:val="00C14224"/>
    <w:rsid w:val="00C1422F"/>
    <w:rsid w:val="00C14251"/>
    <w:rsid w:val="00C1428E"/>
    <w:rsid w:val="00C142A6"/>
    <w:rsid w:val="00C142C9"/>
    <w:rsid w:val="00C14316"/>
    <w:rsid w:val="00C14341"/>
    <w:rsid w:val="00C14350"/>
    <w:rsid w:val="00C1435A"/>
    <w:rsid w:val="00C14422"/>
    <w:rsid w:val="00C14425"/>
    <w:rsid w:val="00C144AC"/>
    <w:rsid w:val="00C1450C"/>
    <w:rsid w:val="00C14518"/>
    <w:rsid w:val="00C1458F"/>
    <w:rsid w:val="00C145B2"/>
    <w:rsid w:val="00C145B4"/>
    <w:rsid w:val="00C14606"/>
    <w:rsid w:val="00C1471F"/>
    <w:rsid w:val="00C14733"/>
    <w:rsid w:val="00C147D1"/>
    <w:rsid w:val="00C147E0"/>
    <w:rsid w:val="00C147F3"/>
    <w:rsid w:val="00C14829"/>
    <w:rsid w:val="00C148AB"/>
    <w:rsid w:val="00C14936"/>
    <w:rsid w:val="00C1498A"/>
    <w:rsid w:val="00C149A9"/>
    <w:rsid w:val="00C14A3A"/>
    <w:rsid w:val="00C14A91"/>
    <w:rsid w:val="00C14AEC"/>
    <w:rsid w:val="00C14B3B"/>
    <w:rsid w:val="00C14B3C"/>
    <w:rsid w:val="00C14BA2"/>
    <w:rsid w:val="00C14C9F"/>
    <w:rsid w:val="00C14D3E"/>
    <w:rsid w:val="00C14D8C"/>
    <w:rsid w:val="00C14DA8"/>
    <w:rsid w:val="00C14E03"/>
    <w:rsid w:val="00C14EC8"/>
    <w:rsid w:val="00C14F83"/>
    <w:rsid w:val="00C14FBD"/>
    <w:rsid w:val="00C14FD0"/>
    <w:rsid w:val="00C14FD7"/>
    <w:rsid w:val="00C15034"/>
    <w:rsid w:val="00C1504A"/>
    <w:rsid w:val="00C15050"/>
    <w:rsid w:val="00C150A8"/>
    <w:rsid w:val="00C150FD"/>
    <w:rsid w:val="00C15169"/>
    <w:rsid w:val="00C1519E"/>
    <w:rsid w:val="00C151B3"/>
    <w:rsid w:val="00C151BC"/>
    <w:rsid w:val="00C151BF"/>
    <w:rsid w:val="00C151CC"/>
    <w:rsid w:val="00C151F3"/>
    <w:rsid w:val="00C1522A"/>
    <w:rsid w:val="00C15245"/>
    <w:rsid w:val="00C1528D"/>
    <w:rsid w:val="00C152FC"/>
    <w:rsid w:val="00C15329"/>
    <w:rsid w:val="00C15334"/>
    <w:rsid w:val="00C15355"/>
    <w:rsid w:val="00C15380"/>
    <w:rsid w:val="00C1538B"/>
    <w:rsid w:val="00C15411"/>
    <w:rsid w:val="00C1541D"/>
    <w:rsid w:val="00C15458"/>
    <w:rsid w:val="00C1547E"/>
    <w:rsid w:val="00C1548D"/>
    <w:rsid w:val="00C154D6"/>
    <w:rsid w:val="00C154E3"/>
    <w:rsid w:val="00C154F0"/>
    <w:rsid w:val="00C1550A"/>
    <w:rsid w:val="00C15536"/>
    <w:rsid w:val="00C15547"/>
    <w:rsid w:val="00C15573"/>
    <w:rsid w:val="00C15672"/>
    <w:rsid w:val="00C1569E"/>
    <w:rsid w:val="00C1569F"/>
    <w:rsid w:val="00C156D1"/>
    <w:rsid w:val="00C15727"/>
    <w:rsid w:val="00C15758"/>
    <w:rsid w:val="00C1581C"/>
    <w:rsid w:val="00C15853"/>
    <w:rsid w:val="00C158A1"/>
    <w:rsid w:val="00C158C7"/>
    <w:rsid w:val="00C158E8"/>
    <w:rsid w:val="00C1598C"/>
    <w:rsid w:val="00C159AD"/>
    <w:rsid w:val="00C15A3D"/>
    <w:rsid w:val="00C15A4B"/>
    <w:rsid w:val="00C15A87"/>
    <w:rsid w:val="00C15AAD"/>
    <w:rsid w:val="00C15B03"/>
    <w:rsid w:val="00C15B10"/>
    <w:rsid w:val="00C15B65"/>
    <w:rsid w:val="00C15B68"/>
    <w:rsid w:val="00C15B6E"/>
    <w:rsid w:val="00C15B99"/>
    <w:rsid w:val="00C15BDA"/>
    <w:rsid w:val="00C15BE2"/>
    <w:rsid w:val="00C15BE7"/>
    <w:rsid w:val="00C15C67"/>
    <w:rsid w:val="00C15C6E"/>
    <w:rsid w:val="00C15C8E"/>
    <w:rsid w:val="00C15CCA"/>
    <w:rsid w:val="00C15CDC"/>
    <w:rsid w:val="00C15D20"/>
    <w:rsid w:val="00C15D31"/>
    <w:rsid w:val="00C15D3F"/>
    <w:rsid w:val="00C15DB7"/>
    <w:rsid w:val="00C15DD6"/>
    <w:rsid w:val="00C15E08"/>
    <w:rsid w:val="00C15E39"/>
    <w:rsid w:val="00C15E47"/>
    <w:rsid w:val="00C15E4F"/>
    <w:rsid w:val="00C15E78"/>
    <w:rsid w:val="00C15EC0"/>
    <w:rsid w:val="00C15EDD"/>
    <w:rsid w:val="00C15EE0"/>
    <w:rsid w:val="00C15F08"/>
    <w:rsid w:val="00C15F82"/>
    <w:rsid w:val="00C15FFC"/>
    <w:rsid w:val="00C16019"/>
    <w:rsid w:val="00C16035"/>
    <w:rsid w:val="00C16058"/>
    <w:rsid w:val="00C160B5"/>
    <w:rsid w:val="00C1616F"/>
    <w:rsid w:val="00C16180"/>
    <w:rsid w:val="00C16187"/>
    <w:rsid w:val="00C161BF"/>
    <w:rsid w:val="00C161D6"/>
    <w:rsid w:val="00C16253"/>
    <w:rsid w:val="00C1629A"/>
    <w:rsid w:val="00C162D0"/>
    <w:rsid w:val="00C16326"/>
    <w:rsid w:val="00C16333"/>
    <w:rsid w:val="00C16360"/>
    <w:rsid w:val="00C16467"/>
    <w:rsid w:val="00C164C4"/>
    <w:rsid w:val="00C164DE"/>
    <w:rsid w:val="00C1657C"/>
    <w:rsid w:val="00C165A9"/>
    <w:rsid w:val="00C1660F"/>
    <w:rsid w:val="00C16638"/>
    <w:rsid w:val="00C16658"/>
    <w:rsid w:val="00C16668"/>
    <w:rsid w:val="00C1666A"/>
    <w:rsid w:val="00C16696"/>
    <w:rsid w:val="00C16707"/>
    <w:rsid w:val="00C16724"/>
    <w:rsid w:val="00C1673D"/>
    <w:rsid w:val="00C16783"/>
    <w:rsid w:val="00C167CA"/>
    <w:rsid w:val="00C167CE"/>
    <w:rsid w:val="00C167ED"/>
    <w:rsid w:val="00C16861"/>
    <w:rsid w:val="00C168C0"/>
    <w:rsid w:val="00C16921"/>
    <w:rsid w:val="00C16929"/>
    <w:rsid w:val="00C1694B"/>
    <w:rsid w:val="00C1696D"/>
    <w:rsid w:val="00C1698D"/>
    <w:rsid w:val="00C16A67"/>
    <w:rsid w:val="00C16AAB"/>
    <w:rsid w:val="00C16B13"/>
    <w:rsid w:val="00C16B26"/>
    <w:rsid w:val="00C16B38"/>
    <w:rsid w:val="00C16B3C"/>
    <w:rsid w:val="00C16B9E"/>
    <w:rsid w:val="00C16C04"/>
    <w:rsid w:val="00C16C0A"/>
    <w:rsid w:val="00C16C72"/>
    <w:rsid w:val="00C16CA8"/>
    <w:rsid w:val="00C16CE3"/>
    <w:rsid w:val="00C16CE9"/>
    <w:rsid w:val="00C16CFA"/>
    <w:rsid w:val="00C16D32"/>
    <w:rsid w:val="00C16D52"/>
    <w:rsid w:val="00C16DBD"/>
    <w:rsid w:val="00C16E28"/>
    <w:rsid w:val="00C16E6A"/>
    <w:rsid w:val="00C16F65"/>
    <w:rsid w:val="00C16F99"/>
    <w:rsid w:val="00C16FCA"/>
    <w:rsid w:val="00C16FD9"/>
    <w:rsid w:val="00C170E1"/>
    <w:rsid w:val="00C1719B"/>
    <w:rsid w:val="00C171A9"/>
    <w:rsid w:val="00C171B9"/>
    <w:rsid w:val="00C171F9"/>
    <w:rsid w:val="00C1720C"/>
    <w:rsid w:val="00C17238"/>
    <w:rsid w:val="00C1723E"/>
    <w:rsid w:val="00C172F2"/>
    <w:rsid w:val="00C17311"/>
    <w:rsid w:val="00C17347"/>
    <w:rsid w:val="00C17358"/>
    <w:rsid w:val="00C1739D"/>
    <w:rsid w:val="00C173C1"/>
    <w:rsid w:val="00C173E8"/>
    <w:rsid w:val="00C17467"/>
    <w:rsid w:val="00C1748E"/>
    <w:rsid w:val="00C174D3"/>
    <w:rsid w:val="00C1750E"/>
    <w:rsid w:val="00C17563"/>
    <w:rsid w:val="00C17587"/>
    <w:rsid w:val="00C1759C"/>
    <w:rsid w:val="00C175B7"/>
    <w:rsid w:val="00C175C6"/>
    <w:rsid w:val="00C1762D"/>
    <w:rsid w:val="00C1764D"/>
    <w:rsid w:val="00C17679"/>
    <w:rsid w:val="00C17686"/>
    <w:rsid w:val="00C17687"/>
    <w:rsid w:val="00C176B3"/>
    <w:rsid w:val="00C176D7"/>
    <w:rsid w:val="00C1773A"/>
    <w:rsid w:val="00C177A8"/>
    <w:rsid w:val="00C17805"/>
    <w:rsid w:val="00C17852"/>
    <w:rsid w:val="00C178D5"/>
    <w:rsid w:val="00C17912"/>
    <w:rsid w:val="00C17932"/>
    <w:rsid w:val="00C1799B"/>
    <w:rsid w:val="00C179E4"/>
    <w:rsid w:val="00C17A1C"/>
    <w:rsid w:val="00C17A67"/>
    <w:rsid w:val="00C17AC3"/>
    <w:rsid w:val="00C17B08"/>
    <w:rsid w:val="00C17B3D"/>
    <w:rsid w:val="00C17B48"/>
    <w:rsid w:val="00C17B4D"/>
    <w:rsid w:val="00C17B5A"/>
    <w:rsid w:val="00C17B6A"/>
    <w:rsid w:val="00C17BD1"/>
    <w:rsid w:val="00C17BF1"/>
    <w:rsid w:val="00C17C78"/>
    <w:rsid w:val="00C17CC7"/>
    <w:rsid w:val="00C17CE9"/>
    <w:rsid w:val="00C17CFB"/>
    <w:rsid w:val="00C17CFC"/>
    <w:rsid w:val="00C17D4F"/>
    <w:rsid w:val="00C17DB6"/>
    <w:rsid w:val="00C17E22"/>
    <w:rsid w:val="00C17E3C"/>
    <w:rsid w:val="00C17E43"/>
    <w:rsid w:val="00C17EF1"/>
    <w:rsid w:val="00C17F29"/>
    <w:rsid w:val="00C17FBE"/>
    <w:rsid w:val="00C17FC1"/>
    <w:rsid w:val="00C17FC5"/>
    <w:rsid w:val="00C17FF7"/>
    <w:rsid w:val="00C2003C"/>
    <w:rsid w:val="00C20101"/>
    <w:rsid w:val="00C20128"/>
    <w:rsid w:val="00C20135"/>
    <w:rsid w:val="00C20198"/>
    <w:rsid w:val="00C201FE"/>
    <w:rsid w:val="00C202B3"/>
    <w:rsid w:val="00C202DB"/>
    <w:rsid w:val="00C202F9"/>
    <w:rsid w:val="00C20304"/>
    <w:rsid w:val="00C20305"/>
    <w:rsid w:val="00C20336"/>
    <w:rsid w:val="00C2034A"/>
    <w:rsid w:val="00C2036B"/>
    <w:rsid w:val="00C2036D"/>
    <w:rsid w:val="00C20370"/>
    <w:rsid w:val="00C20371"/>
    <w:rsid w:val="00C20373"/>
    <w:rsid w:val="00C20385"/>
    <w:rsid w:val="00C203C4"/>
    <w:rsid w:val="00C20427"/>
    <w:rsid w:val="00C20441"/>
    <w:rsid w:val="00C2044F"/>
    <w:rsid w:val="00C2047A"/>
    <w:rsid w:val="00C20511"/>
    <w:rsid w:val="00C20521"/>
    <w:rsid w:val="00C20571"/>
    <w:rsid w:val="00C2059D"/>
    <w:rsid w:val="00C20650"/>
    <w:rsid w:val="00C2065F"/>
    <w:rsid w:val="00C206C8"/>
    <w:rsid w:val="00C206D3"/>
    <w:rsid w:val="00C206E3"/>
    <w:rsid w:val="00C20783"/>
    <w:rsid w:val="00C207A5"/>
    <w:rsid w:val="00C207CC"/>
    <w:rsid w:val="00C20804"/>
    <w:rsid w:val="00C20862"/>
    <w:rsid w:val="00C20879"/>
    <w:rsid w:val="00C20904"/>
    <w:rsid w:val="00C2097E"/>
    <w:rsid w:val="00C209A8"/>
    <w:rsid w:val="00C209BE"/>
    <w:rsid w:val="00C20A40"/>
    <w:rsid w:val="00C20AC4"/>
    <w:rsid w:val="00C20B1B"/>
    <w:rsid w:val="00C20B4B"/>
    <w:rsid w:val="00C20BAE"/>
    <w:rsid w:val="00C20C22"/>
    <w:rsid w:val="00C20C6B"/>
    <w:rsid w:val="00C20D0A"/>
    <w:rsid w:val="00C20D29"/>
    <w:rsid w:val="00C20D66"/>
    <w:rsid w:val="00C20D76"/>
    <w:rsid w:val="00C20DC0"/>
    <w:rsid w:val="00C20DF4"/>
    <w:rsid w:val="00C20E87"/>
    <w:rsid w:val="00C20EB5"/>
    <w:rsid w:val="00C20F42"/>
    <w:rsid w:val="00C20FC3"/>
    <w:rsid w:val="00C21062"/>
    <w:rsid w:val="00C21082"/>
    <w:rsid w:val="00C210F1"/>
    <w:rsid w:val="00C2113D"/>
    <w:rsid w:val="00C211BC"/>
    <w:rsid w:val="00C211F3"/>
    <w:rsid w:val="00C2122B"/>
    <w:rsid w:val="00C2124C"/>
    <w:rsid w:val="00C2137F"/>
    <w:rsid w:val="00C2138F"/>
    <w:rsid w:val="00C213BF"/>
    <w:rsid w:val="00C213CF"/>
    <w:rsid w:val="00C213E0"/>
    <w:rsid w:val="00C21402"/>
    <w:rsid w:val="00C214AB"/>
    <w:rsid w:val="00C21503"/>
    <w:rsid w:val="00C21510"/>
    <w:rsid w:val="00C21565"/>
    <w:rsid w:val="00C215A1"/>
    <w:rsid w:val="00C2164C"/>
    <w:rsid w:val="00C2165A"/>
    <w:rsid w:val="00C21660"/>
    <w:rsid w:val="00C21698"/>
    <w:rsid w:val="00C216CC"/>
    <w:rsid w:val="00C216E6"/>
    <w:rsid w:val="00C21791"/>
    <w:rsid w:val="00C217C7"/>
    <w:rsid w:val="00C2187E"/>
    <w:rsid w:val="00C218A0"/>
    <w:rsid w:val="00C218D2"/>
    <w:rsid w:val="00C21907"/>
    <w:rsid w:val="00C21918"/>
    <w:rsid w:val="00C21927"/>
    <w:rsid w:val="00C2192E"/>
    <w:rsid w:val="00C21984"/>
    <w:rsid w:val="00C219DF"/>
    <w:rsid w:val="00C219E7"/>
    <w:rsid w:val="00C21A0B"/>
    <w:rsid w:val="00C21A5A"/>
    <w:rsid w:val="00C21A93"/>
    <w:rsid w:val="00C21A9C"/>
    <w:rsid w:val="00C21A9E"/>
    <w:rsid w:val="00C21AC3"/>
    <w:rsid w:val="00C21ADC"/>
    <w:rsid w:val="00C21B14"/>
    <w:rsid w:val="00C21B4D"/>
    <w:rsid w:val="00C21B9D"/>
    <w:rsid w:val="00C21B9F"/>
    <w:rsid w:val="00C21C1D"/>
    <w:rsid w:val="00C21C40"/>
    <w:rsid w:val="00C21C43"/>
    <w:rsid w:val="00C21C70"/>
    <w:rsid w:val="00C21C8F"/>
    <w:rsid w:val="00C21D14"/>
    <w:rsid w:val="00C21D1C"/>
    <w:rsid w:val="00C21D2E"/>
    <w:rsid w:val="00C21D3D"/>
    <w:rsid w:val="00C21DF1"/>
    <w:rsid w:val="00C21E07"/>
    <w:rsid w:val="00C21E23"/>
    <w:rsid w:val="00C21E3B"/>
    <w:rsid w:val="00C21E90"/>
    <w:rsid w:val="00C21E99"/>
    <w:rsid w:val="00C21EC1"/>
    <w:rsid w:val="00C21EE0"/>
    <w:rsid w:val="00C21F11"/>
    <w:rsid w:val="00C21FE4"/>
    <w:rsid w:val="00C2202C"/>
    <w:rsid w:val="00C220B5"/>
    <w:rsid w:val="00C2210E"/>
    <w:rsid w:val="00C221A0"/>
    <w:rsid w:val="00C221A9"/>
    <w:rsid w:val="00C221AA"/>
    <w:rsid w:val="00C221B0"/>
    <w:rsid w:val="00C22230"/>
    <w:rsid w:val="00C22246"/>
    <w:rsid w:val="00C22256"/>
    <w:rsid w:val="00C222EB"/>
    <w:rsid w:val="00C22301"/>
    <w:rsid w:val="00C2233D"/>
    <w:rsid w:val="00C2238D"/>
    <w:rsid w:val="00C223D3"/>
    <w:rsid w:val="00C223F1"/>
    <w:rsid w:val="00C224CF"/>
    <w:rsid w:val="00C224EE"/>
    <w:rsid w:val="00C224F8"/>
    <w:rsid w:val="00C22553"/>
    <w:rsid w:val="00C22580"/>
    <w:rsid w:val="00C2259D"/>
    <w:rsid w:val="00C225D8"/>
    <w:rsid w:val="00C225EB"/>
    <w:rsid w:val="00C22640"/>
    <w:rsid w:val="00C2266E"/>
    <w:rsid w:val="00C226D5"/>
    <w:rsid w:val="00C226F0"/>
    <w:rsid w:val="00C2271C"/>
    <w:rsid w:val="00C22774"/>
    <w:rsid w:val="00C227A2"/>
    <w:rsid w:val="00C227F0"/>
    <w:rsid w:val="00C2286E"/>
    <w:rsid w:val="00C228E9"/>
    <w:rsid w:val="00C229C1"/>
    <w:rsid w:val="00C229D0"/>
    <w:rsid w:val="00C229F0"/>
    <w:rsid w:val="00C22A17"/>
    <w:rsid w:val="00C22A5C"/>
    <w:rsid w:val="00C22A83"/>
    <w:rsid w:val="00C22AA4"/>
    <w:rsid w:val="00C22B14"/>
    <w:rsid w:val="00C22B19"/>
    <w:rsid w:val="00C22B58"/>
    <w:rsid w:val="00C22B92"/>
    <w:rsid w:val="00C22B9B"/>
    <w:rsid w:val="00C22BE7"/>
    <w:rsid w:val="00C22C0C"/>
    <w:rsid w:val="00C22C22"/>
    <w:rsid w:val="00C22C6B"/>
    <w:rsid w:val="00C22CA1"/>
    <w:rsid w:val="00C22CA9"/>
    <w:rsid w:val="00C22CD1"/>
    <w:rsid w:val="00C22CFE"/>
    <w:rsid w:val="00C22D28"/>
    <w:rsid w:val="00C22D37"/>
    <w:rsid w:val="00C22D40"/>
    <w:rsid w:val="00C22D46"/>
    <w:rsid w:val="00C22D95"/>
    <w:rsid w:val="00C22DC3"/>
    <w:rsid w:val="00C22E3A"/>
    <w:rsid w:val="00C22E58"/>
    <w:rsid w:val="00C22EBB"/>
    <w:rsid w:val="00C22ED7"/>
    <w:rsid w:val="00C22FC8"/>
    <w:rsid w:val="00C2302C"/>
    <w:rsid w:val="00C23049"/>
    <w:rsid w:val="00C230A3"/>
    <w:rsid w:val="00C230A7"/>
    <w:rsid w:val="00C230E0"/>
    <w:rsid w:val="00C230F4"/>
    <w:rsid w:val="00C23110"/>
    <w:rsid w:val="00C23184"/>
    <w:rsid w:val="00C23207"/>
    <w:rsid w:val="00C2330A"/>
    <w:rsid w:val="00C23389"/>
    <w:rsid w:val="00C233AA"/>
    <w:rsid w:val="00C233CA"/>
    <w:rsid w:val="00C233EB"/>
    <w:rsid w:val="00C233F0"/>
    <w:rsid w:val="00C2341E"/>
    <w:rsid w:val="00C2343E"/>
    <w:rsid w:val="00C23444"/>
    <w:rsid w:val="00C23477"/>
    <w:rsid w:val="00C23482"/>
    <w:rsid w:val="00C234BF"/>
    <w:rsid w:val="00C234CA"/>
    <w:rsid w:val="00C23507"/>
    <w:rsid w:val="00C23601"/>
    <w:rsid w:val="00C23603"/>
    <w:rsid w:val="00C2364B"/>
    <w:rsid w:val="00C2365D"/>
    <w:rsid w:val="00C2367A"/>
    <w:rsid w:val="00C23697"/>
    <w:rsid w:val="00C236DE"/>
    <w:rsid w:val="00C236E5"/>
    <w:rsid w:val="00C236F8"/>
    <w:rsid w:val="00C23760"/>
    <w:rsid w:val="00C23764"/>
    <w:rsid w:val="00C2378C"/>
    <w:rsid w:val="00C23790"/>
    <w:rsid w:val="00C23791"/>
    <w:rsid w:val="00C237C0"/>
    <w:rsid w:val="00C23825"/>
    <w:rsid w:val="00C23880"/>
    <w:rsid w:val="00C238BE"/>
    <w:rsid w:val="00C2390C"/>
    <w:rsid w:val="00C2392A"/>
    <w:rsid w:val="00C2393C"/>
    <w:rsid w:val="00C23940"/>
    <w:rsid w:val="00C23950"/>
    <w:rsid w:val="00C2396F"/>
    <w:rsid w:val="00C23970"/>
    <w:rsid w:val="00C23971"/>
    <w:rsid w:val="00C23A22"/>
    <w:rsid w:val="00C23A36"/>
    <w:rsid w:val="00C23A39"/>
    <w:rsid w:val="00C23AC8"/>
    <w:rsid w:val="00C23AE5"/>
    <w:rsid w:val="00C23AE7"/>
    <w:rsid w:val="00C23B59"/>
    <w:rsid w:val="00C23B7F"/>
    <w:rsid w:val="00C23B9A"/>
    <w:rsid w:val="00C23BFA"/>
    <w:rsid w:val="00C23C88"/>
    <w:rsid w:val="00C23C9E"/>
    <w:rsid w:val="00C23CAA"/>
    <w:rsid w:val="00C23CAD"/>
    <w:rsid w:val="00C23CD0"/>
    <w:rsid w:val="00C23D52"/>
    <w:rsid w:val="00C23D88"/>
    <w:rsid w:val="00C23DA7"/>
    <w:rsid w:val="00C23DD2"/>
    <w:rsid w:val="00C23DD4"/>
    <w:rsid w:val="00C23DE3"/>
    <w:rsid w:val="00C23E0D"/>
    <w:rsid w:val="00C23ED6"/>
    <w:rsid w:val="00C23EEF"/>
    <w:rsid w:val="00C23F0F"/>
    <w:rsid w:val="00C23F41"/>
    <w:rsid w:val="00C23F79"/>
    <w:rsid w:val="00C24026"/>
    <w:rsid w:val="00C24058"/>
    <w:rsid w:val="00C2406A"/>
    <w:rsid w:val="00C2408D"/>
    <w:rsid w:val="00C240F5"/>
    <w:rsid w:val="00C240FB"/>
    <w:rsid w:val="00C2411F"/>
    <w:rsid w:val="00C2412E"/>
    <w:rsid w:val="00C24149"/>
    <w:rsid w:val="00C2415D"/>
    <w:rsid w:val="00C24165"/>
    <w:rsid w:val="00C241A4"/>
    <w:rsid w:val="00C2423D"/>
    <w:rsid w:val="00C2429D"/>
    <w:rsid w:val="00C2433A"/>
    <w:rsid w:val="00C24340"/>
    <w:rsid w:val="00C24372"/>
    <w:rsid w:val="00C243C3"/>
    <w:rsid w:val="00C24415"/>
    <w:rsid w:val="00C24448"/>
    <w:rsid w:val="00C24464"/>
    <w:rsid w:val="00C24478"/>
    <w:rsid w:val="00C2448B"/>
    <w:rsid w:val="00C24561"/>
    <w:rsid w:val="00C24596"/>
    <w:rsid w:val="00C245D8"/>
    <w:rsid w:val="00C245E2"/>
    <w:rsid w:val="00C245FB"/>
    <w:rsid w:val="00C2460D"/>
    <w:rsid w:val="00C246EC"/>
    <w:rsid w:val="00C24706"/>
    <w:rsid w:val="00C247A4"/>
    <w:rsid w:val="00C24824"/>
    <w:rsid w:val="00C249BA"/>
    <w:rsid w:val="00C249FD"/>
    <w:rsid w:val="00C24A03"/>
    <w:rsid w:val="00C24A09"/>
    <w:rsid w:val="00C24A83"/>
    <w:rsid w:val="00C24B11"/>
    <w:rsid w:val="00C24B75"/>
    <w:rsid w:val="00C24B91"/>
    <w:rsid w:val="00C24BA9"/>
    <w:rsid w:val="00C24BBC"/>
    <w:rsid w:val="00C24C86"/>
    <w:rsid w:val="00C24CD4"/>
    <w:rsid w:val="00C24CE5"/>
    <w:rsid w:val="00C24CFE"/>
    <w:rsid w:val="00C24D00"/>
    <w:rsid w:val="00C24D08"/>
    <w:rsid w:val="00C24D12"/>
    <w:rsid w:val="00C24D23"/>
    <w:rsid w:val="00C24E46"/>
    <w:rsid w:val="00C24E61"/>
    <w:rsid w:val="00C24E67"/>
    <w:rsid w:val="00C24EE6"/>
    <w:rsid w:val="00C24F74"/>
    <w:rsid w:val="00C25039"/>
    <w:rsid w:val="00C25083"/>
    <w:rsid w:val="00C25086"/>
    <w:rsid w:val="00C25093"/>
    <w:rsid w:val="00C25095"/>
    <w:rsid w:val="00C250A9"/>
    <w:rsid w:val="00C250C0"/>
    <w:rsid w:val="00C250D7"/>
    <w:rsid w:val="00C25106"/>
    <w:rsid w:val="00C2510F"/>
    <w:rsid w:val="00C2515E"/>
    <w:rsid w:val="00C25160"/>
    <w:rsid w:val="00C251E1"/>
    <w:rsid w:val="00C25214"/>
    <w:rsid w:val="00C2527D"/>
    <w:rsid w:val="00C252BD"/>
    <w:rsid w:val="00C2531B"/>
    <w:rsid w:val="00C25344"/>
    <w:rsid w:val="00C2534F"/>
    <w:rsid w:val="00C25357"/>
    <w:rsid w:val="00C2535A"/>
    <w:rsid w:val="00C2536F"/>
    <w:rsid w:val="00C25375"/>
    <w:rsid w:val="00C253C4"/>
    <w:rsid w:val="00C25407"/>
    <w:rsid w:val="00C2541D"/>
    <w:rsid w:val="00C2541F"/>
    <w:rsid w:val="00C25442"/>
    <w:rsid w:val="00C25466"/>
    <w:rsid w:val="00C254A6"/>
    <w:rsid w:val="00C254B8"/>
    <w:rsid w:val="00C254BD"/>
    <w:rsid w:val="00C254C6"/>
    <w:rsid w:val="00C254DE"/>
    <w:rsid w:val="00C254FC"/>
    <w:rsid w:val="00C2550C"/>
    <w:rsid w:val="00C2557F"/>
    <w:rsid w:val="00C255DA"/>
    <w:rsid w:val="00C255E3"/>
    <w:rsid w:val="00C2561C"/>
    <w:rsid w:val="00C2567C"/>
    <w:rsid w:val="00C256EA"/>
    <w:rsid w:val="00C25720"/>
    <w:rsid w:val="00C2574C"/>
    <w:rsid w:val="00C25789"/>
    <w:rsid w:val="00C2579B"/>
    <w:rsid w:val="00C257B4"/>
    <w:rsid w:val="00C257D0"/>
    <w:rsid w:val="00C257D2"/>
    <w:rsid w:val="00C257D4"/>
    <w:rsid w:val="00C257EA"/>
    <w:rsid w:val="00C25839"/>
    <w:rsid w:val="00C2584B"/>
    <w:rsid w:val="00C25891"/>
    <w:rsid w:val="00C25896"/>
    <w:rsid w:val="00C258DC"/>
    <w:rsid w:val="00C258ED"/>
    <w:rsid w:val="00C258F4"/>
    <w:rsid w:val="00C259AE"/>
    <w:rsid w:val="00C25A0A"/>
    <w:rsid w:val="00C25A27"/>
    <w:rsid w:val="00C25A7D"/>
    <w:rsid w:val="00C25B21"/>
    <w:rsid w:val="00C25B65"/>
    <w:rsid w:val="00C25B8F"/>
    <w:rsid w:val="00C25BA5"/>
    <w:rsid w:val="00C25BF7"/>
    <w:rsid w:val="00C25C1E"/>
    <w:rsid w:val="00C25C3C"/>
    <w:rsid w:val="00C25C90"/>
    <w:rsid w:val="00C25CBD"/>
    <w:rsid w:val="00C25CF0"/>
    <w:rsid w:val="00C25D0F"/>
    <w:rsid w:val="00C25D2C"/>
    <w:rsid w:val="00C25D34"/>
    <w:rsid w:val="00C25DA6"/>
    <w:rsid w:val="00C25DEB"/>
    <w:rsid w:val="00C25E88"/>
    <w:rsid w:val="00C25F2B"/>
    <w:rsid w:val="00C25FC2"/>
    <w:rsid w:val="00C25FD5"/>
    <w:rsid w:val="00C2600E"/>
    <w:rsid w:val="00C26010"/>
    <w:rsid w:val="00C2604F"/>
    <w:rsid w:val="00C26069"/>
    <w:rsid w:val="00C26091"/>
    <w:rsid w:val="00C260AB"/>
    <w:rsid w:val="00C2616F"/>
    <w:rsid w:val="00C2618A"/>
    <w:rsid w:val="00C26193"/>
    <w:rsid w:val="00C261BB"/>
    <w:rsid w:val="00C26238"/>
    <w:rsid w:val="00C262E7"/>
    <w:rsid w:val="00C26367"/>
    <w:rsid w:val="00C26389"/>
    <w:rsid w:val="00C263AA"/>
    <w:rsid w:val="00C263B4"/>
    <w:rsid w:val="00C263C5"/>
    <w:rsid w:val="00C264A0"/>
    <w:rsid w:val="00C264DD"/>
    <w:rsid w:val="00C264F6"/>
    <w:rsid w:val="00C2654C"/>
    <w:rsid w:val="00C265A9"/>
    <w:rsid w:val="00C26607"/>
    <w:rsid w:val="00C26629"/>
    <w:rsid w:val="00C266EE"/>
    <w:rsid w:val="00C267CF"/>
    <w:rsid w:val="00C26803"/>
    <w:rsid w:val="00C26815"/>
    <w:rsid w:val="00C2682F"/>
    <w:rsid w:val="00C26853"/>
    <w:rsid w:val="00C2685B"/>
    <w:rsid w:val="00C26907"/>
    <w:rsid w:val="00C2691E"/>
    <w:rsid w:val="00C26966"/>
    <w:rsid w:val="00C26989"/>
    <w:rsid w:val="00C26A6F"/>
    <w:rsid w:val="00C26ADF"/>
    <w:rsid w:val="00C26B7F"/>
    <w:rsid w:val="00C26BE2"/>
    <w:rsid w:val="00C26C1C"/>
    <w:rsid w:val="00C26C6D"/>
    <w:rsid w:val="00C26C85"/>
    <w:rsid w:val="00C26CE9"/>
    <w:rsid w:val="00C26D32"/>
    <w:rsid w:val="00C26D3B"/>
    <w:rsid w:val="00C26D88"/>
    <w:rsid w:val="00C26DA0"/>
    <w:rsid w:val="00C26DBC"/>
    <w:rsid w:val="00C26DBE"/>
    <w:rsid w:val="00C26DF2"/>
    <w:rsid w:val="00C26E17"/>
    <w:rsid w:val="00C26E40"/>
    <w:rsid w:val="00C26E5B"/>
    <w:rsid w:val="00C26E9A"/>
    <w:rsid w:val="00C26EB5"/>
    <w:rsid w:val="00C26EBD"/>
    <w:rsid w:val="00C26ECD"/>
    <w:rsid w:val="00C26EDB"/>
    <w:rsid w:val="00C26EE8"/>
    <w:rsid w:val="00C26EEC"/>
    <w:rsid w:val="00C26EED"/>
    <w:rsid w:val="00C26F38"/>
    <w:rsid w:val="00C26F64"/>
    <w:rsid w:val="00C26F9D"/>
    <w:rsid w:val="00C26FAD"/>
    <w:rsid w:val="00C27087"/>
    <w:rsid w:val="00C270AC"/>
    <w:rsid w:val="00C27112"/>
    <w:rsid w:val="00C27191"/>
    <w:rsid w:val="00C2722C"/>
    <w:rsid w:val="00C27245"/>
    <w:rsid w:val="00C27248"/>
    <w:rsid w:val="00C27277"/>
    <w:rsid w:val="00C272A0"/>
    <w:rsid w:val="00C272DC"/>
    <w:rsid w:val="00C272DD"/>
    <w:rsid w:val="00C272E6"/>
    <w:rsid w:val="00C27365"/>
    <w:rsid w:val="00C273BD"/>
    <w:rsid w:val="00C273C4"/>
    <w:rsid w:val="00C273D7"/>
    <w:rsid w:val="00C27436"/>
    <w:rsid w:val="00C2745C"/>
    <w:rsid w:val="00C274A6"/>
    <w:rsid w:val="00C274B6"/>
    <w:rsid w:val="00C27513"/>
    <w:rsid w:val="00C275D7"/>
    <w:rsid w:val="00C2760A"/>
    <w:rsid w:val="00C2761E"/>
    <w:rsid w:val="00C2763F"/>
    <w:rsid w:val="00C27721"/>
    <w:rsid w:val="00C2773E"/>
    <w:rsid w:val="00C2778A"/>
    <w:rsid w:val="00C27796"/>
    <w:rsid w:val="00C2779D"/>
    <w:rsid w:val="00C277A1"/>
    <w:rsid w:val="00C277ED"/>
    <w:rsid w:val="00C27802"/>
    <w:rsid w:val="00C2784B"/>
    <w:rsid w:val="00C278B3"/>
    <w:rsid w:val="00C278D7"/>
    <w:rsid w:val="00C278EF"/>
    <w:rsid w:val="00C279BF"/>
    <w:rsid w:val="00C279FB"/>
    <w:rsid w:val="00C27A3E"/>
    <w:rsid w:val="00C27A56"/>
    <w:rsid w:val="00C27A92"/>
    <w:rsid w:val="00C27AA2"/>
    <w:rsid w:val="00C27AB3"/>
    <w:rsid w:val="00C27AD3"/>
    <w:rsid w:val="00C27AEB"/>
    <w:rsid w:val="00C27AFE"/>
    <w:rsid w:val="00C27B2A"/>
    <w:rsid w:val="00C27B6C"/>
    <w:rsid w:val="00C27B7A"/>
    <w:rsid w:val="00C27B8E"/>
    <w:rsid w:val="00C27C0C"/>
    <w:rsid w:val="00C27C2D"/>
    <w:rsid w:val="00C27D6A"/>
    <w:rsid w:val="00C27D6C"/>
    <w:rsid w:val="00C27D84"/>
    <w:rsid w:val="00C27DB0"/>
    <w:rsid w:val="00C27DBE"/>
    <w:rsid w:val="00C27E71"/>
    <w:rsid w:val="00C27E77"/>
    <w:rsid w:val="00C27E79"/>
    <w:rsid w:val="00C27E9D"/>
    <w:rsid w:val="00C27ED7"/>
    <w:rsid w:val="00C27EFB"/>
    <w:rsid w:val="00C27F1A"/>
    <w:rsid w:val="00C27F2D"/>
    <w:rsid w:val="00C27F6F"/>
    <w:rsid w:val="00C27F85"/>
    <w:rsid w:val="00C27FA4"/>
    <w:rsid w:val="00C27FE5"/>
    <w:rsid w:val="00C27FF1"/>
    <w:rsid w:val="00C30068"/>
    <w:rsid w:val="00C30082"/>
    <w:rsid w:val="00C300C3"/>
    <w:rsid w:val="00C300D0"/>
    <w:rsid w:val="00C300E9"/>
    <w:rsid w:val="00C30127"/>
    <w:rsid w:val="00C3023F"/>
    <w:rsid w:val="00C3027D"/>
    <w:rsid w:val="00C30297"/>
    <w:rsid w:val="00C302CE"/>
    <w:rsid w:val="00C302D1"/>
    <w:rsid w:val="00C302DB"/>
    <w:rsid w:val="00C302F2"/>
    <w:rsid w:val="00C30341"/>
    <w:rsid w:val="00C3039C"/>
    <w:rsid w:val="00C304C0"/>
    <w:rsid w:val="00C304E7"/>
    <w:rsid w:val="00C305D2"/>
    <w:rsid w:val="00C305F3"/>
    <w:rsid w:val="00C305F5"/>
    <w:rsid w:val="00C305F6"/>
    <w:rsid w:val="00C30653"/>
    <w:rsid w:val="00C3065F"/>
    <w:rsid w:val="00C306CC"/>
    <w:rsid w:val="00C30709"/>
    <w:rsid w:val="00C307A7"/>
    <w:rsid w:val="00C30818"/>
    <w:rsid w:val="00C30885"/>
    <w:rsid w:val="00C30914"/>
    <w:rsid w:val="00C30951"/>
    <w:rsid w:val="00C30991"/>
    <w:rsid w:val="00C309DF"/>
    <w:rsid w:val="00C30A46"/>
    <w:rsid w:val="00C30A4B"/>
    <w:rsid w:val="00C30A59"/>
    <w:rsid w:val="00C30A5C"/>
    <w:rsid w:val="00C30A74"/>
    <w:rsid w:val="00C30B54"/>
    <w:rsid w:val="00C30BB4"/>
    <w:rsid w:val="00C30C17"/>
    <w:rsid w:val="00C30C3A"/>
    <w:rsid w:val="00C30CE8"/>
    <w:rsid w:val="00C30CFB"/>
    <w:rsid w:val="00C30CFF"/>
    <w:rsid w:val="00C30D34"/>
    <w:rsid w:val="00C30DE1"/>
    <w:rsid w:val="00C30DEF"/>
    <w:rsid w:val="00C30E12"/>
    <w:rsid w:val="00C30E64"/>
    <w:rsid w:val="00C30E75"/>
    <w:rsid w:val="00C30E93"/>
    <w:rsid w:val="00C30F4A"/>
    <w:rsid w:val="00C30F95"/>
    <w:rsid w:val="00C30FBF"/>
    <w:rsid w:val="00C31083"/>
    <w:rsid w:val="00C310BB"/>
    <w:rsid w:val="00C310E7"/>
    <w:rsid w:val="00C31113"/>
    <w:rsid w:val="00C3111D"/>
    <w:rsid w:val="00C31144"/>
    <w:rsid w:val="00C31169"/>
    <w:rsid w:val="00C31180"/>
    <w:rsid w:val="00C311AD"/>
    <w:rsid w:val="00C31202"/>
    <w:rsid w:val="00C31238"/>
    <w:rsid w:val="00C3125D"/>
    <w:rsid w:val="00C31289"/>
    <w:rsid w:val="00C312BA"/>
    <w:rsid w:val="00C312D6"/>
    <w:rsid w:val="00C312DD"/>
    <w:rsid w:val="00C312FA"/>
    <w:rsid w:val="00C31321"/>
    <w:rsid w:val="00C313CF"/>
    <w:rsid w:val="00C313DE"/>
    <w:rsid w:val="00C313FC"/>
    <w:rsid w:val="00C31404"/>
    <w:rsid w:val="00C31436"/>
    <w:rsid w:val="00C31498"/>
    <w:rsid w:val="00C3149B"/>
    <w:rsid w:val="00C314FB"/>
    <w:rsid w:val="00C31566"/>
    <w:rsid w:val="00C31612"/>
    <w:rsid w:val="00C31662"/>
    <w:rsid w:val="00C3166E"/>
    <w:rsid w:val="00C3167C"/>
    <w:rsid w:val="00C316AF"/>
    <w:rsid w:val="00C316FF"/>
    <w:rsid w:val="00C31726"/>
    <w:rsid w:val="00C3173D"/>
    <w:rsid w:val="00C3176B"/>
    <w:rsid w:val="00C317E8"/>
    <w:rsid w:val="00C317F8"/>
    <w:rsid w:val="00C31854"/>
    <w:rsid w:val="00C3188F"/>
    <w:rsid w:val="00C31923"/>
    <w:rsid w:val="00C3193F"/>
    <w:rsid w:val="00C31948"/>
    <w:rsid w:val="00C3195D"/>
    <w:rsid w:val="00C31969"/>
    <w:rsid w:val="00C31988"/>
    <w:rsid w:val="00C31A1A"/>
    <w:rsid w:val="00C31B32"/>
    <w:rsid w:val="00C31B65"/>
    <w:rsid w:val="00C31B86"/>
    <w:rsid w:val="00C31BC1"/>
    <w:rsid w:val="00C31BCD"/>
    <w:rsid w:val="00C31C8C"/>
    <w:rsid w:val="00C31C8E"/>
    <w:rsid w:val="00C31CB3"/>
    <w:rsid w:val="00C31CBF"/>
    <w:rsid w:val="00C31CC9"/>
    <w:rsid w:val="00C31CF1"/>
    <w:rsid w:val="00C31D0A"/>
    <w:rsid w:val="00C31D39"/>
    <w:rsid w:val="00C31D70"/>
    <w:rsid w:val="00C31D73"/>
    <w:rsid w:val="00C31DC8"/>
    <w:rsid w:val="00C31EE6"/>
    <w:rsid w:val="00C31F02"/>
    <w:rsid w:val="00C31F26"/>
    <w:rsid w:val="00C31F7D"/>
    <w:rsid w:val="00C31FA6"/>
    <w:rsid w:val="00C31FD0"/>
    <w:rsid w:val="00C31FDC"/>
    <w:rsid w:val="00C31FF3"/>
    <w:rsid w:val="00C32005"/>
    <w:rsid w:val="00C3201B"/>
    <w:rsid w:val="00C32092"/>
    <w:rsid w:val="00C320E1"/>
    <w:rsid w:val="00C320F6"/>
    <w:rsid w:val="00C32113"/>
    <w:rsid w:val="00C32118"/>
    <w:rsid w:val="00C32165"/>
    <w:rsid w:val="00C32191"/>
    <w:rsid w:val="00C321E4"/>
    <w:rsid w:val="00C321E8"/>
    <w:rsid w:val="00C322AF"/>
    <w:rsid w:val="00C322B2"/>
    <w:rsid w:val="00C322C5"/>
    <w:rsid w:val="00C322CD"/>
    <w:rsid w:val="00C322E1"/>
    <w:rsid w:val="00C322F3"/>
    <w:rsid w:val="00C32333"/>
    <w:rsid w:val="00C3233F"/>
    <w:rsid w:val="00C3234C"/>
    <w:rsid w:val="00C323EF"/>
    <w:rsid w:val="00C32421"/>
    <w:rsid w:val="00C32448"/>
    <w:rsid w:val="00C32452"/>
    <w:rsid w:val="00C32476"/>
    <w:rsid w:val="00C324A0"/>
    <w:rsid w:val="00C324A4"/>
    <w:rsid w:val="00C325C2"/>
    <w:rsid w:val="00C325D3"/>
    <w:rsid w:val="00C32659"/>
    <w:rsid w:val="00C326CF"/>
    <w:rsid w:val="00C3270A"/>
    <w:rsid w:val="00C327B4"/>
    <w:rsid w:val="00C327E7"/>
    <w:rsid w:val="00C32867"/>
    <w:rsid w:val="00C32878"/>
    <w:rsid w:val="00C328B2"/>
    <w:rsid w:val="00C328B4"/>
    <w:rsid w:val="00C328D0"/>
    <w:rsid w:val="00C328DD"/>
    <w:rsid w:val="00C3293C"/>
    <w:rsid w:val="00C3296D"/>
    <w:rsid w:val="00C3298E"/>
    <w:rsid w:val="00C329D2"/>
    <w:rsid w:val="00C329D8"/>
    <w:rsid w:val="00C32A5C"/>
    <w:rsid w:val="00C32AAA"/>
    <w:rsid w:val="00C32AEF"/>
    <w:rsid w:val="00C32B58"/>
    <w:rsid w:val="00C32C0F"/>
    <w:rsid w:val="00C32C33"/>
    <w:rsid w:val="00C32C50"/>
    <w:rsid w:val="00C32C77"/>
    <w:rsid w:val="00C32C7F"/>
    <w:rsid w:val="00C32CE0"/>
    <w:rsid w:val="00C32D43"/>
    <w:rsid w:val="00C32D4A"/>
    <w:rsid w:val="00C32D6A"/>
    <w:rsid w:val="00C32DB0"/>
    <w:rsid w:val="00C32E0A"/>
    <w:rsid w:val="00C32E19"/>
    <w:rsid w:val="00C32E3D"/>
    <w:rsid w:val="00C32E7E"/>
    <w:rsid w:val="00C32EAE"/>
    <w:rsid w:val="00C33017"/>
    <w:rsid w:val="00C3308A"/>
    <w:rsid w:val="00C330E0"/>
    <w:rsid w:val="00C3313F"/>
    <w:rsid w:val="00C3314B"/>
    <w:rsid w:val="00C3324C"/>
    <w:rsid w:val="00C332C4"/>
    <w:rsid w:val="00C332EA"/>
    <w:rsid w:val="00C33309"/>
    <w:rsid w:val="00C33325"/>
    <w:rsid w:val="00C33388"/>
    <w:rsid w:val="00C333A2"/>
    <w:rsid w:val="00C333BD"/>
    <w:rsid w:val="00C33431"/>
    <w:rsid w:val="00C33433"/>
    <w:rsid w:val="00C3348B"/>
    <w:rsid w:val="00C334AF"/>
    <w:rsid w:val="00C33551"/>
    <w:rsid w:val="00C335DC"/>
    <w:rsid w:val="00C335F7"/>
    <w:rsid w:val="00C3365B"/>
    <w:rsid w:val="00C336F0"/>
    <w:rsid w:val="00C3373F"/>
    <w:rsid w:val="00C33778"/>
    <w:rsid w:val="00C33791"/>
    <w:rsid w:val="00C337C9"/>
    <w:rsid w:val="00C337FF"/>
    <w:rsid w:val="00C3380A"/>
    <w:rsid w:val="00C33852"/>
    <w:rsid w:val="00C33861"/>
    <w:rsid w:val="00C33890"/>
    <w:rsid w:val="00C33894"/>
    <w:rsid w:val="00C338A3"/>
    <w:rsid w:val="00C338E7"/>
    <w:rsid w:val="00C338FB"/>
    <w:rsid w:val="00C3390B"/>
    <w:rsid w:val="00C33910"/>
    <w:rsid w:val="00C33940"/>
    <w:rsid w:val="00C3396B"/>
    <w:rsid w:val="00C33986"/>
    <w:rsid w:val="00C33987"/>
    <w:rsid w:val="00C33A00"/>
    <w:rsid w:val="00C33A11"/>
    <w:rsid w:val="00C33A51"/>
    <w:rsid w:val="00C33A58"/>
    <w:rsid w:val="00C33ABD"/>
    <w:rsid w:val="00C33AD0"/>
    <w:rsid w:val="00C33B7C"/>
    <w:rsid w:val="00C33BAB"/>
    <w:rsid w:val="00C33BCB"/>
    <w:rsid w:val="00C33BDD"/>
    <w:rsid w:val="00C33C10"/>
    <w:rsid w:val="00C33C39"/>
    <w:rsid w:val="00C33C96"/>
    <w:rsid w:val="00C33CC3"/>
    <w:rsid w:val="00C33D3A"/>
    <w:rsid w:val="00C33DB9"/>
    <w:rsid w:val="00C33E23"/>
    <w:rsid w:val="00C33EF7"/>
    <w:rsid w:val="00C33F10"/>
    <w:rsid w:val="00C33FAB"/>
    <w:rsid w:val="00C33FD1"/>
    <w:rsid w:val="00C3401B"/>
    <w:rsid w:val="00C3402A"/>
    <w:rsid w:val="00C3402C"/>
    <w:rsid w:val="00C34078"/>
    <w:rsid w:val="00C3409E"/>
    <w:rsid w:val="00C340A3"/>
    <w:rsid w:val="00C340E3"/>
    <w:rsid w:val="00C3413F"/>
    <w:rsid w:val="00C34168"/>
    <w:rsid w:val="00C341B5"/>
    <w:rsid w:val="00C34201"/>
    <w:rsid w:val="00C34263"/>
    <w:rsid w:val="00C3428C"/>
    <w:rsid w:val="00C342B4"/>
    <w:rsid w:val="00C342C4"/>
    <w:rsid w:val="00C342E4"/>
    <w:rsid w:val="00C342E6"/>
    <w:rsid w:val="00C34338"/>
    <w:rsid w:val="00C34353"/>
    <w:rsid w:val="00C3435F"/>
    <w:rsid w:val="00C3436F"/>
    <w:rsid w:val="00C3437B"/>
    <w:rsid w:val="00C3438E"/>
    <w:rsid w:val="00C3440E"/>
    <w:rsid w:val="00C34431"/>
    <w:rsid w:val="00C3446F"/>
    <w:rsid w:val="00C34487"/>
    <w:rsid w:val="00C344A1"/>
    <w:rsid w:val="00C344A2"/>
    <w:rsid w:val="00C34504"/>
    <w:rsid w:val="00C34514"/>
    <w:rsid w:val="00C3451A"/>
    <w:rsid w:val="00C34559"/>
    <w:rsid w:val="00C34589"/>
    <w:rsid w:val="00C3458D"/>
    <w:rsid w:val="00C345AA"/>
    <w:rsid w:val="00C345C5"/>
    <w:rsid w:val="00C34632"/>
    <w:rsid w:val="00C3467F"/>
    <w:rsid w:val="00C3473C"/>
    <w:rsid w:val="00C34747"/>
    <w:rsid w:val="00C3477B"/>
    <w:rsid w:val="00C347D6"/>
    <w:rsid w:val="00C347DC"/>
    <w:rsid w:val="00C347EF"/>
    <w:rsid w:val="00C34825"/>
    <w:rsid w:val="00C34861"/>
    <w:rsid w:val="00C34869"/>
    <w:rsid w:val="00C3486A"/>
    <w:rsid w:val="00C3489C"/>
    <w:rsid w:val="00C348E8"/>
    <w:rsid w:val="00C348ED"/>
    <w:rsid w:val="00C34903"/>
    <w:rsid w:val="00C34907"/>
    <w:rsid w:val="00C34963"/>
    <w:rsid w:val="00C349C5"/>
    <w:rsid w:val="00C349C6"/>
    <w:rsid w:val="00C34A64"/>
    <w:rsid w:val="00C34A99"/>
    <w:rsid w:val="00C34B1B"/>
    <w:rsid w:val="00C34B21"/>
    <w:rsid w:val="00C34C20"/>
    <w:rsid w:val="00C34C47"/>
    <w:rsid w:val="00C34C4D"/>
    <w:rsid w:val="00C34C90"/>
    <w:rsid w:val="00C34D32"/>
    <w:rsid w:val="00C34E1F"/>
    <w:rsid w:val="00C34E41"/>
    <w:rsid w:val="00C34ECA"/>
    <w:rsid w:val="00C34EF0"/>
    <w:rsid w:val="00C34EFD"/>
    <w:rsid w:val="00C34F7B"/>
    <w:rsid w:val="00C35019"/>
    <w:rsid w:val="00C35086"/>
    <w:rsid w:val="00C35097"/>
    <w:rsid w:val="00C350AA"/>
    <w:rsid w:val="00C350AE"/>
    <w:rsid w:val="00C35151"/>
    <w:rsid w:val="00C3519E"/>
    <w:rsid w:val="00C351AD"/>
    <w:rsid w:val="00C351CB"/>
    <w:rsid w:val="00C35210"/>
    <w:rsid w:val="00C35242"/>
    <w:rsid w:val="00C35276"/>
    <w:rsid w:val="00C35284"/>
    <w:rsid w:val="00C35289"/>
    <w:rsid w:val="00C352B5"/>
    <w:rsid w:val="00C352D7"/>
    <w:rsid w:val="00C3536A"/>
    <w:rsid w:val="00C3539A"/>
    <w:rsid w:val="00C353D6"/>
    <w:rsid w:val="00C3542C"/>
    <w:rsid w:val="00C3545D"/>
    <w:rsid w:val="00C35494"/>
    <w:rsid w:val="00C354CD"/>
    <w:rsid w:val="00C354D4"/>
    <w:rsid w:val="00C355C7"/>
    <w:rsid w:val="00C3560B"/>
    <w:rsid w:val="00C35627"/>
    <w:rsid w:val="00C3562A"/>
    <w:rsid w:val="00C3563F"/>
    <w:rsid w:val="00C35652"/>
    <w:rsid w:val="00C356BE"/>
    <w:rsid w:val="00C35726"/>
    <w:rsid w:val="00C3573A"/>
    <w:rsid w:val="00C35781"/>
    <w:rsid w:val="00C35794"/>
    <w:rsid w:val="00C357A4"/>
    <w:rsid w:val="00C35807"/>
    <w:rsid w:val="00C35814"/>
    <w:rsid w:val="00C35823"/>
    <w:rsid w:val="00C35893"/>
    <w:rsid w:val="00C35905"/>
    <w:rsid w:val="00C3591B"/>
    <w:rsid w:val="00C35968"/>
    <w:rsid w:val="00C35992"/>
    <w:rsid w:val="00C359B0"/>
    <w:rsid w:val="00C359DA"/>
    <w:rsid w:val="00C359F2"/>
    <w:rsid w:val="00C35A6B"/>
    <w:rsid w:val="00C35A8A"/>
    <w:rsid w:val="00C35A99"/>
    <w:rsid w:val="00C35A9D"/>
    <w:rsid w:val="00C35BBD"/>
    <w:rsid w:val="00C35C13"/>
    <w:rsid w:val="00C35C17"/>
    <w:rsid w:val="00C35C32"/>
    <w:rsid w:val="00C35C62"/>
    <w:rsid w:val="00C35C7A"/>
    <w:rsid w:val="00C35D83"/>
    <w:rsid w:val="00C35E2C"/>
    <w:rsid w:val="00C35E2E"/>
    <w:rsid w:val="00C35E53"/>
    <w:rsid w:val="00C35E7F"/>
    <w:rsid w:val="00C35F51"/>
    <w:rsid w:val="00C36065"/>
    <w:rsid w:val="00C3607E"/>
    <w:rsid w:val="00C3614C"/>
    <w:rsid w:val="00C3622D"/>
    <w:rsid w:val="00C36230"/>
    <w:rsid w:val="00C36241"/>
    <w:rsid w:val="00C362AF"/>
    <w:rsid w:val="00C362C1"/>
    <w:rsid w:val="00C36334"/>
    <w:rsid w:val="00C36337"/>
    <w:rsid w:val="00C36378"/>
    <w:rsid w:val="00C363B4"/>
    <w:rsid w:val="00C363F9"/>
    <w:rsid w:val="00C36418"/>
    <w:rsid w:val="00C3648A"/>
    <w:rsid w:val="00C36492"/>
    <w:rsid w:val="00C3650E"/>
    <w:rsid w:val="00C36514"/>
    <w:rsid w:val="00C36545"/>
    <w:rsid w:val="00C36558"/>
    <w:rsid w:val="00C36588"/>
    <w:rsid w:val="00C366CD"/>
    <w:rsid w:val="00C366EA"/>
    <w:rsid w:val="00C36791"/>
    <w:rsid w:val="00C36794"/>
    <w:rsid w:val="00C367B4"/>
    <w:rsid w:val="00C36800"/>
    <w:rsid w:val="00C36886"/>
    <w:rsid w:val="00C3688D"/>
    <w:rsid w:val="00C368CC"/>
    <w:rsid w:val="00C368E3"/>
    <w:rsid w:val="00C36935"/>
    <w:rsid w:val="00C369D8"/>
    <w:rsid w:val="00C369E1"/>
    <w:rsid w:val="00C369EF"/>
    <w:rsid w:val="00C36A2B"/>
    <w:rsid w:val="00C36B51"/>
    <w:rsid w:val="00C36B57"/>
    <w:rsid w:val="00C36BB5"/>
    <w:rsid w:val="00C36BCF"/>
    <w:rsid w:val="00C36BED"/>
    <w:rsid w:val="00C36C7A"/>
    <w:rsid w:val="00C36CDB"/>
    <w:rsid w:val="00C36D68"/>
    <w:rsid w:val="00C36D96"/>
    <w:rsid w:val="00C36E2C"/>
    <w:rsid w:val="00C36E7C"/>
    <w:rsid w:val="00C36E80"/>
    <w:rsid w:val="00C36EA8"/>
    <w:rsid w:val="00C36ECD"/>
    <w:rsid w:val="00C36ECE"/>
    <w:rsid w:val="00C36F03"/>
    <w:rsid w:val="00C36F70"/>
    <w:rsid w:val="00C36F7D"/>
    <w:rsid w:val="00C36F84"/>
    <w:rsid w:val="00C36FB1"/>
    <w:rsid w:val="00C36FC2"/>
    <w:rsid w:val="00C36FD2"/>
    <w:rsid w:val="00C36FDB"/>
    <w:rsid w:val="00C37003"/>
    <w:rsid w:val="00C37016"/>
    <w:rsid w:val="00C37106"/>
    <w:rsid w:val="00C3711A"/>
    <w:rsid w:val="00C37144"/>
    <w:rsid w:val="00C3717D"/>
    <w:rsid w:val="00C3717F"/>
    <w:rsid w:val="00C371C9"/>
    <w:rsid w:val="00C37204"/>
    <w:rsid w:val="00C37209"/>
    <w:rsid w:val="00C3721B"/>
    <w:rsid w:val="00C3725F"/>
    <w:rsid w:val="00C372AD"/>
    <w:rsid w:val="00C372FA"/>
    <w:rsid w:val="00C37321"/>
    <w:rsid w:val="00C37390"/>
    <w:rsid w:val="00C37396"/>
    <w:rsid w:val="00C37432"/>
    <w:rsid w:val="00C37450"/>
    <w:rsid w:val="00C37489"/>
    <w:rsid w:val="00C374D3"/>
    <w:rsid w:val="00C374EF"/>
    <w:rsid w:val="00C37568"/>
    <w:rsid w:val="00C37569"/>
    <w:rsid w:val="00C37654"/>
    <w:rsid w:val="00C37666"/>
    <w:rsid w:val="00C3769B"/>
    <w:rsid w:val="00C376AF"/>
    <w:rsid w:val="00C37735"/>
    <w:rsid w:val="00C3774C"/>
    <w:rsid w:val="00C3776A"/>
    <w:rsid w:val="00C377A5"/>
    <w:rsid w:val="00C37821"/>
    <w:rsid w:val="00C37843"/>
    <w:rsid w:val="00C37858"/>
    <w:rsid w:val="00C3785D"/>
    <w:rsid w:val="00C37864"/>
    <w:rsid w:val="00C378AF"/>
    <w:rsid w:val="00C37936"/>
    <w:rsid w:val="00C3793E"/>
    <w:rsid w:val="00C379B3"/>
    <w:rsid w:val="00C379B7"/>
    <w:rsid w:val="00C379F5"/>
    <w:rsid w:val="00C37A4A"/>
    <w:rsid w:val="00C37A5C"/>
    <w:rsid w:val="00C37A74"/>
    <w:rsid w:val="00C37A90"/>
    <w:rsid w:val="00C37AD4"/>
    <w:rsid w:val="00C37AD6"/>
    <w:rsid w:val="00C37B08"/>
    <w:rsid w:val="00C37B49"/>
    <w:rsid w:val="00C37C04"/>
    <w:rsid w:val="00C37C48"/>
    <w:rsid w:val="00C37C8A"/>
    <w:rsid w:val="00C37CE9"/>
    <w:rsid w:val="00C37CF2"/>
    <w:rsid w:val="00C37D9D"/>
    <w:rsid w:val="00C37E79"/>
    <w:rsid w:val="00C37F3F"/>
    <w:rsid w:val="00C37F44"/>
    <w:rsid w:val="00C37F75"/>
    <w:rsid w:val="00C37FC7"/>
    <w:rsid w:val="00C400A6"/>
    <w:rsid w:val="00C400AC"/>
    <w:rsid w:val="00C400BA"/>
    <w:rsid w:val="00C4013C"/>
    <w:rsid w:val="00C4019A"/>
    <w:rsid w:val="00C4022B"/>
    <w:rsid w:val="00C40237"/>
    <w:rsid w:val="00C40243"/>
    <w:rsid w:val="00C40273"/>
    <w:rsid w:val="00C4027C"/>
    <w:rsid w:val="00C40297"/>
    <w:rsid w:val="00C4035C"/>
    <w:rsid w:val="00C403C4"/>
    <w:rsid w:val="00C40408"/>
    <w:rsid w:val="00C40497"/>
    <w:rsid w:val="00C404C3"/>
    <w:rsid w:val="00C404CA"/>
    <w:rsid w:val="00C404E8"/>
    <w:rsid w:val="00C404EE"/>
    <w:rsid w:val="00C4050E"/>
    <w:rsid w:val="00C40590"/>
    <w:rsid w:val="00C40597"/>
    <w:rsid w:val="00C405BB"/>
    <w:rsid w:val="00C405DD"/>
    <w:rsid w:val="00C40657"/>
    <w:rsid w:val="00C406AD"/>
    <w:rsid w:val="00C406FE"/>
    <w:rsid w:val="00C40716"/>
    <w:rsid w:val="00C4072E"/>
    <w:rsid w:val="00C40735"/>
    <w:rsid w:val="00C40750"/>
    <w:rsid w:val="00C407F6"/>
    <w:rsid w:val="00C4080A"/>
    <w:rsid w:val="00C4084E"/>
    <w:rsid w:val="00C408C7"/>
    <w:rsid w:val="00C4090C"/>
    <w:rsid w:val="00C4090D"/>
    <w:rsid w:val="00C4092D"/>
    <w:rsid w:val="00C4095D"/>
    <w:rsid w:val="00C40969"/>
    <w:rsid w:val="00C409B1"/>
    <w:rsid w:val="00C409C3"/>
    <w:rsid w:val="00C40A03"/>
    <w:rsid w:val="00C40A46"/>
    <w:rsid w:val="00C40A68"/>
    <w:rsid w:val="00C40A86"/>
    <w:rsid w:val="00C40AE7"/>
    <w:rsid w:val="00C40B0B"/>
    <w:rsid w:val="00C40B3D"/>
    <w:rsid w:val="00C40B62"/>
    <w:rsid w:val="00C40B67"/>
    <w:rsid w:val="00C40B83"/>
    <w:rsid w:val="00C40B86"/>
    <w:rsid w:val="00C40B8B"/>
    <w:rsid w:val="00C40BAB"/>
    <w:rsid w:val="00C40BB3"/>
    <w:rsid w:val="00C40C80"/>
    <w:rsid w:val="00C40C84"/>
    <w:rsid w:val="00C40C9E"/>
    <w:rsid w:val="00C40D51"/>
    <w:rsid w:val="00C40D66"/>
    <w:rsid w:val="00C40D7E"/>
    <w:rsid w:val="00C40D8A"/>
    <w:rsid w:val="00C40DE7"/>
    <w:rsid w:val="00C40E07"/>
    <w:rsid w:val="00C40E20"/>
    <w:rsid w:val="00C40E35"/>
    <w:rsid w:val="00C40E43"/>
    <w:rsid w:val="00C40F16"/>
    <w:rsid w:val="00C40F1C"/>
    <w:rsid w:val="00C40F7C"/>
    <w:rsid w:val="00C40FCF"/>
    <w:rsid w:val="00C40FEC"/>
    <w:rsid w:val="00C410A4"/>
    <w:rsid w:val="00C410B8"/>
    <w:rsid w:val="00C410E8"/>
    <w:rsid w:val="00C4110E"/>
    <w:rsid w:val="00C41144"/>
    <w:rsid w:val="00C4120A"/>
    <w:rsid w:val="00C41216"/>
    <w:rsid w:val="00C41229"/>
    <w:rsid w:val="00C4122E"/>
    <w:rsid w:val="00C4123A"/>
    <w:rsid w:val="00C41243"/>
    <w:rsid w:val="00C4124D"/>
    <w:rsid w:val="00C4125E"/>
    <w:rsid w:val="00C41269"/>
    <w:rsid w:val="00C4129F"/>
    <w:rsid w:val="00C412A3"/>
    <w:rsid w:val="00C412AA"/>
    <w:rsid w:val="00C412BD"/>
    <w:rsid w:val="00C4131D"/>
    <w:rsid w:val="00C41337"/>
    <w:rsid w:val="00C413BC"/>
    <w:rsid w:val="00C41460"/>
    <w:rsid w:val="00C41480"/>
    <w:rsid w:val="00C4148F"/>
    <w:rsid w:val="00C41499"/>
    <w:rsid w:val="00C414E7"/>
    <w:rsid w:val="00C414EF"/>
    <w:rsid w:val="00C41561"/>
    <w:rsid w:val="00C4157C"/>
    <w:rsid w:val="00C415B1"/>
    <w:rsid w:val="00C415EE"/>
    <w:rsid w:val="00C4161A"/>
    <w:rsid w:val="00C4162A"/>
    <w:rsid w:val="00C41632"/>
    <w:rsid w:val="00C4163A"/>
    <w:rsid w:val="00C41651"/>
    <w:rsid w:val="00C41669"/>
    <w:rsid w:val="00C416E7"/>
    <w:rsid w:val="00C416F3"/>
    <w:rsid w:val="00C416FE"/>
    <w:rsid w:val="00C4172E"/>
    <w:rsid w:val="00C4172F"/>
    <w:rsid w:val="00C4174F"/>
    <w:rsid w:val="00C41756"/>
    <w:rsid w:val="00C4177F"/>
    <w:rsid w:val="00C417E6"/>
    <w:rsid w:val="00C41802"/>
    <w:rsid w:val="00C41803"/>
    <w:rsid w:val="00C4181D"/>
    <w:rsid w:val="00C4183B"/>
    <w:rsid w:val="00C41884"/>
    <w:rsid w:val="00C418BD"/>
    <w:rsid w:val="00C4195C"/>
    <w:rsid w:val="00C41966"/>
    <w:rsid w:val="00C41999"/>
    <w:rsid w:val="00C419A5"/>
    <w:rsid w:val="00C41A7D"/>
    <w:rsid w:val="00C41A9C"/>
    <w:rsid w:val="00C41AAF"/>
    <w:rsid w:val="00C41AD6"/>
    <w:rsid w:val="00C41ADE"/>
    <w:rsid w:val="00C41B19"/>
    <w:rsid w:val="00C41B1F"/>
    <w:rsid w:val="00C41B66"/>
    <w:rsid w:val="00C41BC7"/>
    <w:rsid w:val="00C41C29"/>
    <w:rsid w:val="00C41C98"/>
    <w:rsid w:val="00C41CAE"/>
    <w:rsid w:val="00C41CC1"/>
    <w:rsid w:val="00C41CF7"/>
    <w:rsid w:val="00C41D08"/>
    <w:rsid w:val="00C41D35"/>
    <w:rsid w:val="00C41D6F"/>
    <w:rsid w:val="00C41DAC"/>
    <w:rsid w:val="00C41DCE"/>
    <w:rsid w:val="00C41DCF"/>
    <w:rsid w:val="00C41DEE"/>
    <w:rsid w:val="00C41E20"/>
    <w:rsid w:val="00C41E27"/>
    <w:rsid w:val="00C41E41"/>
    <w:rsid w:val="00C41E70"/>
    <w:rsid w:val="00C41F32"/>
    <w:rsid w:val="00C41F80"/>
    <w:rsid w:val="00C41FA6"/>
    <w:rsid w:val="00C4206B"/>
    <w:rsid w:val="00C420C8"/>
    <w:rsid w:val="00C421C0"/>
    <w:rsid w:val="00C421C4"/>
    <w:rsid w:val="00C421D6"/>
    <w:rsid w:val="00C421D7"/>
    <w:rsid w:val="00C42202"/>
    <w:rsid w:val="00C4223B"/>
    <w:rsid w:val="00C4229F"/>
    <w:rsid w:val="00C4232C"/>
    <w:rsid w:val="00C42337"/>
    <w:rsid w:val="00C42350"/>
    <w:rsid w:val="00C42381"/>
    <w:rsid w:val="00C42383"/>
    <w:rsid w:val="00C423E1"/>
    <w:rsid w:val="00C4240A"/>
    <w:rsid w:val="00C4248D"/>
    <w:rsid w:val="00C4249B"/>
    <w:rsid w:val="00C424C1"/>
    <w:rsid w:val="00C424CD"/>
    <w:rsid w:val="00C424FF"/>
    <w:rsid w:val="00C4252C"/>
    <w:rsid w:val="00C42538"/>
    <w:rsid w:val="00C42589"/>
    <w:rsid w:val="00C42590"/>
    <w:rsid w:val="00C4259C"/>
    <w:rsid w:val="00C425B8"/>
    <w:rsid w:val="00C425F6"/>
    <w:rsid w:val="00C4265D"/>
    <w:rsid w:val="00C42674"/>
    <w:rsid w:val="00C426F8"/>
    <w:rsid w:val="00C42740"/>
    <w:rsid w:val="00C427A1"/>
    <w:rsid w:val="00C427A5"/>
    <w:rsid w:val="00C42896"/>
    <w:rsid w:val="00C428AC"/>
    <w:rsid w:val="00C428B1"/>
    <w:rsid w:val="00C428E9"/>
    <w:rsid w:val="00C4292B"/>
    <w:rsid w:val="00C42973"/>
    <w:rsid w:val="00C42988"/>
    <w:rsid w:val="00C42ADB"/>
    <w:rsid w:val="00C42AE1"/>
    <w:rsid w:val="00C42B1B"/>
    <w:rsid w:val="00C42B41"/>
    <w:rsid w:val="00C42B49"/>
    <w:rsid w:val="00C42B7B"/>
    <w:rsid w:val="00C42BBE"/>
    <w:rsid w:val="00C42BC8"/>
    <w:rsid w:val="00C42C3A"/>
    <w:rsid w:val="00C42C5C"/>
    <w:rsid w:val="00C42CB5"/>
    <w:rsid w:val="00C42CCA"/>
    <w:rsid w:val="00C42CE0"/>
    <w:rsid w:val="00C42D0B"/>
    <w:rsid w:val="00C42D35"/>
    <w:rsid w:val="00C42D86"/>
    <w:rsid w:val="00C42D93"/>
    <w:rsid w:val="00C42DC1"/>
    <w:rsid w:val="00C42DEC"/>
    <w:rsid w:val="00C42DF5"/>
    <w:rsid w:val="00C42E05"/>
    <w:rsid w:val="00C42E1D"/>
    <w:rsid w:val="00C42E41"/>
    <w:rsid w:val="00C42E4C"/>
    <w:rsid w:val="00C42EB9"/>
    <w:rsid w:val="00C42EF1"/>
    <w:rsid w:val="00C42F08"/>
    <w:rsid w:val="00C42F26"/>
    <w:rsid w:val="00C42F48"/>
    <w:rsid w:val="00C42F50"/>
    <w:rsid w:val="00C42FA4"/>
    <w:rsid w:val="00C42FA7"/>
    <w:rsid w:val="00C43014"/>
    <w:rsid w:val="00C43023"/>
    <w:rsid w:val="00C4303F"/>
    <w:rsid w:val="00C4304D"/>
    <w:rsid w:val="00C43053"/>
    <w:rsid w:val="00C4309A"/>
    <w:rsid w:val="00C430CD"/>
    <w:rsid w:val="00C4315E"/>
    <w:rsid w:val="00C431C4"/>
    <w:rsid w:val="00C431E7"/>
    <w:rsid w:val="00C431F9"/>
    <w:rsid w:val="00C432EE"/>
    <w:rsid w:val="00C43332"/>
    <w:rsid w:val="00C4333D"/>
    <w:rsid w:val="00C433C2"/>
    <w:rsid w:val="00C433D1"/>
    <w:rsid w:val="00C433DB"/>
    <w:rsid w:val="00C4347F"/>
    <w:rsid w:val="00C434F8"/>
    <w:rsid w:val="00C43522"/>
    <w:rsid w:val="00C43552"/>
    <w:rsid w:val="00C435D3"/>
    <w:rsid w:val="00C43609"/>
    <w:rsid w:val="00C4360F"/>
    <w:rsid w:val="00C43650"/>
    <w:rsid w:val="00C43691"/>
    <w:rsid w:val="00C43701"/>
    <w:rsid w:val="00C4372C"/>
    <w:rsid w:val="00C43778"/>
    <w:rsid w:val="00C43786"/>
    <w:rsid w:val="00C437AC"/>
    <w:rsid w:val="00C4383C"/>
    <w:rsid w:val="00C43892"/>
    <w:rsid w:val="00C43893"/>
    <w:rsid w:val="00C438B8"/>
    <w:rsid w:val="00C438F4"/>
    <w:rsid w:val="00C43939"/>
    <w:rsid w:val="00C43990"/>
    <w:rsid w:val="00C43A19"/>
    <w:rsid w:val="00C43A3B"/>
    <w:rsid w:val="00C43A60"/>
    <w:rsid w:val="00C43A80"/>
    <w:rsid w:val="00C43A97"/>
    <w:rsid w:val="00C43AA8"/>
    <w:rsid w:val="00C43AAD"/>
    <w:rsid w:val="00C43AB4"/>
    <w:rsid w:val="00C43AC1"/>
    <w:rsid w:val="00C43AE6"/>
    <w:rsid w:val="00C43AFF"/>
    <w:rsid w:val="00C43B61"/>
    <w:rsid w:val="00C43B68"/>
    <w:rsid w:val="00C43B6D"/>
    <w:rsid w:val="00C43BE1"/>
    <w:rsid w:val="00C43C2B"/>
    <w:rsid w:val="00C43C79"/>
    <w:rsid w:val="00C43C8C"/>
    <w:rsid w:val="00C43D1D"/>
    <w:rsid w:val="00C43D61"/>
    <w:rsid w:val="00C43DB3"/>
    <w:rsid w:val="00C43DD1"/>
    <w:rsid w:val="00C43DE9"/>
    <w:rsid w:val="00C43DFE"/>
    <w:rsid w:val="00C43E06"/>
    <w:rsid w:val="00C43E25"/>
    <w:rsid w:val="00C43E84"/>
    <w:rsid w:val="00C43E9F"/>
    <w:rsid w:val="00C43EAE"/>
    <w:rsid w:val="00C43EC1"/>
    <w:rsid w:val="00C43EC4"/>
    <w:rsid w:val="00C43F22"/>
    <w:rsid w:val="00C43F61"/>
    <w:rsid w:val="00C43F62"/>
    <w:rsid w:val="00C43FE1"/>
    <w:rsid w:val="00C44025"/>
    <w:rsid w:val="00C44027"/>
    <w:rsid w:val="00C44071"/>
    <w:rsid w:val="00C440D0"/>
    <w:rsid w:val="00C4410C"/>
    <w:rsid w:val="00C4413F"/>
    <w:rsid w:val="00C4424C"/>
    <w:rsid w:val="00C44291"/>
    <w:rsid w:val="00C4429E"/>
    <w:rsid w:val="00C44304"/>
    <w:rsid w:val="00C4434C"/>
    <w:rsid w:val="00C443A8"/>
    <w:rsid w:val="00C443C6"/>
    <w:rsid w:val="00C443FE"/>
    <w:rsid w:val="00C44445"/>
    <w:rsid w:val="00C44476"/>
    <w:rsid w:val="00C4447E"/>
    <w:rsid w:val="00C444B2"/>
    <w:rsid w:val="00C44525"/>
    <w:rsid w:val="00C445A6"/>
    <w:rsid w:val="00C445B8"/>
    <w:rsid w:val="00C445DC"/>
    <w:rsid w:val="00C4462A"/>
    <w:rsid w:val="00C44686"/>
    <w:rsid w:val="00C446BB"/>
    <w:rsid w:val="00C446ED"/>
    <w:rsid w:val="00C44720"/>
    <w:rsid w:val="00C44778"/>
    <w:rsid w:val="00C44781"/>
    <w:rsid w:val="00C447FC"/>
    <w:rsid w:val="00C44849"/>
    <w:rsid w:val="00C448A3"/>
    <w:rsid w:val="00C448AB"/>
    <w:rsid w:val="00C448FA"/>
    <w:rsid w:val="00C44929"/>
    <w:rsid w:val="00C44946"/>
    <w:rsid w:val="00C44953"/>
    <w:rsid w:val="00C44A2D"/>
    <w:rsid w:val="00C44A32"/>
    <w:rsid w:val="00C44A47"/>
    <w:rsid w:val="00C44ACA"/>
    <w:rsid w:val="00C44AD8"/>
    <w:rsid w:val="00C44B00"/>
    <w:rsid w:val="00C44B40"/>
    <w:rsid w:val="00C44B4A"/>
    <w:rsid w:val="00C44B65"/>
    <w:rsid w:val="00C44BC4"/>
    <w:rsid w:val="00C44BCC"/>
    <w:rsid w:val="00C44BDB"/>
    <w:rsid w:val="00C44C53"/>
    <w:rsid w:val="00C44C6A"/>
    <w:rsid w:val="00C44C81"/>
    <w:rsid w:val="00C44C89"/>
    <w:rsid w:val="00C44CB7"/>
    <w:rsid w:val="00C44CD1"/>
    <w:rsid w:val="00C44D28"/>
    <w:rsid w:val="00C44D2E"/>
    <w:rsid w:val="00C44D3C"/>
    <w:rsid w:val="00C44D9B"/>
    <w:rsid w:val="00C44E16"/>
    <w:rsid w:val="00C44E2E"/>
    <w:rsid w:val="00C44ED2"/>
    <w:rsid w:val="00C44F13"/>
    <w:rsid w:val="00C44F68"/>
    <w:rsid w:val="00C44F77"/>
    <w:rsid w:val="00C44F78"/>
    <w:rsid w:val="00C44F87"/>
    <w:rsid w:val="00C44FF3"/>
    <w:rsid w:val="00C45010"/>
    <w:rsid w:val="00C4505C"/>
    <w:rsid w:val="00C45084"/>
    <w:rsid w:val="00C45085"/>
    <w:rsid w:val="00C4509E"/>
    <w:rsid w:val="00C450C5"/>
    <w:rsid w:val="00C450C6"/>
    <w:rsid w:val="00C450FC"/>
    <w:rsid w:val="00C45106"/>
    <w:rsid w:val="00C45137"/>
    <w:rsid w:val="00C4517C"/>
    <w:rsid w:val="00C451D8"/>
    <w:rsid w:val="00C4521A"/>
    <w:rsid w:val="00C45226"/>
    <w:rsid w:val="00C45235"/>
    <w:rsid w:val="00C45277"/>
    <w:rsid w:val="00C4529C"/>
    <w:rsid w:val="00C4530A"/>
    <w:rsid w:val="00C453D3"/>
    <w:rsid w:val="00C453D7"/>
    <w:rsid w:val="00C453DC"/>
    <w:rsid w:val="00C453F1"/>
    <w:rsid w:val="00C4540A"/>
    <w:rsid w:val="00C45416"/>
    <w:rsid w:val="00C4546F"/>
    <w:rsid w:val="00C45470"/>
    <w:rsid w:val="00C454E2"/>
    <w:rsid w:val="00C4553C"/>
    <w:rsid w:val="00C45675"/>
    <w:rsid w:val="00C456D7"/>
    <w:rsid w:val="00C456E8"/>
    <w:rsid w:val="00C456EB"/>
    <w:rsid w:val="00C45789"/>
    <w:rsid w:val="00C457B8"/>
    <w:rsid w:val="00C457F0"/>
    <w:rsid w:val="00C457F3"/>
    <w:rsid w:val="00C457FE"/>
    <w:rsid w:val="00C45897"/>
    <w:rsid w:val="00C458A1"/>
    <w:rsid w:val="00C458BE"/>
    <w:rsid w:val="00C458CF"/>
    <w:rsid w:val="00C458DB"/>
    <w:rsid w:val="00C45908"/>
    <w:rsid w:val="00C45953"/>
    <w:rsid w:val="00C45A19"/>
    <w:rsid w:val="00C45A54"/>
    <w:rsid w:val="00C45A96"/>
    <w:rsid w:val="00C45AF7"/>
    <w:rsid w:val="00C45B04"/>
    <w:rsid w:val="00C45B44"/>
    <w:rsid w:val="00C45B5B"/>
    <w:rsid w:val="00C45B9C"/>
    <w:rsid w:val="00C45BD5"/>
    <w:rsid w:val="00C45BF3"/>
    <w:rsid w:val="00C45C8A"/>
    <w:rsid w:val="00C45CBA"/>
    <w:rsid w:val="00C45CD2"/>
    <w:rsid w:val="00C45D02"/>
    <w:rsid w:val="00C45D15"/>
    <w:rsid w:val="00C45D24"/>
    <w:rsid w:val="00C45D69"/>
    <w:rsid w:val="00C45D71"/>
    <w:rsid w:val="00C45D99"/>
    <w:rsid w:val="00C45E45"/>
    <w:rsid w:val="00C45E53"/>
    <w:rsid w:val="00C45E56"/>
    <w:rsid w:val="00C45E6B"/>
    <w:rsid w:val="00C45EB4"/>
    <w:rsid w:val="00C45ED6"/>
    <w:rsid w:val="00C45F14"/>
    <w:rsid w:val="00C45F36"/>
    <w:rsid w:val="00C45F37"/>
    <w:rsid w:val="00C45FBA"/>
    <w:rsid w:val="00C45FC4"/>
    <w:rsid w:val="00C46000"/>
    <w:rsid w:val="00C4608A"/>
    <w:rsid w:val="00C460AB"/>
    <w:rsid w:val="00C460C4"/>
    <w:rsid w:val="00C46125"/>
    <w:rsid w:val="00C46137"/>
    <w:rsid w:val="00C46141"/>
    <w:rsid w:val="00C4616A"/>
    <w:rsid w:val="00C46189"/>
    <w:rsid w:val="00C461EF"/>
    <w:rsid w:val="00C46295"/>
    <w:rsid w:val="00C4629F"/>
    <w:rsid w:val="00C462CB"/>
    <w:rsid w:val="00C462F2"/>
    <w:rsid w:val="00C4634A"/>
    <w:rsid w:val="00C46353"/>
    <w:rsid w:val="00C463B2"/>
    <w:rsid w:val="00C463B3"/>
    <w:rsid w:val="00C463BA"/>
    <w:rsid w:val="00C463CF"/>
    <w:rsid w:val="00C4646C"/>
    <w:rsid w:val="00C46489"/>
    <w:rsid w:val="00C464B9"/>
    <w:rsid w:val="00C464BE"/>
    <w:rsid w:val="00C46601"/>
    <w:rsid w:val="00C46647"/>
    <w:rsid w:val="00C4664E"/>
    <w:rsid w:val="00C46685"/>
    <w:rsid w:val="00C46691"/>
    <w:rsid w:val="00C466FD"/>
    <w:rsid w:val="00C467BD"/>
    <w:rsid w:val="00C467CC"/>
    <w:rsid w:val="00C467E9"/>
    <w:rsid w:val="00C467EA"/>
    <w:rsid w:val="00C46889"/>
    <w:rsid w:val="00C46898"/>
    <w:rsid w:val="00C468B1"/>
    <w:rsid w:val="00C468C9"/>
    <w:rsid w:val="00C468CF"/>
    <w:rsid w:val="00C46935"/>
    <w:rsid w:val="00C46980"/>
    <w:rsid w:val="00C469BC"/>
    <w:rsid w:val="00C469FF"/>
    <w:rsid w:val="00C46A19"/>
    <w:rsid w:val="00C46A2A"/>
    <w:rsid w:val="00C46A82"/>
    <w:rsid w:val="00C46ABE"/>
    <w:rsid w:val="00C46AFE"/>
    <w:rsid w:val="00C46B07"/>
    <w:rsid w:val="00C46B16"/>
    <w:rsid w:val="00C46B35"/>
    <w:rsid w:val="00C46B6C"/>
    <w:rsid w:val="00C46B6E"/>
    <w:rsid w:val="00C46BD8"/>
    <w:rsid w:val="00C46BD9"/>
    <w:rsid w:val="00C46BEB"/>
    <w:rsid w:val="00C46BF1"/>
    <w:rsid w:val="00C46D08"/>
    <w:rsid w:val="00C46D39"/>
    <w:rsid w:val="00C46D51"/>
    <w:rsid w:val="00C46D71"/>
    <w:rsid w:val="00C46D77"/>
    <w:rsid w:val="00C46DAC"/>
    <w:rsid w:val="00C46DB6"/>
    <w:rsid w:val="00C46DD9"/>
    <w:rsid w:val="00C46E8F"/>
    <w:rsid w:val="00C46EBF"/>
    <w:rsid w:val="00C46F0B"/>
    <w:rsid w:val="00C46F0F"/>
    <w:rsid w:val="00C46F53"/>
    <w:rsid w:val="00C46F69"/>
    <w:rsid w:val="00C46FED"/>
    <w:rsid w:val="00C47014"/>
    <w:rsid w:val="00C47038"/>
    <w:rsid w:val="00C4703C"/>
    <w:rsid w:val="00C47054"/>
    <w:rsid w:val="00C4705E"/>
    <w:rsid w:val="00C47066"/>
    <w:rsid w:val="00C47076"/>
    <w:rsid w:val="00C4707E"/>
    <w:rsid w:val="00C47082"/>
    <w:rsid w:val="00C47096"/>
    <w:rsid w:val="00C470A3"/>
    <w:rsid w:val="00C4712E"/>
    <w:rsid w:val="00C4717A"/>
    <w:rsid w:val="00C4719C"/>
    <w:rsid w:val="00C47216"/>
    <w:rsid w:val="00C4722A"/>
    <w:rsid w:val="00C4726B"/>
    <w:rsid w:val="00C4728B"/>
    <w:rsid w:val="00C472C4"/>
    <w:rsid w:val="00C472CC"/>
    <w:rsid w:val="00C472D1"/>
    <w:rsid w:val="00C473A5"/>
    <w:rsid w:val="00C473FC"/>
    <w:rsid w:val="00C4740A"/>
    <w:rsid w:val="00C4748A"/>
    <w:rsid w:val="00C4754F"/>
    <w:rsid w:val="00C47562"/>
    <w:rsid w:val="00C47594"/>
    <w:rsid w:val="00C475B8"/>
    <w:rsid w:val="00C475C6"/>
    <w:rsid w:val="00C475E9"/>
    <w:rsid w:val="00C47614"/>
    <w:rsid w:val="00C47631"/>
    <w:rsid w:val="00C476E1"/>
    <w:rsid w:val="00C476FC"/>
    <w:rsid w:val="00C476FF"/>
    <w:rsid w:val="00C4770D"/>
    <w:rsid w:val="00C47722"/>
    <w:rsid w:val="00C477BB"/>
    <w:rsid w:val="00C477F2"/>
    <w:rsid w:val="00C4785F"/>
    <w:rsid w:val="00C4787A"/>
    <w:rsid w:val="00C478E0"/>
    <w:rsid w:val="00C4791D"/>
    <w:rsid w:val="00C479C5"/>
    <w:rsid w:val="00C479E4"/>
    <w:rsid w:val="00C479FB"/>
    <w:rsid w:val="00C47A0C"/>
    <w:rsid w:val="00C47A3B"/>
    <w:rsid w:val="00C47A8A"/>
    <w:rsid w:val="00C47AE4"/>
    <w:rsid w:val="00C47B02"/>
    <w:rsid w:val="00C47B34"/>
    <w:rsid w:val="00C47B7F"/>
    <w:rsid w:val="00C47BFB"/>
    <w:rsid w:val="00C47C27"/>
    <w:rsid w:val="00C47C48"/>
    <w:rsid w:val="00C47D51"/>
    <w:rsid w:val="00C47DA0"/>
    <w:rsid w:val="00C47DDB"/>
    <w:rsid w:val="00C47E47"/>
    <w:rsid w:val="00C47E6E"/>
    <w:rsid w:val="00C47ED5"/>
    <w:rsid w:val="00C47F04"/>
    <w:rsid w:val="00C47F09"/>
    <w:rsid w:val="00C47FA0"/>
    <w:rsid w:val="00C47FBA"/>
    <w:rsid w:val="00C47FC1"/>
    <w:rsid w:val="00C47FCE"/>
    <w:rsid w:val="00C47FD1"/>
    <w:rsid w:val="00C47FF9"/>
    <w:rsid w:val="00C5002B"/>
    <w:rsid w:val="00C50091"/>
    <w:rsid w:val="00C500D6"/>
    <w:rsid w:val="00C50178"/>
    <w:rsid w:val="00C501A6"/>
    <w:rsid w:val="00C501AA"/>
    <w:rsid w:val="00C501B7"/>
    <w:rsid w:val="00C5023B"/>
    <w:rsid w:val="00C50258"/>
    <w:rsid w:val="00C50264"/>
    <w:rsid w:val="00C50268"/>
    <w:rsid w:val="00C50270"/>
    <w:rsid w:val="00C502BB"/>
    <w:rsid w:val="00C502DE"/>
    <w:rsid w:val="00C50373"/>
    <w:rsid w:val="00C50381"/>
    <w:rsid w:val="00C503D1"/>
    <w:rsid w:val="00C503DA"/>
    <w:rsid w:val="00C50417"/>
    <w:rsid w:val="00C504A2"/>
    <w:rsid w:val="00C504CC"/>
    <w:rsid w:val="00C504E8"/>
    <w:rsid w:val="00C50506"/>
    <w:rsid w:val="00C5057A"/>
    <w:rsid w:val="00C505DA"/>
    <w:rsid w:val="00C505F2"/>
    <w:rsid w:val="00C5063C"/>
    <w:rsid w:val="00C50652"/>
    <w:rsid w:val="00C50744"/>
    <w:rsid w:val="00C50766"/>
    <w:rsid w:val="00C5076E"/>
    <w:rsid w:val="00C50770"/>
    <w:rsid w:val="00C50793"/>
    <w:rsid w:val="00C50851"/>
    <w:rsid w:val="00C508FB"/>
    <w:rsid w:val="00C5091A"/>
    <w:rsid w:val="00C5094D"/>
    <w:rsid w:val="00C509D2"/>
    <w:rsid w:val="00C50A6D"/>
    <w:rsid w:val="00C50A81"/>
    <w:rsid w:val="00C50A88"/>
    <w:rsid w:val="00C50AB8"/>
    <w:rsid w:val="00C50B15"/>
    <w:rsid w:val="00C50B36"/>
    <w:rsid w:val="00C50B48"/>
    <w:rsid w:val="00C50B92"/>
    <w:rsid w:val="00C50BAA"/>
    <w:rsid w:val="00C50BAD"/>
    <w:rsid w:val="00C50BBB"/>
    <w:rsid w:val="00C50BFC"/>
    <w:rsid w:val="00C50C05"/>
    <w:rsid w:val="00C50C28"/>
    <w:rsid w:val="00C50C2D"/>
    <w:rsid w:val="00C50C7C"/>
    <w:rsid w:val="00C50CC8"/>
    <w:rsid w:val="00C50D0A"/>
    <w:rsid w:val="00C50D59"/>
    <w:rsid w:val="00C50DBD"/>
    <w:rsid w:val="00C50DE7"/>
    <w:rsid w:val="00C50DE9"/>
    <w:rsid w:val="00C50E52"/>
    <w:rsid w:val="00C50E55"/>
    <w:rsid w:val="00C50E73"/>
    <w:rsid w:val="00C50ECC"/>
    <w:rsid w:val="00C50F0A"/>
    <w:rsid w:val="00C50F27"/>
    <w:rsid w:val="00C50F34"/>
    <w:rsid w:val="00C50F65"/>
    <w:rsid w:val="00C50F6B"/>
    <w:rsid w:val="00C50F71"/>
    <w:rsid w:val="00C50F7F"/>
    <w:rsid w:val="00C50F9E"/>
    <w:rsid w:val="00C5100C"/>
    <w:rsid w:val="00C5101A"/>
    <w:rsid w:val="00C5107E"/>
    <w:rsid w:val="00C510B8"/>
    <w:rsid w:val="00C510CC"/>
    <w:rsid w:val="00C510DA"/>
    <w:rsid w:val="00C51102"/>
    <w:rsid w:val="00C51107"/>
    <w:rsid w:val="00C5114C"/>
    <w:rsid w:val="00C51150"/>
    <w:rsid w:val="00C51156"/>
    <w:rsid w:val="00C51193"/>
    <w:rsid w:val="00C51197"/>
    <w:rsid w:val="00C511A1"/>
    <w:rsid w:val="00C511AD"/>
    <w:rsid w:val="00C511BE"/>
    <w:rsid w:val="00C511C1"/>
    <w:rsid w:val="00C5121C"/>
    <w:rsid w:val="00C5128E"/>
    <w:rsid w:val="00C51386"/>
    <w:rsid w:val="00C51424"/>
    <w:rsid w:val="00C51440"/>
    <w:rsid w:val="00C51447"/>
    <w:rsid w:val="00C51464"/>
    <w:rsid w:val="00C51473"/>
    <w:rsid w:val="00C514A8"/>
    <w:rsid w:val="00C514AC"/>
    <w:rsid w:val="00C514EE"/>
    <w:rsid w:val="00C5151E"/>
    <w:rsid w:val="00C5152B"/>
    <w:rsid w:val="00C515B5"/>
    <w:rsid w:val="00C5164B"/>
    <w:rsid w:val="00C516E8"/>
    <w:rsid w:val="00C5174C"/>
    <w:rsid w:val="00C51754"/>
    <w:rsid w:val="00C51763"/>
    <w:rsid w:val="00C51772"/>
    <w:rsid w:val="00C517BE"/>
    <w:rsid w:val="00C517D0"/>
    <w:rsid w:val="00C517EA"/>
    <w:rsid w:val="00C5184E"/>
    <w:rsid w:val="00C51878"/>
    <w:rsid w:val="00C51898"/>
    <w:rsid w:val="00C5190B"/>
    <w:rsid w:val="00C51910"/>
    <w:rsid w:val="00C51953"/>
    <w:rsid w:val="00C51960"/>
    <w:rsid w:val="00C519D8"/>
    <w:rsid w:val="00C51A3C"/>
    <w:rsid w:val="00C51A3F"/>
    <w:rsid w:val="00C51A9B"/>
    <w:rsid w:val="00C51AD7"/>
    <w:rsid w:val="00C51B7B"/>
    <w:rsid w:val="00C51BB1"/>
    <w:rsid w:val="00C51BD6"/>
    <w:rsid w:val="00C51BED"/>
    <w:rsid w:val="00C51BF9"/>
    <w:rsid w:val="00C51C34"/>
    <w:rsid w:val="00C51C6F"/>
    <w:rsid w:val="00C51C74"/>
    <w:rsid w:val="00C51C7C"/>
    <w:rsid w:val="00C51C8A"/>
    <w:rsid w:val="00C51CDA"/>
    <w:rsid w:val="00C51CE4"/>
    <w:rsid w:val="00C51D48"/>
    <w:rsid w:val="00C51D69"/>
    <w:rsid w:val="00C51DA4"/>
    <w:rsid w:val="00C51DB0"/>
    <w:rsid w:val="00C51DE3"/>
    <w:rsid w:val="00C51E10"/>
    <w:rsid w:val="00C51EAC"/>
    <w:rsid w:val="00C51EF9"/>
    <w:rsid w:val="00C51EFF"/>
    <w:rsid w:val="00C51F34"/>
    <w:rsid w:val="00C51F4D"/>
    <w:rsid w:val="00C51FD5"/>
    <w:rsid w:val="00C51FD8"/>
    <w:rsid w:val="00C52017"/>
    <w:rsid w:val="00C52018"/>
    <w:rsid w:val="00C52099"/>
    <w:rsid w:val="00C520A6"/>
    <w:rsid w:val="00C520F4"/>
    <w:rsid w:val="00C52140"/>
    <w:rsid w:val="00C5217A"/>
    <w:rsid w:val="00C521D5"/>
    <w:rsid w:val="00C52265"/>
    <w:rsid w:val="00C52269"/>
    <w:rsid w:val="00C522C1"/>
    <w:rsid w:val="00C522D4"/>
    <w:rsid w:val="00C522E9"/>
    <w:rsid w:val="00C52309"/>
    <w:rsid w:val="00C52375"/>
    <w:rsid w:val="00C52379"/>
    <w:rsid w:val="00C523BE"/>
    <w:rsid w:val="00C52426"/>
    <w:rsid w:val="00C5246F"/>
    <w:rsid w:val="00C524D8"/>
    <w:rsid w:val="00C5251E"/>
    <w:rsid w:val="00C52527"/>
    <w:rsid w:val="00C525BF"/>
    <w:rsid w:val="00C52687"/>
    <w:rsid w:val="00C526C4"/>
    <w:rsid w:val="00C526F2"/>
    <w:rsid w:val="00C5272D"/>
    <w:rsid w:val="00C5275C"/>
    <w:rsid w:val="00C52819"/>
    <w:rsid w:val="00C52830"/>
    <w:rsid w:val="00C52832"/>
    <w:rsid w:val="00C5286B"/>
    <w:rsid w:val="00C528B1"/>
    <w:rsid w:val="00C528BC"/>
    <w:rsid w:val="00C528D6"/>
    <w:rsid w:val="00C52923"/>
    <w:rsid w:val="00C52986"/>
    <w:rsid w:val="00C529AE"/>
    <w:rsid w:val="00C529DC"/>
    <w:rsid w:val="00C529F3"/>
    <w:rsid w:val="00C52A53"/>
    <w:rsid w:val="00C52A5D"/>
    <w:rsid w:val="00C52A6D"/>
    <w:rsid w:val="00C52A7A"/>
    <w:rsid w:val="00C52A7C"/>
    <w:rsid w:val="00C52B17"/>
    <w:rsid w:val="00C52B8A"/>
    <w:rsid w:val="00C52CC3"/>
    <w:rsid w:val="00C52D05"/>
    <w:rsid w:val="00C52D24"/>
    <w:rsid w:val="00C52D4C"/>
    <w:rsid w:val="00C52D74"/>
    <w:rsid w:val="00C52DDA"/>
    <w:rsid w:val="00C52F3C"/>
    <w:rsid w:val="00C52F95"/>
    <w:rsid w:val="00C53061"/>
    <w:rsid w:val="00C5306E"/>
    <w:rsid w:val="00C530A2"/>
    <w:rsid w:val="00C530A3"/>
    <w:rsid w:val="00C530FF"/>
    <w:rsid w:val="00C53188"/>
    <w:rsid w:val="00C531E3"/>
    <w:rsid w:val="00C53260"/>
    <w:rsid w:val="00C53278"/>
    <w:rsid w:val="00C532DD"/>
    <w:rsid w:val="00C532F5"/>
    <w:rsid w:val="00C53306"/>
    <w:rsid w:val="00C5335C"/>
    <w:rsid w:val="00C5336B"/>
    <w:rsid w:val="00C53379"/>
    <w:rsid w:val="00C53393"/>
    <w:rsid w:val="00C533C5"/>
    <w:rsid w:val="00C5347C"/>
    <w:rsid w:val="00C534FF"/>
    <w:rsid w:val="00C5356B"/>
    <w:rsid w:val="00C53579"/>
    <w:rsid w:val="00C53581"/>
    <w:rsid w:val="00C535C6"/>
    <w:rsid w:val="00C535ED"/>
    <w:rsid w:val="00C53600"/>
    <w:rsid w:val="00C53617"/>
    <w:rsid w:val="00C53622"/>
    <w:rsid w:val="00C53708"/>
    <w:rsid w:val="00C5372B"/>
    <w:rsid w:val="00C53733"/>
    <w:rsid w:val="00C53738"/>
    <w:rsid w:val="00C5374E"/>
    <w:rsid w:val="00C53778"/>
    <w:rsid w:val="00C53782"/>
    <w:rsid w:val="00C53783"/>
    <w:rsid w:val="00C53818"/>
    <w:rsid w:val="00C53824"/>
    <w:rsid w:val="00C53829"/>
    <w:rsid w:val="00C53834"/>
    <w:rsid w:val="00C5383C"/>
    <w:rsid w:val="00C53930"/>
    <w:rsid w:val="00C53979"/>
    <w:rsid w:val="00C539A9"/>
    <w:rsid w:val="00C539F9"/>
    <w:rsid w:val="00C53A2C"/>
    <w:rsid w:val="00C53AA9"/>
    <w:rsid w:val="00C53ADF"/>
    <w:rsid w:val="00C53B31"/>
    <w:rsid w:val="00C53B4D"/>
    <w:rsid w:val="00C53BAF"/>
    <w:rsid w:val="00C53C20"/>
    <w:rsid w:val="00C53C2B"/>
    <w:rsid w:val="00C53CB5"/>
    <w:rsid w:val="00C53CC5"/>
    <w:rsid w:val="00C53D00"/>
    <w:rsid w:val="00C53D17"/>
    <w:rsid w:val="00C53D34"/>
    <w:rsid w:val="00C53D3B"/>
    <w:rsid w:val="00C53D63"/>
    <w:rsid w:val="00C53DA3"/>
    <w:rsid w:val="00C53E04"/>
    <w:rsid w:val="00C53E62"/>
    <w:rsid w:val="00C53E98"/>
    <w:rsid w:val="00C53EFB"/>
    <w:rsid w:val="00C53F25"/>
    <w:rsid w:val="00C53F6D"/>
    <w:rsid w:val="00C53F8B"/>
    <w:rsid w:val="00C53FB5"/>
    <w:rsid w:val="00C54023"/>
    <w:rsid w:val="00C54039"/>
    <w:rsid w:val="00C5409F"/>
    <w:rsid w:val="00C5418D"/>
    <w:rsid w:val="00C541D3"/>
    <w:rsid w:val="00C5420D"/>
    <w:rsid w:val="00C54250"/>
    <w:rsid w:val="00C5436D"/>
    <w:rsid w:val="00C54380"/>
    <w:rsid w:val="00C54403"/>
    <w:rsid w:val="00C54482"/>
    <w:rsid w:val="00C544C4"/>
    <w:rsid w:val="00C544FC"/>
    <w:rsid w:val="00C54540"/>
    <w:rsid w:val="00C5459C"/>
    <w:rsid w:val="00C545A4"/>
    <w:rsid w:val="00C545CE"/>
    <w:rsid w:val="00C545F9"/>
    <w:rsid w:val="00C54600"/>
    <w:rsid w:val="00C54606"/>
    <w:rsid w:val="00C54613"/>
    <w:rsid w:val="00C54647"/>
    <w:rsid w:val="00C54732"/>
    <w:rsid w:val="00C54753"/>
    <w:rsid w:val="00C547BD"/>
    <w:rsid w:val="00C547DB"/>
    <w:rsid w:val="00C5483D"/>
    <w:rsid w:val="00C54849"/>
    <w:rsid w:val="00C54899"/>
    <w:rsid w:val="00C548FC"/>
    <w:rsid w:val="00C54928"/>
    <w:rsid w:val="00C5492B"/>
    <w:rsid w:val="00C54971"/>
    <w:rsid w:val="00C549B8"/>
    <w:rsid w:val="00C54A4A"/>
    <w:rsid w:val="00C54A79"/>
    <w:rsid w:val="00C54A7A"/>
    <w:rsid w:val="00C54AEF"/>
    <w:rsid w:val="00C54B0F"/>
    <w:rsid w:val="00C54B5E"/>
    <w:rsid w:val="00C54BA2"/>
    <w:rsid w:val="00C54BC4"/>
    <w:rsid w:val="00C54BD2"/>
    <w:rsid w:val="00C54CAD"/>
    <w:rsid w:val="00C54CD4"/>
    <w:rsid w:val="00C54D16"/>
    <w:rsid w:val="00C54D2F"/>
    <w:rsid w:val="00C54D4C"/>
    <w:rsid w:val="00C54D61"/>
    <w:rsid w:val="00C54D6D"/>
    <w:rsid w:val="00C54DBA"/>
    <w:rsid w:val="00C54DC4"/>
    <w:rsid w:val="00C54E0D"/>
    <w:rsid w:val="00C54E3F"/>
    <w:rsid w:val="00C54EC9"/>
    <w:rsid w:val="00C54ECE"/>
    <w:rsid w:val="00C54EDB"/>
    <w:rsid w:val="00C54F36"/>
    <w:rsid w:val="00C54F4D"/>
    <w:rsid w:val="00C54F9A"/>
    <w:rsid w:val="00C5500B"/>
    <w:rsid w:val="00C550E5"/>
    <w:rsid w:val="00C55103"/>
    <w:rsid w:val="00C55110"/>
    <w:rsid w:val="00C5513B"/>
    <w:rsid w:val="00C55146"/>
    <w:rsid w:val="00C55154"/>
    <w:rsid w:val="00C55168"/>
    <w:rsid w:val="00C5516C"/>
    <w:rsid w:val="00C5519B"/>
    <w:rsid w:val="00C551F6"/>
    <w:rsid w:val="00C55248"/>
    <w:rsid w:val="00C55256"/>
    <w:rsid w:val="00C552AA"/>
    <w:rsid w:val="00C55316"/>
    <w:rsid w:val="00C5534F"/>
    <w:rsid w:val="00C553BB"/>
    <w:rsid w:val="00C55420"/>
    <w:rsid w:val="00C5542B"/>
    <w:rsid w:val="00C55436"/>
    <w:rsid w:val="00C554AD"/>
    <w:rsid w:val="00C55594"/>
    <w:rsid w:val="00C555AC"/>
    <w:rsid w:val="00C555DB"/>
    <w:rsid w:val="00C55625"/>
    <w:rsid w:val="00C5562C"/>
    <w:rsid w:val="00C55720"/>
    <w:rsid w:val="00C55797"/>
    <w:rsid w:val="00C557B5"/>
    <w:rsid w:val="00C557DA"/>
    <w:rsid w:val="00C5582D"/>
    <w:rsid w:val="00C55830"/>
    <w:rsid w:val="00C55889"/>
    <w:rsid w:val="00C5590D"/>
    <w:rsid w:val="00C55918"/>
    <w:rsid w:val="00C55936"/>
    <w:rsid w:val="00C55953"/>
    <w:rsid w:val="00C559D9"/>
    <w:rsid w:val="00C55A11"/>
    <w:rsid w:val="00C55A6C"/>
    <w:rsid w:val="00C55AEA"/>
    <w:rsid w:val="00C55AEB"/>
    <w:rsid w:val="00C55B3D"/>
    <w:rsid w:val="00C55B4B"/>
    <w:rsid w:val="00C55BB9"/>
    <w:rsid w:val="00C55BE0"/>
    <w:rsid w:val="00C55C7A"/>
    <w:rsid w:val="00C55C9A"/>
    <w:rsid w:val="00C55CD3"/>
    <w:rsid w:val="00C55CFD"/>
    <w:rsid w:val="00C55D39"/>
    <w:rsid w:val="00C55D72"/>
    <w:rsid w:val="00C55DFE"/>
    <w:rsid w:val="00C55E31"/>
    <w:rsid w:val="00C55E3A"/>
    <w:rsid w:val="00C55E3B"/>
    <w:rsid w:val="00C55E81"/>
    <w:rsid w:val="00C55E8D"/>
    <w:rsid w:val="00C55EBA"/>
    <w:rsid w:val="00C55EBE"/>
    <w:rsid w:val="00C55EF9"/>
    <w:rsid w:val="00C55F1F"/>
    <w:rsid w:val="00C55F22"/>
    <w:rsid w:val="00C55F44"/>
    <w:rsid w:val="00C55F83"/>
    <w:rsid w:val="00C55F8B"/>
    <w:rsid w:val="00C55FA0"/>
    <w:rsid w:val="00C5604C"/>
    <w:rsid w:val="00C56085"/>
    <w:rsid w:val="00C56123"/>
    <w:rsid w:val="00C56127"/>
    <w:rsid w:val="00C56132"/>
    <w:rsid w:val="00C5614D"/>
    <w:rsid w:val="00C561A9"/>
    <w:rsid w:val="00C561BB"/>
    <w:rsid w:val="00C561E0"/>
    <w:rsid w:val="00C561EC"/>
    <w:rsid w:val="00C561FE"/>
    <w:rsid w:val="00C56211"/>
    <w:rsid w:val="00C56238"/>
    <w:rsid w:val="00C56242"/>
    <w:rsid w:val="00C56306"/>
    <w:rsid w:val="00C56381"/>
    <w:rsid w:val="00C56531"/>
    <w:rsid w:val="00C565BB"/>
    <w:rsid w:val="00C56655"/>
    <w:rsid w:val="00C56662"/>
    <w:rsid w:val="00C56687"/>
    <w:rsid w:val="00C566E1"/>
    <w:rsid w:val="00C566FA"/>
    <w:rsid w:val="00C5676F"/>
    <w:rsid w:val="00C56777"/>
    <w:rsid w:val="00C5677B"/>
    <w:rsid w:val="00C567CA"/>
    <w:rsid w:val="00C56845"/>
    <w:rsid w:val="00C5693A"/>
    <w:rsid w:val="00C5696A"/>
    <w:rsid w:val="00C56986"/>
    <w:rsid w:val="00C569E1"/>
    <w:rsid w:val="00C56A3B"/>
    <w:rsid w:val="00C56B05"/>
    <w:rsid w:val="00C56C25"/>
    <w:rsid w:val="00C56C80"/>
    <w:rsid w:val="00C56CAA"/>
    <w:rsid w:val="00C56CC6"/>
    <w:rsid w:val="00C56D7E"/>
    <w:rsid w:val="00C56E20"/>
    <w:rsid w:val="00C56E49"/>
    <w:rsid w:val="00C56E6C"/>
    <w:rsid w:val="00C56F5F"/>
    <w:rsid w:val="00C56F62"/>
    <w:rsid w:val="00C56FFA"/>
    <w:rsid w:val="00C57015"/>
    <w:rsid w:val="00C57024"/>
    <w:rsid w:val="00C5703A"/>
    <w:rsid w:val="00C5704A"/>
    <w:rsid w:val="00C570F1"/>
    <w:rsid w:val="00C57127"/>
    <w:rsid w:val="00C57187"/>
    <w:rsid w:val="00C5718C"/>
    <w:rsid w:val="00C571D4"/>
    <w:rsid w:val="00C571F9"/>
    <w:rsid w:val="00C572D3"/>
    <w:rsid w:val="00C57317"/>
    <w:rsid w:val="00C57344"/>
    <w:rsid w:val="00C57378"/>
    <w:rsid w:val="00C57460"/>
    <w:rsid w:val="00C57496"/>
    <w:rsid w:val="00C574C6"/>
    <w:rsid w:val="00C5753D"/>
    <w:rsid w:val="00C57544"/>
    <w:rsid w:val="00C5761A"/>
    <w:rsid w:val="00C57668"/>
    <w:rsid w:val="00C5766E"/>
    <w:rsid w:val="00C5767F"/>
    <w:rsid w:val="00C5768A"/>
    <w:rsid w:val="00C576C2"/>
    <w:rsid w:val="00C576C3"/>
    <w:rsid w:val="00C5770C"/>
    <w:rsid w:val="00C5771D"/>
    <w:rsid w:val="00C57750"/>
    <w:rsid w:val="00C57762"/>
    <w:rsid w:val="00C5776F"/>
    <w:rsid w:val="00C577B2"/>
    <w:rsid w:val="00C578AC"/>
    <w:rsid w:val="00C578CC"/>
    <w:rsid w:val="00C578E1"/>
    <w:rsid w:val="00C57918"/>
    <w:rsid w:val="00C5791C"/>
    <w:rsid w:val="00C5794C"/>
    <w:rsid w:val="00C57977"/>
    <w:rsid w:val="00C57A38"/>
    <w:rsid w:val="00C57A46"/>
    <w:rsid w:val="00C57A58"/>
    <w:rsid w:val="00C57AD0"/>
    <w:rsid w:val="00C57B0C"/>
    <w:rsid w:val="00C57B9F"/>
    <w:rsid w:val="00C57C03"/>
    <w:rsid w:val="00C57C17"/>
    <w:rsid w:val="00C57C2C"/>
    <w:rsid w:val="00C57D34"/>
    <w:rsid w:val="00C57DB5"/>
    <w:rsid w:val="00C57DE4"/>
    <w:rsid w:val="00C57E0B"/>
    <w:rsid w:val="00C57E36"/>
    <w:rsid w:val="00C57E9E"/>
    <w:rsid w:val="00C57EA4"/>
    <w:rsid w:val="00C57EBA"/>
    <w:rsid w:val="00C57F01"/>
    <w:rsid w:val="00C57F10"/>
    <w:rsid w:val="00C57F47"/>
    <w:rsid w:val="00C57F49"/>
    <w:rsid w:val="00C57F79"/>
    <w:rsid w:val="00C57F8C"/>
    <w:rsid w:val="00C57F98"/>
    <w:rsid w:val="00C57F9D"/>
    <w:rsid w:val="00C57FD6"/>
    <w:rsid w:val="00C57FD9"/>
    <w:rsid w:val="00C6002E"/>
    <w:rsid w:val="00C6003B"/>
    <w:rsid w:val="00C600D7"/>
    <w:rsid w:val="00C60182"/>
    <w:rsid w:val="00C601B1"/>
    <w:rsid w:val="00C60227"/>
    <w:rsid w:val="00C6023B"/>
    <w:rsid w:val="00C6027A"/>
    <w:rsid w:val="00C60287"/>
    <w:rsid w:val="00C6031D"/>
    <w:rsid w:val="00C603CC"/>
    <w:rsid w:val="00C60412"/>
    <w:rsid w:val="00C6041C"/>
    <w:rsid w:val="00C60513"/>
    <w:rsid w:val="00C6057E"/>
    <w:rsid w:val="00C60588"/>
    <w:rsid w:val="00C605C2"/>
    <w:rsid w:val="00C6061F"/>
    <w:rsid w:val="00C60634"/>
    <w:rsid w:val="00C60644"/>
    <w:rsid w:val="00C6068E"/>
    <w:rsid w:val="00C606D2"/>
    <w:rsid w:val="00C606D3"/>
    <w:rsid w:val="00C60713"/>
    <w:rsid w:val="00C60775"/>
    <w:rsid w:val="00C6078B"/>
    <w:rsid w:val="00C607E1"/>
    <w:rsid w:val="00C6082A"/>
    <w:rsid w:val="00C60849"/>
    <w:rsid w:val="00C6084E"/>
    <w:rsid w:val="00C60901"/>
    <w:rsid w:val="00C60960"/>
    <w:rsid w:val="00C60964"/>
    <w:rsid w:val="00C60972"/>
    <w:rsid w:val="00C60988"/>
    <w:rsid w:val="00C6098D"/>
    <w:rsid w:val="00C60AF3"/>
    <w:rsid w:val="00C60B0F"/>
    <w:rsid w:val="00C60B47"/>
    <w:rsid w:val="00C60BBE"/>
    <w:rsid w:val="00C60C37"/>
    <w:rsid w:val="00C60CD9"/>
    <w:rsid w:val="00C60D1E"/>
    <w:rsid w:val="00C60D63"/>
    <w:rsid w:val="00C60D90"/>
    <w:rsid w:val="00C60DD4"/>
    <w:rsid w:val="00C60DEC"/>
    <w:rsid w:val="00C60E41"/>
    <w:rsid w:val="00C60EA4"/>
    <w:rsid w:val="00C60EB2"/>
    <w:rsid w:val="00C60F01"/>
    <w:rsid w:val="00C60F4A"/>
    <w:rsid w:val="00C60FA7"/>
    <w:rsid w:val="00C61055"/>
    <w:rsid w:val="00C61071"/>
    <w:rsid w:val="00C61085"/>
    <w:rsid w:val="00C610DA"/>
    <w:rsid w:val="00C61112"/>
    <w:rsid w:val="00C6115D"/>
    <w:rsid w:val="00C611AE"/>
    <w:rsid w:val="00C611EF"/>
    <w:rsid w:val="00C61210"/>
    <w:rsid w:val="00C61266"/>
    <w:rsid w:val="00C61297"/>
    <w:rsid w:val="00C61339"/>
    <w:rsid w:val="00C61369"/>
    <w:rsid w:val="00C61373"/>
    <w:rsid w:val="00C613C9"/>
    <w:rsid w:val="00C613D8"/>
    <w:rsid w:val="00C61442"/>
    <w:rsid w:val="00C61463"/>
    <w:rsid w:val="00C61484"/>
    <w:rsid w:val="00C6148D"/>
    <w:rsid w:val="00C6149F"/>
    <w:rsid w:val="00C614BB"/>
    <w:rsid w:val="00C6150D"/>
    <w:rsid w:val="00C615BC"/>
    <w:rsid w:val="00C615FF"/>
    <w:rsid w:val="00C6160C"/>
    <w:rsid w:val="00C6168A"/>
    <w:rsid w:val="00C6168F"/>
    <w:rsid w:val="00C616D1"/>
    <w:rsid w:val="00C616F8"/>
    <w:rsid w:val="00C61795"/>
    <w:rsid w:val="00C61797"/>
    <w:rsid w:val="00C61799"/>
    <w:rsid w:val="00C617BD"/>
    <w:rsid w:val="00C61816"/>
    <w:rsid w:val="00C6186B"/>
    <w:rsid w:val="00C6187C"/>
    <w:rsid w:val="00C61885"/>
    <w:rsid w:val="00C6189C"/>
    <w:rsid w:val="00C618B0"/>
    <w:rsid w:val="00C61910"/>
    <w:rsid w:val="00C61965"/>
    <w:rsid w:val="00C619E1"/>
    <w:rsid w:val="00C619F7"/>
    <w:rsid w:val="00C61A18"/>
    <w:rsid w:val="00C61A6A"/>
    <w:rsid w:val="00C61B04"/>
    <w:rsid w:val="00C61B15"/>
    <w:rsid w:val="00C61B33"/>
    <w:rsid w:val="00C61B4E"/>
    <w:rsid w:val="00C61BC2"/>
    <w:rsid w:val="00C61CB7"/>
    <w:rsid w:val="00C61CC3"/>
    <w:rsid w:val="00C61CD6"/>
    <w:rsid w:val="00C61D75"/>
    <w:rsid w:val="00C61DCA"/>
    <w:rsid w:val="00C61E4F"/>
    <w:rsid w:val="00C61E78"/>
    <w:rsid w:val="00C61E7D"/>
    <w:rsid w:val="00C61EB5"/>
    <w:rsid w:val="00C61ED2"/>
    <w:rsid w:val="00C61ED7"/>
    <w:rsid w:val="00C61F06"/>
    <w:rsid w:val="00C61F53"/>
    <w:rsid w:val="00C61FC2"/>
    <w:rsid w:val="00C6201C"/>
    <w:rsid w:val="00C62034"/>
    <w:rsid w:val="00C62091"/>
    <w:rsid w:val="00C620EE"/>
    <w:rsid w:val="00C62157"/>
    <w:rsid w:val="00C62166"/>
    <w:rsid w:val="00C62182"/>
    <w:rsid w:val="00C62193"/>
    <w:rsid w:val="00C6222C"/>
    <w:rsid w:val="00C62254"/>
    <w:rsid w:val="00C6229E"/>
    <w:rsid w:val="00C622FB"/>
    <w:rsid w:val="00C62333"/>
    <w:rsid w:val="00C62398"/>
    <w:rsid w:val="00C623AD"/>
    <w:rsid w:val="00C6241C"/>
    <w:rsid w:val="00C6242C"/>
    <w:rsid w:val="00C62432"/>
    <w:rsid w:val="00C62438"/>
    <w:rsid w:val="00C6246B"/>
    <w:rsid w:val="00C62495"/>
    <w:rsid w:val="00C62519"/>
    <w:rsid w:val="00C6251F"/>
    <w:rsid w:val="00C62523"/>
    <w:rsid w:val="00C62604"/>
    <w:rsid w:val="00C62606"/>
    <w:rsid w:val="00C62619"/>
    <w:rsid w:val="00C6264E"/>
    <w:rsid w:val="00C62662"/>
    <w:rsid w:val="00C6269E"/>
    <w:rsid w:val="00C626B5"/>
    <w:rsid w:val="00C626FE"/>
    <w:rsid w:val="00C6274C"/>
    <w:rsid w:val="00C62753"/>
    <w:rsid w:val="00C6276B"/>
    <w:rsid w:val="00C627D7"/>
    <w:rsid w:val="00C6281F"/>
    <w:rsid w:val="00C62830"/>
    <w:rsid w:val="00C628AA"/>
    <w:rsid w:val="00C628AB"/>
    <w:rsid w:val="00C628C9"/>
    <w:rsid w:val="00C628D5"/>
    <w:rsid w:val="00C62A17"/>
    <w:rsid w:val="00C62A88"/>
    <w:rsid w:val="00C62ABB"/>
    <w:rsid w:val="00C62B14"/>
    <w:rsid w:val="00C62B6A"/>
    <w:rsid w:val="00C62C6F"/>
    <w:rsid w:val="00C62C87"/>
    <w:rsid w:val="00C62CB2"/>
    <w:rsid w:val="00C62CF6"/>
    <w:rsid w:val="00C62D3D"/>
    <w:rsid w:val="00C62D75"/>
    <w:rsid w:val="00C62DA5"/>
    <w:rsid w:val="00C62DD1"/>
    <w:rsid w:val="00C62E36"/>
    <w:rsid w:val="00C62E50"/>
    <w:rsid w:val="00C62E88"/>
    <w:rsid w:val="00C62EA9"/>
    <w:rsid w:val="00C62ED6"/>
    <w:rsid w:val="00C62F2E"/>
    <w:rsid w:val="00C62F3C"/>
    <w:rsid w:val="00C62F72"/>
    <w:rsid w:val="00C62F78"/>
    <w:rsid w:val="00C62FE2"/>
    <w:rsid w:val="00C63006"/>
    <w:rsid w:val="00C6302F"/>
    <w:rsid w:val="00C6303D"/>
    <w:rsid w:val="00C6306A"/>
    <w:rsid w:val="00C630AB"/>
    <w:rsid w:val="00C630F2"/>
    <w:rsid w:val="00C630FE"/>
    <w:rsid w:val="00C63115"/>
    <w:rsid w:val="00C6311F"/>
    <w:rsid w:val="00C63177"/>
    <w:rsid w:val="00C63181"/>
    <w:rsid w:val="00C6320E"/>
    <w:rsid w:val="00C63283"/>
    <w:rsid w:val="00C63377"/>
    <w:rsid w:val="00C63392"/>
    <w:rsid w:val="00C63474"/>
    <w:rsid w:val="00C63528"/>
    <w:rsid w:val="00C63529"/>
    <w:rsid w:val="00C63540"/>
    <w:rsid w:val="00C6355E"/>
    <w:rsid w:val="00C635CF"/>
    <w:rsid w:val="00C63615"/>
    <w:rsid w:val="00C63638"/>
    <w:rsid w:val="00C63647"/>
    <w:rsid w:val="00C6365D"/>
    <w:rsid w:val="00C63662"/>
    <w:rsid w:val="00C6366A"/>
    <w:rsid w:val="00C6371D"/>
    <w:rsid w:val="00C63744"/>
    <w:rsid w:val="00C6376B"/>
    <w:rsid w:val="00C6380F"/>
    <w:rsid w:val="00C6382A"/>
    <w:rsid w:val="00C6385C"/>
    <w:rsid w:val="00C63894"/>
    <w:rsid w:val="00C63895"/>
    <w:rsid w:val="00C638DA"/>
    <w:rsid w:val="00C638FB"/>
    <w:rsid w:val="00C6391A"/>
    <w:rsid w:val="00C6393C"/>
    <w:rsid w:val="00C639B4"/>
    <w:rsid w:val="00C63A05"/>
    <w:rsid w:val="00C63A8D"/>
    <w:rsid w:val="00C63AC6"/>
    <w:rsid w:val="00C63AE4"/>
    <w:rsid w:val="00C63B58"/>
    <w:rsid w:val="00C63C0B"/>
    <w:rsid w:val="00C63C33"/>
    <w:rsid w:val="00C63C75"/>
    <w:rsid w:val="00C63CE9"/>
    <w:rsid w:val="00C63D02"/>
    <w:rsid w:val="00C63D29"/>
    <w:rsid w:val="00C63D62"/>
    <w:rsid w:val="00C63D69"/>
    <w:rsid w:val="00C63DB3"/>
    <w:rsid w:val="00C63DC5"/>
    <w:rsid w:val="00C63E3E"/>
    <w:rsid w:val="00C63E49"/>
    <w:rsid w:val="00C63EA0"/>
    <w:rsid w:val="00C63EE3"/>
    <w:rsid w:val="00C63F63"/>
    <w:rsid w:val="00C63F84"/>
    <w:rsid w:val="00C63FA0"/>
    <w:rsid w:val="00C63FC9"/>
    <w:rsid w:val="00C63FCE"/>
    <w:rsid w:val="00C63FDF"/>
    <w:rsid w:val="00C63FF2"/>
    <w:rsid w:val="00C6406D"/>
    <w:rsid w:val="00C640C6"/>
    <w:rsid w:val="00C64191"/>
    <w:rsid w:val="00C6420C"/>
    <w:rsid w:val="00C64253"/>
    <w:rsid w:val="00C64279"/>
    <w:rsid w:val="00C64332"/>
    <w:rsid w:val="00C6436C"/>
    <w:rsid w:val="00C64397"/>
    <w:rsid w:val="00C643B9"/>
    <w:rsid w:val="00C64409"/>
    <w:rsid w:val="00C644BD"/>
    <w:rsid w:val="00C644C9"/>
    <w:rsid w:val="00C644E0"/>
    <w:rsid w:val="00C644E9"/>
    <w:rsid w:val="00C64559"/>
    <w:rsid w:val="00C64567"/>
    <w:rsid w:val="00C64593"/>
    <w:rsid w:val="00C645AE"/>
    <w:rsid w:val="00C6461E"/>
    <w:rsid w:val="00C64620"/>
    <w:rsid w:val="00C64629"/>
    <w:rsid w:val="00C64694"/>
    <w:rsid w:val="00C646BC"/>
    <w:rsid w:val="00C64730"/>
    <w:rsid w:val="00C64809"/>
    <w:rsid w:val="00C648BC"/>
    <w:rsid w:val="00C64938"/>
    <w:rsid w:val="00C64950"/>
    <w:rsid w:val="00C64995"/>
    <w:rsid w:val="00C64A66"/>
    <w:rsid w:val="00C64B07"/>
    <w:rsid w:val="00C64B59"/>
    <w:rsid w:val="00C64B78"/>
    <w:rsid w:val="00C64BC4"/>
    <w:rsid w:val="00C64C11"/>
    <w:rsid w:val="00C64D09"/>
    <w:rsid w:val="00C64D57"/>
    <w:rsid w:val="00C64D58"/>
    <w:rsid w:val="00C64DD5"/>
    <w:rsid w:val="00C64DE0"/>
    <w:rsid w:val="00C64E10"/>
    <w:rsid w:val="00C64E97"/>
    <w:rsid w:val="00C64F04"/>
    <w:rsid w:val="00C64F57"/>
    <w:rsid w:val="00C64F77"/>
    <w:rsid w:val="00C64F94"/>
    <w:rsid w:val="00C64FB4"/>
    <w:rsid w:val="00C64FC7"/>
    <w:rsid w:val="00C64FFB"/>
    <w:rsid w:val="00C65044"/>
    <w:rsid w:val="00C65053"/>
    <w:rsid w:val="00C6507C"/>
    <w:rsid w:val="00C65091"/>
    <w:rsid w:val="00C650AB"/>
    <w:rsid w:val="00C6514E"/>
    <w:rsid w:val="00C65182"/>
    <w:rsid w:val="00C651E3"/>
    <w:rsid w:val="00C651F0"/>
    <w:rsid w:val="00C6528F"/>
    <w:rsid w:val="00C65299"/>
    <w:rsid w:val="00C652A2"/>
    <w:rsid w:val="00C652D9"/>
    <w:rsid w:val="00C652E1"/>
    <w:rsid w:val="00C652F3"/>
    <w:rsid w:val="00C65338"/>
    <w:rsid w:val="00C653B0"/>
    <w:rsid w:val="00C653BA"/>
    <w:rsid w:val="00C65485"/>
    <w:rsid w:val="00C654B3"/>
    <w:rsid w:val="00C654D9"/>
    <w:rsid w:val="00C654DF"/>
    <w:rsid w:val="00C65577"/>
    <w:rsid w:val="00C65607"/>
    <w:rsid w:val="00C6562F"/>
    <w:rsid w:val="00C65656"/>
    <w:rsid w:val="00C65723"/>
    <w:rsid w:val="00C65725"/>
    <w:rsid w:val="00C6576B"/>
    <w:rsid w:val="00C657E0"/>
    <w:rsid w:val="00C657E9"/>
    <w:rsid w:val="00C657EA"/>
    <w:rsid w:val="00C65834"/>
    <w:rsid w:val="00C65842"/>
    <w:rsid w:val="00C65851"/>
    <w:rsid w:val="00C6585F"/>
    <w:rsid w:val="00C65929"/>
    <w:rsid w:val="00C65930"/>
    <w:rsid w:val="00C6593F"/>
    <w:rsid w:val="00C65963"/>
    <w:rsid w:val="00C659AD"/>
    <w:rsid w:val="00C659C1"/>
    <w:rsid w:val="00C659F0"/>
    <w:rsid w:val="00C65A06"/>
    <w:rsid w:val="00C65A2C"/>
    <w:rsid w:val="00C65A7D"/>
    <w:rsid w:val="00C65AC5"/>
    <w:rsid w:val="00C65ADC"/>
    <w:rsid w:val="00C65B00"/>
    <w:rsid w:val="00C65B1C"/>
    <w:rsid w:val="00C65B2E"/>
    <w:rsid w:val="00C65B52"/>
    <w:rsid w:val="00C65B76"/>
    <w:rsid w:val="00C65B8E"/>
    <w:rsid w:val="00C65C3E"/>
    <w:rsid w:val="00C65C76"/>
    <w:rsid w:val="00C65CE4"/>
    <w:rsid w:val="00C65D05"/>
    <w:rsid w:val="00C65D0D"/>
    <w:rsid w:val="00C65D31"/>
    <w:rsid w:val="00C65DB1"/>
    <w:rsid w:val="00C65E44"/>
    <w:rsid w:val="00C65E7E"/>
    <w:rsid w:val="00C65F2D"/>
    <w:rsid w:val="00C65FC2"/>
    <w:rsid w:val="00C65FCB"/>
    <w:rsid w:val="00C65FDD"/>
    <w:rsid w:val="00C65FE5"/>
    <w:rsid w:val="00C66007"/>
    <w:rsid w:val="00C66035"/>
    <w:rsid w:val="00C6604F"/>
    <w:rsid w:val="00C6605F"/>
    <w:rsid w:val="00C660D6"/>
    <w:rsid w:val="00C660D9"/>
    <w:rsid w:val="00C66125"/>
    <w:rsid w:val="00C66174"/>
    <w:rsid w:val="00C661C9"/>
    <w:rsid w:val="00C661DE"/>
    <w:rsid w:val="00C661E3"/>
    <w:rsid w:val="00C661FF"/>
    <w:rsid w:val="00C66277"/>
    <w:rsid w:val="00C662B6"/>
    <w:rsid w:val="00C662BC"/>
    <w:rsid w:val="00C66319"/>
    <w:rsid w:val="00C663EE"/>
    <w:rsid w:val="00C6640E"/>
    <w:rsid w:val="00C66423"/>
    <w:rsid w:val="00C66498"/>
    <w:rsid w:val="00C66530"/>
    <w:rsid w:val="00C66583"/>
    <w:rsid w:val="00C665BA"/>
    <w:rsid w:val="00C66612"/>
    <w:rsid w:val="00C66646"/>
    <w:rsid w:val="00C6667D"/>
    <w:rsid w:val="00C66739"/>
    <w:rsid w:val="00C6676A"/>
    <w:rsid w:val="00C6679C"/>
    <w:rsid w:val="00C6681E"/>
    <w:rsid w:val="00C66840"/>
    <w:rsid w:val="00C66859"/>
    <w:rsid w:val="00C66868"/>
    <w:rsid w:val="00C6687F"/>
    <w:rsid w:val="00C66912"/>
    <w:rsid w:val="00C66923"/>
    <w:rsid w:val="00C66948"/>
    <w:rsid w:val="00C6697D"/>
    <w:rsid w:val="00C669AF"/>
    <w:rsid w:val="00C669DA"/>
    <w:rsid w:val="00C669EB"/>
    <w:rsid w:val="00C66A19"/>
    <w:rsid w:val="00C66A3E"/>
    <w:rsid w:val="00C66A4D"/>
    <w:rsid w:val="00C66A6C"/>
    <w:rsid w:val="00C66A81"/>
    <w:rsid w:val="00C66AE6"/>
    <w:rsid w:val="00C66B03"/>
    <w:rsid w:val="00C66BAA"/>
    <w:rsid w:val="00C66BCE"/>
    <w:rsid w:val="00C66BE8"/>
    <w:rsid w:val="00C66C88"/>
    <w:rsid w:val="00C66C9D"/>
    <w:rsid w:val="00C66D23"/>
    <w:rsid w:val="00C66D2D"/>
    <w:rsid w:val="00C66D61"/>
    <w:rsid w:val="00C66D63"/>
    <w:rsid w:val="00C66DA4"/>
    <w:rsid w:val="00C66DF7"/>
    <w:rsid w:val="00C66E3C"/>
    <w:rsid w:val="00C66E49"/>
    <w:rsid w:val="00C66E75"/>
    <w:rsid w:val="00C66F25"/>
    <w:rsid w:val="00C66F2D"/>
    <w:rsid w:val="00C66F4B"/>
    <w:rsid w:val="00C66F71"/>
    <w:rsid w:val="00C66F7F"/>
    <w:rsid w:val="00C66FA2"/>
    <w:rsid w:val="00C66FDE"/>
    <w:rsid w:val="00C66FDF"/>
    <w:rsid w:val="00C66FF7"/>
    <w:rsid w:val="00C6704A"/>
    <w:rsid w:val="00C6704D"/>
    <w:rsid w:val="00C6705A"/>
    <w:rsid w:val="00C6710C"/>
    <w:rsid w:val="00C67145"/>
    <w:rsid w:val="00C67156"/>
    <w:rsid w:val="00C67191"/>
    <w:rsid w:val="00C671CA"/>
    <w:rsid w:val="00C67227"/>
    <w:rsid w:val="00C67238"/>
    <w:rsid w:val="00C67256"/>
    <w:rsid w:val="00C67311"/>
    <w:rsid w:val="00C67316"/>
    <w:rsid w:val="00C673A3"/>
    <w:rsid w:val="00C673E6"/>
    <w:rsid w:val="00C673F5"/>
    <w:rsid w:val="00C673FC"/>
    <w:rsid w:val="00C6740E"/>
    <w:rsid w:val="00C67427"/>
    <w:rsid w:val="00C6742A"/>
    <w:rsid w:val="00C67455"/>
    <w:rsid w:val="00C67491"/>
    <w:rsid w:val="00C674A6"/>
    <w:rsid w:val="00C674B2"/>
    <w:rsid w:val="00C674D2"/>
    <w:rsid w:val="00C6750C"/>
    <w:rsid w:val="00C67510"/>
    <w:rsid w:val="00C67513"/>
    <w:rsid w:val="00C6753F"/>
    <w:rsid w:val="00C6757A"/>
    <w:rsid w:val="00C675DF"/>
    <w:rsid w:val="00C675E5"/>
    <w:rsid w:val="00C6760F"/>
    <w:rsid w:val="00C67660"/>
    <w:rsid w:val="00C6768A"/>
    <w:rsid w:val="00C676B2"/>
    <w:rsid w:val="00C676C6"/>
    <w:rsid w:val="00C6773E"/>
    <w:rsid w:val="00C6774D"/>
    <w:rsid w:val="00C6775E"/>
    <w:rsid w:val="00C6778A"/>
    <w:rsid w:val="00C677C7"/>
    <w:rsid w:val="00C6788C"/>
    <w:rsid w:val="00C678F1"/>
    <w:rsid w:val="00C6791F"/>
    <w:rsid w:val="00C679C1"/>
    <w:rsid w:val="00C679EE"/>
    <w:rsid w:val="00C67A41"/>
    <w:rsid w:val="00C67A69"/>
    <w:rsid w:val="00C67AA9"/>
    <w:rsid w:val="00C67AD5"/>
    <w:rsid w:val="00C67AE2"/>
    <w:rsid w:val="00C67AF2"/>
    <w:rsid w:val="00C67AFD"/>
    <w:rsid w:val="00C67B63"/>
    <w:rsid w:val="00C67B6C"/>
    <w:rsid w:val="00C67B9B"/>
    <w:rsid w:val="00C67BC5"/>
    <w:rsid w:val="00C67BF0"/>
    <w:rsid w:val="00C67C1D"/>
    <w:rsid w:val="00C67CDC"/>
    <w:rsid w:val="00C67DAA"/>
    <w:rsid w:val="00C67DDB"/>
    <w:rsid w:val="00C67DDC"/>
    <w:rsid w:val="00C67E0E"/>
    <w:rsid w:val="00C67E4D"/>
    <w:rsid w:val="00C67EB7"/>
    <w:rsid w:val="00C67EBF"/>
    <w:rsid w:val="00C67EE4"/>
    <w:rsid w:val="00C67F21"/>
    <w:rsid w:val="00C67F4F"/>
    <w:rsid w:val="00C67F90"/>
    <w:rsid w:val="00C7006C"/>
    <w:rsid w:val="00C70107"/>
    <w:rsid w:val="00C70146"/>
    <w:rsid w:val="00C70171"/>
    <w:rsid w:val="00C701C4"/>
    <w:rsid w:val="00C7023D"/>
    <w:rsid w:val="00C70266"/>
    <w:rsid w:val="00C7028B"/>
    <w:rsid w:val="00C703B1"/>
    <w:rsid w:val="00C70412"/>
    <w:rsid w:val="00C7043A"/>
    <w:rsid w:val="00C70506"/>
    <w:rsid w:val="00C70559"/>
    <w:rsid w:val="00C705A4"/>
    <w:rsid w:val="00C705CD"/>
    <w:rsid w:val="00C7061A"/>
    <w:rsid w:val="00C7062A"/>
    <w:rsid w:val="00C70676"/>
    <w:rsid w:val="00C70689"/>
    <w:rsid w:val="00C706AA"/>
    <w:rsid w:val="00C706C2"/>
    <w:rsid w:val="00C70705"/>
    <w:rsid w:val="00C70709"/>
    <w:rsid w:val="00C70768"/>
    <w:rsid w:val="00C70799"/>
    <w:rsid w:val="00C707AF"/>
    <w:rsid w:val="00C707D4"/>
    <w:rsid w:val="00C707D9"/>
    <w:rsid w:val="00C707F8"/>
    <w:rsid w:val="00C708C8"/>
    <w:rsid w:val="00C708FB"/>
    <w:rsid w:val="00C70903"/>
    <w:rsid w:val="00C70921"/>
    <w:rsid w:val="00C709D4"/>
    <w:rsid w:val="00C70A39"/>
    <w:rsid w:val="00C70A79"/>
    <w:rsid w:val="00C70ADC"/>
    <w:rsid w:val="00C70B1E"/>
    <w:rsid w:val="00C70B62"/>
    <w:rsid w:val="00C70C0F"/>
    <w:rsid w:val="00C70C30"/>
    <w:rsid w:val="00C70CCB"/>
    <w:rsid w:val="00C70D4C"/>
    <w:rsid w:val="00C70D61"/>
    <w:rsid w:val="00C70DBC"/>
    <w:rsid w:val="00C70EAB"/>
    <w:rsid w:val="00C70F28"/>
    <w:rsid w:val="00C70F76"/>
    <w:rsid w:val="00C70FA4"/>
    <w:rsid w:val="00C70FAE"/>
    <w:rsid w:val="00C70FBD"/>
    <w:rsid w:val="00C70FDF"/>
    <w:rsid w:val="00C71107"/>
    <w:rsid w:val="00C71118"/>
    <w:rsid w:val="00C71155"/>
    <w:rsid w:val="00C711B9"/>
    <w:rsid w:val="00C71226"/>
    <w:rsid w:val="00C7124A"/>
    <w:rsid w:val="00C7124B"/>
    <w:rsid w:val="00C712BA"/>
    <w:rsid w:val="00C7135A"/>
    <w:rsid w:val="00C7138B"/>
    <w:rsid w:val="00C713C3"/>
    <w:rsid w:val="00C713ED"/>
    <w:rsid w:val="00C713FF"/>
    <w:rsid w:val="00C7142C"/>
    <w:rsid w:val="00C714BC"/>
    <w:rsid w:val="00C714DD"/>
    <w:rsid w:val="00C71542"/>
    <w:rsid w:val="00C7156B"/>
    <w:rsid w:val="00C715CA"/>
    <w:rsid w:val="00C71626"/>
    <w:rsid w:val="00C716A2"/>
    <w:rsid w:val="00C716B9"/>
    <w:rsid w:val="00C716F1"/>
    <w:rsid w:val="00C716FC"/>
    <w:rsid w:val="00C71725"/>
    <w:rsid w:val="00C71747"/>
    <w:rsid w:val="00C71797"/>
    <w:rsid w:val="00C717A4"/>
    <w:rsid w:val="00C717FA"/>
    <w:rsid w:val="00C71829"/>
    <w:rsid w:val="00C7183B"/>
    <w:rsid w:val="00C7188A"/>
    <w:rsid w:val="00C71905"/>
    <w:rsid w:val="00C71965"/>
    <w:rsid w:val="00C719AA"/>
    <w:rsid w:val="00C71A34"/>
    <w:rsid w:val="00C71A42"/>
    <w:rsid w:val="00C71A68"/>
    <w:rsid w:val="00C71A84"/>
    <w:rsid w:val="00C71A90"/>
    <w:rsid w:val="00C71B0D"/>
    <w:rsid w:val="00C71B24"/>
    <w:rsid w:val="00C71B38"/>
    <w:rsid w:val="00C71B62"/>
    <w:rsid w:val="00C71BD5"/>
    <w:rsid w:val="00C71C4A"/>
    <w:rsid w:val="00C71C54"/>
    <w:rsid w:val="00C71C7B"/>
    <w:rsid w:val="00C71CAF"/>
    <w:rsid w:val="00C71E03"/>
    <w:rsid w:val="00C71E12"/>
    <w:rsid w:val="00C71E33"/>
    <w:rsid w:val="00C71E86"/>
    <w:rsid w:val="00C71EFF"/>
    <w:rsid w:val="00C71F00"/>
    <w:rsid w:val="00C71FDE"/>
    <w:rsid w:val="00C71FF7"/>
    <w:rsid w:val="00C72039"/>
    <w:rsid w:val="00C7208C"/>
    <w:rsid w:val="00C720B1"/>
    <w:rsid w:val="00C720C3"/>
    <w:rsid w:val="00C72140"/>
    <w:rsid w:val="00C721C0"/>
    <w:rsid w:val="00C72220"/>
    <w:rsid w:val="00C7228C"/>
    <w:rsid w:val="00C72292"/>
    <w:rsid w:val="00C7229D"/>
    <w:rsid w:val="00C72318"/>
    <w:rsid w:val="00C7232A"/>
    <w:rsid w:val="00C72353"/>
    <w:rsid w:val="00C72354"/>
    <w:rsid w:val="00C723AA"/>
    <w:rsid w:val="00C723B3"/>
    <w:rsid w:val="00C72477"/>
    <w:rsid w:val="00C724E6"/>
    <w:rsid w:val="00C72524"/>
    <w:rsid w:val="00C72572"/>
    <w:rsid w:val="00C7258D"/>
    <w:rsid w:val="00C72595"/>
    <w:rsid w:val="00C725F1"/>
    <w:rsid w:val="00C72654"/>
    <w:rsid w:val="00C72661"/>
    <w:rsid w:val="00C7267D"/>
    <w:rsid w:val="00C726AB"/>
    <w:rsid w:val="00C72728"/>
    <w:rsid w:val="00C72731"/>
    <w:rsid w:val="00C7275E"/>
    <w:rsid w:val="00C7277D"/>
    <w:rsid w:val="00C72799"/>
    <w:rsid w:val="00C7279B"/>
    <w:rsid w:val="00C727B7"/>
    <w:rsid w:val="00C727CB"/>
    <w:rsid w:val="00C727EF"/>
    <w:rsid w:val="00C72856"/>
    <w:rsid w:val="00C728A6"/>
    <w:rsid w:val="00C728B5"/>
    <w:rsid w:val="00C728CF"/>
    <w:rsid w:val="00C72945"/>
    <w:rsid w:val="00C7295F"/>
    <w:rsid w:val="00C72963"/>
    <w:rsid w:val="00C72969"/>
    <w:rsid w:val="00C729F3"/>
    <w:rsid w:val="00C72A88"/>
    <w:rsid w:val="00C72AA3"/>
    <w:rsid w:val="00C72AD6"/>
    <w:rsid w:val="00C72AE9"/>
    <w:rsid w:val="00C72B81"/>
    <w:rsid w:val="00C72BAA"/>
    <w:rsid w:val="00C72BC8"/>
    <w:rsid w:val="00C72C0C"/>
    <w:rsid w:val="00C72C0E"/>
    <w:rsid w:val="00C72C71"/>
    <w:rsid w:val="00C72C85"/>
    <w:rsid w:val="00C72CCA"/>
    <w:rsid w:val="00C72CE7"/>
    <w:rsid w:val="00C72D4B"/>
    <w:rsid w:val="00C72E10"/>
    <w:rsid w:val="00C72E20"/>
    <w:rsid w:val="00C72E3D"/>
    <w:rsid w:val="00C72E9A"/>
    <w:rsid w:val="00C72EAC"/>
    <w:rsid w:val="00C72FE9"/>
    <w:rsid w:val="00C7301B"/>
    <w:rsid w:val="00C73051"/>
    <w:rsid w:val="00C7308A"/>
    <w:rsid w:val="00C730AE"/>
    <w:rsid w:val="00C73181"/>
    <w:rsid w:val="00C73198"/>
    <w:rsid w:val="00C73209"/>
    <w:rsid w:val="00C7322F"/>
    <w:rsid w:val="00C73239"/>
    <w:rsid w:val="00C7328E"/>
    <w:rsid w:val="00C732A2"/>
    <w:rsid w:val="00C7331C"/>
    <w:rsid w:val="00C7336C"/>
    <w:rsid w:val="00C733DC"/>
    <w:rsid w:val="00C73471"/>
    <w:rsid w:val="00C7347A"/>
    <w:rsid w:val="00C7347C"/>
    <w:rsid w:val="00C734A5"/>
    <w:rsid w:val="00C7357C"/>
    <w:rsid w:val="00C73622"/>
    <w:rsid w:val="00C73626"/>
    <w:rsid w:val="00C7362D"/>
    <w:rsid w:val="00C73642"/>
    <w:rsid w:val="00C7364B"/>
    <w:rsid w:val="00C73651"/>
    <w:rsid w:val="00C736BC"/>
    <w:rsid w:val="00C736C5"/>
    <w:rsid w:val="00C736D1"/>
    <w:rsid w:val="00C73759"/>
    <w:rsid w:val="00C7379F"/>
    <w:rsid w:val="00C73828"/>
    <w:rsid w:val="00C73834"/>
    <w:rsid w:val="00C73851"/>
    <w:rsid w:val="00C738A9"/>
    <w:rsid w:val="00C738DD"/>
    <w:rsid w:val="00C738E3"/>
    <w:rsid w:val="00C738F0"/>
    <w:rsid w:val="00C73908"/>
    <w:rsid w:val="00C73919"/>
    <w:rsid w:val="00C73A70"/>
    <w:rsid w:val="00C73AC1"/>
    <w:rsid w:val="00C73AC5"/>
    <w:rsid w:val="00C73BD4"/>
    <w:rsid w:val="00C73C0E"/>
    <w:rsid w:val="00C73D0D"/>
    <w:rsid w:val="00C73D13"/>
    <w:rsid w:val="00C73D37"/>
    <w:rsid w:val="00C73D3A"/>
    <w:rsid w:val="00C73DD3"/>
    <w:rsid w:val="00C73DE5"/>
    <w:rsid w:val="00C73E60"/>
    <w:rsid w:val="00C73E7D"/>
    <w:rsid w:val="00C73ECF"/>
    <w:rsid w:val="00C73EE6"/>
    <w:rsid w:val="00C73EE9"/>
    <w:rsid w:val="00C73EFA"/>
    <w:rsid w:val="00C73F3C"/>
    <w:rsid w:val="00C73FC1"/>
    <w:rsid w:val="00C73FFC"/>
    <w:rsid w:val="00C74009"/>
    <w:rsid w:val="00C7402E"/>
    <w:rsid w:val="00C74043"/>
    <w:rsid w:val="00C74047"/>
    <w:rsid w:val="00C7406B"/>
    <w:rsid w:val="00C74087"/>
    <w:rsid w:val="00C74106"/>
    <w:rsid w:val="00C74188"/>
    <w:rsid w:val="00C741F2"/>
    <w:rsid w:val="00C7423F"/>
    <w:rsid w:val="00C74242"/>
    <w:rsid w:val="00C7429A"/>
    <w:rsid w:val="00C742D6"/>
    <w:rsid w:val="00C742D7"/>
    <w:rsid w:val="00C742E2"/>
    <w:rsid w:val="00C74361"/>
    <w:rsid w:val="00C7445B"/>
    <w:rsid w:val="00C7448E"/>
    <w:rsid w:val="00C744B5"/>
    <w:rsid w:val="00C744B8"/>
    <w:rsid w:val="00C744E0"/>
    <w:rsid w:val="00C7451E"/>
    <w:rsid w:val="00C7452F"/>
    <w:rsid w:val="00C745CA"/>
    <w:rsid w:val="00C7460E"/>
    <w:rsid w:val="00C74626"/>
    <w:rsid w:val="00C7466C"/>
    <w:rsid w:val="00C7467B"/>
    <w:rsid w:val="00C746AF"/>
    <w:rsid w:val="00C746EA"/>
    <w:rsid w:val="00C7470C"/>
    <w:rsid w:val="00C74713"/>
    <w:rsid w:val="00C7473B"/>
    <w:rsid w:val="00C74755"/>
    <w:rsid w:val="00C747A5"/>
    <w:rsid w:val="00C747FE"/>
    <w:rsid w:val="00C74803"/>
    <w:rsid w:val="00C748C4"/>
    <w:rsid w:val="00C7497B"/>
    <w:rsid w:val="00C749DC"/>
    <w:rsid w:val="00C74A02"/>
    <w:rsid w:val="00C74A0C"/>
    <w:rsid w:val="00C74A30"/>
    <w:rsid w:val="00C74A7B"/>
    <w:rsid w:val="00C74ADB"/>
    <w:rsid w:val="00C74B17"/>
    <w:rsid w:val="00C74B78"/>
    <w:rsid w:val="00C74B7B"/>
    <w:rsid w:val="00C74B83"/>
    <w:rsid w:val="00C74BA7"/>
    <w:rsid w:val="00C74BBB"/>
    <w:rsid w:val="00C74C41"/>
    <w:rsid w:val="00C74CD6"/>
    <w:rsid w:val="00C74CDC"/>
    <w:rsid w:val="00C74D93"/>
    <w:rsid w:val="00C74DC1"/>
    <w:rsid w:val="00C74DC9"/>
    <w:rsid w:val="00C74DCC"/>
    <w:rsid w:val="00C74E1B"/>
    <w:rsid w:val="00C74ED5"/>
    <w:rsid w:val="00C74EFD"/>
    <w:rsid w:val="00C74F01"/>
    <w:rsid w:val="00C74F42"/>
    <w:rsid w:val="00C74F5A"/>
    <w:rsid w:val="00C74F6A"/>
    <w:rsid w:val="00C74FA0"/>
    <w:rsid w:val="00C74FB7"/>
    <w:rsid w:val="00C74FEB"/>
    <w:rsid w:val="00C74FF5"/>
    <w:rsid w:val="00C75014"/>
    <w:rsid w:val="00C75059"/>
    <w:rsid w:val="00C75063"/>
    <w:rsid w:val="00C75066"/>
    <w:rsid w:val="00C7506A"/>
    <w:rsid w:val="00C750F7"/>
    <w:rsid w:val="00C75137"/>
    <w:rsid w:val="00C75157"/>
    <w:rsid w:val="00C751B4"/>
    <w:rsid w:val="00C75218"/>
    <w:rsid w:val="00C75230"/>
    <w:rsid w:val="00C75274"/>
    <w:rsid w:val="00C7529E"/>
    <w:rsid w:val="00C752E1"/>
    <w:rsid w:val="00C75342"/>
    <w:rsid w:val="00C75348"/>
    <w:rsid w:val="00C75350"/>
    <w:rsid w:val="00C75396"/>
    <w:rsid w:val="00C753A0"/>
    <w:rsid w:val="00C753A9"/>
    <w:rsid w:val="00C7548C"/>
    <w:rsid w:val="00C75495"/>
    <w:rsid w:val="00C754D4"/>
    <w:rsid w:val="00C754FB"/>
    <w:rsid w:val="00C75506"/>
    <w:rsid w:val="00C75524"/>
    <w:rsid w:val="00C7554F"/>
    <w:rsid w:val="00C7558F"/>
    <w:rsid w:val="00C755CE"/>
    <w:rsid w:val="00C7561D"/>
    <w:rsid w:val="00C7567E"/>
    <w:rsid w:val="00C7568C"/>
    <w:rsid w:val="00C75696"/>
    <w:rsid w:val="00C756BC"/>
    <w:rsid w:val="00C756F4"/>
    <w:rsid w:val="00C75714"/>
    <w:rsid w:val="00C75731"/>
    <w:rsid w:val="00C7577B"/>
    <w:rsid w:val="00C75781"/>
    <w:rsid w:val="00C7581F"/>
    <w:rsid w:val="00C75844"/>
    <w:rsid w:val="00C7584E"/>
    <w:rsid w:val="00C75864"/>
    <w:rsid w:val="00C758B4"/>
    <w:rsid w:val="00C758E5"/>
    <w:rsid w:val="00C75904"/>
    <w:rsid w:val="00C7593B"/>
    <w:rsid w:val="00C75940"/>
    <w:rsid w:val="00C759C3"/>
    <w:rsid w:val="00C759DD"/>
    <w:rsid w:val="00C75A34"/>
    <w:rsid w:val="00C75A46"/>
    <w:rsid w:val="00C75A66"/>
    <w:rsid w:val="00C75AB5"/>
    <w:rsid w:val="00C75ACB"/>
    <w:rsid w:val="00C75B13"/>
    <w:rsid w:val="00C75B14"/>
    <w:rsid w:val="00C75B52"/>
    <w:rsid w:val="00C75B5B"/>
    <w:rsid w:val="00C75BAC"/>
    <w:rsid w:val="00C75C4E"/>
    <w:rsid w:val="00C75CBA"/>
    <w:rsid w:val="00C75CF3"/>
    <w:rsid w:val="00C75E12"/>
    <w:rsid w:val="00C75E15"/>
    <w:rsid w:val="00C75E3F"/>
    <w:rsid w:val="00C75EA0"/>
    <w:rsid w:val="00C75EB3"/>
    <w:rsid w:val="00C75ECB"/>
    <w:rsid w:val="00C75F39"/>
    <w:rsid w:val="00C75F77"/>
    <w:rsid w:val="00C75FB8"/>
    <w:rsid w:val="00C75FBA"/>
    <w:rsid w:val="00C75FCB"/>
    <w:rsid w:val="00C75FF6"/>
    <w:rsid w:val="00C76048"/>
    <w:rsid w:val="00C76049"/>
    <w:rsid w:val="00C760A3"/>
    <w:rsid w:val="00C760B3"/>
    <w:rsid w:val="00C76135"/>
    <w:rsid w:val="00C761BA"/>
    <w:rsid w:val="00C761BC"/>
    <w:rsid w:val="00C761FD"/>
    <w:rsid w:val="00C76245"/>
    <w:rsid w:val="00C7624F"/>
    <w:rsid w:val="00C762BD"/>
    <w:rsid w:val="00C762CF"/>
    <w:rsid w:val="00C762D5"/>
    <w:rsid w:val="00C762E0"/>
    <w:rsid w:val="00C76300"/>
    <w:rsid w:val="00C76357"/>
    <w:rsid w:val="00C76362"/>
    <w:rsid w:val="00C7639C"/>
    <w:rsid w:val="00C76403"/>
    <w:rsid w:val="00C7642A"/>
    <w:rsid w:val="00C76457"/>
    <w:rsid w:val="00C76489"/>
    <w:rsid w:val="00C764AB"/>
    <w:rsid w:val="00C764BD"/>
    <w:rsid w:val="00C764DC"/>
    <w:rsid w:val="00C765A6"/>
    <w:rsid w:val="00C765ED"/>
    <w:rsid w:val="00C765FF"/>
    <w:rsid w:val="00C766B4"/>
    <w:rsid w:val="00C766D9"/>
    <w:rsid w:val="00C766F6"/>
    <w:rsid w:val="00C767C7"/>
    <w:rsid w:val="00C767DE"/>
    <w:rsid w:val="00C76835"/>
    <w:rsid w:val="00C768B8"/>
    <w:rsid w:val="00C768C9"/>
    <w:rsid w:val="00C769BB"/>
    <w:rsid w:val="00C76A0B"/>
    <w:rsid w:val="00C76A31"/>
    <w:rsid w:val="00C76A40"/>
    <w:rsid w:val="00C76A43"/>
    <w:rsid w:val="00C76A75"/>
    <w:rsid w:val="00C76AD4"/>
    <w:rsid w:val="00C76B44"/>
    <w:rsid w:val="00C76BAD"/>
    <w:rsid w:val="00C76BC4"/>
    <w:rsid w:val="00C76BDC"/>
    <w:rsid w:val="00C76C50"/>
    <w:rsid w:val="00C76C63"/>
    <w:rsid w:val="00C76C72"/>
    <w:rsid w:val="00C76CAB"/>
    <w:rsid w:val="00C76CBF"/>
    <w:rsid w:val="00C76CC3"/>
    <w:rsid w:val="00C76D2F"/>
    <w:rsid w:val="00C76D3D"/>
    <w:rsid w:val="00C76DD2"/>
    <w:rsid w:val="00C76E03"/>
    <w:rsid w:val="00C76E37"/>
    <w:rsid w:val="00C76E9D"/>
    <w:rsid w:val="00C76F4D"/>
    <w:rsid w:val="00C76F72"/>
    <w:rsid w:val="00C77090"/>
    <w:rsid w:val="00C770BC"/>
    <w:rsid w:val="00C770D4"/>
    <w:rsid w:val="00C77175"/>
    <w:rsid w:val="00C77194"/>
    <w:rsid w:val="00C771B4"/>
    <w:rsid w:val="00C771DC"/>
    <w:rsid w:val="00C771E0"/>
    <w:rsid w:val="00C77220"/>
    <w:rsid w:val="00C772A5"/>
    <w:rsid w:val="00C772BF"/>
    <w:rsid w:val="00C772F4"/>
    <w:rsid w:val="00C7732A"/>
    <w:rsid w:val="00C77492"/>
    <w:rsid w:val="00C774D0"/>
    <w:rsid w:val="00C774D4"/>
    <w:rsid w:val="00C774DF"/>
    <w:rsid w:val="00C7757B"/>
    <w:rsid w:val="00C775A1"/>
    <w:rsid w:val="00C775F7"/>
    <w:rsid w:val="00C77619"/>
    <w:rsid w:val="00C77699"/>
    <w:rsid w:val="00C776E2"/>
    <w:rsid w:val="00C7770D"/>
    <w:rsid w:val="00C777BA"/>
    <w:rsid w:val="00C7786C"/>
    <w:rsid w:val="00C77886"/>
    <w:rsid w:val="00C7794D"/>
    <w:rsid w:val="00C77968"/>
    <w:rsid w:val="00C779A1"/>
    <w:rsid w:val="00C779AC"/>
    <w:rsid w:val="00C779C0"/>
    <w:rsid w:val="00C77A42"/>
    <w:rsid w:val="00C77AA9"/>
    <w:rsid w:val="00C77AFF"/>
    <w:rsid w:val="00C77B92"/>
    <w:rsid w:val="00C77B9A"/>
    <w:rsid w:val="00C77BCC"/>
    <w:rsid w:val="00C77CDB"/>
    <w:rsid w:val="00C77CE2"/>
    <w:rsid w:val="00C77D19"/>
    <w:rsid w:val="00C77D41"/>
    <w:rsid w:val="00C77D42"/>
    <w:rsid w:val="00C77D6C"/>
    <w:rsid w:val="00C77DC7"/>
    <w:rsid w:val="00C77DD2"/>
    <w:rsid w:val="00C77E64"/>
    <w:rsid w:val="00C77F16"/>
    <w:rsid w:val="00C77F3C"/>
    <w:rsid w:val="00C77F4B"/>
    <w:rsid w:val="00C77F8D"/>
    <w:rsid w:val="00C77FD7"/>
    <w:rsid w:val="00C7A7EA"/>
    <w:rsid w:val="00C80073"/>
    <w:rsid w:val="00C80165"/>
    <w:rsid w:val="00C8018B"/>
    <w:rsid w:val="00C801EE"/>
    <w:rsid w:val="00C8020A"/>
    <w:rsid w:val="00C80275"/>
    <w:rsid w:val="00C8027D"/>
    <w:rsid w:val="00C8029D"/>
    <w:rsid w:val="00C8042C"/>
    <w:rsid w:val="00C80453"/>
    <w:rsid w:val="00C80459"/>
    <w:rsid w:val="00C80460"/>
    <w:rsid w:val="00C8048A"/>
    <w:rsid w:val="00C804B3"/>
    <w:rsid w:val="00C804B4"/>
    <w:rsid w:val="00C804F8"/>
    <w:rsid w:val="00C8050D"/>
    <w:rsid w:val="00C80510"/>
    <w:rsid w:val="00C80595"/>
    <w:rsid w:val="00C805C3"/>
    <w:rsid w:val="00C805E5"/>
    <w:rsid w:val="00C805F0"/>
    <w:rsid w:val="00C805FC"/>
    <w:rsid w:val="00C80606"/>
    <w:rsid w:val="00C8061A"/>
    <w:rsid w:val="00C8061C"/>
    <w:rsid w:val="00C806B6"/>
    <w:rsid w:val="00C80708"/>
    <w:rsid w:val="00C8079B"/>
    <w:rsid w:val="00C8079D"/>
    <w:rsid w:val="00C8081A"/>
    <w:rsid w:val="00C80852"/>
    <w:rsid w:val="00C80861"/>
    <w:rsid w:val="00C80888"/>
    <w:rsid w:val="00C808DB"/>
    <w:rsid w:val="00C80933"/>
    <w:rsid w:val="00C80985"/>
    <w:rsid w:val="00C809DF"/>
    <w:rsid w:val="00C809EC"/>
    <w:rsid w:val="00C80A26"/>
    <w:rsid w:val="00C80A70"/>
    <w:rsid w:val="00C80A72"/>
    <w:rsid w:val="00C80A9F"/>
    <w:rsid w:val="00C80AFA"/>
    <w:rsid w:val="00C80B69"/>
    <w:rsid w:val="00C80BA5"/>
    <w:rsid w:val="00C80BCC"/>
    <w:rsid w:val="00C80C2C"/>
    <w:rsid w:val="00C80C38"/>
    <w:rsid w:val="00C80C6A"/>
    <w:rsid w:val="00C80CA4"/>
    <w:rsid w:val="00C80CB6"/>
    <w:rsid w:val="00C80CDE"/>
    <w:rsid w:val="00C80D1A"/>
    <w:rsid w:val="00C80DAB"/>
    <w:rsid w:val="00C80DAC"/>
    <w:rsid w:val="00C80E19"/>
    <w:rsid w:val="00C80E47"/>
    <w:rsid w:val="00C80E5A"/>
    <w:rsid w:val="00C80E7F"/>
    <w:rsid w:val="00C80F22"/>
    <w:rsid w:val="00C80F34"/>
    <w:rsid w:val="00C80F37"/>
    <w:rsid w:val="00C80FA9"/>
    <w:rsid w:val="00C81007"/>
    <w:rsid w:val="00C81009"/>
    <w:rsid w:val="00C81045"/>
    <w:rsid w:val="00C81051"/>
    <w:rsid w:val="00C81059"/>
    <w:rsid w:val="00C810B5"/>
    <w:rsid w:val="00C810BB"/>
    <w:rsid w:val="00C810CA"/>
    <w:rsid w:val="00C8115A"/>
    <w:rsid w:val="00C811B8"/>
    <w:rsid w:val="00C811E0"/>
    <w:rsid w:val="00C811F5"/>
    <w:rsid w:val="00C8120E"/>
    <w:rsid w:val="00C81213"/>
    <w:rsid w:val="00C81230"/>
    <w:rsid w:val="00C8123C"/>
    <w:rsid w:val="00C8126C"/>
    <w:rsid w:val="00C81274"/>
    <w:rsid w:val="00C8128E"/>
    <w:rsid w:val="00C81291"/>
    <w:rsid w:val="00C8133C"/>
    <w:rsid w:val="00C8134A"/>
    <w:rsid w:val="00C813B8"/>
    <w:rsid w:val="00C813D4"/>
    <w:rsid w:val="00C81402"/>
    <w:rsid w:val="00C814D9"/>
    <w:rsid w:val="00C8153E"/>
    <w:rsid w:val="00C81550"/>
    <w:rsid w:val="00C815D1"/>
    <w:rsid w:val="00C81617"/>
    <w:rsid w:val="00C81629"/>
    <w:rsid w:val="00C8162E"/>
    <w:rsid w:val="00C81640"/>
    <w:rsid w:val="00C8167C"/>
    <w:rsid w:val="00C816B3"/>
    <w:rsid w:val="00C8170F"/>
    <w:rsid w:val="00C81767"/>
    <w:rsid w:val="00C81799"/>
    <w:rsid w:val="00C817BD"/>
    <w:rsid w:val="00C817F9"/>
    <w:rsid w:val="00C8184F"/>
    <w:rsid w:val="00C81884"/>
    <w:rsid w:val="00C818D2"/>
    <w:rsid w:val="00C818E7"/>
    <w:rsid w:val="00C81901"/>
    <w:rsid w:val="00C8195D"/>
    <w:rsid w:val="00C819C9"/>
    <w:rsid w:val="00C81A63"/>
    <w:rsid w:val="00C81A75"/>
    <w:rsid w:val="00C81A79"/>
    <w:rsid w:val="00C81AE0"/>
    <w:rsid w:val="00C81B74"/>
    <w:rsid w:val="00C81B7D"/>
    <w:rsid w:val="00C81BA4"/>
    <w:rsid w:val="00C81C48"/>
    <w:rsid w:val="00C81C83"/>
    <w:rsid w:val="00C81C90"/>
    <w:rsid w:val="00C81C9F"/>
    <w:rsid w:val="00C81D16"/>
    <w:rsid w:val="00C81D50"/>
    <w:rsid w:val="00C81D74"/>
    <w:rsid w:val="00C81D9F"/>
    <w:rsid w:val="00C81DF6"/>
    <w:rsid w:val="00C81DF9"/>
    <w:rsid w:val="00C81E41"/>
    <w:rsid w:val="00C81E9F"/>
    <w:rsid w:val="00C81FD3"/>
    <w:rsid w:val="00C8201C"/>
    <w:rsid w:val="00C8201D"/>
    <w:rsid w:val="00C8201E"/>
    <w:rsid w:val="00C8207D"/>
    <w:rsid w:val="00C82089"/>
    <w:rsid w:val="00C820D9"/>
    <w:rsid w:val="00C82112"/>
    <w:rsid w:val="00C82144"/>
    <w:rsid w:val="00C8218A"/>
    <w:rsid w:val="00C821C5"/>
    <w:rsid w:val="00C822B7"/>
    <w:rsid w:val="00C822E7"/>
    <w:rsid w:val="00C822F3"/>
    <w:rsid w:val="00C823D8"/>
    <w:rsid w:val="00C82413"/>
    <w:rsid w:val="00C82440"/>
    <w:rsid w:val="00C824BD"/>
    <w:rsid w:val="00C824FA"/>
    <w:rsid w:val="00C824FD"/>
    <w:rsid w:val="00C82518"/>
    <w:rsid w:val="00C8253A"/>
    <w:rsid w:val="00C82541"/>
    <w:rsid w:val="00C8255A"/>
    <w:rsid w:val="00C82583"/>
    <w:rsid w:val="00C825E7"/>
    <w:rsid w:val="00C82607"/>
    <w:rsid w:val="00C8260D"/>
    <w:rsid w:val="00C82632"/>
    <w:rsid w:val="00C8264C"/>
    <w:rsid w:val="00C8267B"/>
    <w:rsid w:val="00C8268F"/>
    <w:rsid w:val="00C826B4"/>
    <w:rsid w:val="00C826D8"/>
    <w:rsid w:val="00C826F1"/>
    <w:rsid w:val="00C82724"/>
    <w:rsid w:val="00C8273E"/>
    <w:rsid w:val="00C82749"/>
    <w:rsid w:val="00C82764"/>
    <w:rsid w:val="00C82771"/>
    <w:rsid w:val="00C82777"/>
    <w:rsid w:val="00C82791"/>
    <w:rsid w:val="00C827B1"/>
    <w:rsid w:val="00C827DE"/>
    <w:rsid w:val="00C827F3"/>
    <w:rsid w:val="00C827F5"/>
    <w:rsid w:val="00C827F6"/>
    <w:rsid w:val="00C827FA"/>
    <w:rsid w:val="00C8282E"/>
    <w:rsid w:val="00C8284E"/>
    <w:rsid w:val="00C82897"/>
    <w:rsid w:val="00C828A7"/>
    <w:rsid w:val="00C828F5"/>
    <w:rsid w:val="00C8290F"/>
    <w:rsid w:val="00C82998"/>
    <w:rsid w:val="00C829E5"/>
    <w:rsid w:val="00C82A02"/>
    <w:rsid w:val="00C82A24"/>
    <w:rsid w:val="00C82A42"/>
    <w:rsid w:val="00C82A49"/>
    <w:rsid w:val="00C82A5A"/>
    <w:rsid w:val="00C82A68"/>
    <w:rsid w:val="00C82A7D"/>
    <w:rsid w:val="00C82AB4"/>
    <w:rsid w:val="00C82B6E"/>
    <w:rsid w:val="00C82B73"/>
    <w:rsid w:val="00C82BDB"/>
    <w:rsid w:val="00C82BF5"/>
    <w:rsid w:val="00C82C0B"/>
    <w:rsid w:val="00C82C1F"/>
    <w:rsid w:val="00C82C2E"/>
    <w:rsid w:val="00C82C31"/>
    <w:rsid w:val="00C82C8B"/>
    <w:rsid w:val="00C82CAB"/>
    <w:rsid w:val="00C82CEE"/>
    <w:rsid w:val="00C82CF9"/>
    <w:rsid w:val="00C82CFB"/>
    <w:rsid w:val="00C82D5A"/>
    <w:rsid w:val="00C82D6B"/>
    <w:rsid w:val="00C82D70"/>
    <w:rsid w:val="00C82DBC"/>
    <w:rsid w:val="00C82E46"/>
    <w:rsid w:val="00C82EB5"/>
    <w:rsid w:val="00C82EFD"/>
    <w:rsid w:val="00C82F30"/>
    <w:rsid w:val="00C82FA0"/>
    <w:rsid w:val="00C82FAD"/>
    <w:rsid w:val="00C82FDB"/>
    <w:rsid w:val="00C82FE3"/>
    <w:rsid w:val="00C8307B"/>
    <w:rsid w:val="00C83088"/>
    <w:rsid w:val="00C830C5"/>
    <w:rsid w:val="00C83109"/>
    <w:rsid w:val="00C83157"/>
    <w:rsid w:val="00C83186"/>
    <w:rsid w:val="00C831AF"/>
    <w:rsid w:val="00C831B6"/>
    <w:rsid w:val="00C831D4"/>
    <w:rsid w:val="00C831DB"/>
    <w:rsid w:val="00C831E1"/>
    <w:rsid w:val="00C831F9"/>
    <w:rsid w:val="00C8328A"/>
    <w:rsid w:val="00C83323"/>
    <w:rsid w:val="00C8333B"/>
    <w:rsid w:val="00C83340"/>
    <w:rsid w:val="00C83369"/>
    <w:rsid w:val="00C83370"/>
    <w:rsid w:val="00C833B9"/>
    <w:rsid w:val="00C833C6"/>
    <w:rsid w:val="00C833F4"/>
    <w:rsid w:val="00C834EF"/>
    <w:rsid w:val="00C8354A"/>
    <w:rsid w:val="00C8356B"/>
    <w:rsid w:val="00C835A4"/>
    <w:rsid w:val="00C835A5"/>
    <w:rsid w:val="00C835AC"/>
    <w:rsid w:val="00C83602"/>
    <w:rsid w:val="00C83604"/>
    <w:rsid w:val="00C83611"/>
    <w:rsid w:val="00C83625"/>
    <w:rsid w:val="00C8365E"/>
    <w:rsid w:val="00C83688"/>
    <w:rsid w:val="00C8369E"/>
    <w:rsid w:val="00C836A2"/>
    <w:rsid w:val="00C836E2"/>
    <w:rsid w:val="00C8374F"/>
    <w:rsid w:val="00C837A6"/>
    <w:rsid w:val="00C837D5"/>
    <w:rsid w:val="00C837FB"/>
    <w:rsid w:val="00C83818"/>
    <w:rsid w:val="00C8389A"/>
    <w:rsid w:val="00C838AD"/>
    <w:rsid w:val="00C838F3"/>
    <w:rsid w:val="00C838F8"/>
    <w:rsid w:val="00C838FE"/>
    <w:rsid w:val="00C8398C"/>
    <w:rsid w:val="00C839D9"/>
    <w:rsid w:val="00C83A6C"/>
    <w:rsid w:val="00C83AC9"/>
    <w:rsid w:val="00C83AFB"/>
    <w:rsid w:val="00C83B04"/>
    <w:rsid w:val="00C83B4C"/>
    <w:rsid w:val="00C83B66"/>
    <w:rsid w:val="00C83B75"/>
    <w:rsid w:val="00C83BEF"/>
    <w:rsid w:val="00C83BF4"/>
    <w:rsid w:val="00C83C04"/>
    <w:rsid w:val="00C83C4C"/>
    <w:rsid w:val="00C83C4F"/>
    <w:rsid w:val="00C83C63"/>
    <w:rsid w:val="00C83C94"/>
    <w:rsid w:val="00C83CA4"/>
    <w:rsid w:val="00C83D07"/>
    <w:rsid w:val="00C83D1A"/>
    <w:rsid w:val="00C83D34"/>
    <w:rsid w:val="00C83E4F"/>
    <w:rsid w:val="00C83E66"/>
    <w:rsid w:val="00C83E8F"/>
    <w:rsid w:val="00C83EFC"/>
    <w:rsid w:val="00C83F32"/>
    <w:rsid w:val="00C83F39"/>
    <w:rsid w:val="00C83F50"/>
    <w:rsid w:val="00C83F9C"/>
    <w:rsid w:val="00C83FD4"/>
    <w:rsid w:val="00C83FDD"/>
    <w:rsid w:val="00C84092"/>
    <w:rsid w:val="00C840BA"/>
    <w:rsid w:val="00C8410B"/>
    <w:rsid w:val="00C84157"/>
    <w:rsid w:val="00C841DA"/>
    <w:rsid w:val="00C84206"/>
    <w:rsid w:val="00C8420A"/>
    <w:rsid w:val="00C8423A"/>
    <w:rsid w:val="00C84272"/>
    <w:rsid w:val="00C84288"/>
    <w:rsid w:val="00C842B3"/>
    <w:rsid w:val="00C842D8"/>
    <w:rsid w:val="00C842DB"/>
    <w:rsid w:val="00C842FF"/>
    <w:rsid w:val="00C8430A"/>
    <w:rsid w:val="00C84355"/>
    <w:rsid w:val="00C8435D"/>
    <w:rsid w:val="00C843BD"/>
    <w:rsid w:val="00C8440E"/>
    <w:rsid w:val="00C8446D"/>
    <w:rsid w:val="00C8449A"/>
    <w:rsid w:val="00C84501"/>
    <w:rsid w:val="00C84509"/>
    <w:rsid w:val="00C8455D"/>
    <w:rsid w:val="00C8455F"/>
    <w:rsid w:val="00C8456B"/>
    <w:rsid w:val="00C84572"/>
    <w:rsid w:val="00C8458F"/>
    <w:rsid w:val="00C845B3"/>
    <w:rsid w:val="00C845C4"/>
    <w:rsid w:val="00C8460E"/>
    <w:rsid w:val="00C84617"/>
    <w:rsid w:val="00C84674"/>
    <w:rsid w:val="00C84676"/>
    <w:rsid w:val="00C84689"/>
    <w:rsid w:val="00C84695"/>
    <w:rsid w:val="00C846A4"/>
    <w:rsid w:val="00C846C3"/>
    <w:rsid w:val="00C846E9"/>
    <w:rsid w:val="00C846F1"/>
    <w:rsid w:val="00C8470B"/>
    <w:rsid w:val="00C84736"/>
    <w:rsid w:val="00C84764"/>
    <w:rsid w:val="00C84767"/>
    <w:rsid w:val="00C847AE"/>
    <w:rsid w:val="00C847E4"/>
    <w:rsid w:val="00C8487A"/>
    <w:rsid w:val="00C848FA"/>
    <w:rsid w:val="00C8492D"/>
    <w:rsid w:val="00C8494D"/>
    <w:rsid w:val="00C84980"/>
    <w:rsid w:val="00C8498C"/>
    <w:rsid w:val="00C849C4"/>
    <w:rsid w:val="00C849EA"/>
    <w:rsid w:val="00C84A33"/>
    <w:rsid w:val="00C84A81"/>
    <w:rsid w:val="00C84A94"/>
    <w:rsid w:val="00C84B36"/>
    <w:rsid w:val="00C84B75"/>
    <w:rsid w:val="00C84C2C"/>
    <w:rsid w:val="00C84C3A"/>
    <w:rsid w:val="00C84C3B"/>
    <w:rsid w:val="00C84C46"/>
    <w:rsid w:val="00C84C9A"/>
    <w:rsid w:val="00C84E1C"/>
    <w:rsid w:val="00C84E53"/>
    <w:rsid w:val="00C84EC8"/>
    <w:rsid w:val="00C84ECD"/>
    <w:rsid w:val="00C84EE0"/>
    <w:rsid w:val="00C84F91"/>
    <w:rsid w:val="00C84FA2"/>
    <w:rsid w:val="00C85011"/>
    <w:rsid w:val="00C85012"/>
    <w:rsid w:val="00C85017"/>
    <w:rsid w:val="00C85057"/>
    <w:rsid w:val="00C85064"/>
    <w:rsid w:val="00C85083"/>
    <w:rsid w:val="00C85084"/>
    <w:rsid w:val="00C85131"/>
    <w:rsid w:val="00C85149"/>
    <w:rsid w:val="00C85167"/>
    <w:rsid w:val="00C851EB"/>
    <w:rsid w:val="00C85245"/>
    <w:rsid w:val="00C85265"/>
    <w:rsid w:val="00C852BE"/>
    <w:rsid w:val="00C852DC"/>
    <w:rsid w:val="00C852F8"/>
    <w:rsid w:val="00C85314"/>
    <w:rsid w:val="00C8531C"/>
    <w:rsid w:val="00C8533F"/>
    <w:rsid w:val="00C8538E"/>
    <w:rsid w:val="00C85427"/>
    <w:rsid w:val="00C85460"/>
    <w:rsid w:val="00C85479"/>
    <w:rsid w:val="00C85534"/>
    <w:rsid w:val="00C85571"/>
    <w:rsid w:val="00C85577"/>
    <w:rsid w:val="00C8561B"/>
    <w:rsid w:val="00C8565B"/>
    <w:rsid w:val="00C85665"/>
    <w:rsid w:val="00C85697"/>
    <w:rsid w:val="00C85766"/>
    <w:rsid w:val="00C857A0"/>
    <w:rsid w:val="00C857F8"/>
    <w:rsid w:val="00C8580F"/>
    <w:rsid w:val="00C858AC"/>
    <w:rsid w:val="00C858BC"/>
    <w:rsid w:val="00C85958"/>
    <w:rsid w:val="00C85A06"/>
    <w:rsid w:val="00C85A2D"/>
    <w:rsid w:val="00C85A65"/>
    <w:rsid w:val="00C85AD6"/>
    <w:rsid w:val="00C85B10"/>
    <w:rsid w:val="00C85B8C"/>
    <w:rsid w:val="00C85BC2"/>
    <w:rsid w:val="00C85BC8"/>
    <w:rsid w:val="00C85BD0"/>
    <w:rsid w:val="00C85BEB"/>
    <w:rsid w:val="00C85C04"/>
    <w:rsid w:val="00C85C84"/>
    <w:rsid w:val="00C85CA8"/>
    <w:rsid w:val="00C85CF3"/>
    <w:rsid w:val="00C85D52"/>
    <w:rsid w:val="00C85D60"/>
    <w:rsid w:val="00C85D70"/>
    <w:rsid w:val="00C85DB4"/>
    <w:rsid w:val="00C85E20"/>
    <w:rsid w:val="00C85E4C"/>
    <w:rsid w:val="00C85E5A"/>
    <w:rsid w:val="00C85E64"/>
    <w:rsid w:val="00C85E9C"/>
    <w:rsid w:val="00C85EE2"/>
    <w:rsid w:val="00C85F1F"/>
    <w:rsid w:val="00C85F4C"/>
    <w:rsid w:val="00C85F96"/>
    <w:rsid w:val="00C85FE8"/>
    <w:rsid w:val="00C8600C"/>
    <w:rsid w:val="00C86050"/>
    <w:rsid w:val="00C860EE"/>
    <w:rsid w:val="00C860FF"/>
    <w:rsid w:val="00C86118"/>
    <w:rsid w:val="00C86136"/>
    <w:rsid w:val="00C8616D"/>
    <w:rsid w:val="00C8619C"/>
    <w:rsid w:val="00C861B8"/>
    <w:rsid w:val="00C861F5"/>
    <w:rsid w:val="00C8620B"/>
    <w:rsid w:val="00C86288"/>
    <w:rsid w:val="00C86297"/>
    <w:rsid w:val="00C862EF"/>
    <w:rsid w:val="00C862F2"/>
    <w:rsid w:val="00C862FC"/>
    <w:rsid w:val="00C86323"/>
    <w:rsid w:val="00C863A1"/>
    <w:rsid w:val="00C86428"/>
    <w:rsid w:val="00C8643A"/>
    <w:rsid w:val="00C86464"/>
    <w:rsid w:val="00C864A4"/>
    <w:rsid w:val="00C8657A"/>
    <w:rsid w:val="00C8659B"/>
    <w:rsid w:val="00C865A8"/>
    <w:rsid w:val="00C865DD"/>
    <w:rsid w:val="00C865EE"/>
    <w:rsid w:val="00C865F2"/>
    <w:rsid w:val="00C86657"/>
    <w:rsid w:val="00C8666A"/>
    <w:rsid w:val="00C86679"/>
    <w:rsid w:val="00C86688"/>
    <w:rsid w:val="00C866C0"/>
    <w:rsid w:val="00C866C6"/>
    <w:rsid w:val="00C866FD"/>
    <w:rsid w:val="00C86723"/>
    <w:rsid w:val="00C86727"/>
    <w:rsid w:val="00C867A3"/>
    <w:rsid w:val="00C867F5"/>
    <w:rsid w:val="00C86836"/>
    <w:rsid w:val="00C8686A"/>
    <w:rsid w:val="00C86873"/>
    <w:rsid w:val="00C86877"/>
    <w:rsid w:val="00C8693F"/>
    <w:rsid w:val="00C8695F"/>
    <w:rsid w:val="00C86992"/>
    <w:rsid w:val="00C869BB"/>
    <w:rsid w:val="00C869FA"/>
    <w:rsid w:val="00C86A9A"/>
    <w:rsid w:val="00C86AE2"/>
    <w:rsid w:val="00C86B9B"/>
    <w:rsid w:val="00C86BA1"/>
    <w:rsid w:val="00C86BCC"/>
    <w:rsid w:val="00C86BE1"/>
    <w:rsid w:val="00C86C46"/>
    <w:rsid w:val="00C86C97"/>
    <w:rsid w:val="00C86D5A"/>
    <w:rsid w:val="00C86D84"/>
    <w:rsid w:val="00C86DB3"/>
    <w:rsid w:val="00C86DD6"/>
    <w:rsid w:val="00C86DDC"/>
    <w:rsid w:val="00C86E04"/>
    <w:rsid w:val="00C86E27"/>
    <w:rsid w:val="00C86E3D"/>
    <w:rsid w:val="00C86E58"/>
    <w:rsid w:val="00C86E79"/>
    <w:rsid w:val="00C86F05"/>
    <w:rsid w:val="00C86F22"/>
    <w:rsid w:val="00C86FA8"/>
    <w:rsid w:val="00C86FC7"/>
    <w:rsid w:val="00C8701C"/>
    <w:rsid w:val="00C87047"/>
    <w:rsid w:val="00C87096"/>
    <w:rsid w:val="00C8709C"/>
    <w:rsid w:val="00C870E4"/>
    <w:rsid w:val="00C87140"/>
    <w:rsid w:val="00C87177"/>
    <w:rsid w:val="00C871CC"/>
    <w:rsid w:val="00C87281"/>
    <w:rsid w:val="00C87298"/>
    <w:rsid w:val="00C872D8"/>
    <w:rsid w:val="00C87330"/>
    <w:rsid w:val="00C87367"/>
    <w:rsid w:val="00C873AB"/>
    <w:rsid w:val="00C873C6"/>
    <w:rsid w:val="00C873DC"/>
    <w:rsid w:val="00C8744E"/>
    <w:rsid w:val="00C87466"/>
    <w:rsid w:val="00C8747A"/>
    <w:rsid w:val="00C874F7"/>
    <w:rsid w:val="00C87519"/>
    <w:rsid w:val="00C8751D"/>
    <w:rsid w:val="00C87554"/>
    <w:rsid w:val="00C875C0"/>
    <w:rsid w:val="00C875E2"/>
    <w:rsid w:val="00C875EB"/>
    <w:rsid w:val="00C87624"/>
    <w:rsid w:val="00C87629"/>
    <w:rsid w:val="00C8768E"/>
    <w:rsid w:val="00C876A1"/>
    <w:rsid w:val="00C876A5"/>
    <w:rsid w:val="00C87727"/>
    <w:rsid w:val="00C87745"/>
    <w:rsid w:val="00C87768"/>
    <w:rsid w:val="00C8779A"/>
    <w:rsid w:val="00C877C0"/>
    <w:rsid w:val="00C8783D"/>
    <w:rsid w:val="00C87863"/>
    <w:rsid w:val="00C878BA"/>
    <w:rsid w:val="00C87901"/>
    <w:rsid w:val="00C87941"/>
    <w:rsid w:val="00C8794C"/>
    <w:rsid w:val="00C8797F"/>
    <w:rsid w:val="00C879FB"/>
    <w:rsid w:val="00C87A06"/>
    <w:rsid w:val="00C87A35"/>
    <w:rsid w:val="00C87A79"/>
    <w:rsid w:val="00C87A96"/>
    <w:rsid w:val="00C87AA2"/>
    <w:rsid w:val="00C87AE3"/>
    <w:rsid w:val="00C87AF0"/>
    <w:rsid w:val="00C87B24"/>
    <w:rsid w:val="00C87B2E"/>
    <w:rsid w:val="00C87B96"/>
    <w:rsid w:val="00C87C1E"/>
    <w:rsid w:val="00C87CAB"/>
    <w:rsid w:val="00C87CC1"/>
    <w:rsid w:val="00C87CCA"/>
    <w:rsid w:val="00C87D0A"/>
    <w:rsid w:val="00C87D19"/>
    <w:rsid w:val="00C87D43"/>
    <w:rsid w:val="00C87D9F"/>
    <w:rsid w:val="00C87E32"/>
    <w:rsid w:val="00C87EE9"/>
    <w:rsid w:val="00C87F21"/>
    <w:rsid w:val="00C87F22"/>
    <w:rsid w:val="00C87F33"/>
    <w:rsid w:val="00C87F38"/>
    <w:rsid w:val="00C87F6B"/>
    <w:rsid w:val="00C87FA5"/>
    <w:rsid w:val="00C9002B"/>
    <w:rsid w:val="00C90039"/>
    <w:rsid w:val="00C900D4"/>
    <w:rsid w:val="00C900F0"/>
    <w:rsid w:val="00C90100"/>
    <w:rsid w:val="00C90113"/>
    <w:rsid w:val="00C90145"/>
    <w:rsid w:val="00C90180"/>
    <w:rsid w:val="00C901AC"/>
    <w:rsid w:val="00C901CC"/>
    <w:rsid w:val="00C901D7"/>
    <w:rsid w:val="00C90207"/>
    <w:rsid w:val="00C90297"/>
    <w:rsid w:val="00C902F0"/>
    <w:rsid w:val="00C9032D"/>
    <w:rsid w:val="00C90373"/>
    <w:rsid w:val="00C9038A"/>
    <w:rsid w:val="00C903DB"/>
    <w:rsid w:val="00C90471"/>
    <w:rsid w:val="00C904EC"/>
    <w:rsid w:val="00C90535"/>
    <w:rsid w:val="00C90594"/>
    <w:rsid w:val="00C90595"/>
    <w:rsid w:val="00C905A3"/>
    <w:rsid w:val="00C905DA"/>
    <w:rsid w:val="00C90628"/>
    <w:rsid w:val="00C90685"/>
    <w:rsid w:val="00C9074C"/>
    <w:rsid w:val="00C90751"/>
    <w:rsid w:val="00C90803"/>
    <w:rsid w:val="00C9089A"/>
    <w:rsid w:val="00C9090B"/>
    <w:rsid w:val="00C90918"/>
    <w:rsid w:val="00C9091C"/>
    <w:rsid w:val="00C90947"/>
    <w:rsid w:val="00C9099C"/>
    <w:rsid w:val="00C909ED"/>
    <w:rsid w:val="00C909F9"/>
    <w:rsid w:val="00C90A24"/>
    <w:rsid w:val="00C90A38"/>
    <w:rsid w:val="00C90AA6"/>
    <w:rsid w:val="00C90B23"/>
    <w:rsid w:val="00C90B2D"/>
    <w:rsid w:val="00C90B40"/>
    <w:rsid w:val="00C90B5A"/>
    <w:rsid w:val="00C90BC0"/>
    <w:rsid w:val="00C90BE2"/>
    <w:rsid w:val="00C90C41"/>
    <w:rsid w:val="00C90C7F"/>
    <w:rsid w:val="00C90C8D"/>
    <w:rsid w:val="00C90C96"/>
    <w:rsid w:val="00C90CBF"/>
    <w:rsid w:val="00C90CCE"/>
    <w:rsid w:val="00C90CDB"/>
    <w:rsid w:val="00C90D1C"/>
    <w:rsid w:val="00C90D23"/>
    <w:rsid w:val="00C90D96"/>
    <w:rsid w:val="00C90DA9"/>
    <w:rsid w:val="00C90E49"/>
    <w:rsid w:val="00C90E81"/>
    <w:rsid w:val="00C90EAB"/>
    <w:rsid w:val="00C90EE1"/>
    <w:rsid w:val="00C90F81"/>
    <w:rsid w:val="00C90FA4"/>
    <w:rsid w:val="00C90FBE"/>
    <w:rsid w:val="00C90FD1"/>
    <w:rsid w:val="00C90FDC"/>
    <w:rsid w:val="00C90FF2"/>
    <w:rsid w:val="00C9108E"/>
    <w:rsid w:val="00C91132"/>
    <w:rsid w:val="00C91171"/>
    <w:rsid w:val="00C91189"/>
    <w:rsid w:val="00C911EF"/>
    <w:rsid w:val="00C911FA"/>
    <w:rsid w:val="00C91204"/>
    <w:rsid w:val="00C9121B"/>
    <w:rsid w:val="00C9125D"/>
    <w:rsid w:val="00C912E7"/>
    <w:rsid w:val="00C91342"/>
    <w:rsid w:val="00C91356"/>
    <w:rsid w:val="00C91373"/>
    <w:rsid w:val="00C913C1"/>
    <w:rsid w:val="00C913C5"/>
    <w:rsid w:val="00C913D0"/>
    <w:rsid w:val="00C913D6"/>
    <w:rsid w:val="00C913E1"/>
    <w:rsid w:val="00C913F2"/>
    <w:rsid w:val="00C9144E"/>
    <w:rsid w:val="00C91469"/>
    <w:rsid w:val="00C914A8"/>
    <w:rsid w:val="00C91570"/>
    <w:rsid w:val="00C91586"/>
    <w:rsid w:val="00C9158A"/>
    <w:rsid w:val="00C91594"/>
    <w:rsid w:val="00C915E4"/>
    <w:rsid w:val="00C915FA"/>
    <w:rsid w:val="00C916C6"/>
    <w:rsid w:val="00C91719"/>
    <w:rsid w:val="00C91737"/>
    <w:rsid w:val="00C91739"/>
    <w:rsid w:val="00C9177B"/>
    <w:rsid w:val="00C917A1"/>
    <w:rsid w:val="00C917D0"/>
    <w:rsid w:val="00C91841"/>
    <w:rsid w:val="00C9184F"/>
    <w:rsid w:val="00C91867"/>
    <w:rsid w:val="00C91890"/>
    <w:rsid w:val="00C918A2"/>
    <w:rsid w:val="00C91928"/>
    <w:rsid w:val="00C91941"/>
    <w:rsid w:val="00C91950"/>
    <w:rsid w:val="00C91A8E"/>
    <w:rsid w:val="00C91AB7"/>
    <w:rsid w:val="00C91ADD"/>
    <w:rsid w:val="00C91B5F"/>
    <w:rsid w:val="00C91B6C"/>
    <w:rsid w:val="00C91BA5"/>
    <w:rsid w:val="00C91BFF"/>
    <w:rsid w:val="00C91C0C"/>
    <w:rsid w:val="00C91C21"/>
    <w:rsid w:val="00C91C91"/>
    <w:rsid w:val="00C91CAE"/>
    <w:rsid w:val="00C91D01"/>
    <w:rsid w:val="00C91D0D"/>
    <w:rsid w:val="00C91D40"/>
    <w:rsid w:val="00C91DFB"/>
    <w:rsid w:val="00C91E1E"/>
    <w:rsid w:val="00C91E2D"/>
    <w:rsid w:val="00C91E42"/>
    <w:rsid w:val="00C91EC0"/>
    <w:rsid w:val="00C91EC4"/>
    <w:rsid w:val="00C91F1D"/>
    <w:rsid w:val="00C91F2F"/>
    <w:rsid w:val="00C91F45"/>
    <w:rsid w:val="00C91F4C"/>
    <w:rsid w:val="00C91F6E"/>
    <w:rsid w:val="00C91FD6"/>
    <w:rsid w:val="00C9201F"/>
    <w:rsid w:val="00C920C8"/>
    <w:rsid w:val="00C92164"/>
    <w:rsid w:val="00C921A2"/>
    <w:rsid w:val="00C921DF"/>
    <w:rsid w:val="00C921E1"/>
    <w:rsid w:val="00C9223F"/>
    <w:rsid w:val="00C92290"/>
    <w:rsid w:val="00C922B5"/>
    <w:rsid w:val="00C922CD"/>
    <w:rsid w:val="00C922FD"/>
    <w:rsid w:val="00C92318"/>
    <w:rsid w:val="00C9233A"/>
    <w:rsid w:val="00C923A1"/>
    <w:rsid w:val="00C9249F"/>
    <w:rsid w:val="00C924A1"/>
    <w:rsid w:val="00C9252E"/>
    <w:rsid w:val="00C925D1"/>
    <w:rsid w:val="00C925EF"/>
    <w:rsid w:val="00C92600"/>
    <w:rsid w:val="00C92670"/>
    <w:rsid w:val="00C926A6"/>
    <w:rsid w:val="00C9270B"/>
    <w:rsid w:val="00C927CB"/>
    <w:rsid w:val="00C9282E"/>
    <w:rsid w:val="00C9283B"/>
    <w:rsid w:val="00C9287C"/>
    <w:rsid w:val="00C9287E"/>
    <w:rsid w:val="00C9288D"/>
    <w:rsid w:val="00C928E3"/>
    <w:rsid w:val="00C9290B"/>
    <w:rsid w:val="00C92916"/>
    <w:rsid w:val="00C929B5"/>
    <w:rsid w:val="00C929DD"/>
    <w:rsid w:val="00C92A23"/>
    <w:rsid w:val="00C92A48"/>
    <w:rsid w:val="00C92A96"/>
    <w:rsid w:val="00C92AD2"/>
    <w:rsid w:val="00C92B0F"/>
    <w:rsid w:val="00C92B26"/>
    <w:rsid w:val="00C92B29"/>
    <w:rsid w:val="00C92B7A"/>
    <w:rsid w:val="00C92B7D"/>
    <w:rsid w:val="00C92C1C"/>
    <w:rsid w:val="00C92C28"/>
    <w:rsid w:val="00C92C73"/>
    <w:rsid w:val="00C92C88"/>
    <w:rsid w:val="00C92D5F"/>
    <w:rsid w:val="00C92E56"/>
    <w:rsid w:val="00C92E5F"/>
    <w:rsid w:val="00C92E63"/>
    <w:rsid w:val="00C92E76"/>
    <w:rsid w:val="00C92E89"/>
    <w:rsid w:val="00C92EF0"/>
    <w:rsid w:val="00C92F29"/>
    <w:rsid w:val="00C92F6B"/>
    <w:rsid w:val="00C92F8C"/>
    <w:rsid w:val="00C93008"/>
    <w:rsid w:val="00C93013"/>
    <w:rsid w:val="00C93064"/>
    <w:rsid w:val="00C9307B"/>
    <w:rsid w:val="00C9308F"/>
    <w:rsid w:val="00C930AF"/>
    <w:rsid w:val="00C930D9"/>
    <w:rsid w:val="00C930E4"/>
    <w:rsid w:val="00C9320F"/>
    <w:rsid w:val="00C93219"/>
    <w:rsid w:val="00C9325F"/>
    <w:rsid w:val="00C9329F"/>
    <w:rsid w:val="00C932B4"/>
    <w:rsid w:val="00C932D1"/>
    <w:rsid w:val="00C932FF"/>
    <w:rsid w:val="00C9330D"/>
    <w:rsid w:val="00C93331"/>
    <w:rsid w:val="00C93369"/>
    <w:rsid w:val="00C93383"/>
    <w:rsid w:val="00C93423"/>
    <w:rsid w:val="00C9347C"/>
    <w:rsid w:val="00C93487"/>
    <w:rsid w:val="00C934C4"/>
    <w:rsid w:val="00C934C9"/>
    <w:rsid w:val="00C93505"/>
    <w:rsid w:val="00C93588"/>
    <w:rsid w:val="00C93593"/>
    <w:rsid w:val="00C93596"/>
    <w:rsid w:val="00C935A4"/>
    <w:rsid w:val="00C935C5"/>
    <w:rsid w:val="00C93659"/>
    <w:rsid w:val="00C9366C"/>
    <w:rsid w:val="00C936A6"/>
    <w:rsid w:val="00C936AD"/>
    <w:rsid w:val="00C936C6"/>
    <w:rsid w:val="00C93766"/>
    <w:rsid w:val="00C9377A"/>
    <w:rsid w:val="00C93798"/>
    <w:rsid w:val="00C937FA"/>
    <w:rsid w:val="00C937FB"/>
    <w:rsid w:val="00C93823"/>
    <w:rsid w:val="00C9385E"/>
    <w:rsid w:val="00C938C1"/>
    <w:rsid w:val="00C9391B"/>
    <w:rsid w:val="00C93924"/>
    <w:rsid w:val="00C9395B"/>
    <w:rsid w:val="00C9399B"/>
    <w:rsid w:val="00C93A21"/>
    <w:rsid w:val="00C93A72"/>
    <w:rsid w:val="00C93A76"/>
    <w:rsid w:val="00C93A7F"/>
    <w:rsid w:val="00C93AD5"/>
    <w:rsid w:val="00C93B06"/>
    <w:rsid w:val="00C93B19"/>
    <w:rsid w:val="00C93B32"/>
    <w:rsid w:val="00C93BEA"/>
    <w:rsid w:val="00C93C1F"/>
    <w:rsid w:val="00C93C27"/>
    <w:rsid w:val="00C93C43"/>
    <w:rsid w:val="00C93C6A"/>
    <w:rsid w:val="00C93D4A"/>
    <w:rsid w:val="00C93D64"/>
    <w:rsid w:val="00C93D70"/>
    <w:rsid w:val="00C93D80"/>
    <w:rsid w:val="00C93D83"/>
    <w:rsid w:val="00C93D90"/>
    <w:rsid w:val="00C93E39"/>
    <w:rsid w:val="00C93E64"/>
    <w:rsid w:val="00C93E95"/>
    <w:rsid w:val="00C93EDD"/>
    <w:rsid w:val="00C93EFF"/>
    <w:rsid w:val="00C93F02"/>
    <w:rsid w:val="00C93F28"/>
    <w:rsid w:val="00C93F6D"/>
    <w:rsid w:val="00C93F81"/>
    <w:rsid w:val="00C93F83"/>
    <w:rsid w:val="00C93FE4"/>
    <w:rsid w:val="00C940A9"/>
    <w:rsid w:val="00C940AD"/>
    <w:rsid w:val="00C940E1"/>
    <w:rsid w:val="00C941A3"/>
    <w:rsid w:val="00C94206"/>
    <w:rsid w:val="00C94239"/>
    <w:rsid w:val="00C94277"/>
    <w:rsid w:val="00C942AB"/>
    <w:rsid w:val="00C942C7"/>
    <w:rsid w:val="00C942CC"/>
    <w:rsid w:val="00C942D5"/>
    <w:rsid w:val="00C94369"/>
    <w:rsid w:val="00C94380"/>
    <w:rsid w:val="00C943CF"/>
    <w:rsid w:val="00C943FA"/>
    <w:rsid w:val="00C94463"/>
    <w:rsid w:val="00C9448B"/>
    <w:rsid w:val="00C94490"/>
    <w:rsid w:val="00C94491"/>
    <w:rsid w:val="00C9451E"/>
    <w:rsid w:val="00C9452D"/>
    <w:rsid w:val="00C945A1"/>
    <w:rsid w:val="00C945B5"/>
    <w:rsid w:val="00C945E1"/>
    <w:rsid w:val="00C9461A"/>
    <w:rsid w:val="00C94640"/>
    <w:rsid w:val="00C94643"/>
    <w:rsid w:val="00C94660"/>
    <w:rsid w:val="00C94671"/>
    <w:rsid w:val="00C946C3"/>
    <w:rsid w:val="00C94710"/>
    <w:rsid w:val="00C94781"/>
    <w:rsid w:val="00C94784"/>
    <w:rsid w:val="00C947E7"/>
    <w:rsid w:val="00C94886"/>
    <w:rsid w:val="00C948A3"/>
    <w:rsid w:val="00C9494E"/>
    <w:rsid w:val="00C9497E"/>
    <w:rsid w:val="00C94983"/>
    <w:rsid w:val="00C949F4"/>
    <w:rsid w:val="00C94A00"/>
    <w:rsid w:val="00C94A17"/>
    <w:rsid w:val="00C94B05"/>
    <w:rsid w:val="00C94B35"/>
    <w:rsid w:val="00C94B5F"/>
    <w:rsid w:val="00C94BFC"/>
    <w:rsid w:val="00C94C29"/>
    <w:rsid w:val="00C94C43"/>
    <w:rsid w:val="00C94C5F"/>
    <w:rsid w:val="00C94C6C"/>
    <w:rsid w:val="00C94C81"/>
    <w:rsid w:val="00C94CD1"/>
    <w:rsid w:val="00C94CEC"/>
    <w:rsid w:val="00C94CFB"/>
    <w:rsid w:val="00C94D06"/>
    <w:rsid w:val="00C94DDC"/>
    <w:rsid w:val="00C94DDE"/>
    <w:rsid w:val="00C94E0D"/>
    <w:rsid w:val="00C94E5D"/>
    <w:rsid w:val="00C94E8A"/>
    <w:rsid w:val="00C94E99"/>
    <w:rsid w:val="00C94EE8"/>
    <w:rsid w:val="00C94FA6"/>
    <w:rsid w:val="00C94FED"/>
    <w:rsid w:val="00C95023"/>
    <w:rsid w:val="00C95038"/>
    <w:rsid w:val="00C9509B"/>
    <w:rsid w:val="00C950BF"/>
    <w:rsid w:val="00C95174"/>
    <w:rsid w:val="00C9519C"/>
    <w:rsid w:val="00C951CD"/>
    <w:rsid w:val="00C9525A"/>
    <w:rsid w:val="00C9527E"/>
    <w:rsid w:val="00C952BE"/>
    <w:rsid w:val="00C952D4"/>
    <w:rsid w:val="00C952E3"/>
    <w:rsid w:val="00C9533E"/>
    <w:rsid w:val="00C95372"/>
    <w:rsid w:val="00C95385"/>
    <w:rsid w:val="00C95388"/>
    <w:rsid w:val="00C95411"/>
    <w:rsid w:val="00C95456"/>
    <w:rsid w:val="00C9552E"/>
    <w:rsid w:val="00C95530"/>
    <w:rsid w:val="00C95533"/>
    <w:rsid w:val="00C95557"/>
    <w:rsid w:val="00C95582"/>
    <w:rsid w:val="00C955A1"/>
    <w:rsid w:val="00C955C8"/>
    <w:rsid w:val="00C955DE"/>
    <w:rsid w:val="00C955EC"/>
    <w:rsid w:val="00C9560B"/>
    <w:rsid w:val="00C956A1"/>
    <w:rsid w:val="00C9577E"/>
    <w:rsid w:val="00C95785"/>
    <w:rsid w:val="00C95787"/>
    <w:rsid w:val="00C957CC"/>
    <w:rsid w:val="00C95810"/>
    <w:rsid w:val="00C95825"/>
    <w:rsid w:val="00C9586C"/>
    <w:rsid w:val="00C95878"/>
    <w:rsid w:val="00C9587A"/>
    <w:rsid w:val="00C958A9"/>
    <w:rsid w:val="00C958C3"/>
    <w:rsid w:val="00C959D0"/>
    <w:rsid w:val="00C95A0F"/>
    <w:rsid w:val="00C95A17"/>
    <w:rsid w:val="00C95AC0"/>
    <w:rsid w:val="00C95B0B"/>
    <w:rsid w:val="00C95B35"/>
    <w:rsid w:val="00C95B49"/>
    <w:rsid w:val="00C95B5B"/>
    <w:rsid w:val="00C95C07"/>
    <w:rsid w:val="00C95C5A"/>
    <w:rsid w:val="00C95CA6"/>
    <w:rsid w:val="00C95CCE"/>
    <w:rsid w:val="00C95D65"/>
    <w:rsid w:val="00C95D6B"/>
    <w:rsid w:val="00C95E47"/>
    <w:rsid w:val="00C95E6D"/>
    <w:rsid w:val="00C95E7E"/>
    <w:rsid w:val="00C95EBB"/>
    <w:rsid w:val="00C95F18"/>
    <w:rsid w:val="00C95F55"/>
    <w:rsid w:val="00C95F65"/>
    <w:rsid w:val="00C95F83"/>
    <w:rsid w:val="00C95FB0"/>
    <w:rsid w:val="00C95FCB"/>
    <w:rsid w:val="00C95FD7"/>
    <w:rsid w:val="00C96002"/>
    <w:rsid w:val="00C960E4"/>
    <w:rsid w:val="00C960EC"/>
    <w:rsid w:val="00C9610C"/>
    <w:rsid w:val="00C9613D"/>
    <w:rsid w:val="00C9619E"/>
    <w:rsid w:val="00C961FE"/>
    <w:rsid w:val="00C96280"/>
    <w:rsid w:val="00C962E0"/>
    <w:rsid w:val="00C962E3"/>
    <w:rsid w:val="00C96330"/>
    <w:rsid w:val="00C96396"/>
    <w:rsid w:val="00C963B4"/>
    <w:rsid w:val="00C963C7"/>
    <w:rsid w:val="00C963D0"/>
    <w:rsid w:val="00C96430"/>
    <w:rsid w:val="00C9643B"/>
    <w:rsid w:val="00C96453"/>
    <w:rsid w:val="00C964A5"/>
    <w:rsid w:val="00C964E0"/>
    <w:rsid w:val="00C964E3"/>
    <w:rsid w:val="00C964ED"/>
    <w:rsid w:val="00C9653D"/>
    <w:rsid w:val="00C9653E"/>
    <w:rsid w:val="00C96647"/>
    <w:rsid w:val="00C96691"/>
    <w:rsid w:val="00C966B1"/>
    <w:rsid w:val="00C96713"/>
    <w:rsid w:val="00C96735"/>
    <w:rsid w:val="00C96797"/>
    <w:rsid w:val="00C967CC"/>
    <w:rsid w:val="00C96838"/>
    <w:rsid w:val="00C96846"/>
    <w:rsid w:val="00C96860"/>
    <w:rsid w:val="00C968D1"/>
    <w:rsid w:val="00C968F2"/>
    <w:rsid w:val="00C96931"/>
    <w:rsid w:val="00C969AC"/>
    <w:rsid w:val="00C969BA"/>
    <w:rsid w:val="00C969BF"/>
    <w:rsid w:val="00C96A18"/>
    <w:rsid w:val="00C96A23"/>
    <w:rsid w:val="00C96A2A"/>
    <w:rsid w:val="00C96A3F"/>
    <w:rsid w:val="00C96A49"/>
    <w:rsid w:val="00C96A86"/>
    <w:rsid w:val="00C96AB7"/>
    <w:rsid w:val="00C96B43"/>
    <w:rsid w:val="00C96BBF"/>
    <w:rsid w:val="00C96BEA"/>
    <w:rsid w:val="00C96C0B"/>
    <w:rsid w:val="00C96C22"/>
    <w:rsid w:val="00C96CB4"/>
    <w:rsid w:val="00C96D53"/>
    <w:rsid w:val="00C96DE0"/>
    <w:rsid w:val="00C96DEC"/>
    <w:rsid w:val="00C96E07"/>
    <w:rsid w:val="00C96E0E"/>
    <w:rsid w:val="00C96E20"/>
    <w:rsid w:val="00C96E3A"/>
    <w:rsid w:val="00C96E3D"/>
    <w:rsid w:val="00C96E71"/>
    <w:rsid w:val="00C96EB0"/>
    <w:rsid w:val="00C96F1E"/>
    <w:rsid w:val="00C96F2D"/>
    <w:rsid w:val="00C96FE4"/>
    <w:rsid w:val="00C97005"/>
    <w:rsid w:val="00C97009"/>
    <w:rsid w:val="00C9702B"/>
    <w:rsid w:val="00C97048"/>
    <w:rsid w:val="00C97156"/>
    <w:rsid w:val="00C971C3"/>
    <w:rsid w:val="00C971F2"/>
    <w:rsid w:val="00C971F9"/>
    <w:rsid w:val="00C97241"/>
    <w:rsid w:val="00C9725D"/>
    <w:rsid w:val="00C9727F"/>
    <w:rsid w:val="00C972E5"/>
    <w:rsid w:val="00C97319"/>
    <w:rsid w:val="00C97368"/>
    <w:rsid w:val="00C9737F"/>
    <w:rsid w:val="00C9741D"/>
    <w:rsid w:val="00C9743C"/>
    <w:rsid w:val="00C97441"/>
    <w:rsid w:val="00C97455"/>
    <w:rsid w:val="00C97470"/>
    <w:rsid w:val="00C97484"/>
    <w:rsid w:val="00C974C3"/>
    <w:rsid w:val="00C974D5"/>
    <w:rsid w:val="00C97524"/>
    <w:rsid w:val="00C9754E"/>
    <w:rsid w:val="00C9757A"/>
    <w:rsid w:val="00C97590"/>
    <w:rsid w:val="00C975CE"/>
    <w:rsid w:val="00C97688"/>
    <w:rsid w:val="00C97693"/>
    <w:rsid w:val="00C976A0"/>
    <w:rsid w:val="00C976CA"/>
    <w:rsid w:val="00C976D0"/>
    <w:rsid w:val="00C976E0"/>
    <w:rsid w:val="00C97740"/>
    <w:rsid w:val="00C97748"/>
    <w:rsid w:val="00C97766"/>
    <w:rsid w:val="00C97793"/>
    <w:rsid w:val="00C977A5"/>
    <w:rsid w:val="00C977B8"/>
    <w:rsid w:val="00C9788C"/>
    <w:rsid w:val="00C97896"/>
    <w:rsid w:val="00C978C6"/>
    <w:rsid w:val="00C97921"/>
    <w:rsid w:val="00C97970"/>
    <w:rsid w:val="00C979CF"/>
    <w:rsid w:val="00C979D0"/>
    <w:rsid w:val="00C97A01"/>
    <w:rsid w:val="00C97A09"/>
    <w:rsid w:val="00C97A12"/>
    <w:rsid w:val="00C97A42"/>
    <w:rsid w:val="00C97A7B"/>
    <w:rsid w:val="00C97AC0"/>
    <w:rsid w:val="00C97AE6"/>
    <w:rsid w:val="00C97B4E"/>
    <w:rsid w:val="00C97B51"/>
    <w:rsid w:val="00C97BB9"/>
    <w:rsid w:val="00C97C29"/>
    <w:rsid w:val="00C97C69"/>
    <w:rsid w:val="00C97C79"/>
    <w:rsid w:val="00C97C85"/>
    <w:rsid w:val="00C97CD4"/>
    <w:rsid w:val="00C97CEF"/>
    <w:rsid w:val="00C97DDA"/>
    <w:rsid w:val="00C97DF8"/>
    <w:rsid w:val="00C97E1F"/>
    <w:rsid w:val="00C97E62"/>
    <w:rsid w:val="00C97E99"/>
    <w:rsid w:val="00C97EA0"/>
    <w:rsid w:val="00C97FBF"/>
    <w:rsid w:val="00C97FE2"/>
    <w:rsid w:val="00CA009E"/>
    <w:rsid w:val="00CA00F3"/>
    <w:rsid w:val="00CA0116"/>
    <w:rsid w:val="00CA0146"/>
    <w:rsid w:val="00CA0184"/>
    <w:rsid w:val="00CA01A5"/>
    <w:rsid w:val="00CA01A9"/>
    <w:rsid w:val="00CA0223"/>
    <w:rsid w:val="00CA0236"/>
    <w:rsid w:val="00CA0265"/>
    <w:rsid w:val="00CA02A5"/>
    <w:rsid w:val="00CA02B2"/>
    <w:rsid w:val="00CA02BA"/>
    <w:rsid w:val="00CA02C1"/>
    <w:rsid w:val="00CA036B"/>
    <w:rsid w:val="00CA037D"/>
    <w:rsid w:val="00CA038C"/>
    <w:rsid w:val="00CA03C2"/>
    <w:rsid w:val="00CA046E"/>
    <w:rsid w:val="00CA048B"/>
    <w:rsid w:val="00CA0490"/>
    <w:rsid w:val="00CA04E1"/>
    <w:rsid w:val="00CA04FD"/>
    <w:rsid w:val="00CA057A"/>
    <w:rsid w:val="00CA05A9"/>
    <w:rsid w:val="00CA0642"/>
    <w:rsid w:val="00CA0686"/>
    <w:rsid w:val="00CA0697"/>
    <w:rsid w:val="00CA06C3"/>
    <w:rsid w:val="00CA06DB"/>
    <w:rsid w:val="00CA071D"/>
    <w:rsid w:val="00CA071E"/>
    <w:rsid w:val="00CA07EA"/>
    <w:rsid w:val="00CA0813"/>
    <w:rsid w:val="00CA0815"/>
    <w:rsid w:val="00CA081D"/>
    <w:rsid w:val="00CA08A3"/>
    <w:rsid w:val="00CA08C0"/>
    <w:rsid w:val="00CA0950"/>
    <w:rsid w:val="00CA095D"/>
    <w:rsid w:val="00CA098D"/>
    <w:rsid w:val="00CA09CA"/>
    <w:rsid w:val="00CA09ED"/>
    <w:rsid w:val="00CA09F4"/>
    <w:rsid w:val="00CA0A02"/>
    <w:rsid w:val="00CA0A34"/>
    <w:rsid w:val="00CA0A81"/>
    <w:rsid w:val="00CA0ACE"/>
    <w:rsid w:val="00CA0AEE"/>
    <w:rsid w:val="00CA0B42"/>
    <w:rsid w:val="00CA0B79"/>
    <w:rsid w:val="00CA0B86"/>
    <w:rsid w:val="00CA0BB3"/>
    <w:rsid w:val="00CA0C35"/>
    <w:rsid w:val="00CA0C46"/>
    <w:rsid w:val="00CA0C52"/>
    <w:rsid w:val="00CA0CC1"/>
    <w:rsid w:val="00CA0CD9"/>
    <w:rsid w:val="00CA0CE0"/>
    <w:rsid w:val="00CA0DB9"/>
    <w:rsid w:val="00CA0DD7"/>
    <w:rsid w:val="00CA0E3E"/>
    <w:rsid w:val="00CA0E7C"/>
    <w:rsid w:val="00CA0E7D"/>
    <w:rsid w:val="00CA0E89"/>
    <w:rsid w:val="00CA0ECC"/>
    <w:rsid w:val="00CA0F39"/>
    <w:rsid w:val="00CA0F5B"/>
    <w:rsid w:val="00CA0F84"/>
    <w:rsid w:val="00CA0FE1"/>
    <w:rsid w:val="00CA102C"/>
    <w:rsid w:val="00CA1038"/>
    <w:rsid w:val="00CA107A"/>
    <w:rsid w:val="00CA1095"/>
    <w:rsid w:val="00CA10D4"/>
    <w:rsid w:val="00CA1127"/>
    <w:rsid w:val="00CA113B"/>
    <w:rsid w:val="00CA11BD"/>
    <w:rsid w:val="00CA11CA"/>
    <w:rsid w:val="00CA11D5"/>
    <w:rsid w:val="00CA1219"/>
    <w:rsid w:val="00CA124A"/>
    <w:rsid w:val="00CA12C0"/>
    <w:rsid w:val="00CA1338"/>
    <w:rsid w:val="00CA1349"/>
    <w:rsid w:val="00CA134D"/>
    <w:rsid w:val="00CA1374"/>
    <w:rsid w:val="00CA13B6"/>
    <w:rsid w:val="00CA13B7"/>
    <w:rsid w:val="00CA13D0"/>
    <w:rsid w:val="00CA13D7"/>
    <w:rsid w:val="00CA13D9"/>
    <w:rsid w:val="00CA13EC"/>
    <w:rsid w:val="00CA1416"/>
    <w:rsid w:val="00CA1419"/>
    <w:rsid w:val="00CA1486"/>
    <w:rsid w:val="00CA14CD"/>
    <w:rsid w:val="00CA14DA"/>
    <w:rsid w:val="00CA15B6"/>
    <w:rsid w:val="00CA15D2"/>
    <w:rsid w:val="00CA1609"/>
    <w:rsid w:val="00CA161C"/>
    <w:rsid w:val="00CA1646"/>
    <w:rsid w:val="00CA167A"/>
    <w:rsid w:val="00CA16B6"/>
    <w:rsid w:val="00CA1727"/>
    <w:rsid w:val="00CA172A"/>
    <w:rsid w:val="00CA1731"/>
    <w:rsid w:val="00CA173C"/>
    <w:rsid w:val="00CA178D"/>
    <w:rsid w:val="00CA17E0"/>
    <w:rsid w:val="00CA1805"/>
    <w:rsid w:val="00CA185C"/>
    <w:rsid w:val="00CA1867"/>
    <w:rsid w:val="00CA18AF"/>
    <w:rsid w:val="00CA18BB"/>
    <w:rsid w:val="00CA18C6"/>
    <w:rsid w:val="00CA18C8"/>
    <w:rsid w:val="00CA18E5"/>
    <w:rsid w:val="00CA1933"/>
    <w:rsid w:val="00CA1984"/>
    <w:rsid w:val="00CA19B4"/>
    <w:rsid w:val="00CA1A86"/>
    <w:rsid w:val="00CA1B0C"/>
    <w:rsid w:val="00CA1B12"/>
    <w:rsid w:val="00CA1B45"/>
    <w:rsid w:val="00CA1B51"/>
    <w:rsid w:val="00CA1B62"/>
    <w:rsid w:val="00CA1BD5"/>
    <w:rsid w:val="00CA1BF3"/>
    <w:rsid w:val="00CA1BFB"/>
    <w:rsid w:val="00CA1CD2"/>
    <w:rsid w:val="00CA1D04"/>
    <w:rsid w:val="00CA1D30"/>
    <w:rsid w:val="00CA1D33"/>
    <w:rsid w:val="00CA1DC4"/>
    <w:rsid w:val="00CA1E0F"/>
    <w:rsid w:val="00CA1ECA"/>
    <w:rsid w:val="00CA1ECC"/>
    <w:rsid w:val="00CA1EFC"/>
    <w:rsid w:val="00CA1F34"/>
    <w:rsid w:val="00CA1F43"/>
    <w:rsid w:val="00CA1FC1"/>
    <w:rsid w:val="00CA1FCA"/>
    <w:rsid w:val="00CA2038"/>
    <w:rsid w:val="00CA205A"/>
    <w:rsid w:val="00CA206E"/>
    <w:rsid w:val="00CA206F"/>
    <w:rsid w:val="00CA2082"/>
    <w:rsid w:val="00CA2094"/>
    <w:rsid w:val="00CA2097"/>
    <w:rsid w:val="00CA2098"/>
    <w:rsid w:val="00CA20A6"/>
    <w:rsid w:val="00CA20E9"/>
    <w:rsid w:val="00CA2111"/>
    <w:rsid w:val="00CA2156"/>
    <w:rsid w:val="00CA2160"/>
    <w:rsid w:val="00CA21C5"/>
    <w:rsid w:val="00CA229F"/>
    <w:rsid w:val="00CA231E"/>
    <w:rsid w:val="00CA2321"/>
    <w:rsid w:val="00CA236E"/>
    <w:rsid w:val="00CA23E3"/>
    <w:rsid w:val="00CA23E9"/>
    <w:rsid w:val="00CA242C"/>
    <w:rsid w:val="00CA248B"/>
    <w:rsid w:val="00CA24C9"/>
    <w:rsid w:val="00CA2563"/>
    <w:rsid w:val="00CA256F"/>
    <w:rsid w:val="00CA2576"/>
    <w:rsid w:val="00CA2596"/>
    <w:rsid w:val="00CA25AB"/>
    <w:rsid w:val="00CA264C"/>
    <w:rsid w:val="00CA266E"/>
    <w:rsid w:val="00CA2686"/>
    <w:rsid w:val="00CA26BA"/>
    <w:rsid w:val="00CA26D1"/>
    <w:rsid w:val="00CA26D8"/>
    <w:rsid w:val="00CA26DB"/>
    <w:rsid w:val="00CA26E3"/>
    <w:rsid w:val="00CA273A"/>
    <w:rsid w:val="00CA2864"/>
    <w:rsid w:val="00CA28EC"/>
    <w:rsid w:val="00CA28FC"/>
    <w:rsid w:val="00CA2950"/>
    <w:rsid w:val="00CA296C"/>
    <w:rsid w:val="00CA2A15"/>
    <w:rsid w:val="00CA2A8E"/>
    <w:rsid w:val="00CA2A99"/>
    <w:rsid w:val="00CA2ABA"/>
    <w:rsid w:val="00CA2B30"/>
    <w:rsid w:val="00CA2B53"/>
    <w:rsid w:val="00CA2C0E"/>
    <w:rsid w:val="00CA2C54"/>
    <w:rsid w:val="00CA2C7C"/>
    <w:rsid w:val="00CA2C85"/>
    <w:rsid w:val="00CA2CB8"/>
    <w:rsid w:val="00CA2CF7"/>
    <w:rsid w:val="00CA2E8B"/>
    <w:rsid w:val="00CA2E8F"/>
    <w:rsid w:val="00CA2F0C"/>
    <w:rsid w:val="00CA2FA2"/>
    <w:rsid w:val="00CA3052"/>
    <w:rsid w:val="00CA307B"/>
    <w:rsid w:val="00CA309C"/>
    <w:rsid w:val="00CA30FE"/>
    <w:rsid w:val="00CA3117"/>
    <w:rsid w:val="00CA31D1"/>
    <w:rsid w:val="00CA31E5"/>
    <w:rsid w:val="00CA321F"/>
    <w:rsid w:val="00CA3221"/>
    <w:rsid w:val="00CA329C"/>
    <w:rsid w:val="00CA32D0"/>
    <w:rsid w:val="00CA3300"/>
    <w:rsid w:val="00CA330A"/>
    <w:rsid w:val="00CA332E"/>
    <w:rsid w:val="00CA335E"/>
    <w:rsid w:val="00CA339E"/>
    <w:rsid w:val="00CA33A5"/>
    <w:rsid w:val="00CA34AF"/>
    <w:rsid w:val="00CA3553"/>
    <w:rsid w:val="00CA3578"/>
    <w:rsid w:val="00CA3639"/>
    <w:rsid w:val="00CA3667"/>
    <w:rsid w:val="00CA36D2"/>
    <w:rsid w:val="00CA36E9"/>
    <w:rsid w:val="00CA36F4"/>
    <w:rsid w:val="00CA371D"/>
    <w:rsid w:val="00CA374E"/>
    <w:rsid w:val="00CA3766"/>
    <w:rsid w:val="00CA3790"/>
    <w:rsid w:val="00CA3797"/>
    <w:rsid w:val="00CA37EC"/>
    <w:rsid w:val="00CA380F"/>
    <w:rsid w:val="00CA3870"/>
    <w:rsid w:val="00CA3885"/>
    <w:rsid w:val="00CA389B"/>
    <w:rsid w:val="00CA389E"/>
    <w:rsid w:val="00CA38B6"/>
    <w:rsid w:val="00CA394E"/>
    <w:rsid w:val="00CA3978"/>
    <w:rsid w:val="00CA398A"/>
    <w:rsid w:val="00CA39CF"/>
    <w:rsid w:val="00CA39D7"/>
    <w:rsid w:val="00CA3A61"/>
    <w:rsid w:val="00CA3A7D"/>
    <w:rsid w:val="00CA3A92"/>
    <w:rsid w:val="00CA3AAF"/>
    <w:rsid w:val="00CA3AC5"/>
    <w:rsid w:val="00CA3AD7"/>
    <w:rsid w:val="00CA3AE3"/>
    <w:rsid w:val="00CA3B01"/>
    <w:rsid w:val="00CA3B19"/>
    <w:rsid w:val="00CA3B32"/>
    <w:rsid w:val="00CA3B8B"/>
    <w:rsid w:val="00CA3BCD"/>
    <w:rsid w:val="00CA3BDA"/>
    <w:rsid w:val="00CA3C35"/>
    <w:rsid w:val="00CA3C62"/>
    <w:rsid w:val="00CA3C63"/>
    <w:rsid w:val="00CA3CB3"/>
    <w:rsid w:val="00CA3CF6"/>
    <w:rsid w:val="00CA3D56"/>
    <w:rsid w:val="00CA3E90"/>
    <w:rsid w:val="00CA3EB4"/>
    <w:rsid w:val="00CA3EFD"/>
    <w:rsid w:val="00CA3F05"/>
    <w:rsid w:val="00CA3F0D"/>
    <w:rsid w:val="00CA3F89"/>
    <w:rsid w:val="00CA3FBA"/>
    <w:rsid w:val="00CA3FC2"/>
    <w:rsid w:val="00CA3FC4"/>
    <w:rsid w:val="00CA40B2"/>
    <w:rsid w:val="00CA41A2"/>
    <w:rsid w:val="00CA41CE"/>
    <w:rsid w:val="00CA426B"/>
    <w:rsid w:val="00CA42DA"/>
    <w:rsid w:val="00CA4399"/>
    <w:rsid w:val="00CA43EF"/>
    <w:rsid w:val="00CA4493"/>
    <w:rsid w:val="00CA4499"/>
    <w:rsid w:val="00CA44FE"/>
    <w:rsid w:val="00CA457C"/>
    <w:rsid w:val="00CA4698"/>
    <w:rsid w:val="00CA46A0"/>
    <w:rsid w:val="00CA46BB"/>
    <w:rsid w:val="00CA46C7"/>
    <w:rsid w:val="00CA46CE"/>
    <w:rsid w:val="00CA4712"/>
    <w:rsid w:val="00CA4729"/>
    <w:rsid w:val="00CA4839"/>
    <w:rsid w:val="00CA4870"/>
    <w:rsid w:val="00CA48A6"/>
    <w:rsid w:val="00CA48B6"/>
    <w:rsid w:val="00CA48C7"/>
    <w:rsid w:val="00CA48ED"/>
    <w:rsid w:val="00CA4907"/>
    <w:rsid w:val="00CA4929"/>
    <w:rsid w:val="00CA4935"/>
    <w:rsid w:val="00CA493B"/>
    <w:rsid w:val="00CA4950"/>
    <w:rsid w:val="00CA4988"/>
    <w:rsid w:val="00CA499A"/>
    <w:rsid w:val="00CA49B3"/>
    <w:rsid w:val="00CA49FD"/>
    <w:rsid w:val="00CA4A31"/>
    <w:rsid w:val="00CA4A4A"/>
    <w:rsid w:val="00CA4A55"/>
    <w:rsid w:val="00CA4AA3"/>
    <w:rsid w:val="00CA4AB1"/>
    <w:rsid w:val="00CA4ABF"/>
    <w:rsid w:val="00CA4B97"/>
    <w:rsid w:val="00CA4BC0"/>
    <w:rsid w:val="00CA4C10"/>
    <w:rsid w:val="00CA4C2C"/>
    <w:rsid w:val="00CA4C43"/>
    <w:rsid w:val="00CA4C4E"/>
    <w:rsid w:val="00CA4CEA"/>
    <w:rsid w:val="00CA4D02"/>
    <w:rsid w:val="00CA4D34"/>
    <w:rsid w:val="00CA4DB3"/>
    <w:rsid w:val="00CA4DB9"/>
    <w:rsid w:val="00CA4DD1"/>
    <w:rsid w:val="00CA4E73"/>
    <w:rsid w:val="00CA4E8E"/>
    <w:rsid w:val="00CA4EB5"/>
    <w:rsid w:val="00CA4F28"/>
    <w:rsid w:val="00CA4F69"/>
    <w:rsid w:val="00CA4F70"/>
    <w:rsid w:val="00CA4F78"/>
    <w:rsid w:val="00CA4F7D"/>
    <w:rsid w:val="00CA4FC5"/>
    <w:rsid w:val="00CA4FEC"/>
    <w:rsid w:val="00CA4FFE"/>
    <w:rsid w:val="00CA5057"/>
    <w:rsid w:val="00CA505F"/>
    <w:rsid w:val="00CA5084"/>
    <w:rsid w:val="00CA5096"/>
    <w:rsid w:val="00CA50AB"/>
    <w:rsid w:val="00CA50AE"/>
    <w:rsid w:val="00CA50CF"/>
    <w:rsid w:val="00CA5129"/>
    <w:rsid w:val="00CA5165"/>
    <w:rsid w:val="00CA516D"/>
    <w:rsid w:val="00CA51AF"/>
    <w:rsid w:val="00CA51BD"/>
    <w:rsid w:val="00CA5251"/>
    <w:rsid w:val="00CA5269"/>
    <w:rsid w:val="00CA526A"/>
    <w:rsid w:val="00CA539F"/>
    <w:rsid w:val="00CA53CC"/>
    <w:rsid w:val="00CA5401"/>
    <w:rsid w:val="00CA540A"/>
    <w:rsid w:val="00CA5484"/>
    <w:rsid w:val="00CA54DA"/>
    <w:rsid w:val="00CA5533"/>
    <w:rsid w:val="00CA5535"/>
    <w:rsid w:val="00CA5548"/>
    <w:rsid w:val="00CA5551"/>
    <w:rsid w:val="00CA5594"/>
    <w:rsid w:val="00CA55C3"/>
    <w:rsid w:val="00CA5633"/>
    <w:rsid w:val="00CA565C"/>
    <w:rsid w:val="00CA5698"/>
    <w:rsid w:val="00CA5734"/>
    <w:rsid w:val="00CA5755"/>
    <w:rsid w:val="00CA575F"/>
    <w:rsid w:val="00CA579F"/>
    <w:rsid w:val="00CA57CE"/>
    <w:rsid w:val="00CA57E9"/>
    <w:rsid w:val="00CA5814"/>
    <w:rsid w:val="00CA5881"/>
    <w:rsid w:val="00CA58C8"/>
    <w:rsid w:val="00CA591E"/>
    <w:rsid w:val="00CA593A"/>
    <w:rsid w:val="00CA598D"/>
    <w:rsid w:val="00CA59AF"/>
    <w:rsid w:val="00CA5A24"/>
    <w:rsid w:val="00CA5A29"/>
    <w:rsid w:val="00CA5A70"/>
    <w:rsid w:val="00CA5AAB"/>
    <w:rsid w:val="00CA5ADE"/>
    <w:rsid w:val="00CA5AE5"/>
    <w:rsid w:val="00CA5B81"/>
    <w:rsid w:val="00CA5B8F"/>
    <w:rsid w:val="00CA5C17"/>
    <w:rsid w:val="00CA5C4F"/>
    <w:rsid w:val="00CA5C93"/>
    <w:rsid w:val="00CA5CA7"/>
    <w:rsid w:val="00CA5CA8"/>
    <w:rsid w:val="00CA5CC6"/>
    <w:rsid w:val="00CA5D0D"/>
    <w:rsid w:val="00CA5D61"/>
    <w:rsid w:val="00CA5D70"/>
    <w:rsid w:val="00CA5D7F"/>
    <w:rsid w:val="00CA5DA7"/>
    <w:rsid w:val="00CA5DB9"/>
    <w:rsid w:val="00CA5DBD"/>
    <w:rsid w:val="00CA5E08"/>
    <w:rsid w:val="00CA5E3C"/>
    <w:rsid w:val="00CA5E9B"/>
    <w:rsid w:val="00CA5EA1"/>
    <w:rsid w:val="00CA5ED8"/>
    <w:rsid w:val="00CA5EE2"/>
    <w:rsid w:val="00CA5EF1"/>
    <w:rsid w:val="00CA5F5F"/>
    <w:rsid w:val="00CA5F7A"/>
    <w:rsid w:val="00CA600E"/>
    <w:rsid w:val="00CA602F"/>
    <w:rsid w:val="00CA6032"/>
    <w:rsid w:val="00CA60A8"/>
    <w:rsid w:val="00CA61AD"/>
    <w:rsid w:val="00CA61D2"/>
    <w:rsid w:val="00CA61FA"/>
    <w:rsid w:val="00CA61FB"/>
    <w:rsid w:val="00CA6261"/>
    <w:rsid w:val="00CA6305"/>
    <w:rsid w:val="00CA632E"/>
    <w:rsid w:val="00CA636A"/>
    <w:rsid w:val="00CA6398"/>
    <w:rsid w:val="00CA63BB"/>
    <w:rsid w:val="00CA63E9"/>
    <w:rsid w:val="00CA6405"/>
    <w:rsid w:val="00CA6441"/>
    <w:rsid w:val="00CA64D4"/>
    <w:rsid w:val="00CA64D6"/>
    <w:rsid w:val="00CA6500"/>
    <w:rsid w:val="00CA6517"/>
    <w:rsid w:val="00CA6551"/>
    <w:rsid w:val="00CA658B"/>
    <w:rsid w:val="00CA6593"/>
    <w:rsid w:val="00CA65C8"/>
    <w:rsid w:val="00CA6639"/>
    <w:rsid w:val="00CA663E"/>
    <w:rsid w:val="00CA6739"/>
    <w:rsid w:val="00CA673E"/>
    <w:rsid w:val="00CA67DD"/>
    <w:rsid w:val="00CA67E6"/>
    <w:rsid w:val="00CA67EC"/>
    <w:rsid w:val="00CA683F"/>
    <w:rsid w:val="00CA689D"/>
    <w:rsid w:val="00CA68B7"/>
    <w:rsid w:val="00CA68D2"/>
    <w:rsid w:val="00CA6938"/>
    <w:rsid w:val="00CA696B"/>
    <w:rsid w:val="00CA697B"/>
    <w:rsid w:val="00CA6985"/>
    <w:rsid w:val="00CA69AB"/>
    <w:rsid w:val="00CA69F1"/>
    <w:rsid w:val="00CA6A4C"/>
    <w:rsid w:val="00CA6AE1"/>
    <w:rsid w:val="00CA6B13"/>
    <w:rsid w:val="00CA6B4B"/>
    <w:rsid w:val="00CA6BD3"/>
    <w:rsid w:val="00CA6C0D"/>
    <w:rsid w:val="00CA6C52"/>
    <w:rsid w:val="00CA6C76"/>
    <w:rsid w:val="00CA6CD1"/>
    <w:rsid w:val="00CA6CE7"/>
    <w:rsid w:val="00CA6CFE"/>
    <w:rsid w:val="00CA6D11"/>
    <w:rsid w:val="00CA6D38"/>
    <w:rsid w:val="00CA6D48"/>
    <w:rsid w:val="00CA6D54"/>
    <w:rsid w:val="00CA6D92"/>
    <w:rsid w:val="00CA6DC1"/>
    <w:rsid w:val="00CA6DC7"/>
    <w:rsid w:val="00CA6E3A"/>
    <w:rsid w:val="00CA6E3E"/>
    <w:rsid w:val="00CA6E43"/>
    <w:rsid w:val="00CA6E66"/>
    <w:rsid w:val="00CA6E6F"/>
    <w:rsid w:val="00CA6EAF"/>
    <w:rsid w:val="00CA6EC1"/>
    <w:rsid w:val="00CA6FF9"/>
    <w:rsid w:val="00CA7068"/>
    <w:rsid w:val="00CA7121"/>
    <w:rsid w:val="00CA7147"/>
    <w:rsid w:val="00CA7151"/>
    <w:rsid w:val="00CA717C"/>
    <w:rsid w:val="00CA7207"/>
    <w:rsid w:val="00CA7237"/>
    <w:rsid w:val="00CA7265"/>
    <w:rsid w:val="00CA727F"/>
    <w:rsid w:val="00CA72A1"/>
    <w:rsid w:val="00CA72AA"/>
    <w:rsid w:val="00CA72D6"/>
    <w:rsid w:val="00CA73A5"/>
    <w:rsid w:val="00CA73B2"/>
    <w:rsid w:val="00CA7429"/>
    <w:rsid w:val="00CA7457"/>
    <w:rsid w:val="00CA74BC"/>
    <w:rsid w:val="00CA74E7"/>
    <w:rsid w:val="00CA7516"/>
    <w:rsid w:val="00CA7577"/>
    <w:rsid w:val="00CA7583"/>
    <w:rsid w:val="00CA761D"/>
    <w:rsid w:val="00CA7651"/>
    <w:rsid w:val="00CA7667"/>
    <w:rsid w:val="00CA76C6"/>
    <w:rsid w:val="00CA7783"/>
    <w:rsid w:val="00CA7790"/>
    <w:rsid w:val="00CA7792"/>
    <w:rsid w:val="00CA77B3"/>
    <w:rsid w:val="00CA77C9"/>
    <w:rsid w:val="00CA7810"/>
    <w:rsid w:val="00CA7826"/>
    <w:rsid w:val="00CA7856"/>
    <w:rsid w:val="00CA7869"/>
    <w:rsid w:val="00CA786F"/>
    <w:rsid w:val="00CA78B5"/>
    <w:rsid w:val="00CA78BD"/>
    <w:rsid w:val="00CA791F"/>
    <w:rsid w:val="00CA796C"/>
    <w:rsid w:val="00CA79B5"/>
    <w:rsid w:val="00CA7A1C"/>
    <w:rsid w:val="00CA7A36"/>
    <w:rsid w:val="00CA7A39"/>
    <w:rsid w:val="00CA7AE3"/>
    <w:rsid w:val="00CA7B02"/>
    <w:rsid w:val="00CA7B21"/>
    <w:rsid w:val="00CA7B25"/>
    <w:rsid w:val="00CA7BD9"/>
    <w:rsid w:val="00CA7BE6"/>
    <w:rsid w:val="00CA7C28"/>
    <w:rsid w:val="00CA7C45"/>
    <w:rsid w:val="00CA7C55"/>
    <w:rsid w:val="00CA7CAF"/>
    <w:rsid w:val="00CA7CCA"/>
    <w:rsid w:val="00CA7D3F"/>
    <w:rsid w:val="00CA7D48"/>
    <w:rsid w:val="00CA7D64"/>
    <w:rsid w:val="00CA7D66"/>
    <w:rsid w:val="00CA7DCC"/>
    <w:rsid w:val="00CA7DE6"/>
    <w:rsid w:val="00CA7DFE"/>
    <w:rsid w:val="00CA7E07"/>
    <w:rsid w:val="00CA7E48"/>
    <w:rsid w:val="00CA7E55"/>
    <w:rsid w:val="00CA7E8B"/>
    <w:rsid w:val="00CA7E99"/>
    <w:rsid w:val="00CA7EC5"/>
    <w:rsid w:val="00CA7EF2"/>
    <w:rsid w:val="00CA7F29"/>
    <w:rsid w:val="00CA7FDF"/>
    <w:rsid w:val="00CB000E"/>
    <w:rsid w:val="00CB003E"/>
    <w:rsid w:val="00CB00DA"/>
    <w:rsid w:val="00CB00E9"/>
    <w:rsid w:val="00CB00F3"/>
    <w:rsid w:val="00CB0143"/>
    <w:rsid w:val="00CB0144"/>
    <w:rsid w:val="00CB0153"/>
    <w:rsid w:val="00CB0157"/>
    <w:rsid w:val="00CB0158"/>
    <w:rsid w:val="00CB019D"/>
    <w:rsid w:val="00CB01C5"/>
    <w:rsid w:val="00CB0211"/>
    <w:rsid w:val="00CB0294"/>
    <w:rsid w:val="00CB02A8"/>
    <w:rsid w:val="00CB02AE"/>
    <w:rsid w:val="00CB02F2"/>
    <w:rsid w:val="00CB02F3"/>
    <w:rsid w:val="00CB02F8"/>
    <w:rsid w:val="00CB0395"/>
    <w:rsid w:val="00CB03A1"/>
    <w:rsid w:val="00CB03B9"/>
    <w:rsid w:val="00CB03C1"/>
    <w:rsid w:val="00CB03D7"/>
    <w:rsid w:val="00CB03DC"/>
    <w:rsid w:val="00CB03E7"/>
    <w:rsid w:val="00CB040F"/>
    <w:rsid w:val="00CB041C"/>
    <w:rsid w:val="00CB0472"/>
    <w:rsid w:val="00CB04AC"/>
    <w:rsid w:val="00CB04C5"/>
    <w:rsid w:val="00CB0509"/>
    <w:rsid w:val="00CB0567"/>
    <w:rsid w:val="00CB067A"/>
    <w:rsid w:val="00CB067D"/>
    <w:rsid w:val="00CB06D6"/>
    <w:rsid w:val="00CB0732"/>
    <w:rsid w:val="00CB074F"/>
    <w:rsid w:val="00CB0790"/>
    <w:rsid w:val="00CB0791"/>
    <w:rsid w:val="00CB07BD"/>
    <w:rsid w:val="00CB086C"/>
    <w:rsid w:val="00CB08A7"/>
    <w:rsid w:val="00CB0A1A"/>
    <w:rsid w:val="00CB0A33"/>
    <w:rsid w:val="00CB0A39"/>
    <w:rsid w:val="00CB0ADB"/>
    <w:rsid w:val="00CB0B1B"/>
    <w:rsid w:val="00CB0B2B"/>
    <w:rsid w:val="00CB0B50"/>
    <w:rsid w:val="00CB0B51"/>
    <w:rsid w:val="00CB0B64"/>
    <w:rsid w:val="00CB0BA2"/>
    <w:rsid w:val="00CB0BCE"/>
    <w:rsid w:val="00CB0C2D"/>
    <w:rsid w:val="00CB0C54"/>
    <w:rsid w:val="00CB0C78"/>
    <w:rsid w:val="00CB0CA0"/>
    <w:rsid w:val="00CB0CF8"/>
    <w:rsid w:val="00CB0D31"/>
    <w:rsid w:val="00CB0D76"/>
    <w:rsid w:val="00CB0D7A"/>
    <w:rsid w:val="00CB0DC6"/>
    <w:rsid w:val="00CB0DDB"/>
    <w:rsid w:val="00CB0E0C"/>
    <w:rsid w:val="00CB0E52"/>
    <w:rsid w:val="00CB0EA2"/>
    <w:rsid w:val="00CB0F1D"/>
    <w:rsid w:val="00CB0FAC"/>
    <w:rsid w:val="00CB0FBD"/>
    <w:rsid w:val="00CB104F"/>
    <w:rsid w:val="00CB106E"/>
    <w:rsid w:val="00CB107E"/>
    <w:rsid w:val="00CB109A"/>
    <w:rsid w:val="00CB10B8"/>
    <w:rsid w:val="00CB10E9"/>
    <w:rsid w:val="00CB110A"/>
    <w:rsid w:val="00CB112F"/>
    <w:rsid w:val="00CB1146"/>
    <w:rsid w:val="00CB115E"/>
    <w:rsid w:val="00CB115F"/>
    <w:rsid w:val="00CB1179"/>
    <w:rsid w:val="00CB11AA"/>
    <w:rsid w:val="00CB120B"/>
    <w:rsid w:val="00CB120E"/>
    <w:rsid w:val="00CB1241"/>
    <w:rsid w:val="00CB12B2"/>
    <w:rsid w:val="00CB12BD"/>
    <w:rsid w:val="00CB12E2"/>
    <w:rsid w:val="00CB1369"/>
    <w:rsid w:val="00CB1387"/>
    <w:rsid w:val="00CB13D4"/>
    <w:rsid w:val="00CB13E2"/>
    <w:rsid w:val="00CB1449"/>
    <w:rsid w:val="00CB146D"/>
    <w:rsid w:val="00CB14BC"/>
    <w:rsid w:val="00CB1598"/>
    <w:rsid w:val="00CB162E"/>
    <w:rsid w:val="00CB162F"/>
    <w:rsid w:val="00CB1675"/>
    <w:rsid w:val="00CB1679"/>
    <w:rsid w:val="00CB1682"/>
    <w:rsid w:val="00CB16E8"/>
    <w:rsid w:val="00CB16F6"/>
    <w:rsid w:val="00CB16F9"/>
    <w:rsid w:val="00CB16FF"/>
    <w:rsid w:val="00CB1718"/>
    <w:rsid w:val="00CB1749"/>
    <w:rsid w:val="00CB17C5"/>
    <w:rsid w:val="00CB17D2"/>
    <w:rsid w:val="00CB1829"/>
    <w:rsid w:val="00CB183A"/>
    <w:rsid w:val="00CB18D7"/>
    <w:rsid w:val="00CB194E"/>
    <w:rsid w:val="00CB1957"/>
    <w:rsid w:val="00CB1986"/>
    <w:rsid w:val="00CB19B4"/>
    <w:rsid w:val="00CB19C2"/>
    <w:rsid w:val="00CB19DB"/>
    <w:rsid w:val="00CB19E2"/>
    <w:rsid w:val="00CB1A11"/>
    <w:rsid w:val="00CB1A21"/>
    <w:rsid w:val="00CB1A49"/>
    <w:rsid w:val="00CB1A70"/>
    <w:rsid w:val="00CB1ACE"/>
    <w:rsid w:val="00CB1ADD"/>
    <w:rsid w:val="00CB1AF9"/>
    <w:rsid w:val="00CB1B30"/>
    <w:rsid w:val="00CB1B33"/>
    <w:rsid w:val="00CB1B37"/>
    <w:rsid w:val="00CB1BA9"/>
    <w:rsid w:val="00CB1BF6"/>
    <w:rsid w:val="00CB1C0A"/>
    <w:rsid w:val="00CB1C26"/>
    <w:rsid w:val="00CB1C46"/>
    <w:rsid w:val="00CB1C72"/>
    <w:rsid w:val="00CB1C94"/>
    <w:rsid w:val="00CB1CC4"/>
    <w:rsid w:val="00CB1CEC"/>
    <w:rsid w:val="00CB1D99"/>
    <w:rsid w:val="00CB1DA5"/>
    <w:rsid w:val="00CB1DBE"/>
    <w:rsid w:val="00CB1DDA"/>
    <w:rsid w:val="00CB1E36"/>
    <w:rsid w:val="00CB1E89"/>
    <w:rsid w:val="00CB1E98"/>
    <w:rsid w:val="00CB1F4B"/>
    <w:rsid w:val="00CB1FB7"/>
    <w:rsid w:val="00CB1FF4"/>
    <w:rsid w:val="00CB200C"/>
    <w:rsid w:val="00CB2014"/>
    <w:rsid w:val="00CB2046"/>
    <w:rsid w:val="00CB2098"/>
    <w:rsid w:val="00CB20CD"/>
    <w:rsid w:val="00CB20D4"/>
    <w:rsid w:val="00CB20EA"/>
    <w:rsid w:val="00CB2109"/>
    <w:rsid w:val="00CB212C"/>
    <w:rsid w:val="00CB2136"/>
    <w:rsid w:val="00CB218B"/>
    <w:rsid w:val="00CB21B0"/>
    <w:rsid w:val="00CB21D5"/>
    <w:rsid w:val="00CB21D9"/>
    <w:rsid w:val="00CB21F2"/>
    <w:rsid w:val="00CB2258"/>
    <w:rsid w:val="00CB22A2"/>
    <w:rsid w:val="00CB22DB"/>
    <w:rsid w:val="00CB2309"/>
    <w:rsid w:val="00CB2316"/>
    <w:rsid w:val="00CB2344"/>
    <w:rsid w:val="00CB236F"/>
    <w:rsid w:val="00CB23FE"/>
    <w:rsid w:val="00CB2413"/>
    <w:rsid w:val="00CB24A9"/>
    <w:rsid w:val="00CB24ED"/>
    <w:rsid w:val="00CB257E"/>
    <w:rsid w:val="00CB25F2"/>
    <w:rsid w:val="00CB2654"/>
    <w:rsid w:val="00CB26A3"/>
    <w:rsid w:val="00CB26A4"/>
    <w:rsid w:val="00CB26AD"/>
    <w:rsid w:val="00CB26CB"/>
    <w:rsid w:val="00CB2754"/>
    <w:rsid w:val="00CB2764"/>
    <w:rsid w:val="00CB2773"/>
    <w:rsid w:val="00CB277B"/>
    <w:rsid w:val="00CB27A1"/>
    <w:rsid w:val="00CB2802"/>
    <w:rsid w:val="00CB281B"/>
    <w:rsid w:val="00CB282A"/>
    <w:rsid w:val="00CB287F"/>
    <w:rsid w:val="00CB28E9"/>
    <w:rsid w:val="00CB2915"/>
    <w:rsid w:val="00CB2979"/>
    <w:rsid w:val="00CB29F8"/>
    <w:rsid w:val="00CB2A43"/>
    <w:rsid w:val="00CB2AB0"/>
    <w:rsid w:val="00CB2AD4"/>
    <w:rsid w:val="00CB2AEB"/>
    <w:rsid w:val="00CB2B07"/>
    <w:rsid w:val="00CB2B39"/>
    <w:rsid w:val="00CB2B55"/>
    <w:rsid w:val="00CB2BF3"/>
    <w:rsid w:val="00CB2C43"/>
    <w:rsid w:val="00CB2C4E"/>
    <w:rsid w:val="00CB2C63"/>
    <w:rsid w:val="00CB2C68"/>
    <w:rsid w:val="00CB2C8A"/>
    <w:rsid w:val="00CB2C99"/>
    <w:rsid w:val="00CB2CD2"/>
    <w:rsid w:val="00CB2D20"/>
    <w:rsid w:val="00CB2E2D"/>
    <w:rsid w:val="00CB2E55"/>
    <w:rsid w:val="00CB2E96"/>
    <w:rsid w:val="00CB2EEA"/>
    <w:rsid w:val="00CB2F10"/>
    <w:rsid w:val="00CB2F28"/>
    <w:rsid w:val="00CB2F44"/>
    <w:rsid w:val="00CB2FD5"/>
    <w:rsid w:val="00CB305C"/>
    <w:rsid w:val="00CB309B"/>
    <w:rsid w:val="00CB30C8"/>
    <w:rsid w:val="00CB3126"/>
    <w:rsid w:val="00CB3175"/>
    <w:rsid w:val="00CB319F"/>
    <w:rsid w:val="00CB32B3"/>
    <w:rsid w:val="00CB330F"/>
    <w:rsid w:val="00CB3328"/>
    <w:rsid w:val="00CB3342"/>
    <w:rsid w:val="00CB33C8"/>
    <w:rsid w:val="00CB3429"/>
    <w:rsid w:val="00CB344E"/>
    <w:rsid w:val="00CB34F5"/>
    <w:rsid w:val="00CB354B"/>
    <w:rsid w:val="00CB358B"/>
    <w:rsid w:val="00CB35CD"/>
    <w:rsid w:val="00CB35F0"/>
    <w:rsid w:val="00CB362B"/>
    <w:rsid w:val="00CB36DB"/>
    <w:rsid w:val="00CB36E9"/>
    <w:rsid w:val="00CB3715"/>
    <w:rsid w:val="00CB3746"/>
    <w:rsid w:val="00CB37C8"/>
    <w:rsid w:val="00CB3821"/>
    <w:rsid w:val="00CB3857"/>
    <w:rsid w:val="00CB399B"/>
    <w:rsid w:val="00CB399F"/>
    <w:rsid w:val="00CB3A09"/>
    <w:rsid w:val="00CB3A54"/>
    <w:rsid w:val="00CB3A7F"/>
    <w:rsid w:val="00CB3ACA"/>
    <w:rsid w:val="00CB3ACF"/>
    <w:rsid w:val="00CB3ADD"/>
    <w:rsid w:val="00CB3B1D"/>
    <w:rsid w:val="00CB3B5B"/>
    <w:rsid w:val="00CB3BBB"/>
    <w:rsid w:val="00CB3BCB"/>
    <w:rsid w:val="00CB3C60"/>
    <w:rsid w:val="00CB3C64"/>
    <w:rsid w:val="00CB3C85"/>
    <w:rsid w:val="00CB3CB0"/>
    <w:rsid w:val="00CB3CE9"/>
    <w:rsid w:val="00CB3D05"/>
    <w:rsid w:val="00CB3D15"/>
    <w:rsid w:val="00CB3D2B"/>
    <w:rsid w:val="00CB3D72"/>
    <w:rsid w:val="00CB3D75"/>
    <w:rsid w:val="00CB3D93"/>
    <w:rsid w:val="00CB3D9E"/>
    <w:rsid w:val="00CB3DA8"/>
    <w:rsid w:val="00CB3DB7"/>
    <w:rsid w:val="00CB3DF5"/>
    <w:rsid w:val="00CB3E2A"/>
    <w:rsid w:val="00CB3E6A"/>
    <w:rsid w:val="00CB3E70"/>
    <w:rsid w:val="00CB3E84"/>
    <w:rsid w:val="00CB3F35"/>
    <w:rsid w:val="00CB3F57"/>
    <w:rsid w:val="00CB3F58"/>
    <w:rsid w:val="00CB3F77"/>
    <w:rsid w:val="00CB3FB7"/>
    <w:rsid w:val="00CB3FD9"/>
    <w:rsid w:val="00CB3FFE"/>
    <w:rsid w:val="00CB401E"/>
    <w:rsid w:val="00CB40B8"/>
    <w:rsid w:val="00CB40EA"/>
    <w:rsid w:val="00CB4136"/>
    <w:rsid w:val="00CB41BE"/>
    <w:rsid w:val="00CB41C5"/>
    <w:rsid w:val="00CB41C8"/>
    <w:rsid w:val="00CB4291"/>
    <w:rsid w:val="00CB42D2"/>
    <w:rsid w:val="00CB4341"/>
    <w:rsid w:val="00CB434E"/>
    <w:rsid w:val="00CB4350"/>
    <w:rsid w:val="00CB4359"/>
    <w:rsid w:val="00CB43C2"/>
    <w:rsid w:val="00CB44E2"/>
    <w:rsid w:val="00CB4555"/>
    <w:rsid w:val="00CB4587"/>
    <w:rsid w:val="00CB45CF"/>
    <w:rsid w:val="00CB45E9"/>
    <w:rsid w:val="00CB45F1"/>
    <w:rsid w:val="00CB466F"/>
    <w:rsid w:val="00CB4706"/>
    <w:rsid w:val="00CB4722"/>
    <w:rsid w:val="00CB478B"/>
    <w:rsid w:val="00CB482A"/>
    <w:rsid w:val="00CB482B"/>
    <w:rsid w:val="00CB4831"/>
    <w:rsid w:val="00CB484C"/>
    <w:rsid w:val="00CB4886"/>
    <w:rsid w:val="00CB48AE"/>
    <w:rsid w:val="00CB48AF"/>
    <w:rsid w:val="00CB48C9"/>
    <w:rsid w:val="00CB4952"/>
    <w:rsid w:val="00CB4954"/>
    <w:rsid w:val="00CB4973"/>
    <w:rsid w:val="00CB49CE"/>
    <w:rsid w:val="00CB4A68"/>
    <w:rsid w:val="00CB4B29"/>
    <w:rsid w:val="00CB4B35"/>
    <w:rsid w:val="00CB4BE1"/>
    <w:rsid w:val="00CB4C06"/>
    <w:rsid w:val="00CB4C60"/>
    <w:rsid w:val="00CB4C64"/>
    <w:rsid w:val="00CB4C7D"/>
    <w:rsid w:val="00CB4D0A"/>
    <w:rsid w:val="00CB4D35"/>
    <w:rsid w:val="00CB4D6D"/>
    <w:rsid w:val="00CB4E41"/>
    <w:rsid w:val="00CB4E85"/>
    <w:rsid w:val="00CB4EBC"/>
    <w:rsid w:val="00CB4EC7"/>
    <w:rsid w:val="00CB4F3B"/>
    <w:rsid w:val="00CB4F3D"/>
    <w:rsid w:val="00CB4F50"/>
    <w:rsid w:val="00CB4F5F"/>
    <w:rsid w:val="00CB4FEF"/>
    <w:rsid w:val="00CB506C"/>
    <w:rsid w:val="00CB50FE"/>
    <w:rsid w:val="00CB512D"/>
    <w:rsid w:val="00CB5136"/>
    <w:rsid w:val="00CB517F"/>
    <w:rsid w:val="00CB51F2"/>
    <w:rsid w:val="00CB5205"/>
    <w:rsid w:val="00CB5266"/>
    <w:rsid w:val="00CB5272"/>
    <w:rsid w:val="00CB5279"/>
    <w:rsid w:val="00CB52AB"/>
    <w:rsid w:val="00CB52E2"/>
    <w:rsid w:val="00CB52E5"/>
    <w:rsid w:val="00CB52EC"/>
    <w:rsid w:val="00CB5303"/>
    <w:rsid w:val="00CB5336"/>
    <w:rsid w:val="00CB5343"/>
    <w:rsid w:val="00CB53F4"/>
    <w:rsid w:val="00CB53FA"/>
    <w:rsid w:val="00CB543D"/>
    <w:rsid w:val="00CB5444"/>
    <w:rsid w:val="00CB547F"/>
    <w:rsid w:val="00CB54A4"/>
    <w:rsid w:val="00CB5556"/>
    <w:rsid w:val="00CB55EC"/>
    <w:rsid w:val="00CB56EB"/>
    <w:rsid w:val="00CB5781"/>
    <w:rsid w:val="00CB57F9"/>
    <w:rsid w:val="00CB581C"/>
    <w:rsid w:val="00CB5838"/>
    <w:rsid w:val="00CB5856"/>
    <w:rsid w:val="00CB58CF"/>
    <w:rsid w:val="00CB5911"/>
    <w:rsid w:val="00CB593F"/>
    <w:rsid w:val="00CB594D"/>
    <w:rsid w:val="00CB597D"/>
    <w:rsid w:val="00CB598E"/>
    <w:rsid w:val="00CB5996"/>
    <w:rsid w:val="00CB59DE"/>
    <w:rsid w:val="00CB5A0D"/>
    <w:rsid w:val="00CB5A29"/>
    <w:rsid w:val="00CB5AA1"/>
    <w:rsid w:val="00CB5AD2"/>
    <w:rsid w:val="00CB5B25"/>
    <w:rsid w:val="00CB5BB2"/>
    <w:rsid w:val="00CB5BEC"/>
    <w:rsid w:val="00CB5BFC"/>
    <w:rsid w:val="00CB5C03"/>
    <w:rsid w:val="00CB5C0B"/>
    <w:rsid w:val="00CB5C35"/>
    <w:rsid w:val="00CB5CDE"/>
    <w:rsid w:val="00CB5D1A"/>
    <w:rsid w:val="00CB5DAA"/>
    <w:rsid w:val="00CB5DBA"/>
    <w:rsid w:val="00CB5E74"/>
    <w:rsid w:val="00CB5F0E"/>
    <w:rsid w:val="00CB5F60"/>
    <w:rsid w:val="00CB5F9E"/>
    <w:rsid w:val="00CB5FB9"/>
    <w:rsid w:val="00CB6029"/>
    <w:rsid w:val="00CB604F"/>
    <w:rsid w:val="00CB60AE"/>
    <w:rsid w:val="00CB60AF"/>
    <w:rsid w:val="00CB60BD"/>
    <w:rsid w:val="00CB60FC"/>
    <w:rsid w:val="00CB6165"/>
    <w:rsid w:val="00CB61B7"/>
    <w:rsid w:val="00CB61C3"/>
    <w:rsid w:val="00CB61D8"/>
    <w:rsid w:val="00CB6202"/>
    <w:rsid w:val="00CB6237"/>
    <w:rsid w:val="00CB6241"/>
    <w:rsid w:val="00CB625B"/>
    <w:rsid w:val="00CB62F0"/>
    <w:rsid w:val="00CB6340"/>
    <w:rsid w:val="00CB6342"/>
    <w:rsid w:val="00CB6346"/>
    <w:rsid w:val="00CB6352"/>
    <w:rsid w:val="00CB637B"/>
    <w:rsid w:val="00CB63D0"/>
    <w:rsid w:val="00CB63F8"/>
    <w:rsid w:val="00CB640F"/>
    <w:rsid w:val="00CB642D"/>
    <w:rsid w:val="00CB6435"/>
    <w:rsid w:val="00CB644E"/>
    <w:rsid w:val="00CB64E5"/>
    <w:rsid w:val="00CB6535"/>
    <w:rsid w:val="00CB6557"/>
    <w:rsid w:val="00CB6583"/>
    <w:rsid w:val="00CB6585"/>
    <w:rsid w:val="00CB65A3"/>
    <w:rsid w:val="00CB65F0"/>
    <w:rsid w:val="00CB6625"/>
    <w:rsid w:val="00CB6685"/>
    <w:rsid w:val="00CB668E"/>
    <w:rsid w:val="00CB66F7"/>
    <w:rsid w:val="00CB671F"/>
    <w:rsid w:val="00CB6784"/>
    <w:rsid w:val="00CB67C5"/>
    <w:rsid w:val="00CB6825"/>
    <w:rsid w:val="00CB684C"/>
    <w:rsid w:val="00CB6850"/>
    <w:rsid w:val="00CB68B7"/>
    <w:rsid w:val="00CB68C3"/>
    <w:rsid w:val="00CB6979"/>
    <w:rsid w:val="00CB6999"/>
    <w:rsid w:val="00CB69CC"/>
    <w:rsid w:val="00CB6A46"/>
    <w:rsid w:val="00CB6A82"/>
    <w:rsid w:val="00CB6ACE"/>
    <w:rsid w:val="00CB6AE6"/>
    <w:rsid w:val="00CB6AFD"/>
    <w:rsid w:val="00CB6B2B"/>
    <w:rsid w:val="00CB6B6E"/>
    <w:rsid w:val="00CB6B74"/>
    <w:rsid w:val="00CB6B7B"/>
    <w:rsid w:val="00CB6C0F"/>
    <w:rsid w:val="00CB6C13"/>
    <w:rsid w:val="00CB6C44"/>
    <w:rsid w:val="00CB6C71"/>
    <w:rsid w:val="00CB6CDD"/>
    <w:rsid w:val="00CB6D12"/>
    <w:rsid w:val="00CB6D68"/>
    <w:rsid w:val="00CB6DE3"/>
    <w:rsid w:val="00CB6E04"/>
    <w:rsid w:val="00CB6E2C"/>
    <w:rsid w:val="00CB6E86"/>
    <w:rsid w:val="00CB6EBA"/>
    <w:rsid w:val="00CB6EEC"/>
    <w:rsid w:val="00CB6F03"/>
    <w:rsid w:val="00CB6F3A"/>
    <w:rsid w:val="00CB6F4D"/>
    <w:rsid w:val="00CB6F51"/>
    <w:rsid w:val="00CB6F6A"/>
    <w:rsid w:val="00CB6F70"/>
    <w:rsid w:val="00CB6FDA"/>
    <w:rsid w:val="00CB6FFC"/>
    <w:rsid w:val="00CB6FFD"/>
    <w:rsid w:val="00CB702C"/>
    <w:rsid w:val="00CB7051"/>
    <w:rsid w:val="00CB7059"/>
    <w:rsid w:val="00CB705B"/>
    <w:rsid w:val="00CB7094"/>
    <w:rsid w:val="00CB7134"/>
    <w:rsid w:val="00CB71DE"/>
    <w:rsid w:val="00CB71F1"/>
    <w:rsid w:val="00CB7268"/>
    <w:rsid w:val="00CB729A"/>
    <w:rsid w:val="00CB72A4"/>
    <w:rsid w:val="00CB72D9"/>
    <w:rsid w:val="00CB72E6"/>
    <w:rsid w:val="00CB72FE"/>
    <w:rsid w:val="00CB7354"/>
    <w:rsid w:val="00CB7373"/>
    <w:rsid w:val="00CB7388"/>
    <w:rsid w:val="00CB73C4"/>
    <w:rsid w:val="00CB7424"/>
    <w:rsid w:val="00CB745A"/>
    <w:rsid w:val="00CB7493"/>
    <w:rsid w:val="00CB74C9"/>
    <w:rsid w:val="00CB7546"/>
    <w:rsid w:val="00CB7575"/>
    <w:rsid w:val="00CB763B"/>
    <w:rsid w:val="00CB76F4"/>
    <w:rsid w:val="00CB7784"/>
    <w:rsid w:val="00CB77FA"/>
    <w:rsid w:val="00CB7857"/>
    <w:rsid w:val="00CB78B3"/>
    <w:rsid w:val="00CB78E5"/>
    <w:rsid w:val="00CB78E9"/>
    <w:rsid w:val="00CB7913"/>
    <w:rsid w:val="00CB7955"/>
    <w:rsid w:val="00CB799A"/>
    <w:rsid w:val="00CB7A0A"/>
    <w:rsid w:val="00CB7A33"/>
    <w:rsid w:val="00CB7AEF"/>
    <w:rsid w:val="00CB7B4A"/>
    <w:rsid w:val="00CB7B4D"/>
    <w:rsid w:val="00CB7B7C"/>
    <w:rsid w:val="00CB7BE8"/>
    <w:rsid w:val="00CB7C08"/>
    <w:rsid w:val="00CB7C1D"/>
    <w:rsid w:val="00CB7C59"/>
    <w:rsid w:val="00CB7C62"/>
    <w:rsid w:val="00CB7CF0"/>
    <w:rsid w:val="00CB7D40"/>
    <w:rsid w:val="00CB7D47"/>
    <w:rsid w:val="00CB7E56"/>
    <w:rsid w:val="00CB7E74"/>
    <w:rsid w:val="00CB7F52"/>
    <w:rsid w:val="00CB7FDB"/>
    <w:rsid w:val="00CC0030"/>
    <w:rsid w:val="00CC00DC"/>
    <w:rsid w:val="00CC0183"/>
    <w:rsid w:val="00CC01A1"/>
    <w:rsid w:val="00CC01B2"/>
    <w:rsid w:val="00CC022E"/>
    <w:rsid w:val="00CC02C4"/>
    <w:rsid w:val="00CC0335"/>
    <w:rsid w:val="00CC033B"/>
    <w:rsid w:val="00CC03B4"/>
    <w:rsid w:val="00CC03EC"/>
    <w:rsid w:val="00CC0418"/>
    <w:rsid w:val="00CC042F"/>
    <w:rsid w:val="00CC044B"/>
    <w:rsid w:val="00CC0480"/>
    <w:rsid w:val="00CC048A"/>
    <w:rsid w:val="00CC048C"/>
    <w:rsid w:val="00CC04AC"/>
    <w:rsid w:val="00CC0582"/>
    <w:rsid w:val="00CC0586"/>
    <w:rsid w:val="00CC05B7"/>
    <w:rsid w:val="00CC05C8"/>
    <w:rsid w:val="00CC061B"/>
    <w:rsid w:val="00CC0660"/>
    <w:rsid w:val="00CC0667"/>
    <w:rsid w:val="00CC06A7"/>
    <w:rsid w:val="00CC06C5"/>
    <w:rsid w:val="00CC06E8"/>
    <w:rsid w:val="00CC0700"/>
    <w:rsid w:val="00CC0721"/>
    <w:rsid w:val="00CC07D2"/>
    <w:rsid w:val="00CC07E4"/>
    <w:rsid w:val="00CC087F"/>
    <w:rsid w:val="00CC089F"/>
    <w:rsid w:val="00CC08AA"/>
    <w:rsid w:val="00CC08F0"/>
    <w:rsid w:val="00CC0910"/>
    <w:rsid w:val="00CC091E"/>
    <w:rsid w:val="00CC0922"/>
    <w:rsid w:val="00CC096B"/>
    <w:rsid w:val="00CC09A2"/>
    <w:rsid w:val="00CC09A8"/>
    <w:rsid w:val="00CC09EA"/>
    <w:rsid w:val="00CC0A0A"/>
    <w:rsid w:val="00CC0A0F"/>
    <w:rsid w:val="00CC0A52"/>
    <w:rsid w:val="00CC0A7E"/>
    <w:rsid w:val="00CC0B06"/>
    <w:rsid w:val="00CC0B29"/>
    <w:rsid w:val="00CC0B3D"/>
    <w:rsid w:val="00CC0B73"/>
    <w:rsid w:val="00CC0B84"/>
    <w:rsid w:val="00CC0C0A"/>
    <w:rsid w:val="00CC0C32"/>
    <w:rsid w:val="00CC0C47"/>
    <w:rsid w:val="00CC0C54"/>
    <w:rsid w:val="00CC0CB1"/>
    <w:rsid w:val="00CC0CB9"/>
    <w:rsid w:val="00CC0CED"/>
    <w:rsid w:val="00CC0D05"/>
    <w:rsid w:val="00CC0D8A"/>
    <w:rsid w:val="00CC0DCD"/>
    <w:rsid w:val="00CC0DEC"/>
    <w:rsid w:val="00CC0E7C"/>
    <w:rsid w:val="00CC0E88"/>
    <w:rsid w:val="00CC0F7D"/>
    <w:rsid w:val="00CC1050"/>
    <w:rsid w:val="00CC1069"/>
    <w:rsid w:val="00CC10A1"/>
    <w:rsid w:val="00CC10AE"/>
    <w:rsid w:val="00CC10DC"/>
    <w:rsid w:val="00CC10F3"/>
    <w:rsid w:val="00CC114A"/>
    <w:rsid w:val="00CC117E"/>
    <w:rsid w:val="00CC11C6"/>
    <w:rsid w:val="00CC1262"/>
    <w:rsid w:val="00CC13CC"/>
    <w:rsid w:val="00CC144E"/>
    <w:rsid w:val="00CC1477"/>
    <w:rsid w:val="00CC14E5"/>
    <w:rsid w:val="00CC1542"/>
    <w:rsid w:val="00CC155E"/>
    <w:rsid w:val="00CC1596"/>
    <w:rsid w:val="00CC15DD"/>
    <w:rsid w:val="00CC15E9"/>
    <w:rsid w:val="00CC15EB"/>
    <w:rsid w:val="00CC161F"/>
    <w:rsid w:val="00CC1656"/>
    <w:rsid w:val="00CC16B0"/>
    <w:rsid w:val="00CC16B6"/>
    <w:rsid w:val="00CC16FD"/>
    <w:rsid w:val="00CC173C"/>
    <w:rsid w:val="00CC1768"/>
    <w:rsid w:val="00CC17D3"/>
    <w:rsid w:val="00CC17DC"/>
    <w:rsid w:val="00CC1807"/>
    <w:rsid w:val="00CC1818"/>
    <w:rsid w:val="00CC18A9"/>
    <w:rsid w:val="00CC193B"/>
    <w:rsid w:val="00CC1954"/>
    <w:rsid w:val="00CC195B"/>
    <w:rsid w:val="00CC19D2"/>
    <w:rsid w:val="00CC19E5"/>
    <w:rsid w:val="00CC1A59"/>
    <w:rsid w:val="00CC1A8C"/>
    <w:rsid w:val="00CC1AA1"/>
    <w:rsid w:val="00CC1B60"/>
    <w:rsid w:val="00CC1B62"/>
    <w:rsid w:val="00CC1B97"/>
    <w:rsid w:val="00CC1BF5"/>
    <w:rsid w:val="00CC1C27"/>
    <w:rsid w:val="00CC1C2C"/>
    <w:rsid w:val="00CC1C70"/>
    <w:rsid w:val="00CC1CBC"/>
    <w:rsid w:val="00CC1D1E"/>
    <w:rsid w:val="00CC1D44"/>
    <w:rsid w:val="00CC1D4F"/>
    <w:rsid w:val="00CC1DA7"/>
    <w:rsid w:val="00CC1DCA"/>
    <w:rsid w:val="00CC1E0C"/>
    <w:rsid w:val="00CC1E26"/>
    <w:rsid w:val="00CC1E73"/>
    <w:rsid w:val="00CC1E96"/>
    <w:rsid w:val="00CC1EE4"/>
    <w:rsid w:val="00CC1F48"/>
    <w:rsid w:val="00CC1F7F"/>
    <w:rsid w:val="00CC1FC3"/>
    <w:rsid w:val="00CC2002"/>
    <w:rsid w:val="00CC20A2"/>
    <w:rsid w:val="00CC20E7"/>
    <w:rsid w:val="00CC20FD"/>
    <w:rsid w:val="00CC215F"/>
    <w:rsid w:val="00CC216F"/>
    <w:rsid w:val="00CC224A"/>
    <w:rsid w:val="00CC2252"/>
    <w:rsid w:val="00CC225E"/>
    <w:rsid w:val="00CC227C"/>
    <w:rsid w:val="00CC241E"/>
    <w:rsid w:val="00CC2448"/>
    <w:rsid w:val="00CC247F"/>
    <w:rsid w:val="00CC24C3"/>
    <w:rsid w:val="00CC256C"/>
    <w:rsid w:val="00CC25FD"/>
    <w:rsid w:val="00CC264F"/>
    <w:rsid w:val="00CC2689"/>
    <w:rsid w:val="00CC26D3"/>
    <w:rsid w:val="00CC271B"/>
    <w:rsid w:val="00CC2746"/>
    <w:rsid w:val="00CC2752"/>
    <w:rsid w:val="00CC2760"/>
    <w:rsid w:val="00CC27AC"/>
    <w:rsid w:val="00CC27CE"/>
    <w:rsid w:val="00CC27D0"/>
    <w:rsid w:val="00CC27D8"/>
    <w:rsid w:val="00CC2800"/>
    <w:rsid w:val="00CC280E"/>
    <w:rsid w:val="00CC2825"/>
    <w:rsid w:val="00CC2836"/>
    <w:rsid w:val="00CC2843"/>
    <w:rsid w:val="00CC285F"/>
    <w:rsid w:val="00CC288F"/>
    <w:rsid w:val="00CC28A4"/>
    <w:rsid w:val="00CC2965"/>
    <w:rsid w:val="00CC29B8"/>
    <w:rsid w:val="00CC2A7C"/>
    <w:rsid w:val="00CC2A7F"/>
    <w:rsid w:val="00CC2AAE"/>
    <w:rsid w:val="00CC2B49"/>
    <w:rsid w:val="00CC2B63"/>
    <w:rsid w:val="00CC2B97"/>
    <w:rsid w:val="00CC2C01"/>
    <w:rsid w:val="00CC2C4C"/>
    <w:rsid w:val="00CC2CA4"/>
    <w:rsid w:val="00CC2D13"/>
    <w:rsid w:val="00CC2DBA"/>
    <w:rsid w:val="00CC2DCA"/>
    <w:rsid w:val="00CC2DCF"/>
    <w:rsid w:val="00CC2DEA"/>
    <w:rsid w:val="00CC2E38"/>
    <w:rsid w:val="00CC2E5E"/>
    <w:rsid w:val="00CC2E66"/>
    <w:rsid w:val="00CC2EBE"/>
    <w:rsid w:val="00CC2ED4"/>
    <w:rsid w:val="00CC2EEA"/>
    <w:rsid w:val="00CC2F27"/>
    <w:rsid w:val="00CC2FA1"/>
    <w:rsid w:val="00CC2FCE"/>
    <w:rsid w:val="00CC3000"/>
    <w:rsid w:val="00CC3003"/>
    <w:rsid w:val="00CC303C"/>
    <w:rsid w:val="00CC3055"/>
    <w:rsid w:val="00CC3097"/>
    <w:rsid w:val="00CC3105"/>
    <w:rsid w:val="00CC314B"/>
    <w:rsid w:val="00CC31C8"/>
    <w:rsid w:val="00CC31FA"/>
    <w:rsid w:val="00CC31FD"/>
    <w:rsid w:val="00CC3267"/>
    <w:rsid w:val="00CC3277"/>
    <w:rsid w:val="00CC327B"/>
    <w:rsid w:val="00CC32AA"/>
    <w:rsid w:val="00CC3307"/>
    <w:rsid w:val="00CC3360"/>
    <w:rsid w:val="00CC337F"/>
    <w:rsid w:val="00CC33B6"/>
    <w:rsid w:val="00CC33FA"/>
    <w:rsid w:val="00CC3403"/>
    <w:rsid w:val="00CC3426"/>
    <w:rsid w:val="00CC3428"/>
    <w:rsid w:val="00CC3490"/>
    <w:rsid w:val="00CC34CA"/>
    <w:rsid w:val="00CC34E9"/>
    <w:rsid w:val="00CC3611"/>
    <w:rsid w:val="00CC366B"/>
    <w:rsid w:val="00CC36B7"/>
    <w:rsid w:val="00CC36DC"/>
    <w:rsid w:val="00CC3709"/>
    <w:rsid w:val="00CC370E"/>
    <w:rsid w:val="00CC3750"/>
    <w:rsid w:val="00CC378F"/>
    <w:rsid w:val="00CC37D4"/>
    <w:rsid w:val="00CC38AC"/>
    <w:rsid w:val="00CC3911"/>
    <w:rsid w:val="00CC3ADF"/>
    <w:rsid w:val="00CC3B00"/>
    <w:rsid w:val="00CC3B11"/>
    <w:rsid w:val="00CC3B60"/>
    <w:rsid w:val="00CC3B67"/>
    <w:rsid w:val="00CC3B81"/>
    <w:rsid w:val="00CC3B85"/>
    <w:rsid w:val="00CC3B8E"/>
    <w:rsid w:val="00CC3C06"/>
    <w:rsid w:val="00CC3C54"/>
    <w:rsid w:val="00CC3C59"/>
    <w:rsid w:val="00CC3C68"/>
    <w:rsid w:val="00CC3CBC"/>
    <w:rsid w:val="00CC3CD5"/>
    <w:rsid w:val="00CC3D39"/>
    <w:rsid w:val="00CC3D50"/>
    <w:rsid w:val="00CC3D7C"/>
    <w:rsid w:val="00CC3D7E"/>
    <w:rsid w:val="00CC3D97"/>
    <w:rsid w:val="00CC3D99"/>
    <w:rsid w:val="00CC3DBD"/>
    <w:rsid w:val="00CC3DCA"/>
    <w:rsid w:val="00CC3DD0"/>
    <w:rsid w:val="00CC3DF5"/>
    <w:rsid w:val="00CC3E23"/>
    <w:rsid w:val="00CC3E43"/>
    <w:rsid w:val="00CC3E4C"/>
    <w:rsid w:val="00CC3E8F"/>
    <w:rsid w:val="00CC3EAF"/>
    <w:rsid w:val="00CC3EDB"/>
    <w:rsid w:val="00CC3F32"/>
    <w:rsid w:val="00CC3F6D"/>
    <w:rsid w:val="00CC3F7A"/>
    <w:rsid w:val="00CC3FBA"/>
    <w:rsid w:val="00CC3FCE"/>
    <w:rsid w:val="00CC3FD0"/>
    <w:rsid w:val="00CC3FE4"/>
    <w:rsid w:val="00CC4007"/>
    <w:rsid w:val="00CC400D"/>
    <w:rsid w:val="00CC402A"/>
    <w:rsid w:val="00CC4071"/>
    <w:rsid w:val="00CC40AF"/>
    <w:rsid w:val="00CC40B6"/>
    <w:rsid w:val="00CC40BA"/>
    <w:rsid w:val="00CC40C0"/>
    <w:rsid w:val="00CC40C3"/>
    <w:rsid w:val="00CC40DE"/>
    <w:rsid w:val="00CC4135"/>
    <w:rsid w:val="00CC419F"/>
    <w:rsid w:val="00CC4212"/>
    <w:rsid w:val="00CC42E7"/>
    <w:rsid w:val="00CC4346"/>
    <w:rsid w:val="00CC439E"/>
    <w:rsid w:val="00CC4423"/>
    <w:rsid w:val="00CC4444"/>
    <w:rsid w:val="00CC4499"/>
    <w:rsid w:val="00CC44F5"/>
    <w:rsid w:val="00CC450D"/>
    <w:rsid w:val="00CC4570"/>
    <w:rsid w:val="00CC463C"/>
    <w:rsid w:val="00CC4645"/>
    <w:rsid w:val="00CC467F"/>
    <w:rsid w:val="00CC469D"/>
    <w:rsid w:val="00CC46E7"/>
    <w:rsid w:val="00CC46F2"/>
    <w:rsid w:val="00CC475F"/>
    <w:rsid w:val="00CC479C"/>
    <w:rsid w:val="00CC47AC"/>
    <w:rsid w:val="00CC47D2"/>
    <w:rsid w:val="00CC47E4"/>
    <w:rsid w:val="00CC47E9"/>
    <w:rsid w:val="00CC47F0"/>
    <w:rsid w:val="00CC4814"/>
    <w:rsid w:val="00CC481C"/>
    <w:rsid w:val="00CC483D"/>
    <w:rsid w:val="00CC4869"/>
    <w:rsid w:val="00CC4902"/>
    <w:rsid w:val="00CC4916"/>
    <w:rsid w:val="00CC495A"/>
    <w:rsid w:val="00CC4979"/>
    <w:rsid w:val="00CC497D"/>
    <w:rsid w:val="00CC49B2"/>
    <w:rsid w:val="00CC49C3"/>
    <w:rsid w:val="00CC49E5"/>
    <w:rsid w:val="00CC4A06"/>
    <w:rsid w:val="00CC4A5F"/>
    <w:rsid w:val="00CC4A9A"/>
    <w:rsid w:val="00CC4B2C"/>
    <w:rsid w:val="00CC4B3F"/>
    <w:rsid w:val="00CC4B69"/>
    <w:rsid w:val="00CC4B84"/>
    <w:rsid w:val="00CC4B91"/>
    <w:rsid w:val="00CC4BA7"/>
    <w:rsid w:val="00CC4BAB"/>
    <w:rsid w:val="00CC4BB4"/>
    <w:rsid w:val="00CC4BBD"/>
    <w:rsid w:val="00CC4C48"/>
    <w:rsid w:val="00CC4C87"/>
    <w:rsid w:val="00CC4CB7"/>
    <w:rsid w:val="00CC4CD3"/>
    <w:rsid w:val="00CC4D51"/>
    <w:rsid w:val="00CC4D57"/>
    <w:rsid w:val="00CC4D85"/>
    <w:rsid w:val="00CC4D8E"/>
    <w:rsid w:val="00CC4DB5"/>
    <w:rsid w:val="00CC4DC7"/>
    <w:rsid w:val="00CC4DFA"/>
    <w:rsid w:val="00CC4E30"/>
    <w:rsid w:val="00CC4E3D"/>
    <w:rsid w:val="00CC4E5F"/>
    <w:rsid w:val="00CC4ED4"/>
    <w:rsid w:val="00CC4EE8"/>
    <w:rsid w:val="00CC4EF2"/>
    <w:rsid w:val="00CC4F1A"/>
    <w:rsid w:val="00CC4F5E"/>
    <w:rsid w:val="00CC4F94"/>
    <w:rsid w:val="00CC4FA3"/>
    <w:rsid w:val="00CC4FD9"/>
    <w:rsid w:val="00CC4FDF"/>
    <w:rsid w:val="00CC4FFF"/>
    <w:rsid w:val="00CC5009"/>
    <w:rsid w:val="00CC502F"/>
    <w:rsid w:val="00CC505B"/>
    <w:rsid w:val="00CC50A6"/>
    <w:rsid w:val="00CC50CC"/>
    <w:rsid w:val="00CC50CE"/>
    <w:rsid w:val="00CC52B1"/>
    <w:rsid w:val="00CC52C7"/>
    <w:rsid w:val="00CC52E0"/>
    <w:rsid w:val="00CC531F"/>
    <w:rsid w:val="00CC5350"/>
    <w:rsid w:val="00CC5359"/>
    <w:rsid w:val="00CC53DF"/>
    <w:rsid w:val="00CC53E6"/>
    <w:rsid w:val="00CC5474"/>
    <w:rsid w:val="00CC54DB"/>
    <w:rsid w:val="00CC554A"/>
    <w:rsid w:val="00CC556B"/>
    <w:rsid w:val="00CC559D"/>
    <w:rsid w:val="00CC55AC"/>
    <w:rsid w:val="00CC55BB"/>
    <w:rsid w:val="00CC55CF"/>
    <w:rsid w:val="00CC55EB"/>
    <w:rsid w:val="00CC55F6"/>
    <w:rsid w:val="00CC5657"/>
    <w:rsid w:val="00CC5675"/>
    <w:rsid w:val="00CC5699"/>
    <w:rsid w:val="00CC5765"/>
    <w:rsid w:val="00CC5856"/>
    <w:rsid w:val="00CC5866"/>
    <w:rsid w:val="00CC58AE"/>
    <w:rsid w:val="00CC58C0"/>
    <w:rsid w:val="00CC58C5"/>
    <w:rsid w:val="00CC58D2"/>
    <w:rsid w:val="00CC58F5"/>
    <w:rsid w:val="00CC5917"/>
    <w:rsid w:val="00CC592A"/>
    <w:rsid w:val="00CC5994"/>
    <w:rsid w:val="00CC5A06"/>
    <w:rsid w:val="00CC5A30"/>
    <w:rsid w:val="00CC5A71"/>
    <w:rsid w:val="00CC5ADF"/>
    <w:rsid w:val="00CC5B02"/>
    <w:rsid w:val="00CC5CA1"/>
    <w:rsid w:val="00CC5D61"/>
    <w:rsid w:val="00CC5D96"/>
    <w:rsid w:val="00CC5DE4"/>
    <w:rsid w:val="00CC5E8A"/>
    <w:rsid w:val="00CC5EC7"/>
    <w:rsid w:val="00CC5EEC"/>
    <w:rsid w:val="00CC5F0F"/>
    <w:rsid w:val="00CC5F5B"/>
    <w:rsid w:val="00CC5F8F"/>
    <w:rsid w:val="00CC5F92"/>
    <w:rsid w:val="00CC6000"/>
    <w:rsid w:val="00CC60DF"/>
    <w:rsid w:val="00CC6124"/>
    <w:rsid w:val="00CC6156"/>
    <w:rsid w:val="00CC6160"/>
    <w:rsid w:val="00CC616C"/>
    <w:rsid w:val="00CC61DD"/>
    <w:rsid w:val="00CC61FE"/>
    <w:rsid w:val="00CC6270"/>
    <w:rsid w:val="00CC629A"/>
    <w:rsid w:val="00CC6431"/>
    <w:rsid w:val="00CC6437"/>
    <w:rsid w:val="00CC6445"/>
    <w:rsid w:val="00CC6470"/>
    <w:rsid w:val="00CC64AA"/>
    <w:rsid w:val="00CC64B5"/>
    <w:rsid w:val="00CC6575"/>
    <w:rsid w:val="00CC65E1"/>
    <w:rsid w:val="00CC6624"/>
    <w:rsid w:val="00CC6627"/>
    <w:rsid w:val="00CC666B"/>
    <w:rsid w:val="00CC667C"/>
    <w:rsid w:val="00CC6688"/>
    <w:rsid w:val="00CC669C"/>
    <w:rsid w:val="00CC6742"/>
    <w:rsid w:val="00CC674D"/>
    <w:rsid w:val="00CC67A5"/>
    <w:rsid w:val="00CC67B0"/>
    <w:rsid w:val="00CC67B7"/>
    <w:rsid w:val="00CC67DD"/>
    <w:rsid w:val="00CC67DE"/>
    <w:rsid w:val="00CC6815"/>
    <w:rsid w:val="00CC6823"/>
    <w:rsid w:val="00CC682E"/>
    <w:rsid w:val="00CC685A"/>
    <w:rsid w:val="00CC68A6"/>
    <w:rsid w:val="00CC6914"/>
    <w:rsid w:val="00CC6921"/>
    <w:rsid w:val="00CC692D"/>
    <w:rsid w:val="00CC6A15"/>
    <w:rsid w:val="00CC6A3B"/>
    <w:rsid w:val="00CC6A42"/>
    <w:rsid w:val="00CC6A4F"/>
    <w:rsid w:val="00CC6A74"/>
    <w:rsid w:val="00CC6A7C"/>
    <w:rsid w:val="00CC6BAC"/>
    <w:rsid w:val="00CC6BC4"/>
    <w:rsid w:val="00CC6C26"/>
    <w:rsid w:val="00CC6C68"/>
    <w:rsid w:val="00CC6C91"/>
    <w:rsid w:val="00CC6C94"/>
    <w:rsid w:val="00CC6D99"/>
    <w:rsid w:val="00CC6DA2"/>
    <w:rsid w:val="00CC6DB4"/>
    <w:rsid w:val="00CC6DE4"/>
    <w:rsid w:val="00CC6DED"/>
    <w:rsid w:val="00CC6E5E"/>
    <w:rsid w:val="00CC6E95"/>
    <w:rsid w:val="00CC6EA9"/>
    <w:rsid w:val="00CC6EC8"/>
    <w:rsid w:val="00CC6EE5"/>
    <w:rsid w:val="00CC6EFD"/>
    <w:rsid w:val="00CC6EFE"/>
    <w:rsid w:val="00CC6F15"/>
    <w:rsid w:val="00CC6F72"/>
    <w:rsid w:val="00CC6FE1"/>
    <w:rsid w:val="00CC6FED"/>
    <w:rsid w:val="00CC7004"/>
    <w:rsid w:val="00CC701D"/>
    <w:rsid w:val="00CC703F"/>
    <w:rsid w:val="00CC7069"/>
    <w:rsid w:val="00CC70EB"/>
    <w:rsid w:val="00CC7118"/>
    <w:rsid w:val="00CC7137"/>
    <w:rsid w:val="00CC7164"/>
    <w:rsid w:val="00CC7181"/>
    <w:rsid w:val="00CC71AB"/>
    <w:rsid w:val="00CC7227"/>
    <w:rsid w:val="00CC726A"/>
    <w:rsid w:val="00CC727E"/>
    <w:rsid w:val="00CC72A7"/>
    <w:rsid w:val="00CC72B0"/>
    <w:rsid w:val="00CC72EA"/>
    <w:rsid w:val="00CC72FC"/>
    <w:rsid w:val="00CC7306"/>
    <w:rsid w:val="00CC7358"/>
    <w:rsid w:val="00CC7375"/>
    <w:rsid w:val="00CC73A4"/>
    <w:rsid w:val="00CC73DA"/>
    <w:rsid w:val="00CC73F6"/>
    <w:rsid w:val="00CC7400"/>
    <w:rsid w:val="00CC7414"/>
    <w:rsid w:val="00CC7432"/>
    <w:rsid w:val="00CC744C"/>
    <w:rsid w:val="00CC744F"/>
    <w:rsid w:val="00CC74B0"/>
    <w:rsid w:val="00CC74FF"/>
    <w:rsid w:val="00CC7515"/>
    <w:rsid w:val="00CC759E"/>
    <w:rsid w:val="00CC75ED"/>
    <w:rsid w:val="00CC75F9"/>
    <w:rsid w:val="00CC762B"/>
    <w:rsid w:val="00CC766C"/>
    <w:rsid w:val="00CC7678"/>
    <w:rsid w:val="00CC768E"/>
    <w:rsid w:val="00CC769C"/>
    <w:rsid w:val="00CC76DA"/>
    <w:rsid w:val="00CC76FC"/>
    <w:rsid w:val="00CC7710"/>
    <w:rsid w:val="00CC77B8"/>
    <w:rsid w:val="00CC781E"/>
    <w:rsid w:val="00CC782A"/>
    <w:rsid w:val="00CC786E"/>
    <w:rsid w:val="00CC789A"/>
    <w:rsid w:val="00CC7959"/>
    <w:rsid w:val="00CC79B5"/>
    <w:rsid w:val="00CC7A45"/>
    <w:rsid w:val="00CC7AA8"/>
    <w:rsid w:val="00CC7AAD"/>
    <w:rsid w:val="00CC7AC6"/>
    <w:rsid w:val="00CC7B51"/>
    <w:rsid w:val="00CC7B70"/>
    <w:rsid w:val="00CC7BA4"/>
    <w:rsid w:val="00CC7C18"/>
    <w:rsid w:val="00CC7C27"/>
    <w:rsid w:val="00CC7C7D"/>
    <w:rsid w:val="00CC7CD4"/>
    <w:rsid w:val="00CC7CDA"/>
    <w:rsid w:val="00CC7D06"/>
    <w:rsid w:val="00CC7D63"/>
    <w:rsid w:val="00CC7D64"/>
    <w:rsid w:val="00CC7D81"/>
    <w:rsid w:val="00CC7D9D"/>
    <w:rsid w:val="00CC7DC4"/>
    <w:rsid w:val="00CC7DEE"/>
    <w:rsid w:val="00CC7EEE"/>
    <w:rsid w:val="00CC7EF7"/>
    <w:rsid w:val="00CC7EFF"/>
    <w:rsid w:val="00CC7F45"/>
    <w:rsid w:val="00CC7F7A"/>
    <w:rsid w:val="00CC7F8B"/>
    <w:rsid w:val="00CC7FC7"/>
    <w:rsid w:val="00CD0045"/>
    <w:rsid w:val="00CD0097"/>
    <w:rsid w:val="00CD00A4"/>
    <w:rsid w:val="00CD00EE"/>
    <w:rsid w:val="00CD020D"/>
    <w:rsid w:val="00CD0217"/>
    <w:rsid w:val="00CD0261"/>
    <w:rsid w:val="00CD0287"/>
    <w:rsid w:val="00CD02B0"/>
    <w:rsid w:val="00CD02F1"/>
    <w:rsid w:val="00CD0312"/>
    <w:rsid w:val="00CD0321"/>
    <w:rsid w:val="00CD0397"/>
    <w:rsid w:val="00CD03C3"/>
    <w:rsid w:val="00CD0504"/>
    <w:rsid w:val="00CD0512"/>
    <w:rsid w:val="00CD05D4"/>
    <w:rsid w:val="00CD05F6"/>
    <w:rsid w:val="00CD0624"/>
    <w:rsid w:val="00CD0625"/>
    <w:rsid w:val="00CD066D"/>
    <w:rsid w:val="00CD06A5"/>
    <w:rsid w:val="00CD06B8"/>
    <w:rsid w:val="00CD06D1"/>
    <w:rsid w:val="00CD06E0"/>
    <w:rsid w:val="00CD070C"/>
    <w:rsid w:val="00CD07DC"/>
    <w:rsid w:val="00CD07F7"/>
    <w:rsid w:val="00CD0819"/>
    <w:rsid w:val="00CD084C"/>
    <w:rsid w:val="00CD0864"/>
    <w:rsid w:val="00CD08A7"/>
    <w:rsid w:val="00CD08B5"/>
    <w:rsid w:val="00CD090C"/>
    <w:rsid w:val="00CD0923"/>
    <w:rsid w:val="00CD0934"/>
    <w:rsid w:val="00CD09A3"/>
    <w:rsid w:val="00CD09AD"/>
    <w:rsid w:val="00CD09E1"/>
    <w:rsid w:val="00CD0A8A"/>
    <w:rsid w:val="00CD0B17"/>
    <w:rsid w:val="00CD0B63"/>
    <w:rsid w:val="00CD0BB2"/>
    <w:rsid w:val="00CD0BB7"/>
    <w:rsid w:val="00CD0C13"/>
    <w:rsid w:val="00CD0C3E"/>
    <w:rsid w:val="00CD0CE6"/>
    <w:rsid w:val="00CD0D70"/>
    <w:rsid w:val="00CD0DEE"/>
    <w:rsid w:val="00CD0E47"/>
    <w:rsid w:val="00CD0E88"/>
    <w:rsid w:val="00CD0EAE"/>
    <w:rsid w:val="00CD0EDC"/>
    <w:rsid w:val="00CD0F03"/>
    <w:rsid w:val="00CD0F12"/>
    <w:rsid w:val="00CD0F26"/>
    <w:rsid w:val="00CD0F59"/>
    <w:rsid w:val="00CD0F8B"/>
    <w:rsid w:val="00CD0FD3"/>
    <w:rsid w:val="00CD0FDE"/>
    <w:rsid w:val="00CD1056"/>
    <w:rsid w:val="00CD107F"/>
    <w:rsid w:val="00CD10CD"/>
    <w:rsid w:val="00CD111C"/>
    <w:rsid w:val="00CD1124"/>
    <w:rsid w:val="00CD112C"/>
    <w:rsid w:val="00CD116D"/>
    <w:rsid w:val="00CD1175"/>
    <w:rsid w:val="00CD1218"/>
    <w:rsid w:val="00CD1247"/>
    <w:rsid w:val="00CD12B6"/>
    <w:rsid w:val="00CD12E5"/>
    <w:rsid w:val="00CD1340"/>
    <w:rsid w:val="00CD1390"/>
    <w:rsid w:val="00CD13F6"/>
    <w:rsid w:val="00CD1429"/>
    <w:rsid w:val="00CD1527"/>
    <w:rsid w:val="00CD1545"/>
    <w:rsid w:val="00CD1678"/>
    <w:rsid w:val="00CD1738"/>
    <w:rsid w:val="00CD17A2"/>
    <w:rsid w:val="00CD17D0"/>
    <w:rsid w:val="00CD17E5"/>
    <w:rsid w:val="00CD181F"/>
    <w:rsid w:val="00CD190C"/>
    <w:rsid w:val="00CD193A"/>
    <w:rsid w:val="00CD1A16"/>
    <w:rsid w:val="00CD1A50"/>
    <w:rsid w:val="00CD1A88"/>
    <w:rsid w:val="00CD1B27"/>
    <w:rsid w:val="00CD1B36"/>
    <w:rsid w:val="00CD1C11"/>
    <w:rsid w:val="00CD1C62"/>
    <w:rsid w:val="00CD1C76"/>
    <w:rsid w:val="00CD1C8D"/>
    <w:rsid w:val="00CD1CAB"/>
    <w:rsid w:val="00CD1D40"/>
    <w:rsid w:val="00CD1D5A"/>
    <w:rsid w:val="00CD1D70"/>
    <w:rsid w:val="00CD1DBE"/>
    <w:rsid w:val="00CD1E96"/>
    <w:rsid w:val="00CD1ED0"/>
    <w:rsid w:val="00CD1EED"/>
    <w:rsid w:val="00CD1F1F"/>
    <w:rsid w:val="00CD1FC7"/>
    <w:rsid w:val="00CD1FE7"/>
    <w:rsid w:val="00CD1FF2"/>
    <w:rsid w:val="00CD1FF4"/>
    <w:rsid w:val="00CD2054"/>
    <w:rsid w:val="00CD207F"/>
    <w:rsid w:val="00CD20B1"/>
    <w:rsid w:val="00CD20F4"/>
    <w:rsid w:val="00CD212B"/>
    <w:rsid w:val="00CD2160"/>
    <w:rsid w:val="00CD21C5"/>
    <w:rsid w:val="00CD222E"/>
    <w:rsid w:val="00CD22AF"/>
    <w:rsid w:val="00CD22FA"/>
    <w:rsid w:val="00CD2311"/>
    <w:rsid w:val="00CD239C"/>
    <w:rsid w:val="00CD23AF"/>
    <w:rsid w:val="00CD23B6"/>
    <w:rsid w:val="00CD23D3"/>
    <w:rsid w:val="00CD23D6"/>
    <w:rsid w:val="00CD23DB"/>
    <w:rsid w:val="00CD23DE"/>
    <w:rsid w:val="00CD23F2"/>
    <w:rsid w:val="00CD2453"/>
    <w:rsid w:val="00CD24D0"/>
    <w:rsid w:val="00CD24FE"/>
    <w:rsid w:val="00CD257C"/>
    <w:rsid w:val="00CD2582"/>
    <w:rsid w:val="00CD25DA"/>
    <w:rsid w:val="00CD2614"/>
    <w:rsid w:val="00CD2643"/>
    <w:rsid w:val="00CD2645"/>
    <w:rsid w:val="00CD2653"/>
    <w:rsid w:val="00CD2673"/>
    <w:rsid w:val="00CD269A"/>
    <w:rsid w:val="00CD26B1"/>
    <w:rsid w:val="00CD26F6"/>
    <w:rsid w:val="00CD2706"/>
    <w:rsid w:val="00CD27EC"/>
    <w:rsid w:val="00CD2839"/>
    <w:rsid w:val="00CD2868"/>
    <w:rsid w:val="00CD286E"/>
    <w:rsid w:val="00CD28CF"/>
    <w:rsid w:val="00CD2927"/>
    <w:rsid w:val="00CD2961"/>
    <w:rsid w:val="00CD2964"/>
    <w:rsid w:val="00CD297D"/>
    <w:rsid w:val="00CD2997"/>
    <w:rsid w:val="00CD29A7"/>
    <w:rsid w:val="00CD29D4"/>
    <w:rsid w:val="00CD29DF"/>
    <w:rsid w:val="00CD2A1C"/>
    <w:rsid w:val="00CD2A2C"/>
    <w:rsid w:val="00CD2A58"/>
    <w:rsid w:val="00CD2A75"/>
    <w:rsid w:val="00CD2A79"/>
    <w:rsid w:val="00CD2A8C"/>
    <w:rsid w:val="00CD2AA0"/>
    <w:rsid w:val="00CD2ACC"/>
    <w:rsid w:val="00CD2B16"/>
    <w:rsid w:val="00CD2B71"/>
    <w:rsid w:val="00CD2BD9"/>
    <w:rsid w:val="00CD2BF4"/>
    <w:rsid w:val="00CD2C33"/>
    <w:rsid w:val="00CD2C36"/>
    <w:rsid w:val="00CD2C58"/>
    <w:rsid w:val="00CD2CC3"/>
    <w:rsid w:val="00CD2CCD"/>
    <w:rsid w:val="00CD2D0F"/>
    <w:rsid w:val="00CD2D26"/>
    <w:rsid w:val="00CD2D37"/>
    <w:rsid w:val="00CD2D44"/>
    <w:rsid w:val="00CD2D84"/>
    <w:rsid w:val="00CD2DB1"/>
    <w:rsid w:val="00CD2DDD"/>
    <w:rsid w:val="00CD2E60"/>
    <w:rsid w:val="00CD2E75"/>
    <w:rsid w:val="00CD2EA6"/>
    <w:rsid w:val="00CD2EBC"/>
    <w:rsid w:val="00CD2EEC"/>
    <w:rsid w:val="00CD2EEF"/>
    <w:rsid w:val="00CD2F20"/>
    <w:rsid w:val="00CD2F33"/>
    <w:rsid w:val="00CD2F44"/>
    <w:rsid w:val="00CD2FA8"/>
    <w:rsid w:val="00CD2FB8"/>
    <w:rsid w:val="00CD2FF0"/>
    <w:rsid w:val="00CD3015"/>
    <w:rsid w:val="00CD3053"/>
    <w:rsid w:val="00CD3068"/>
    <w:rsid w:val="00CD307C"/>
    <w:rsid w:val="00CD30A1"/>
    <w:rsid w:val="00CD30FE"/>
    <w:rsid w:val="00CD3138"/>
    <w:rsid w:val="00CD31FC"/>
    <w:rsid w:val="00CD321B"/>
    <w:rsid w:val="00CD32A9"/>
    <w:rsid w:val="00CD32B1"/>
    <w:rsid w:val="00CD332E"/>
    <w:rsid w:val="00CD3331"/>
    <w:rsid w:val="00CD339C"/>
    <w:rsid w:val="00CD33C6"/>
    <w:rsid w:val="00CD33E1"/>
    <w:rsid w:val="00CD34B6"/>
    <w:rsid w:val="00CD34C2"/>
    <w:rsid w:val="00CD34DD"/>
    <w:rsid w:val="00CD34F4"/>
    <w:rsid w:val="00CD3505"/>
    <w:rsid w:val="00CD3534"/>
    <w:rsid w:val="00CD3591"/>
    <w:rsid w:val="00CD35DA"/>
    <w:rsid w:val="00CD3621"/>
    <w:rsid w:val="00CD3676"/>
    <w:rsid w:val="00CD36E8"/>
    <w:rsid w:val="00CD3729"/>
    <w:rsid w:val="00CD3838"/>
    <w:rsid w:val="00CD3882"/>
    <w:rsid w:val="00CD38E2"/>
    <w:rsid w:val="00CD38EC"/>
    <w:rsid w:val="00CD3900"/>
    <w:rsid w:val="00CD390C"/>
    <w:rsid w:val="00CD3940"/>
    <w:rsid w:val="00CD3958"/>
    <w:rsid w:val="00CD395A"/>
    <w:rsid w:val="00CD398D"/>
    <w:rsid w:val="00CD39BE"/>
    <w:rsid w:val="00CD39C4"/>
    <w:rsid w:val="00CD3A3B"/>
    <w:rsid w:val="00CD3A66"/>
    <w:rsid w:val="00CD3ABA"/>
    <w:rsid w:val="00CD3ABC"/>
    <w:rsid w:val="00CD3B18"/>
    <w:rsid w:val="00CD3B44"/>
    <w:rsid w:val="00CD3B56"/>
    <w:rsid w:val="00CD3B73"/>
    <w:rsid w:val="00CD3B92"/>
    <w:rsid w:val="00CD3BBF"/>
    <w:rsid w:val="00CD3CBC"/>
    <w:rsid w:val="00CD3DB1"/>
    <w:rsid w:val="00CD3E13"/>
    <w:rsid w:val="00CD3E17"/>
    <w:rsid w:val="00CD3E28"/>
    <w:rsid w:val="00CD3E88"/>
    <w:rsid w:val="00CD3EED"/>
    <w:rsid w:val="00CD3F34"/>
    <w:rsid w:val="00CD3F5E"/>
    <w:rsid w:val="00CD3F97"/>
    <w:rsid w:val="00CD3FD3"/>
    <w:rsid w:val="00CD400B"/>
    <w:rsid w:val="00CD4029"/>
    <w:rsid w:val="00CD407C"/>
    <w:rsid w:val="00CD40A2"/>
    <w:rsid w:val="00CD40AB"/>
    <w:rsid w:val="00CD40C1"/>
    <w:rsid w:val="00CD419F"/>
    <w:rsid w:val="00CD41B0"/>
    <w:rsid w:val="00CD41CD"/>
    <w:rsid w:val="00CD4207"/>
    <w:rsid w:val="00CD4249"/>
    <w:rsid w:val="00CD4252"/>
    <w:rsid w:val="00CD4272"/>
    <w:rsid w:val="00CD4274"/>
    <w:rsid w:val="00CD42EE"/>
    <w:rsid w:val="00CD430C"/>
    <w:rsid w:val="00CD431A"/>
    <w:rsid w:val="00CD4336"/>
    <w:rsid w:val="00CD437E"/>
    <w:rsid w:val="00CD43A2"/>
    <w:rsid w:val="00CD43D0"/>
    <w:rsid w:val="00CD4416"/>
    <w:rsid w:val="00CD4436"/>
    <w:rsid w:val="00CD446A"/>
    <w:rsid w:val="00CD4503"/>
    <w:rsid w:val="00CD4515"/>
    <w:rsid w:val="00CD4554"/>
    <w:rsid w:val="00CD4560"/>
    <w:rsid w:val="00CD45B3"/>
    <w:rsid w:val="00CD45C9"/>
    <w:rsid w:val="00CD4697"/>
    <w:rsid w:val="00CD4759"/>
    <w:rsid w:val="00CD4783"/>
    <w:rsid w:val="00CD4820"/>
    <w:rsid w:val="00CD4827"/>
    <w:rsid w:val="00CD48BD"/>
    <w:rsid w:val="00CD48C1"/>
    <w:rsid w:val="00CD4957"/>
    <w:rsid w:val="00CD49C0"/>
    <w:rsid w:val="00CD4A14"/>
    <w:rsid w:val="00CD4A19"/>
    <w:rsid w:val="00CD4AAB"/>
    <w:rsid w:val="00CD4ABA"/>
    <w:rsid w:val="00CD4B31"/>
    <w:rsid w:val="00CD4BD8"/>
    <w:rsid w:val="00CD4BF7"/>
    <w:rsid w:val="00CD4CBB"/>
    <w:rsid w:val="00CD4CE0"/>
    <w:rsid w:val="00CD4CED"/>
    <w:rsid w:val="00CD4D8C"/>
    <w:rsid w:val="00CD4E34"/>
    <w:rsid w:val="00CD4E40"/>
    <w:rsid w:val="00CD4E6B"/>
    <w:rsid w:val="00CD4E9A"/>
    <w:rsid w:val="00CD4E9D"/>
    <w:rsid w:val="00CD4EE8"/>
    <w:rsid w:val="00CD4F7C"/>
    <w:rsid w:val="00CD4FB2"/>
    <w:rsid w:val="00CD4FEC"/>
    <w:rsid w:val="00CD5015"/>
    <w:rsid w:val="00CD5076"/>
    <w:rsid w:val="00CD5093"/>
    <w:rsid w:val="00CD50A3"/>
    <w:rsid w:val="00CD50A4"/>
    <w:rsid w:val="00CD50AB"/>
    <w:rsid w:val="00CD50B1"/>
    <w:rsid w:val="00CD5136"/>
    <w:rsid w:val="00CD5143"/>
    <w:rsid w:val="00CD51E6"/>
    <w:rsid w:val="00CD5250"/>
    <w:rsid w:val="00CD5264"/>
    <w:rsid w:val="00CD5280"/>
    <w:rsid w:val="00CD5286"/>
    <w:rsid w:val="00CD52C5"/>
    <w:rsid w:val="00CD52F4"/>
    <w:rsid w:val="00CD532A"/>
    <w:rsid w:val="00CD5351"/>
    <w:rsid w:val="00CD5376"/>
    <w:rsid w:val="00CD53BD"/>
    <w:rsid w:val="00CD5456"/>
    <w:rsid w:val="00CD546E"/>
    <w:rsid w:val="00CD5498"/>
    <w:rsid w:val="00CD54B6"/>
    <w:rsid w:val="00CD54BB"/>
    <w:rsid w:val="00CD54C0"/>
    <w:rsid w:val="00CD54D5"/>
    <w:rsid w:val="00CD5529"/>
    <w:rsid w:val="00CD552F"/>
    <w:rsid w:val="00CD559F"/>
    <w:rsid w:val="00CD55F0"/>
    <w:rsid w:val="00CD5667"/>
    <w:rsid w:val="00CD5670"/>
    <w:rsid w:val="00CD5676"/>
    <w:rsid w:val="00CD56BA"/>
    <w:rsid w:val="00CD5701"/>
    <w:rsid w:val="00CD575D"/>
    <w:rsid w:val="00CD5799"/>
    <w:rsid w:val="00CD5812"/>
    <w:rsid w:val="00CD5837"/>
    <w:rsid w:val="00CD587E"/>
    <w:rsid w:val="00CD5894"/>
    <w:rsid w:val="00CD58AE"/>
    <w:rsid w:val="00CD590E"/>
    <w:rsid w:val="00CD5917"/>
    <w:rsid w:val="00CD59EB"/>
    <w:rsid w:val="00CD5A4F"/>
    <w:rsid w:val="00CD5A6C"/>
    <w:rsid w:val="00CD5A8F"/>
    <w:rsid w:val="00CD5AC2"/>
    <w:rsid w:val="00CD5ACF"/>
    <w:rsid w:val="00CD5AE0"/>
    <w:rsid w:val="00CD5AFD"/>
    <w:rsid w:val="00CD5B09"/>
    <w:rsid w:val="00CD5B54"/>
    <w:rsid w:val="00CD5BBC"/>
    <w:rsid w:val="00CD5C93"/>
    <w:rsid w:val="00CD5C97"/>
    <w:rsid w:val="00CD5CBC"/>
    <w:rsid w:val="00CD5CCD"/>
    <w:rsid w:val="00CD5D5D"/>
    <w:rsid w:val="00CD5DEE"/>
    <w:rsid w:val="00CD5E3E"/>
    <w:rsid w:val="00CD5E4E"/>
    <w:rsid w:val="00CD5E76"/>
    <w:rsid w:val="00CD5EE0"/>
    <w:rsid w:val="00CD5F5B"/>
    <w:rsid w:val="00CD5F9B"/>
    <w:rsid w:val="00CD5FBD"/>
    <w:rsid w:val="00CD5FD1"/>
    <w:rsid w:val="00CD5FFC"/>
    <w:rsid w:val="00CD600F"/>
    <w:rsid w:val="00CD6062"/>
    <w:rsid w:val="00CD607F"/>
    <w:rsid w:val="00CD60EA"/>
    <w:rsid w:val="00CD6146"/>
    <w:rsid w:val="00CD614C"/>
    <w:rsid w:val="00CD619B"/>
    <w:rsid w:val="00CD61A8"/>
    <w:rsid w:val="00CD61AA"/>
    <w:rsid w:val="00CD62F2"/>
    <w:rsid w:val="00CD62F4"/>
    <w:rsid w:val="00CD6323"/>
    <w:rsid w:val="00CD6330"/>
    <w:rsid w:val="00CD6377"/>
    <w:rsid w:val="00CD63C9"/>
    <w:rsid w:val="00CD6436"/>
    <w:rsid w:val="00CD6445"/>
    <w:rsid w:val="00CD648D"/>
    <w:rsid w:val="00CD6493"/>
    <w:rsid w:val="00CD64B3"/>
    <w:rsid w:val="00CD64C0"/>
    <w:rsid w:val="00CD6534"/>
    <w:rsid w:val="00CD654B"/>
    <w:rsid w:val="00CD6573"/>
    <w:rsid w:val="00CD6576"/>
    <w:rsid w:val="00CD659B"/>
    <w:rsid w:val="00CD65B7"/>
    <w:rsid w:val="00CD6618"/>
    <w:rsid w:val="00CD661B"/>
    <w:rsid w:val="00CD661E"/>
    <w:rsid w:val="00CD6679"/>
    <w:rsid w:val="00CD6685"/>
    <w:rsid w:val="00CD6730"/>
    <w:rsid w:val="00CD6746"/>
    <w:rsid w:val="00CD6764"/>
    <w:rsid w:val="00CD67A0"/>
    <w:rsid w:val="00CD6843"/>
    <w:rsid w:val="00CD689E"/>
    <w:rsid w:val="00CD68F1"/>
    <w:rsid w:val="00CD68FB"/>
    <w:rsid w:val="00CD6902"/>
    <w:rsid w:val="00CD6957"/>
    <w:rsid w:val="00CD699D"/>
    <w:rsid w:val="00CD69D9"/>
    <w:rsid w:val="00CD69FF"/>
    <w:rsid w:val="00CD6A0F"/>
    <w:rsid w:val="00CD6A4F"/>
    <w:rsid w:val="00CD6AAF"/>
    <w:rsid w:val="00CD6B16"/>
    <w:rsid w:val="00CD6B3C"/>
    <w:rsid w:val="00CD6B7E"/>
    <w:rsid w:val="00CD6B7F"/>
    <w:rsid w:val="00CD6BBD"/>
    <w:rsid w:val="00CD6C12"/>
    <w:rsid w:val="00CD6C29"/>
    <w:rsid w:val="00CD6C55"/>
    <w:rsid w:val="00CD6C8C"/>
    <w:rsid w:val="00CD6CE3"/>
    <w:rsid w:val="00CD6D32"/>
    <w:rsid w:val="00CD6D6F"/>
    <w:rsid w:val="00CD6D80"/>
    <w:rsid w:val="00CD6DE0"/>
    <w:rsid w:val="00CD6E0C"/>
    <w:rsid w:val="00CD6E11"/>
    <w:rsid w:val="00CD6E39"/>
    <w:rsid w:val="00CD6E5A"/>
    <w:rsid w:val="00CD6E73"/>
    <w:rsid w:val="00CD6E8D"/>
    <w:rsid w:val="00CD6EB8"/>
    <w:rsid w:val="00CD6F2C"/>
    <w:rsid w:val="00CD6F65"/>
    <w:rsid w:val="00CD7002"/>
    <w:rsid w:val="00CD7015"/>
    <w:rsid w:val="00CD701F"/>
    <w:rsid w:val="00CD7038"/>
    <w:rsid w:val="00CD70CD"/>
    <w:rsid w:val="00CD70E1"/>
    <w:rsid w:val="00CD70E6"/>
    <w:rsid w:val="00CD7104"/>
    <w:rsid w:val="00CD7146"/>
    <w:rsid w:val="00CD7147"/>
    <w:rsid w:val="00CD71DA"/>
    <w:rsid w:val="00CD7253"/>
    <w:rsid w:val="00CD726A"/>
    <w:rsid w:val="00CD729E"/>
    <w:rsid w:val="00CD72E2"/>
    <w:rsid w:val="00CD72E3"/>
    <w:rsid w:val="00CD7307"/>
    <w:rsid w:val="00CD738E"/>
    <w:rsid w:val="00CD73F5"/>
    <w:rsid w:val="00CD742B"/>
    <w:rsid w:val="00CD744B"/>
    <w:rsid w:val="00CD7481"/>
    <w:rsid w:val="00CD74E7"/>
    <w:rsid w:val="00CD7561"/>
    <w:rsid w:val="00CD75EE"/>
    <w:rsid w:val="00CD76C3"/>
    <w:rsid w:val="00CD7703"/>
    <w:rsid w:val="00CD7737"/>
    <w:rsid w:val="00CD7759"/>
    <w:rsid w:val="00CD7761"/>
    <w:rsid w:val="00CD7775"/>
    <w:rsid w:val="00CD7791"/>
    <w:rsid w:val="00CD77F4"/>
    <w:rsid w:val="00CD77FF"/>
    <w:rsid w:val="00CD7819"/>
    <w:rsid w:val="00CD7826"/>
    <w:rsid w:val="00CD7869"/>
    <w:rsid w:val="00CD78CD"/>
    <w:rsid w:val="00CD7948"/>
    <w:rsid w:val="00CD7A71"/>
    <w:rsid w:val="00CD7A76"/>
    <w:rsid w:val="00CD7A7D"/>
    <w:rsid w:val="00CD7ADB"/>
    <w:rsid w:val="00CD7B0D"/>
    <w:rsid w:val="00CD7B2F"/>
    <w:rsid w:val="00CD7BDF"/>
    <w:rsid w:val="00CD7C25"/>
    <w:rsid w:val="00CD7C27"/>
    <w:rsid w:val="00CD7C30"/>
    <w:rsid w:val="00CD7C58"/>
    <w:rsid w:val="00CD7C6D"/>
    <w:rsid w:val="00CD7CB8"/>
    <w:rsid w:val="00CD7CC7"/>
    <w:rsid w:val="00CD7D3E"/>
    <w:rsid w:val="00CD7D8A"/>
    <w:rsid w:val="00CD7DE4"/>
    <w:rsid w:val="00CD7DEE"/>
    <w:rsid w:val="00CD7DF0"/>
    <w:rsid w:val="00CD7E2A"/>
    <w:rsid w:val="00CD7E75"/>
    <w:rsid w:val="00CD7EAF"/>
    <w:rsid w:val="00CD7EC0"/>
    <w:rsid w:val="00CD7EDE"/>
    <w:rsid w:val="00CD7F0F"/>
    <w:rsid w:val="00CD7FC3"/>
    <w:rsid w:val="00CE001B"/>
    <w:rsid w:val="00CE0100"/>
    <w:rsid w:val="00CE017A"/>
    <w:rsid w:val="00CE0198"/>
    <w:rsid w:val="00CE01DA"/>
    <w:rsid w:val="00CE01F5"/>
    <w:rsid w:val="00CE0212"/>
    <w:rsid w:val="00CE0263"/>
    <w:rsid w:val="00CE0274"/>
    <w:rsid w:val="00CE027C"/>
    <w:rsid w:val="00CE02EE"/>
    <w:rsid w:val="00CE032F"/>
    <w:rsid w:val="00CE038E"/>
    <w:rsid w:val="00CE039D"/>
    <w:rsid w:val="00CE03E9"/>
    <w:rsid w:val="00CE03F1"/>
    <w:rsid w:val="00CE0413"/>
    <w:rsid w:val="00CE041B"/>
    <w:rsid w:val="00CE04CF"/>
    <w:rsid w:val="00CE0585"/>
    <w:rsid w:val="00CE058A"/>
    <w:rsid w:val="00CE05CA"/>
    <w:rsid w:val="00CE05E9"/>
    <w:rsid w:val="00CE0610"/>
    <w:rsid w:val="00CE068C"/>
    <w:rsid w:val="00CE069C"/>
    <w:rsid w:val="00CE0700"/>
    <w:rsid w:val="00CE0719"/>
    <w:rsid w:val="00CE0784"/>
    <w:rsid w:val="00CE07FD"/>
    <w:rsid w:val="00CE080C"/>
    <w:rsid w:val="00CE0845"/>
    <w:rsid w:val="00CE0906"/>
    <w:rsid w:val="00CE099F"/>
    <w:rsid w:val="00CE09E6"/>
    <w:rsid w:val="00CE09F1"/>
    <w:rsid w:val="00CE0A10"/>
    <w:rsid w:val="00CE0A11"/>
    <w:rsid w:val="00CE0A81"/>
    <w:rsid w:val="00CE0AA0"/>
    <w:rsid w:val="00CE0B2F"/>
    <w:rsid w:val="00CE0B41"/>
    <w:rsid w:val="00CE0B5B"/>
    <w:rsid w:val="00CE0B7B"/>
    <w:rsid w:val="00CE0B7C"/>
    <w:rsid w:val="00CE0B90"/>
    <w:rsid w:val="00CE0BF2"/>
    <w:rsid w:val="00CE0C35"/>
    <w:rsid w:val="00CE0C4A"/>
    <w:rsid w:val="00CE0C96"/>
    <w:rsid w:val="00CE0D0F"/>
    <w:rsid w:val="00CE0D1B"/>
    <w:rsid w:val="00CE0D22"/>
    <w:rsid w:val="00CE0D3D"/>
    <w:rsid w:val="00CE0D64"/>
    <w:rsid w:val="00CE0D74"/>
    <w:rsid w:val="00CE0D79"/>
    <w:rsid w:val="00CE0DAA"/>
    <w:rsid w:val="00CE0DE5"/>
    <w:rsid w:val="00CE0DEA"/>
    <w:rsid w:val="00CE0E23"/>
    <w:rsid w:val="00CE0E27"/>
    <w:rsid w:val="00CE0E9F"/>
    <w:rsid w:val="00CE0ED0"/>
    <w:rsid w:val="00CE0EE9"/>
    <w:rsid w:val="00CE0F2A"/>
    <w:rsid w:val="00CE0F53"/>
    <w:rsid w:val="00CE0F59"/>
    <w:rsid w:val="00CE0F68"/>
    <w:rsid w:val="00CE0FC8"/>
    <w:rsid w:val="00CE100F"/>
    <w:rsid w:val="00CE101D"/>
    <w:rsid w:val="00CE106E"/>
    <w:rsid w:val="00CE10AE"/>
    <w:rsid w:val="00CE10F8"/>
    <w:rsid w:val="00CE1117"/>
    <w:rsid w:val="00CE118A"/>
    <w:rsid w:val="00CE1253"/>
    <w:rsid w:val="00CE129E"/>
    <w:rsid w:val="00CE12A5"/>
    <w:rsid w:val="00CE131E"/>
    <w:rsid w:val="00CE1342"/>
    <w:rsid w:val="00CE1345"/>
    <w:rsid w:val="00CE1377"/>
    <w:rsid w:val="00CE1386"/>
    <w:rsid w:val="00CE13A2"/>
    <w:rsid w:val="00CE147F"/>
    <w:rsid w:val="00CE1481"/>
    <w:rsid w:val="00CE14AD"/>
    <w:rsid w:val="00CE14BF"/>
    <w:rsid w:val="00CE14E0"/>
    <w:rsid w:val="00CE14F2"/>
    <w:rsid w:val="00CE14F8"/>
    <w:rsid w:val="00CE1520"/>
    <w:rsid w:val="00CE154C"/>
    <w:rsid w:val="00CE15A9"/>
    <w:rsid w:val="00CE1610"/>
    <w:rsid w:val="00CE1736"/>
    <w:rsid w:val="00CE1759"/>
    <w:rsid w:val="00CE179F"/>
    <w:rsid w:val="00CE17AD"/>
    <w:rsid w:val="00CE17F9"/>
    <w:rsid w:val="00CE187D"/>
    <w:rsid w:val="00CE187F"/>
    <w:rsid w:val="00CE1898"/>
    <w:rsid w:val="00CE1904"/>
    <w:rsid w:val="00CE1944"/>
    <w:rsid w:val="00CE197B"/>
    <w:rsid w:val="00CE19DF"/>
    <w:rsid w:val="00CE1A6C"/>
    <w:rsid w:val="00CE1AB5"/>
    <w:rsid w:val="00CE1ADB"/>
    <w:rsid w:val="00CE1AE6"/>
    <w:rsid w:val="00CE1B86"/>
    <w:rsid w:val="00CE1BC2"/>
    <w:rsid w:val="00CE1BCE"/>
    <w:rsid w:val="00CE1C0B"/>
    <w:rsid w:val="00CE1C28"/>
    <w:rsid w:val="00CE1C2A"/>
    <w:rsid w:val="00CE1C37"/>
    <w:rsid w:val="00CE1C61"/>
    <w:rsid w:val="00CE1CB2"/>
    <w:rsid w:val="00CE1CC1"/>
    <w:rsid w:val="00CE1CCF"/>
    <w:rsid w:val="00CE1CE5"/>
    <w:rsid w:val="00CE1D0B"/>
    <w:rsid w:val="00CE1D15"/>
    <w:rsid w:val="00CE1D1D"/>
    <w:rsid w:val="00CE1D41"/>
    <w:rsid w:val="00CE1D4A"/>
    <w:rsid w:val="00CE1D69"/>
    <w:rsid w:val="00CE1E21"/>
    <w:rsid w:val="00CE1E27"/>
    <w:rsid w:val="00CE1E36"/>
    <w:rsid w:val="00CE1E74"/>
    <w:rsid w:val="00CE1E85"/>
    <w:rsid w:val="00CE1E8E"/>
    <w:rsid w:val="00CE1EDF"/>
    <w:rsid w:val="00CE1EEF"/>
    <w:rsid w:val="00CE1EFE"/>
    <w:rsid w:val="00CE1F42"/>
    <w:rsid w:val="00CE1F64"/>
    <w:rsid w:val="00CE1F93"/>
    <w:rsid w:val="00CE1FAC"/>
    <w:rsid w:val="00CE200D"/>
    <w:rsid w:val="00CE200E"/>
    <w:rsid w:val="00CE2052"/>
    <w:rsid w:val="00CE20D8"/>
    <w:rsid w:val="00CE20DB"/>
    <w:rsid w:val="00CE2124"/>
    <w:rsid w:val="00CE217B"/>
    <w:rsid w:val="00CE2201"/>
    <w:rsid w:val="00CE2225"/>
    <w:rsid w:val="00CE223E"/>
    <w:rsid w:val="00CE2243"/>
    <w:rsid w:val="00CE2249"/>
    <w:rsid w:val="00CE224A"/>
    <w:rsid w:val="00CE2255"/>
    <w:rsid w:val="00CE22D8"/>
    <w:rsid w:val="00CE2356"/>
    <w:rsid w:val="00CE235E"/>
    <w:rsid w:val="00CE2360"/>
    <w:rsid w:val="00CE23AC"/>
    <w:rsid w:val="00CE23EC"/>
    <w:rsid w:val="00CE2401"/>
    <w:rsid w:val="00CE2446"/>
    <w:rsid w:val="00CE2479"/>
    <w:rsid w:val="00CE2503"/>
    <w:rsid w:val="00CE255A"/>
    <w:rsid w:val="00CE2576"/>
    <w:rsid w:val="00CE257F"/>
    <w:rsid w:val="00CE258A"/>
    <w:rsid w:val="00CE25C0"/>
    <w:rsid w:val="00CE25EE"/>
    <w:rsid w:val="00CE260A"/>
    <w:rsid w:val="00CE262F"/>
    <w:rsid w:val="00CE2630"/>
    <w:rsid w:val="00CE267D"/>
    <w:rsid w:val="00CE2697"/>
    <w:rsid w:val="00CE26E7"/>
    <w:rsid w:val="00CE26E8"/>
    <w:rsid w:val="00CE2722"/>
    <w:rsid w:val="00CE2775"/>
    <w:rsid w:val="00CE2784"/>
    <w:rsid w:val="00CE27AF"/>
    <w:rsid w:val="00CE280B"/>
    <w:rsid w:val="00CE2838"/>
    <w:rsid w:val="00CE287B"/>
    <w:rsid w:val="00CE2882"/>
    <w:rsid w:val="00CE288F"/>
    <w:rsid w:val="00CE28A2"/>
    <w:rsid w:val="00CE28DF"/>
    <w:rsid w:val="00CE2915"/>
    <w:rsid w:val="00CE295B"/>
    <w:rsid w:val="00CE2991"/>
    <w:rsid w:val="00CE29AC"/>
    <w:rsid w:val="00CE29B5"/>
    <w:rsid w:val="00CE29CB"/>
    <w:rsid w:val="00CE29DB"/>
    <w:rsid w:val="00CE29DE"/>
    <w:rsid w:val="00CE29F5"/>
    <w:rsid w:val="00CE2A28"/>
    <w:rsid w:val="00CE2A2D"/>
    <w:rsid w:val="00CE2A41"/>
    <w:rsid w:val="00CE2A58"/>
    <w:rsid w:val="00CE2A6D"/>
    <w:rsid w:val="00CE2A7C"/>
    <w:rsid w:val="00CE2A93"/>
    <w:rsid w:val="00CE2A9D"/>
    <w:rsid w:val="00CE2B04"/>
    <w:rsid w:val="00CE2B13"/>
    <w:rsid w:val="00CE2B50"/>
    <w:rsid w:val="00CE2C3D"/>
    <w:rsid w:val="00CE2D01"/>
    <w:rsid w:val="00CE2E1A"/>
    <w:rsid w:val="00CE2EA0"/>
    <w:rsid w:val="00CE2F3F"/>
    <w:rsid w:val="00CE2F5B"/>
    <w:rsid w:val="00CE2F5C"/>
    <w:rsid w:val="00CE2F8E"/>
    <w:rsid w:val="00CE3046"/>
    <w:rsid w:val="00CE309D"/>
    <w:rsid w:val="00CE3100"/>
    <w:rsid w:val="00CE3120"/>
    <w:rsid w:val="00CE3149"/>
    <w:rsid w:val="00CE3195"/>
    <w:rsid w:val="00CE3199"/>
    <w:rsid w:val="00CE3216"/>
    <w:rsid w:val="00CE322B"/>
    <w:rsid w:val="00CE3240"/>
    <w:rsid w:val="00CE3282"/>
    <w:rsid w:val="00CE32A6"/>
    <w:rsid w:val="00CE32D9"/>
    <w:rsid w:val="00CE335E"/>
    <w:rsid w:val="00CE336C"/>
    <w:rsid w:val="00CE33DF"/>
    <w:rsid w:val="00CE33F6"/>
    <w:rsid w:val="00CE33F7"/>
    <w:rsid w:val="00CE350F"/>
    <w:rsid w:val="00CE3551"/>
    <w:rsid w:val="00CE3564"/>
    <w:rsid w:val="00CE356B"/>
    <w:rsid w:val="00CE3575"/>
    <w:rsid w:val="00CE35E7"/>
    <w:rsid w:val="00CE35F4"/>
    <w:rsid w:val="00CE3610"/>
    <w:rsid w:val="00CE3634"/>
    <w:rsid w:val="00CE3661"/>
    <w:rsid w:val="00CE368A"/>
    <w:rsid w:val="00CE36BF"/>
    <w:rsid w:val="00CE36DE"/>
    <w:rsid w:val="00CE3716"/>
    <w:rsid w:val="00CE378D"/>
    <w:rsid w:val="00CE37D0"/>
    <w:rsid w:val="00CE37D2"/>
    <w:rsid w:val="00CE3809"/>
    <w:rsid w:val="00CE3829"/>
    <w:rsid w:val="00CE3852"/>
    <w:rsid w:val="00CE38BA"/>
    <w:rsid w:val="00CE38C2"/>
    <w:rsid w:val="00CE394B"/>
    <w:rsid w:val="00CE3954"/>
    <w:rsid w:val="00CE3988"/>
    <w:rsid w:val="00CE3995"/>
    <w:rsid w:val="00CE39C8"/>
    <w:rsid w:val="00CE39DF"/>
    <w:rsid w:val="00CE3A30"/>
    <w:rsid w:val="00CE3A83"/>
    <w:rsid w:val="00CE3AC9"/>
    <w:rsid w:val="00CE3B7D"/>
    <w:rsid w:val="00CE3BF5"/>
    <w:rsid w:val="00CE3C2F"/>
    <w:rsid w:val="00CE3C41"/>
    <w:rsid w:val="00CE3C5A"/>
    <w:rsid w:val="00CE3CBA"/>
    <w:rsid w:val="00CE3D83"/>
    <w:rsid w:val="00CE3DF6"/>
    <w:rsid w:val="00CE3E13"/>
    <w:rsid w:val="00CE3E16"/>
    <w:rsid w:val="00CE3E24"/>
    <w:rsid w:val="00CE3E66"/>
    <w:rsid w:val="00CE3EEB"/>
    <w:rsid w:val="00CE3F43"/>
    <w:rsid w:val="00CE3F92"/>
    <w:rsid w:val="00CE3F95"/>
    <w:rsid w:val="00CE3FBB"/>
    <w:rsid w:val="00CE3FE4"/>
    <w:rsid w:val="00CE4061"/>
    <w:rsid w:val="00CE4069"/>
    <w:rsid w:val="00CE406E"/>
    <w:rsid w:val="00CE4087"/>
    <w:rsid w:val="00CE4098"/>
    <w:rsid w:val="00CE40C5"/>
    <w:rsid w:val="00CE40C8"/>
    <w:rsid w:val="00CE40CC"/>
    <w:rsid w:val="00CE40F9"/>
    <w:rsid w:val="00CE4124"/>
    <w:rsid w:val="00CE414C"/>
    <w:rsid w:val="00CE4222"/>
    <w:rsid w:val="00CE42F6"/>
    <w:rsid w:val="00CE4359"/>
    <w:rsid w:val="00CE4370"/>
    <w:rsid w:val="00CE437D"/>
    <w:rsid w:val="00CE44F6"/>
    <w:rsid w:val="00CE44FD"/>
    <w:rsid w:val="00CE4544"/>
    <w:rsid w:val="00CE456B"/>
    <w:rsid w:val="00CE4577"/>
    <w:rsid w:val="00CE45AE"/>
    <w:rsid w:val="00CE45B0"/>
    <w:rsid w:val="00CE4639"/>
    <w:rsid w:val="00CE464B"/>
    <w:rsid w:val="00CE46FE"/>
    <w:rsid w:val="00CE4710"/>
    <w:rsid w:val="00CE4799"/>
    <w:rsid w:val="00CE47D4"/>
    <w:rsid w:val="00CE4834"/>
    <w:rsid w:val="00CE4922"/>
    <w:rsid w:val="00CE4948"/>
    <w:rsid w:val="00CE4981"/>
    <w:rsid w:val="00CE4991"/>
    <w:rsid w:val="00CE499F"/>
    <w:rsid w:val="00CE49A6"/>
    <w:rsid w:val="00CE4A4B"/>
    <w:rsid w:val="00CE4A64"/>
    <w:rsid w:val="00CE4A87"/>
    <w:rsid w:val="00CE4A9B"/>
    <w:rsid w:val="00CE4A9C"/>
    <w:rsid w:val="00CE4AAA"/>
    <w:rsid w:val="00CE4ADC"/>
    <w:rsid w:val="00CE4B00"/>
    <w:rsid w:val="00CE4B0E"/>
    <w:rsid w:val="00CE4B79"/>
    <w:rsid w:val="00CE4B7C"/>
    <w:rsid w:val="00CE4B9B"/>
    <w:rsid w:val="00CE4BA2"/>
    <w:rsid w:val="00CE4BBB"/>
    <w:rsid w:val="00CE4BD9"/>
    <w:rsid w:val="00CE4BE0"/>
    <w:rsid w:val="00CE4BE9"/>
    <w:rsid w:val="00CE4C19"/>
    <w:rsid w:val="00CE4C21"/>
    <w:rsid w:val="00CE4C61"/>
    <w:rsid w:val="00CE4CA1"/>
    <w:rsid w:val="00CE4D2F"/>
    <w:rsid w:val="00CE4D60"/>
    <w:rsid w:val="00CE4DBC"/>
    <w:rsid w:val="00CE4DF1"/>
    <w:rsid w:val="00CE4E69"/>
    <w:rsid w:val="00CE4E90"/>
    <w:rsid w:val="00CE4EEE"/>
    <w:rsid w:val="00CE4F18"/>
    <w:rsid w:val="00CE4F23"/>
    <w:rsid w:val="00CE4F4E"/>
    <w:rsid w:val="00CE4F5D"/>
    <w:rsid w:val="00CE4F87"/>
    <w:rsid w:val="00CE4FAD"/>
    <w:rsid w:val="00CE503B"/>
    <w:rsid w:val="00CE504B"/>
    <w:rsid w:val="00CE507B"/>
    <w:rsid w:val="00CE5081"/>
    <w:rsid w:val="00CE50A0"/>
    <w:rsid w:val="00CE5146"/>
    <w:rsid w:val="00CE514A"/>
    <w:rsid w:val="00CE5189"/>
    <w:rsid w:val="00CE51DC"/>
    <w:rsid w:val="00CE51EF"/>
    <w:rsid w:val="00CE51F5"/>
    <w:rsid w:val="00CE5279"/>
    <w:rsid w:val="00CE5281"/>
    <w:rsid w:val="00CE539E"/>
    <w:rsid w:val="00CE540B"/>
    <w:rsid w:val="00CE541C"/>
    <w:rsid w:val="00CE5464"/>
    <w:rsid w:val="00CE547B"/>
    <w:rsid w:val="00CE548B"/>
    <w:rsid w:val="00CE54CF"/>
    <w:rsid w:val="00CE5576"/>
    <w:rsid w:val="00CE55D5"/>
    <w:rsid w:val="00CE5637"/>
    <w:rsid w:val="00CE564D"/>
    <w:rsid w:val="00CE56F2"/>
    <w:rsid w:val="00CE571D"/>
    <w:rsid w:val="00CE57B6"/>
    <w:rsid w:val="00CE57C9"/>
    <w:rsid w:val="00CE57E1"/>
    <w:rsid w:val="00CE57E5"/>
    <w:rsid w:val="00CE57FA"/>
    <w:rsid w:val="00CE5800"/>
    <w:rsid w:val="00CE5804"/>
    <w:rsid w:val="00CE585D"/>
    <w:rsid w:val="00CE586B"/>
    <w:rsid w:val="00CE586F"/>
    <w:rsid w:val="00CE58C0"/>
    <w:rsid w:val="00CE58C2"/>
    <w:rsid w:val="00CE58E9"/>
    <w:rsid w:val="00CE58F2"/>
    <w:rsid w:val="00CE5925"/>
    <w:rsid w:val="00CE596C"/>
    <w:rsid w:val="00CE596F"/>
    <w:rsid w:val="00CE5978"/>
    <w:rsid w:val="00CE5994"/>
    <w:rsid w:val="00CE59CF"/>
    <w:rsid w:val="00CE59E3"/>
    <w:rsid w:val="00CE5A11"/>
    <w:rsid w:val="00CE5A1F"/>
    <w:rsid w:val="00CE5A21"/>
    <w:rsid w:val="00CE5A3C"/>
    <w:rsid w:val="00CE5A41"/>
    <w:rsid w:val="00CE5A69"/>
    <w:rsid w:val="00CE5A6E"/>
    <w:rsid w:val="00CE5A9B"/>
    <w:rsid w:val="00CE5AEF"/>
    <w:rsid w:val="00CE5B25"/>
    <w:rsid w:val="00CE5B69"/>
    <w:rsid w:val="00CE5B8F"/>
    <w:rsid w:val="00CE5BC7"/>
    <w:rsid w:val="00CE5BF9"/>
    <w:rsid w:val="00CE5C03"/>
    <w:rsid w:val="00CE5C17"/>
    <w:rsid w:val="00CE5C5D"/>
    <w:rsid w:val="00CE5C60"/>
    <w:rsid w:val="00CE5CA7"/>
    <w:rsid w:val="00CE5CBA"/>
    <w:rsid w:val="00CE5D10"/>
    <w:rsid w:val="00CE5D45"/>
    <w:rsid w:val="00CE5E4D"/>
    <w:rsid w:val="00CE5E54"/>
    <w:rsid w:val="00CE5E64"/>
    <w:rsid w:val="00CE5E69"/>
    <w:rsid w:val="00CE5EBE"/>
    <w:rsid w:val="00CE5F0F"/>
    <w:rsid w:val="00CE5F17"/>
    <w:rsid w:val="00CE5F88"/>
    <w:rsid w:val="00CE5FF8"/>
    <w:rsid w:val="00CE601E"/>
    <w:rsid w:val="00CE605D"/>
    <w:rsid w:val="00CE6071"/>
    <w:rsid w:val="00CE60EA"/>
    <w:rsid w:val="00CE6132"/>
    <w:rsid w:val="00CE6177"/>
    <w:rsid w:val="00CE618E"/>
    <w:rsid w:val="00CE61CF"/>
    <w:rsid w:val="00CE6232"/>
    <w:rsid w:val="00CE623E"/>
    <w:rsid w:val="00CE6257"/>
    <w:rsid w:val="00CE627C"/>
    <w:rsid w:val="00CE62C1"/>
    <w:rsid w:val="00CE62DB"/>
    <w:rsid w:val="00CE6343"/>
    <w:rsid w:val="00CE635D"/>
    <w:rsid w:val="00CE6381"/>
    <w:rsid w:val="00CE63D1"/>
    <w:rsid w:val="00CE63DB"/>
    <w:rsid w:val="00CE641F"/>
    <w:rsid w:val="00CE6469"/>
    <w:rsid w:val="00CE6519"/>
    <w:rsid w:val="00CE6544"/>
    <w:rsid w:val="00CE6557"/>
    <w:rsid w:val="00CE65B7"/>
    <w:rsid w:val="00CE6628"/>
    <w:rsid w:val="00CE6630"/>
    <w:rsid w:val="00CE66A2"/>
    <w:rsid w:val="00CE66C4"/>
    <w:rsid w:val="00CE6744"/>
    <w:rsid w:val="00CE67A4"/>
    <w:rsid w:val="00CE67BA"/>
    <w:rsid w:val="00CE67C3"/>
    <w:rsid w:val="00CE67DF"/>
    <w:rsid w:val="00CE67EA"/>
    <w:rsid w:val="00CE67F9"/>
    <w:rsid w:val="00CE6882"/>
    <w:rsid w:val="00CE68A8"/>
    <w:rsid w:val="00CE68C2"/>
    <w:rsid w:val="00CE68FB"/>
    <w:rsid w:val="00CE691B"/>
    <w:rsid w:val="00CE6959"/>
    <w:rsid w:val="00CE695A"/>
    <w:rsid w:val="00CE6967"/>
    <w:rsid w:val="00CE696B"/>
    <w:rsid w:val="00CE6973"/>
    <w:rsid w:val="00CE6994"/>
    <w:rsid w:val="00CE69DB"/>
    <w:rsid w:val="00CE69FE"/>
    <w:rsid w:val="00CE6A29"/>
    <w:rsid w:val="00CE6A8C"/>
    <w:rsid w:val="00CE6AC0"/>
    <w:rsid w:val="00CE6AF9"/>
    <w:rsid w:val="00CE6B6C"/>
    <w:rsid w:val="00CE6B7C"/>
    <w:rsid w:val="00CE6B81"/>
    <w:rsid w:val="00CE6BBD"/>
    <w:rsid w:val="00CE6BD2"/>
    <w:rsid w:val="00CE6BE2"/>
    <w:rsid w:val="00CE6CA2"/>
    <w:rsid w:val="00CE6CD4"/>
    <w:rsid w:val="00CE6CEF"/>
    <w:rsid w:val="00CE6D0C"/>
    <w:rsid w:val="00CE6D25"/>
    <w:rsid w:val="00CE6E58"/>
    <w:rsid w:val="00CE6EE9"/>
    <w:rsid w:val="00CE6EEF"/>
    <w:rsid w:val="00CE6F02"/>
    <w:rsid w:val="00CE6F44"/>
    <w:rsid w:val="00CE6F4D"/>
    <w:rsid w:val="00CE6F86"/>
    <w:rsid w:val="00CE6FB7"/>
    <w:rsid w:val="00CE6FF2"/>
    <w:rsid w:val="00CE708B"/>
    <w:rsid w:val="00CE70B4"/>
    <w:rsid w:val="00CE7128"/>
    <w:rsid w:val="00CE715F"/>
    <w:rsid w:val="00CE71A1"/>
    <w:rsid w:val="00CE71BB"/>
    <w:rsid w:val="00CE720A"/>
    <w:rsid w:val="00CE721A"/>
    <w:rsid w:val="00CE7222"/>
    <w:rsid w:val="00CE723C"/>
    <w:rsid w:val="00CE7253"/>
    <w:rsid w:val="00CE7264"/>
    <w:rsid w:val="00CE728E"/>
    <w:rsid w:val="00CE72C0"/>
    <w:rsid w:val="00CE72C1"/>
    <w:rsid w:val="00CE7330"/>
    <w:rsid w:val="00CE7346"/>
    <w:rsid w:val="00CE7392"/>
    <w:rsid w:val="00CE73FC"/>
    <w:rsid w:val="00CE7439"/>
    <w:rsid w:val="00CE7460"/>
    <w:rsid w:val="00CE746A"/>
    <w:rsid w:val="00CE7480"/>
    <w:rsid w:val="00CE74D6"/>
    <w:rsid w:val="00CE74FC"/>
    <w:rsid w:val="00CE7507"/>
    <w:rsid w:val="00CE7509"/>
    <w:rsid w:val="00CE7512"/>
    <w:rsid w:val="00CE7525"/>
    <w:rsid w:val="00CE7560"/>
    <w:rsid w:val="00CE765E"/>
    <w:rsid w:val="00CE7677"/>
    <w:rsid w:val="00CE76A2"/>
    <w:rsid w:val="00CE7755"/>
    <w:rsid w:val="00CE7778"/>
    <w:rsid w:val="00CE7782"/>
    <w:rsid w:val="00CE7788"/>
    <w:rsid w:val="00CE778F"/>
    <w:rsid w:val="00CE77AC"/>
    <w:rsid w:val="00CE78AB"/>
    <w:rsid w:val="00CE78BD"/>
    <w:rsid w:val="00CE78C1"/>
    <w:rsid w:val="00CE78CA"/>
    <w:rsid w:val="00CE78D1"/>
    <w:rsid w:val="00CE7948"/>
    <w:rsid w:val="00CE7982"/>
    <w:rsid w:val="00CE7AB3"/>
    <w:rsid w:val="00CE7ADE"/>
    <w:rsid w:val="00CE7AF3"/>
    <w:rsid w:val="00CE7B2D"/>
    <w:rsid w:val="00CE7B2E"/>
    <w:rsid w:val="00CE7B75"/>
    <w:rsid w:val="00CE7BB4"/>
    <w:rsid w:val="00CE7BCC"/>
    <w:rsid w:val="00CE7C0D"/>
    <w:rsid w:val="00CE7C33"/>
    <w:rsid w:val="00CE7C4D"/>
    <w:rsid w:val="00CE7C86"/>
    <w:rsid w:val="00CE7C89"/>
    <w:rsid w:val="00CE7CA2"/>
    <w:rsid w:val="00CE7CB4"/>
    <w:rsid w:val="00CE7CC0"/>
    <w:rsid w:val="00CE7CE1"/>
    <w:rsid w:val="00CE7D0C"/>
    <w:rsid w:val="00CE7DD4"/>
    <w:rsid w:val="00CE7DD7"/>
    <w:rsid w:val="00CE7DE8"/>
    <w:rsid w:val="00CE7E12"/>
    <w:rsid w:val="00CE7E23"/>
    <w:rsid w:val="00CE7E9D"/>
    <w:rsid w:val="00CE7EA2"/>
    <w:rsid w:val="00CE7ECB"/>
    <w:rsid w:val="00CE7EDC"/>
    <w:rsid w:val="00CE7F39"/>
    <w:rsid w:val="00CE7F8A"/>
    <w:rsid w:val="00CE7FAA"/>
    <w:rsid w:val="00CE7FBF"/>
    <w:rsid w:val="00CF0101"/>
    <w:rsid w:val="00CF01B5"/>
    <w:rsid w:val="00CF01BD"/>
    <w:rsid w:val="00CF01D2"/>
    <w:rsid w:val="00CF0248"/>
    <w:rsid w:val="00CF02B8"/>
    <w:rsid w:val="00CF02C0"/>
    <w:rsid w:val="00CF032F"/>
    <w:rsid w:val="00CF038A"/>
    <w:rsid w:val="00CF03BB"/>
    <w:rsid w:val="00CF03E8"/>
    <w:rsid w:val="00CF0402"/>
    <w:rsid w:val="00CF0408"/>
    <w:rsid w:val="00CF0467"/>
    <w:rsid w:val="00CF04CC"/>
    <w:rsid w:val="00CF04FC"/>
    <w:rsid w:val="00CF0518"/>
    <w:rsid w:val="00CF058D"/>
    <w:rsid w:val="00CF05F5"/>
    <w:rsid w:val="00CF061B"/>
    <w:rsid w:val="00CF065C"/>
    <w:rsid w:val="00CF066A"/>
    <w:rsid w:val="00CF067C"/>
    <w:rsid w:val="00CF06B4"/>
    <w:rsid w:val="00CF06DD"/>
    <w:rsid w:val="00CF0744"/>
    <w:rsid w:val="00CF074A"/>
    <w:rsid w:val="00CF0768"/>
    <w:rsid w:val="00CF0786"/>
    <w:rsid w:val="00CF084A"/>
    <w:rsid w:val="00CF0859"/>
    <w:rsid w:val="00CF0898"/>
    <w:rsid w:val="00CF08D7"/>
    <w:rsid w:val="00CF08FB"/>
    <w:rsid w:val="00CF0957"/>
    <w:rsid w:val="00CF0984"/>
    <w:rsid w:val="00CF09DB"/>
    <w:rsid w:val="00CF0A12"/>
    <w:rsid w:val="00CF0A1D"/>
    <w:rsid w:val="00CF0A69"/>
    <w:rsid w:val="00CF0AB7"/>
    <w:rsid w:val="00CF0AFE"/>
    <w:rsid w:val="00CF0B1D"/>
    <w:rsid w:val="00CF0C13"/>
    <w:rsid w:val="00CF0C8B"/>
    <w:rsid w:val="00CF0C8C"/>
    <w:rsid w:val="00CF0C92"/>
    <w:rsid w:val="00CF0CAB"/>
    <w:rsid w:val="00CF0D5B"/>
    <w:rsid w:val="00CF0E0D"/>
    <w:rsid w:val="00CF0E83"/>
    <w:rsid w:val="00CF0EB6"/>
    <w:rsid w:val="00CF0EC2"/>
    <w:rsid w:val="00CF0ED7"/>
    <w:rsid w:val="00CF0EF2"/>
    <w:rsid w:val="00CF0F16"/>
    <w:rsid w:val="00CF0FBE"/>
    <w:rsid w:val="00CF0FE2"/>
    <w:rsid w:val="00CF1018"/>
    <w:rsid w:val="00CF106F"/>
    <w:rsid w:val="00CF1073"/>
    <w:rsid w:val="00CF10C1"/>
    <w:rsid w:val="00CF10E1"/>
    <w:rsid w:val="00CF11C7"/>
    <w:rsid w:val="00CF11CF"/>
    <w:rsid w:val="00CF1208"/>
    <w:rsid w:val="00CF1290"/>
    <w:rsid w:val="00CF129D"/>
    <w:rsid w:val="00CF12B4"/>
    <w:rsid w:val="00CF12E5"/>
    <w:rsid w:val="00CF12F5"/>
    <w:rsid w:val="00CF132E"/>
    <w:rsid w:val="00CF1331"/>
    <w:rsid w:val="00CF1339"/>
    <w:rsid w:val="00CF135B"/>
    <w:rsid w:val="00CF13F6"/>
    <w:rsid w:val="00CF1442"/>
    <w:rsid w:val="00CF1464"/>
    <w:rsid w:val="00CF1496"/>
    <w:rsid w:val="00CF14AB"/>
    <w:rsid w:val="00CF14BB"/>
    <w:rsid w:val="00CF14E1"/>
    <w:rsid w:val="00CF14EC"/>
    <w:rsid w:val="00CF151A"/>
    <w:rsid w:val="00CF1527"/>
    <w:rsid w:val="00CF1534"/>
    <w:rsid w:val="00CF1566"/>
    <w:rsid w:val="00CF1569"/>
    <w:rsid w:val="00CF162D"/>
    <w:rsid w:val="00CF1664"/>
    <w:rsid w:val="00CF16A5"/>
    <w:rsid w:val="00CF16AB"/>
    <w:rsid w:val="00CF16CF"/>
    <w:rsid w:val="00CF16F8"/>
    <w:rsid w:val="00CF173F"/>
    <w:rsid w:val="00CF178C"/>
    <w:rsid w:val="00CF179E"/>
    <w:rsid w:val="00CF17B1"/>
    <w:rsid w:val="00CF17B3"/>
    <w:rsid w:val="00CF17DB"/>
    <w:rsid w:val="00CF17FE"/>
    <w:rsid w:val="00CF18A1"/>
    <w:rsid w:val="00CF1910"/>
    <w:rsid w:val="00CF1917"/>
    <w:rsid w:val="00CF1945"/>
    <w:rsid w:val="00CF1955"/>
    <w:rsid w:val="00CF19C5"/>
    <w:rsid w:val="00CF1A19"/>
    <w:rsid w:val="00CF1A79"/>
    <w:rsid w:val="00CF1A87"/>
    <w:rsid w:val="00CF1AAC"/>
    <w:rsid w:val="00CF1AD0"/>
    <w:rsid w:val="00CF1AEB"/>
    <w:rsid w:val="00CF1B0B"/>
    <w:rsid w:val="00CF1B3E"/>
    <w:rsid w:val="00CF1C01"/>
    <w:rsid w:val="00CF1CC3"/>
    <w:rsid w:val="00CF1CC4"/>
    <w:rsid w:val="00CF1CCB"/>
    <w:rsid w:val="00CF1CD5"/>
    <w:rsid w:val="00CF1CE3"/>
    <w:rsid w:val="00CF1D32"/>
    <w:rsid w:val="00CF1DDB"/>
    <w:rsid w:val="00CF1DFB"/>
    <w:rsid w:val="00CF1E14"/>
    <w:rsid w:val="00CF1E18"/>
    <w:rsid w:val="00CF1E6C"/>
    <w:rsid w:val="00CF1E82"/>
    <w:rsid w:val="00CF1EAD"/>
    <w:rsid w:val="00CF1F26"/>
    <w:rsid w:val="00CF1F40"/>
    <w:rsid w:val="00CF1F61"/>
    <w:rsid w:val="00CF2035"/>
    <w:rsid w:val="00CF2042"/>
    <w:rsid w:val="00CF204B"/>
    <w:rsid w:val="00CF205A"/>
    <w:rsid w:val="00CF2092"/>
    <w:rsid w:val="00CF20F1"/>
    <w:rsid w:val="00CF2134"/>
    <w:rsid w:val="00CF213C"/>
    <w:rsid w:val="00CF213E"/>
    <w:rsid w:val="00CF214C"/>
    <w:rsid w:val="00CF2160"/>
    <w:rsid w:val="00CF21C1"/>
    <w:rsid w:val="00CF21F3"/>
    <w:rsid w:val="00CF2262"/>
    <w:rsid w:val="00CF227F"/>
    <w:rsid w:val="00CF22A8"/>
    <w:rsid w:val="00CF22C5"/>
    <w:rsid w:val="00CF2321"/>
    <w:rsid w:val="00CF2322"/>
    <w:rsid w:val="00CF2370"/>
    <w:rsid w:val="00CF2371"/>
    <w:rsid w:val="00CF23BA"/>
    <w:rsid w:val="00CF23C4"/>
    <w:rsid w:val="00CF23D0"/>
    <w:rsid w:val="00CF246D"/>
    <w:rsid w:val="00CF2496"/>
    <w:rsid w:val="00CF2499"/>
    <w:rsid w:val="00CF24D2"/>
    <w:rsid w:val="00CF250C"/>
    <w:rsid w:val="00CF254A"/>
    <w:rsid w:val="00CF2554"/>
    <w:rsid w:val="00CF2580"/>
    <w:rsid w:val="00CF25F5"/>
    <w:rsid w:val="00CF2649"/>
    <w:rsid w:val="00CF2666"/>
    <w:rsid w:val="00CF266F"/>
    <w:rsid w:val="00CF2676"/>
    <w:rsid w:val="00CF26E0"/>
    <w:rsid w:val="00CF26F6"/>
    <w:rsid w:val="00CF2756"/>
    <w:rsid w:val="00CF2765"/>
    <w:rsid w:val="00CF2787"/>
    <w:rsid w:val="00CF27D1"/>
    <w:rsid w:val="00CF27E0"/>
    <w:rsid w:val="00CF27EA"/>
    <w:rsid w:val="00CF2807"/>
    <w:rsid w:val="00CF28CE"/>
    <w:rsid w:val="00CF295F"/>
    <w:rsid w:val="00CF2994"/>
    <w:rsid w:val="00CF2A23"/>
    <w:rsid w:val="00CF2A53"/>
    <w:rsid w:val="00CF2A84"/>
    <w:rsid w:val="00CF2AA2"/>
    <w:rsid w:val="00CF2AD8"/>
    <w:rsid w:val="00CF2AE9"/>
    <w:rsid w:val="00CF2AEA"/>
    <w:rsid w:val="00CF2B46"/>
    <w:rsid w:val="00CF2B4B"/>
    <w:rsid w:val="00CF2B99"/>
    <w:rsid w:val="00CF2BF3"/>
    <w:rsid w:val="00CF2C4C"/>
    <w:rsid w:val="00CF2C8A"/>
    <w:rsid w:val="00CF2C8B"/>
    <w:rsid w:val="00CF2CA4"/>
    <w:rsid w:val="00CF2D1C"/>
    <w:rsid w:val="00CF2D92"/>
    <w:rsid w:val="00CF2DC7"/>
    <w:rsid w:val="00CF2DF6"/>
    <w:rsid w:val="00CF2E48"/>
    <w:rsid w:val="00CF2E67"/>
    <w:rsid w:val="00CF2E8F"/>
    <w:rsid w:val="00CF2EC1"/>
    <w:rsid w:val="00CF2F47"/>
    <w:rsid w:val="00CF2F55"/>
    <w:rsid w:val="00CF2F67"/>
    <w:rsid w:val="00CF2F6E"/>
    <w:rsid w:val="00CF2F92"/>
    <w:rsid w:val="00CF2FCB"/>
    <w:rsid w:val="00CF2FED"/>
    <w:rsid w:val="00CF3038"/>
    <w:rsid w:val="00CF3042"/>
    <w:rsid w:val="00CF3099"/>
    <w:rsid w:val="00CF30B9"/>
    <w:rsid w:val="00CF3122"/>
    <w:rsid w:val="00CF3220"/>
    <w:rsid w:val="00CF323A"/>
    <w:rsid w:val="00CF3259"/>
    <w:rsid w:val="00CF325A"/>
    <w:rsid w:val="00CF3275"/>
    <w:rsid w:val="00CF32A5"/>
    <w:rsid w:val="00CF32B1"/>
    <w:rsid w:val="00CF32DE"/>
    <w:rsid w:val="00CF335B"/>
    <w:rsid w:val="00CF3381"/>
    <w:rsid w:val="00CF33EE"/>
    <w:rsid w:val="00CF33F8"/>
    <w:rsid w:val="00CF344B"/>
    <w:rsid w:val="00CF3471"/>
    <w:rsid w:val="00CF34A8"/>
    <w:rsid w:val="00CF34C7"/>
    <w:rsid w:val="00CF34FA"/>
    <w:rsid w:val="00CF351D"/>
    <w:rsid w:val="00CF3526"/>
    <w:rsid w:val="00CF3540"/>
    <w:rsid w:val="00CF356F"/>
    <w:rsid w:val="00CF3613"/>
    <w:rsid w:val="00CF3643"/>
    <w:rsid w:val="00CF3691"/>
    <w:rsid w:val="00CF36DD"/>
    <w:rsid w:val="00CF370E"/>
    <w:rsid w:val="00CF3732"/>
    <w:rsid w:val="00CF3765"/>
    <w:rsid w:val="00CF3785"/>
    <w:rsid w:val="00CF378F"/>
    <w:rsid w:val="00CF37AD"/>
    <w:rsid w:val="00CF3812"/>
    <w:rsid w:val="00CF381D"/>
    <w:rsid w:val="00CF383D"/>
    <w:rsid w:val="00CF3844"/>
    <w:rsid w:val="00CF384F"/>
    <w:rsid w:val="00CF3889"/>
    <w:rsid w:val="00CF389D"/>
    <w:rsid w:val="00CF38A2"/>
    <w:rsid w:val="00CF38AC"/>
    <w:rsid w:val="00CF38D8"/>
    <w:rsid w:val="00CF3904"/>
    <w:rsid w:val="00CF390E"/>
    <w:rsid w:val="00CF391F"/>
    <w:rsid w:val="00CF3941"/>
    <w:rsid w:val="00CF39CA"/>
    <w:rsid w:val="00CF3A00"/>
    <w:rsid w:val="00CF3A48"/>
    <w:rsid w:val="00CF3A61"/>
    <w:rsid w:val="00CF3A6C"/>
    <w:rsid w:val="00CF3A73"/>
    <w:rsid w:val="00CF3AB2"/>
    <w:rsid w:val="00CF3B3D"/>
    <w:rsid w:val="00CF3B93"/>
    <w:rsid w:val="00CF3BA7"/>
    <w:rsid w:val="00CF3BBD"/>
    <w:rsid w:val="00CF3BEE"/>
    <w:rsid w:val="00CF3C00"/>
    <w:rsid w:val="00CF3C6D"/>
    <w:rsid w:val="00CF3CCF"/>
    <w:rsid w:val="00CF3CE9"/>
    <w:rsid w:val="00CF3D32"/>
    <w:rsid w:val="00CF3D43"/>
    <w:rsid w:val="00CF3D4E"/>
    <w:rsid w:val="00CF3DBA"/>
    <w:rsid w:val="00CF3E63"/>
    <w:rsid w:val="00CF3E94"/>
    <w:rsid w:val="00CF3E9E"/>
    <w:rsid w:val="00CF3EBC"/>
    <w:rsid w:val="00CF3F02"/>
    <w:rsid w:val="00CF3F0B"/>
    <w:rsid w:val="00CF3F0D"/>
    <w:rsid w:val="00CF3F99"/>
    <w:rsid w:val="00CF3FA4"/>
    <w:rsid w:val="00CF3FB2"/>
    <w:rsid w:val="00CF406C"/>
    <w:rsid w:val="00CF407D"/>
    <w:rsid w:val="00CF40A1"/>
    <w:rsid w:val="00CF40A7"/>
    <w:rsid w:val="00CF40E7"/>
    <w:rsid w:val="00CF411B"/>
    <w:rsid w:val="00CF4134"/>
    <w:rsid w:val="00CF4136"/>
    <w:rsid w:val="00CF413B"/>
    <w:rsid w:val="00CF417D"/>
    <w:rsid w:val="00CF41C6"/>
    <w:rsid w:val="00CF41F5"/>
    <w:rsid w:val="00CF42E8"/>
    <w:rsid w:val="00CF4328"/>
    <w:rsid w:val="00CF4347"/>
    <w:rsid w:val="00CF43BA"/>
    <w:rsid w:val="00CF43BF"/>
    <w:rsid w:val="00CF43CC"/>
    <w:rsid w:val="00CF43F6"/>
    <w:rsid w:val="00CF4418"/>
    <w:rsid w:val="00CF442E"/>
    <w:rsid w:val="00CF4452"/>
    <w:rsid w:val="00CF44AB"/>
    <w:rsid w:val="00CF44D3"/>
    <w:rsid w:val="00CF4594"/>
    <w:rsid w:val="00CF45E1"/>
    <w:rsid w:val="00CF45F2"/>
    <w:rsid w:val="00CF463E"/>
    <w:rsid w:val="00CF46D9"/>
    <w:rsid w:val="00CF4775"/>
    <w:rsid w:val="00CF479B"/>
    <w:rsid w:val="00CF47C2"/>
    <w:rsid w:val="00CF47D5"/>
    <w:rsid w:val="00CF47F3"/>
    <w:rsid w:val="00CF488D"/>
    <w:rsid w:val="00CF48DC"/>
    <w:rsid w:val="00CF495D"/>
    <w:rsid w:val="00CF496C"/>
    <w:rsid w:val="00CF4975"/>
    <w:rsid w:val="00CF4A28"/>
    <w:rsid w:val="00CF4B40"/>
    <w:rsid w:val="00CF4B6E"/>
    <w:rsid w:val="00CF4BA8"/>
    <w:rsid w:val="00CF4BD2"/>
    <w:rsid w:val="00CF4C08"/>
    <w:rsid w:val="00CF4C3A"/>
    <w:rsid w:val="00CF4CCB"/>
    <w:rsid w:val="00CF4D63"/>
    <w:rsid w:val="00CF4D74"/>
    <w:rsid w:val="00CF4D80"/>
    <w:rsid w:val="00CF4D8B"/>
    <w:rsid w:val="00CF4D8C"/>
    <w:rsid w:val="00CF4E1D"/>
    <w:rsid w:val="00CF4E4C"/>
    <w:rsid w:val="00CF4E56"/>
    <w:rsid w:val="00CF4ECB"/>
    <w:rsid w:val="00CF4F2B"/>
    <w:rsid w:val="00CF4F85"/>
    <w:rsid w:val="00CF4FD8"/>
    <w:rsid w:val="00CF5013"/>
    <w:rsid w:val="00CF5078"/>
    <w:rsid w:val="00CF5098"/>
    <w:rsid w:val="00CF5138"/>
    <w:rsid w:val="00CF516F"/>
    <w:rsid w:val="00CF521F"/>
    <w:rsid w:val="00CF527F"/>
    <w:rsid w:val="00CF52B2"/>
    <w:rsid w:val="00CF52C5"/>
    <w:rsid w:val="00CF52E7"/>
    <w:rsid w:val="00CF5301"/>
    <w:rsid w:val="00CF5303"/>
    <w:rsid w:val="00CF5315"/>
    <w:rsid w:val="00CF532F"/>
    <w:rsid w:val="00CF533E"/>
    <w:rsid w:val="00CF5342"/>
    <w:rsid w:val="00CF537D"/>
    <w:rsid w:val="00CF53AD"/>
    <w:rsid w:val="00CF53ED"/>
    <w:rsid w:val="00CF5449"/>
    <w:rsid w:val="00CF5464"/>
    <w:rsid w:val="00CF54D6"/>
    <w:rsid w:val="00CF5503"/>
    <w:rsid w:val="00CF5567"/>
    <w:rsid w:val="00CF559B"/>
    <w:rsid w:val="00CF55A3"/>
    <w:rsid w:val="00CF55BF"/>
    <w:rsid w:val="00CF5699"/>
    <w:rsid w:val="00CF569C"/>
    <w:rsid w:val="00CF569D"/>
    <w:rsid w:val="00CF569E"/>
    <w:rsid w:val="00CF56A4"/>
    <w:rsid w:val="00CF56E1"/>
    <w:rsid w:val="00CF56F3"/>
    <w:rsid w:val="00CF5759"/>
    <w:rsid w:val="00CF579C"/>
    <w:rsid w:val="00CF5894"/>
    <w:rsid w:val="00CF589B"/>
    <w:rsid w:val="00CF58BB"/>
    <w:rsid w:val="00CF5933"/>
    <w:rsid w:val="00CF5956"/>
    <w:rsid w:val="00CF59D6"/>
    <w:rsid w:val="00CF59DF"/>
    <w:rsid w:val="00CF5ACD"/>
    <w:rsid w:val="00CF5AD0"/>
    <w:rsid w:val="00CF5ADA"/>
    <w:rsid w:val="00CF5B2E"/>
    <w:rsid w:val="00CF5BE8"/>
    <w:rsid w:val="00CF5BFB"/>
    <w:rsid w:val="00CF5C55"/>
    <w:rsid w:val="00CF5C6A"/>
    <w:rsid w:val="00CF5C70"/>
    <w:rsid w:val="00CF5C90"/>
    <w:rsid w:val="00CF5CCD"/>
    <w:rsid w:val="00CF5CD3"/>
    <w:rsid w:val="00CF5CD8"/>
    <w:rsid w:val="00CF5CF7"/>
    <w:rsid w:val="00CF5D0E"/>
    <w:rsid w:val="00CF5D5D"/>
    <w:rsid w:val="00CF5DCB"/>
    <w:rsid w:val="00CF5E15"/>
    <w:rsid w:val="00CF5E23"/>
    <w:rsid w:val="00CF5E36"/>
    <w:rsid w:val="00CF5E39"/>
    <w:rsid w:val="00CF5EAB"/>
    <w:rsid w:val="00CF5F29"/>
    <w:rsid w:val="00CF5F96"/>
    <w:rsid w:val="00CF602C"/>
    <w:rsid w:val="00CF6092"/>
    <w:rsid w:val="00CF60DC"/>
    <w:rsid w:val="00CF60F0"/>
    <w:rsid w:val="00CF6128"/>
    <w:rsid w:val="00CF612B"/>
    <w:rsid w:val="00CF61A5"/>
    <w:rsid w:val="00CF61B7"/>
    <w:rsid w:val="00CF620D"/>
    <w:rsid w:val="00CF6267"/>
    <w:rsid w:val="00CF6280"/>
    <w:rsid w:val="00CF62A9"/>
    <w:rsid w:val="00CF62D8"/>
    <w:rsid w:val="00CF62E8"/>
    <w:rsid w:val="00CF6343"/>
    <w:rsid w:val="00CF6354"/>
    <w:rsid w:val="00CF6381"/>
    <w:rsid w:val="00CF63E0"/>
    <w:rsid w:val="00CF640A"/>
    <w:rsid w:val="00CF6424"/>
    <w:rsid w:val="00CF6472"/>
    <w:rsid w:val="00CF6488"/>
    <w:rsid w:val="00CF64C4"/>
    <w:rsid w:val="00CF64C7"/>
    <w:rsid w:val="00CF64E0"/>
    <w:rsid w:val="00CF65C3"/>
    <w:rsid w:val="00CF65CC"/>
    <w:rsid w:val="00CF665D"/>
    <w:rsid w:val="00CF667F"/>
    <w:rsid w:val="00CF6697"/>
    <w:rsid w:val="00CF6699"/>
    <w:rsid w:val="00CF66BE"/>
    <w:rsid w:val="00CF66CB"/>
    <w:rsid w:val="00CF66D9"/>
    <w:rsid w:val="00CF6728"/>
    <w:rsid w:val="00CF6777"/>
    <w:rsid w:val="00CF67FB"/>
    <w:rsid w:val="00CF6812"/>
    <w:rsid w:val="00CF6891"/>
    <w:rsid w:val="00CF6935"/>
    <w:rsid w:val="00CF694B"/>
    <w:rsid w:val="00CF6978"/>
    <w:rsid w:val="00CF6AB1"/>
    <w:rsid w:val="00CF6ABE"/>
    <w:rsid w:val="00CF6AD3"/>
    <w:rsid w:val="00CF6AF8"/>
    <w:rsid w:val="00CF6B48"/>
    <w:rsid w:val="00CF6BB7"/>
    <w:rsid w:val="00CF6C48"/>
    <w:rsid w:val="00CF6C76"/>
    <w:rsid w:val="00CF6C8F"/>
    <w:rsid w:val="00CF6D41"/>
    <w:rsid w:val="00CF6D42"/>
    <w:rsid w:val="00CF6DC0"/>
    <w:rsid w:val="00CF6E06"/>
    <w:rsid w:val="00CF6E35"/>
    <w:rsid w:val="00CF6E57"/>
    <w:rsid w:val="00CF6E7C"/>
    <w:rsid w:val="00CF6F20"/>
    <w:rsid w:val="00CF6F41"/>
    <w:rsid w:val="00CF6F4F"/>
    <w:rsid w:val="00CF6F82"/>
    <w:rsid w:val="00CF6FC3"/>
    <w:rsid w:val="00CF7029"/>
    <w:rsid w:val="00CF7041"/>
    <w:rsid w:val="00CF7066"/>
    <w:rsid w:val="00CF70A1"/>
    <w:rsid w:val="00CF70A3"/>
    <w:rsid w:val="00CF70EA"/>
    <w:rsid w:val="00CF70F4"/>
    <w:rsid w:val="00CF7100"/>
    <w:rsid w:val="00CF711A"/>
    <w:rsid w:val="00CF7137"/>
    <w:rsid w:val="00CF713A"/>
    <w:rsid w:val="00CF7186"/>
    <w:rsid w:val="00CF71B5"/>
    <w:rsid w:val="00CF71C6"/>
    <w:rsid w:val="00CF71D8"/>
    <w:rsid w:val="00CF7251"/>
    <w:rsid w:val="00CF729E"/>
    <w:rsid w:val="00CF72E9"/>
    <w:rsid w:val="00CF7311"/>
    <w:rsid w:val="00CF73E4"/>
    <w:rsid w:val="00CF73EF"/>
    <w:rsid w:val="00CF742F"/>
    <w:rsid w:val="00CF7442"/>
    <w:rsid w:val="00CF7466"/>
    <w:rsid w:val="00CF74BD"/>
    <w:rsid w:val="00CF74C9"/>
    <w:rsid w:val="00CF7508"/>
    <w:rsid w:val="00CF75CF"/>
    <w:rsid w:val="00CF75D5"/>
    <w:rsid w:val="00CF75E8"/>
    <w:rsid w:val="00CF7625"/>
    <w:rsid w:val="00CF7635"/>
    <w:rsid w:val="00CF7697"/>
    <w:rsid w:val="00CF76C7"/>
    <w:rsid w:val="00CF76E6"/>
    <w:rsid w:val="00CF7719"/>
    <w:rsid w:val="00CF7720"/>
    <w:rsid w:val="00CF773E"/>
    <w:rsid w:val="00CF7790"/>
    <w:rsid w:val="00CF77C1"/>
    <w:rsid w:val="00CF77DA"/>
    <w:rsid w:val="00CF77E8"/>
    <w:rsid w:val="00CF7809"/>
    <w:rsid w:val="00CF7818"/>
    <w:rsid w:val="00CF787F"/>
    <w:rsid w:val="00CF7898"/>
    <w:rsid w:val="00CF789B"/>
    <w:rsid w:val="00CF78BE"/>
    <w:rsid w:val="00CF78D0"/>
    <w:rsid w:val="00CF7909"/>
    <w:rsid w:val="00CF7918"/>
    <w:rsid w:val="00CF791A"/>
    <w:rsid w:val="00CF792D"/>
    <w:rsid w:val="00CF7996"/>
    <w:rsid w:val="00CF79A5"/>
    <w:rsid w:val="00CF7A15"/>
    <w:rsid w:val="00CF7A43"/>
    <w:rsid w:val="00CF7A58"/>
    <w:rsid w:val="00CF7A7E"/>
    <w:rsid w:val="00CF7A8E"/>
    <w:rsid w:val="00CF7ADB"/>
    <w:rsid w:val="00CF7AFF"/>
    <w:rsid w:val="00CF7B10"/>
    <w:rsid w:val="00CF7B41"/>
    <w:rsid w:val="00CF7B5B"/>
    <w:rsid w:val="00CF7B61"/>
    <w:rsid w:val="00CF7B74"/>
    <w:rsid w:val="00CF7BF5"/>
    <w:rsid w:val="00CF7C3D"/>
    <w:rsid w:val="00CF7CAB"/>
    <w:rsid w:val="00CF7CD3"/>
    <w:rsid w:val="00CF7CE6"/>
    <w:rsid w:val="00CF7D89"/>
    <w:rsid w:val="00CF7DA6"/>
    <w:rsid w:val="00CF7DF2"/>
    <w:rsid w:val="00CF7E2D"/>
    <w:rsid w:val="00CF7E2F"/>
    <w:rsid w:val="00CF7E3E"/>
    <w:rsid w:val="00CF7EAF"/>
    <w:rsid w:val="00CF7F48"/>
    <w:rsid w:val="00CF7FCA"/>
    <w:rsid w:val="00D00004"/>
    <w:rsid w:val="00D0000D"/>
    <w:rsid w:val="00D0000E"/>
    <w:rsid w:val="00D0003D"/>
    <w:rsid w:val="00D0013B"/>
    <w:rsid w:val="00D00148"/>
    <w:rsid w:val="00D0015F"/>
    <w:rsid w:val="00D00184"/>
    <w:rsid w:val="00D00190"/>
    <w:rsid w:val="00D001DC"/>
    <w:rsid w:val="00D0020C"/>
    <w:rsid w:val="00D0020E"/>
    <w:rsid w:val="00D0026D"/>
    <w:rsid w:val="00D00275"/>
    <w:rsid w:val="00D002D1"/>
    <w:rsid w:val="00D002D7"/>
    <w:rsid w:val="00D00306"/>
    <w:rsid w:val="00D0033D"/>
    <w:rsid w:val="00D00390"/>
    <w:rsid w:val="00D0039F"/>
    <w:rsid w:val="00D003EB"/>
    <w:rsid w:val="00D0044C"/>
    <w:rsid w:val="00D00494"/>
    <w:rsid w:val="00D004E4"/>
    <w:rsid w:val="00D004ED"/>
    <w:rsid w:val="00D004F5"/>
    <w:rsid w:val="00D004FA"/>
    <w:rsid w:val="00D0051F"/>
    <w:rsid w:val="00D00542"/>
    <w:rsid w:val="00D00555"/>
    <w:rsid w:val="00D005B9"/>
    <w:rsid w:val="00D005E8"/>
    <w:rsid w:val="00D005EF"/>
    <w:rsid w:val="00D00631"/>
    <w:rsid w:val="00D00695"/>
    <w:rsid w:val="00D006B5"/>
    <w:rsid w:val="00D006F5"/>
    <w:rsid w:val="00D006FB"/>
    <w:rsid w:val="00D00775"/>
    <w:rsid w:val="00D00792"/>
    <w:rsid w:val="00D007BA"/>
    <w:rsid w:val="00D008FA"/>
    <w:rsid w:val="00D00901"/>
    <w:rsid w:val="00D00924"/>
    <w:rsid w:val="00D00953"/>
    <w:rsid w:val="00D00997"/>
    <w:rsid w:val="00D009AB"/>
    <w:rsid w:val="00D009C6"/>
    <w:rsid w:val="00D009CB"/>
    <w:rsid w:val="00D009EF"/>
    <w:rsid w:val="00D00AA1"/>
    <w:rsid w:val="00D00AD0"/>
    <w:rsid w:val="00D00B11"/>
    <w:rsid w:val="00D00B62"/>
    <w:rsid w:val="00D00BC8"/>
    <w:rsid w:val="00D00BD6"/>
    <w:rsid w:val="00D00BF1"/>
    <w:rsid w:val="00D00C31"/>
    <w:rsid w:val="00D00C82"/>
    <w:rsid w:val="00D00CF2"/>
    <w:rsid w:val="00D00D24"/>
    <w:rsid w:val="00D00D41"/>
    <w:rsid w:val="00D00DC4"/>
    <w:rsid w:val="00D00DD2"/>
    <w:rsid w:val="00D00DEC"/>
    <w:rsid w:val="00D00E5A"/>
    <w:rsid w:val="00D00E7B"/>
    <w:rsid w:val="00D00E7C"/>
    <w:rsid w:val="00D00E8A"/>
    <w:rsid w:val="00D00EBA"/>
    <w:rsid w:val="00D01006"/>
    <w:rsid w:val="00D0100F"/>
    <w:rsid w:val="00D010A7"/>
    <w:rsid w:val="00D010BB"/>
    <w:rsid w:val="00D010CE"/>
    <w:rsid w:val="00D0116B"/>
    <w:rsid w:val="00D01177"/>
    <w:rsid w:val="00D0117C"/>
    <w:rsid w:val="00D011C1"/>
    <w:rsid w:val="00D0121B"/>
    <w:rsid w:val="00D01243"/>
    <w:rsid w:val="00D01258"/>
    <w:rsid w:val="00D01267"/>
    <w:rsid w:val="00D0126E"/>
    <w:rsid w:val="00D012B3"/>
    <w:rsid w:val="00D01319"/>
    <w:rsid w:val="00D01321"/>
    <w:rsid w:val="00D0133F"/>
    <w:rsid w:val="00D0139A"/>
    <w:rsid w:val="00D013D0"/>
    <w:rsid w:val="00D01431"/>
    <w:rsid w:val="00D01435"/>
    <w:rsid w:val="00D01444"/>
    <w:rsid w:val="00D01452"/>
    <w:rsid w:val="00D01465"/>
    <w:rsid w:val="00D014D3"/>
    <w:rsid w:val="00D01505"/>
    <w:rsid w:val="00D0150F"/>
    <w:rsid w:val="00D01560"/>
    <w:rsid w:val="00D01575"/>
    <w:rsid w:val="00D015E8"/>
    <w:rsid w:val="00D0162E"/>
    <w:rsid w:val="00D01642"/>
    <w:rsid w:val="00D01658"/>
    <w:rsid w:val="00D016C0"/>
    <w:rsid w:val="00D016CE"/>
    <w:rsid w:val="00D016FE"/>
    <w:rsid w:val="00D01740"/>
    <w:rsid w:val="00D01744"/>
    <w:rsid w:val="00D0179B"/>
    <w:rsid w:val="00D017D6"/>
    <w:rsid w:val="00D017DA"/>
    <w:rsid w:val="00D017E2"/>
    <w:rsid w:val="00D017E3"/>
    <w:rsid w:val="00D017ED"/>
    <w:rsid w:val="00D018C9"/>
    <w:rsid w:val="00D018DC"/>
    <w:rsid w:val="00D018F3"/>
    <w:rsid w:val="00D01901"/>
    <w:rsid w:val="00D01963"/>
    <w:rsid w:val="00D0197C"/>
    <w:rsid w:val="00D019C6"/>
    <w:rsid w:val="00D019DA"/>
    <w:rsid w:val="00D01A4A"/>
    <w:rsid w:val="00D01A4C"/>
    <w:rsid w:val="00D01A60"/>
    <w:rsid w:val="00D01A94"/>
    <w:rsid w:val="00D01AB0"/>
    <w:rsid w:val="00D01ABC"/>
    <w:rsid w:val="00D01ACC"/>
    <w:rsid w:val="00D01AD1"/>
    <w:rsid w:val="00D01AE7"/>
    <w:rsid w:val="00D01B14"/>
    <w:rsid w:val="00D01B6B"/>
    <w:rsid w:val="00D01BBC"/>
    <w:rsid w:val="00D01BCD"/>
    <w:rsid w:val="00D01C37"/>
    <w:rsid w:val="00D01C3E"/>
    <w:rsid w:val="00D01CCE"/>
    <w:rsid w:val="00D01CFD"/>
    <w:rsid w:val="00D01D78"/>
    <w:rsid w:val="00D01DA2"/>
    <w:rsid w:val="00D01DCC"/>
    <w:rsid w:val="00D01E42"/>
    <w:rsid w:val="00D01F3A"/>
    <w:rsid w:val="00D01F6A"/>
    <w:rsid w:val="00D01FF1"/>
    <w:rsid w:val="00D0202E"/>
    <w:rsid w:val="00D0205A"/>
    <w:rsid w:val="00D02061"/>
    <w:rsid w:val="00D0208B"/>
    <w:rsid w:val="00D020C3"/>
    <w:rsid w:val="00D020D4"/>
    <w:rsid w:val="00D020F9"/>
    <w:rsid w:val="00D0216D"/>
    <w:rsid w:val="00D021AF"/>
    <w:rsid w:val="00D021BB"/>
    <w:rsid w:val="00D021F3"/>
    <w:rsid w:val="00D0227C"/>
    <w:rsid w:val="00D02282"/>
    <w:rsid w:val="00D02284"/>
    <w:rsid w:val="00D02294"/>
    <w:rsid w:val="00D022CF"/>
    <w:rsid w:val="00D02387"/>
    <w:rsid w:val="00D0239F"/>
    <w:rsid w:val="00D023A6"/>
    <w:rsid w:val="00D023B1"/>
    <w:rsid w:val="00D023B2"/>
    <w:rsid w:val="00D0242E"/>
    <w:rsid w:val="00D02450"/>
    <w:rsid w:val="00D02472"/>
    <w:rsid w:val="00D024B3"/>
    <w:rsid w:val="00D0250A"/>
    <w:rsid w:val="00D0258D"/>
    <w:rsid w:val="00D025D1"/>
    <w:rsid w:val="00D025E7"/>
    <w:rsid w:val="00D02601"/>
    <w:rsid w:val="00D02668"/>
    <w:rsid w:val="00D026BE"/>
    <w:rsid w:val="00D0273E"/>
    <w:rsid w:val="00D0278B"/>
    <w:rsid w:val="00D02791"/>
    <w:rsid w:val="00D02799"/>
    <w:rsid w:val="00D027A8"/>
    <w:rsid w:val="00D027F8"/>
    <w:rsid w:val="00D0281F"/>
    <w:rsid w:val="00D0282D"/>
    <w:rsid w:val="00D028A0"/>
    <w:rsid w:val="00D02964"/>
    <w:rsid w:val="00D02A5B"/>
    <w:rsid w:val="00D02AA7"/>
    <w:rsid w:val="00D02AF0"/>
    <w:rsid w:val="00D02B74"/>
    <w:rsid w:val="00D02B7D"/>
    <w:rsid w:val="00D02C1B"/>
    <w:rsid w:val="00D02C21"/>
    <w:rsid w:val="00D02C22"/>
    <w:rsid w:val="00D02C98"/>
    <w:rsid w:val="00D02C9B"/>
    <w:rsid w:val="00D02D05"/>
    <w:rsid w:val="00D02D0C"/>
    <w:rsid w:val="00D02D25"/>
    <w:rsid w:val="00D02D90"/>
    <w:rsid w:val="00D02E5C"/>
    <w:rsid w:val="00D02E62"/>
    <w:rsid w:val="00D02E67"/>
    <w:rsid w:val="00D02E77"/>
    <w:rsid w:val="00D02E97"/>
    <w:rsid w:val="00D02ECF"/>
    <w:rsid w:val="00D02F4C"/>
    <w:rsid w:val="00D02F71"/>
    <w:rsid w:val="00D02F74"/>
    <w:rsid w:val="00D02FE8"/>
    <w:rsid w:val="00D02FF3"/>
    <w:rsid w:val="00D03021"/>
    <w:rsid w:val="00D03073"/>
    <w:rsid w:val="00D03086"/>
    <w:rsid w:val="00D030C9"/>
    <w:rsid w:val="00D030D3"/>
    <w:rsid w:val="00D03111"/>
    <w:rsid w:val="00D0311B"/>
    <w:rsid w:val="00D03124"/>
    <w:rsid w:val="00D0315F"/>
    <w:rsid w:val="00D0316D"/>
    <w:rsid w:val="00D03170"/>
    <w:rsid w:val="00D032DA"/>
    <w:rsid w:val="00D032E7"/>
    <w:rsid w:val="00D03322"/>
    <w:rsid w:val="00D0335D"/>
    <w:rsid w:val="00D033AF"/>
    <w:rsid w:val="00D033B1"/>
    <w:rsid w:val="00D033B9"/>
    <w:rsid w:val="00D033FB"/>
    <w:rsid w:val="00D03402"/>
    <w:rsid w:val="00D03408"/>
    <w:rsid w:val="00D03425"/>
    <w:rsid w:val="00D03490"/>
    <w:rsid w:val="00D03497"/>
    <w:rsid w:val="00D03498"/>
    <w:rsid w:val="00D0351B"/>
    <w:rsid w:val="00D03527"/>
    <w:rsid w:val="00D0354E"/>
    <w:rsid w:val="00D03574"/>
    <w:rsid w:val="00D035E4"/>
    <w:rsid w:val="00D03608"/>
    <w:rsid w:val="00D0363C"/>
    <w:rsid w:val="00D036B9"/>
    <w:rsid w:val="00D0370D"/>
    <w:rsid w:val="00D0374D"/>
    <w:rsid w:val="00D03774"/>
    <w:rsid w:val="00D03812"/>
    <w:rsid w:val="00D03840"/>
    <w:rsid w:val="00D038A4"/>
    <w:rsid w:val="00D038A9"/>
    <w:rsid w:val="00D03931"/>
    <w:rsid w:val="00D03944"/>
    <w:rsid w:val="00D03972"/>
    <w:rsid w:val="00D03999"/>
    <w:rsid w:val="00D039A9"/>
    <w:rsid w:val="00D03A39"/>
    <w:rsid w:val="00D03A73"/>
    <w:rsid w:val="00D03A85"/>
    <w:rsid w:val="00D03A99"/>
    <w:rsid w:val="00D03AEC"/>
    <w:rsid w:val="00D03B01"/>
    <w:rsid w:val="00D03B8F"/>
    <w:rsid w:val="00D03B9A"/>
    <w:rsid w:val="00D03BEA"/>
    <w:rsid w:val="00D03CD3"/>
    <w:rsid w:val="00D03D65"/>
    <w:rsid w:val="00D03D8D"/>
    <w:rsid w:val="00D03DE0"/>
    <w:rsid w:val="00D03EB6"/>
    <w:rsid w:val="00D03F05"/>
    <w:rsid w:val="00D03F06"/>
    <w:rsid w:val="00D03F3D"/>
    <w:rsid w:val="00D03F4D"/>
    <w:rsid w:val="00D03F58"/>
    <w:rsid w:val="00D03F86"/>
    <w:rsid w:val="00D03FA1"/>
    <w:rsid w:val="00D03FAB"/>
    <w:rsid w:val="00D03FCB"/>
    <w:rsid w:val="00D0407F"/>
    <w:rsid w:val="00D04086"/>
    <w:rsid w:val="00D04089"/>
    <w:rsid w:val="00D0413F"/>
    <w:rsid w:val="00D0414C"/>
    <w:rsid w:val="00D0415F"/>
    <w:rsid w:val="00D0421D"/>
    <w:rsid w:val="00D04271"/>
    <w:rsid w:val="00D04275"/>
    <w:rsid w:val="00D04277"/>
    <w:rsid w:val="00D0428E"/>
    <w:rsid w:val="00D0429F"/>
    <w:rsid w:val="00D0434A"/>
    <w:rsid w:val="00D0434B"/>
    <w:rsid w:val="00D0436B"/>
    <w:rsid w:val="00D04375"/>
    <w:rsid w:val="00D04384"/>
    <w:rsid w:val="00D043CA"/>
    <w:rsid w:val="00D043E8"/>
    <w:rsid w:val="00D043E9"/>
    <w:rsid w:val="00D04440"/>
    <w:rsid w:val="00D04494"/>
    <w:rsid w:val="00D04536"/>
    <w:rsid w:val="00D0454C"/>
    <w:rsid w:val="00D045A4"/>
    <w:rsid w:val="00D045C4"/>
    <w:rsid w:val="00D04614"/>
    <w:rsid w:val="00D04615"/>
    <w:rsid w:val="00D04622"/>
    <w:rsid w:val="00D0462E"/>
    <w:rsid w:val="00D0462F"/>
    <w:rsid w:val="00D04654"/>
    <w:rsid w:val="00D04671"/>
    <w:rsid w:val="00D046AC"/>
    <w:rsid w:val="00D04723"/>
    <w:rsid w:val="00D04726"/>
    <w:rsid w:val="00D04732"/>
    <w:rsid w:val="00D04746"/>
    <w:rsid w:val="00D0477C"/>
    <w:rsid w:val="00D047E4"/>
    <w:rsid w:val="00D04832"/>
    <w:rsid w:val="00D04885"/>
    <w:rsid w:val="00D04893"/>
    <w:rsid w:val="00D048A2"/>
    <w:rsid w:val="00D048CC"/>
    <w:rsid w:val="00D0492D"/>
    <w:rsid w:val="00D0497B"/>
    <w:rsid w:val="00D04998"/>
    <w:rsid w:val="00D049C8"/>
    <w:rsid w:val="00D049DF"/>
    <w:rsid w:val="00D04A07"/>
    <w:rsid w:val="00D04ABB"/>
    <w:rsid w:val="00D04AD0"/>
    <w:rsid w:val="00D04B70"/>
    <w:rsid w:val="00D04BC1"/>
    <w:rsid w:val="00D04C47"/>
    <w:rsid w:val="00D04D00"/>
    <w:rsid w:val="00D04D60"/>
    <w:rsid w:val="00D04DC4"/>
    <w:rsid w:val="00D04DDF"/>
    <w:rsid w:val="00D04DE4"/>
    <w:rsid w:val="00D04E1C"/>
    <w:rsid w:val="00D04E30"/>
    <w:rsid w:val="00D04E47"/>
    <w:rsid w:val="00D04EA2"/>
    <w:rsid w:val="00D04EE3"/>
    <w:rsid w:val="00D04F55"/>
    <w:rsid w:val="00D04FEA"/>
    <w:rsid w:val="00D04FF9"/>
    <w:rsid w:val="00D05003"/>
    <w:rsid w:val="00D05022"/>
    <w:rsid w:val="00D0503B"/>
    <w:rsid w:val="00D0506A"/>
    <w:rsid w:val="00D050B4"/>
    <w:rsid w:val="00D051AD"/>
    <w:rsid w:val="00D051D1"/>
    <w:rsid w:val="00D05213"/>
    <w:rsid w:val="00D0521E"/>
    <w:rsid w:val="00D05225"/>
    <w:rsid w:val="00D0524C"/>
    <w:rsid w:val="00D05279"/>
    <w:rsid w:val="00D0528E"/>
    <w:rsid w:val="00D0529B"/>
    <w:rsid w:val="00D052BB"/>
    <w:rsid w:val="00D0534C"/>
    <w:rsid w:val="00D05375"/>
    <w:rsid w:val="00D053C5"/>
    <w:rsid w:val="00D0542E"/>
    <w:rsid w:val="00D05494"/>
    <w:rsid w:val="00D05508"/>
    <w:rsid w:val="00D0551F"/>
    <w:rsid w:val="00D05531"/>
    <w:rsid w:val="00D05532"/>
    <w:rsid w:val="00D05581"/>
    <w:rsid w:val="00D0558B"/>
    <w:rsid w:val="00D05591"/>
    <w:rsid w:val="00D056A5"/>
    <w:rsid w:val="00D056A7"/>
    <w:rsid w:val="00D05777"/>
    <w:rsid w:val="00D0579E"/>
    <w:rsid w:val="00D057DA"/>
    <w:rsid w:val="00D0580E"/>
    <w:rsid w:val="00D05846"/>
    <w:rsid w:val="00D0584F"/>
    <w:rsid w:val="00D058C2"/>
    <w:rsid w:val="00D058C5"/>
    <w:rsid w:val="00D05920"/>
    <w:rsid w:val="00D05946"/>
    <w:rsid w:val="00D05951"/>
    <w:rsid w:val="00D0598A"/>
    <w:rsid w:val="00D05993"/>
    <w:rsid w:val="00D059C3"/>
    <w:rsid w:val="00D059C6"/>
    <w:rsid w:val="00D059E2"/>
    <w:rsid w:val="00D05A06"/>
    <w:rsid w:val="00D05A24"/>
    <w:rsid w:val="00D05A8B"/>
    <w:rsid w:val="00D05AFD"/>
    <w:rsid w:val="00D05B2D"/>
    <w:rsid w:val="00D05B2E"/>
    <w:rsid w:val="00D05B47"/>
    <w:rsid w:val="00D05B4A"/>
    <w:rsid w:val="00D05B4C"/>
    <w:rsid w:val="00D05B58"/>
    <w:rsid w:val="00D05BBA"/>
    <w:rsid w:val="00D05BD8"/>
    <w:rsid w:val="00D05C14"/>
    <w:rsid w:val="00D05C76"/>
    <w:rsid w:val="00D05CFF"/>
    <w:rsid w:val="00D05D68"/>
    <w:rsid w:val="00D05D87"/>
    <w:rsid w:val="00D05DB3"/>
    <w:rsid w:val="00D05E19"/>
    <w:rsid w:val="00D05E28"/>
    <w:rsid w:val="00D05E4A"/>
    <w:rsid w:val="00D05E62"/>
    <w:rsid w:val="00D05E72"/>
    <w:rsid w:val="00D05E77"/>
    <w:rsid w:val="00D05ED4"/>
    <w:rsid w:val="00D05EFB"/>
    <w:rsid w:val="00D05F04"/>
    <w:rsid w:val="00D05F06"/>
    <w:rsid w:val="00D05F74"/>
    <w:rsid w:val="00D05FD9"/>
    <w:rsid w:val="00D05FF3"/>
    <w:rsid w:val="00D060F0"/>
    <w:rsid w:val="00D06140"/>
    <w:rsid w:val="00D0617B"/>
    <w:rsid w:val="00D06192"/>
    <w:rsid w:val="00D061C1"/>
    <w:rsid w:val="00D061C7"/>
    <w:rsid w:val="00D061DD"/>
    <w:rsid w:val="00D0627E"/>
    <w:rsid w:val="00D06291"/>
    <w:rsid w:val="00D06309"/>
    <w:rsid w:val="00D0633E"/>
    <w:rsid w:val="00D0635C"/>
    <w:rsid w:val="00D0636B"/>
    <w:rsid w:val="00D063A2"/>
    <w:rsid w:val="00D063C4"/>
    <w:rsid w:val="00D063C5"/>
    <w:rsid w:val="00D063D5"/>
    <w:rsid w:val="00D063D9"/>
    <w:rsid w:val="00D06424"/>
    <w:rsid w:val="00D06445"/>
    <w:rsid w:val="00D06451"/>
    <w:rsid w:val="00D0645D"/>
    <w:rsid w:val="00D0648C"/>
    <w:rsid w:val="00D064B9"/>
    <w:rsid w:val="00D06532"/>
    <w:rsid w:val="00D06558"/>
    <w:rsid w:val="00D065DD"/>
    <w:rsid w:val="00D06636"/>
    <w:rsid w:val="00D06654"/>
    <w:rsid w:val="00D0665F"/>
    <w:rsid w:val="00D06662"/>
    <w:rsid w:val="00D0667A"/>
    <w:rsid w:val="00D06692"/>
    <w:rsid w:val="00D066D8"/>
    <w:rsid w:val="00D066DC"/>
    <w:rsid w:val="00D066DF"/>
    <w:rsid w:val="00D06704"/>
    <w:rsid w:val="00D0673A"/>
    <w:rsid w:val="00D06743"/>
    <w:rsid w:val="00D06794"/>
    <w:rsid w:val="00D067CE"/>
    <w:rsid w:val="00D0680D"/>
    <w:rsid w:val="00D06831"/>
    <w:rsid w:val="00D06856"/>
    <w:rsid w:val="00D06862"/>
    <w:rsid w:val="00D0689A"/>
    <w:rsid w:val="00D068C1"/>
    <w:rsid w:val="00D0690B"/>
    <w:rsid w:val="00D06A17"/>
    <w:rsid w:val="00D06A2A"/>
    <w:rsid w:val="00D06A3F"/>
    <w:rsid w:val="00D06A4F"/>
    <w:rsid w:val="00D06A58"/>
    <w:rsid w:val="00D06A68"/>
    <w:rsid w:val="00D06AEC"/>
    <w:rsid w:val="00D06B15"/>
    <w:rsid w:val="00D06B33"/>
    <w:rsid w:val="00D06B36"/>
    <w:rsid w:val="00D06B3B"/>
    <w:rsid w:val="00D06B4F"/>
    <w:rsid w:val="00D06BE6"/>
    <w:rsid w:val="00D06C29"/>
    <w:rsid w:val="00D06C3B"/>
    <w:rsid w:val="00D06C59"/>
    <w:rsid w:val="00D06CC8"/>
    <w:rsid w:val="00D06CCA"/>
    <w:rsid w:val="00D06D18"/>
    <w:rsid w:val="00D06D27"/>
    <w:rsid w:val="00D06D94"/>
    <w:rsid w:val="00D06DAB"/>
    <w:rsid w:val="00D06DB2"/>
    <w:rsid w:val="00D06E25"/>
    <w:rsid w:val="00D06EA9"/>
    <w:rsid w:val="00D06EE4"/>
    <w:rsid w:val="00D06EF5"/>
    <w:rsid w:val="00D06F05"/>
    <w:rsid w:val="00D06F20"/>
    <w:rsid w:val="00D06FD5"/>
    <w:rsid w:val="00D06FFE"/>
    <w:rsid w:val="00D0705D"/>
    <w:rsid w:val="00D0708A"/>
    <w:rsid w:val="00D070BC"/>
    <w:rsid w:val="00D0710D"/>
    <w:rsid w:val="00D0710F"/>
    <w:rsid w:val="00D07126"/>
    <w:rsid w:val="00D07178"/>
    <w:rsid w:val="00D071DF"/>
    <w:rsid w:val="00D07220"/>
    <w:rsid w:val="00D07265"/>
    <w:rsid w:val="00D0727A"/>
    <w:rsid w:val="00D072A9"/>
    <w:rsid w:val="00D072BB"/>
    <w:rsid w:val="00D07321"/>
    <w:rsid w:val="00D07346"/>
    <w:rsid w:val="00D0740C"/>
    <w:rsid w:val="00D0747F"/>
    <w:rsid w:val="00D074BB"/>
    <w:rsid w:val="00D074C3"/>
    <w:rsid w:val="00D074E0"/>
    <w:rsid w:val="00D07529"/>
    <w:rsid w:val="00D07597"/>
    <w:rsid w:val="00D0766A"/>
    <w:rsid w:val="00D076B3"/>
    <w:rsid w:val="00D076EE"/>
    <w:rsid w:val="00D07731"/>
    <w:rsid w:val="00D0774F"/>
    <w:rsid w:val="00D07758"/>
    <w:rsid w:val="00D077A0"/>
    <w:rsid w:val="00D07863"/>
    <w:rsid w:val="00D07898"/>
    <w:rsid w:val="00D078AD"/>
    <w:rsid w:val="00D078B9"/>
    <w:rsid w:val="00D078ED"/>
    <w:rsid w:val="00D0798A"/>
    <w:rsid w:val="00D07992"/>
    <w:rsid w:val="00D079A1"/>
    <w:rsid w:val="00D079B4"/>
    <w:rsid w:val="00D079D1"/>
    <w:rsid w:val="00D07A2B"/>
    <w:rsid w:val="00D07A2E"/>
    <w:rsid w:val="00D07A76"/>
    <w:rsid w:val="00D07A7C"/>
    <w:rsid w:val="00D07A89"/>
    <w:rsid w:val="00D07AD5"/>
    <w:rsid w:val="00D07B2D"/>
    <w:rsid w:val="00D07B44"/>
    <w:rsid w:val="00D07B87"/>
    <w:rsid w:val="00D07BBB"/>
    <w:rsid w:val="00D07BDB"/>
    <w:rsid w:val="00D07BFA"/>
    <w:rsid w:val="00D07C1B"/>
    <w:rsid w:val="00D07C2E"/>
    <w:rsid w:val="00D07CD5"/>
    <w:rsid w:val="00D07CEE"/>
    <w:rsid w:val="00D07D10"/>
    <w:rsid w:val="00D07D55"/>
    <w:rsid w:val="00D07D5F"/>
    <w:rsid w:val="00D07D9A"/>
    <w:rsid w:val="00D07DA0"/>
    <w:rsid w:val="00D07DB6"/>
    <w:rsid w:val="00D07E62"/>
    <w:rsid w:val="00D07E78"/>
    <w:rsid w:val="00D07EA2"/>
    <w:rsid w:val="00D07F16"/>
    <w:rsid w:val="00D07FB0"/>
    <w:rsid w:val="00D10003"/>
    <w:rsid w:val="00D10047"/>
    <w:rsid w:val="00D10085"/>
    <w:rsid w:val="00D100A7"/>
    <w:rsid w:val="00D100C6"/>
    <w:rsid w:val="00D10111"/>
    <w:rsid w:val="00D10130"/>
    <w:rsid w:val="00D10156"/>
    <w:rsid w:val="00D10164"/>
    <w:rsid w:val="00D101BF"/>
    <w:rsid w:val="00D101F7"/>
    <w:rsid w:val="00D10202"/>
    <w:rsid w:val="00D10259"/>
    <w:rsid w:val="00D1030D"/>
    <w:rsid w:val="00D1041A"/>
    <w:rsid w:val="00D104F4"/>
    <w:rsid w:val="00D10545"/>
    <w:rsid w:val="00D10557"/>
    <w:rsid w:val="00D10586"/>
    <w:rsid w:val="00D10643"/>
    <w:rsid w:val="00D10652"/>
    <w:rsid w:val="00D10680"/>
    <w:rsid w:val="00D106F9"/>
    <w:rsid w:val="00D10709"/>
    <w:rsid w:val="00D1077A"/>
    <w:rsid w:val="00D107DB"/>
    <w:rsid w:val="00D10858"/>
    <w:rsid w:val="00D109C8"/>
    <w:rsid w:val="00D10A05"/>
    <w:rsid w:val="00D10A10"/>
    <w:rsid w:val="00D10A86"/>
    <w:rsid w:val="00D10A88"/>
    <w:rsid w:val="00D10AD5"/>
    <w:rsid w:val="00D10AEB"/>
    <w:rsid w:val="00D10AED"/>
    <w:rsid w:val="00D10B2E"/>
    <w:rsid w:val="00D10B44"/>
    <w:rsid w:val="00D10B9F"/>
    <w:rsid w:val="00D10BA5"/>
    <w:rsid w:val="00D10BB6"/>
    <w:rsid w:val="00D10BCC"/>
    <w:rsid w:val="00D10CC6"/>
    <w:rsid w:val="00D10D32"/>
    <w:rsid w:val="00D10D33"/>
    <w:rsid w:val="00D10D44"/>
    <w:rsid w:val="00D10D6A"/>
    <w:rsid w:val="00D10D8F"/>
    <w:rsid w:val="00D10E36"/>
    <w:rsid w:val="00D10E6F"/>
    <w:rsid w:val="00D10EDF"/>
    <w:rsid w:val="00D10F0D"/>
    <w:rsid w:val="00D10F84"/>
    <w:rsid w:val="00D10F8F"/>
    <w:rsid w:val="00D10F99"/>
    <w:rsid w:val="00D10F9E"/>
    <w:rsid w:val="00D10FBB"/>
    <w:rsid w:val="00D10FE0"/>
    <w:rsid w:val="00D11014"/>
    <w:rsid w:val="00D1103F"/>
    <w:rsid w:val="00D1107A"/>
    <w:rsid w:val="00D1108C"/>
    <w:rsid w:val="00D110C4"/>
    <w:rsid w:val="00D11104"/>
    <w:rsid w:val="00D11129"/>
    <w:rsid w:val="00D11195"/>
    <w:rsid w:val="00D111B9"/>
    <w:rsid w:val="00D112A4"/>
    <w:rsid w:val="00D112B8"/>
    <w:rsid w:val="00D11321"/>
    <w:rsid w:val="00D1132D"/>
    <w:rsid w:val="00D1139B"/>
    <w:rsid w:val="00D113F6"/>
    <w:rsid w:val="00D113FB"/>
    <w:rsid w:val="00D11410"/>
    <w:rsid w:val="00D11449"/>
    <w:rsid w:val="00D11464"/>
    <w:rsid w:val="00D11490"/>
    <w:rsid w:val="00D114BA"/>
    <w:rsid w:val="00D114FA"/>
    <w:rsid w:val="00D11513"/>
    <w:rsid w:val="00D11517"/>
    <w:rsid w:val="00D1155B"/>
    <w:rsid w:val="00D115A2"/>
    <w:rsid w:val="00D11607"/>
    <w:rsid w:val="00D11622"/>
    <w:rsid w:val="00D11625"/>
    <w:rsid w:val="00D1162A"/>
    <w:rsid w:val="00D11728"/>
    <w:rsid w:val="00D11738"/>
    <w:rsid w:val="00D11748"/>
    <w:rsid w:val="00D11794"/>
    <w:rsid w:val="00D117AE"/>
    <w:rsid w:val="00D117D8"/>
    <w:rsid w:val="00D11866"/>
    <w:rsid w:val="00D11972"/>
    <w:rsid w:val="00D1198F"/>
    <w:rsid w:val="00D11999"/>
    <w:rsid w:val="00D119C1"/>
    <w:rsid w:val="00D119C9"/>
    <w:rsid w:val="00D11A25"/>
    <w:rsid w:val="00D11A5B"/>
    <w:rsid w:val="00D11ACE"/>
    <w:rsid w:val="00D11B36"/>
    <w:rsid w:val="00D11B4A"/>
    <w:rsid w:val="00D11B50"/>
    <w:rsid w:val="00D11B57"/>
    <w:rsid w:val="00D11B86"/>
    <w:rsid w:val="00D11C36"/>
    <w:rsid w:val="00D11C50"/>
    <w:rsid w:val="00D11C51"/>
    <w:rsid w:val="00D11C83"/>
    <w:rsid w:val="00D11CA5"/>
    <w:rsid w:val="00D11D8B"/>
    <w:rsid w:val="00D11DAD"/>
    <w:rsid w:val="00D11DED"/>
    <w:rsid w:val="00D11E51"/>
    <w:rsid w:val="00D11E63"/>
    <w:rsid w:val="00D11F01"/>
    <w:rsid w:val="00D11F0A"/>
    <w:rsid w:val="00D11FC5"/>
    <w:rsid w:val="00D11FD9"/>
    <w:rsid w:val="00D1200E"/>
    <w:rsid w:val="00D1202C"/>
    <w:rsid w:val="00D1202E"/>
    <w:rsid w:val="00D1203A"/>
    <w:rsid w:val="00D12041"/>
    <w:rsid w:val="00D120CC"/>
    <w:rsid w:val="00D121A6"/>
    <w:rsid w:val="00D121F8"/>
    <w:rsid w:val="00D1221E"/>
    <w:rsid w:val="00D12226"/>
    <w:rsid w:val="00D1229C"/>
    <w:rsid w:val="00D122BF"/>
    <w:rsid w:val="00D12300"/>
    <w:rsid w:val="00D1232C"/>
    <w:rsid w:val="00D12336"/>
    <w:rsid w:val="00D1233D"/>
    <w:rsid w:val="00D12378"/>
    <w:rsid w:val="00D12379"/>
    <w:rsid w:val="00D12428"/>
    <w:rsid w:val="00D1242E"/>
    <w:rsid w:val="00D12511"/>
    <w:rsid w:val="00D1251B"/>
    <w:rsid w:val="00D12536"/>
    <w:rsid w:val="00D12599"/>
    <w:rsid w:val="00D1259E"/>
    <w:rsid w:val="00D125D9"/>
    <w:rsid w:val="00D125FB"/>
    <w:rsid w:val="00D12615"/>
    <w:rsid w:val="00D12630"/>
    <w:rsid w:val="00D12647"/>
    <w:rsid w:val="00D12653"/>
    <w:rsid w:val="00D12668"/>
    <w:rsid w:val="00D1270E"/>
    <w:rsid w:val="00D12726"/>
    <w:rsid w:val="00D1275D"/>
    <w:rsid w:val="00D12774"/>
    <w:rsid w:val="00D12784"/>
    <w:rsid w:val="00D127EC"/>
    <w:rsid w:val="00D1281E"/>
    <w:rsid w:val="00D12823"/>
    <w:rsid w:val="00D1286C"/>
    <w:rsid w:val="00D128B9"/>
    <w:rsid w:val="00D128EA"/>
    <w:rsid w:val="00D129C8"/>
    <w:rsid w:val="00D129CE"/>
    <w:rsid w:val="00D129F3"/>
    <w:rsid w:val="00D12A04"/>
    <w:rsid w:val="00D12A18"/>
    <w:rsid w:val="00D12A1B"/>
    <w:rsid w:val="00D12AD3"/>
    <w:rsid w:val="00D12BB1"/>
    <w:rsid w:val="00D12C0C"/>
    <w:rsid w:val="00D12C2C"/>
    <w:rsid w:val="00D12CB0"/>
    <w:rsid w:val="00D12CB3"/>
    <w:rsid w:val="00D12CB6"/>
    <w:rsid w:val="00D12D31"/>
    <w:rsid w:val="00D12D85"/>
    <w:rsid w:val="00D12D8E"/>
    <w:rsid w:val="00D12D91"/>
    <w:rsid w:val="00D12DAA"/>
    <w:rsid w:val="00D12E31"/>
    <w:rsid w:val="00D12E38"/>
    <w:rsid w:val="00D12E72"/>
    <w:rsid w:val="00D12EAF"/>
    <w:rsid w:val="00D12F93"/>
    <w:rsid w:val="00D12FE4"/>
    <w:rsid w:val="00D13062"/>
    <w:rsid w:val="00D1309A"/>
    <w:rsid w:val="00D130C6"/>
    <w:rsid w:val="00D130CB"/>
    <w:rsid w:val="00D130E9"/>
    <w:rsid w:val="00D13174"/>
    <w:rsid w:val="00D13208"/>
    <w:rsid w:val="00D13231"/>
    <w:rsid w:val="00D13266"/>
    <w:rsid w:val="00D132E2"/>
    <w:rsid w:val="00D13312"/>
    <w:rsid w:val="00D13339"/>
    <w:rsid w:val="00D133A2"/>
    <w:rsid w:val="00D133D5"/>
    <w:rsid w:val="00D133F3"/>
    <w:rsid w:val="00D13428"/>
    <w:rsid w:val="00D1356C"/>
    <w:rsid w:val="00D135B4"/>
    <w:rsid w:val="00D135D3"/>
    <w:rsid w:val="00D135D7"/>
    <w:rsid w:val="00D13601"/>
    <w:rsid w:val="00D13617"/>
    <w:rsid w:val="00D1366D"/>
    <w:rsid w:val="00D13696"/>
    <w:rsid w:val="00D1369A"/>
    <w:rsid w:val="00D136B0"/>
    <w:rsid w:val="00D136FF"/>
    <w:rsid w:val="00D1370A"/>
    <w:rsid w:val="00D1373E"/>
    <w:rsid w:val="00D13759"/>
    <w:rsid w:val="00D137C3"/>
    <w:rsid w:val="00D137D6"/>
    <w:rsid w:val="00D1381F"/>
    <w:rsid w:val="00D1382C"/>
    <w:rsid w:val="00D13886"/>
    <w:rsid w:val="00D1389C"/>
    <w:rsid w:val="00D138B7"/>
    <w:rsid w:val="00D138EA"/>
    <w:rsid w:val="00D13928"/>
    <w:rsid w:val="00D1392A"/>
    <w:rsid w:val="00D13962"/>
    <w:rsid w:val="00D139BB"/>
    <w:rsid w:val="00D139C8"/>
    <w:rsid w:val="00D13A23"/>
    <w:rsid w:val="00D13A57"/>
    <w:rsid w:val="00D13A73"/>
    <w:rsid w:val="00D13AE0"/>
    <w:rsid w:val="00D13AEB"/>
    <w:rsid w:val="00D13B18"/>
    <w:rsid w:val="00D13B1C"/>
    <w:rsid w:val="00D13B9D"/>
    <w:rsid w:val="00D13BBC"/>
    <w:rsid w:val="00D13BC4"/>
    <w:rsid w:val="00D13BE5"/>
    <w:rsid w:val="00D13C31"/>
    <w:rsid w:val="00D13CB4"/>
    <w:rsid w:val="00D13CDA"/>
    <w:rsid w:val="00D13CDC"/>
    <w:rsid w:val="00D13D08"/>
    <w:rsid w:val="00D13D24"/>
    <w:rsid w:val="00D13D72"/>
    <w:rsid w:val="00D13DA2"/>
    <w:rsid w:val="00D13E0A"/>
    <w:rsid w:val="00D13EE0"/>
    <w:rsid w:val="00D13EF8"/>
    <w:rsid w:val="00D13F00"/>
    <w:rsid w:val="00D13F1D"/>
    <w:rsid w:val="00D13F65"/>
    <w:rsid w:val="00D13F9B"/>
    <w:rsid w:val="00D1404B"/>
    <w:rsid w:val="00D14076"/>
    <w:rsid w:val="00D140D3"/>
    <w:rsid w:val="00D1413C"/>
    <w:rsid w:val="00D1415A"/>
    <w:rsid w:val="00D141A0"/>
    <w:rsid w:val="00D14255"/>
    <w:rsid w:val="00D1429C"/>
    <w:rsid w:val="00D142CA"/>
    <w:rsid w:val="00D14323"/>
    <w:rsid w:val="00D1435F"/>
    <w:rsid w:val="00D14368"/>
    <w:rsid w:val="00D143AF"/>
    <w:rsid w:val="00D14405"/>
    <w:rsid w:val="00D14485"/>
    <w:rsid w:val="00D144A5"/>
    <w:rsid w:val="00D14533"/>
    <w:rsid w:val="00D1456A"/>
    <w:rsid w:val="00D145A5"/>
    <w:rsid w:val="00D145F5"/>
    <w:rsid w:val="00D14609"/>
    <w:rsid w:val="00D14616"/>
    <w:rsid w:val="00D1462B"/>
    <w:rsid w:val="00D14631"/>
    <w:rsid w:val="00D14671"/>
    <w:rsid w:val="00D146A6"/>
    <w:rsid w:val="00D14702"/>
    <w:rsid w:val="00D14726"/>
    <w:rsid w:val="00D14787"/>
    <w:rsid w:val="00D14834"/>
    <w:rsid w:val="00D1486F"/>
    <w:rsid w:val="00D14877"/>
    <w:rsid w:val="00D148C8"/>
    <w:rsid w:val="00D148FF"/>
    <w:rsid w:val="00D1495D"/>
    <w:rsid w:val="00D1495E"/>
    <w:rsid w:val="00D149D1"/>
    <w:rsid w:val="00D149F1"/>
    <w:rsid w:val="00D14A0D"/>
    <w:rsid w:val="00D14A18"/>
    <w:rsid w:val="00D14A25"/>
    <w:rsid w:val="00D14A42"/>
    <w:rsid w:val="00D14A64"/>
    <w:rsid w:val="00D14A6B"/>
    <w:rsid w:val="00D14A9F"/>
    <w:rsid w:val="00D14AA1"/>
    <w:rsid w:val="00D14AB7"/>
    <w:rsid w:val="00D14B37"/>
    <w:rsid w:val="00D14B4D"/>
    <w:rsid w:val="00D14BA0"/>
    <w:rsid w:val="00D14BC2"/>
    <w:rsid w:val="00D14C5B"/>
    <w:rsid w:val="00D14C91"/>
    <w:rsid w:val="00D14CA0"/>
    <w:rsid w:val="00D14CE9"/>
    <w:rsid w:val="00D14E7D"/>
    <w:rsid w:val="00D14F30"/>
    <w:rsid w:val="00D14F4C"/>
    <w:rsid w:val="00D14FE8"/>
    <w:rsid w:val="00D15012"/>
    <w:rsid w:val="00D150B7"/>
    <w:rsid w:val="00D150C4"/>
    <w:rsid w:val="00D15103"/>
    <w:rsid w:val="00D1511E"/>
    <w:rsid w:val="00D15154"/>
    <w:rsid w:val="00D15198"/>
    <w:rsid w:val="00D151EA"/>
    <w:rsid w:val="00D151F4"/>
    <w:rsid w:val="00D15214"/>
    <w:rsid w:val="00D1523D"/>
    <w:rsid w:val="00D15264"/>
    <w:rsid w:val="00D15288"/>
    <w:rsid w:val="00D1532C"/>
    <w:rsid w:val="00D15339"/>
    <w:rsid w:val="00D15350"/>
    <w:rsid w:val="00D153CA"/>
    <w:rsid w:val="00D15410"/>
    <w:rsid w:val="00D15414"/>
    <w:rsid w:val="00D1544E"/>
    <w:rsid w:val="00D15460"/>
    <w:rsid w:val="00D1547E"/>
    <w:rsid w:val="00D1547F"/>
    <w:rsid w:val="00D15481"/>
    <w:rsid w:val="00D1554F"/>
    <w:rsid w:val="00D15560"/>
    <w:rsid w:val="00D155C5"/>
    <w:rsid w:val="00D15678"/>
    <w:rsid w:val="00D156E9"/>
    <w:rsid w:val="00D156F0"/>
    <w:rsid w:val="00D15744"/>
    <w:rsid w:val="00D1575D"/>
    <w:rsid w:val="00D157B2"/>
    <w:rsid w:val="00D157C7"/>
    <w:rsid w:val="00D157EB"/>
    <w:rsid w:val="00D15821"/>
    <w:rsid w:val="00D15829"/>
    <w:rsid w:val="00D15840"/>
    <w:rsid w:val="00D15846"/>
    <w:rsid w:val="00D15854"/>
    <w:rsid w:val="00D1591C"/>
    <w:rsid w:val="00D1592A"/>
    <w:rsid w:val="00D1592D"/>
    <w:rsid w:val="00D15984"/>
    <w:rsid w:val="00D159CC"/>
    <w:rsid w:val="00D159D6"/>
    <w:rsid w:val="00D15B2E"/>
    <w:rsid w:val="00D15C10"/>
    <w:rsid w:val="00D15C2B"/>
    <w:rsid w:val="00D15C4F"/>
    <w:rsid w:val="00D15CBA"/>
    <w:rsid w:val="00D15CCB"/>
    <w:rsid w:val="00D15CE9"/>
    <w:rsid w:val="00D15DA6"/>
    <w:rsid w:val="00D15E07"/>
    <w:rsid w:val="00D15E24"/>
    <w:rsid w:val="00D15E54"/>
    <w:rsid w:val="00D15EF5"/>
    <w:rsid w:val="00D15F08"/>
    <w:rsid w:val="00D15F27"/>
    <w:rsid w:val="00D15F2A"/>
    <w:rsid w:val="00D15F7E"/>
    <w:rsid w:val="00D15FAA"/>
    <w:rsid w:val="00D1602A"/>
    <w:rsid w:val="00D16056"/>
    <w:rsid w:val="00D16064"/>
    <w:rsid w:val="00D1609A"/>
    <w:rsid w:val="00D160EA"/>
    <w:rsid w:val="00D160F7"/>
    <w:rsid w:val="00D16124"/>
    <w:rsid w:val="00D16137"/>
    <w:rsid w:val="00D1615E"/>
    <w:rsid w:val="00D16208"/>
    <w:rsid w:val="00D1625D"/>
    <w:rsid w:val="00D16262"/>
    <w:rsid w:val="00D1628B"/>
    <w:rsid w:val="00D16346"/>
    <w:rsid w:val="00D16368"/>
    <w:rsid w:val="00D16379"/>
    <w:rsid w:val="00D163F8"/>
    <w:rsid w:val="00D163FC"/>
    <w:rsid w:val="00D164EA"/>
    <w:rsid w:val="00D1653E"/>
    <w:rsid w:val="00D165A8"/>
    <w:rsid w:val="00D1666A"/>
    <w:rsid w:val="00D166D1"/>
    <w:rsid w:val="00D1676A"/>
    <w:rsid w:val="00D167F0"/>
    <w:rsid w:val="00D167F9"/>
    <w:rsid w:val="00D16800"/>
    <w:rsid w:val="00D16805"/>
    <w:rsid w:val="00D1680A"/>
    <w:rsid w:val="00D168BA"/>
    <w:rsid w:val="00D168BB"/>
    <w:rsid w:val="00D168BC"/>
    <w:rsid w:val="00D168DD"/>
    <w:rsid w:val="00D168E9"/>
    <w:rsid w:val="00D16904"/>
    <w:rsid w:val="00D16959"/>
    <w:rsid w:val="00D1697C"/>
    <w:rsid w:val="00D169A5"/>
    <w:rsid w:val="00D169D6"/>
    <w:rsid w:val="00D16B44"/>
    <w:rsid w:val="00D16C2D"/>
    <w:rsid w:val="00D16C41"/>
    <w:rsid w:val="00D16C65"/>
    <w:rsid w:val="00D16CD2"/>
    <w:rsid w:val="00D16CFA"/>
    <w:rsid w:val="00D16CFC"/>
    <w:rsid w:val="00D16D4A"/>
    <w:rsid w:val="00D16D7A"/>
    <w:rsid w:val="00D16DB0"/>
    <w:rsid w:val="00D16DB3"/>
    <w:rsid w:val="00D16DE0"/>
    <w:rsid w:val="00D16E01"/>
    <w:rsid w:val="00D16E07"/>
    <w:rsid w:val="00D16E09"/>
    <w:rsid w:val="00D16E0B"/>
    <w:rsid w:val="00D16EBE"/>
    <w:rsid w:val="00D16F07"/>
    <w:rsid w:val="00D16F1E"/>
    <w:rsid w:val="00D16F40"/>
    <w:rsid w:val="00D16F43"/>
    <w:rsid w:val="00D17007"/>
    <w:rsid w:val="00D1708B"/>
    <w:rsid w:val="00D1708F"/>
    <w:rsid w:val="00D170B6"/>
    <w:rsid w:val="00D170CE"/>
    <w:rsid w:val="00D170E6"/>
    <w:rsid w:val="00D170F0"/>
    <w:rsid w:val="00D171FD"/>
    <w:rsid w:val="00D17207"/>
    <w:rsid w:val="00D1725C"/>
    <w:rsid w:val="00D17266"/>
    <w:rsid w:val="00D172BB"/>
    <w:rsid w:val="00D172FD"/>
    <w:rsid w:val="00D1730E"/>
    <w:rsid w:val="00D1731C"/>
    <w:rsid w:val="00D17347"/>
    <w:rsid w:val="00D1734E"/>
    <w:rsid w:val="00D17360"/>
    <w:rsid w:val="00D17376"/>
    <w:rsid w:val="00D1739B"/>
    <w:rsid w:val="00D17496"/>
    <w:rsid w:val="00D174E9"/>
    <w:rsid w:val="00D1752E"/>
    <w:rsid w:val="00D17535"/>
    <w:rsid w:val="00D17573"/>
    <w:rsid w:val="00D1759B"/>
    <w:rsid w:val="00D175E7"/>
    <w:rsid w:val="00D175FB"/>
    <w:rsid w:val="00D1760B"/>
    <w:rsid w:val="00D17631"/>
    <w:rsid w:val="00D17652"/>
    <w:rsid w:val="00D1768D"/>
    <w:rsid w:val="00D176A4"/>
    <w:rsid w:val="00D176ED"/>
    <w:rsid w:val="00D17715"/>
    <w:rsid w:val="00D1778C"/>
    <w:rsid w:val="00D17847"/>
    <w:rsid w:val="00D17883"/>
    <w:rsid w:val="00D1789C"/>
    <w:rsid w:val="00D178CA"/>
    <w:rsid w:val="00D178D7"/>
    <w:rsid w:val="00D178DC"/>
    <w:rsid w:val="00D178E1"/>
    <w:rsid w:val="00D1792C"/>
    <w:rsid w:val="00D17995"/>
    <w:rsid w:val="00D17996"/>
    <w:rsid w:val="00D17A2F"/>
    <w:rsid w:val="00D17BA3"/>
    <w:rsid w:val="00D17BC4"/>
    <w:rsid w:val="00D17BD0"/>
    <w:rsid w:val="00D17BE5"/>
    <w:rsid w:val="00D17BFD"/>
    <w:rsid w:val="00D17C1F"/>
    <w:rsid w:val="00D17C34"/>
    <w:rsid w:val="00D17C3C"/>
    <w:rsid w:val="00D17C52"/>
    <w:rsid w:val="00D17C6C"/>
    <w:rsid w:val="00D17C75"/>
    <w:rsid w:val="00D17D43"/>
    <w:rsid w:val="00D17D54"/>
    <w:rsid w:val="00D17DC6"/>
    <w:rsid w:val="00D17DE2"/>
    <w:rsid w:val="00D17EF1"/>
    <w:rsid w:val="00D17EF4"/>
    <w:rsid w:val="00D17EFE"/>
    <w:rsid w:val="00D17F0B"/>
    <w:rsid w:val="00D17F42"/>
    <w:rsid w:val="00D17F61"/>
    <w:rsid w:val="00D17F6B"/>
    <w:rsid w:val="00D17F86"/>
    <w:rsid w:val="00D17F92"/>
    <w:rsid w:val="00D17F97"/>
    <w:rsid w:val="00D17FA1"/>
    <w:rsid w:val="00D17FD4"/>
    <w:rsid w:val="00D20041"/>
    <w:rsid w:val="00D2004F"/>
    <w:rsid w:val="00D2009B"/>
    <w:rsid w:val="00D2009F"/>
    <w:rsid w:val="00D200D1"/>
    <w:rsid w:val="00D20163"/>
    <w:rsid w:val="00D2018C"/>
    <w:rsid w:val="00D2019C"/>
    <w:rsid w:val="00D201A2"/>
    <w:rsid w:val="00D201B6"/>
    <w:rsid w:val="00D201BD"/>
    <w:rsid w:val="00D201BF"/>
    <w:rsid w:val="00D201FA"/>
    <w:rsid w:val="00D20230"/>
    <w:rsid w:val="00D20296"/>
    <w:rsid w:val="00D202A6"/>
    <w:rsid w:val="00D202D9"/>
    <w:rsid w:val="00D20307"/>
    <w:rsid w:val="00D20358"/>
    <w:rsid w:val="00D2035A"/>
    <w:rsid w:val="00D20393"/>
    <w:rsid w:val="00D204AE"/>
    <w:rsid w:val="00D204E3"/>
    <w:rsid w:val="00D204EA"/>
    <w:rsid w:val="00D204FC"/>
    <w:rsid w:val="00D20501"/>
    <w:rsid w:val="00D20529"/>
    <w:rsid w:val="00D20530"/>
    <w:rsid w:val="00D2054B"/>
    <w:rsid w:val="00D20622"/>
    <w:rsid w:val="00D20655"/>
    <w:rsid w:val="00D2065E"/>
    <w:rsid w:val="00D206D4"/>
    <w:rsid w:val="00D206DB"/>
    <w:rsid w:val="00D20742"/>
    <w:rsid w:val="00D20752"/>
    <w:rsid w:val="00D20776"/>
    <w:rsid w:val="00D207AC"/>
    <w:rsid w:val="00D20835"/>
    <w:rsid w:val="00D20913"/>
    <w:rsid w:val="00D2092C"/>
    <w:rsid w:val="00D20939"/>
    <w:rsid w:val="00D20983"/>
    <w:rsid w:val="00D20985"/>
    <w:rsid w:val="00D2099C"/>
    <w:rsid w:val="00D2099D"/>
    <w:rsid w:val="00D20A5F"/>
    <w:rsid w:val="00D20A6A"/>
    <w:rsid w:val="00D20A78"/>
    <w:rsid w:val="00D20A82"/>
    <w:rsid w:val="00D20A94"/>
    <w:rsid w:val="00D20AB3"/>
    <w:rsid w:val="00D20AC9"/>
    <w:rsid w:val="00D20AEC"/>
    <w:rsid w:val="00D20AED"/>
    <w:rsid w:val="00D20BD9"/>
    <w:rsid w:val="00D20BE4"/>
    <w:rsid w:val="00D20C02"/>
    <w:rsid w:val="00D20C04"/>
    <w:rsid w:val="00D20C5C"/>
    <w:rsid w:val="00D20C62"/>
    <w:rsid w:val="00D20C89"/>
    <w:rsid w:val="00D20C99"/>
    <w:rsid w:val="00D20CBB"/>
    <w:rsid w:val="00D20CDD"/>
    <w:rsid w:val="00D20D1B"/>
    <w:rsid w:val="00D20D1F"/>
    <w:rsid w:val="00D20D4D"/>
    <w:rsid w:val="00D20D6C"/>
    <w:rsid w:val="00D20D88"/>
    <w:rsid w:val="00D20DD9"/>
    <w:rsid w:val="00D20DF9"/>
    <w:rsid w:val="00D20E58"/>
    <w:rsid w:val="00D20E5D"/>
    <w:rsid w:val="00D20E5E"/>
    <w:rsid w:val="00D20EA0"/>
    <w:rsid w:val="00D20EBA"/>
    <w:rsid w:val="00D20EE4"/>
    <w:rsid w:val="00D20F0E"/>
    <w:rsid w:val="00D20FD9"/>
    <w:rsid w:val="00D2102A"/>
    <w:rsid w:val="00D21035"/>
    <w:rsid w:val="00D2103A"/>
    <w:rsid w:val="00D21051"/>
    <w:rsid w:val="00D21068"/>
    <w:rsid w:val="00D21072"/>
    <w:rsid w:val="00D21091"/>
    <w:rsid w:val="00D210B5"/>
    <w:rsid w:val="00D210B6"/>
    <w:rsid w:val="00D21172"/>
    <w:rsid w:val="00D2118F"/>
    <w:rsid w:val="00D21199"/>
    <w:rsid w:val="00D211E0"/>
    <w:rsid w:val="00D21226"/>
    <w:rsid w:val="00D2123A"/>
    <w:rsid w:val="00D21256"/>
    <w:rsid w:val="00D212C2"/>
    <w:rsid w:val="00D212DD"/>
    <w:rsid w:val="00D2135E"/>
    <w:rsid w:val="00D213ED"/>
    <w:rsid w:val="00D213F8"/>
    <w:rsid w:val="00D21424"/>
    <w:rsid w:val="00D21430"/>
    <w:rsid w:val="00D21447"/>
    <w:rsid w:val="00D2144D"/>
    <w:rsid w:val="00D2145F"/>
    <w:rsid w:val="00D2151F"/>
    <w:rsid w:val="00D21589"/>
    <w:rsid w:val="00D215F4"/>
    <w:rsid w:val="00D2160E"/>
    <w:rsid w:val="00D2169F"/>
    <w:rsid w:val="00D216F4"/>
    <w:rsid w:val="00D21734"/>
    <w:rsid w:val="00D21744"/>
    <w:rsid w:val="00D21781"/>
    <w:rsid w:val="00D217D3"/>
    <w:rsid w:val="00D217F8"/>
    <w:rsid w:val="00D21815"/>
    <w:rsid w:val="00D21844"/>
    <w:rsid w:val="00D2184E"/>
    <w:rsid w:val="00D2186C"/>
    <w:rsid w:val="00D218B6"/>
    <w:rsid w:val="00D218D8"/>
    <w:rsid w:val="00D218DE"/>
    <w:rsid w:val="00D21994"/>
    <w:rsid w:val="00D219C7"/>
    <w:rsid w:val="00D219CA"/>
    <w:rsid w:val="00D21A47"/>
    <w:rsid w:val="00D21A60"/>
    <w:rsid w:val="00D21A85"/>
    <w:rsid w:val="00D21A9E"/>
    <w:rsid w:val="00D21AAB"/>
    <w:rsid w:val="00D21ACE"/>
    <w:rsid w:val="00D21B53"/>
    <w:rsid w:val="00D21B9A"/>
    <w:rsid w:val="00D21C28"/>
    <w:rsid w:val="00D21C53"/>
    <w:rsid w:val="00D21C88"/>
    <w:rsid w:val="00D21C8F"/>
    <w:rsid w:val="00D21CCC"/>
    <w:rsid w:val="00D21D2C"/>
    <w:rsid w:val="00D21D51"/>
    <w:rsid w:val="00D21D6F"/>
    <w:rsid w:val="00D21D7E"/>
    <w:rsid w:val="00D21D9D"/>
    <w:rsid w:val="00D21E04"/>
    <w:rsid w:val="00D21E1D"/>
    <w:rsid w:val="00D21E33"/>
    <w:rsid w:val="00D21E46"/>
    <w:rsid w:val="00D21E84"/>
    <w:rsid w:val="00D21EBC"/>
    <w:rsid w:val="00D21F6E"/>
    <w:rsid w:val="00D21F6F"/>
    <w:rsid w:val="00D21FDA"/>
    <w:rsid w:val="00D2201A"/>
    <w:rsid w:val="00D2202E"/>
    <w:rsid w:val="00D22061"/>
    <w:rsid w:val="00D22069"/>
    <w:rsid w:val="00D220E7"/>
    <w:rsid w:val="00D220FE"/>
    <w:rsid w:val="00D22102"/>
    <w:rsid w:val="00D22107"/>
    <w:rsid w:val="00D22184"/>
    <w:rsid w:val="00D221C2"/>
    <w:rsid w:val="00D2220B"/>
    <w:rsid w:val="00D2223F"/>
    <w:rsid w:val="00D22245"/>
    <w:rsid w:val="00D222AA"/>
    <w:rsid w:val="00D222B5"/>
    <w:rsid w:val="00D222B7"/>
    <w:rsid w:val="00D222BB"/>
    <w:rsid w:val="00D222D4"/>
    <w:rsid w:val="00D22326"/>
    <w:rsid w:val="00D22351"/>
    <w:rsid w:val="00D223B6"/>
    <w:rsid w:val="00D223F5"/>
    <w:rsid w:val="00D2241D"/>
    <w:rsid w:val="00D22463"/>
    <w:rsid w:val="00D2249C"/>
    <w:rsid w:val="00D224E5"/>
    <w:rsid w:val="00D22537"/>
    <w:rsid w:val="00D2258F"/>
    <w:rsid w:val="00D225B8"/>
    <w:rsid w:val="00D22654"/>
    <w:rsid w:val="00D2266F"/>
    <w:rsid w:val="00D226AF"/>
    <w:rsid w:val="00D226D3"/>
    <w:rsid w:val="00D22713"/>
    <w:rsid w:val="00D22721"/>
    <w:rsid w:val="00D22757"/>
    <w:rsid w:val="00D22773"/>
    <w:rsid w:val="00D22779"/>
    <w:rsid w:val="00D2277F"/>
    <w:rsid w:val="00D2281E"/>
    <w:rsid w:val="00D22859"/>
    <w:rsid w:val="00D2288D"/>
    <w:rsid w:val="00D2289B"/>
    <w:rsid w:val="00D22931"/>
    <w:rsid w:val="00D2295E"/>
    <w:rsid w:val="00D2296B"/>
    <w:rsid w:val="00D22988"/>
    <w:rsid w:val="00D22AA5"/>
    <w:rsid w:val="00D22ACD"/>
    <w:rsid w:val="00D22AF2"/>
    <w:rsid w:val="00D22AF9"/>
    <w:rsid w:val="00D22BE5"/>
    <w:rsid w:val="00D22C2F"/>
    <w:rsid w:val="00D22C65"/>
    <w:rsid w:val="00D22CA8"/>
    <w:rsid w:val="00D22CBF"/>
    <w:rsid w:val="00D22D14"/>
    <w:rsid w:val="00D22D30"/>
    <w:rsid w:val="00D22D51"/>
    <w:rsid w:val="00D22D66"/>
    <w:rsid w:val="00D22DC2"/>
    <w:rsid w:val="00D22DC7"/>
    <w:rsid w:val="00D22DF1"/>
    <w:rsid w:val="00D22E8A"/>
    <w:rsid w:val="00D22EE8"/>
    <w:rsid w:val="00D22F01"/>
    <w:rsid w:val="00D22F6A"/>
    <w:rsid w:val="00D22FC3"/>
    <w:rsid w:val="00D22FD7"/>
    <w:rsid w:val="00D22FFF"/>
    <w:rsid w:val="00D2300E"/>
    <w:rsid w:val="00D23039"/>
    <w:rsid w:val="00D23061"/>
    <w:rsid w:val="00D23063"/>
    <w:rsid w:val="00D230E1"/>
    <w:rsid w:val="00D230E7"/>
    <w:rsid w:val="00D2316D"/>
    <w:rsid w:val="00D23183"/>
    <w:rsid w:val="00D231B2"/>
    <w:rsid w:val="00D231BA"/>
    <w:rsid w:val="00D231DB"/>
    <w:rsid w:val="00D2320F"/>
    <w:rsid w:val="00D2323A"/>
    <w:rsid w:val="00D2325D"/>
    <w:rsid w:val="00D232BE"/>
    <w:rsid w:val="00D232E3"/>
    <w:rsid w:val="00D232ED"/>
    <w:rsid w:val="00D2332E"/>
    <w:rsid w:val="00D23359"/>
    <w:rsid w:val="00D233A7"/>
    <w:rsid w:val="00D233B3"/>
    <w:rsid w:val="00D233D9"/>
    <w:rsid w:val="00D23484"/>
    <w:rsid w:val="00D234A3"/>
    <w:rsid w:val="00D23528"/>
    <w:rsid w:val="00D23531"/>
    <w:rsid w:val="00D23539"/>
    <w:rsid w:val="00D23541"/>
    <w:rsid w:val="00D2358D"/>
    <w:rsid w:val="00D235AF"/>
    <w:rsid w:val="00D235CC"/>
    <w:rsid w:val="00D2368E"/>
    <w:rsid w:val="00D236B7"/>
    <w:rsid w:val="00D23713"/>
    <w:rsid w:val="00D23799"/>
    <w:rsid w:val="00D237CD"/>
    <w:rsid w:val="00D237F5"/>
    <w:rsid w:val="00D23840"/>
    <w:rsid w:val="00D23878"/>
    <w:rsid w:val="00D238E5"/>
    <w:rsid w:val="00D23908"/>
    <w:rsid w:val="00D2390D"/>
    <w:rsid w:val="00D23937"/>
    <w:rsid w:val="00D23939"/>
    <w:rsid w:val="00D23998"/>
    <w:rsid w:val="00D23A17"/>
    <w:rsid w:val="00D23ABD"/>
    <w:rsid w:val="00D23AC5"/>
    <w:rsid w:val="00D23AE6"/>
    <w:rsid w:val="00D23AF7"/>
    <w:rsid w:val="00D23AF9"/>
    <w:rsid w:val="00D23B2E"/>
    <w:rsid w:val="00D23B55"/>
    <w:rsid w:val="00D23B62"/>
    <w:rsid w:val="00D23BB5"/>
    <w:rsid w:val="00D23BE4"/>
    <w:rsid w:val="00D23C52"/>
    <w:rsid w:val="00D23C96"/>
    <w:rsid w:val="00D23D98"/>
    <w:rsid w:val="00D23DAD"/>
    <w:rsid w:val="00D23DBA"/>
    <w:rsid w:val="00D23E43"/>
    <w:rsid w:val="00D23E48"/>
    <w:rsid w:val="00D23E5B"/>
    <w:rsid w:val="00D23E7B"/>
    <w:rsid w:val="00D23E7E"/>
    <w:rsid w:val="00D23E8D"/>
    <w:rsid w:val="00D23E90"/>
    <w:rsid w:val="00D23EA5"/>
    <w:rsid w:val="00D23EB7"/>
    <w:rsid w:val="00D23ED3"/>
    <w:rsid w:val="00D23ED7"/>
    <w:rsid w:val="00D23EE2"/>
    <w:rsid w:val="00D23F08"/>
    <w:rsid w:val="00D23F12"/>
    <w:rsid w:val="00D23F16"/>
    <w:rsid w:val="00D23F39"/>
    <w:rsid w:val="00D2405F"/>
    <w:rsid w:val="00D2406C"/>
    <w:rsid w:val="00D2408D"/>
    <w:rsid w:val="00D24111"/>
    <w:rsid w:val="00D24152"/>
    <w:rsid w:val="00D2415A"/>
    <w:rsid w:val="00D24257"/>
    <w:rsid w:val="00D2426C"/>
    <w:rsid w:val="00D242E1"/>
    <w:rsid w:val="00D242F8"/>
    <w:rsid w:val="00D2430A"/>
    <w:rsid w:val="00D24356"/>
    <w:rsid w:val="00D243A9"/>
    <w:rsid w:val="00D2443D"/>
    <w:rsid w:val="00D2445C"/>
    <w:rsid w:val="00D244CB"/>
    <w:rsid w:val="00D24525"/>
    <w:rsid w:val="00D24563"/>
    <w:rsid w:val="00D24597"/>
    <w:rsid w:val="00D245F1"/>
    <w:rsid w:val="00D2460C"/>
    <w:rsid w:val="00D2467B"/>
    <w:rsid w:val="00D246CE"/>
    <w:rsid w:val="00D246CF"/>
    <w:rsid w:val="00D246D8"/>
    <w:rsid w:val="00D2470E"/>
    <w:rsid w:val="00D2470F"/>
    <w:rsid w:val="00D2477E"/>
    <w:rsid w:val="00D247A6"/>
    <w:rsid w:val="00D247CB"/>
    <w:rsid w:val="00D247D4"/>
    <w:rsid w:val="00D24800"/>
    <w:rsid w:val="00D24872"/>
    <w:rsid w:val="00D248AF"/>
    <w:rsid w:val="00D248D0"/>
    <w:rsid w:val="00D2497A"/>
    <w:rsid w:val="00D24A44"/>
    <w:rsid w:val="00D24A99"/>
    <w:rsid w:val="00D24AAB"/>
    <w:rsid w:val="00D24B13"/>
    <w:rsid w:val="00D24B1B"/>
    <w:rsid w:val="00D24B2B"/>
    <w:rsid w:val="00D24B78"/>
    <w:rsid w:val="00D24B9F"/>
    <w:rsid w:val="00D24BB7"/>
    <w:rsid w:val="00D24BBA"/>
    <w:rsid w:val="00D24C85"/>
    <w:rsid w:val="00D24C86"/>
    <w:rsid w:val="00D24CA1"/>
    <w:rsid w:val="00D24CB1"/>
    <w:rsid w:val="00D24D7C"/>
    <w:rsid w:val="00D24D8F"/>
    <w:rsid w:val="00D24D92"/>
    <w:rsid w:val="00D24DB0"/>
    <w:rsid w:val="00D24DB3"/>
    <w:rsid w:val="00D24DF9"/>
    <w:rsid w:val="00D24E0C"/>
    <w:rsid w:val="00D24E76"/>
    <w:rsid w:val="00D24EA6"/>
    <w:rsid w:val="00D24F1F"/>
    <w:rsid w:val="00D24F54"/>
    <w:rsid w:val="00D24F66"/>
    <w:rsid w:val="00D24FCD"/>
    <w:rsid w:val="00D24FD3"/>
    <w:rsid w:val="00D2500A"/>
    <w:rsid w:val="00D250F9"/>
    <w:rsid w:val="00D25164"/>
    <w:rsid w:val="00D251E5"/>
    <w:rsid w:val="00D25269"/>
    <w:rsid w:val="00D252A2"/>
    <w:rsid w:val="00D252C9"/>
    <w:rsid w:val="00D25304"/>
    <w:rsid w:val="00D2530E"/>
    <w:rsid w:val="00D25313"/>
    <w:rsid w:val="00D25317"/>
    <w:rsid w:val="00D2534B"/>
    <w:rsid w:val="00D253BC"/>
    <w:rsid w:val="00D253F1"/>
    <w:rsid w:val="00D25425"/>
    <w:rsid w:val="00D254A9"/>
    <w:rsid w:val="00D254DC"/>
    <w:rsid w:val="00D254FD"/>
    <w:rsid w:val="00D25519"/>
    <w:rsid w:val="00D2551B"/>
    <w:rsid w:val="00D25540"/>
    <w:rsid w:val="00D25566"/>
    <w:rsid w:val="00D255C0"/>
    <w:rsid w:val="00D2566D"/>
    <w:rsid w:val="00D25679"/>
    <w:rsid w:val="00D25713"/>
    <w:rsid w:val="00D25745"/>
    <w:rsid w:val="00D257A9"/>
    <w:rsid w:val="00D257C4"/>
    <w:rsid w:val="00D257EC"/>
    <w:rsid w:val="00D259E2"/>
    <w:rsid w:val="00D259FF"/>
    <w:rsid w:val="00D25A2E"/>
    <w:rsid w:val="00D25A3B"/>
    <w:rsid w:val="00D25A88"/>
    <w:rsid w:val="00D25B3B"/>
    <w:rsid w:val="00D25B5F"/>
    <w:rsid w:val="00D25B6B"/>
    <w:rsid w:val="00D25B74"/>
    <w:rsid w:val="00D25B84"/>
    <w:rsid w:val="00D25C05"/>
    <w:rsid w:val="00D25C5F"/>
    <w:rsid w:val="00D25C72"/>
    <w:rsid w:val="00D25C87"/>
    <w:rsid w:val="00D25CB3"/>
    <w:rsid w:val="00D25D56"/>
    <w:rsid w:val="00D25DA1"/>
    <w:rsid w:val="00D25DA4"/>
    <w:rsid w:val="00D25E04"/>
    <w:rsid w:val="00D25EBF"/>
    <w:rsid w:val="00D25EC0"/>
    <w:rsid w:val="00D25ED9"/>
    <w:rsid w:val="00D25F02"/>
    <w:rsid w:val="00D25F70"/>
    <w:rsid w:val="00D25F73"/>
    <w:rsid w:val="00D25FFB"/>
    <w:rsid w:val="00D26002"/>
    <w:rsid w:val="00D26093"/>
    <w:rsid w:val="00D26097"/>
    <w:rsid w:val="00D26162"/>
    <w:rsid w:val="00D2618D"/>
    <w:rsid w:val="00D26210"/>
    <w:rsid w:val="00D26218"/>
    <w:rsid w:val="00D2626D"/>
    <w:rsid w:val="00D262D6"/>
    <w:rsid w:val="00D26327"/>
    <w:rsid w:val="00D2636D"/>
    <w:rsid w:val="00D263B2"/>
    <w:rsid w:val="00D26410"/>
    <w:rsid w:val="00D26418"/>
    <w:rsid w:val="00D2642C"/>
    <w:rsid w:val="00D2644F"/>
    <w:rsid w:val="00D2646C"/>
    <w:rsid w:val="00D264CF"/>
    <w:rsid w:val="00D264D5"/>
    <w:rsid w:val="00D2650C"/>
    <w:rsid w:val="00D2654B"/>
    <w:rsid w:val="00D2655C"/>
    <w:rsid w:val="00D26564"/>
    <w:rsid w:val="00D26584"/>
    <w:rsid w:val="00D265E3"/>
    <w:rsid w:val="00D26605"/>
    <w:rsid w:val="00D26644"/>
    <w:rsid w:val="00D26681"/>
    <w:rsid w:val="00D266BA"/>
    <w:rsid w:val="00D266C2"/>
    <w:rsid w:val="00D26710"/>
    <w:rsid w:val="00D2673D"/>
    <w:rsid w:val="00D2676F"/>
    <w:rsid w:val="00D26796"/>
    <w:rsid w:val="00D267C4"/>
    <w:rsid w:val="00D267FC"/>
    <w:rsid w:val="00D26804"/>
    <w:rsid w:val="00D26808"/>
    <w:rsid w:val="00D26856"/>
    <w:rsid w:val="00D2687C"/>
    <w:rsid w:val="00D26894"/>
    <w:rsid w:val="00D26895"/>
    <w:rsid w:val="00D26941"/>
    <w:rsid w:val="00D2699B"/>
    <w:rsid w:val="00D269C2"/>
    <w:rsid w:val="00D269CC"/>
    <w:rsid w:val="00D269F6"/>
    <w:rsid w:val="00D26A59"/>
    <w:rsid w:val="00D26AE4"/>
    <w:rsid w:val="00D26B50"/>
    <w:rsid w:val="00D26B90"/>
    <w:rsid w:val="00D26BA1"/>
    <w:rsid w:val="00D26C4E"/>
    <w:rsid w:val="00D26C52"/>
    <w:rsid w:val="00D26C5B"/>
    <w:rsid w:val="00D26CB3"/>
    <w:rsid w:val="00D26D5E"/>
    <w:rsid w:val="00D26D68"/>
    <w:rsid w:val="00D26DA3"/>
    <w:rsid w:val="00D26DCF"/>
    <w:rsid w:val="00D26DD5"/>
    <w:rsid w:val="00D26DDA"/>
    <w:rsid w:val="00D26E12"/>
    <w:rsid w:val="00D26E3F"/>
    <w:rsid w:val="00D26E40"/>
    <w:rsid w:val="00D26EAD"/>
    <w:rsid w:val="00D26F73"/>
    <w:rsid w:val="00D26FBB"/>
    <w:rsid w:val="00D26FCC"/>
    <w:rsid w:val="00D26FE0"/>
    <w:rsid w:val="00D26FF1"/>
    <w:rsid w:val="00D27007"/>
    <w:rsid w:val="00D27016"/>
    <w:rsid w:val="00D2703E"/>
    <w:rsid w:val="00D2703F"/>
    <w:rsid w:val="00D27087"/>
    <w:rsid w:val="00D2713E"/>
    <w:rsid w:val="00D27152"/>
    <w:rsid w:val="00D271F7"/>
    <w:rsid w:val="00D2723E"/>
    <w:rsid w:val="00D27247"/>
    <w:rsid w:val="00D272C5"/>
    <w:rsid w:val="00D27313"/>
    <w:rsid w:val="00D27331"/>
    <w:rsid w:val="00D2733F"/>
    <w:rsid w:val="00D2734D"/>
    <w:rsid w:val="00D27370"/>
    <w:rsid w:val="00D27379"/>
    <w:rsid w:val="00D2737F"/>
    <w:rsid w:val="00D273E1"/>
    <w:rsid w:val="00D2741D"/>
    <w:rsid w:val="00D27427"/>
    <w:rsid w:val="00D2747A"/>
    <w:rsid w:val="00D27494"/>
    <w:rsid w:val="00D27496"/>
    <w:rsid w:val="00D27515"/>
    <w:rsid w:val="00D275AE"/>
    <w:rsid w:val="00D275EC"/>
    <w:rsid w:val="00D275F3"/>
    <w:rsid w:val="00D27627"/>
    <w:rsid w:val="00D27629"/>
    <w:rsid w:val="00D2762E"/>
    <w:rsid w:val="00D27645"/>
    <w:rsid w:val="00D27678"/>
    <w:rsid w:val="00D276FB"/>
    <w:rsid w:val="00D27746"/>
    <w:rsid w:val="00D27747"/>
    <w:rsid w:val="00D277A5"/>
    <w:rsid w:val="00D277AA"/>
    <w:rsid w:val="00D277C1"/>
    <w:rsid w:val="00D277F8"/>
    <w:rsid w:val="00D27817"/>
    <w:rsid w:val="00D2796C"/>
    <w:rsid w:val="00D27A1D"/>
    <w:rsid w:val="00D27AAD"/>
    <w:rsid w:val="00D27AB4"/>
    <w:rsid w:val="00D27AE5"/>
    <w:rsid w:val="00D27AEC"/>
    <w:rsid w:val="00D27AEF"/>
    <w:rsid w:val="00D27B2E"/>
    <w:rsid w:val="00D27B69"/>
    <w:rsid w:val="00D27B7E"/>
    <w:rsid w:val="00D27C70"/>
    <w:rsid w:val="00D27CF0"/>
    <w:rsid w:val="00D27D11"/>
    <w:rsid w:val="00D27D30"/>
    <w:rsid w:val="00D27D47"/>
    <w:rsid w:val="00D27D79"/>
    <w:rsid w:val="00D27D85"/>
    <w:rsid w:val="00D27DAF"/>
    <w:rsid w:val="00D27DD2"/>
    <w:rsid w:val="00D27DFD"/>
    <w:rsid w:val="00D27E20"/>
    <w:rsid w:val="00D27E4B"/>
    <w:rsid w:val="00D27E51"/>
    <w:rsid w:val="00D27E67"/>
    <w:rsid w:val="00D27E7F"/>
    <w:rsid w:val="00D27F65"/>
    <w:rsid w:val="00D27F78"/>
    <w:rsid w:val="00D27F84"/>
    <w:rsid w:val="00D3003A"/>
    <w:rsid w:val="00D3005E"/>
    <w:rsid w:val="00D300D6"/>
    <w:rsid w:val="00D30188"/>
    <w:rsid w:val="00D301A9"/>
    <w:rsid w:val="00D301AA"/>
    <w:rsid w:val="00D3022E"/>
    <w:rsid w:val="00D30232"/>
    <w:rsid w:val="00D30285"/>
    <w:rsid w:val="00D302EA"/>
    <w:rsid w:val="00D30303"/>
    <w:rsid w:val="00D30334"/>
    <w:rsid w:val="00D30350"/>
    <w:rsid w:val="00D3038D"/>
    <w:rsid w:val="00D30397"/>
    <w:rsid w:val="00D30455"/>
    <w:rsid w:val="00D3049F"/>
    <w:rsid w:val="00D304BA"/>
    <w:rsid w:val="00D304BD"/>
    <w:rsid w:val="00D304F1"/>
    <w:rsid w:val="00D3050C"/>
    <w:rsid w:val="00D30545"/>
    <w:rsid w:val="00D30581"/>
    <w:rsid w:val="00D305BA"/>
    <w:rsid w:val="00D305C6"/>
    <w:rsid w:val="00D305D6"/>
    <w:rsid w:val="00D305FF"/>
    <w:rsid w:val="00D30653"/>
    <w:rsid w:val="00D30683"/>
    <w:rsid w:val="00D3069F"/>
    <w:rsid w:val="00D306AF"/>
    <w:rsid w:val="00D306CE"/>
    <w:rsid w:val="00D306D2"/>
    <w:rsid w:val="00D306FF"/>
    <w:rsid w:val="00D30745"/>
    <w:rsid w:val="00D3077A"/>
    <w:rsid w:val="00D307B5"/>
    <w:rsid w:val="00D3081E"/>
    <w:rsid w:val="00D30820"/>
    <w:rsid w:val="00D3084C"/>
    <w:rsid w:val="00D308B0"/>
    <w:rsid w:val="00D3090E"/>
    <w:rsid w:val="00D30937"/>
    <w:rsid w:val="00D3093F"/>
    <w:rsid w:val="00D30965"/>
    <w:rsid w:val="00D3096B"/>
    <w:rsid w:val="00D30984"/>
    <w:rsid w:val="00D309B1"/>
    <w:rsid w:val="00D309F7"/>
    <w:rsid w:val="00D309F8"/>
    <w:rsid w:val="00D30A17"/>
    <w:rsid w:val="00D30A71"/>
    <w:rsid w:val="00D30A83"/>
    <w:rsid w:val="00D30ABF"/>
    <w:rsid w:val="00D30B9E"/>
    <w:rsid w:val="00D30BA8"/>
    <w:rsid w:val="00D30BE8"/>
    <w:rsid w:val="00D30C04"/>
    <w:rsid w:val="00D30C07"/>
    <w:rsid w:val="00D30C64"/>
    <w:rsid w:val="00D30C9E"/>
    <w:rsid w:val="00D30CDF"/>
    <w:rsid w:val="00D30CE5"/>
    <w:rsid w:val="00D30D28"/>
    <w:rsid w:val="00D30D86"/>
    <w:rsid w:val="00D30D9A"/>
    <w:rsid w:val="00D30DA3"/>
    <w:rsid w:val="00D30DD7"/>
    <w:rsid w:val="00D30E03"/>
    <w:rsid w:val="00D30E0F"/>
    <w:rsid w:val="00D30E21"/>
    <w:rsid w:val="00D30E58"/>
    <w:rsid w:val="00D30E65"/>
    <w:rsid w:val="00D30E8C"/>
    <w:rsid w:val="00D30EA2"/>
    <w:rsid w:val="00D30ED0"/>
    <w:rsid w:val="00D30EDF"/>
    <w:rsid w:val="00D30EE6"/>
    <w:rsid w:val="00D30F4F"/>
    <w:rsid w:val="00D30F55"/>
    <w:rsid w:val="00D30F69"/>
    <w:rsid w:val="00D30FF9"/>
    <w:rsid w:val="00D3111F"/>
    <w:rsid w:val="00D31184"/>
    <w:rsid w:val="00D31191"/>
    <w:rsid w:val="00D3120C"/>
    <w:rsid w:val="00D31240"/>
    <w:rsid w:val="00D3125F"/>
    <w:rsid w:val="00D312BD"/>
    <w:rsid w:val="00D312E6"/>
    <w:rsid w:val="00D312F3"/>
    <w:rsid w:val="00D31324"/>
    <w:rsid w:val="00D313B6"/>
    <w:rsid w:val="00D31421"/>
    <w:rsid w:val="00D31426"/>
    <w:rsid w:val="00D3146B"/>
    <w:rsid w:val="00D3146E"/>
    <w:rsid w:val="00D314D6"/>
    <w:rsid w:val="00D3152F"/>
    <w:rsid w:val="00D31537"/>
    <w:rsid w:val="00D31563"/>
    <w:rsid w:val="00D315D8"/>
    <w:rsid w:val="00D315DA"/>
    <w:rsid w:val="00D31608"/>
    <w:rsid w:val="00D3162B"/>
    <w:rsid w:val="00D316A1"/>
    <w:rsid w:val="00D316AF"/>
    <w:rsid w:val="00D31737"/>
    <w:rsid w:val="00D31780"/>
    <w:rsid w:val="00D31792"/>
    <w:rsid w:val="00D317CC"/>
    <w:rsid w:val="00D317ED"/>
    <w:rsid w:val="00D31889"/>
    <w:rsid w:val="00D318B6"/>
    <w:rsid w:val="00D318D4"/>
    <w:rsid w:val="00D318FB"/>
    <w:rsid w:val="00D31916"/>
    <w:rsid w:val="00D31944"/>
    <w:rsid w:val="00D319BF"/>
    <w:rsid w:val="00D31A17"/>
    <w:rsid w:val="00D31A55"/>
    <w:rsid w:val="00D31A75"/>
    <w:rsid w:val="00D31A8C"/>
    <w:rsid w:val="00D31AAF"/>
    <w:rsid w:val="00D31B92"/>
    <w:rsid w:val="00D31B96"/>
    <w:rsid w:val="00D31BD6"/>
    <w:rsid w:val="00D31BEA"/>
    <w:rsid w:val="00D31BFF"/>
    <w:rsid w:val="00D31C11"/>
    <w:rsid w:val="00D31CA6"/>
    <w:rsid w:val="00D31DF5"/>
    <w:rsid w:val="00D31E00"/>
    <w:rsid w:val="00D31E7C"/>
    <w:rsid w:val="00D31F47"/>
    <w:rsid w:val="00D31F57"/>
    <w:rsid w:val="00D31F63"/>
    <w:rsid w:val="00D31FEE"/>
    <w:rsid w:val="00D32017"/>
    <w:rsid w:val="00D32043"/>
    <w:rsid w:val="00D320B8"/>
    <w:rsid w:val="00D320F3"/>
    <w:rsid w:val="00D32119"/>
    <w:rsid w:val="00D32131"/>
    <w:rsid w:val="00D3214D"/>
    <w:rsid w:val="00D321DF"/>
    <w:rsid w:val="00D32206"/>
    <w:rsid w:val="00D32210"/>
    <w:rsid w:val="00D32268"/>
    <w:rsid w:val="00D3229D"/>
    <w:rsid w:val="00D322D5"/>
    <w:rsid w:val="00D322E2"/>
    <w:rsid w:val="00D323E8"/>
    <w:rsid w:val="00D32402"/>
    <w:rsid w:val="00D3242C"/>
    <w:rsid w:val="00D32435"/>
    <w:rsid w:val="00D324AC"/>
    <w:rsid w:val="00D324DC"/>
    <w:rsid w:val="00D324F3"/>
    <w:rsid w:val="00D32542"/>
    <w:rsid w:val="00D325FA"/>
    <w:rsid w:val="00D32635"/>
    <w:rsid w:val="00D3263C"/>
    <w:rsid w:val="00D3264E"/>
    <w:rsid w:val="00D326B3"/>
    <w:rsid w:val="00D326C5"/>
    <w:rsid w:val="00D32714"/>
    <w:rsid w:val="00D32812"/>
    <w:rsid w:val="00D32836"/>
    <w:rsid w:val="00D32850"/>
    <w:rsid w:val="00D32854"/>
    <w:rsid w:val="00D3285B"/>
    <w:rsid w:val="00D328DB"/>
    <w:rsid w:val="00D32962"/>
    <w:rsid w:val="00D3297B"/>
    <w:rsid w:val="00D32989"/>
    <w:rsid w:val="00D329F1"/>
    <w:rsid w:val="00D32A01"/>
    <w:rsid w:val="00D32A04"/>
    <w:rsid w:val="00D32B24"/>
    <w:rsid w:val="00D32BED"/>
    <w:rsid w:val="00D32CA8"/>
    <w:rsid w:val="00D32CC1"/>
    <w:rsid w:val="00D32D7A"/>
    <w:rsid w:val="00D32DAC"/>
    <w:rsid w:val="00D32DD1"/>
    <w:rsid w:val="00D32DEC"/>
    <w:rsid w:val="00D32E06"/>
    <w:rsid w:val="00D32E26"/>
    <w:rsid w:val="00D32EBB"/>
    <w:rsid w:val="00D32F28"/>
    <w:rsid w:val="00D3304E"/>
    <w:rsid w:val="00D33068"/>
    <w:rsid w:val="00D33093"/>
    <w:rsid w:val="00D330C0"/>
    <w:rsid w:val="00D330EE"/>
    <w:rsid w:val="00D3311E"/>
    <w:rsid w:val="00D33149"/>
    <w:rsid w:val="00D3316C"/>
    <w:rsid w:val="00D3317E"/>
    <w:rsid w:val="00D33196"/>
    <w:rsid w:val="00D332C7"/>
    <w:rsid w:val="00D33341"/>
    <w:rsid w:val="00D33348"/>
    <w:rsid w:val="00D33432"/>
    <w:rsid w:val="00D33456"/>
    <w:rsid w:val="00D3348E"/>
    <w:rsid w:val="00D334AE"/>
    <w:rsid w:val="00D33600"/>
    <w:rsid w:val="00D33611"/>
    <w:rsid w:val="00D33633"/>
    <w:rsid w:val="00D3364A"/>
    <w:rsid w:val="00D33680"/>
    <w:rsid w:val="00D33694"/>
    <w:rsid w:val="00D3369D"/>
    <w:rsid w:val="00D336BD"/>
    <w:rsid w:val="00D336E8"/>
    <w:rsid w:val="00D336E9"/>
    <w:rsid w:val="00D33725"/>
    <w:rsid w:val="00D337A6"/>
    <w:rsid w:val="00D337BE"/>
    <w:rsid w:val="00D337DA"/>
    <w:rsid w:val="00D33811"/>
    <w:rsid w:val="00D3389F"/>
    <w:rsid w:val="00D338B5"/>
    <w:rsid w:val="00D338B8"/>
    <w:rsid w:val="00D338BF"/>
    <w:rsid w:val="00D3394D"/>
    <w:rsid w:val="00D3396A"/>
    <w:rsid w:val="00D339B3"/>
    <w:rsid w:val="00D339B5"/>
    <w:rsid w:val="00D33A04"/>
    <w:rsid w:val="00D33A0E"/>
    <w:rsid w:val="00D33A56"/>
    <w:rsid w:val="00D33A86"/>
    <w:rsid w:val="00D33A95"/>
    <w:rsid w:val="00D33AA6"/>
    <w:rsid w:val="00D33B07"/>
    <w:rsid w:val="00D33B2D"/>
    <w:rsid w:val="00D33B67"/>
    <w:rsid w:val="00D33BB9"/>
    <w:rsid w:val="00D33BF5"/>
    <w:rsid w:val="00D33C4B"/>
    <w:rsid w:val="00D33D1E"/>
    <w:rsid w:val="00D33D3F"/>
    <w:rsid w:val="00D33D6D"/>
    <w:rsid w:val="00D33DA0"/>
    <w:rsid w:val="00D33E39"/>
    <w:rsid w:val="00D33E46"/>
    <w:rsid w:val="00D33E47"/>
    <w:rsid w:val="00D33E60"/>
    <w:rsid w:val="00D33E89"/>
    <w:rsid w:val="00D33EC5"/>
    <w:rsid w:val="00D33EDB"/>
    <w:rsid w:val="00D33EE0"/>
    <w:rsid w:val="00D33EE3"/>
    <w:rsid w:val="00D33F19"/>
    <w:rsid w:val="00D33F1B"/>
    <w:rsid w:val="00D33F49"/>
    <w:rsid w:val="00D33F4E"/>
    <w:rsid w:val="00D33F7B"/>
    <w:rsid w:val="00D33FBC"/>
    <w:rsid w:val="00D33FF0"/>
    <w:rsid w:val="00D34014"/>
    <w:rsid w:val="00D34052"/>
    <w:rsid w:val="00D340C6"/>
    <w:rsid w:val="00D340F1"/>
    <w:rsid w:val="00D34109"/>
    <w:rsid w:val="00D34148"/>
    <w:rsid w:val="00D34156"/>
    <w:rsid w:val="00D3415F"/>
    <w:rsid w:val="00D34219"/>
    <w:rsid w:val="00D3422B"/>
    <w:rsid w:val="00D3424F"/>
    <w:rsid w:val="00D3429F"/>
    <w:rsid w:val="00D342A7"/>
    <w:rsid w:val="00D342BB"/>
    <w:rsid w:val="00D342E6"/>
    <w:rsid w:val="00D34332"/>
    <w:rsid w:val="00D34363"/>
    <w:rsid w:val="00D34366"/>
    <w:rsid w:val="00D3439D"/>
    <w:rsid w:val="00D343F1"/>
    <w:rsid w:val="00D34402"/>
    <w:rsid w:val="00D34451"/>
    <w:rsid w:val="00D34462"/>
    <w:rsid w:val="00D344FB"/>
    <w:rsid w:val="00D3452A"/>
    <w:rsid w:val="00D34543"/>
    <w:rsid w:val="00D34599"/>
    <w:rsid w:val="00D345FD"/>
    <w:rsid w:val="00D3460F"/>
    <w:rsid w:val="00D347B2"/>
    <w:rsid w:val="00D347C5"/>
    <w:rsid w:val="00D347EB"/>
    <w:rsid w:val="00D34839"/>
    <w:rsid w:val="00D3487F"/>
    <w:rsid w:val="00D34887"/>
    <w:rsid w:val="00D3489B"/>
    <w:rsid w:val="00D348CD"/>
    <w:rsid w:val="00D3495C"/>
    <w:rsid w:val="00D349BA"/>
    <w:rsid w:val="00D349D3"/>
    <w:rsid w:val="00D349FC"/>
    <w:rsid w:val="00D34A33"/>
    <w:rsid w:val="00D34A3F"/>
    <w:rsid w:val="00D34A44"/>
    <w:rsid w:val="00D34A4E"/>
    <w:rsid w:val="00D34A6D"/>
    <w:rsid w:val="00D34A88"/>
    <w:rsid w:val="00D34AA8"/>
    <w:rsid w:val="00D34AEF"/>
    <w:rsid w:val="00D34B2D"/>
    <w:rsid w:val="00D34BEC"/>
    <w:rsid w:val="00D34C09"/>
    <w:rsid w:val="00D34C94"/>
    <w:rsid w:val="00D34CC8"/>
    <w:rsid w:val="00D34D26"/>
    <w:rsid w:val="00D34D4D"/>
    <w:rsid w:val="00D34D5B"/>
    <w:rsid w:val="00D34D95"/>
    <w:rsid w:val="00D34DB0"/>
    <w:rsid w:val="00D34DFB"/>
    <w:rsid w:val="00D34EF9"/>
    <w:rsid w:val="00D34F11"/>
    <w:rsid w:val="00D34F8B"/>
    <w:rsid w:val="00D34F92"/>
    <w:rsid w:val="00D34FB1"/>
    <w:rsid w:val="00D34FB9"/>
    <w:rsid w:val="00D34FCD"/>
    <w:rsid w:val="00D35006"/>
    <w:rsid w:val="00D3500B"/>
    <w:rsid w:val="00D35047"/>
    <w:rsid w:val="00D3506B"/>
    <w:rsid w:val="00D3512C"/>
    <w:rsid w:val="00D3514B"/>
    <w:rsid w:val="00D35162"/>
    <w:rsid w:val="00D35163"/>
    <w:rsid w:val="00D3516D"/>
    <w:rsid w:val="00D351B5"/>
    <w:rsid w:val="00D3520B"/>
    <w:rsid w:val="00D3527B"/>
    <w:rsid w:val="00D352CB"/>
    <w:rsid w:val="00D352D2"/>
    <w:rsid w:val="00D352D6"/>
    <w:rsid w:val="00D352DB"/>
    <w:rsid w:val="00D352EB"/>
    <w:rsid w:val="00D35328"/>
    <w:rsid w:val="00D353C6"/>
    <w:rsid w:val="00D353EA"/>
    <w:rsid w:val="00D35428"/>
    <w:rsid w:val="00D35439"/>
    <w:rsid w:val="00D35449"/>
    <w:rsid w:val="00D35477"/>
    <w:rsid w:val="00D3548F"/>
    <w:rsid w:val="00D35492"/>
    <w:rsid w:val="00D3550E"/>
    <w:rsid w:val="00D3553E"/>
    <w:rsid w:val="00D35552"/>
    <w:rsid w:val="00D35569"/>
    <w:rsid w:val="00D35593"/>
    <w:rsid w:val="00D355C3"/>
    <w:rsid w:val="00D355E5"/>
    <w:rsid w:val="00D355F0"/>
    <w:rsid w:val="00D355F4"/>
    <w:rsid w:val="00D35607"/>
    <w:rsid w:val="00D35637"/>
    <w:rsid w:val="00D35691"/>
    <w:rsid w:val="00D35693"/>
    <w:rsid w:val="00D35702"/>
    <w:rsid w:val="00D35788"/>
    <w:rsid w:val="00D35796"/>
    <w:rsid w:val="00D357B6"/>
    <w:rsid w:val="00D358A3"/>
    <w:rsid w:val="00D358F7"/>
    <w:rsid w:val="00D358FB"/>
    <w:rsid w:val="00D359B0"/>
    <w:rsid w:val="00D359B4"/>
    <w:rsid w:val="00D359BE"/>
    <w:rsid w:val="00D359C1"/>
    <w:rsid w:val="00D359E9"/>
    <w:rsid w:val="00D359FE"/>
    <w:rsid w:val="00D35A06"/>
    <w:rsid w:val="00D35A38"/>
    <w:rsid w:val="00D35A54"/>
    <w:rsid w:val="00D35A9E"/>
    <w:rsid w:val="00D35AA7"/>
    <w:rsid w:val="00D35B00"/>
    <w:rsid w:val="00D35B81"/>
    <w:rsid w:val="00D35C2C"/>
    <w:rsid w:val="00D35C6C"/>
    <w:rsid w:val="00D35CE8"/>
    <w:rsid w:val="00D35D9A"/>
    <w:rsid w:val="00D35DC0"/>
    <w:rsid w:val="00D35E26"/>
    <w:rsid w:val="00D35E3C"/>
    <w:rsid w:val="00D35E49"/>
    <w:rsid w:val="00D35E95"/>
    <w:rsid w:val="00D35F41"/>
    <w:rsid w:val="00D35F53"/>
    <w:rsid w:val="00D35F6B"/>
    <w:rsid w:val="00D35F94"/>
    <w:rsid w:val="00D35FB7"/>
    <w:rsid w:val="00D36049"/>
    <w:rsid w:val="00D360E9"/>
    <w:rsid w:val="00D360FB"/>
    <w:rsid w:val="00D36123"/>
    <w:rsid w:val="00D3612F"/>
    <w:rsid w:val="00D3614E"/>
    <w:rsid w:val="00D36203"/>
    <w:rsid w:val="00D36242"/>
    <w:rsid w:val="00D36265"/>
    <w:rsid w:val="00D36282"/>
    <w:rsid w:val="00D36289"/>
    <w:rsid w:val="00D362C4"/>
    <w:rsid w:val="00D362C9"/>
    <w:rsid w:val="00D362F2"/>
    <w:rsid w:val="00D36304"/>
    <w:rsid w:val="00D36330"/>
    <w:rsid w:val="00D3634B"/>
    <w:rsid w:val="00D36372"/>
    <w:rsid w:val="00D363A9"/>
    <w:rsid w:val="00D36408"/>
    <w:rsid w:val="00D3640B"/>
    <w:rsid w:val="00D36438"/>
    <w:rsid w:val="00D3654A"/>
    <w:rsid w:val="00D36576"/>
    <w:rsid w:val="00D3659D"/>
    <w:rsid w:val="00D365BA"/>
    <w:rsid w:val="00D36658"/>
    <w:rsid w:val="00D3665C"/>
    <w:rsid w:val="00D366A4"/>
    <w:rsid w:val="00D366C6"/>
    <w:rsid w:val="00D366D0"/>
    <w:rsid w:val="00D366E8"/>
    <w:rsid w:val="00D3671D"/>
    <w:rsid w:val="00D367C9"/>
    <w:rsid w:val="00D36829"/>
    <w:rsid w:val="00D36880"/>
    <w:rsid w:val="00D368C2"/>
    <w:rsid w:val="00D3690F"/>
    <w:rsid w:val="00D36913"/>
    <w:rsid w:val="00D3691F"/>
    <w:rsid w:val="00D36920"/>
    <w:rsid w:val="00D3692C"/>
    <w:rsid w:val="00D3693B"/>
    <w:rsid w:val="00D369C4"/>
    <w:rsid w:val="00D36A2C"/>
    <w:rsid w:val="00D36A50"/>
    <w:rsid w:val="00D36B35"/>
    <w:rsid w:val="00D36B7B"/>
    <w:rsid w:val="00D36B83"/>
    <w:rsid w:val="00D36BEB"/>
    <w:rsid w:val="00D36C0B"/>
    <w:rsid w:val="00D36C76"/>
    <w:rsid w:val="00D36C87"/>
    <w:rsid w:val="00D36CC3"/>
    <w:rsid w:val="00D36D38"/>
    <w:rsid w:val="00D36D93"/>
    <w:rsid w:val="00D36DB7"/>
    <w:rsid w:val="00D36DEA"/>
    <w:rsid w:val="00D36E07"/>
    <w:rsid w:val="00D36E2A"/>
    <w:rsid w:val="00D36E5D"/>
    <w:rsid w:val="00D36EA1"/>
    <w:rsid w:val="00D36EA7"/>
    <w:rsid w:val="00D36EB8"/>
    <w:rsid w:val="00D36EE4"/>
    <w:rsid w:val="00D36EEF"/>
    <w:rsid w:val="00D36F49"/>
    <w:rsid w:val="00D36F4D"/>
    <w:rsid w:val="00D36FA1"/>
    <w:rsid w:val="00D36FAE"/>
    <w:rsid w:val="00D36FDC"/>
    <w:rsid w:val="00D37020"/>
    <w:rsid w:val="00D3702B"/>
    <w:rsid w:val="00D37095"/>
    <w:rsid w:val="00D37098"/>
    <w:rsid w:val="00D37112"/>
    <w:rsid w:val="00D3715E"/>
    <w:rsid w:val="00D37176"/>
    <w:rsid w:val="00D3718D"/>
    <w:rsid w:val="00D37191"/>
    <w:rsid w:val="00D371B5"/>
    <w:rsid w:val="00D371C3"/>
    <w:rsid w:val="00D3721C"/>
    <w:rsid w:val="00D37220"/>
    <w:rsid w:val="00D37272"/>
    <w:rsid w:val="00D3729D"/>
    <w:rsid w:val="00D372FC"/>
    <w:rsid w:val="00D37312"/>
    <w:rsid w:val="00D3735E"/>
    <w:rsid w:val="00D373AB"/>
    <w:rsid w:val="00D37416"/>
    <w:rsid w:val="00D3741F"/>
    <w:rsid w:val="00D37428"/>
    <w:rsid w:val="00D37432"/>
    <w:rsid w:val="00D374AF"/>
    <w:rsid w:val="00D374B2"/>
    <w:rsid w:val="00D374E0"/>
    <w:rsid w:val="00D37515"/>
    <w:rsid w:val="00D3752A"/>
    <w:rsid w:val="00D37547"/>
    <w:rsid w:val="00D3754C"/>
    <w:rsid w:val="00D3755A"/>
    <w:rsid w:val="00D37579"/>
    <w:rsid w:val="00D37588"/>
    <w:rsid w:val="00D375A8"/>
    <w:rsid w:val="00D375DB"/>
    <w:rsid w:val="00D375DF"/>
    <w:rsid w:val="00D375FE"/>
    <w:rsid w:val="00D3760D"/>
    <w:rsid w:val="00D37647"/>
    <w:rsid w:val="00D37661"/>
    <w:rsid w:val="00D3766E"/>
    <w:rsid w:val="00D37776"/>
    <w:rsid w:val="00D377A9"/>
    <w:rsid w:val="00D377BE"/>
    <w:rsid w:val="00D377D3"/>
    <w:rsid w:val="00D3787B"/>
    <w:rsid w:val="00D37920"/>
    <w:rsid w:val="00D37970"/>
    <w:rsid w:val="00D37972"/>
    <w:rsid w:val="00D379E8"/>
    <w:rsid w:val="00D37A1D"/>
    <w:rsid w:val="00D37A21"/>
    <w:rsid w:val="00D37A40"/>
    <w:rsid w:val="00D37A8B"/>
    <w:rsid w:val="00D37B14"/>
    <w:rsid w:val="00D37B33"/>
    <w:rsid w:val="00D37C1F"/>
    <w:rsid w:val="00D37C38"/>
    <w:rsid w:val="00D37C7D"/>
    <w:rsid w:val="00D37C90"/>
    <w:rsid w:val="00D37CAB"/>
    <w:rsid w:val="00D37CFC"/>
    <w:rsid w:val="00D37D13"/>
    <w:rsid w:val="00D37D69"/>
    <w:rsid w:val="00D37E2B"/>
    <w:rsid w:val="00D37E7C"/>
    <w:rsid w:val="00D37E90"/>
    <w:rsid w:val="00D37EAE"/>
    <w:rsid w:val="00D37EB1"/>
    <w:rsid w:val="00D37EC6"/>
    <w:rsid w:val="00D37ECB"/>
    <w:rsid w:val="00D37F52"/>
    <w:rsid w:val="00D37F66"/>
    <w:rsid w:val="00D37F7D"/>
    <w:rsid w:val="00D37FB0"/>
    <w:rsid w:val="00D37FF9"/>
    <w:rsid w:val="00D40016"/>
    <w:rsid w:val="00D4006F"/>
    <w:rsid w:val="00D40085"/>
    <w:rsid w:val="00D4009F"/>
    <w:rsid w:val="00D400F1"/>
    <w:rsid w:val="00D40132"/>
    <w:rsid w:val="00D4013E"/>
    <w:rsid w:val="00D40148"/>
    <w:rsid w:val="00D401BE"/>
    <w:rsid w:val="00D40215"/>
    <w:rsid w:val="00D40231"/>
    <w:rsid w:val="00D40268"/>
    <w:rsid w:val="00D40278"/>
    <w:rsid w:val="00D40287"/>
    <w:rsid w:val="00D40289"/>
    <w:rsid w:val="00D4028E"/>
    <w:rsid w:val="00D4029B"/>
    <w:rsid w:val="00D4031D"/>
    <w:rsid w:val="00D4034B"/>
    <w:rsid w:val="00D40361"/>
    <w:rsid w:val="00D40377"/>
    <w:rsid w:val="00D4039A"/>
    <w:rsid w:val="00D4049A"/>
    <w:rsid w:val="00D404AF"/>
    <w:rsid w:val="00D404B9"/>
    <w:rsid w:val="00D404C0"/>
    <w:rsid w:val="00D40516"/>
    <w:rsid w:val="00D40540"/>
    <w:rsid w:val="00D4057F"/>
    <w:rsid w:val="00D40593"/>
    <w:rsid w:val="00D405A0"/>
    <w:rsid w:val="00D405D2"/>
    <w:rsid w:val="00D4062C"/>
    <w:rsid w:val="00D4066B"/>
    <w:rsid w:val="00D406A3"/>
    <w:rsid w:val="00D406BA"/>
    <w:rsid w:val="00D406CF"/>
    <w:rsid w:val="00D40716"/>
    <w:rsid w:val="00D40718"/>
    <w:rsid w:val="00D4072D"/>
    <w:rsid w:val="00D40730"/>
    <w:rsid w:val="00D4073F"/>
    <w:rsid w:val="00D40748"/>
    <w:rsid w:val="00D4084C"/>
    <w:rsid w:val="00D40875"/>
    <w:rsid w:val="00D408AE"/>
    <w:rsid w:val="00D408E6"/>
    <w:rsid w:val="00D40901"/>
    <w:rsid w:val="00D4099D"/>
    <w:rsid w:val="00D409BF"/>
    <w:rsid w:val="00D40A62"/>
    <w:rsid w:val="00D40A73"/>
    <w:rsid w:val="00D40AAC"/>
    <w:rsid w:val="00D40AD6"/>
    <w:rsid w:val="00D40AF1"/>
    <w:rsid w:val="00D40B41"/>
    <w:rsid w:val="00D40B9A"/>
    <w:rsid w:val="00D40C2E"/>
    <w:rsid w:val="00D40C33"/>
    <w:rsid w:val="00D40C44"/>
    <w:rsid w:val="00D40C75"/>
    <w:rsid w:val="00D40CB3"/>
    <w:rsid w:val="00D40CB4"/>
    <w:rsid w:val="00D40CC3"/>
    <w:rsid w:val="00D40CDC"/>
    <w:rsid w:val="00D40D0E"/>
    <w:rsid w:val="00D40D7C"/>
    <w:rsid w:val="00D40DF6"/>
    <w:rsid w:val="00D40E0D"/>
    <w:rsid w:val="00D40E3F"/>
    <w:rsid w:val="00D40EA9"/>
    <w:rsid w:val="00D40EAD"/>
    <w:rsid w:val="00D40EB9"/>
    <w:rsid w:val="00D40ED3"/>
    <w:rsid w:val="00D40EEA"/>
    <w:rsid w:val="00D40F53"/>
    <w:rsid w:val="00D4100A"/>
    <w:rsid w:val="00D4104A"/>
    <w:rsid w:val="00D4105E"/>
    <w:rsid w:val="00D41079"/>
    <w:rsid w:val="00D41082"/>
    <w:rsid w:val="00D41085"/>
    <w:rsid w:val="00D411BF"/>
    <w:rsid w:val="00D411E1"/>
    <w:rsid w:val="00D411E4"/>
    <w:rsid w:val="00D41207"/>
    <w:rsid w:val="00D412BB"/>
    <w:rsid w:val="00D4132B"/>
    <w:rsid w:val="00D41418"/>
    <w:rsid w:val="00D4141B"/>
    <w:rsid w:val="00D41466"/>
    <w:rsid w:val="00D41496"/>
    <w:rsid w:val="00D414C7"/>
    <w:rsid w:val="00D4153F"/>
    <w:rsid w:val="00D415C3"/>
    <w:rsid w:val="00D415DC"/>
    <w:rsid w:val="00D41620"/>
    <w:rsid w:val="00D41636"/>
    <w:rsid w:val="00D41661"/>
    <w:rsid w:val="00D416DB"/>
    <w:rsid w:val="00D41724"/>
    <w:rsid w:val="00D41729"/>
    <w:rsid w:val="00D4172A"/>
    <w:rsid w:val="00D4173A"/>
    <w:rsid w:val="00D417DB"/>
    <w:rsid w:val="00D417EA"/>
    <w:rsid w:val="00D417F7"/>
    <w:rsid w:val="00D41824"/>
    <w:rsid w:val="00D41845"/>
    <w:rsid w:val="00D41856"/>
    <w:rsid w:val="00D4187A"/>
    <w:rsid w:val="00D418A0"/>
    <w:rsid w:val="00D418B3"/>
    <w:rsid w:val="00D418F5"/>
    <w:rsid w:val="00D41954"/>
    <w:rsid w:val="00D41986"/>
    <w:rsid w:val="00D41999"/>
    <w:rsid w:val="00D419C0"/>
    <w:rsid w:val="00D41A19"/>
    <w:rsid w:val="00D41A7A"/>
    <w:rsid w:val="00D41A7C"/>
    <w:rsid w:val="00D41A8B"/>
    <w:rsid w:val="00D41AAD"/>
    <w:rsid w:val="00D41B45"/>
    <w:rsid w:val="00D41B5E"/>
    <w:rsid w:val="00D41B65"/>
    <w:rsid w:val="00D41BA9"/>
    <w:rsid w:val="00D41C45"/>
    <w:rsid w:val="00D41C55"/>
    <w:rsid w:val="00D41C86"/>
    <w:rsid w:val="00D41CB3"/>
    <w:rsid w:val="00D41CC5"/>
    <w:rsid w:val="00D41D0B"/>
    <w:rsid w:val="00D41D61"/>
    <w:rsid w:val="00D41DBC"/>
    <w:rsid w:val="00D41E25"/>
    <w:rsid w:val="00D41E2F"/>
    <w:rsid w:val="00D41EC3"/>
    <w:rsid w:val="00D41F5F"/>
    <w:rsid w:val="00D41F65"/>
    <w:rsid w:val="00D41FAE"/>
    <w:rsid w:val="00D42013"/>
    <w:rsid w:val="00D42078"/>
    <w:rsid w:val="00D420D5"/>
    <w:rsid w:val="00D42183"/>
    <w:rsid w:val="00D4218B"/>
    <w:rsid w:val="00D421D7"/>
    <w:rsid w:val="00D42206"/>
    <w:rsid w:val="00D422FC"/>
    <w:rsid w:val="00D42398"/>
    <w:rsid w:val="00D423FF"/>
    <w:rsid w:val="00D42400"/>
    <w:rsid w:val="00D42420"/>
    <w:rsid w:val="00D4245E"/>
    <w:rsid w:val="00D42476"/>
    <w:rsid w:val="00D424D7"/>
    <w:rsid w:val="00D424E0"/>
    <w:rsid w:val="00D424F4"/>
    <w:rsid w:val="00D42514"/>
    <w:rsid w:val="00D4254E"/>
    <w:rsid w:val="00D42567"/>
    <w:rsid w:val="00D42625"/>
    <w:rsid w:val="00D4265D"/>
    <w:rsid w:val="00D426EA"/>
    <w:rsid w:val="00D42731"/>
    <w:rsid w:val="00D4274E"/>
    <w:rsid w:val="00D42780"/>
    <w:rsid w:val="00D427CE"/>
    <w:rsid w:val="00D427E3"/>
    <w:rsid w:val="00D427F5"/>
    <w:rsid w:val="00D42889"/>
    <w:rsid w:val="00D428B9"/>
    <w:rsid w:val="00D428DE"/>
    <w:rsid w:val="00D428F6"/>
    <w:rsid w:val="00D42953"/>
    <w:rsid w:val="00D42973"/>
    <w:rsid w:val="00D42978"/>
    <w:rsid w:val="00D4297D"/>
    <w:rsid w:val="00D42A8A"/>
    <w:rsid w:val="00D42A8B"/>
    <w:rsid w:val="00D42AD2"/>
    <w:rsid w:val="00D42AE9"/>
    <w:rsid w:val="00D42B44"/>
    <w:rsid w:val="00D42B51"/>
    <w:rsid w:val="00D42B5C"/>
    <w:rsid w:val="00D42CBF"/>
    <w:rsid w:val="00D42CFE"/>
    <w:rsid w:val="00D42D09"/>
    <w:rsid w:val="00D42D56"/>
    <w:rsid w:val="00D42D81"/>
    <w:rsid w:val="00D42E21"/>
    <w:rsid w:val="00D42E3E"/>
    <w:rsid w:val="00D42E85"/>
    <w:rsid w:val="00D42EDB"/>
    <w:rsid w:val="00D42F45"/>
    <w:rsid w:val="00D42F7D"/>
    <w:rsid w:val="00D42F84"/>
    <w:rsid w:val="00D42F8A"/>
    <w:rsid w:val="00D42FA4"/>
    <w:rsid w:val="00D42FE1"/>
    <w:rsid w:val="00D42FF8"/>
    <w:rsid w:val="00D43019"/>
    <w:rsid w:val="00D430A6"/>
    <w:rsid w:val="00D430B4"/>
    <w:rsid w:val="00D430CC"/>
    <w:rsid w:val="00D43137"/>
    <w:rsid w:val="00D43144"/>
    <w:rsid w:val="00D43153"/>
    <w:rsid w:val="00D43157"/>
    <w:rsid w:val="00D431A2"/>
    <w:rsid w:val="00D431A9"/>
    <w:rsid w:val="00D431B3"/>
    <w:rsid w:val="00D431EA"/>
    <w:rsid w:val="00D4324E"/>
    <w:rsid w:val="00D43284"/>
    <w:rsid w:val="00D4328D"/>
    <w:rsid w:val="00D4329B"/>
    <w:rsid w:val="00D43340"/>
    <w:rsid w:val="00D43343"/>
    <w:rsid w:val="00D43354"/>
    <w:rsid w:val="00D43355"/>
    <w:rsid w:val="00D43395"/>
    <w:rsid w:val="00D433A9"/>
    <w:rsid w:val="00D433DF"/>
    <w:rsid w:val="00D433F2"/>
    <w:rsid w:val="00D433FE"/>
    <w:rsid w:val="00D43415"/>
    <w:rsid w:val="00D43495"/>
    <w:rsid w:val="00D43497"/>
    <w:rsid w:val="00D434B9"/>
    <w:rsid w:val="00D434C5"/>
    <w:rsid w:val="00D43577"/>
    <w:rsid w:val="00D435C3"/>
    <w:rsid w:val="00D435D7"/>
    <w:rsid w:val="00D4360C"/>
    <w:rsid w:val="00D4367E"/>
    <w:rsid w:val="00D4369D"/>
    <w:rsid w:val="00D436A3"/>
    <w:rsid w:val="00D436C0"/>
    <w:rsid w:val="00D436CC"/>
    <w:rsid w:val="00D437A5"/>
    <w:rsid w:val="00D43803"/>
    <w:rsid w:val="00D4380C"/>
    <w:rsid w:val="00D43820"/>
    <w:rsid w:val="00D43822"/>
    <w:rsid w:val="00D43963"/>
    <w:rsid w:val="00D439BD"/>
    <w:rsid w:val="00D439C6"/>
    <w:rsid w:val="00D439CC"/>
    <w:rsid w:val="00D439D9"/>
    <w:rsid w:val="00D43A02"/>
    <w:rsid w:val="00D43A19"/>
    <w:rsid w:val="00D43A20"/>
    <w:rsid w:val="00D43A2F"/>
    <w:rsid w:val="00D43A73"/>
    <w:rsid w:val="00D43AC8"/>
    <w:rsid w:val="00D43AD0"/>
    <w:rsid w:val="00D43AE5"/>
    <w:rsid w:val="00D43B6B"/>
    <w:rsid w:val="00D43B74"/>
    <w:rsid w:val="00D43B85"/>
    <w:rsid w:val="00D43BAB"/>
    <w:rsid w:val="00D43BC4"/>
    <w:rsid w:val="00D43C93"/>
    <w:rsid w:val="00D43CD9"/>
    <w:rsid w:val="00D43CDB"/>
    <w:rsid w:val="00D43D17"/>
    <w:rsid w:val="00D43D2C"/>
    <w:rsid w:val="00D43D56"/>
    <w:rsid w:val="00D43D5E"/>
    <w:rsid w:val="00D43DEE"/>
    <w:rsid w:val="00D43E12"/>
    <w:rsid w:val="00D43E20"/>
    <w:rsid w:val="00D43E4B"/>
    <w:rsid w:val="00D43E76"/>
    <w:rsid w:val="00D43ECE"/>
    <w:rsid w:val="00D43EDA"/>
    <w:rsid w:val="00D43FDF"/>
    <w:rsid w:val="00D44012"/>
    <w:rsid w:val="00D4405B"/>
    <w:rsid w:val="00D440C4"/>
    <w:rsid w:val="00D440C8"/>
    <w:rsid w:val="00D440EC"/>
    <w:rsid w:val="00D440F9"/>
    <w:rsid w:val="00D44100"/>
    <w:rsid w:val="00D44101"/>
    <w:rsid w:val="00D44164"/>
    <w:rsid w:val="00D4416B"/>
    <w:rsid w:val="00D44239"/>
    <w:rsid w:val="00D442CB"/>
    <w:rsid w:val="00D442D1"/>
    <w:rsid w:val="00D44338"/>
    <w:rsid w:val="00D4434F"/>
    <w:rsid w:val="00D44373"/>
    <w:rsid w:val="00D443C7"/>
    <w:rsid w:val="00D443ED"/>
    <w:rsid w:val="00D443F1"/>
    <w:rsid w:val="00D44434"/>
    <w:rsid w:val="00D44440"/>
    <w:rsid w:val="00D44455"/>
    <w:rsid w:val="00D444B0"/>
    <w:rsid w:val="00D444DC"/>
    <w:rsid w:val="00D445A1"/>
    <w:rsid w:val="00D445A2"/>
    <w:rsid w:val="00D4460C"/>
    <w:rsid w:val="00D44640"/>
    <w:rsid w:val="00D44684"/>
    <w:rsid w:val="00D4468D"/>
    <w:rsid w:val="00D4477E"/>
    <w:rsid w:val="00D447B6"/>
    <w:rsid w:val="00D447CD"/>
    <w:rsid w:val="00D44813"/>
    <w:rsid w:val="00D4481B"/>
    <w:rsid w:val="00D44831"/>
    <w:rsid w:val="00D448A8"/>
    <w:rsid w:val="00D448D3"/>
    <w:rsid w:val="00D448F1"/>
    <w:rsid w:val="00D44905"/>
    <w:rsid w:val="00D44915"/>
    <w:rsid w:val="00D449BB"/>
    <w:rsid w:val="00D449CD"/>
    <w:rsid w:val="00D449DE"/>
    <w:rsid w:val="00D44A0B"/>
    <w:rsid w:val="00D44A14"/>
    <w:rsid w:val="00D44A3A"/>
    <w:rsid w:val="00D44A3F"/>
    <w:rsid w:val="00D44A87"/>
    <w:rsid w:val="00D44ADC"/>
    <w:rsid w:val="00D44AF8"/>
    <w:rsid w:val="00D44B10"/>
    <w:rsid w:val="00D44B70"/>
    <w:rsid w:val="00D44B85"/>
    <w:rsid w:val="00D44B99"/>
    <w:rsid w:val="00D44BAA"/>
    <w:rsid w:val="00D44C3D"/>
    <w:rsid w:val="00D44C6A"/>
    <w:rsid w:val="00D44C84"/>
    <w:rsid w:val="00D44CA5"/>
    <w:rsid w:val="00D44D02"/>
    <w:rsid w:val="00D44D26"/>
    <w:rsid w:val="00D44D38"/>
    <w:rsid w:val="00D44D3E"/>
    <w:rsid w:val="00D44D6C"/>
    <w:rsid w:val="00D44DA0"/>
    <w:rsid w:val="00D44DC1"/>
    <w:rsid w:val="00D44E00"/>
    <w:rsid w:val="00D44E06"/>
    <w:rsid w:val="00D44E09"/>
    <w:rsid w:val="00D44E21"/>
    <w:rsid w:val="00D44E35"/>
    <w:rsid w:val="00D44E48"/>
    <w:rsid w:val="00D44E71"/>
    <w:rsid w:val="00D44E80"/>
    <w:rsid w:val="00D44E89"/>
    <w:rsid w:val="00D44EB4"/>
    <w:rsid w:val="00D44ECF"/>
    <w:rsid w:val="00D44F0D"/>
    <w:rsid w:val="00D44F57"/>
    <w:rsid w:val="00D44F62"/>
    <w:rsid w:val="00D44F9D"/>
    <w:rsid w:val="00D44FEB"/>
    <w:rsid w:val="00D44FEF"/>
    <w:rsid w:val="00D45014"/>
    <w:rsid w:val="00D450C8"/>
    <w:rsid w:val="00D450E3"/>
    <w:rsid w:val="00D450FE"/>
    <w:rsid w:val="00D45112"/>
    <w:rsid w:val="00D45142"/>
    <w:rsid w:val="00D45152"/>
    <w:rsid w:val="00D451A6"/>
    <w:rsid w:val="00D451DA"/>
    <w:rsid w:val="00D45202"/>
    <w:rsid w:val="00D45234"/>
    <w:rsid w:val="00D45245"/>
    <w:rsid w:val="00D4525B"/>
    <w:rsid w:val="00D45358"/>
    <w:rsid w:val="00D45369"/>
    <w:rsid w:val="00D453CB"/>
    <w:rsid w:val="00D453D4"/>
    <w:rsid w:val="00D453E0"/>
    <w:rsid w:val="00D453E5"/>
    <w:rsid w:val="00D453EE"/>
    <w:rsid w:val="00D45468"/>
    <w:rsid w:val="00D45478"/>
    <w:rsid w:val="00D454A7"/>
    <w:rsid w:val="00D454E7"/>
    <w:rsid w:val="00D4553B"/>
    <w:rsid w:val="00D45552"/>
    <w:rsid w:val="00D45582"/>
    <w:rsid w:val="00D455CF"/>
    <w:rsid w:val="00D455D9"/>
    <w:rsid w:val="00D455F2"/>
    <w:rsid w:val="00D45606"/>
    <w:rsid w:val="00D45611"/>
    <w:rsid w:val="00D4561E"/>
    <w:rsid w:val="00D4566B"/>
    <w:rsid w:val="00D45674"/>
    <w:rsid w:val="00D45689"/>
    <w:rsid w:val="00D456EF"/>
    <w:rsid w:val="00D45732"/>
    <w:rsid w:val="00D45751"/>
    <w:rsid w:val="00D45821"/>
    <w:rsid w:val="00D45827"/>
    <w:rsid w:val="00D458CA"/>
    <w:rsid w:val="00D45916"/>
    <w:rsid w:val="00D45918"/>
    <w:rsid w:val="00D4594D"/>
    <w:rsid w:val="00D45977"/>
    <w:rsid w:val="00D4597D"/>
    <w:rsid w:val="00D45985"/>
    <w:rsid w:val="00D4599C"/>
    <w:rsid w:val="00D459D2"/>
    <w:rsid w:val="00D459DA"/>
    <w:rsid w:val="00D45A68"/>
    <w:rsid w:val="00D45A8C"/>
    <w:rsid w:val="00D45AFC"/>
    <w:rsid w:val="00D45BB4"/>
    <w:rsid w:val="00D45BF4"/>
    <w:rsid w:val="00D45C13"/>
    <w:rsid w:val="00D45C6C"/>
    <w:rsid w:val="00D45CB1"/>
    <w:rsid w:val="00D45CFB"/>
    <w:rsid w:val="00D45D68"/>
    <w:rsid w:val="00D45D77"/>
    <w:rsid w:val="00D45D80"/>
    <w:rsid w:val="00D45DEE"/>
    <w:rsid w:val="00D45E33"/>
    <w:rsid w:val="00D45E55"/>
    <w:rsid w:val="00D45E63"/>
    <w:rsid w:val="00D45EB4"/>
    <w:rsid w:val="00D45ED6"/>
    <w:rsid w:val="00D45F33"/>
    <w:rsid w:val="00D45F5A"/>
    <w:rsid w:val="00D45FBA"/>
    <w:rsid w:val="00D45FCA"/>
    <w:rsid w:val="00D45FD0"/>
    <w:rsid w:val="00D4601B"/>
    <w:rsid w:val="00D46069"/>
    <w:rsid w:val="00D460C8"/>
    <w:rsid w:val="00D460CD"/>
    <w:rsid w:val="00D460D1"/>
    <w:rsid w:val="00D460D6"/>
    <w:rsid w:val="00D4610A"/>
    <w:rsid w:val="00D46138"/>
    <w:rsid w:val="00D46162"/>
    <w:rsid w:val="00D4618D"/>
    <w:rsid w:val="00D461B5"/>
    <w:rsid w:val="00D461D7"/>
    <w:rsid w:val="00D4620F"/>
    <w:rsid w:val="00D46255"/>
    <w:rsid w:val="00D4627B"/>
    <w:rsid w:val="00D462D2"/>
    <w:rsid w:val="00D462F6"/>
    <w:rsid w:val="00D463E5"/>
    <w:rsid w:val="00D463E9"/>
    <w:rsid w:val="00D463F0"/>
    <w:rsid w:val="00D46421"/>
    <w:rsid w:val="00D4649A"/>
    <w:rsid w:val="00D464B3"/>
    <w:rsid w:val="00D4650E"/>
    <w:rsid w:val="00D46542"/>
    <w:rsid w:val="00D4656B"/>
    <w:rsid w:val="00D46578"/>
    <w:rsid w:val="00D465A1"/>
    <w:rsid w:val="00D465E0"/>
    <w:rsid w:val="00D465F1"/>
    <w:rsid w:val="00D46625"/>
    <w:rsid w:val="00D4663A"/>
    <w:rsid w:val="00D466F4"/>
    <w:rsid w:val="00D4674B"/>
    <w:rsid w:val="00D46829"/>
    <w:rsid w:val="00D468D8"/>
    <w:rsid w:val="00D468EB"/>
    <w:rsid w:val="00D4690D"/>
    <w:rsid w:val="00D4691E"/>
    <w:rsid w:val="00D46956"/>
    <w:rsid w:val="00D46966"/>
    <w:rsid w:val="00D46990"/>
    <w:rsid w:val="00D469DB"/>
    <w:rsid w:val="00D46A65"/>
    <w:rsid w:val="00D46AA5"/>
    <w:rsid w:val="00D46ABE"/>
    <w:rsid w:val="00D46B4A"/>
    <w:rsid w:val="00D46B54"/>
    <w:rsid w:val="00D46B83"/>
    <w:rsid w:val="00D46BEC"/>
    <w:rsid w:val="00D46C5D"/>
    <w:rsid w:val="00D46C7B"/>
    <w:rsid w:val="00D46C9D"/>
    <w:rsid w:val="00D46CB5"/>
    <w:rsid w:val="00D46D42"/>
    <w:rsid w:val="00D46D70"/>
    <w:rsid w:val="00D46D94"/>
    <w:rsid w:val="00D46DA4"/>
    <w:rsid w:val="00D46E2D"/>
    <w:rsid w:val="00D46E2F"/>
    <w:rsid w:val="00D46E75"/>
    <w:rsid w:val="00D46EFF"/>
    <w:rsid w:val="00D46F1D"/>
    <w:rsid w:val="00D46F26"/>
    <w:rsid w:val="00D46F50"/>
    <w:rsid w:val="00D46F58"/>
    <w:rsid w:val="00D46F5F"/>
    <w:rsid w:val="00D46FF9"/>
    <w:rsid w:val="00D4704E"/>
    <w:rsid w:val="00D47089"/>
    <w:rsid w:val="00D470B1"/>
    <w:rsid w:val="00D4713E"/>
    <w:rsid w:val="00D47144"/>
    <w:rsid w:val="00D47171"/>
    <w:rsid w:val="00D47194"/>
    <w:rsid w:val="00D471DA"/>
    <w:rsid w:val="00D47218"/>
    <w:rsid w:val="00D47239"/>
    <w:rsid w:val="00D47248"/>
    <w:rsid w:val="00D47274"/>
    <w:rsid w:val="00D47301"/>
    <w:rsid w:val="00D47303"/>
    <w:rsid w:val="00D4733F"/>
    <w:rsid w:val="00D473BE"/>
    <w:rsid w:val="00D4744D"/>
    <w:rsid w:val="00D474A0"/>
    <w:rsid w:val="00D474E4"/>
    <w:rsid w:val="00D474FA"/>
    <w:rsid w:val="00D4751B"/>
    <w:rsid w:val="00D47528"/>
    <w:rsid w:val="00D47572"/>
    <w:rsid w:val="00D475B2"/>
    <w:rsid w:val="00D475C0"/>
    <w:rsid w:val="00D47680"/>
    <w:rsid w:val="00D4771E"/>
    <w:rsid w:val="00D47755"/>
    <w:rsid w:val="00D47777"/>
    <w:rsid w:val="00D47782"/>
    <w:rsid w:val="00D477EC"/>
    <w:rsid w:val="00D47804"/>
    <w:rsid w:val="00D4786E"/>
    <w:rsid w:val="00D4788C"/>
    <w:rsid w:val="00D478F9"/>
    <w:rsid w:val="00D47915"/>
    <w:rsid w:val="00D47919"/>
    <w:rsid w:val="00D47922"/>
    <w:rsid w:val="00D4795D"/>
    <w:rsid w:val="00D47989"/>
    <w:rsid w:val="00D479C5"/>
    <w:rsid w:val="00D479F1"/>
    <w:rsid w:val="00D47A23"/>
    <w:rsid w:val="00D47A53"/>
    <w:rsid w:val="00D47AB2"/>
    <w:rsid w:val="00D47B53"/>
    <w:rsid w:val="00D47B9C"/>
    <w:rsid w:val="00D47BB7"/>
    <w:rsid w:val="00D47BE0"/>
    <w:rsid w:val="00D47C0E"/>
    <w:rsid w:val="00D47CAB"/>
    <w:rsid w:val="00D47D4F"/>
    <w:rsid w:val="00D47E74"/>
    <w:rsid w:val="00D47F00"/>
    <w:rsid w:val="00D47F61"/>
    <w:rsid w:val="00D47F6C"/>
    <w:rsid w:val="00D47FC2"/>
    <w:rsid w:val="00D5007C"/>
    <w:rsid w:val="00D50087"/>
    <w:rsid w:val="00D5009D"/>
    <w:rsid w:val="00D50129"/>
    <w:rsid w:val="00D50197"/>
    <w:rsid w:val="00D501A5"/>
    <w:rsid w:val="00D501F3"/>
    <w:rsid w:val="00D50233"/>
    <w:rsid w:val="00D502DE"/>
    <w:rsid w:val="00D5031B"/>
    <w:rsid w:val="00D50320"/>
    <w:rsid w:val="00D50321"/>
    <w:rsid w:val="00D50323"/>
    <w:rsid w:val="00D50369"/>
    <w:rsid w:val="00D503B3"/>
    <w:rsid w:val="00D503C6"/>
    <w:rsid w:val="00D503F0"/>
    <w:rsid w:val="00D503FE"/>
    <w:rsid w:val="00D50521"/>
    <w:rsid w:val="00D5052B"/>
    <w:rsid w:val="00D5055F"/>
    <w:rsid w:val="00D505B9"/>
    <w:rsid w:val="00D505E3"/>
    <w:rsid w:val="00D5060B"/>
    <w:rsid w:val="00D506D4"/>
    <w:rsid w:val="00D506F5"/>
    <w:rsid w:val="00D5073B"/>
    <w:rsid w:val="00D50745"/>
    <w:rsid w:val="00D5076D"/>
    <w:rsid w:val="00D507E9"/>
    <w:rsid w:val="00D507F3"/>
    <w:rsid w:val="00D50805"/>
    <w:rsid w:val="00D50835"/>
    <w:rsid w:val="00D5086E"/>
    <w:rsid w:val="00D50879"/>
    <w:rsid w:val="00D5087E"/>
    <w:rsid w:val="00D50888"/>
    <w:rsid w:val="00D508AB"/>
    <w:rsid w:val="00D508B4"/>
    <w:rsid w:val="00D508D5"/>
    <w:rsid w:val="00D50918"/>
    <w:rsid w:val="00D5094D"/>
    <w:rsid w:val="00D50976"/>
    <w:rsid w:val="00D509B4"/>
    <w:rsid w:val="00D509C9"/>
    <w:rsid w:val="00D509DC"/>
    <w:rsid w:val="00D50A31"/>
    <w:rsid w:val="00D50A3A"/>
    <w:rsid w:val="00D50A60"/>
    <w:rsid w:val="00D50AC2"/>
    <w:rsid w:val="00D50AEC"/>
    <w:rsid w:val="00D50B08"/>
    <w:rsid w:val="00D50B26"/>
    <w:rsid w:val="00D50B65"/>
    <w:rsid w:val="00D50B79"/>
    <w:rsid w:val="00D50B8E"/>
    <w:rsid w:val="00D50BA9"/>
    <w:rsid w:val="00D50BB9"/>
    <w:rsid w:val="00D50BD1"/>
    <w:rsid w:val="00D50BE3"/>
    <w:rsid w:val="00D50BF4"/>
    <w:rsid w:val="00D50BFE"/>
    <w:rsid w:val="00D50C3F"/>
    <w:rsid w:val="00D50C66"/>
    <w:rsid w:val="00D50C74"/>
    <w:rsid w:val="00D50D08"/>
    <w:rsid w:val="00D50D12"/>
    <w:rsid w:val="00D50D50"/>
    <w:rsid w:val="00D50D88"/>
    <w:rsid w:val="00D50DBD"/>
    <w:rsid w:val="00D50E08"/>
    <w:rsid w:val="00D50E91"/>
    <w:rsid w:val="00D50F84"/>
    <w:rsid w:val="00D50F88"/>
    <w:rsid w:val="00D50FD4"/>
    <w:rsid w:val="00D51011"/>
    <w:rsid w:val="00D5102B"/>
    <w:rsid w:val="00D51033"/>
    <w:rsid w:val="00D5105F"/>
    <w:rsid w:val="00D510C0"/>
    <w:rsid w:val="00D5112D"/>
    <w:rsid w:val="00D51140"/>
    <w:rsid w:val="00D5115E"/>
    <w:rsid w:val="00D511A1"/>
    <w:rsid w:val="00D511E2"/>
    <w:rsid w:val="00D51208"/>
    <w:rsid w:val="00D5121C"/>
    <w:rsid w:val="00D51298"/>
    <w:rsid w:val="00D512CC"/>
    <w:rsid w:val="00D51390"/>
    <w:rsid w:val="00D513B4"/>
    <w:rsid w:val="00D513F6"/>
    <w:rsid w:val="00D51410"/>
    <w:rsid w:val="00D51464"/>
    <w:rsid w:val="00D514EB"/>
    <w:rsid w:val="00D51510"/>
    <w:rsid w:val="00D51575"/>
    <w:rsid w:val="00D5157A"/>
    <w:rsid w:val="00D51610"/>
    <w:rsid w:val="00D51663"/>
    <w:rsid w:val="00D51682"/>
    <w:rsid w:val="00D51748"/>
    <w:rsid w:val="00D51765"/>
    <w:rsid w:val="00D51775"/>
    <w:rsid w:val="00D517B9"/>
    <w:rsid w:val="00D51803"/>
    <w:rsid w:val="00D51816"/>
    <w:rsid w:val="00D51831"/>
    <w:rsid w:val="00D51916"/>
    <w:rsid w:val="00D519D1"/>
    <w:rsid w:val="00D51A0E"/>
    <w:rsid w:val="00D51A32"/>
    <w:rsid w:val="00D51A4C"/>
    <w:rsid w:val="00D51A55"/>
    <w:rsid w:val="00D51AE0"/>
    <w:rsid w:val="00D51AF6"/>
    <w:rsid w:val="00D51B32"/>
    <w:rsid w:val="00D51B3C"/>
    <w:rsid w:val="00D51BA6"/>
    <w:rsid w:val="00D51BE6"/>
    <w:rsid w:val="00D51BFE"/>
    <w:rsid w:val="00D51CA6"/>
    <w:rsid w:val="00D51CD5"/>
    <w:rsid w:val="00D51D2A"/>
    <w:rsid w:val="00D51D36"/>
    <w:rsid w:val="00D51D55"/>
    <w:rsid w:val="00D51D5D"/>
    <w:rsid w:val="00D51D65"/>
    <w:rsid w:val="00D51D72"/>
    <w:rsid w:val="00D51DA3"/>
    <w:rsid w:val="00D51E00"/>
    <w:rsid w:val="00D51E1B"/>
    <w:rsid w:val="00D51EB2"/>
    <w:rsid w:val="00D51ECF"/>
    <w:rsid w:val="00D51F13"/>
    <w:rsid w:val="00D51F3E"/>
    <w:rsid w:val="00D51F5D"/>
    <w:rsid w:val="00D51FB3"/>
    <w:rsid w:val="00D51FE9"/>
    <w:rsid w:val="00D51FFC"/>
    <w:rsid w:val="00D52064"/>
    <w:rsid w:val="00D520C6"/>
    <w:rsid w:val="00D520CC"/>
    <w:rsid w:val="00D5210D"/>
    <w:rsid w:val="00D52118"/>
    <w:rsid w:val="00D5212D"/>
    <w:rsid w:val="00D52164"/>
    <w:rsid w:val="00D52197"/>
    <w:rsid w:val="00D521BE"/>
    <w:rsid w:val="00D5220A"/>
    <w:rsid w:val="00D52211"/>
    <w:rsid w:val="00D52277"/>
    <w:rsid w:val="00D522AA"/>
    <w:rsid w:val="00D522CE"/>
    <w:rsid w:val="00D522FB"/>
    <w:rsid w:val="00D52354"/>
    <w:rsid w:val="00D523E1"/>
    <w:rsid w:val="00D523F4"/>
    <w:rsid w:val="00D52402"/>
    <w:rsid w:val="00D5242C"/>
    <w:rsid w:val="00D52457"/>
    <w:rsid w:val="00D52464"/>
    <w:rsid w:val="00D524E1"/>
    <w:rsid w:val="00D524F8"/>
    <w:rsid w:val="00D5255C"/>
    <w:rsid w:val="00D52560"/>
    <w:rsid w:val="00D52581"/>
    <w:rsid w:val="00D52582"/>
    <w:rsid w:val="00D525A4"/>
    <w:rsid w:val="00D525FC"/>
    <w:rsid w:val="00D52698"/>
    <w:rsid w:val="00D526B0"/>
    <w:rsid w:val="00D526E9"/>
    <w:rsid w:val="00D52715"/>
    <w:rsid w:val="00D52722"/>
    <w:rsid w:val="00D52772"/>
    <w:rsid w:val="00D52787"/>
    <w:rsid w:val="00D52788"/>
    <w:rsid w:val="00D52830"/>
    <w:rsid w:val="00D52853"/>
    <w:rsid w:val="00D52883"/>
    <w:rsid w:val="00D528D4"/>
    <w:rsid w:val="00D528F6"/>
    <w:rsid w:val="00D52913"/>
    <w:rsid w:val="00D52951"/>
    <w:rsid w:val="00D5296B"/>
    <w:rsid w:val="00D52973"/>
    <w:rsid w:val="00D52987"/>
    <w:rsid w:val="00D52A87"/>
    <w:rsid w:val="00D52AAC"/>
    <w:rsid w:val="00D52AF6"/>
    <w:rsid w:val="00D52B50"/>
    <w:rsid w:val="00D52BBB"/>
    <w:rsid w:val="00D52BDF"/>
    <w:rsid w:val="00D52C49"/>
    <w:rsid w:val="00D52C65"/>
    <w:rsid w:val="00D52C70"/>
    <w:rsid w:val="00D52D70"/>
    <w:rsid w:val="00D52DA6"/>
    <w:rsid w:val="00D52DB3"/>
    <w:rsid w:val="00D52E05"/>
    <w:rsid w:val="00D52E68"/>
    <w:rsid w:val="00D52E91"/>
    <w:rsid w:val="00D52EA0"/>
    <w:rsid w:val="00D52EA9"/>
    <w:rsid w:val="00D52F92"/>
    <w:rsid w:val="00D52FBF"/>
    <w:rsid w:val="00D52FDA"/>
    <w:rsid w:val="00D52FE5"/>
    <w:rsid w:val="00D5302A"/>
    <w:rsid w:val="00D53059"/>
    <w:rsid w:val="00D530CA"/>
    <w:rsid w:val="00D53128"/>
    <w:rsid w:val="00D531AD"/>
    <w:rsid w:val="00D531DE"/>
    <w:rsid w:val="00D53221"/>
    <w:rsid w:val="00D5322F"/>
    <w:rsid w:val="00D53236"/>
    <w:rsid w:val="00D53257"/>
    <w:rsid w:val="00D53275"/>
    <w:rsid w:val="00D532E8"/>
    <w:rsid w:val="00D53334"/>
    <w:rsid w:val="00D5333A"/>
    <w:rsid w:val="00D53384"/>
    <w:rsid w:val="00D533A3"/>
    <w:rsid w:val="00D533B0"/>
    <w:rsid w:val="00D533DB"/>
    <w:rsid w:val="00D533E8"/>
    <w:rsid w:val="00D53410"/>
    <w:rsid w:val="00D5347A"/>
    <w:rsid w:val="00D534B0"/>
    <w:rsid w:val="00D534C9"/>
    <w:rsid w:val="00D534D8"/>
    <w:rsid w:val="00D53517"/>
    <w:rsid w:val="00D53519"/>
    <w:rsid w:val="00D5354F"/>
    <w:rsid w:val="00D5357A"/>
    <w:rsid w:val="00D53587"/>
    <w:rsid w:val="00D53632"/>
    <w:rsid w:val="00D536F8"/>
    <w:rsid w:val="00D53737"/>
    <w:rsid w:val="00D537EB"/>
    <w:rsid w:val="00D537F6"/>
    <w:rsid w:val="00D538A7"/>
    <w:rsid w:val="00D5395E"/>
    <w:rsid w:val="00D53982"/>
    <w:rsid w:val="00D53A12"/>
    <w:rsid w:val="00D53A39"/>
    <w:rsid w:val="00D53A60"/>
    <w:rsid w:val="00D53A69"/>
    <w:rsid w:val="00D53A7E"/>
    <w:rsid w:val="00D53A9A"/>
    <w:rsid w:val="00D53B92"/>
    <w:rsid w:val="00D53B96"/>
    <w:rsid w:val="00D53BC4"/>
    <w:rsid w:val="00D53C42"/>
    <w:rsid w:val="00D53C56"/>
    <w:rsid w:val="00D53C64"/>
    <w:rsid w:val="00D53C72"/>
    <w:rsid w:val="00D53CB1"/>
    <w:rsid w:val="00D53CB2"/>
    <w:rsid w:val="00D53CCB"/>
    <w:rsid w:val="00D53CD2"/>
    <w:rsid w:val="00D53CDA"/>
    <w:rsid w:val="00D53CE1"/>
    <w:rsid w:val="00D53D00"/>
    <w:rsid w:val="00D53D4F"/>
    <w:rsid w:val="00D53D63"/>
    <w:rsid w:val="00D53D7B"/>
    <w:rsid w:val="00D53D7C"/>
    <w:rsid w:val="00D53DF7"/>
    <w:rsid w:val="00D53DFD"/>
    <w:rsid w:val="00D53E1C"/>
    <w:rsid w:val="00D53E73"/>
    <w:rsid w:val="00D53E81"/>
    <w:rsid w:val="00D53EF4"/>
    <w:rsid w:val="00D53F12"/>
    <w:rsid w:val="00D53FB4"/>
    <w:rsid w:val="00D54005"/>
    <w:rsid w:val="00D5402A"/>
    <w:rsid w:val="00D54098"/>
    <w:rsid w:val="00D540D1"/>
    <w:rsid w:val="00D54194"/>
    <w:rsid w:val="00D541F6"/>
    <w:rsid w:val="00D54208"/>
    <w:rsid w:val="00D54274"/>
    <w:rsid w:val="00D542C2"/>
    <w:rsid w:val="00D542D9"/>
    <w:rsid w:val="00D54318"/>
    <w:rsid w:val="00D54339"/>
    <w:rsid w:val="00D5434E"/>
    <w:rsid w:val="00D5435C"/>
    <w:rsid w:val="00D543B7"/>
    <w:rsid w:val="00D54494"/>
    <w:rsid w:val="00D544AA"/>
    <w:rsid w:val="00D544F2"/>
    <w:rsid w:val="00D5451A"/>
    <w:rsid w:val="00D5453B"/>
    <w:rsid w:val="00D54551"/>
    <w:rsid w:val="00D54558"/>
    <w:rsid w:val="00D54570"/>
    <w:rsid w:val="00D545B2"/>
    <w:rsid w:val="00D545C5"/>
    <w:rsid w:val="00D545E0"/>
    <w:rsid w:val="00D545EB"/>
    <w:rsid w:val="00D545F5"/>
    <w:rsid w:val="00D54628"/>
    <w:rsid w:val="00D54640"/>
    <w:rsid w:val="00D54664"/>
    <w:rsid w:val="00D54678"/>
    <w:rsid w:val="00D546C1"/>
    <w:rsid w:val="00D5472F"/>
    <w:rsid w:val="00D547F5"/>
    <w:rsid w:val="00D54881"/>
    <w:rsid w:val="00D54899"/>
    <w:rsid w:val="00D5489A"/>
    <w:rsid w:val="00D548CF"/>
    <w:rsid w:val="00D548E7"/>
    <w:rsid w:val="00D54907"/>
    <w:rsid w:val="00D5492D"/>
    <w:rsid w:val="00D5496B"/>
    <w:rsid w:val="00D54974"/>
    <w:rsid w:val="00D5498D"/>
    <w:rsid w:val="00D549A3"/>
    <w:rsid w:val="00D549A9"/>
    <w:rsid w:val="00D549E9"/>
    <w:rsid w:val="00D54A2B"/>
    <w:rsid w:val="00D54A4D"/>
    <w:rsid w:val="00D54AF1"/>
    <w:rsid w:val="00D54B05"/>
    <w:rsid w:val="00D54B2C"/>
    <w:rsid w:val="00D54C05"/>
    <w:rsid w:val="00D54C3F"/>
    <w:rsid w:val="00D54C6B"/>
    <w:rsid w:val="00D54CAC"/>
    <w:rsid w:val="00D54D2F"/>
    <w:rsid w:val="00D54D52"/>
    <w:rsid w:val="00D54E07"/>
    <w:rsid w:val="00D54EB1"/>
    <w:rsid w:val="00D54EEB"/>
    <w:rsid w:val="00D54F3A"/>
    <w:rsid w:val="00D54F46"/>
    <w:rsid w:val="00D54F60"/>
    <w:rsid w:val="00D54F6A"/>
    <w:rsid w:val="00D54F98"/>
    <w:rsid w:val="00D54F9A"/>
    <w:rsid w:val="00D54FEB"/>
    <w:rsid w:val="00D54FEE"/>
    <w:rsid w:val="00D54FF6"/>
    <w:rsid w:val="00D55022"/>
    <w:rsid w:val="00D5502B"/>
    <w:rsid w:val="00D55049"/>
    <w:rsid w:val="00D55120"/>
    <w:rsid w:val="00D55178"/>
    <w:rsid w:val="00D5528B"/>
    <w:rsid w:val="00D552CE"/>
    <w:rsid w:val="00D552F5"/>
    <w:rsid w:val="00D55318"/>
    <w:rsid w:val="00D55328"/>
    <w:rsid w:val="00D5533C"/>
    <w:rsid w:val="00D55365"/>
    <w:rsid w:val="00D55380"/>
    <w:rsid w:val="00D553C1"/>
    <w:rsid w:val="00D553C3"/>
    <w:rsid w:val="00D553C4"/>
    <w:rsid w:val="00D553E6"/>
    <w:rsid w:val="00D5540B"/>
    <w:rsid w:val="00D55413"/>
    <w:rsid w:val="00D55414"/>
    <w:rsid w:val="00D554BC"/>
    <w:rsid w:val="00D554CB"/>
    <w:rsid w:val="00D554E3"/>
    <w:rsid w:val="00D5550D"/>
    <w:rsid w:val="00D5552D"/>
    <w:rsid w:val="00D55603"/>
    <w:rsid w:val="00D5566B"/>
    <w:rsid w:val="00D556AE"/>
    <w:rsid w:val="00D556CA"/>
    <w:rsid w:val="00D556DF"/>
    <w:rsid w:val="00D55780"/>
    <w:rsid w:val="00D557C1"/>
    <w:rsid w:val="00D557D7"/>
    <w:rsid w:val="00D557ED"/>
    <w:rsid w:val="00D5582E"/>
    <w:rsid w:val="00D558B3"/>
    <w:rsid w:val="00D558C3"/>
    <w:rsid w:val="00D558DB"/>
    <w:rsid w:val="00D558EB"/>
    <w:rsid w:val="00D5590D"/>
    <w:rsid w:val="00D55915"/>
    <w:rsid w:val="00D55918"/>
    <w:rsid w:val="00D55924"/>
    <w:rsid w:val="00D55967"/>
    <w:rsid w:val="00D559BD"/>
    <w:rsid w:val="00D559C5"/>
    <w:rsid w:val="00D559F8"/>
    <w:rsid w:val="00D55A25"/>
    <w:rsid w:val="00D55A40"/>
    <w:rsid w:val="00D55A89"/>
    <w:rsid w:val="00D55A91"/>
    <w:rsid w:val="00D55A97"/>
    <w:rsid w:val="00D55ABF"/>
    <w:rsid w:val="00D55AC0"/>
    <w:rsid w:val="00D55AD3"/>
    <w:rsid w:val="00D55AE7"/>
    <w:rsid w:val="00D55B35"/>
    <w:rsid w:val="00D55B4A"/>
    <w:rsid w:val="00D55B90"/>
    <w:rsid w:val="00D55BB6"/>
    <w:rsid w:val="00D55BC4"/>
    <w:rsid w:val="00D55BEE"/>
    <w:rsid w:val="00D55C1F"/>
    <w:rsid w:val="00D55D1D"/>
    <w:rsid w:val="00D55D36"/>
    <w:rsid w:val="00D55D47"/>
    <w:rsid w:val="00D55D78"/>
    <w:rsid w:val="00D55D80"/>
    <w:rsid w:val="00D55DF6"/>
    <w:rsid w:val="00D55DFB"/>
    <w:rsid w:val="00D55DFC"/>
    <w:rsid w:val="00D55E0B"/>
    <w:rsid w:val="00D55E12"/>
    <w:rsid w:val="00D55E2B"/>
    <w:rsid w:val="00D55E7C"/>
    <w:rsid w:val="00D55E82"/>
    <w:rsid w:val="00D55EB0"/>
    <w:rsid w:val="00D55EB5"/>
    <w:rsid w:val="00D55EC8"/>
    <w:rsid w:val="00D55ECA"/>
    <w:rsid w:val="00D55EF0"/>
    <w:rsid w:val="00D55F00"/>
    <w:rsid w:val="00D55F10"/>
    <w:rsid w:val="00D55F11"/>
    <w:rsid w:val="00D55FEC"/>
    <w:rsid w:val="00D560CD"/>
    <w:rsid w:val="00D560E7"/>
    <w:rsid w:val="00D560FB"/>
    <w:rsid w:val="00D56113"/>
    <w:rsid w:val="00D56148"/>
    <w:rsid w:val="00D561AF"/>
    <w:rsid w:val="00D561FB"/>
    <w:rsid w:val="00D56224"/>
    <w:rsid w:val="00D56246"/>
    <w:rsid w:val="00D5624E"/>
    <w:rsid w:val="00D56319"/>
    <w:rsid w:val="00D5631B"/>
    <w:rsid w:val="00D5631C"/>
    <w:rsid w:val="00D5631E"/>
    <w:rsid w:val="00D56337"/>
    <w:rsid w:val="00D5636A"/>
    <w:rsid w:val="00D5637C"/>
    <w:rsid w:val="00D56389"/>
    <w:rsid w:val="00D5638E"/>
    <w:rsid w:val="00D563CC"/>
    <w:rsid w:val="00D563E3"/>
    <w:rsid w:val="00D5640C"/>
    <w:rsid w:val="00D5642B"/>
    <w:rsid w:val="00D56475"/>
    <w:rsid w:val="00D56487"/>
    <w:rsid w:val="00D5649C"/>
    <w:rsid w:val="00D564C3"/>
    <w:rsid w:val="00D564EF"/>
    <w:rsid w:val="00D56565"/>
    <w:rsid w:val="00D56572"/>
    <w:rsid w:val="00D565D9"/>
    <w:rsid w:val="00D565FE"/>
    <w:rsid w:val="00D56635"/>
    <w:rsid w:val="00D5666E"/>
    <w:rsid w:val="00D56698"/>
    <w:rsid w:val="00D566CF"/>
    <w:rsid w:val="00D5674C"/>
    <w:rsid w:val="00D5675A"/>
    <w:rsid w:val="00D5679D"/>
    <w:rsid w:val="00D567ED"/>
    <w:rsid w:val="00D56841"/>
    <w:rsid w:val="00D568E8"/>
    <w:rsid w:val="00D56932"/>
    <w:rsid w:val="00D5695C"/>
    <w:rsid w:val="00D569A5"/>
    <w:rsid w:val="00D569E9"/>
    <w:rsid w:val="00D56A57"/>
    <w:rsid w:val="00D56A6D"/>
    <w:rsid w:val="00D56A7A"/>
    <w:rsid w:val="00D56ADD"/>
    <w:rsid w:val="00D56AEC"/>
    <w:rsid w:val="00D56B27"/>
    <w:rsid w:val="00D56B39"/>
    <w:rsid w:val="00D56B72"/>
    <w:rsid w:val="00D56BF5"/>
    <w:rsid w:val="00D56C4D"/>
    <w:rsid w:val="00D56C87"/>
    <w:rsid w:val="00D56C90"/>
    <w:rsid w:val="00D56D20"/>
    <w:rsid w:val="00D56D8A"/>
    <w:rsid w:val="00D56D8E"/>
    <w:rsid w:val="00D56D9C"/>
    <w:rsid w:val="00D56DB1"/>
    <w:rsid w:val="00D56DEF"/>
    <w:rsid w:val="00D56E3A"/>
    <w:rsid w:val="00D56EC5"/>
    <w:rsid w:val="00D56ED2"/>
    <w:rsid w:val="00D56EEA"/>
    <w:rsid w:val="00D56EEC"/>
    <w:rsid w:val="00D56EFF"/>
    <w:rsid w:val="00D56F37"/>
    <w:rsid w:val="00D56F50"/>
    <w:rsid w:val="00D56FAA"/>
    <w:rsid w:val="00D5704D"/>
    <w:rsid w:val="00D5708D"/>
    <w:rsid w:val="00D5709F"/>
    <w:rsid w:val="00D5712F"/>
    <w:rsid w:val="00D57135"/>
    <w:rsid w:val="00D57156"/>
    <w:rsid w:val="00D5717A"/>
    <w:rsid w:val="00D5718B"/>
    <w:rsid w:val="00D57198"/>
    <w:rsid w:val="00D5719D"/>
    <w:rsid w:val="00D571F8"/>
    <w:rsid w:val="00D57211"/>
    <w:rsid w:val="00D57258"/>
    <w:rsid w:val="00D57308"/>
    <w:rsid w:val="00D5730F"/>
    <w:rsid w:val="00D57340"/>
    <w:rsid w:val="00D5739F"/>
    <w:rsid w:val="00D5743B"/>
    <w:rsid w:val="00D57453"/>
    <w:rsid w:val="00D57461"/>
    <w:rsid w:val="00D574D0"/>
    <w:rsid w:val="00D57502"/>
    <w:rsid w:val="00D57513"/>
    <w:rsid w:val="00D57552"/>
    <w:rsid w:val="00D5755B"/>
    <w:rsid w:val="00D57654"/>
    <w:rsid w:val="00D576D9"/>
    <w:rsid w:val="00D5770D"/>
    <w:rsid w:val="00D57739"/>
    <w:rsid w:val="00D5773D"/>
    <w:rsid w:val="00D57744"/>
    <w:rsid w:val="00D57754"/>
    <w:rsid w:val="00D5776E"/>
    <w:rsid w:val="00D57865"/>
    <w:rsid w:val="00D57880"/>
    <w:rsid w:val="00D5789E"/>
    <w:rsid w:val="00D57937"/>
    <w:rsid w:val="00D5793D"/>
    <w:rsid w:val="00D57980"/>
    <w:rsid w:val="00D57985"/>
    <w:rsid w:val="00D579B2"/>
    <w:rsid w:val="00D57A66"/>
    <w:rsid w:val="00D57AC2"/>
    <w:rsid w:val="00D57B6B"/>
    <w:rsid w:val="00D57BEC"/>
    <w:rsid w:val="00D57BF8"/>
    <w:rsid w:val="00D57C27"/>
    <w:rsid w:val="00D57C75"/>
    <w:rsid w:val="00D57CB3"/>
    <w:rsid w:val="00D57CC1"/>
    <w:rsid w:val="00D57D2A"/>
    <w:rsid w:val="00D57D40"/>
    <w:rsid w:val="00D57D8D"/>
    <w:rsid w:val="00D57D8F"/>
    <w:rsid w:val="00D57DA1"/>
    <w:rsid w:val="00D57DB0"/>
    <w:rsid w:val="00D57DB1"/>
    <w:rsid w:val="00D57DC8"/>
    <w:rsid w:val="00D57DCF"/>
    <w:rsid w:val="00D57DD3"/>
    <w:rsid w:val="00D57E07"/>
    <w:rsid w:val="00D57E71"/>
    <w:rsid w:val="00D57E7E"/>
    <w:rsid w:val="00D57EC8"/>
    <w:rsid w:val="00D57F4C"/>
    <w:rsid w:val="00D57F54"/>
    <w:rsid w:val="00D57FC7"/>
    <w:rsid w:val="00D57FE2"/>
    <w:rsid w:val="00D6004F"/>
    <w:rsid w:val="00D6006A"/>
    <w:rsid w:val="00D600D2"/>
    <w:rsid w:val="00D6010C"/>
    <w:rsid w:val="00D60128"/>
    <w:rsid w:val="00D6019C"/>
    <w:rsid w:val="00D601C9"/>
    <w:rsid w:val="00D601ED"/>
    <w:rsid w:val="00D6020D"/>
    <w:rsid w:val="00D60289"/>
    <w:rsid w:val="00D60295"/>
    <w:rsid w:val="00D60298"/>
    <w:rsid w:val="00D6029F"/>
    <w:rsid w:val="00D602AF"/>
    <w:rsid w:val="00D602C6"/>
    <w:rsid w:val="00D602E4"/>
    <w:rsid w:val="00D60353"/>
    <w:rsid w:val="00D60396"/>
    <w:rsid w:val="00D603F3"/>
    <w:rsid w:val="00D60445"/>
    <w:rsid w:val="00D6047B"/>
    <w:rsid w:val="00D6048D"/>
    <w:rsid w:val="00D604B9"/>
    <w:rsid w:val="00D604FC"/>
    <w:rsid w:val="00D6054E"/>
    <w:rsid w:val="00D6054F"/>
    <w:rsid w:val="00D605AD"/>
    <w:rsid w:val="00D6062F"/>
    <w:rsid w:val="00D6064C"/>
    <w:rsid w:val="00D60650"/>
    <w:rsid w:val="00D60656"/>
    <w:rsid w:val="00D606BF"/>
    <w:rsid w:val="00D606C7"/>
    <w:rsid w:val="00D606D9"/>
    <w:rsid w:val="00D606E6"/>
    <w:rsid w:val="00D6071C"/>
    <w:rsid w:val="00D6077E"/>
    <w:rsid w:val="00D60833"/>
    <w:rsid w:val="00D6084D"/>
    <w:rsid w:val="00D608CB"/>
    <w:rsid w:val="00D609CC"/>
    <w:rsid w:val="00D60A07"/>
    <w:rsid w:val="00D60A8A"/>
    <w:rsid w:val="00D60AC5"/>
    <w:rsid w:val="00D60B18"/>
    <w:rsid w:val="00D60B4C"/>
    <w:rsid w:val="00D60B51"/>
    <w:rsid w:val="00D60B88"/>
    <w:rsid w:val="00D60BEB"/>
    <w:rsid w:val="00D60C19"/>
    <w:rsid w:val="00D60C9D"/>
    <w:rsid w:val="00D60CAE"/>
    <w:rsid w:val="00D60CD9"/>
    <w:rsid w:val="00D60D05"/>
    <w:rsid w:val="00D60D0D"/>
    <w:rsid w:val="00D60D69"/>
    <w:rsid w:val="00D60DA9"/>
    <w:rsid w:val="00D60DBF"/>
    <w:rsid w:val="00D60DC2"/>
    <w:rsid w:val="00D60DED"/>
    <w:rsid w:val="00D60DFB"/>
    <w:rsid w:val="00D60E10"/>
    <w:rsid w:val="00D60E52"/>
    <w:rsid w:val="00D60E5B"/>
    <w:rsid w:val="00D60E84"/>
    <w:rsid w:val="00D60EFF"/>
    <w:rsid w:val="00D60F19"/>
    <w:rsid w:val="00D60F2A"/>
    <w:rsid w:val="00D60F46"/>
    <w:rsid w:val="00D60FB6"/>
    <w:rsid w:val="00D61005"/>
    <w:rsid w:val="00D61007"/>
    <w:rsid w:val="00D6106B"/>
    <w:rsid w:val="00D6107D"/>
    <w:rsid w:val="00D610B9"/>
    <w:rsid w:val="00D6111D"/>
    <w:rsid w:val="00D61156"/>
    <w:rsid w:val="00D6120B"/>
    <w:rsid w:val="00D6128A"/>
    <w:rsid w:val="00D61295"/>
    <w:rsid w:val="00D612A7"/>
    <w:rsid w:val="00D61341"/>
    <w:rsid w:val="00D613C1"/>
    <w:rsid w:val="00D6143C"/>
    <w:rsid w:val="00D614C9"/>
    <w:rsid w:val="00D61514"/>
    <w:rsid w:val="00D6151F"/>
    <w:rsid w:val="00D6154E"/>
    <w:rsid w:val="00D61629"/>
    <w:rsid w:val="00D61679"/>
    <w:rsid w:val="00D616A9"/>
    <w:rsid w:val="00D61760"/>
    <w:rsid w:val="00D61796"/>
    <w:rsid w:val="00D61799"/>
    <w:rsid w:val="00D617CA"/>
    <w:rsid w:val="00D617EC"/>
    <w:rsid w:val="00D618BF"/>
    <w:rsid w:val="00D61909"/>
    <w:rsid w:val="00D61934"/>
    <w:rsid w:val="00D619B6"/>
    <w:rsid w:val="00D619BF"/>
    <w:rsid w:val="00D619D2"/>
    <w:rsid w:val="00D619F5"/>
    <w:rsid w:val="00D61A43"/>
    <w:rsid w:val="00D61A47"/>
    <w:rsid w:val="00D61A54"/>
    <w:rsid w:val="00D61A5B"/>
    <w:rsid w:val="00D61A5C"/>
    <w:rsid w:val="00D61A86"/>
    <w:rsid w:val="00D61A99"/>
    <w:rsid w:val="00D61AA7"/>
    <w:rsid w:val="00D61AAB"/>
    <w:rsid w:val="00D61ADF"/>
    <w:rsid w:val="00D61B0E"/>
    <w:rsid w:val="00D61BD5"/>
    <w:rsid w:val="00D61BE4"/>
    <w:rsid w:val="00D61C07"/>
    <w:rsid w:val="00D61C15"/>
    <w:rsid w:val="00D61C21"/>
    <w:rsid w:val="00D61CB6"/>
    <w:rsid w:val="00D61D53"/>
    <w:rsid w:val="00D61D83"/>
    <w:rsid w:val="00D61DC2"/>
    <w:rsid w:val="00D61DFB"/>
    <w:rsid w:val="00D61E5C"/>
    <w:rsid w:val="00D61EFE"/>
    <w:rsid w:val="00D61F02"/>
    <w:rsid w:val="00D61F48"/>
    <w:rsid w:val="00D61F99"/>
    <w:rsid w:val="00D61FD1"/>
    <w:rsid w:val="00D61FF3"/>
    <w:rsid w:val="00D62008"/>
    <w:rsid w:val="00D62015"/>
    <w:rsid w:val="00D620A8"/>
    <w:rsid w:val="00D620D1"/>
    <w:rsid w:val="00D6211C"/>
    <w:rsid w:val="00D62125"/>
    <w:rsid w:val="00D62133"/>
    <w:rsid w:val="00D62165"/>
    <w:rsid w:val="00D62230"/>
    <w:rsid w:val="00D62242"/>
    <w:rsid w:val="00D62244"/>
    <w:rsid w:val="00D62282"/>
    <w:rsid w:val="00D62357"/>
    <w:rsid w:val="00D6235C"/>
    <w:rsid w:val="00D62407"/>
    <w:rsid w:val="00D6240A"/>
    <w:rsid w:val="00D62417"/>
    <w:rsid w:val="00D62508"/>
    <w:rsid w:val="00D6251E"/>
    <w:rsid w:val="00D62567"/>
    <w:rsid w:val="00D62582"/>
    <w:rsid w:val="00D62585"/>
    <w:rsid w:val="00D625A3"/>
    <w:rsid w:val="00D625FE"/>
    <w:rsid w:val="00D6262C"/>
    <w:rsid w:val="00D6262D"/>
    <w:rsid w:val="00D62657"/>
    <w:rsid w:val="00D626D1"/>
    <w:rsid w:val="00D6275C"/>
    <w:rsid w:val="00D62784"/>
    <w:rsid w:val="00D62794"/>
    <w:rsid w:val="00D627E6"/>
    <w:rsid w:val="00D62813"/>
    <w:rsid w:val="00D6282C"/>
    <w:rsid w:val="00D6283A"/>
    <w:rsid w:val="00D62943"/>
    <w:rsid w:val="00D62949"/>
    <w:rsid w:val="00D62A76"/>
    <w:rsid w:val="00D62A9F"/>
    <w:rsid w:val="00D62AAB"/>
    <w:rsid w:val="00D62B1A"/>
    <w:rsid w:val="00D62B95"/>
    <w:rsid w:val="00D62B96"/>
    <w:rsid w:val="00D62BEA"/>
    <w:rsid w:val="00D62C98"/>
    <w:rsid w:val="00D62CC1"/>
    <w:rsid w:val="00D62CC5"/>
    <w:rsid w:val="00D62E28"/>
    <w:rsid w:val="00D62E2F"/>
    <w:rsid w:val="00D62E86"/>
    <w:rsid w:val="00D62EA8"/>
    <w:rsid w:val="00D62F79"/>
    <w:rsid w:val="00D62FC7"/>
    <w:rsid w:val="00D62FF0"/>
    <w:rsid w:val="00D62FF7"/>
    <w:rsid w:val="00D6303C"/>
    <w:rsid w:val="00D6306B"/>
    <w:rsid w:val="00D6306E"/>
    <w:rsid w:val="00D630BF"/>
    <w:rsid w:val="00D630DE"/>
    <w:rsid w:val="00D63123"/>
    <w:rsid w:val="00D63279"/>
    <w:rsid w:val="00D632D3"/>
    <w:rsid w:val="00D633EF"/>
    <w:rsid w:val="00D63474"/>
    <w:rsid w:val="00D63484"/>
    <w:rsid w:val="00D6348D"/>
    <w:rsid w:val="00D634A0"/>
    <w:rsid w:val="00D634BC"/>
    <w:rsid w:val="00D63548"/>
    <w:rsid w:val="00D63591"/>
    <w:rsid w:val="00D6359F"/>
    <w:rsid w:val="00D635A9"/>
    <w:rsid w:val="00D635B1"/>
    <w:rsid w:val="00D6366F"/>
    <w:rsid w:val="00D6367E"/>
    <w:rsid w:val="00D636AC"/>
    <w:rsid w:val="00D636C0"/>
    <w:rsid w:val="00D636E6"/>
    <w:rsid w:val="00D63711"/>
    <w:rsid w:val="00D63717"/>
    <w:rsid w:val="00D6372E"/>
    <w:rsid w:val="00D63763"/>
    <w:rsid w:val="00D63772"/>
    <w:rsid w:val="00D637AA"/>
    <w:rsid w:val="00D63827"/>
    <w:rsid w:val="00D63892"/>
    <w:rsid w:val="00D63922"/>
    <w:rsid w:val="00D63952"/>
    <w:rsid w:val="00D63961"/>
    <w:rsid w:val="00D639A1"/>
    <w:rsid w:val="00D639A7"/>
    <w:rsid w:val="00D639B3"/>
    <w:rsid w:val="00D639D9"/>
    <w:rsid w:val="00D639DB"/>
    <w:rsid w:val="00D639E3"/>
    <w:rsid w:val="00D639EE"/>
    <w:rsid w:val="00D63A4F"/>
    <w:rsid w:val="00D63AAB"/>
    <w:rsid w:val="00D63ABF"/>
    <w:rsid w:val="00D63AEF"/>
    <w:rsid w:val="00D63AFD"/>
    <w:rsid w:val="00D63B0E"/>
    <w:rsid w:val="00D63B44"/>
    <w:rsid w:val="00D63BBF"/>
    <w:rsid w:val="00D63BF9"/>
    <w:rsid w:val="00D63C3A"/>
    <w:rsid w:val="00D63CC8"/>
    <w:rsid w:val="00D63CE9"/>
    <w:rsid w:val="00D63D09"/>
    <w:rsid w:val="00D63D10"/>
    <w:rsid w:val="00D63D39"/>
    <w:rsid w:val="00D63D64"/>
    <w:rsid w:val="00D63DD0"/>
    <w:rsid w:val="00D63DDA"/>
    <w:rsid w:val="00D63E17"/>
    <w:rsid w:val="00D63E49"/>
    <w:rsid w:val="00D63E74"/>
    <w:rsid w:val="00D63EBE"/>
    <w:rsid w:val="00D63ECA"/>
    <w:rsid w:val="00D63EF0"/>
    <w:rsid w:val="00D63F00"/>
    <w:rsid w:val="00D63F36"/>
    <w:rsid w:val="00D63FB8"/>
    <w:rsid w:val="00D63FD8"/>
    <w:rsid w:val="00D63FFB"/>
    <w:rsid w:val="00D640E1"/>
    <w:rsid w:val="00D640E2"/>
    <w:rsid w:val="00D640FA"/>
    <w:rsid w:val="00D64136"/>
    <w:rsid w:val="00D6414F"/>
    <w:rsid w:val="00D641EA"/>
    <w:rsid w:val="00D64238"/>
    <w:rsid w:val="00D6426C"/>
    <w:rsid w:val="00D642D0"/>
    <w:rsid w:val="00D642E1"/>
    <w:rsid w:val="00D642E9"/>
    <w:rsid w:val="00D64348"/>
    <w:rsid w:val="00D6434A"/>
    <w:rsid w:val="00D64369"/>
    <w:rsid w:val="00D643F4"/>
    <w:rsid w:val="00D64433"/>
    <w:rsid w:val="00D64434"/>
    <w:rsid w:val="00D6446F"/>
    <w:rsid w:val="00D6447C"/>
    <w:rsid w:val="00D644B5"/>
    <w:rsid w:val="00D645CB"/>
    <w:rsid w:val="00D64610"/>
    <w:rsid w:val="00D6461B"/>
    <w:rsid w:val="00D646AA"/>
    <w:rsid w:val="00D64746"/>
    <w:rsid w:val="00D6480B"/>
    <w:rsid w:val="00D64815"/>
    <w:rsid w:val="00D64853"/>
    <w:rsid w:val="00D64875"/>
    <w:rsid w:val="00D64883"/>
    <w:rsid w:val="00D64923"/>
    <w:rsid w:val="00D64991"/>
    <w:rsid w:val="00D649AB"/>
    <w:rsid w:val="00D64A50"/>
    <w:rsid w:val="00D64B20"/>
    <w:rsid w:val="00D64B47"/>
    <w:rsid w:val="00D64B9B"/>
    <w:rsid w:val="00D64BA6"/>
    <w:rsid w:val="00D64C21"/>
    <w:rsid w:val="00D64C62"/>
    <w:rsid w:val="00D64C86"/>
    <w:rsid w:val="00D64D8B"/>
    <w:rsid w:val="00D64D94"/>
    <w:rsid w:val="00D64DAB"/>
    <w:rsid w:val="00D64DAD"/>
    <w:rsid w:val="00D64DCB"/>
    <w:rsid w:val="00D64DD0"/>
    <w:rsid w:val="00D64E89"/>
    <w:rsid w:val="00D64E8C"/>
    <w:rsid w:val="00D64EA8"/>
    <w:rsid w:val="00D64EB1"/>
    <w:rsid w:val="00D64EC9"/>
    <w:rsid w:val="00D64ECB"/>
    <w:rsid w:val="00D64EE6"/>
    <w:rsid w:val="00D64F25"/>
    <w:rsid w:val="00D64F37"/>
    <w:rsid w:val="00D64F65"/>
    <w:rsid w:val="00D64F88"/>
    <w:rsid w:val="00D64F8E"/>
    <w:rsid w:val="00D64FB1"/>
    <w:rsid w:val="00D64FB2"/>
    <w:rsid w:val="00D64FE0"/>
    <w:rsid w:val="00D650C0"/>
    <w:rsid w:val="00D650FC"/>
    <w:rsid w:val="00D65161"/>
    <w:rsid w:val="00D651A1"/>
    <w:rsid w:val="00D65218"/>
    <w:rsid w:val="00D6523C"/>
    <w:rsid w:val="00D65260"/>
    <w:rsid w:val="00D6527E"/>
    <w:rsid w:val="00D652C1"/>
    <w:rsid w:val="00D652C6"/>
    <w:rsid w:val="00D652E4"/>
    <w:rsid w:val="00D65313"/>
    <w:rsid w:val="00D65332"/>
    <w:rsid w:val="00D65364"/>
    <w:rsid w:val="00D65366"/>
    <w:rsid w:val="00D65369"/>
    <w:rsid w:val="00D653D5"/>
    <w:rsid w:val="00D653DE"/>
    <w:rsid w:val="00D65420"/>
    <w:rsid w:val="00D65447"/>
    <w:rsid w:val="00D654FF"/>
    <w:rsid w:val="00D65607"/>
    <w:rsid w:val="00D6561C"/>
    <w:rsid w:val="00D6562C"/>
    <w:rsid w:val="00D65638"/>
    <w:rsid w:val="00D656AD"/>
    <w:rsid w:val="00D656E7"/>
    <w:rsid w:val="00D65729"/>
    <w:rsid w:val="00D65750"/>
    <w:rsid w:val="00D6576E"/>
    <w:rsid w:val="00D6579F"/>
    <w:rsid w:val="00D657A6"/>
    <w:rsid w:val="00D657B7"/>
    <w:rsid w:val="00D657F5"/>
    <w:rsid w:val="00D65814"/>
    <w:rsid w:val="00D6581A"/>
    <w:rsid w:val="00D65852"/>
    <w:rsid w:val="00D658CB"/>
    <w:rsid w:val="00D65908"/>
    <w:rsid w:val="00D65920"/>
    <w:rsid w:val="00D65925"/>
    <w:rsid w:val="00D65968"/>
    <w:rsid w:val="00D6596B"/>
    <w:rsid w:val="00D659BF"/>
    <w:rsid w:val="00D659F9"/>
    <w:rsid w:val="00D65A6D"/>
    <w:rsid w:val="00D65A75"/>
    <w:rsid w:val="00D65A8A"/>
    <w:rsid w:val="00D65AB1"/>
    <w:rsid w:val="00D65B3E"/>
    <w:rsid w:val="00D65B78"/>
    <w:rsid w:val="00D65B7B"/>
    <w:rsid w:val="00D65BCC"/>
    <w:rsid w:val="00D65C71"/>
    <w:rsid w:val="00D65CA7"/>
    <w:rsid w:val="00D65CB8"/>
    <w:rsid w:val="00D65D3E"/>
    <w:rsid w:val="00D65D45"/>
    <w:rsid w:val="00D65DA9"/>
    <w:rsid w:val="00D65DC0"/>
    <w:rsid w:val="00D65E95"/>
    <w:rsid w:val="00D65EBD"/>
    <w:rsid w:val="00D65EBF"/>
    <w:rsid w:val="00D65EC1"/>
    <w:rsid w:val="00D65EC6"/>
    <w:rsid w:val="00D65F2F"/>
    <w:rsid w:val="00D65F37"/>
    <w:rsid w:val="00D65F77"/>
    <w:rsid w:val="00D65F8A"/>
    <w:rsid w:val="00D65FBD"/>
    <w:rsid w:val="00D65FF0"/>
    <w:rsid w:val="00D66007"/>
    <w:rsid w:val="00D66050"/>
    <w:rsid w:val="00D66077"/>
    <w:rsid w:val="00D660DD"/>
    <w:rsid w:val="00D6618D"/>
    <w:rsid w:val="00D66245"/>
    <w:rsid w:val="00D66253"/>
    <w:rsid w:val="00D6629C"/>
    <w:rsid w:val="00D66329"/>
    <w:rsid w:val="00D6632A"/>
    <w:rsid w:val="00D66363"/>
    <w:rsid w:val="00D663A2"/>
    <w:rsid w:val="00D6641A"/>
    <w:rsid w:val="00D6642F"/>
    <w:rsid w:val="00D6643A"/>
    <w:rsid w:val="00D6645F"/>
    <w:rsid w:val="00D66474"/>
    <w:rsid w:val="00D66489"/>
    <w:rsid w:val="00D664A2"/>
    <w:rsid w:val="00D664BC"/>
    <w:rsid w:val="00D66509"/>
    <w:rsid w:val="00D66565"/>
    <w:rsid w:val="00D665F6"/>
    <w:rsid w:val="00D666AF"/>
    <w:rsid w:val="00D6671D"/>
    <w:rsid w:val="00D66749"/>
    <w:rsid w:val="00D6676F"/>
    <w:rsid w:val="00D667DA"/>
    <w:rsid w:val="00D66850"/>
    <w:rsid w:val="00D66859"/>
    <w:rsid w:val="00D66862"/>
    <w:rsid w:val="00D66881"/>
    <w:rsid w:val="00D668BF"/>
    <w:rsid w:val="00D66923"/>
    <w:rsid w:val="00D66985"/>
    <w:rsid w:val="00D6698A"/>
    <w:rsid w:val="00D669B1"/>
    <w:rsid w:val="00D66A0E"/>
    <w:rsid w:val="00D66A68"/>
    <w:rsid w:val="00D66A79"/>
    <w:rsid w:val="00D66A81"/>
    <w:rsid w:val="00D66A98"/>
    <w:rsid w:val="00D66AA6"/>
    <w:rsid w:val="00D66AAC"/>
    <w:rsid w:val="00D66AC9"/>
    <w:rsid w:val="00D66B47"/>
    <w:rsid w:val="00D66B89"/>
    <w:rsid w:val="00D66B9D"/>
    <w:rsid w:val="00D66BB8"/>
    <w:rsid w:val="00D66BC5"/>
    <w:rsid w:val="00D66C02"/>
    <w:rsid w:val="00D66C3D"/>
    <w:rsid w:val="00D66C57"/>
    <w:rsid w:val="00D66C70"/>
    <w:rsid w:val="00D66C78"/>
    <w:rsid w:val="00D66C87"/>
    <w:rsid w:val="00D66C8B"/>
    <w:rsid w:val="00D66CAE"/>
    <w:rsid w:val="00D66CB9"/>
    <w:rsid w:val="00D66CCD"/>
    <w:rsid w:val="00D66CE1"/>
    <w:rsid w:val="00D66CE6"/>
    <w:rsid w:val="00D66D09"/>
    <w:rsid w:val="00D66E1C"/>
    <w:rsid w:val="00D66E20"/>
    <w:rsid w:val="00D66E36"/>
    <w:rsid w:val="00D66E64"/>
    <w:rsid w:val="00D66EA0"/>
    <w:rsid w:val="00D66EE3"/>
    <w:rsid w:val="00D66F03"/>
    <w:rsid w:val="00D66F26"/>
    <w:rsid w:val="00D66F2E"/>
    <w:rsid w:val="00D66F39"/>
    <w:rsid w:val="00D66F3C"/>
    <w:rsid w:val="00D66F63"/>
    <w:rsid w:val="00D66F8E"/>
    <w:rsid w:val="00D6702E"/>
    <w:rsid w:val="00D6703A"/>
    <w:rsid w:val="00D6713A"/>
    <w:rsid w:val="00D671A3"/>
    <w:rsid w:val="00D6721C"/>
    <w:rsid w:val="00D672D7"/>
    <w:rsid w:val="00D6731D"/>
    <w:rsid w:val="00D6737C"/>
    <w:rsid w:val="00D67383"/>
    <w:rsid w:val="00D673B6"/>
    <w:rsid w:val="00D673C7"/>
    <w:rsid w:val="00D67431"/>
    <w:rsid w:val="00D67477"/>
    <w:rsid w:val="00D674D0"/>
    <w:rsid w:val="00D674D9"/>
    <w:rsid w:val="00D674E3"/>
    <w:rsid w:val="00D6752C"/>
    <w:rsid w:val="00D6754D"/>
    <w:rsid w:val="00D6755B"/>
    <w:rsid w:val="00D67578"/>
    <w:rsid w:val="00D6759A"/>
    <w:rsid w:val="00D67601"/>
    <w:rsid w:val="00D676FA"/>
    <w:rsid w:val="00D6770D"/>
    <w:rsid w:val="00D6772A"/>
    <w:rsid w:val="00D67795"/>
    <w:rsid w:val="00D677A9"/>
    <w:rsid w:val="00D677B2"/>
    <w:rsid w:val="00D677D3"/>
    <w:rsid w:val="00D677FF"/>
    <w:rsid w:val="00D67803"/>
    <w:rsid w:val="00D678F7"/>
    <w:rsid w:val="00D67938"/>
    <w:rsid w:val="00D679A7"/>
    <w:rsid w:val="00D679A9"/>
    <w:rsid w:val="00D679AA"/>
    <w:rsid w:val="00D679DC"/>
    <w:rsid w:val="00D67A62"/>
    <w:rsid w:val="00D67A66"/>
    <w:rsid w:val="00D67AA0"/>
    <w:rsid w:val="00D67AE2"/>
    <w:rsid w:val="00D67AF8"/>
    <w:rsid w:val="00D67B1F"/>
    <w:rsid w:val="00D67B3F"/>
    <w:rsid w:val="00D67B61"/>
    <w:rsid w:val="00D67B8A"/>
    <w:rsid w:val="00D67BC0"/>
    <w:rsid w:val="00D67BCD"/>
    <w:rsid w:val="00D67C21"/>
    <w:rsid w:val="00D67C60"/>
    <w:rsid w:val="00D67C98"/>
    <w:rsid w:val="00D67CAF"/>
    <w:rsid w:val="00D67CB6"/>
    <w:rsid w:val="00D67CC5"/>
    <w:rsid w:val="00D67CD6"/>
    <w:rsid w:val="00D67DB2"/>
    <w:rsid w:val="00D67DB7"/>
    <w:rsid w:val="00D67DE2"/>
    <w:rsid w:val="00D67DEE"/>
    <w:rsid w:val="00D67E16"/>
    <w:rsid w:val="00D67E41"/>
    <w:rsid w:val="00D67E79"/>
    <w:rsid w:val="00D67F3C"/>
    <w:rsid w:val="00D67F74"/>
    <w:rsid w:val="00D67F7E"/>
    <w:rsid w:val="00D67FAD"/>
    <w:rsid w:val="00D67FC2"/>
    <w:rsid w:val="00D70014"/>
    <w:rsid w:val="00D70067"/>
    <w:rsid w:val="00D70083"/>
    <w:rsid w:val="00D70087"/>
    <w:rsid w:val="00D70093"/>
    <w:rsid w:val="00D700C7"/>
    <w:rsid w:val="00D70101"/>
    <w:rsid w:val="00D7016B"/>
    <w:rsid w:val="00D701C1"/>
    <w:rsid w:val="00D701E5"/>
    <w:rsid w:val="00D7020C"/>
    <w:rsid w:val="00D7022E"/>
    <w:rsid w:val="00D70264"/>
    <w:rsid w:val="00D702C9"/>
    <w:rsid w:val="00D70310"/>
    <w:rsid w:val="00D70344"/>
    <w:rsid w:val="00D7035B"/>
    <w:rsid w:val="00D70375"/>
    <w:rsid w:val="00D70438"/>
    <w:rsid w:val="00D70466"/>
    <w:rsid w:val="00D70483"/>
    <w:rsid w:val="00D704CF"/>
    <w:rsid w:val="00D704D7"/>
    <w:rsid w:val="00D705E6"/>
    <w:rsid w:val="00D7069A"/>
    <w:rsid w:val="00D706D3"/>
    <w:rsid w:val="00D707B8"/>
    <w:rsid w:val="00D707D0"/>
    <w:rsid w:val="00D707F9"/>
    <w:rsid w:val="00D70838"/>
    <w:rsid w:val="00D70839"/>
    <w:rsid w:val="00D7085A"/>
    <w:rsid w:val="00D70878"/>
    <w:rsid w:val="00D708A0"/>
    <w:rsid w:val="00D708BC"/>
    <w:rsid w:val="00D70910"/>
    <w:rsid w:val="00D709BD"/>
    <w:rsid w:val="00D709DC"/>
    <w:rsid w:val="00D70A01"/>
    <w:rsid w:val="00D70A32"/>
    <w:rsid w:val="00D70A6F"/>
    <w:rsid w:val="00D70B2B"/>
    <w:rsid w:val="00D70B93"/>
    <w:rsid w:val="00D70C12"/>
    <w:rsid w:val="00D70C18"/>
    <w:rsid w:val="00D70C29"/>
    <w:rsid w:val="00D70C2D"/>
    <w:rsid w:val="00D70CE4"/>
    <w:rsid w:val="00D70CF9"/>
    <w:rsid w:val="00D70CFA"/>
    <w:rsid w:val="00D70D05"/>
    <w:rsid w:val="00D70D0D"/>
    <w:rsid w:val="00D70D19"/>
    <w:rsid w:val="00D70D31"/>
    <w:rsid w:val="00D70D62"/>
    <w:rsid w:val="00D70D87"/>
    <w:rsid w:val="00D70DD8"/>
    <w:rsid w:val="00D70DF6"/>
    <w:rsid w:val="00D70E5D"/>
    <w:rsid w:val="00D70F52"/>
    <w:rsid w:val="00D70FBB"/>
    <w:rsid w:val="00D70FC6"/>
    <w:rsid w:val="00D70FE0"/>
    <w:rsid w:val="00D70FFD"/>
    <w:rsid w:val="00D710C3"/>
    <w:rsid w:val="00D710C4"/>
    <w:rsid w:val="00D710E2"/>
    <w:rsid w:val="00D710E5"/>
    <w:rsid w:val="00D71106"/>
    <w:rsid w:val="00D7110B"/>
    <w:rsid w:val="00D71123"/>
    <w:rsid w:val="00D7112E"/>
    <w:rsid w:val="00D711A2"/>
    <w:rsid w:val="00D711C5"/>
    <w:rsid w:val="00D711C7"/>
    <w:rsid w:val="00D711CD"/>
    <w:rsid w:val="00D711D2"/>
    <w:rsid w:val="00D711E6"/>
    <w:rsid w:val="00D71370"/>
    <w:rsid w:val="00D7138C"/>
    <w:rsid w:val="00D71392"/>
    <w:rsid w:val="00D713AE"/>
    <w:rsid w:val="00D713C3"/>
    <w:rsid w:val="00D713DD"/>
    <w:rsid w:val="00D713F5"/>
    <w:rsid w:val="00D71408"/>
    <w:rsid w:val="00D7148C"/>
    <w:rsid w:val="00D714AD"/>
    <w:rsid w:val="00D71558"/>
    <w:rsid w:val="00D71591"/>
    <w:rsid w:val="00D715A6"/>
    <w:rsid w:val="00D7161E"/>
    <w:rsid w:val="00D71686"/>
    <w:rsid w:val="00D71692"/>
    <w:rsid w:val="00D716B0"/>
    <w:rsid w:val="00D716C7"/>
    <w:rsid w:val="00D7179B"/>
    <w:rsid w:val="00D717B0"/>
    <w:rsid w:val="00D717BD"/>
    <w:rsid w:val="00D717CF"/>
    <w:rsid w:val="00D717F2"/>
    <w:rsid w:val="00D7185E"/>
    <w:rsid w:val="00D71909"/>
    <w:rsid w:val="00D71934"/>
    <w:rsid w:val="00D71991"/>
    <w:rsid w:val="00D719E6"/>
    <w:rsid w:val="00D719EC"/>
    <w:rsid w:val="00D71A5D"/>
    <w:rsid w:val="00D71AA9"/>
    <w:rsid w:val="00D71B23"/>
    <w:rsid w:val="00D71B5C"/>
    <w:rsid w:val="00D71BE8"/>
    <w:rsid w:val="00D71C35"/>
    <w:rsid w:val="00D71C3D"/>
    <w:rsid w:val="00D71C6B"/>
    <w:rsid w:val="00D71C7C"/>
    <w:rsid w:val="00D71C82"/>
    <w:rsid w:val="00D71C9F"/>
    <w:rsid w:val="00D71CD5"/>
    <w:rsid w:val="00D71D0B"/>
    <w:rsid w:val="00D71DC9"/>
    <w:rsid w:val="00D71E02"/>
    <w:rsid w:val="00D71E45"/>
    <w:rsid w:val="00D71E6F"/>
    <w:rsid w:val="00D71EDC"/>
    <w:rsid w:val="00D71F05"/>
    <w:rsid w:val="00D71F38"/>
    <w:rsid w:val="00D71F55"/>
    <w:rsid w:val="00D71F76"/>
    <w:rsid w:val="00D71F82"/>
    <w:rsid w:val="00D71F92"/>
    <w:rsid w:val="00D71FA9"/>
    <w:rsid w:val="00D71FCE"/>
    <w:rsid w:val="00D71FE2"/>
    <w:rsid w:val="00D72089"/>
    <w:rsid w:val="00D720AE"/>
    <w:rsid w:val="00D720BB"/>
    <w:rsid w:val="00D720C6"/>
    <w:rsid w:val="00D72117"/>
    <w:rsid w:val="00D72129"/>
    <w:rsid w:val="00D721A2"/>
    <w:rsid w:val="00D721A3"/>
    <w:rsid w:val="00D72206"/>
    <w:rsid w:val="00D72210"/>
    <w:rsid w:val="00D72368"/>
    <w:rsid w:val="00D7237C"/>
    <w:rsid w:val="00D7237D"/>
    <w:rsid w:val="00D7237F"/>
    <w:rsid w:val="00D723F6"/>
    <w:rsid w:val="00D7240F"/>
    <w:rsid w:val="00D7241B"/>
    <w:rsid w:val="00D72466"/>
    <w:rsid w:val="00D724DF"/>
    <w:rsid w:val="00D724F7"/>
    <w:rsid w:val="00D72512"/>
    <w:rsid w:val="00D7255F"/>
    <w:rsid w:val="00D72566"/>
    <w:rsid w:val="00D725AF"/>
    <w:rsid w:val="00D725C2"/>
    <w:rsid w:val="00D725CC"/>
    <w:rsid w:val="00D72607"/>
    <w:rsid w:val="00D72634"/>
    <w:rsid w:val="00D726A3"/>
    <w:rsid w:val="00D726D9"/>
    <w:rsid w:val="00D7274C"/>
    <w:rsid w:val="00D72762"/>
    <w:rsid w:val="00D727BE"/>
    <w:rsid w:val="00D727BF"/>
    <w:rsid w:val="00D7281B"/>
    <w:rsid w:val="00D72845"/>
    <w:rsid w:val="00D72876"/>
    <w:rsid w:val="00D728AF"/>
    <w:rsid w:val="00D728C8"/>
    <w:rsid w:val="00D728E3"/>
    <w:rsid w:val="00D7297A"/>
    <w:rsid w:val="00D729AC"/>
    <w:rsid w:val="00D729D2"/>
    <w:rsid w:val="00D729E4"/>
    <w:rsid w:val="00D729E7"/>
    <w:rsid w:val="00D729ED"/>
    <w:rsid w:val="00D72AB6"/>
    <w:rsid w:val="00D72AC7"/>
    <w:rsid w:val="00D72B3B"/>
    <w:rsid w:val="00D72BB3"/>
    <w:rsid w:val="00D72BBA"/>
    <w:rsid w:val="00D72BE6"/>
    <w:rsid w:val="00D72BF0"/>
    <w:rsid w:val="00D72C4C"/>
    <w:rsid w:val="00D72C87"/>
    <w:rsid w:val="00D72CB9"/>
    <w:rsid w:val="00D72D02"/>
    <w:rsid w:val="00D72D09"/>
    <w:rsid w:val="00D72E27"/>
    <w:rsid w:val="00D72E63"/>
    <w:rsid w:val="00D72EA3"/>
    <w:rsid w:val="00D72ECD"/>
    <w:rsid w:val="00D72F16"/>
    <w:rsid w:val="00D72F45"/>
    <w:rsid w:val="00D72F63"/>
    <w:rsid w:val="00D72F70"/>
    <w:rsid w:val="00D72F7C"/>
    <w:rsid w:val="00D72FA0"/>
    <w:rsid w:val="00D72FAB"/>
    <w:rsid w:val="00D7300F"/>
    <w:rsid w:val="00D730AC"/>
    <w:rsid w:val="00D7313D"/>
    <w:rsid w:val="00D7317E"/>
    <w:rsid w:val="00D73184"/>
    <w:rsid w:val="00D73189"/>
    <w:rsid w:val="00D73199"/>
    <w:rsid w:val="00D731A6"/>
    <w:rsid w:val="00D731C8"/>
    <w:rsid w:val="00D731DD"/>
    <w:rsid w:val="00D731ED"/>
    <w:rsid w:val="00D73217"/>
    <w:rsid w:val="00D73219"/>
    <w:rsid w:val="00D73243"/>
    <w:rsid w:val="00D7325F"/>
    <w:rsid w:val="00D73311"/>
    <w:rsid w:val="00D7331A"/>
    <w:rsid w:val="00D73327"/>
    <w:rsid w:val="00D7337F"/>
    <w:rsid w:val="00D73387"/>
    <w:rsid w:val="00D733C8"/>
    <w:rsid w:val="00D7345A"/>
    <w:rsid w:val="00D73465"/>
    <w:rsid w:val="00D73466"/>
    <w:rsid w:val="00D734CA"/>
    <w:rsid w:val="00D735B0"/>
    <w:rsid w:val="00D735FE"/>
    <w:rsid w:val="00D7360A"/>
    <w:rsid w:val="00D7362E"/>
    <w:rsid w:val="00D73670"/>
    <w:rsid w:val="00D73692"/>
    <w:rsid w:val="00D736B3"/>
    <w:rsid w:val="00D736C9"/>
    <w:rsid w:val="00D736E2"/>
    <w:rsid w:val="00D736E5"/>
    <w:rsid w:val="00D736E6"/>
    <w:rsid w:val="00D737DD"/>
    <w:rsid w:val="00D737EA"/>
    <w:rsid w:val="00D7381F"/>
    <w:rsid w:val="00D7383B"/>
    <w:rsid w:val="00D73854"/>
    <w:rsid w:val="00D738AF"/>
    <w:rsid w:val="00D7393F"/>
    <w:rsid w:val="00D73964"/>
    <w:rsid w:val="00D73969"/>
    <w:rsid w:val="00D73997"/>
    <w:rsid w:val="00D739C8"/>
    <w:rsid w:val="00D739D6"/>
    <w:rsid w:val="00D73A1F"/>
    <w:rsid w:val="00D73A8B"/>
    <w:rsid w:val="00D73AE8"/>
    <w:rsid w:val="00D73B02"/>
    <w:rsid w:val="00D73B06"/>
    <w:rsid w:val="00D73B27"/>
    <w:rsid w:val="00D73BD1"/>
    <w:rsid w:val="00D73BF2"/>
    <w:rsid w:val="00D73C0D"/>
    <w:rsid w:val="00D73C12"/>
    <w:rsid w:val="00D73C31"/>
    <w:rsid w:val="00D73C68"/>
    <w:rsid w:val="00D73D1B"/>
    <w:rsid w:val="00D73D23"/>
    <w:rsid w:val="00D73DA9"/>
    <w:rsid w:val="00D73E28"/>
    <w:rsid w:val="00D73E3D"/>
    <w:rsid w:val="00D73EB4"/>
    <w:rsid w:val="00D73EB5"/>
    <w:rsid w:val="00D73EE6"/>
    <w:rsid w:val="00D73F08"/>
    <w:rsid w:val="00D73F20"/>
    <w:rsid w:val="00D73F21"/>
    <w:rsid w:val="00D73F6E"/>
    <w:rsid w:val="00D73F72"/>
    <w:rsid w:val="00D73F77"/>
    <w:rsid w:val="00D73FAF"/>
    <w:rsid w:val="00D74066"/>
    <w:rsid w:val="00D7414F"/>
    <w:rsid w:val="00D74181"/>
    <w:rsid w:val="00D74185"/>
    <w:rsid w:val="00D741EF"/>
    <w:rsid w:val="00D74223"/>
    <w:rsid w:val="00D74292"/>
    <w:rsid w:val="00D7429B"/>
    <w:rsid w:val="00D742B4"/>
    <w:rsid w:val="00D742BC"/>
    <w:rsid w:val="00D742DD"/>
    <w:rsid w:val="00D742EA"/>
    <w:rsid w:val="00D74342"/>
    <w:rsid w:val="00D74355"/>
    <w:rsid w:val="00D74356"/>
    <w:rsid w:val="00D743CB"/>
    <w:rsid w:val="00D743CF"/>
    <w:rsid w:val="00D743FF"/>
    <w:rsid w:val="00D74467"/>
    <w:rsid w:val="00D744CA"/>
    <w:rsid w:val="00D744FF"/>
    <w:rsid w:val="00D7452C"/>
    <w:rsid w:val="00D7455E"/>
    <w:rsid w:val="00D74586"/>
    <w:rsid w:val="00D745DE"/>
    <w:rsid w:val="00D7467D"/>
    <w:rsid w:val="00D7467F"/>
    <w:rsid w:val="00D74695"/>
    <w:rsid w:val="00D74729"/>
    <w:rsid w:val="00D7472A"/>
    <w:rsid w:val="00D7472B"/>
    <w:rsid w:val="00D7475D"/>
    <w:rsid w:val="00D7476A"/>
    <w:rsid w:val="00D74780"/>
    <w:rsid w:val="00D74839"/>
    <w:rsid w:val="00D74876"/>
    <w:rsid w:val="00D748CA"/>
    <w:rsid w:val="00D748E0"/>
    <w:rsid w:val="00D7493B"/>
    <w:rsid w:val="00D7497E"/>
    <w:rsid w:val="00D749A5"/>
    <w:rsid w:val="00D749E8"/>
    <w:rsid w:val="00D74A34"/>
    <w:rsid w:val="00D74A54"/>
    <w:rsid w:val="00D74A5C"/>
    <w:rsid w:val="00D74A5F"/>
    <w:rsid w:val="00D74A74"/>
    <w:rsid w:val="00D74A78"/>
    <w:rsid w:val="00D74ABF"/>
    <w:rsid w:val="00D74ACA"/>
    <w:rsid w:val="00D74AE6"/>
    <w:rsid w:val="00D74B17"/>
    <w:rsid w:val="00D74B62"/>
    <w:rsid w:val="00D74C0E"/>
    <w:rsid w:val="00D74CFC"/>
    <w:rsid w:val="00D74D01"/>
    <w:rsid w:val="00D74D42"/>
    <w:rsid w:val="00D74D4D"/>
    <w:rsid w:val="00D74E6D"/>
    <w:rsid w:val="00D74E87"/>
    <w:rsid w:val="00D74EEA"/>
    <w:rsid w:val="00D74F3A"/>
    <w:rsid w:val="00D74F53"/>
    <w:rsid w:val="00D74F6B"/>
    <w:rsid w:val="00D74F7C"/>
    <w:rsid w:val="00D74FB6"/>
    <w:rsid w:val="00D74FDE"/>
    <w:rsid w:val="00D74FFE"/>
    <w:rsid w:val="00D75014"/>
    <w:rsid w:val="00D75045"/>
    <w:rsid w:val="00D75098"/>
    <w:rsid w:val="00D750E9"/>
    <w:rsid w:val="00D751CE"/>
    <w:rsid w:val="00D751D4"/>
    <w:rsid w:val="00D751D6"/>
    <w:rsid w:val="00D751FD"/>
    <w:rsid w:val="00D7527A"/>
    <w:rsid w:val="00D752AE"/>
    <w:rsid w:val="00D752C4"/>
    <w:rsid w:val="00D75357"/>
    <w:rsid w:val="00D75363"/>
    <w:rsid w:val="00D753D3"/>
    <w:rsid w:val="00D753DE"/>
    <w:rsid w:val="00D754EF"/>
    <w:rsid w:val="00D75508"/>
    <w:rsid w:val="00D7552E"/>
    <w:rsid w:val="00D7554D"/>
    <w:rsid w:val="00D755E0"/>
    <w:rsid w:val="00D75651"/>
    <w:rsid w:val="00D7567D"/>
    <w:rsid w:val="00D756C4"/>
    <w:rsid w:val="00D756FB"/>
    <w:rsid w:val="00D7576C"/>
    <w:rsid w:val="00D75814"/>
    <w:rsid w:val="00D75816"/>
    <w:rsid w:val="00D75830"/>
    <w:rsid w:val="00D75859"/>
    <w:rsid w:val="00D758EE"/>
    <w:rsid w:val="00D75913"/>
    <w:rsid w:val="00D75986"/>
    <w:rsid w:val="00D75B02"/>
    <w:rsid w:val="00D75B73"/>
    <w:rsid w:val="00D75B74"/>
    <w:rsid w:val="00D75B7E"/>
    <w:rsid w:val="00D75BD1"/>
    <w:rsid w:val="00D75C33"/>
    <w:rsid w:val="00D75CBD"/>
    <w:rsid w:val="00D75D43"/>
    <w:rsid w:val="00D75D5F"/>
    <w:rsid w:val="00D75DBF"/>
    <w:rsid w:val="00D75E07"/>
    <w:rsid w:val="00D75E13"/>
    <w:rsid w:val="00D75E23"/>
    <w:rsid w:val="00D75E75"/>
    <w:rsid w:val="00D75EED"/>
    <w:rsid w:val="00D76021"/>
    <w:rsid w:val="00D76034"/>
    <w:rsid w:val="00D76054"/>
    <w:rsid w:val="00D76064"/>
    <w:rsid w:val="00D7606D"/>
    <w:rsid w:val="00D76073"/>
    <w:rsid w:val="00D760E0"/>
    <w:rsid w:val="00D761AD"/>
    <w:rsid w:val="00D761D6"/>
    <w:rsid w:val="00D761F5"/>
    <w:rsid w:val="00D762BA"/>
    <w:rsid w:val="00D762DB"/>
    <w:rsid w:val="00D762E8"/>
    <w:rsid w:val="00D76311"/>
    <w:rsid w:val="00D76322"/>
    <w:rsid w:val="00D76395"/>
    <w:rsid w:val="00D763E3"/>
    <w:rsid w:val="00D764AE"/>
    <w:rsid w:val="00D76563"/>
    <w:rsid w:val="00D76565"/>
    <w:rsid w:val="00D765B4"/>
    <w:rsid w:val="00D76638"/>
    <w:rsid w:val="00D7664C"/>
    <w:rsid w:val="00D76652"/>
    <w:rsid w:val="00D766D2"/>
    <w:rsid w:val="00D76745"/>
    <w:rsid w:val="00D7677B"/>
    <w:rsid w:val="00D76785"/>
    <w:rsid w:val="00D76817"/>
    <w:rsid w:val="00D76853"/>
    <w:rsid w:val="00D76854"/>
    <w:rsid w:val="00D76855"/>
    <w:rsid w:val="00D7686B"/>
    <w:rsid w:val="00D76949"/>
    <w:rsid w:val="00D76996"/>
    <w:rsid w:val="00D769CF"/>
    <w:rsid w:val="00D76A22"/>
    <w:rsid w:val="00D76A45"/>
    <w:rsid w:val="00D76A58"/>
    <w:rsid w:val="00D76AB3"/>
    <w:rsid w:val="00D76AB5"/>
    <w:rsid w:val="00D76AB7"/>
    <w:rsid w:val="00D76AC7"/>
    <w:rsid w:val="00D76B2D"/>
    <w:rsid w:val="00D76B38"/>
    <w:rsid w:val="00D76B74"/>
    <w:rsid w:val="00D76B9B"/>
    <w:rsid w:val="00D76B9C"/>
    <w:rsid w:val="00D76BC5"/>
    <w:rsid w:val="00D76C9F"/>
    <w:rsid w:val="00D76D0A"/>
    <w:rsid w:val="00D76D0C"/>
    <w:rsid w:val="00D76DC9"/>
    <w:rsid w:val="00D76DD3"/>
    <w:rsid w:val="00D76DD5"/>
    <w:rsid w:val="00D76E05"/>
    <w:rsid w:val="00D76E10"/>
    <w:rsid w:val="00D76EC7"/>
    <w:rsid w:val="00D76F75"/>
    <w:rsid w:val="00D77006"/>
    <w:rsid w:val="00D77007"/>
    <w:rsid w:val="00D77010"/>
    <w:rsid w:val="00D77027"/>
    <w:rsid w:val="00D770CB"/>
    <w:rsid w:val="00D7712C"/>
    <w:rsid w:val="00D771BA"/>
    <w:rsid w:val="00D771E4"/>
    <w:rsid w:val="00D77270"/>
    <w:rsid w:val="00D77287"/>
    <w:rsid w:val="00D7728B"/>
    <w:rsid w:val="00D7728D"/>
    <w:rsid w:val="00D77291"/>
    <w:rsid w:val="00D7729F"/>
    <w:rsid w:val="00D772C8"/>
    <w:rsid w:val="00D77332"/>
    <w:rsid w:val="00D7737F"/>
    <w:rsid w:val="00D77455"/>
    <w:rsid w:val="00D77456"/>
    <w:rsid w:val="00D7748B"/>
    <w:rsid w:val="00D774C4"/>
    <w:rsid w:val="00D774C5"/>
    <w:rsid w:val="00D774F2"/>
    <w:rsid w:val="00D775A7"/>
    <w:rsid w:val="00D775B5"/>
    <w:rsid w:val="00D77610"/>
    <w:rsid w:val="00D7761E"/>
    <w:rsid w:val="00D77650"/>
    <w:rsid w:val="00D77674"/>
    <w:rsid w:val="00D77699"/>
    <w:rsid w:val="00D776AF"/>
    <w:rsid w:val="00D77723"/>
    <w:rsid w:val="00D77796"/>
    <w:rsid w:val="00D777BC"/>
    <w:rsid w:val="00D777EB"/>
    <w:rsid w:val="00D778C9"/>
    <w:rsid w:val="00D7792A"/>
    <w:rsid w:val="00D77995"/>
    <w:rsid w:val="00D779C3"/>
    <w:rsid w:val="00D77A41"/>
    <w:rsid w:val="00D77ABB"/>
    <w:rsid w:val="00D77AC8"/>
    <w:rsid w:val="00D77ACB"/>
    <w:rsid w:val="00D77B13"/>
    <w:rsid w:val="00D77B25"/>
    <w:rsid w:val="00D77B45"/>
    <w:rsid w:val="00D77C36"/>
    <w:rsid w:val="00D77CE8"/>
    <w:rsid w:val="00D77D03"/>
    <w:rsid w:val="00D77E17"/>
    <w:rsid w:val="00D77E3F"/>
    <w:rsid w:val="00D77E69"/>
    <w:rsid w:val="00D77E8E"/>
    <w:rsid w:val="00D77EAA"/>
    <w:rsid w:val="00D77EDE"/>
    <w:rsid w:val="00D77F0A"/>
    <w:rsid w:val="00D77F4E"/>
    <w:rsid w:val="00D77F76"/>
    <w:rsid w:val="00D77F85"/>
    <w:rsid w:val="00D77FB3"/>
    <w:rsid w:val="00D77FD3"/>
    <w:rsid w:val="00D77FF1"/>
    <w:rsid w:val="00D80008"/>
    <w:rsid w:val="00D80089"/>
    <w:rsid w:val="00D800D6"/>
    <w:rsid w:val="00D800E9"/>
    <w:rsid w:val="00D800EB"/>
    <w:rsid w:val="00D80124"/>
    <w:rsid w:val="00D80126"/>
    <w:rsid w:val="00D8016D"/>
    <w:rsid w:val="00D801C4"/>
    <w:rsid w:val="00D80278"/>
    <w:rsid w:val="00D802B8"/>
    <w:rsid w:val="00D802C4"/>
    <w:rsid w:val="00D8030C"/>
    <w:rsid w:val="00D80354"/>
    <w:rsid w:val="00D80366"/>
    <w:rsid w:val="00D803A1"/>
    <w:rsid w:val="00D8044D"/>
    <w:rsid w:val="00D8046F"/>
    <w:rsid w:val="00D80478"/>
    <w:rsid w:val="00D804AD"/>
    <w:rsid w:val="00D804B7"/>
    <w:rsid w:val="00D8055F"/>
    <w:rsid w:val="00D805B0"/>
    <w:rsid w:val="00D805BF"/>
    <w:rsid w:val="00D80607"/>
    <w:rsid w:val="00D80627"/>
    <w:rsid w:val="00D8063B"/>
    <w:rsid w:val="00D80658"/>
    <w:rsid w:val="00D80684"/>
    <w:rsid w:val="00D806AD"/>
    <w:rsid w:val="00D806F7"/>
    <w:rsid w:val="00D80746"/>
    <w:rsid w:val="00D80756"/>
    <w:rsid w:val="00D80786"/>
    <w:rsid w:val="00D80787"/>
    <w:rsid w:val="00D80814"/>
    <w:rsid w:val="00D80831"/>
    <w:rsid w:val="00D80835"/>
    <w:rsid w:val="00D80840"/>
    <w:rsid w:val="00D8086D"/>
    <w:rsid w:val="00D80888"/>
    <w:rsid w:val="00D80898"/>
    <w:rsid w:val="00D80932"/>
    <w:rsid w:val="00D80952"/>
    <w:rsid w:val="00D8095A"/>
    <w:rsid w:val="00D8095F"/>
    <w:rsid w:val="00D80A09"/>
    <w:rsid w:val="00D80A17"/>
    <w:rsid w:val="00D80A49"/>
    <w:rsid w:val="00D80A68"/>
    <w:rsid w:val="00D80A77"/>
    <w:rsid w:val="00D80B6B"/>
    <w:rsid w:val="00D80B87"/>
    <w:rsid w:val="00D80B9D"/>
    <w:rsid w:val="00D80C0A"/>
    <w:rsid w:val="00D80C73"/>
    <w:rsid w:val="00D80D2C"/>
    <w:rsid w:val="00D80E09"/>
    <w:rsid w:val="00D80E91"/>
    <w:rsid w:val="00D80EED"/>
    <w:rsid w:val="00D80F25"/>
    <w:rsid w:val="00D80F6F"/>
    <w:rsid w:val="00D80F76"/>
    <w:rsid w:val="00D80F7E"/>
    <w:rsid w:val="00D80F82"/>
    <w:rsid w:val="00D80FCD"/>
    <w:rsid w:val="00D810AA"/>
    <w:rsid w:val="00D810BF"/>
    <w:rsid w:val="00D810E2"/>
    <w:rsid w:val="00D810FD"/>
    <w:rsid w:val="00D81120"/>
    <w:rsid w:val="00D81194"/>
    <w:rsid w:val="00D81249"/>
    <w:rsid w:val="00D81253"/>
    <w:rsid w:val="00D81268"/>
    <w:rsid w:val="00D81279"/>
    <w:rsid w:val="00D81290"/>
    <w:rsid w:val="00D812B1"/>
    <w:rsid w:val="00D8134E"/>
    <w:rsid w:val="00D81398"/>
    <w:rsid w:val="00D813CE"/>
    <w:rsid w:val="00D813D1"/>
    <w:rsid w:val="00D813E4"/>
    <w:rsid w:val="00D8147D"/>
    <w:rsid w:val="00D814EB"/>
    <w:rsid w:val="00D81540"/>
    <w:rsid w:val="00D8158A"/>
    <w:rsid w:val="00D815A8"/>
    <w:rsid w:val="00D815CA"/>
    <w:rsid w:val="00D815EA"/>
    <w:rsid w:val="00D817F7"/>
    <w:rsid w:val="00D81819"/>
    <w:rsid w:val="00D818AC"/>
    <w:rsid w:val="00D81911"/>
    <w:rsid w:val="00D81915"/>
    <w:rsid w:val="00D81929"/>
    <w:rsid w:val="00D81939"/>
    <w:rsid w:val="00D81A57"/>
    <w:rsid w:val="00D81A7E"/>
    <w:rsid w:val="00D81A87"/>
    <w:rsid w:val="00D81AAF"/>
    <w:rsid w:val="00D81AF9"/>
    <w:rsid w:val="00D81B05"/>
    <w:rsid w:val="00D81BD8"/>
    <w:rsid w:val="00D81BF1"/>
    <w:rsid w:val="00D81C20"/>
    <w:rsid w:val="00D81C80"/>
    <w:rsid w:val="00D81CCC"/>
    <w:rsid w:val="00D81D28"/>
    <w:rsid w:val="00D81D75"/>
    <w:rsid w:val="00D81D85"/>
    <w:rsid w:val="00D81E64"/>
    <w:rsid w:val="00D81E6E"/>
    <w:rsid w:val="00D81EA2"/>
    <w:rsid w:val="00D81EDD"/>
    <w:rsid w:val="00D81F16"/>
    <w:rsid w:val="00D81F34"/>
    <w:rsid w:val="00D81F7F"/>
    <w:rsid w:val="00D82017"/>
    <w:rsid w:val="00D8203E"/>
    <w:rsid w:val="00D8204C"/>
    <w:rsid w:val="00D8210E"/>
    <w:rsid w:val="00D82119"/>
    <w:rsid w:val="00D8213A"/>
    <w:rsid w:val="00D82164"/>
    <w:rsid w:val="00D82177"/>
    <w:rsid w:val="00D821D5"/>
    <w:rsid w:val="00D821F8"/>
    <w:rsid w:val="00D82205"/>
    <w:rsid w:val="00D82229"/>
    <w:rsid w:val="00D82246"/>
    <w:rsid w:val="00D8228E"/>
    <w:rsid w:val="00D822F6"/>
    <w:rsid w:val="00D822FE"/>
    <w:rsid w:val="00D82348"/>
    <w:rsid w:val="00D82407"/>
    <w:rsid w:val="00D82440"/>
    <w:rsid w:val="00D8246D"/>
    <w:rsid w:val="00D82486"/>
    <w:rsid w:val="00D824BA"/>
    <w:rsid w:val="00D824F6"/>
    <w:rsid w:val="00D82562"/>
    <w:rsid w:val="00D82577"/>
    <w:rsid w:val="00D8258E"/>
    <w:rsid w:val="00D825C3"/>
    <w:rsid w:val="00D82622"/>
    <w:rsid w:val="00D82675"/>
    <w:rsid w:val="00D82696"/>
    <w:rsid w:val="00D8271A"/>
    <w:rsid w:val="00D82789"/>
    <w:rsid w:val="00D827A6"/>
    <w:rsid w:val="00D827EA"/>
    <w:rsid w:val="00D8281C"/>
    <w:rsid w:val="00D82823"/>
    <w:rsid w:val="00D828C3"/>
    <w:rsid w:val="00D828F4"/>
    <w:rsid w:val="00D82966"/>
    <w:rsid w:val="00D82A0A"/>
    <w:rsid w:val="00D82A33"/>
    <w:rsid w:val="00D82A49"/>
    <w:rsid w:val="00D82A55"/>
    <w:rsid w:val="00D82A89"/>
    <w:rsid w:val="00D82AE2"/>
    <w:rsid w:val="00D82B17"/>
    <w:rsid w:val="00D82B27"/>
    <w:rsid w:val="00D82B5B"/>
    <w:rsid w:val="00D82BBC"/>
    <w:rsid w:val="00D82BFF"/>
    <w:rsid w:val="00D82C2A"/>
    <w:rsid w:val="00D82CAB"/>
    <w:rsid w:val="00D82CB5"/>
    <w:rsid w:val="00D82DBC"/>
    <w:rsid w:val="00D82DD0"/>
    <w:rsid w:val="00D82DEE"/>
    <w:rsid w:val="00D82E08"/>
    <w:rsid w:val="00D82E0F"/>
    <w:rsid w:val="00D82E65"/>
    <w:rsid w:val="00D82E6A"/>
    <w:rsid w:val="00D82EA4"/>
    <w:rsid w:val="00D82EB1"/>
    <w:rsid w:val="00D82EEF"/>
    <w:rsid w:val="00D82F06"/>
    <w:rsid w:val="00D82F80"/>
    <w:rsid w:val="00D82F9F"/>
    <w:rsid w:val="00D82FC6"/>
    <w:rsid w:val="00D83023"/>
    <w:rsid w:val="00D83032"/>
    <w:rsid w:val="00D83081"/>
    <w:rsid w:val="00D8308F"/>
    <w:rsid w:val="00D830B3"/>
    <w:rsid w:val="00D8311F"/>
    <w:rsid w:val="00D83122"/>
    <w:rsid w:val="00D83190"/>
    <w:rsid w:val="00D831AB"/>
    <w:rsid w:val="00D83207"/>
    <w:rsid w:val="00D83208"/>
    <w:rsid w:val="00D83272"/>
    <w:rsid w:val="00D83290"/>
    <w:rsid w:val="00D83297"/>
    <w:rsid w:val="00D8330B"/>
    <w:rsid w:val="00D8332C"/>
    <w:rsid w:val="00D8336B"/>
    <w:rsid w:val="00D833D9"/>
    <w:rsid w:val="00D833E0"/>
    <w:rsid w:val="00D83445"/>
    <w:rsid w:val="00D8344F"/>
    <w:rsid w:val="00D83468"/>
    <w:rsid w:val="00D834C5"/>
    <w:rsid w:val="00D834C9"/>
    <w:rsid w:val="00D834D8"/>
    <w:rsid w:val="00D8350F"/>
    <w:rsid w:val="00D8351C"/>
    <w:rsid w:val="00D83545"/>
    <w:rsid w:val="00D83556"/>
    <w:rsid w:val="00D8355B"/>
    <w:rsid w:val="00D8357C"/>
    <w:rsid w:val="00D835D8"/>
    <w:rsid w:val="00D83620"/>
    <w:rsid w:val="00D83649"/>
    <w:rsid w:val="00D83651"/>
    <w:rsid w:val="00D83676"/>
    <w:rsid w:val="00D836DD"/>
    <w:rsid w:val="00D836EA"/>
    <w:rsid w:val="00D8377B"/>
    <w:rsid w:val="00D8377D"/>
    <w:rsid w:val="00D83780"/>
    <w:rsid w:val="00D83797"/>
    <w:rsid w:val="00D837EA"/>
    <w:rsid w:val="00D838D8"/>
    <w:rsid w:val="00D83955"/>
    <w:rsid w:val="00D83958"/>
    <w:rsid w:val="00D83962"/>
    <w:rsid w:val="00D83974"/>
    <w:rsid w:val="00D8398A"/>
    <w:rsid w:val="00D83A43"/>
    <w:rsid w:val="00D83A81"/>
    <w:rsid w:val="00D83B6F"/>
    <w:rsid w:val="00D83B84"/>
    <w:rsid w:val="00D83BB1"/>
    <w:rsid w:val="00D83BC0"/>
    <w:rsid w:val="00D83BD9"/>
    <w:rsid w:val="00D83CA9"/>
    <w:rsid w:val="00D83CB8"/>
    <w:rsid w:val="00D83CBB"/>
    <w:rsid w:val="00D83D19"/>
    <w:rsid w:val="00D83E01"/>
    <w:rsid w:val="00D83E25"/>
    <w:rsid w:val="00D83E33"/>
    <w:rsid w:val="00D83E6C"/>
    <w:rsid w:val="00D83EC8"/>
    <w:rsid w:val="00D83ED9"/>
    <w:rsid w:val="00D83EE5"/>
    <w:rsid w:val="00D83F0B"/>
    <w:rsid w:val="00D83F24"/>
    <w:rsid w:val="00D8400A"/>
    <w:rsid w:val="00D84023"/>
    <w:rsid w:val="00D84084"/>
    <w:rsid w:val="00D841AC"/>
    <w:rsid w:val="00D841F9"/>
    <w:rsid w:val="00D84210"/>
    <w:rsid w:val="00D8421B"/>
    <w:rsid w:val="00D84220"/>
    <w:rsid w:val="00D84247"/>
    <w:rsid w:val="00D8424C"/>
    <w:rsid w:val="00D84252"/>
    <w:rsid w:val="00D84266"/>
    <w:rsid w:val="00D84295"/>
    <w:rsid w:val="00D842A4"/>
    <w:rsid w:val="00D842B9"/>
    <w:rsid w:val="00D842E7"/>
    <w:rsid w:val="00D84314"/>
    <w:rsid w:val="00D84321"/>
    <w:rsid w:val="00D84328"/>
    <w:rsid w:val="00D8433A"/>
    <w:rsid w:val="00D8436B"/>
    <w:rsid w:val="00D8439F"/>
    <w:rsid w:val="00D843A6"/>
    <w:rsid w:val="00D843C8"/>
    <w:rsid w:val="00D84403"/>
    <w:rsid w:val="00D84485"/>
    <w:rsid w:val="00D844D4"/>
    <w:rsid w:val="00D844D8"/>
    <w:rsid w:val="00D844E3"/>
    <w:rsid w:val="00D844F9"/>
    <w:rsid w:val="00D8450B"/>
    <w:rsid w:val="00D8451C"/>
    <w:rsid w:val="00D84524"/>
    <w:rsid w:val="00D84559"/>
    <w:rsid w:val="00D8456E"/>
    <w:rsid w:val="00D845A7"/>
    <w:rsid w:val="00D845BD"/>
    <w:rsid w:val="00D845F8"/>
    <w:rsid w:val="00D846FE"/>
    <w:rsid w:val="00D84782"/>
    <w:rsid w:val="00D8478B"/>
    <w:rsid w:val="00D84792"/>
    <w:rsid w:val="00D847AA"/>
    <w:rsid w:val="00D84811"/>
    <w:rsid w:val="00D84821"/>
    <w:rsid w:val="00D8492B"/>
    <w:rsid w:val="00D84953"/>
    <w:rsid w:val="00D849BB"/>
    <w:rsid w:val="00D849BE"/>
    <w:rsid w:val="00D849D0"/>
    <w:rsid w:val="00D849F8"/>
    <w:rsid w:val="00D84A44"/>
    <w:rsid w:val="00D84AF2"/>
    <w:rsid w:val="00D84B6E"/>
    <w:rsid w:val="00D84B88"/>
    <w:rsid w:val="00D84B8B"/>
    <w:rsid w:val="00D84C02"/>
    <w:rsid w:val="00D84C05"/>
    <w:rsid w:val="00D84C18"/>
    <w:rsid w:val="00D84C43"/>
    <w:rsid w:val="00D84C73"/>
    <w:rsid w:val="00D84D41"/>
    <w:rsid w:val="00D84D7C"/>
    <w:rsid w:val="00D84DA1"/>
    <w:rsid w:val="00D84DD5"/>
    <w:rsid w:val="00D84DF8"/>
    <w:rsid w:val="00D84E01"/>
    <w:rsid w:val="00D84EDE"/>
    <w:rsid w:val="00D84EF1"/>
    <w:rsid w:val="00D84F31"/>
    <w:rsid w:val="00D84F4E"/>
    <w:rsid w:val="00D84F65"/>
    <w:rsid w:val="00D84FB3"/>
    <w:rsid w:val="00D84FE6"/>
    <w:rsid w:val="00D84FF5"/>
    <w:rsid w:val="00D85071"/>
    <w:rsid w:val="00D85090"/>
    <w:rsid w:val="00D850F0"/>
    <w:rsid w:val="00D85106"/>
    <w:rsid w:val="00D85139"/>
    <w:rsid w:val="00D85140"/>
    <w:rsid w:val="00D85189"/>
    <w:rsid w:val="00D851FF"/>
    <w:rsid w:val="00D85205"/>
    <w:rsid w:val="00D85224"/>
    <w:rsid w:val="00D85234"/>
    <w:rsid w:val="00D8523B"/>
    <w:rsid w:val="00D85283"/>
    <w:rsid w:val="00D85296"/>
    <w:rsid w:val="00D8533D"/>
    <w:rsid w:val="00D85343"/>
    <w:rsid w:val="00D853A1"/>
    <w:rsid w:val="00D853BE"/>
    <w:rsid w:val="00D853F3"/>
    <w:rsid w:val="00D85439"/>
    <w:rsid w:val="00D85460"/>
    <w:rsid w:val="00D8547B"/>
    <w:rsid w:val="00D854B8"/>
    <w:rsid w:val="00D8552A"/>
    <w:rsid w:val="00D8559D"/>
    <w:rsid w:val="00D855AF"/>
    <w:rsid w:val="00D85612"/>
    <w:rsid w:val="00D85676"/>
    <w:rsid w:val="00D856C6"/>
    <w:rsid w:val="00D856D6"/>
    <w:rsid w:val="00D856DF"/>
    <w:rsid w:val="00D856EF"/>
    <w:rsid w:val="00D85777"/>
    <w:rsid w:val="00D857AB"/>
    <w:rsid w:val="00D85850"/>
    <w:rsid w:val="00D8587D"/>
    <w:rsid w:val="00D8589E"/>
    <w:rsid w:val="00D858AE"/>
    <w:rsid w:val="00D858CD"/>
    <w:rsid w:val="00D858D0"/>
    <w:rsid w:val="00D858EE"/>
    <w:rsid w:val="00D85940"/>
    <w:rsid w:val="00D8594E"/>
    <w:rsid w:val="00D85955"/>
    <w:rsid w:val="00D8596B"/>
    <w:rsid w:val="00D85987"/>
    <w:rsid w:val="00D85A08"/>
    <w:rsid w:val="00D85A3D"/>
    <w:rsid w:val="00D85A60"/>
    <w:rsid w:val="00D85A78"/>
    <w:rsid w:val="00D85AC4"/>
    <w:rsid w:val="00D85B2A"/>
    <w:rsid w:val="00D85B41"/>
    <w:rsid w:val="00D85BC3"/>
    <w:rsid w:val="00D85BC6"/>
    <w:rsid w:val="00D85BEC"/>
    <w:rsid w:val="00D85C16"/>
    <w:rsid w:val="00D85C24"/>
    <w:rsid w:val="00D85C32"/>
    <w:rsid w:val="00D85C62"/>
    <w:rsid w:val="00D85C69"/>
    <w:rsid w:val="00D85D38"/>
    <w:rsid w:val="00D85D60"/>
    <w:rsid w:val="00D85D83"/>
    <w:rsid w:val="00D85DD8"/>
    <w:rsid w:val="00D85DE5"/>
    <w:rsid w:val="00D85DEB"/>
    <w:rsid w:val="00D85DF0"/>
    <w:rsid w:val="00D85E3D"/>
    <w:rsid w:val="00D85E6F"/>
    <w:rsid w:val="00D85E80"/>
    <w:rsid w:val="00D85E89"/>
    <w:rsid w:val="00D85EA6"/>
    <w:rsid w:val="00D85ED3"/>
    <w:rsid w:val="00D85EFA"/>
    <w:rsid w:val="00D85F63"/>
    <w:rsid w:val="00D85F70"/>
    <w:rsid w:val="00D85FA2"/>
    <w:rsid w:val="00D86097"/>
    <w:rsid w:val="00D860B9"/>
    <w:rsid w:val="00D860F4"/>
    <w:rsid w:val="00D86150"/>
    <w:rsid w:val="00D86172"/>
    <w:rsid w:val="00D8618F"/>
    <w:rsid w:val="00D861C0"/>
    <w:rsid w:val="00D861D1"/>
    <w:rsid w:val="00D861FC"/>
    <w:rsid w:val="00D8621C"/>
    <w:rsid w:val="00D8622C"/>
    <w:rsid w:val="00D86390"/>
    <w:rsid w:val="00D863AA"/>
    <w:rsid w:val="00D863D6"/>
    <w:rsid w:val="00D863F1"/>
    <w:rsid w:val="00D86405"/>
    <w:rsid w:val="00D8641D"/>
    <w:rsid w:val="00D8645E"/>
    <w:rsid w:val="00D864D6"/>
    <w:rsid w:val="00D864E8"/>
    <w:rsid w:val="00D864F9"/>
    <w:rsid w:val="00D86522"/>
    <w:rsid w:val="00D86563"/>
    <w:rsid w:val="00D865A8"/>
    <w:rsid w:val="00D8663F"/>
    <w:rsid w:val="00D86676"/>
    <w:rsid w:val="00D866AF"/>
    <w:rsid w:val="00D866BD"/>
    <w:rsid w:val="00D86712"/>
    <w:rsid w:val="00D86730"/>
    <w:rsid w:val="00D86740"/>
    <w:rsid w:val="00D86744"/>
    <w:rsid w:val="00D8676F"/>
    <w:rsid w:val="00D86779"/>
    <w:rsid w:val="00D8678B"/>
    <w:rsid w:val="00D867C7"/>
    <w:rsid w:val="00D8683F"/>
    <w:rsid w:val="00D8687B"/>
    <w:rsid w:val="00D86891"/>
    <w:rsid w:val="00D8689B"/>
    <w:rsid w:val="00D8693A"/>
    <w:rsid w:val="00D8693E"/>
    <w:rsid w:val="00D86958"/>
    <w:rsid w:val="00D86966"/>
    <w:rsid w:val="00D86A30"/>
    <w:rsid w:val="00D86AB9"/>
    <w:rsid w:val="00D86AD0"/>
    <w:rsid w:val="00D86AE2"/>
    <w:rsid w:val="00D86AEA"/>
    <w:rsid w:val="00D86B2A"/>
    <w:rsid w:val="00D86BC7"/>
    <w:rsid w:val="00D86BE9"/>
    <w:rsid w:val="00D86D14"/>
    <w:rsid w:val="00D86D1A"/>
    <w:rsid w:val="00D86D49"/>
    <w:rsid w:val="00D86DD6"/>
    <w:rsid w:val="00D86DF2"/>
    <w:rsid w:val="00D86E05"/>
    <w:rsid w:val="00D86E71"/>
    <w:rsid w:val="00D86E8E"/>
    <w:rsid w:val="00D86EAC"/>
    <w:rsid w:val="00D86ECB"/>
    <w:rsid w:val="00D86ED5"/>
    <w:rsid w:val="00D86F1E"/>
    <w:rsid w:val="00D86F31"/>
    <w:rsid w:val="00D86F46"/>
    <w:rsid w:val="00D86F4F"/>
    <w:rsid w:val="00D86F69"/>
    <w:rsid w:val="00D86F84"/>
    <w:rsid w:val="00D86F86"/>
    <w:rsid w:val="00D87086"/>
    <w:rsid w:val="00D870E1"/>
    <w:rsid w:val="00D870E4"/>
    <w:rsid w:val="00D87122"/>
    <w:rsid w:val="00D87134"/>
    <w:rsid w:val="00D87177"/>
    <w:rsid w:val="00D871E3"/>
    <w:rsid w:val="00D871F7"/>
    <w:rsid w:val="00D8722A"/>
    <w:rsid w:val="00D87282"/>
    <w:rsid w:val="00D872AD"/>
    <w:rsid w:val="00D872DC"/>
    <w:rsid w:val="00D872F8"/>
    <w:rsid w:val="00D872FA"/>
    <w:rsid w:val="00D8730D"/>
    <w:rsid w:val="00D87310"/>
    <w:rsid w:val="00D87342"/>
    <w:rsid w:val="00D873A7"/>
    <w:rsid w:val="00D873A8"/>
    <w:rsid w:val="00D873AA"/>
    <w:rsid w:val="00D873AB"/>
    <w:rsid w:val="00D873DA"/>
    <w:rsid w:val="00D873FE"/>
    <w:rsid w:val="00D8742E"/>
    <w:rsid w:val="00D87449"/>
    <w:rsid w:val="00D8749F"/>
    <w:rsid w:val="00D87500"/>
    <w:rsid w:val="00D87512"/>
    <w:rsid w:val="00D87535"/>
    <w:rsid w:val="00D8753A"/>
    <w:rsid w:val="00D87573"/>
    <w:rsid w:val="00D875C3"/>
    <w:rsid w:val="00D875EE"/>
    <w:rsid w:val="00D87601"/>
    <w:rsid w:val="00D87632"/>
    <w:rsid w:val="00D8763F"/>
    <w:rsid w:val="00D87694"/>
    <w:rsid w:val="00D876DE"/>
    <w:rsid w:val="00D876E2"/>
    <w:rsid w:val="00D8770D"/>
    <w:rsid w:val="00D87750"/>
    <w:rsid w:val="00D87793"/>
    <w:rsid w:val="00D877C3"/>
    <w:rsid w:val="00D87848"/>
    <w:rsid w:val="00D87868"/>
    <w:rsid w:val="00D8786F"/>
    <w:rsid w:val="00D8789C"/>
    <w:rsid w:val="00D878D4"/>
    <w:rsid w:val="00D87977"/>
    <w:rsid w:val="00D87979"/>
    <w:rsid w:val="00D8798F"/>
    <w:rsid w:val="00D879E4"/>
    <w:rsid w:val="00D879E6"/>
    <w:rsid w:val="00D87A2C"/>
    <w:rsid w:val="00D87A53"/>
    <w:rsid w:val="00D87B57"/>
    <w:rsid w:val="00D87C19"/>
    <w:rsid w:val="00D87C1B"/>
    <w:rsid w:val="00D87C53"/>
    <w:rsid w:val="00D87C5A"/>
    <w:rsid w:val="00D87C92"/>
    <w:rsid w:val="00D87CD2"/>
    <w:rsid w:val="00D87CD9"/>
    <w:rsid w:val="00D87CDE"/>
    <w:rsid w:val="00D87D5D"/>
    <w:rsid w:val="00D87DCA"/>
    <w:rsid w:val="00D87E8C"/>
    <w:rsid w:val="00D87F3C"/>
    <w:rsid w:val="00D87F9E"/>
    <w:rsid w:val="00D87FBC"/>
    <w:rsid w:val="00D9000B"/>
    <w:rsid w:val="00D90085"/>
    <w:rsid w:val="00D900F3"/>
    <w:rsid w:val="00D900FF"/>
    <w:rsid w:val="00D90106"/>
    <w:rsid w:val="00D90113"/>
    <w:rsid w:val="00D90190"/>
    <w:rsid w:val="00D90211"/>
    <w:rsid w:val="00D90234"/>
    <w:rsid w:val="00D90315"/>
    <w:rsid w:val="00D90336"/>
    <w:rsid w:val="00D9039F"/>
    <w:rsid w:val="00D903C6"/>
    <w:rsid w:val="00D9041E"/>
    <w:rsid w:val="00D9049F"/>
    <w:rsid w:val="00D904A3"/>
    <w:rsid w:val="00D904A6"/>
    <w:rsid w:val="00D904BF"/>
    <w:rsid w:val="00D904D9"/>
    <w:rsid w:val="00D904EB"/>
    <w:rsid w:val="00D90509"/>
    <w:rsid w:val="00D90523"/>
    <w:rsid w:val="00D90541"/>
    <w:rsid w:val="00D9054E"/>
    <w:rsid w:val="00D90564"/>
    <w:rsid w:val="00D9056B"/>
    <w:rsid w:val="00D90587"/>
    <w:rsid w:val="00D90652"/>
    <w:rsid w:val="00D90696"/>
    <w:rsid w:val="00D90776"/>
    <w:rsid w:val="00D9077D"/>
    <w:rsid w:val="00D9077F"/>
    <w:rsid w:val="00D907AF"/>
    <w:rsid w:val="00D90893"/>
    <w:rsid w:val="00D909A8"/>
    <w:rsid w:val="00D909AE"/>
    <w:rsid w:val="00D909D0"/>
    <w:rsid w:val="00D90A10"/>
    <w:rsid w:val="00D90A18"/>
    <w:rsid w:val="00D90A3B"/>
    <w:rsid w:val="00D90A7D"/>
    <w:rsid w:val="00D90A93"/>
    <w:rsid w:val="00D90AB5"/>
    <w:rsid w:val="00D90B2E"/>
    <w:rsid w:val="00D90B43"/>
    <w:rsid w:val="00D90B50"/>
    <w:rsid w:val="00D90B66"/>
    <w:rsid w:val="00D90B7E"/>
    <w:rsid w:val="00D90BE4"/>
    <w:rsid w:val="00D90C77"/>
    <w:rsid w:val="00D90C7B"/>
    <w:rsid w:val="00D90C8D"/>
    <w:rsid w:val="00D90CB5"/>
    <w:rsid w:val="00D90CB6"/>
    <w:rsid w:val="00D90CB8"/>
    <w:rsid w:val="00D90D08"/>
    <w:rsid w:val="00D90D25"/>
    <w:rsid w:val="00D90D3A"/>
    <w:rsid w:val="00D90D80"/>
    <w:rsid w:val="00D90DFA"/>
    <w:rsid w:val="00D90E8A"/>
    <w:rsid w:val="00D90E94"/>
    <w:rsid w:val="00D90EC6"/>
    <w:rsid w:val="00D90ECC"/>
    <w:rsid w:val="00D90ED8"/>
    <w:rsid w:val="00D90EFA"/>
    <w:rsid w:val="00D90F3C"/>
    <w:rsid w:val="00D90F92"/>
    <w:rsid w:val="00D90F97"/>
    <w:rsid w:val="00D90FA5"/>
    <w:rsid w:val="00D90FA8"/>
    <w:rsid w:val="00D90FB5"/>
    <w:rsid w:val="00D91070"/>
    <w:rsid w:val="00D910DF"/>
    <w:rsid w:val="00D9110F"/>
    <w:rsid w:val="00D91118"/>
    <w:rsid w:val="00D911AA"/>
    <w:rsid w:val="00D911F3"/>
    <w:rsid w:val="00D9133D"/>
    <w:rsid w:val="00D91384"/>
    <w:rsid w:val="00D913A1"/>
    <w:rsid w:val="00D913E1"/>
    <w:rsid w:val="00D91414"/>
    <w:rsid w:val="00D91433"/>
    <w:rsid w:val="00D91463"/>
    <w:rsid w:val="00D9146D"/>
    <w:rsid w:val="00D9148F"/>
    <w:rsid w:val="00D914B7"/>
    <w:rsid w:val="00D914E8"/>
    <w:rsid w:val="00D91509"/>
    <w:rsid w:val="00D91533"/>
    <w:rsid w:val="00D91544"/>
    <w:rsid w:val="00D915D2"/>
    <w:rsid w:val="00D91620"/>
    <w:rsid w:val="00D91622"/>
    <w:rsid w:val="00D9162B"/>
    <w:rsid w:val="00D91676"/>
    <w:rsid w:val="00D91738"/>
    <w:rsid w:val="00D9176F"/>
    <w:rsid w:val="00D91778"/>
    <w:rsid w:val="00D917DD"/>
    <w:rsid w:val="00D917F1"/>
    <w:rsid w:val="00D9185F"/>
    <w:rsid w:val="00D918BF"/>
    <w:rsid w:val="00D918C8"/>
    <w:rsid w:val="00D918F5"/>
    <w:rsid w:val="00D9196A"/>
    <w:rsid w:val="00D919B3"/>
    <w:rsid w:val="00D91A08"/>
    <w:rsid w:val="00D91A0C"/>
    <w:rsid w:val="00D91A3A"/>
    <w:rsid w:val="00D91A68"/>
    <w:rsid w:val="00D91A73"/>
    <w:rsid w:val="00D91A7C"/>
    <w:rsid w:val="00D91AAE"/>
    <w:rsid w:val="00D91AF4"/>
    <w:rsid w:val="00D91B03"/>
    <w:rsid w:val="00D91B20"/>
    <w:rsid w:val="00D91B68"/>
    <w:rsid w:val="00D91C18"/>
    <w:rsid w:val="00D91C3D"/>
    <w:rsid w:val="00D91C4F"/>
    <w:rsid w:val="00D91C99"/>
    <w:rsid w:val="00D91CC0"/>
    <w:rsid w:val="00D91D3C"/>
    <w:rsid w:val="00D91D5D"/>
    <w:rsid w:val="00D91D8F"/>
    <w:rsid w:val="00D91D96"/>
    <w:rsid w:val="00D91DBE"/>
    <w:rsid w:val="00D91E1F"/>
    <w:rsid w:val="00D91E2D"/>
    <w:rsid w:val="00D91EA4"/>
    <w:rsid w:val="00D91F0F"/>
    <w:rsid w:val="00D91F1D"/>
    <w:rsid w:val="00D91F6D"/>
    <w:rsid w:val="00D92028"/>
    <w:rsid w:val="00D92039"/>
    <w:rsid w:val="00D9206F"/>
    <w:rsid w:val="00D92075"/>
    <w:rsid w:val="00D920DF"/>
    <w:rsid w:val="00D92103"/>
    <w:rsid w:val="00D92113"/>
    <w:rsid w:val="00D92142"/>
    <w:rsid w:val="00D9218C"/>
    <w:rsid w:val="00D9220D"/>
    <w:rsid w:val="00D9220F"/>
    <w:rsid w:val="00D92224"/>
    <w:rsid w:val="00D92250"/>
    <w:rsid w:val="00D92253"/>
    <w:rsid w:val="00D92266"/>
    <w:rsid w:val="00D9227B"/>
    <w:rsid w:val="00D9229A"/>
    <w:rsid w:val="00D922C1"/>
    <w:rsid w:val="00D9237C"/>
    <w:rsid w:val="00D9237F"/>
    <w:rsid w:val="00D92390"/>
    <w:rsid w:val="00D92395"/>
    <w:rsid w:val="00D9239B"/>
    <w:rsid w:val="00D9240E"/>
    <w:rsid w:val="00D924E3"/>
    <w:rsid w:val="00D9250D"/>
    <w:rsid w:val="00D92510"/>
    <w:rsid w:val="00D925B7"/>
    <w:rsid w:val="00D925E0"/>
    <w:rsid w:val="00D925F3"/>
    <w:rsid w:val="00D9261A"/>
    <w:rsid w:val="00D92651"/>
    <w:rsid w:val="00D92699"/>
    <w:rsid w:val="00D926AD"/>
    <w:rsid w:val="00D926ED"/>
    <w:rsid w:val="00D92732"/>
    <w:rsid w:val="00D92780"/>
    <w:rsid w:val="00D927CE"/>
    <w:rsid w:val="00D927DF"/>
    <w:rsid w:val="00D927E5"/>
    <w:rsid w:val="00D92810"/>
    <w:rsid w:val="00D92815"/>
    <w:rsid w:val="00D92836"/>
    <w:rsid w:val="00D92854"/>
    <w:rsid w:val="00D92898"/>
    <w:rsid w:val="00D92905"/>
    <w:rsid w:val="00D92937"/>
    <w:rsid w:val="00D92983"/>
    <w:rsid w:val="00D92991"/>
    <w:rsid w:val="00D929AB"/>
    <w:rsid w:val="00D92A3C"/>
    <w:rsid w:val="00D92A45"/>
    <w:rsid w:val="00D92A6D"/>
    <w:rsid w:val="00D92A75"/>
    <w:rsid w:val="00D92AAF"/>
    <w:rsid w:val="00D92B53"/>
    <w:rsid w:val="00D92B66"/>
    <w:rsid w:val="00D92B93"/>
    <w:rsid w:val="00D92BA7"/>
    <w:rsid w:val="00D92C00"/>
    <w:rsid w:val="00D92C90"/>
    <w:rsid w:val="00D92C96"/>
    <w:rsid w:val="00D92CBB"/>
    <w:rsid w:val="00D92CE1"/>
    <w:rsid w:val="00D92D19"/>
    <w:rsid w:val="00D92E35"/>
    <w:rsid w:val="00D92E43"/>
    <w:rsid w:val="00D92E55"/>
    <w:rsid w:val="00D92F47"/>
    <w:rsid w:val="00D92F94"/>
    <w:rsid w:val="00D92FED"/>
    <w:rsid w:val="00D93033"/>
    <w:rsid w:val="00D9304B"/>
    <w:rsid w:val="00D93110"/>
    <w:rsid w:val="00D93125"/>
    <w:rsid w:val="00D9315F"/>
    <w:rsid w:val="00D9317A"/>
    <w:rsid w:val="00D9317B"/>
    <w:rsid w:val="00D931D4"/>
    <w:rsid w:val="00D931D7"/>
    <w:rsid w:val="00D931DC"/>
    <w:rsid w:val="00D93294"/>
    <w:rsid w:val="00D932DE"/>
    <w:rsid w:val="00D932EA"/>
    <w:rsid w:val="00D932F6"/>
    <w:rsid w:val="00D93330"/>
    <w:rsid w:val="00D93390"/>
    <w:rsid w:val="00D933C6"/>
    <w:rsid w:val="00D933D0"/>
    <w:rsid w:val="00D934BE"/>
    <w:rsid w:val="00D934C3"/>
    <w:rsid w:val="00D934C5"/>
    <w:rsid w:val="00D934F7"/>
    <w:rsid w:val="00D93515"/>
    <w:rsid w:val="00D9352E"/>
    <w:rsid w:val="00D93578"/>
    <w:rsid w:val="00D93582"/>
    <w:rsid w:val="00D93594"/>
    <w:rsid w:val="00D935A6"/>
    <w:rsid w:val="00D935D7"/>
    <w:rsid w:val="00D935FD"/>
    <w:rsid w:val="00D9360B"/>
    <w:rsid w:val="00D9363B"/>
    <w:rsid w:val="00D93650"/>
    <w:rsid w:val="00D9365D"/>
    <w:rsid w:val="00D93697"/>
    <w:rsid w:val="00D936C0"/>
    <w:rsid w:val="00D936DC"/>
    <w:rsid w:val="00D93736"/>
    <w:rsid w:val="00D93737"/>
    <w:rsid w:val="00D9377D"/>
    <w:rsid w:val="00D937D5"/>
    <w:rsid w:val="00D937EE"/>
    <w:rsid w:val="00D937F8"/>
    <w:rsid w:val="00D9384A"/>
    <w:rsid w:val="00D938D2"/>
    <w:rsid w:val="00D9392F"/>
    <w:rsid w:val="00D93938"/>
    <w:rsid w:val="00D93A39"/>
    <w:rsid w:val="00D93A68"/>
    <w:rsid w:val="00D93AA7"/>
    <w:rsid w:val="00D93ADC"/>
    <w:rsid w:val="00D93B28"/>
    <w:rsid w:val="00D93B85"/>
    <w:rsid w:val="00D93BAD"/>
    <w:rsid w:val="00D93BF0"/>
    <w:rsid w:val="00D93C33"/>
    <w:rsid w:val="00D93C87"/>
    <w:rsid w:val="00D93CB6"/>
    <w:rsid w:val="00D93CD4"/>
    <w:rsid w:val="00D93D73"/>
    <w:rsid w:val="00D93D86"/>
    <w:rsid w:val="00D93DA2"/>
    <w:rsid w:val="00D93DC4"/>
    <w:rsid w:val="00D93E19"/>
    <w:rsid w:val="00D93E32"/>
    <w:rsid w:val="00D93E5F"/>
    <w:rsid w:val="00D93EA4"/>
    <w:rsid w:val="00D93FA3"/>
    <w:rsid w:val="00D93FD2"/>
    <w:rsid w:val="00D9401C"/>
    <w:rsid w:val="00D94093"/>
    <w:rsid w:val="00D940D7"/>
    <w:rsid w:val="00D940E6"/>
    <w:rsid w:val="00D94107"/>
    <w:rsid w:val="00D94112"/>
    <w:rsid w:val="00D94117"/>
    <w:rsid w:val="00D941CE"/>
    <w:rsid w:val="00D941E2"/>
    <w:rsid w:val="00D942A2"/>
    <w:rsid w:val="00D94312"/>
    <w:rsid w:val="00D94341"/>
    <w:rsid w:val="00D94342"/>
    <w:rsid w:val="00D94343"/>
    <w:rsid w:val="00D94429"/>
    <w:rsid w:val="00D94438"/>
    <w:rsid w:val="00D9444D"/>
    <w:rsid w:val="00D944AA"/>
    <w:rsid w:val="00D944F9"/>
    <w:rsid w:val="00D94543"/>
    <w:rsid w:val="00D94590"/>
    <w:rsid w:val="00D945AA"/>
    <w:rsid w:val="00D94612"/>
    <w:rsid w:val="00D94618"/>
    <w:rsid w:val="00D94636"/>
    <w:rsid w:val="00D94688"/>
    <w:rsid w:val="00D946CD"/>
    <w:rsid w:val="00D946D2"/>
    <w:rsid w:val="00D94783"/>
    <w:rsid w:val="00D94787"/>
    <w:rsid w:val="00D9478C"/>
    <w:rsid w:val="00D94795"/>
    <w:rsid w:val="00D947B1"/>
    <w:rsid w:val="00D9487A"/>
    <w:rsid w:val="00D948F1"/>
    <w:rsid w:val="00D949C3"/>
    <w:rsid w:val="00D949E9"/>
    <w:rsid w:val="00D94A2A"/>
    <w:rsid w:val="00D94A91"/>
    <w:rsid w:val="00D94ABA"/>
    <w:rsid w:val="00D94AE7"/>
    <w:rsid w:val="00D94B57"/>
    <w:rsid w:val="00D94B74"/>
    <w:rsid w:val="00D94B93"/>
    <w:rsid w:val="00D94BF7"/>
    <w:rsid w:val="00D94C42"/>
    <w:rsid w:val="00D94C4E"/>
    <w:rsid w:val="00D94C88"/>
    <w:rsid w:val="00D94CD5"/>
    <w:rsid w:val="00D94CEF"/>
    <w:rsid w:val="00D94D04"/>
    <w:rsid w:val="00D94D2D"/>
    <w:rsid w:val="00D94D40"/>
    <w:rsid w:val="00D94D45"/>
    <w:rsid w:val="00D94D7B"/>
    <w:rsid w:val="00D94DA1"/>
    <w:rsid w:val="00D94DBB"/>
    <w:rsid w:val="00D94DCF"/>
    <w:rsid w:val="00D94E19"/>
    <w:rsid w:val="00D94E3F"/>
    <w:rsid w:val="00D94E5E"/>
    <w:rsid w:val="00D94E71"/>
    <w:rsid w:val="00D94E8B"/>
    <w:rsid w:val="00D94EAE"/>
    <w:rsid w:val="00D94EB3"/>
    <w:rsid w:val="00D94EC0"/>
    <w:rsid w:val="00D94EFA"/>
    <w:rsid w:val="00D94F15"/>
    <w:rsid w:val="00D94F72"/>
    <w:rsid w:val="00D9502D"/>
    <w:rsid w:val="00D9504D"/>
    <w:rsid w:val="00D95075"/>
    <w:rsid w:val="00D95093"/>
    <w:rsid w:val="00D950C9"/>
    <w:rsid w:val="00D950E0"/>
    <w:rsid w:val="00D950E9"/>
    <w:rsid w:val="00D9513F"/>
    <w:rsid w:val="00D9515E"/>
    <w:rsid w:val="00D95169"/>
    <w:rsid w:val="00D95185"/>
    <w:rsid w:val="00D951A2"/>
    <w:rsid w:val="00D95257"/>
    <w:rsid w:val="00D95264"/>
    <w:rsid w:val="00D95281"/>
    <w:rsid w:val="00D952DF"/>
    <w:rsid w:val="00D95343"/>
    <w:rsid w:val="00D95351"/>
    <w:rsid w:val="00D9535D"/>
    <w:rsid w:val="00D9536D"/>
    <w:rsid w:val="00D95370"/>
    <w:rsid w:val="00D95384"/>
    <w:rsid w:val="00D953D3"/>
    <w:rsid w:val="00D953E5"/>
    <w:rsid w:val="00D953FB"/>
    <w:rsid w:val="00D9540F"/>
    <w:rsid w:val="00D9545F"/>
    <w:rsid w:val="00D9546D"/>
    <w:rsid w:val="00D954DE"/>
    <w:rsid w:val="00D9554E"/>
    <w:rsid w:val="00D955D0"/>
    <w:rsid w:val="00D955FD"/>
    <w:rsid w:val="00D95629"/>
    <w:rsid w:val="00D9562C"/>
    <w:rsid w:val="00D95635"/>
    <w:rsid w:val="00D9566D"/>
    <w:rsid w:val="00D95678"/>
    <w:rsid w:val="00D956C8"/>
    <w:rsid w:val="00D956D3"/>
    <w:rsid w:val="00D956D6"/>
    <w:rsid w:val="00D95748"/>
    <w:rsid w:val="00D95782"/>
    <w:rsid w:val="00D95790"/>
    <w:rsid w:val="00D957BB"/>
    <w:rsid w:val="00D957C4"/>
    <w:rsid w:val="00D957C9"/>
    <w:rsid w:val="00D957E7"/>
    <w:rsid w:val="00D957F8"/>
    <w:rsid w:val="00D957FE"/>
    <w:rsid w:val="00D95801"/>
    <w:rsid w:val="00D95810"/>
    <w:rsid w:val="00D95848"/>
    <w:rsid w:val="00D958C0"/>
    <w:rsid w:val="00D958C5"/>
    <w:rsid w:val="00D95926"/>
    <w:rsid w:val="00D95940"/>
    <w:rsid w:val="00D95977"/>
    <w:rsid w:val="00D95992"/>
    <w:rsid w:val="00D959C5"/>
    <w:rsid w:val="00D95A37"/>
    <w:rsid w:val="00D95AA7"/>
    <w:rsid w:val="00D95ACB"/>
    <w:rsid w:val="00D95AD3"/>
    <w:rsid w:val="00D95B2B"/>
    <w:rsid w:val="00D95B6C"/>
    <w:rsid w:val="00D95B81"/>
    <w:rsid w:val="00D95C49"/>
    <w:rsid w:val="00D95C6F"/>
    <w:rsid w:val="00D95D79"/>
    <w:rsid w:val="00D95D8C"/>
    <w:rsid w:val="00D95D9D"/>
    <w:rsid w:val="00D95DB4"/>
    <w:rsid w:val="00D95DDA"/>
    <w:rsid w:val="00D95DDD"/>
    <w:rsid w:val="00D95DF2"/>
    <w:rsid w:val="00D95EB8"/>
    <w:rsid w:val="00D95F85"/>
    <w:rsid w:val="00D95FB9"/>
    <w:rsid w:val="00D95FBB"/>
    <w:rsid w:val="00D95FFA"/>
    <w:rsid w:val="00D9603C"/>
    <w:rsid w:val="00D9605C"/>
    <w:rsid w:val="00D9606F"/>
    <w:rsid w:val="00D960A2"/>
    <w:rsid w:val="00D961C0"/>
    <w:rsid w:val="00D961DA"/>
    <w:rsid w:val="00D96244"/>
    <w:rsid w:val="00D9626D"/>
    <w:rsid w:val="00D9632C"/>
    <w:rsid w:val="00D9635D"/>
    <w:rsid w:val="00D963AD"/>
    <w:rsid w:val="00D963BD"/>
    <w:rsid w:val="00D963C9"/>
    <w:rsid w:val="00D96403"/>
    <w:rsid w:val="00D96466"/>
    <w:rsid w:val="00D9647A"/>
    <w:rsid w:val="00D964F6"/>
    <w:rsid w:val="00D9650E"/>
    <w:rsid w:val="00D96516"/>
    <w:rsid w:val="00D96586"/>
    <w:rsid w:val="00D96595"/>
    <w:rsid w:val="00D965CB"/>
    <w:rsid w:val="00D965F1"/>
    <w:rsid w:val="00D96602"/>
    <w:rsid w:val="00D96620"/>
    <w:rsid w:val="00D96697"/>
    <w:rsid w:val="00D966B0"/>
    <w:rsid w:val="00D966C8"/>
    <w:rsid w:val="00D966EF"/>
    <w:rsid w:val="00D96707"/>
    <w:rsid w:val="00D96748"/>
    <w:rsid w:val="00D967B9"/>
    <w:rsid w:val="00D9683D"/>
    <w:rsid w:val="00D96844"/>
    <w:rsid w:val="00D9684C"/>
    <w:rsid w:val="00D96855"/>
    <w:rsid w:val="00D96871"/>
    <w:rsid w:val="00D968ED"/>
    <w:rsid w:val="00D968F0"/>
    <w:rsid w:val="00D96903"/>
    <w:rsid w:val="00D9696A"/>
    <w:rsid w:val="00D9696F"/>
    <w:rsid w:val="00D969C3"/>
    <w:rsid w:val="00D969DD"/>
    <w:rsid w:val="00D96A10"/>
    <w:rsid w:val="00D96A2B"/>
    <w:rsid w:val="00D96A88"/>
    <w:rsid w:val="00D96AEE"/>
    <w:rsid w:val="00D96B12"/>
    <w:rsid w:val="00D96B61"/>
    <w:rsid w:val="00D96B73"/>
    <w:rsid w:val="00D96B82"/>
    <w:rsid w:val="00D96C46"/>
    <w:rsid w:val="00D96CE5"/>
    <w:rsid w:val="00D96D68"/>
    <w:rsid w:val="00D96D87"/>
    <w:rsid w:val="00D96DCA"/>
    <w:rsid w:val="00D96E07"/>
    <w:rsid w:val="00D96E26"/>
    <w:rsid w:val="00D96E7D"/>
    <w:rsid w:val="00D96E82"/>
    <w:rsid w:val="00D96ED9"/>
    <w:rsid w:val="00D96EFC"/>
    <w:rsid w:val="00D96F0D"/>
    <w:rsid w:val="00D96F4E"/>
    <w:rsid w:val="00D96F5F"/>
    <w:rsid w:val="00D96FF8"/>
    <w:rsid w:val="00D97010"/>
    <w:rsid w:val="00D97039"/>
    <w:rsid w:val="00D970E4"/>
    <w:rsid w:val="00D97167"/>
    <w:rsid w:val="00D97173"/>
    <w:rsid w:val="00D97177"/>
    <w:rsid w:val="00D9719F"/>
    <w:rsid w:val="00D971AF"/>
    <w:rsid w:val="00D971B1"/>
    <w:rsid w:val="00D971FD"/>
    <w:rsid w:val="00D97227"/>
    <w:rsid w:val="00D97286"/>
    <w:rsid w:val="00D972C4"/>
    <w:rsid w:val="00D972DE"/>
    <w:rsid w:val="00D97304"/>
    <w:rsid w:val="00D97307"/>
    <w:rsid w:val="00D97390"/>
    <w:rsid w:val="00D973A3"/>
    <w:rsid w:val="00D973D7"/>
    <w:rsid w:val="00D9744C"/>
    <w:rsid w:val="00D97491"/>
    <w:rsid w:val="00D974EE"/>
    <w:rsid w:val="00D97547"/>
    <w:rsid w:val="00D9754A"/>
    <w:rsid w:val="00D975D5"/>
    <w:rsid w:val="00D975DA"/>
    <w:rsid w:val="00D975E3"/>
    <w:rsid w:val="00D975F3"/>
    <w:rsid w:val="00D975F5"/>
    <w:rsid w:val="00D9764F"/>
    <w:rsid w:val="00D976FA"/>
    <w:rsid w:val="00D9771A"/>
    <w:rsid w:val="00D97729"/>
    <w:rsid w:val="00D977E7"/>
    <w:rsid w:val="00D977ED"/>
    <w:rsid w:val="00D97810"/>
    <w:rsid w:val="00D97856"/>
    <w:rsid w:val="00D978C4"/>
    <w:rsid w:val="00D9792E"/>
    <w:rsid w:val="00D97944"/>
    <w:rsid w:val="00D97962"/>
    <w:rsid w:val="00D979DF"/>
    <w:rsid w:val="00D979F3"/>
    <w:rsid w:val="00D97A29"/>
    <w:rsid w:val="00D97A3F"/>
    <w:rsid w:val="00D97A7F"/>
    <w:rsid w:val="00D97A88"/>
    <w:rsid w:val="00D97A8B"/>
    <w:rsid w:val="00D97AF5"/>
    <w:rsid w:val="00D97B12"/>
    <w:rsid w:val="00D97B8F"/>
    <w:rsid w:val="00D97C21"/>
    <w:rsid w:val="00D97C2C"/>
    <w:rsid w:val="00D97C7C"/>
    <w:rsid w:val="00D97CBE"/>
    <w:rsid w:val="00D97CC6"/>
    <w:rsid w:val="00D97CEE"/>
    <w:rsid w:val="00D97D01"/>
    <w:rsid w:val="00D97D59"/>
    <w:rsid w:val="00D97D7F"/>
    <w:rsid w:val="00D97DE3"/>
    <w:rsid w:val="00D97E52"/>
    <w:rsid w:val="00D97E7D"/>
    <w:rsid w:val="00D97E9D"/>
    <w:rsid w:val="00D97EFE"/>
    <w:rsid w:val="00D97F02"/>
    <w:rsid w:val="00D97F06"/>
    <w:rsid w:val="00D97F62"/>
    <w:rsid w:val="00D97F96"/>
    <w:rsid w:val="00D97FBA"/>
    <w:rsid w:val="00D97FC8"/>
    <w:rsid w:val="00DA0011"/>
    <w:rsid w:val="00DA0076"/>
    <w:rsid w:val="00DA00F3"/>
    <w:rsid w:val="00DA010C"/>
    <w:rsid w:val="00DA0113"/>
    <w:rsid w:val="00DA017A"/>
    <w:rsid w:val="00DA01BE"/>
    <w:rsid w:val="00DA0238"/>
    <w:rsid w:val="00DA0247"/>
    <w:rsid w:val="00DA0254"/>
    <w:rsid w:val="00DA026F"/>
    <w:rsid w:val="00DA0273"/>
    <w:rsid w:val="00DA02B4"/>
    <w:rsid w:val="00DA0301"/>
    <w:rsid w:val="00DA034C"/>
    <w:rsid w:val="00DA03D9"/>
    <w:rsid w:val="00DA03F9"/>
    <w:rsid w:val="00DA0412"/>
    <w:rsid w:val="00DA0485"/>
    <w:rsid w:val="00DA04C2"/>
    <w:rsid w:val="00DA04CE"/>
    <w:rsid w:val="00DA04F0"/>
    <w:rsid w:val="00DA051C"/>
    <w:rsid w:val="00DA0544"/>
    <w:rsid w:val="00DA057E"/>
    <w:rsid w:val="00DA05A6"/>
    <w:rsid w:val="00DA05D1"/>
    <w:rsid w:val="00DA060B"/>
    <w:rsid w:val="00DA0618"/>
    <w:rsid w:val="00DA0684"/>
    <w:rsid w:val="00DA0685"/>
    <w:rsid w:val="00DA06CB"/>
    <w:rsid w:val="00DA0703"/>
    <w:rsid w:val="00DA0728"/>
    <w:rsid w:val="00DA0738"/>
    <w:rsid w:val="00DA0775"/>
    <w:rsid w:val="00DA07C2"/>
    <w:rsid w:val="00DA07C5"/>
    <w:rsid w:val="00DA07DF"/>
    <w:rsid w:val="00DA07E7"/>
    <w:rsid w:val="00DA083D"/>
    <w:rsid w:val="00DA0867"/>
    <w:rsid w:val="00DA089E"/>
    <w:rsid w:val="00DA08B8"/>
    <w:rsid w:val="00DA08C7"/>
    <w:rsid w:val="00DA08E0"/>
    <w:rsid w:val="00DA098A"/>
    <w:rsid w:val="00DA09FC"/>
    <w:rsid w:val="00DA0A2D"/>
    <w:rsid w:val="00DA0B23"/>
    <w:rsid w:val="00DA0B32"/>
    <w:rsid w:val="00DA0B56"/>
    <w:rsid w:val="00DA0B6D"/>
    <w:rsid w:val="00DA0BF4"/>
    <w:rsid w:val="00DA0C2F"/>
    <w:rsid w:val="00DA0C71"/>
    <w:rsid w:val="00DA0CA2"/>
    <w:rsid w:val="00DA0CAA"/>
    <w:rsid w:val="00DA0CAE"/>
    <w:rsid w:val="00DA0CBB"/>
    <w:rsid w:val="00DA0CD0"/>
    <w:rsid w:val="00DA0D24"/>
    <w:rsid w:val="00DA0D40"/>
    <w:rsid w:val="00DA0D4C"/>
    <w:rsid w:val="00DA0D69"/>
    <w:rsid w:val="00DA0D76"/>
    <w:rsid w:val="00DA0D97"/>
    <w:rsid w:val="00DA0DEC"/>
    <w:rsid w:val="00DA0E1A"/>
    <w:rsid w:val="00DA0E3D"/>
    <w:rsid w:val="00DA0E49"/>
    <w:rsid w:val="00DA0E7D"/>
    <w:rsid w:val="00DA0EA6"/>
    <w:rsid w:val="00DA0EB0"/>
    <w:rsid w:val="00DA0EC1"/>
    <w:rsid w:val="00DA0EE2"/>
    <w:rsid w:val="00DA0EF4"/>
    <w:rsid w:val="00DA0F04"/>
    <w:rsid w:val="00DA0F1C"/>
    <w:rsid w:val="00DA0F40"/>
    <w:rsid w:val="00DA0F81"/>
    <w:rsid w:val="00DA1000"/>
    <w:rsid w:val="00DA102B"/>
    <w:rsid w:val="00DA1067"/>
    <w:rsid w:val="00DA10BA"/>
    <w:rsid w:val="00DA1137"/>
    <w:rsid w:val="00DA1180"/>
    <w:rsid w:val="00DA11A0"/>
    <w:rsid w:val="00DA11DF"/>
    <w:rsid w:val="00DA11F7"/>
    <w:rsid w:val="00DA120D"/>
    <w:rsid w:val="00DA1264"/>
    <w:rsid w:val="00DA12C1"/>
    <w:rsid w:val="00DA12CF"/>
    <w:rsid w:val="00DA12E4"/>
    <w:rsid w:val="00DA12F6"/>
    <w:rsid w:val="00DA1301"/>
    <w:rsid w:val="00DA1314"/>
    <w:rsid w:val="00DA138D"/>
    <w:rsid w:val="00DA1392"/>
    <w:rsid w:val="00DA13B8"/>
    <w:rsid w:val="00DA1415"/>
    <w:rsid w:val="00DA1427"/>
    <w:rsid w:val="00DA1475"/>
    <w:rsid w:val="00DA1477"/>
    <w:rsid w:val="00DA148B"/>
    <w:rsid w:val="00DA1494"/>
    <w:rsid w:val="00DA14F2"/>
    <w:rsid w:val="00DA1566"/>
    <w:rsid w:val="00DA15A6"/>
    <w:rsid w:val="00DA15B0"/>
    <w:rsid w:val="00DA15C6"/>
    <w:rsid w:val="00DA1611"/>
    <w:rsid w:val="00DA162E"/>
    <w:rsid w:val="00DA1640"/>
    <w:rsid w:val="00DA1680"/>
    <w:rsid w:val="00DA16BF"/>
    <w:rsid w:val="00DA16C4"/>
    <w:rsid w:val="00DA16F7"/>
    <w:rsid w:val="00DA1705"/>
    <w:rsid w:val="00DA175A"/>
    <w:rsid w:val="00DA178F"/>
    <w:rsid w:val="00DA189D"/>
    <w:rsid w:val="00DA18C1"/>
    <w:rsid w:val="00DA18E2"/>
    <w:rsid w:val="00DA18FB"/>
    <w:rsid w:val="00DA1957"/>
    <w:rsid w:val="00DA19FB"/>
    <w:rsid w:val="00DA1A19"/>
    <w:rsid w:val="00DA1A83"/>
    <w:rsid w:val="00DA1B0A"/>
    <w:rsid w:val="00DA1B10"/>
    <w:rsid w:val="00DA1BF2"/>
    <w:rsid w:val="00DA1C20"/>
    <w:rsid w:val="00DA1C25"/>
    <w:rsid w:val="00DA1C37"/>
    <w:rsid w:val="00DA1C46"/>
    <w:rsid w:val="00DA1C79"/>
    <w:rsid w:val="00DA1C91"/>
    <w:rsid w:val="00DA1CC5"/>
    <w:rsid w:val="00DA1CC9"/>
    <w:rsid w:val="00DA1D24"/>
    <w:rsid w:val="00DA1D29"/>
    <w:rsid w:val="00DA1DF9"/>
    <w:rsid w:val="00DA1E03"/>
    <w:rsid w:val="00DA1EE9"/>
    <w:rsid w:val="00DA1FDC"/>
    <w:rsid w:val="00DA2026"/>
    <w:rsid w:val="00DA2027"/>
    <w:rsid w:val="00DA205C"/>
    <w:rsid w:val="00DA206A"/>
    <w:rsid w:val="00DA206B"/>
    <w:rsid w:val="00DA20AB"/>
    <w:rsid w:val="00DA20C9"/>
    <w:rsid w:val="00DA20EB"/>
    <w:rsid w:val="00DA2183"/>
    <w:rsid w:val="00DA2187"/>
    <w:rsid w:val="00DA2189"/>
    <w:rsid w:val="00DA21E1"/>
    <w:rsid w:val="00DA220A"/>
    <w:rsid w:val="00DA2216"/>
    <w:rsid w:val="00DA223C"/>
    <w:rsid w:val="00DA230F"/>
    <w:rsid w:val="00DA2323"/>
    <w:rsid w:val="00DA2329"/>
    <w:rsid w:val="00DA23FB"/>
    <w:rsid w:val="00DA249A"/>
    <w:rsid w:val="00DA24AF"/>
    <w:rsid w:val="00DA253D"/>
    <w:rsid w:val="00DA2579"/>
    <w:rsid w:val="00DA2584"/>
    <w:rsid w:val="00DA258A"/>
    <w:rsid w:val="00DA2595"/>
    <w:rsid w:val="00DA25B3"/>
    <w:rsid w:val="00DA25EA"/>
    <w:rsid w:val="00DA25F1"/>
    <w:rsid w:val="00DA262D"/>
    <w:rsid w:val="00DA2676"/>
    <w:rsid w:val="00DA2692"/>
    <w:rsid w:val="00DA26DC"/>
    <w:rsid w:val="00DA26F1"/>
    <w:rsid w:val="00DA2718"/>
    <w:rsid w:val="00DA272A"/>
    <w:rsid w:val="00DA27BA"/>
    <w:rsid w:val="00DA282A"/>
    <w:rsid w:val="00DA2877"/>
    <w:rsid w:val="00DA297B"/>
    <w:rsid w:val="00DA29A6"/>
    <w:rsid w:val="00DA29A9"/>
    <w:rsid w:val="00DA2A2A"/>
    <w:rsid w:val="00DA2A52"/>
    <w:rsid w:val="00DA2A58"/>
    <w:rsid w:val="00DA2A62"/>
    <w:rsid w:val="00DA2A66"/>
    <w:rsid w:val="00DA2A7C"/>
    <w:rsid w:val="00DA2B74"/>
    <w:rsid w:val="00DA2BAB"/>
    <w:rsid w:val="00DA2BC0"/>
    <w:rsid w:val="00DA2C03"/>
    <w:rsid w:val="00DA2C0C"/>
    <w:rsid w:val="00DA2C0D"/>
    <w:rsid w:val="00DA2CE9"/>
    <w:rsid w:val="00DA2D71"/>
    <w:rsid w:val="00DA2D83"/>
    <w:rsid w:val="00DA2DF0"/>
    <w:rsid w:val="00DA2E0C"/>
    <w:rsid w:val="00DA2E15"/>
    <w:rsid w:val="00DA2ECE"/>
    <w:rsid w:val="00DA2EFC"/>
    <w:rsid w:val="00DA2F8D"/>
    <w:rsid w:val="00DA2F92"/>
    <w:rsid w:val="00DA2FAC"/>
    <w:rsid w:val="00DA2FAD"/>
    <w:rsid w:val="00DA2FBF"/>
    <w:rsid w:val="00DA303B"/>
    <w:rsid w:val="00DA30E6"/>
    <w:rsid w:val="00DA3103"/>
    <w:rsid w:val="00DA3155"/>
    <w:rsid w:val="00DA3156"/>
    <w:rsid w:val="00DA31B1"/>
    <w:rsid w:val="00DA321E"/>
    <w:rsid w:val="00DA3233"/>
    <w:rsid w:val="00DA3260"/>
    <w:rsid w:val="00DA3282"/>
    <w:rsid w:val="00DA32A6"/>
    <w:rsid w:val="00DA32A8"/>
    <w:rsid w:val="00DA32AB"/>
    <w:rsid w:val="00DA332A"/>
    <w:rsid w:val="00DA33DA"/>
    <w:rsid w:val="00DA3406"/>
    <w:rsid w:val="00DA34BF"/>
    <w:rsid w:val="00DA3527"/>
    <w:rsid w:val="00DA3533"/>
    <w:rsid w:val="00DA356D"/>
    <w:rsid w:val="00DA358A"/>
    <w:rsid w:val="00DA3593"/>
    <w:rsid w:val="00DA359E"/>
    <w:rsid w:val="00DA35A7"/>
    <w:rsid w:val="00DA35AB"/>
    <w:rsid w:val="00DA35DC"/>
    <w:rsid w:val="00DA3610"/>
    <w:rsid w:val="00DA369F"/>
    <w:rsid w:val="00DA36AD"/>
    <w:rsid w:val="00DA3795"/>
    <w:rsid w:val="00DA379B"/>
    <w:rsid w:val="00DA3821"/>
    <w:rsid w:val="00DA38FD"/>
    <w:rsid w:val="00DA3934"/>
    <w:rsid w:val="00DA393D"/>
    <w:rsid w:val="00DA395D"/>
    <w:rsid w:val="00DA39B3"/>
    <w:rsid w:val="00DA39EF"/>
    <w:rsid w:val="00DA39F4"/>
    <w:rsid w:val="00DA3A00"/>
    <w:rsid w:val="00DA3AAC"/>
    <w:rsid w:val="00DA3AE0"/>
    <w:rsid w:val="00DA3B40"/>
    <w:rsid w:val="00DA3B73"/>
    <w:rsid w:val="00DA3BB0"/>
    <w:rsid w:val="00DA3C15"/>
    <w:rsid w:val="00DA3C22"/>
    <w:rsid w:val="00DA3C5B"/>
    <w:rsid w:val="00DA3C74"/>
    <w:rsid w:val="00DA3CB0"/>
    <w:rsid w:val="00DA3CCE"/>
    <w:rsid w:val="00DA3CE4"/>
    <w:rsid w:val="00DA3CE6"/>
    <w:rsid w:val="00DA3CEC"/>
    <w:rsid w:val="00DA3D09"/>
    <w:rsid w:val="00DA3D29"/>
    <w:rsid w:val="00DA3D58"/>
    <w:rsid w:val="00DA3D5D"/>
    <w:rsid w:val="00DA3D7C"/>
    <w:rsid w:val="00DA3E09"/>
    <w:rsid w:val="00DA3E16"/>
    <w:rsid w:val="00DA3EA9"/>
    <w:rsid w:val="00DA3EFA"/>
    <w:rsid w:val="00DA3F04"/>
    <w:rsid w:val="00DA3F37"/>
    <w:rsid w:val="00DA3FBC"/>
    <w:rsid w:val="00DA40CD"/>
    <w:rsid w:val="00DA419B"/>
    <w:rsid w:val="00DA41A0"/>
    <w:rsid w:val="00DA41BA"/>
    <w:rsid w:val="00DA41D0"/>
    <w:rsid w:val="00DA4324"/>
    <w:rsid w:val="00DA433B"/>
    <w:rsid w:val="00DA4418"/>
    <w:rsid w:val="00DA4421"/>
    <w:rsid w:val="00DA44A1"/>
    <w:rsid w:val="00DA4501"/>
    <w:rsid w:val="00DA4593"/>
    <w:rsid w:val="00DA45AB"/>
    <w:rsid w:val="00DA45AD"/>
    <w:rsid w:val="00DA45B7"/>
    <w:rsid w:val="00DA45B9"/>
    <w:rsid w:val="00DA4627"/>
    <w:rsid w:val="00DA4657"/>
    <w:rsid w:val="00DA4672"/>
    <w:rsid w:val="00DA469D"/>
    <w:rsid w:val="00DA4712"/>
    <w:rsid w:val="00DA472C"/>
    <w:rsid w:val="00DA47E0"/>
    <w:rsid w:val="00DA4819"/>
    <w:rsid w:val="00DA481A"/>
    <w:rsid w:val="00DA4828"/>
    <w:rsid w:val="00DA4899"/>
    <w:rsid w:val="00DA4925"/>
    <w:rsid w:val="00DA49FF"/>
    <w:rsid w:val="00DA4A48"/>
    <w:rsid w:val="00DA4A4D"/>
    <w:rsid w:val="00DA4A76"/>
    <w:rsid w:val="00DA4AB0"/>
    <w:rsid w:val="00DA4B34"/>
    <w:rsid w:val="00DA4B4F"/>
    <w:rsid w:val="00DA4B9C"/>
    <w:rsid w:val="00DA4BA7"/>
    <w:rsid w:val="00DA4C8D"/>
    <w:rsid w:val="00DA4CEE"/>
    <w:rsid w:val="00DA4D38"/>
    <w:rsid w:val="00DA4D71"/>
    <w:rsid w:val="00DA4DEE"/>
    <w:rsid w:val="00DA4E2F"/>
    <w:rsid w:val="00DA4F03"/>
    <w:rsid w:val="00DA4F12"/>
    <w:rsid w:val="00DA4FE6"/>
    <w:rsid w:val="00DA501A"/>
    <w:rsid w:val="00DA5067"/>
    <w:rsid w:val="00DA5068"/>
    <w:rsid w:val="00DA50D0"/>
    <w:rsid w:val="00DA510F"/>
    <w:rsid w:val="00DA5135"/>
    <w:rsid w:val="00DA514D"/>
    <w:rsid w:val="00DA5173"/>
    <w:rsid w:val="00DA51BD"/>
    <w:rsid w:val="00DA51CB"/>
    <w:rsid w:val="00DA5213"/>
    <w:rsid w:val="00DA52E2"/>
    <w:rsid w:val="00DA52F9"/>
    <w:rsid w:val="00DA534B"/>
    <w:rsid w:val="00DA5371"/>
    <w:rsid w:val="00DA5377"/>
    <w:rsid w:val="00DA5378"/>
    <w:rsid w:val="00DA53A3"/>
    <w:rsid w:val="00DA53BF"/>
    <w:rsid w:val="00DA53D9"/>
    <w:rsid w:val="00DA540C"/>
    <w:rsid w:val="00DA54AC"/>
    <w:rsid w:val="00DA54D5"/>
    <w:rsid w:val="00DA54EE"/>
    <w:rsid w:val="00DA5539"/>
    <w:rsid w:val="00DA556A"/>
    <w:rsid w:val="00DA55BE"/>
    <w:rsid w:val="00DA55C9"/>
    <w:rsid w:val="00DA55D9"/>
    <w:rsid w:val="00DA564F"/>
    <w:rsid w:val="00DA566B"/>
    <w:rsid w:val="00DA56A1"/>
    <w:rsid w:val="00DA56B6"/>
    <w:rsid w:val="00DA571C"/>
    <w:rsid w:val="00DA5749"/>
    <w:rsid w:val="00DA57B6"/>
    <w:rsid w:val="00DA5809"/>
    <w:rsid w:val="00DA5859"/>
    <w:rsid w:val="00DA586F"/>
    <w:rsid w:val="00DA5870"/>
    <w:rsid w:val="00DA5912"/>
    <w:rsid w:val="00DA5914"/>
    <w:rsid w:val="00DA5919"/>
    <w:rsid w:val="00DA593F"/>
    <w:rsid w:val="00DA596F"/>
    <w:rsid w:val="00DA59D9"/>
    <w:rsid w:val="00DA59E2"/>
    <w:rsid w:val="00DA5A4D"/>
    <w:rsid w:val="00DA5AE1"/>
    <w:rsid w:val="00DA5B00"/>
    <w:rsid w:val="00DA5B02"/>
    <w:rsid w:val="00DA5B31"/>
    <w:rsid w:val="00DA5C05"/>
    <w:rsid w:val="00DA5C08"/>
    <w:rsid w:val="00DA5C1F"/>
    <w:rsid w:val="00DA5C70"/>
    <w:rsid w:val="00DA5C87"/>
    <w:rsid w:val="00DA5CA8"/>
    <w:rsid w:val="00DA5D8A"/>
    <w:rsid w:val="00DA5E34"/>
    <w:rsid w:val="00DA5E78"/>
    <w:rsid w:val="00DA5EC1"/>
    <w:rsid w:val="00DA5EDA"/>
    <w:rsid w:val="00DA5EEA"/>
    <w:rsid w:val="00DA5F2C"/>
    <w:rsid w:val="00DA5F41"/>
    <w:rsid w:val="00DA5F86"/>
    <w:rsid w:val="00DA6019"/>
    <w:rsid w:val="00DA605F"/>
    <w:rsid w:val="00DA60DE"/>
    <w:rsid w:val="00DA60E0"/>
    <w:rsid w:val="00DA60F6"/>
    <w:rsid w:val="00DA6162"/>
    <w:rsid w:val="00DA624D"/>
    <w:rsid w:val="00DA6286"/>
    <w:rsid w:val="00DA62A3"/>
    <w:rsid w:val="00DA62BD"/>
    <w:rsid w:val="00DA6317"/>
    <w:rsid w:val="00DA633F"/>
    <w:rsid w:val="00DA636B"/>
    <w:rsid w:val="00DA63F5"/>
    <w:rsid w:val="00DA640C"/>
    <w:rsid w:val="00DA644A"/>
    <w:rsid w:val="00DA6465"/>
    <w:rsid w:val="00DA648B"/>
    <w:rsid w:val="00DA64C5"/>
    <w:rsid w:val="00DA64E5"/>
    <w:rsid w:val="00DA6534"/>
    <w:rsid w:val="00DA65BB"/>
    <w:rsid w:val="00DA65BE"/>
    <w:rsid w:val="00DA65C4"/>
    <w:rsid w:val="00DA65CD"/>
    <w:rsid w:val="00DA65EE"/>
    <w:rsid w:val="00DA663F"/>
    <w:rsid w:val="00DA6643"/>
    <w:rsid w:val="00DA66B3"/>
    <w:rsid w:val="00DA66C0"/>
    <w:rsid w:val="00DA66FC"/>
    <w:rsid w:val="00DA682F"/>
    <w:rsid w:val="00DA6852"/>
    <w:rsid w:val="00DA687B"/>
    <w:rsid w:val="00DA688B"/>
    <w:rsid w:val="00DA6907"/>
    <w:rsid w:val="00DA694B"/>
    <w:rsid w:val="00DA696C"/>
    <w:rsid w:val="00DA6973"/>
    <w:rsid w:val="00DA697E"/>
    <w:rsid w:val="00DA698F"/>
    <w:rsid w:val="00DA69A8"/>
    <w:rsid w:val="00DA69AA"/>
    <w:rsid w:val="00DA6A3D"/>
    <w:rsid w:val="00DA6AFC"/>
    <w:rsid w:val="00DA6B04"/>
    <w:rsid w:val="00DA6B2E"/>
    <w:rsid w:val="00DA6B92"/>
    <w:rsid w:val="00DA6C0B"/>
    <w:rsid w:val="00DA6C2E"/>
    <w:rsid w:val="00DA6C78"/>
    <w:rsid w:val="00DA6CB7"/>
    <w:rsid w:val="00DA6CB9"/>
    <w:rsid w:val="00DA6D1A"/>
    <w:rsid w:val="00DA6D2E"/>
    <w:rsid w:val="00DA6D51"/>
    <w:rsid w:val="00DA6DA8"/>
    <w:rsid w:val="00DA6E54"/>
    <w:rsid w:val="00DA6E90"/>
    <w:rsid w:val="00DA6EBD"/>
    <w:rsid w:val="00DA6ED3"/>
    <w:rsid w:val="00DA6EE6"/>
    <w:rsid w:val="00DA6F2C"/>
    <w:rsid w:val="00DA6FAD"/>
    <w:rsid w:val="00DA6FCC"/>
    <w:rsid w:val="00DA7006"/>
    <w:rsid w:val="00DA703B"/>
    <w:rsid w:val="00DA706A"/>
    <w:rsid w:val="00DA7097"/>
    <w:rsid w:val="00DA70CA"/>
    <w:rsid w:val="00DA7106"/>
    <w:rsid w:val="00DA7108"/>
    <w:rsid w:val="00DA71C5"/>
    <w:rsid w:val="00DA71C7"/>
    <w:rsid w:val="00DA7214"/>
    <w:rsid w:val="00DA7234"/>
    <w:rsid w:val="00DA72DF"/>
    <w:rsid w:val="00DA7325"/>
    <w:rsid w:val="00DA7331"/>
    <w:rsid w:val="00DA734E"/>
    <w:rsid w:val="00DA7363"/>
    <w:rsid w:val="00DA737E"/>
    <w:rsid w:val="00DA7386"/>
    <w:rsid w:val="00DA7394"/>
    <w:rsid w:val="00DA73B7"/>
    <w:rsid w:val="00DA746D"/>
    <w:rsid w:val="00DA7488"/>
    <w:rsid w:val="00DA7499"/>
    <w:rsid w:val="00DA751F"/>
    <w:rsid w:val="00DA7545"/>
    <w:rsid w:val="00DA7547"/>
    <w:rsid w:val="00DA75B2"/>
    <w:rsid w:val="00DA75DF"/>
    <w:rsid w:val="00DA75F1"/>
    <w:rsid w:val="00DA7645"/>
    <w:rsid w:val="00DA76D7"/>
    <w:rsid w:val="00DA7708"/>
    <w:rsid w:val="00DA778F"/>
    <w:rsid w:val="00DA77F2"/>
    <w:rsid w:val="00DA789C"/>
    <w:rsid w:val="00DA78CB"/>
    <w:rsid w:val="00DA7953"/>
    <w:rsid w:val="00DA7957"/>
    <w:rsid w:val="00DA7AB8"/>
    <w:rsid w:val="00DA7B6C"/>
    <w:rsid w:val="00DA7C36"/>
    <w:rsid w:val="00DA7C63"/>
    <w:rsid w:val="00DA7CDA"/>
    <w:rsid w:val="00DA7CF5"/>
    <w:rsid w:val="00DA7DA0"/>
    <w:rsid w:val="00DA7DD0"/>
    <w:rsid w:val="00DA7DF5"/>
    <w:rsid w:val="00DA7E3D"/>
    <w:rsid w:val="00DA7E79"/>
    <w:rsid w:val="00DA7E84"/>
    <w:rsid w:val="00DA7E9A"/>
    <w:rsid w:val="00DA7E9E"/>
    <w:rsid w:val="00DA7EA7"/>
    <w:rsid w:val="00DA7F2B"/>
    <w:rsid w:val="00DA7F57"/>
    <w:rsid w:val="00DA7F9D"/>
    <w:rsid w:val="00DA7FCD"/>
    <w:rsid w:val="00DA7FF5"/>
    <w:rsid w:val="00DB0028"/>
    <w:rsid w:val="00DB0051"/>
    <w:rsid w:val="00DB0078"/>
    <w:rsid w:val="00DB00A7"/>
    <w:rsid w:val="00DB00E8"/>
    <w:rsid w:val="00DB011F"/>
    <w:rsid w:val="00DB0138"/>
    <w:rsid w:val="00DB0167"/>
    <w:rsid w:val="00DB0183"/>
    <w:rsid w:val="00DB018F"/>
    <w:rsid w:val="00DB01D6"/>
    <w:rsid w:val="00DB0263"/>
    <w:rsid w:val="00DB026D"/>
    <w:rsid w:val="00DB0292"/>
    <w:rsid w:val="00DB02E3"/>
    <w:rsid w:val="00DB0357"/>
    <w:rsid w:val="00DB0388"/>
    <w:rsid w:val="00DB03CE"/>
    <w:rsid w:val="00DB03DA"/>
    <w:rsid w:val="00DB03EE"/>
    <w:rsid w:val="00DB0407"/>
    <w:rsid w:val="00DB040C"/>
    <w:rsid w:val="00DB0410"/>
    <w:rsid w:val="00DB0417"/>
    <w:rsid w:val="00DB041E"/>
    <w:rsid w:val="00DB0437"/>
    <w:rsid w:val="00DB0496"/>
    <w:rsid w:val="00DB052B"/>
    <w:rsid w:val="00DB0572"/>
    <w:rsid w:val="00DB05EA"/>
    <w:rsid w:val="00DB05FA"/>
    <w:rsid w:val="00DB064C"/>
    <w:rsid w:val="00DB0655"/>
    <w:rsid w:val="00DB0679"/>
    <w:rsid w:val="00DB06D2"/>
    <w:rsid w:val="00DB06FC"/>
    <w:rsid w:val="00DB074C"/>
    <w:rsid w:val="00DB0766"/>
    <w:rsid w:val="00DB07A3"/>
    <w:rsid w:val="00DB07E0"/>
    <w:rsid w:val="00DB0815"/>
    <w:rsid w:val="00DB0821"/>
    <w:rsid w:val="00DB0831"/>
    <w:rsid w:val="00DB08A2"/>
    <w:rsid w:val="00DB08C1"/>
    <w:rsid w:val="00DB08DA"/>
    <w:rsid w:val="00DB090E"/>
    <w:rsid w:val="00DB097D"/>
    <w:rsid w:val="00DB0A84"/>
    <w:rsid w:val="00DB0A99"/>
    <w:rsid w:val="00DB0B23"/>
    <w:rsid w:val="00DB0B63"/>
    <w:rsid w:val="00DB0B6D"/>
    <w:rsid w:val="00DB0B85"/>
    <w:rsid w:val="00DB0B96"/>
    <w:rsid w:val="00DB0BED"/>
    <w:rsid w:val="00DB0C3B"/>
    <w:rsid w:val="00DB0C78"/>
    <w:rsid w:val="00DB0C7F"/>
    <w:rsid w:val="00DB0C85"/>
    <w:rsid w:val="00DB0CA1"/>
    <w:rsid w:val="00DB0CA3"/>
    <w:rsid w:val="00DB0CA7"/>
    <w:rsid w:val="00DB0D21"/>
    <w:rsid w:val="00DB0D3D"/>
    <w:rsid w:val="00DB0D77"/>
    <w:rsid w:val="00DB0E6D"/>
    <w:rsid w:val="00DB0E72"/>
    <w:rsid w:val="00DB0E97"/>
    <w:rsid w:val="00DB0EF1"/>
    <w:rsid w:val="00DB0EF5"/>
    <w:rsid w:val="00DB0F07"/>
    <w:rsid w:val="00DB0F3B"/>
    <w:rsid w:val="00DB0F59"/>
    <w:rsid w:val="00DB0F5A"/>
    <w:rsid w:val="00DB0F5E"/>
    <w:rsid w:val="00DB0FB0"/>
    <w:rsid w:val="00DB0FBD"/>
    <w:rsid w:val="00DB1083"/>
    <w:rsid w:val="00DB111D"/>
    <w:rsid w:val="00DB11A5"/>
    <w:rsid w:val="00DB11BA"/>
    <w:rsid w:val="00DB1208"/>
    <w:rsid w:val="00DB1219"/>
    <w:rsid w:val="00DB1247"/>
    <w:rsid w:val="00DB128D"/>
    <w:rsid w:val="00DB1293"/>
    <w:rsid w:val="00DB12BA"/>
    <w:rsid w:val="00DB12D3"/>
    <w:rsid w:val="00DB12F1"/>
    <w:rsid w:val="00DB1308"/>
    <w:rsid w:val="00DB1338"/>
    <w:rsid w:val="00DB133F"/>
    <w:rsid w:val="00DB1341"/>
    <w:rsid w:val="00DB135F"/>
    <w:rsid w:val="00DB1375"/>
    <w:rsid w:val="00DB13EC"/>
    <w:rsid w:val="00DB1562"/>
    <w:rsid w:val="00DB1590"/>
    <w:rsid w:val="00DB15C7"/>
    <w:rsid w:val="00DB15C9"/>
    <w:rsid w:val="00DB1626"/>
    <w:rsid w:val="00DB1627"/>
    <w:rsid w:val="00DB165F"/>
    <w:rsid w:val="00DB16B6"/>
    <w:rsid w:val="00DB16B9"/>
    <w:rsid w:val="00DB1766"/>
    <w:rsid w:val="00DB177B"/>
    <w:rsid w:val="00DB1782"/>
    <w:rsid w:val="00DB17AD"/>
    <w:rsid w:val="00DB1822"/>
    <w:rsid w:val="00DB189A"/>
    <w:rsid w:val="00DB18AE"/>
    <w:rsid w:val="00DB18B0"/>
    <w:rsid w:val="00DB18F0"/>
    <w:rsid w:val="00DB190D"/>
    <w:rsid w:val="00DB1963"/>
    <w:rsid w:val="00DB19B2"/>
    <w:rsid w:val="00DB19BC"/>
    <w:rsid w:val="00DB19D4"/>
    <w:rsid w:val="00DB1A41"/>
    <w:rsid w:val="00DB1A7D"/>
    <w:rsid w:val="00DB1A7F"/>
    <w:rsid w:val="00DB1A81"/>
    <w:rsid w:val="00DB1AC9"/>
    <w:rsid w:val="00DB1B40"/>
    <w:rsid w:val="00DB1BBA"/>
    <w:rsid w:val="00DB1BCC"/>
    <w:rsid w:val="00DB1C33"/>
    <w:rsid w:val="00DB1C42"/>
    <w:rsid w:val="00DB1C6D"/>
    <w:rsid w:val="00DB1C80"/>
    <w:rsid w:val="00DB1CC0"/>
    <w:rsid w:val="00DB1D05"/>
    <w:rsid w:val="00DB1D26"/>
    <w:rsid w:val="00DB1D39"/>
    <w:rsid w:val="00DB1D49"/>
    <w:rsid w:val="00DB1D5E"/>
    <w:rsid w:val="00DB1DF8"/>
    <w:rsid w:val="00DB1E20"/>
    <w:rsid w:val="00DB1E33"/>
    <w:rsid w:val="00DB1E6B"/>
    <w:rsid w:val="00DB1E91"/>
    <w:rsid w:val="00DB1ED1"/>
    <w:rsid w:val="00DB1EE7"/>
    <w:rsid w:val="00DB1F38"/>
    <w:rsid w:val="00DB1F6F"/>
    <w:rsid w:val="00DB2029"/>
    <w:rsid w:val="00DB2078"/>
    <w:rsid w:val="00DB2124"/>
    <w:rsid w:val="00DB214B"/>
    <w:rsid w:val="00DB218E"/>
    <w:rsid w:val="00DB21B3"/>
    <w:rsid w:val="00DB21EA"/>
    <w:rsid w:val="00DB2235"/>
    <w:rsid w:val="00DB2241"/>
    <w:rsid w:val="00DB226C"/>
    <w:rsid w:val="00DB2296"/>
    <w:rsid w:val="00DB22EE"/>
    <w:rsid w:val="00DB23BF"/>
    <w:rsid w:val="00DB240D"/>
    <w:rsid w:val="00DB246A"/>
    <w:rsid w:val="00DB24BA"/>
    <w:rsid w:val="00DB24D9"/>
    <w:rsid w:val="00DB24E0"/>
    <w:rsid w:val="00DB2525"/>
    <w:rsid w:val="00DB25CE"/>
    <w:rsid w:val="00DB25DE"/>
    <w:rsid w:val="00DB25E9"/>
    <w:rsid w:val="00DB265C"/>
    <w:rsid w:val="00DB2673"/>
    <w:rsid w:val="00DB2694"/>
    <w:rsid w:val="00DB26C4"/>
    <w:rsid w:val="00DB2703"/>
    <w:rsid w:val="00DB2729"/>
    <w:rsid w:val="00DB2799"/>
    <w:rsid w:val="00DB27A8"/>
    <w:rsid w:val="00DB27BB"/>
    <w:rsid w:val="00DB27E5"/>
    <w:rsid w:val="00DB27FB"/>
    <w:rsid w:val="00DB2813"/>
    <w:rsid w:val="00DB2821"/>
    <w:rsid w:val="00DB2868"/>
    <w:rsid w:val="00DB288A"/>
    <w:rsid w:val="00DB288B"/>
    <w:rsid w:val="00DB290E"/>
    <w:rsid w:val="00DB292E"/>
    <w:rsid w:val="00DB2937"/>
    <w:rsid w:val="00DB2943"/>
    <w:rsid w:val="00DB294A"/>
    <w:rsid w:val="00DB294F"/>
    <w:rsid w:val="00DB299A"/>
    <w:rsid w:val="00DB29D7"/>
    <w:rsid w:val="00DB29F2"/>
    <w:rsid w:val="00DB2A1E"/>
    <w:rsid w:val="00DB2A23"/>
    <w:rsid w:val="00DB2A77"/>
    <w:rsid w:val="00DB2A98"/>
    <w:rsid w:val="00DB2AA2"/>
    <w:rsid w:val="00DB2B5B"/>
    <w:rsid w:val="00DB2B7F"/>
    <w:rsid w:val="00DB2B8B"/>
    <w:rsid w:val="00DB2B9B"/>
    <w:rsid w:val="00DB2BDC"/>
    <w:rsid w:val="00DB2BF7"/>
    <w:rsid w:val="00DB2CA0"/>
    <w:rsid w:val="00DB2CFF"/>
    <w:rsid w:val="00DB2D73"/>
    <w:rsid w:val="00DB2DA0"/>
    <w:rsid w:val="00DB2DA7"/>
    <w:rsid w:val="00DB2DB7"/>
    <w:rsid w:val="00DB2DB9"/>
    <w:rsid w:val="00DB2E06"/>
    <w:rsid w:val="00DB2E5D"/>
    <w:rsid w:val="00DB2E7A"/>
    <w:rsid w:val="00DB2F16"/>
    <w:rsid w:val="00DB2F2F"/>
    <w:rsid w:val="00DB2F59"/>
    <w:rsid w:val="00DB2F8B"/>
    <w:rsid w:val="00DB3046"/>
    <w:rsid w:val="00DB3093"/>
    <w:rsid w:val="00DB30C5"/>
    <w:rsid w:val="00DB30CB"/>
    <w:rsid w:val="00DB30F3"/>
    <w:rsid w:val="00DB3154"/>
    <w:rsid w:val="00DB316B"/>
    <w:rsid w:val="00DB3175"/>
    <w:rsid w:val="00DB31A9"/>
    <w:rsid w:val="00DB31D5"/>
    <w:rsid w:val="00DB3220"/>
    <w:rsid w:val="00DB3231"/>
    <w:rsid w:val="00DB3233"/>
    <w:rsid w:val="00DB3242"/>
    <w:rsid w:val="00DB3257"/>
    <w:rsid w:val="00DB3260"/>
    <w:rsid w:val="00DB3279"/>
    <w:rsid w:val="00DB3328"/>
    <w:rsid w:val="00DB3408"/>
    <w:rsid w:val="00DB3433"/>
    <w:rsid w:val="00DB3446"/>
    <w:rsid w:val="00DB3461"/>
    <w:rsid w:val="00DB347B"/>
    <w:rsid w:val="00DB349C"/>
    <w:rsid w:val="00DB351C"/>
    <w:rsid w:val="00DB354F"/>
    <w:rsid w:val="00DB35F6"/>
    <w:rsid w:val="00DB3600"/>
    <w:rsid w:val="00DB3658"/>
    <w:rsid w:val="00DB366E"/>
    <w:rsid w:val="00DB36C0"/>
    <w:rsid w:val="00DB36CC"/>
    <w:rsid w:val="00DB3748"/>
    <w:rsid w:val="00DB374C"/>
    <w:rsid w:val="00DB37B1"/>
    <w:rsid w:val="00DB37B2"/>
    <w:rsid w:val="00DB37C0"/>
    <w:rsid w:val="00DB37D6"/>
    <w:rsid w:val="00DB380B"/>
    <w:rsid w:val="00DB382F"/>
    <w:rsid w:val="00DB38D1"/>
    <w:rsid w:val="00DB38E2"/>
    <w:rsid w:val="00DB38FD"/>
    <w:rsid w:val="00DB396F"/>
    <w:rsid w:val="00DB3A53"/>
    <w:rsid w:val="00DB3A5C"/>
    <w:rsid w:val="00DB3A6B"/>
    <w:rsid w:val="00DB3AD3"/>
    <w:rsid w:val="00DB3B5A"/>
    <w:rsid w:val="00DB3BFD"/>
    <w:rsid w:val="00DB3C26"/>
    <w:rsid w:val="00DB3C28"/>
    <w:rsid w:val="00DB3C9C"/>
    <w:rsid w:val="00DB3D14"/>
    <w:rsid w:val="00DB3D3B"/>
    <w:rsid w:val="00DB3DA9"/>
    <w:rsid w:val="00DB3DB3"/>
    <w:rsid w:val="00DB3DBD"/>
    <w:rsid w:val="00DB3E5E"/>
    <w:rsid w:val="00DB3E5F"/>
    <w:rsid w:val="00DB3E6B"/>
    <w:rsid w:val="00DB3E7D"/>
    <w:rsid w:val="00DB3EAC"/>
    <w:rsid w:val="00DB3F03"/>
    <w:rsid w:val="00DB3F65"/>
    <w:rsid w:val="00DB403B"/>
    <w:rsid w:val="00DB409A"/>
    <w:rsid w:val="00DB40A8"/>
    <w:rsid w:val="00DB40CF"/>
    <w:rsid w:val="00DB40D6"/>
    <w:rsid w:val="00DB41C3"/>
    <w:rsid w:val="00DB41CA"/>
    <w:rsid w:val="00DB41EB"/>
    <w:rsid w:val="00DB426B"/>
    <w:rsid w:val="00DB4330"/>
    <w:rsid w:val="00DB4390"/>
    <w:rsid w:val="00DB439E"/>
    <w:rsid w:val="00DB43B6"/>
    <w:rsid w:val="00DB44B8"/>
    <w:rsid w:val="00DB44F4"/>
    <w:rsid w:val="00DB463B"/>
    <w:rsid w:val="00DB4640"/>
    <w:rsid w:val="00DB4641"/>
    <w:rsid w:val="00DB4691"/>
    <w:rsid w:val="00DB4739"/>
    <w:rsid w:val="00DB4749"/>
    <w:rsid w:val="00DB4771"/>
    <w:rsid w:val="00DB4791"/>
    <w:rsid w:val="00DB47A4"/>
    <w:rsid w:val="00DB47CB"/>
    <w:rsid w:val="00DB47F9"/>
    <w:rsid w:val="00DB482C"/>
    <w:rsid w:val="00DB4839"/>
    <w:rsid w:val="00DB4866"/>
    <w:rsid w:val="00DB488C"/>
    <w:rsid w:val="00DB48DF"/>
    <w:rsid w:val="00DB49A4"/>
    <w:rsid w:val="00DB49BC"/>
    <w:rsid w:val="00DB49C8"/>
    <w:rsid w:val="00DB49EB"/>
    <w:rsid w:val="00DB4A5E"/>
    <w:rsid w:val="00DB4A69"/>
    <w:rsid w:val="00DB4A77"/>
    <w:rsid w:val="00DB4AD5"/>
    <w:rsid w:val="00DB4AEC"/>
    <w:rsid w:val="00DB4AF2"/>
    <w:rsid w:val="00DB4B28"/>
    <w:rsid w:val="00DB4B3B"/>
    <w:rsid w:val="00DB4B43"/>
    <w:rsid w:val="00DB4B8C"/>
    <w:rsid w:val="00DB4BFC"/>
    <w:rsid w:val="00DB4C25"/>
    <w:rsid w:val="00DB4C3A"/>
    <w:rsid w:val="00DB4C76"/>
    <w:rsid w:val="00DB4D19"/>
    <w:rsid w:val="00DB4D31"/>
    <w:rsid w:val="00DB4DA3"/>
    <w:rsid w:val="00DB4DE2"/>
    <w:rsid w:val="00DB4E38"/>
    <w:rsid w:val="00DB4E5A"/>
    <w:rsid w:val="00DB4E76"/>
    <w:rsid w:val="00DB4E89"/>
    <w:rsid w:val="00DB4E94"/>
    <w:rsid w:val="00DB4EF6"/>
    <w:rsid w:val="00DB4EFD"/>
    <w:rsid w:val="00DB4F2D"/>
    <w:rsid w:val="00DB4F53"/>
    <w:rsid w:val="00DB4F8F"/>
    <w:rsid w:val="00DB4FA8"/>
    <w:rsid w:val="00DB4FB1"/>
    <w:rsid w:val="00DB5008"/>
    <w:rsid w:val="00DB50B9"/>
    <w:rsid w:val="00DB5118"/>
    <w:rsid w:val="00DB512E"/>
    <w:rsid w:val="00DB515A"/>
    <w:rsid w:val="00DB515B"/>
    <w:rsid w:val="00DB516B"/>
    <w:rsid w:val="00DB516E"/>
    <w:rsid w:val="00DB5263"/>
    <w:rsid w:val="00DB528C"/>
    <w:rsid w:val="00DB52DC"/>
    <w:rsid w:val="00DB532E"/>
    <w:rsid w:val="00DB5349"/>
    <w:rsid w:val="00DB5371"/>
    <w:rsid w:val="00DB54B4"/>
    <w:rsid w:val="00DB54DF"/>
    <w:rsid w:val="00DB5520"/>
    <w:rsid w:val="00DB5521"/>
    <w:rsid w:val="00DB553B"/>
    <w:rsid w:val="00DB5543"/>
    <w:rsid w:val="00DB5567"/>
    <w:rsid w:val="00DB5571"/>
    <w:rsid w:val="00DB55BF"/>
    <w:rsid w:val="00DB56AB"/>
    <w:rsid w:val="00DB56AD"/>
    <w:rsid w:val="00DB5785"/>
    <w:rsid w:val="00DB5789"/>
    <w:rsid w:val="00DB580C"/>
    <w:rsid w:val="00DB583B"/>
    <w:rsid w:val="00DB5868"/>
    <w:rsid w:val="00DB586B"/>
    <w:rsid w:val="00DB5892"/>
    <w:rsid w:val="00DB58D9"/>
    <w:rsid w:val="00DB5903"/>
    <w:rsid w:val="00DB592B"/>
    <w:rsid w:val="00DB5959"/>
    <w:rsid w:val="00DB5A2D"/>
    <w:rsid w:val="00DB5A46"/>
    <w:rsid w:val="00DB5B4C"/>
    <w:rsid w:val="00DB5B5D"/>
    <w:rsid w:val="00DB5B8B"/>
    <w:rsid w:val="00DB5B97"/>
    <w:rsid w:val="00DB5BDD"/>
    <w:rsid w:val="00DB5BEB"/>
    <w:rsid w:val="00DB5C0E"/>
    <w:rsid w:val="00DB5C9B"/>
    <w:rsid w:val="00DB5CAB"/>
    <w:rsid w:val="00DB5DA9"/>
    <w:rsid w:val="00DB5DB1"/>
    <w:rsid w:val="00DB5DC4"/>
    <w:rsid w:val="00DB5E34"/>
    <w:rsid w:val="00DB5E37"/>
    <w:rsid w:val="00DB5E8A"/>
    <w:rsid w:val="00DB5ED3"/>
    <w:rsid w:val="00DB5F16"/>
    <w:rsid w:val="00DB5FB1"/>
    <w:rsid w:val="00DB5FD9"/>
    <w:rsid w:val="00DB5FDE"/>
    <w:rsid w:val="00DB6051"/>
    <w:rsid w:val="00DB60AD"/>
    <w:rsid w:val="00DB60EA"/>
    <w:rsid w:val="00DB6101"/>
    <w:rsid w:val="00DB610D"/>
    <w:rsid w:val="00DB612B"/>
    <w:rsid w:val="00DB6168"/>
    <w:rsid w:val="00DB61A2"/>
    <w:rsid w:val="00DB61C5"/>
    <w:rsid w:val="00DB61D8"/>
    <w:rsid w:val="00DB61F8"/>
    <w:rsid w:val="00DB623B"/>
    <w:rsid w:val="00DB62B5"/>
    <w:rsid w:val="00DB62D8"/>
    <w:rsid w:val="00DB6302"/>
    <w:rsid w:val="00DB63D6"/>
    <w:rsid w:val="00DB6411"/>
    <w:rsid w:val="00DB6412"/>
    <w:rsid w:val="00DB6415"/>
    <w:rsid w:val="00DB6417"/>
    <w:rsid w:val="00DB6477"/>
    <w:rsid w:val="00DB64FF"/>
    <w:rsid w:val="00DB6515"/>
    <w:rsid w:val="00DB6559"/>
    <w:rsid w:val="00DB6568"/>
    <w:rsid w:val="00DB658A"/>
    <w:rsid w:val="00DB6592"/>
    <w:rsid w:val="00DB659B"/>
    <w:rsid w:val="00DB65BC"/>
    <w:rsid w:val="00DB65C8"/>
    <w:rsid w:val="00DB65D0"/>
    <w:rsid w:val="00DB65E7"/>
    <w:rsid w:val="00DB66AC"/>
    <w:rsid w:val="00DB66B4"/>
    <w:rsid w:val="00DB67C3"/>
    <w:rsid w:val="00DB6877"/>
    <w:rsid w:val="00DB6904"/>
    <w:rsid w:val="00DB6928"/>
    <w:rsid w:val="00DB69A4"/>
    <w:rsid w:val="00DB69AC"/>
    <w:rsid w:val="00DB6A23"/>
    <w:rsid w:val="00DB6A77"/>
    <w:rsid w:val="00DB6AA2"/>
    <w:rsid w:val="00DB6AB6"/>
    <w:rsid w:val="00DB6B39"/>
    <w:rsid w:val="00DB6BAF"/>
    <w:rsid w:val="00DB6C01"/>
    <w:rsid w:val="00DB6C11"/>
    <w:rsid w:val="00DB6C64"/>
    <w:rsid w:val="00DB6C92"/>
    <w:rsid w:val="00DB6CBF"/>
    <w:rsid w:val="00DB6CE3"/>
    <w:rsid w:val="00DB6D0B"/>
    <w:rsid w:val="00DB6E59"/>
    <w:rsid w:val="00DB6E6F"/>
    <w:rsid w:val="00DB6EB5"/>
    <w:rsid w:val="00DB6ED1"/>
    <w:rsid w:val="00DB6EF6"/>
    <w:rsid w:val="00DB6EFE"/>
    <w:rsid w:val="00DB6FD7"/>
    <w:rsid w:val="00DB6FD8"/>
    <w:rsid w:val="00DB70C7"/>
    <w:rsid w:val="00DB70D0"/>
    <w:rsid w:val="00DB7107"/>
    <w:rsid w:val="00DB713C"/>
    <w:rsid w:val="00DB717C"/>
    <w:rsid w:val="00DB71BE"/>
    <w:rsid w:val="00DB71D1"/>
    <w:rsid w:val="00DB7220"/>
    <w:rsid w:val="00DB7283"/>
    <w:rsid w:val="00DB72B8"/>
    <w:rsid w:val="00DB72D5"/>
    <w:rsid w:val="00DB72DB"/>
    <w:rsid w:val="00DB730B"/>
    <w:rsid w:val="00DB7314"/>
    <w:rsid w:val="00DB734C"/>
    <w:rsid w:val="00DB7376"/>
    <w:rsid w:val="00DB73C1"/>
    <w:rsid w:val="00DB73E9"/>
    <w:rsid w:val="00DB73F3"/>
    <w:rsid w:val="00DB7428"/>
    <w:rsid w:val="00DB742D"/>
    <w:rsid w:val="00DB74D5"/>
    <w:rsid w:val="00DB7571"/>
    <w:rsid w:val="00DB7587"/>
    <w:rsid w:val="00DB7599"/>
    <w:rsid w:val="00DB75EC"/>
    <w:rsid w:val="00DB763E"/>
    <w:rsid w:val="00DB7653"/>
    <w:rsid w:val="00DB7654"/>
    <w:rsid w:val="00DB7689"/>
    <w:rsid w:val="00DB7702"/>
    <w:rsid w:val="00DB772B"/>
    <w:rsid w:val="00DB77D9"/>
    <w:rsid w:val="00DB77E1"/>
    <w:rsid w:val="00DB7838"/>
    <w:rsid w:val="00DB7853"/>
    <w:rsid w:val="00DB7869"/>
    <w:rsid w:val="00DB78D7"/>
    <w:rsid w:val="00DB78E8"/>
    <w:rsid w:val="00DB78F4"/>
    <w:rsid w:val="00DB793F"/>
    <w:rsid w:val="00DB7948"/>
    <w:rsid w:val="00DB7950"/>
    <w:rsid w:val="00DB79CD"/>
    <w:rsid w:val="00DB7A48"/>
    <w:rsid w:val="00DB7A65"/>
    <w:rsid w:val="00DB7AA0"/>
    <w:rsid w:val="00DB7AC1"/>
    <w:rsid w:val="00DB7AFC"/>
    <w:rsid w:val="00DB7B02"/>
    <w:rsid w:val="00DB7B35"/>
    <w:rsid w:val="00DB7B4A"/>
    <w:rsid w:val="00DB7B6D"/>
    <w:rsid w:val="00DB7BA5"/>
    <w:rsid w:val="00DB7C15"/>
    <w:rsid w:val="00DB7C1F"/>
    <w:rsid w:val="00DB7C21"/>
    <w:rsid w:val="00DB7C2F"/>
    <w:rsid w:val="00DB7C4A"/>
    <w:rsid w:val="00DB7C9A"/>
    <w:rsid w:val="00DB7CB8"/>
    <w:rsid w:val="00DB7CC2"/>
    <w:rsid w:val="00DB7D31"/>
    <w:rsid w:val="00DB7D94"/>
    <w:rsid w:val="00DB7DC2"/>
    <w:rsid w:val="00DB7DD5"/>
    <w:rsid w:val="00DB7DF1"/>
    <w:rsid w:val="00DB7E2F"/>
    <w:rsid w:val="00DB7EE8"/>
    <w:rsid w:val="00DB7F09"/>
    <w:rsid w:val="00DB7F1B"/>
    <w:rsid w:val="00DB7F72"/>
    <w:rsid w:val="00DB7FC7"/>
    <w:rsid w:val="00DB7FC9"/>
    <w:rsid w:val="00DB7FD3"/>
    <w:rsid w:val="00DC003F"/>
    <w:rsid w:val="00DC004E"/>
    <w:rsid w:val="00DC00B7"/>
    <w:rsid w:val="00DC00E8"/>
    <w:rsid w:val="00DC0118"/>
    <w:rsid w:val="00DC0163"/>
    <w:rsid w:val="00DC0188"/>
    <w:rsid w:val="00DC01B9"/>
    <w:rsid w:val="00DC020A"/>
    <w:rsid w:val="00DC023E"/>
    <w:rsid w:val="00DC025A"/>
    <w:rsid w:val="00DC0295"/>
    <w:rsid w:val="00DC02D2"/>
    <w:rsid w:val="00DC0336"/>
    <w:rsid w:val="00DC0363"/>
    <w:rsid w:val="00DC039F"/>
    <w:rsid w:val="00DC03B5"/>
    <w:rsid w:val="00DC03EF"/>
    <w:rsid w:val="00DC03F0"/>
    <w:rsid w:val="00DC03FF"/>
    <w:rsid w:val="00DC046C"/>
    <w:rsid w:val="00DC04DC"/>
    <w:rsid w:val="00DC04F7"/>
    <w:rsid w:val="00DC057B"/>
    <w:rsid w:val="00DC0593"/>
    <w:rsid w:val="00DC05C9"/>
    <w:rsid w:val="00DC0650"/>
    <w:rsid w:val="00DC0652"/>
    <w:rsid w:val="00DC0654"/>
    <w:rsid w:val="00DC067F"/>
    <w:rsid w:val="00DC0693"/>
    <w:rsid w:val="00DC06CA"/>
    <w:rsid w:val="00DC06CD"/>
    <w:rsid w:val="00DC071A"/>
    <w:rsid w:val="00DC071B"/>
    <w:rsid w:val="00DC0732"/>
    <w:rsid w:val="00DC0778"/>
    <w:rsid w:val="00DC078F"/>
    <w:rsid w:val="00DC07C3"/>
    <w:rsid w:val="00DC07E5"/>
    <w:rsid w:val="00DC0826"/>
    <w:rsid w:val="00DC082F"/>
    <w:rsid w:val="00DC08C9"/>
    <w:rsid w:val="00DC08E3"/>
    <w:rsid w:val="00DC091B"/>
    <w:rsid w:val="00DC09C3"/>
    <w:rsid w:val="00DC09CB"/>
    <w:rsid w:val="00DC0A1F"/>
    <w:rsid w:val="00DC0A28"/>
    <w:rsid w:val="00DC0A34"/>
    <w:rsid w:val="00DC0A5D"/>
    <w:rsid w:val="00DC0A67"/>
    <w:rsid w:val="00DC0A73"/>
    <w:rsid w:val="00DC0A75"/>
    <w:rsid w:val="00DC0A9B"/>
    <w:rsid w:val="00DC0AC4"/>
    <w:rsid w:val="00DC0B24"/>
    <w:rsid w:val="00DC0B59"/>
    <w:rsid w:val="00DC0B5B"/>
    <w:rsid w:val="00DC0BF2"/>
    <w:rsid w:val="00DC0C00"/>
    <w:rsid w:val="00DC0C39"/>
    <w:rsid w:val="00DC0C5B"/>
    <w:rsid w:val="00DC0C73"/>
    <w:rsid w:val="00DC0D6B"/>
    <w:rsid w:val="00DC0D91"/>
    <w:rsid w:val="00DC0D96"/>
    <w:rsid w:val="00DC0DBC"/>
    <w:rsid w:val="00DC0DC0"/>
    <w:rsid w:val="00DC0DC8"/>
    <w:rsid w:val="00DC0DEB"/>
    <w:rsid w:val="00DC0E33"/>
    <w:rsid w:val="00DC0F44"/>
    <w:rsid w:val="00DC103D"/>
    <w:rsid w:val="00DC1046"/>
    <w:rsid w:val="00DC106F"/>
    <w:rsid w:val="00DC107C"/>
    <w:rsid w:val="00DC10B5"/>
    <w:rsid w:val="00DC10D2"/>
    <w:rsid w:val="00DC1116"/>
    <w:rsid w:val="00DC112C"/>
    <w:rsid w:val="00DC112F"/>
    <w:rsid w:val="00DC1134"/>
    <w:rsid w:val="00DC1166"/>
    <w:rsid w:val="00DC1261"/>
    <w:rsid w:val="00DC1290"/>
    <w:rsid w:val="00DC1298"/>
    <w:rsid w:val="00DC130C"/>
    <w:rsid w:val="00DC1336"/>
    <w:rsid w:val="00DC134C"/>
    <w:rsid w:val="00DC135A"/>
    <w:rsid w:val="00DC139A"/>
    <w:rsid w:val="00DC13B3"/>
    <w:rsid w:val="00DC13C9"/>
    <w:rsid w:val="00DC1432"/>
    <w:rsid w:val="00DC14A0"/>
    <w:rsid w:val="00DC14E3"/>
    <w:rsid w:val="00DC14EC"/>
    <w:rsid w:val="00DC152C"/>
    <w:rsid w:val="00DC1573"/>
    <w:rsid w:val="00DC161A"/>
    <w:rsid w:val="00DC1630"/>
    <w:rsid w:val="00DC1635"/>
    <w:rsid w:val="00DC1668"/>
    <w:rsid w:val="00DC16CC"/>
    <w:rsid w:val="00DC16F9"/>
    <w:rsid w:val="00DC1707"/>
    <w:rsid w:val="00DC177A"/>
    <w:rsid w:val="00DC17CC"/>
    <w:rsid w:val="00DC183D"/>
    <w:rsid w:val="00DC1865"/>
    <w:rsid w:val="00DC18B3"/>
    <w:rsid w:val="00DC18CE"/>
    <w:rsid w:val="00DC18D0"/>
    <w:rsid w:val="00DC18E8"/>
    <w:rsid w:val="00DC18F6"/>
    <w:rsid w:val="00DC190D"/>
    <w:rsid w:val="00DC193A"/>
    <w:rsid w:val="00DC193E"/>
    <w:rsid w:val="00DC1952"/>
    <w:rsid w:val="00DC1963"/>
    <w:rsid w:val="00DC1964"/>
    <w:rsid w:val="00DC199C"/>
    <w:rsid w:val="00DC199E"/>
    <w:rsid w:val="00DC19EA"/>
    <w:rsid w:val="00DC1A04"/>
    <w:rsid w:val="00DC1A07"/>
    <w:rsid w:val="00DC1A14"/>
    <w:rsid w:val="00DC1A15"/>
    <w:rsid w:val="00DC1B6A"/>
    <w:rsid w:val="00DC1B8C"/>
    <w:rsid w:val="00DC1BD5"/>
    <w:rsid w:val="00DC1C31"/>
    <w:rsid w:val="00DC1C56"/>
    <w:rsid w:val="00DC1C60"/>
    <w:rsid w:val="00DC1C97"/>
    <w:rsid w:val="00DC1CF5"/>
    <w:rsid w:val="00DC1D1E"/>
    <w:rsid w:val="00DC1D42"/>
    <w:rsid w:val="00DC1D8B"/>
    <w:rsid w:val="00DC1DED"/>
    <w:rsid w:val="00DC1E0A"/>
    <w:rsid w:val="00DC1E1B"/>
    <w:rsid w:val="00DC1E3B"/>
    <w:rsid w:val="00DC1EDD"/>
    <w:rsid w:val="00DC1F34"/>
    <w:rsid w:val="00DC1F68"/>
    <w:rsid w:val="00DC1F89"/>
    <w:rsid w:val="00DC1F8F"/>
    <w:rsid w:val="00DC1FA5"/>
    <w:rsid w:val="00DC1FB2"/>
    <w:rsid w:val="00DC1FDB"/>
    <w:rsid w:val="00DC2024"/>
    <w:rsid w:val="00DC202B"/>
    <w:rsid w:val="00DC2067"/>
    <w:rsid w:val="00DC208D"/>
    <w:rsid w:val="00DC20AE"/>
    <w:rsid w:val="00DC2134"/>
    <w:rsid w:val="00DC2161"/>
    <w:rsid w:val="00DC2170"/>
    <w:rsid w:val="00DC2175"/>
    <w:rsid w:val="00DC217A"/>
    <w:rsid w:val="00DC217F"/>
    <w:rsid w:val="00DC221F"/>
    <w:rsid w:val="00DC2261"/>
    <w:rsid w:val="00DC2282"/>
    <w:rsid w:val="00DC2318"/>
    <w:rsid w:val="00DC2328"/>
    <w:rsid w:val="00DC234A"/>
    <w:rsid w:val="00DC2385"/>
    <w:rsid w:val="00DC23C1"/>
    <w:rsid w:val="00DC23EB"/>
    <w:rsid w:val="00DC23EC"/>
    <w:rsid w:val="00DC243E"/>
    <w:rsid w:val="00DC2448"/>
    <w:rsid w:val="00DC244A"/>
    <w:rsid w:val="00DC244E"/>
    <w:rsid w:val="00DC2488"/>
    <w:rsid w:val="00DC248A"/>
    <w:rsid w:val="00DC248F"/>
    <w:rsid w:val="00DC24BE"/>
    <w:rsid w:val="00DC2553"/>
    <w:rsid w:val="00DC2566"/>
    <w:rsid w:val="00DC259E"/>
    <w:rsid w:val="00DC2622"/>
    <w:rsid w:val="00DC2637"/>
    <w:rsid w:val="00DC266E"/>
    <w:rsid w:val="00DC2698"/>
    <w:rsid w:val="00DC26A0"/>
    <w:rsid w:val="00DC26E9"/>
    <w:rsid w:val="00DC26ED"/>
    <w:rsid w:val="00DC27B7"/>
    <w:rsid w:val="00DC2812"/>
    <w:rsid w:val="00DC2891"/>
    <w:rsid w:val="00DC28AA"/>
    <w:rsid w:val="00DC28CE"/>
    <w:rsid w:val="00DC2909"/>
    <w:rsid w:val="00DC2933"/>
    <w:rsid w:val="00DC29F8"/>
    <w:rsid w:val="00DC2A07"/>
    <w:rsid w:val="00DC2A13"/>
    <w:rsid w:val="00DC2A1D"/>
    <w:rsid w:val="00DC2A3D"/>
    <w:rsid w:val="00DC2A65"/>
    <w:rsid w:val="00DC2A8E"/>
    <w:rsid w:val="00DC2AC6"/>
    <w:rsid w:val="00DC2ADC"/>
    <w:rsid w:val="00DC2AE4"/>
    <w:rsid w:val="00DC2B0C"/>
    <w:rsid w:val="00DC2B1B"/>
    <w:rsid w:val="00DC2B49"/>
    <w:rsid w:val="00DC2BEC"/>
    <w:rsid w:val="00DC2C8D"/>
    <w:rsid w:val="00DC2C8F"/>
    <w:rsid w:val="00DC2CA4"/>
    <w:rsid w:val="00DC2CCC"/>
    <w:rsid w:val="00DC2D0F"/>
    <w:rsid w:val="00DC2D82"/>
    <w:rsid w:val="00DC2D85"/>
    <w:rsid w:val="00DC2D96"/>
    <w:rsid w:val="00DC2D97"/>
    <w:rsid w:val="00DC2E44"/>
    <w:rsid w:val="00DC2E57"/>
    <w:rsid w:val="00DC2E89"/>
    <w:rsid w:val="00DC2EA2"/>
    <w:rsid w:val="00DC2EAB"/>
    <w:rsid w:val="00DC2ED8"/>
    <w:rsid w:val="00DC2F51"/>
    <w:rsid w:val="00DC2F81"/>
    <w:rsid w:val="00DC2FA0"/>
    <w:rsid w:val="00DC3003"/>
    <w:rsid w:val="00DC3007"/>
    <w:rsid w:val="00DC303A"/>
    <w:rsid w:val="00DC305D"/>
    <w:rsid w:val="00DC3068"/>
    <w:rsid w:val="00DC30A8"/>
    <w:rsid w:val="00DC30E1"/>
    <w:rsid w:val="00DC30ED"/>
    <w:rsid w:val="00DC310B"/>
    <w:rsid w:val="00DC3130"/>
    <w:rsid w:val="00DC314E"/>
    <w:rsid w:val="00DC3192"/>
    <w:rsid w:val="00DC3218"/>
    <w:rsid w:val="00DC32ED"/>
    <w:rsid w:val="00DC330A"/>
    <w:rsid w:val="00DC3316"/>
    <w:rsid w:val="00DC331C"/>
    <w:rsid w:val="00DC333D"/>
    <w:rsid w:val="00DC334B"/>
    <w:rsid w:val="00DC3352"/>
    <w:rsid w:val="00DC3387"/>
    <w:rsid w:val="00DC3393"/>
    <w:rsid w:val="00DC339A"/>
    <w:rsid w:val="00DC33EE"/>
    <w:rsid w:val="00DC345A"/>
    <w:rsid w:val="00DC34E3"/>
    <w:rsid w:val="00DC3531"/>
    <w:rsid w:val="00DC356B"/>
    <w:rsid w:val="00DC3571"/>
    <w:rsid w:val="00DC357B"/>
    <w:rsid w:val="00DC358F"/>
    <w:rsid w:val="00DC35C8"/>
    <w:rsid w:val="00DC35E6"/>
    <w:rsid w:val="00DC3755"/>
    <w:rsid w:val="00DC3761"/>
    <w:rsid w:val="00DC37E7"/>
    <w:rsid w:val="00DC381D"/>
    <w:rsid w:val="00DC393B"/>
    <w:rsid w:val="00DC3A29"/>
    <w:rsid w:val="00DC3A37"/>
    <w:rsid w:val="00DC3A45"/>
    <w:rsid w:val="00DC3A69"/>
    <w:rsid w:val="00DC3AC0"/>
    <w:rsid w:val="00DC3AC2"/>
    <w:rsid w:val="00DC3B09"/>
    <w:rsid w:val="00DC3B0C"/>
    <w:rsid w:val="00DC3B4D"/>
    <w:rsid w:val="00DC3B51"/>
    <w:rsid w:val="00DC3BD1"/>
    <w:rsid w:val="00DC3C64"/>
    <w:rsid w:val="00DC3C6C"/>
    <w:rsid w:val="00DC3C84"/>
    <w:rsid w:val="00DC3CC3"/>
    <w:rsid w:val="00DC3CCB"/>
    <w:rsid w:val="00DC3CFF"/>
    <w:rsid w:val="00DC3D4F"/>
    <w:rsid w:val="00DC3DE1"/>
    <w:rsid w:val="00DC3E19"/>
    <w:rsid w:val="00DC3EAA"/>
    <w:rsid w:val="00DC3EF2"/>
    <w:rsid w:val="00DC3F0E"/>
    <w:rsid w:val="00DC3FAC"/>
    <w:rsid w:val="00DC3FD2"/>
    <w:rsid w:val="00DC3FEB"/>
    <w:rsid w:val="00DC4038"/>
    <w:rsid w:val="00DC413B"/>
    <w:rsid w:val="00DC4170"/>
    <w:rsid w:val="00DC41BB"/>
    <w:rsid w:val="00DC41F7"/>
    <w:rsid w:val="00DC4239"/>
    <w:rsid w:val="00DC423E"/>
    <w:rsid w:val="00DC4259"/>
    <w:rsid w:val="00DC4269"/>
    <w:rsid w:val="00DC4294"/>
    <w:rsid w:val="00DC42A3"/>
    <w:rsid w:val="00DC4360"/>
    <w:rsid w:val="00DC438B"/>
    <w:rsid w:val="00DC438D"/>
    <w:rsid w:val="00DC43B3"/>
    <w:rsid w:val="00DC43C8"/>
    <w:rsid w:val="00DC43CB"/>
    <w:rsid w:val="00DC43DD"/>
    <w:rsid w:val="00DC4438"/>
    <w:rsid w:val="00DC4443"/>
    <w:rsid w:val="00DC44AE"/>
    <w:rsid w:val="00DC45C6"/>
    <w:rsid w:val="00DC45CF"/>
    <w:rsid w:val="00DC45D0"/>
    <w:rsid w:val="00DC45D4"/>
    <w:rsid w:val="00DC45E0"/>
    <w:rsid w:val="00DC4756"/>
    <w:rsid w:val="00DC476A"/>
    <w:rsid w:val="00DC47B4"/>
    <w:rsid w:val="00DC47D7"/>
    <w:rsid w:val="00DC47ED"/>
    <w:rsid w:val="00DC4823"/>
    <w:rsid w:val="00DC48E1"/>
    <w:rsid w:val="00DC48E6"/>
    <w:rsid w:val="00DC4939"/>
    <w:rsid w:val="00DC497A"/>
    <w:rsid w:val="00DC4994"/>
    <w:rsid w:val="00DC49DD"/>
    <w:rsid w:val="00DC49E7"/>
    <w:rsid w:val="00DC4A24"/>
    <w:rsid w:val="00DC4A75"/>
    <w:rsid w:val="00DC4A76"/>
    <w:rsid w:val="00DC4B85"/>
    <w:rsid w:val="00DC4BD6"/>
    <w:rsid w:val="00DC4C0D"/>
    <w:rsid w:val="00DC4D5A"/>
    <w:rsid w:val="00DC4D6A"/>
    <w:rsid w:val="00DC4DD4"/>
    <w:rsid w:val="00DC4DE2"/>
    <w:rsid w:val="00DC4E26"/>
    <w:rsid w:val="00DC4E84"/>
    <w:rsid w:val="00DC4E87"/>
    <w:rsid w:val="00DC4E92"/>
    <w:rsid w:val="00DC4ED0"/>
    <w:rsid w:val="00DC4F11"/>
    <w:rsid w:val="00DC4FFB"/>
    <w:rsid w:val="00DC501D"/>
    <w:rsid w:val="00DC5028"/>
    <w:rsid w:val="00DC506C"/>
    <w:rsid w:val="00DC509A"/>
    <w:rsid w:val="00DC509E"/>
    <w:rsid w:val="00DC50FD"/>
    <w:rsid w:val="00DC5104"/>
    <w:rsid w:val="00DC510B"/>
    <w:rsid w:val="00DC5197"/>
    <w:rsid w:val="00DC51B6"/>
    <w:rsid w:val="00DC51CE"/>
    <w:rsid w:val="00DC5212"/>
    <w:rsid w:val="00DC521D"/>
    <w:rsid w:val="00DC523C"/>
    <w:rsid w:val="00DC524C"/>
    <w:rsid w:val="00DC5262"/>
    <w:rsid w:val="00DC5295"/>
    <w:rsid w:val="00DC539D"/>
    <w:rsid w:val="00DC53AD"/>
    <w:rsid w:val="00DC5401"/>
    <w:rsid w:val="00DC543D"/>
    <w:rsid w:val="00DC54B4"/>
    <w:rsid w:val="00DC54C8"/>
    <w:rsid w:val="00DC54E7"/>
    <w:rsid w:val="00DC54F4"/>
    <w:rsid w:val="00DC553F"/>
    <w:rsid w:val="00DC555B"/>
    <w:rsid w:val="00DC5579"/>
    <w:rsid w:val="00DC55A9"/>
    <w:rsid w:val="00DC55ED"/>
    <w:rsid w:val="00DC55F1"/>
    <w:rsid w:val="00DC565C"/>
    <w:rsid w:val="00DC5708"/>
    <w:rsid w:val="00DC5719"/>
    <w:rsid w:val="00DC57A4"/>
    <w:rsid w:val="00DC57BE"/>
    <w:rsid w:val="00DC5825"/>
    <w:rsid w:val="00DC5838"/>
    <w:rsid w:val="00DC5840"/>
    <w:rsid w:val="00DC5849"/>
    <w:rsid w:val="00DC58D6"/>
    <w:rsid w:val="00DC5A02"/>
    <w:rsid w:val="00DC5A4F"/>
    <w:rsid w:val="00DC5B5D"/>
    <w:rsid w:val="00DC5BC4"/>
    <w:rsid w:val="00DC5C4F"/>
    <w:rsid w:val="00DC5C57"/>
    <w:rsid w:val="00DC5CA8"/>
    <w:rsid w:val="00DC5CD4"/>
    <w:rsid w:val="00DC5CDA"/>
    <w:rsid w:val="00DC5CE8"/>
    <w:rsid w:val="00DC5D19"/>
    <w:rsid w:val="00DC5D30"/>
    <w:rsid w:val="00DC5D9C"/>
    <w:rsid w:val="00DC5DD3"/>
    <w:rsid w:val="00DC5DEC"/>
    <w:rsid w:val="00DC5DFA"/>
    <w:rsid w:val="00DC5E05"/>
    <w:rsid w:val="00DC5E06"/>
    <w:rsid w:val="00DC5E49"/>
    <w:rsid w:val="00DC5EEB"/>
    <w:rsid w:val="00DC5F1C"/>
    <w:rsid w:val="00DC5F26"/>
    <w:rsid w:val="00DC5F27"/>
    <w:rsid w:val="00DC5F53"/>
    <w:rsid w:val="00DC5F68"/>
    <w:rsid w:val="00DC6089"/>
    <w:rsid w:val="00DC60C4"/>
    <w:rsid w:val="00DC6123"/>
    <w:rsid w:val="00DC613B"/>
    <w:rsid w:val="00DC619E"/>
    <w:rsid w:val="00DC61FE"/>
    <w:rsid w:val="00DC623B"/>
    <w:rsid w:val="00DC624A"/>
    <w:rsid w:val="00DC6282"/>
    <w:rsid w:val="00DC6283"/>
    <w:rsid w:val="00DC6286"/>
    <w:rsid w:val="00DC6298"/>
    <w:rsid w:val="00DC62B4"/>
    <w:rsid w:val="00DC62FC"/>
    <w:rsid w:val="00DC630F"/>
    <w:rsid w:val="00DC635D"/>
    <w:rsid w:val="00DC6367"/>
    <w:rsid w:val="00DC6379"/>
    <w:rsid w:val="00DC63B7"/>
    <w:rsid w:val="00DC63E2"/>
    <w:rsid w:val="00DC6415"/>
    <w:rsid w:val="00DC6434"/>
    <w:rsid w:val="00DC6435"/>
    <w:rsid w:val="00DC64AA"/>
    <w:rsid w:val="00DC64DE"/>
    <w:rsid w:val="00DC64E9"/>
    <w:rsid w:val="00DC64F6"/>
    <w:rsid w:val="00DC6576"/>
    <w:rsid w:val="00DC6579"/>
    <w:rsid w:val="00DC6583"/>
    <w:rsid w:val="00DC6587"/>
    <w:rsid w:val="00DC65B8"/>
    <w:rsid w:val="00DC65C0"/>
    <w:rsid w:val="00DC65E9"/>
    <w:rsid w:val="00DC6662"/>
    <w:rsid w:val="00DC66EE"/>
    <w:rsid w:val="00DC6756"/>
    <w:rsid w:val="00DC6758"/>
    <w:rsid w:val="00DC6868"/>
    <w:rsid w:val="00DC68F5"/>
    <w:rsid w:val="00DC691D"/>
    <w:rsid w:val="00DC6937"/>
    <w:rsid w:val="00DC6942"/>
    <w:rsid w:val="00DC6980"/>
    <w:rsid w:val="00DC69B6"/>
    <w:rsid w:val="00DC6A07"/>
    <w:rsid w:val="00DC6A4C"/>
    <w:rsid w:val="00DC6AAD"/>
    <w:rsid w:val="00DC6AB5"/>
    <w:rsid w:val="00DC6AC3"/>
    <w:rsid w:val="00DC6B26"/>
    <w:rsid w:val="00DC6B64"/>
    <w:rsid w:val="00DC6BAD"/>
    <w:rsid w:val="00DC6BC3"/>
    <w:rsid w:val="00DC6BD8"/>
    <w:rsid w:val="00DC6C96"/>
    <w:rsid w:val="00DC6CFE"/>
    <w:rsid w:val="00DC6D02"/>
    <w:rsid w:val="00DC6D2C"/>
    <w:rsid w:val="00DC6D5B"/>
    <w:rsid w:val="00DC6D9C"/>
    <w:rsid w:val="00DC6DC6"/>
    <w:rsid w:val="00DC6DD2"/>
    <w:rsid w:val="00DC6E09"/>
    <w:rsid w:val="00DC6E2F"/>
    <w:rsid w:val="00DC6E63"/>
    <w:rsid w:val="00DC6E7E"/>
    <w:rsid w:val="00DC6E7F"/>
    <w:rsid w:val="00DC6F28"/>
    <w:rsid w:val="00DC6F5D"/>
    <w:rsid w:val="00DC6F67"/>
    <w:rsid w:val="00DC6F84"/>
    <w:rsid w:val="00DC6FD1"/>
    <w:rsid w:val="00DC7069"/>
    <w:rsid w:val="00DC709F"/>
    <w:rsid w:val="00DC70A5"/>
    <w:rsid w:val="00DC70BF"/>
    <w:rsid w:val="00DC70C5"/>
    <w:rsid w:val="00DC7137"/>
    <w:rsid w:val="00DC71EA"/>
    <w:rsid w:val="00DC71F3"/>
    <w:rsid w:val="00DC71F6"/>
    <w:rsid w:val="00DC7253"/>
    <w:rsid w:val="00DC7278"/>
    <w:rsid w:val="00DC72BA"/>
    <w:rsid w:val="00DC72DC"/>
    <w:rsid w:val="00DC730A"/>
    <w:rsid w:val="00DC7394"/>
    <w:rsid w:val="00DC73A0"/>
    <w:rsid w:val="00DC73B9"/>
    <w:rsid w:val="00DC7426"/>
    <w:rsid w:val="00DC746D"/>
    <w:rsid w:val="00DC7494"/>
    <w:rsid w:val="00DC74D3"/>
    <w:rsid w:val="00DC74D5"/>
    <w:rsid w:val="00DC7500"/>
    <w:rsid w:val="00DC7579"/>
    <w:rsid w:val="00DC75AA"/>
    <w:rsid w:val="00DC75F3"/>
    <w:rsid w:val="00DC7605"/>
    <w:rsid w:val="00DC7632"/>
    <w:rsid w:val="00DC7640"/>
    <w:rsid w:val="00DC7646"/>
    <w:rsid w:val="00DC769C"/>
    <w:rsid w:val="00DC7720"/>
    <w:rsid w:val="00DC77AC"/>
    <w:rsid w:val="00DC7803"/>
    <w:rsid w:val="00DC7852"/>
    <w:rsid w:val="00DC789B"/>
    <w:rsid w:val="00DC78A9"/>
    <w:rsid w:val="00DC7902"/>
    <w:rsid w:val="00DC7958"/>
    <w:rsid w:val="00DC7974"/>
    <w:rsid w:val="00DC7984"/>
    <w:rsid w:val="00DC799B"/>
    <w:rsid w:val="00DC79A8"/>
    <w:rsid w:val="00DC79D8"/>
    <w:rsid w:val="00DC7A25"/>
    <w:rsid w:val="00DC7A58"/>
    <w:rsid w:val="00DC7A6A"/>
    <w:rsid w:val="00DC7B38"/>
    <w:rsid w:val="00DC7B43"/>
    <w:rsid w:val="00DC7B56"/>
    <w:rsid w:val="00DC7B95"/>
    <w:rsid w:val="00DC7BDB"/>
    <w:rsid w:val="00DC7C48"/>
    <w:rsid w:val="00DC7C53"/>
    <w:rsid w:val="00DC7C6B"/>
    <w:rsid w:val="00DC7C70"/>
    <w:rsid w:val="00DC7CC0"/>
    <w:rsid w:val="00DC7D02"/>
    <w:rsid w:val="00DC7D44"/>
    <w:rsid w:val="00DC7D4D"/>
    <w:rsid w:val="00DC7DDC"/>
    <w:rsid w:val="00DC7E16"/>
    <w:rsid w:val="00DC7E32"/>
    <w:rsid w:val="00DC7E47"/>
    <w:rsid w:val="00DC7E48"/>
    <w:rsid w:val="00DC7E5B"/>
    <w:rsid w:val="00DC7E88"/>
    <w:rsid w:val="00DC7EC7"/>
    <w:rsid w:val="00DC7EE9"/>
    <w:rsid w:val="00DC7F30"/>
    <w:rsid w:val="00DC7F35"/>
    <w:rsid w:val="00DD005A"/>
    <w:rsid w:val="00DD011F"/>
    <w:rsid w:val="00DD01AC"/>
    <w:rsid w:val="00DD0231"/>
    <w:rsid w:val="00DD027F"/>
    <w:rsid w:val="00DD02B5"/>
    <w:rsid w:val="00DD031D"/>
    <w:rsid w:val="00DD0320"/>
    <w:rsid w:val="00DD0383"/>
    <w:rsid w:val="00DD0393"/>
    <w:rsid w:val="00DD039E"/>
    <w:rsid w:val="00DD03AD"/>
    <w:rsid w:val="00DD0455"/>
    <w:rsid w:val="00DD0555"/>
    <w:rsid w:val="00DD0581"/>
    <w:rsid w:val="00DD0585"/>
    <w:rsid w:val="00DD068F"/>
    <w:rsid w:val="00DD0694"/>
    <w:rsid w:val="00DD06B5"/>
    <w:rsid w:val="00DD06ED"/>
    <w:rsid w:val="00DD0703"/>
    <w:rsid w:val="00DD0728"/>
    <w:rsid w:val="00DD072F"/>
    <w:rsid w:val="00DD076C"/>
    <w:rsid w:val="00DD07FB"/>
    <w:rsid w:val="00DD0857"/>
    <w:rsid w:val="00DD089A"/>
    <w:rsid w:val="00DD089E"/>
    <w:rsid w:val="00DD0934"/>
    <w:rsid w:val="00DD0998"/>
    <w:rsid w:val="00DD09C1"/>
    <w:rsid w:val="00DD0A33"/>
    <w:rsid w:val="00DD0A63"/>
    <w:rsid w:val="00DD0A8D"/>
    <w:rsid w:val="00DD0AEA"/>
    <w:rsid w:val="00DD0B2F"/>
    <w:rsid w:val="00DD0B37"/>
    <w:rsid w:val="00DD0B41"/>
    <w:rsid w:val="00DD0B59"/>
    <w:rsid w:val="00DD0B6D"/>
    <w:rsid w:val="00DD0BA7"/>
    <w:rsid w:val="00DD0BC3"/>
    <w:rsid w:val="00DD0BEC"/>
    <w:rsid w:val="00DD0C02"/>
    <w:rsid w:val="00DD0C21"/>
    <w:rsid w:val="00DD0C79"/>
    <w:rsid w:val="00DD0C82"/>
    <w:rsid w:val="00DD0C97"/>
    <w:rsid w:val="00DD0CEB"/>
    <w:rsid w:val="00DD0CF7"/>
    <w:rsid w:val="00DD0CFE"/>
    <w:rsid w:val="00DD0DEE"/>
    <w:rsid w:val="00DD0DF0"/>
    <w:rsid w:val="00DD0DF5"/>
    <w:rsid w:val="00DD0F85"/>
    <w:rsid w:val="00DD0FA2"/>
    <w:rsid w:val="00DD0FD8"/>
    <w:rsid w:val="00DD108B"/>
    <w:rsid w:val="00DD10D8"/>
    <w:rsid w:val="00DD10EE"/>
    <w:rsid w:val="00DD110C"/>
    <w:rsid w:val="00DD1123"/>
    <w:rsid w:val="00DD1134"/>
    <w:rsid w:val="00DD1164"/>
    <w:rsid w:val="00DD117A"/>
    <w:rsid w:val="00DD1245"/>
    <w:rsid w:val="00DD126E"/>
    <w:rsid w:val="00DD1273"/>
    <w:rsid w:val="00DD1287"/>
    <w:rsid w:val="00DD1293"/>
    <w:rsid w:val="00DD12A8"/>
    <w:rsid w:val="00DD12B4"/>
    <w:rsid w:val="00DD12BF"/>
    <w:rsid w:val="00DD1304"/>
    <w:rsid w:val="00DD134E"/>
    <w:rsid w:val="00DD1351"/>
    <w:rsid w:val="00DD1356"/>
    <w:rsid w:val="00DD136E"/>
    <w:rsid w:val="00DD140A"/>
    <w:rsid w:val="00DD1440"/>
    <w:rsid w:val="00DD145A"/>
    <w:rsid w:val="00DD148C"/>
    <w:rsid w:val="00DD14C5"/>
    <w:rsid w:val="00DD14DF"/>
    <w:rsid w:val="00DD151C"/>
    <w:rsid w:val="00DD1564"/>
    <w:rsid w:val="00DD1580"/>
    <w:rsid w:val="00DD1585"/>
    <w:rsid w:val="00DD15A5"/>
    <w:rsid w:val="00DD15CF"/>
    <w:rsid w:val="00DD1628"/>
    <w:rsid w:val="00DD1654"/>
    <w:rsid w:val="00DD1690"/>
    <w:rsid w:val="00DD169E"/>
    <w:rsid w:val="00DD1734"/>
    <w:rsid w:val="00DD1756"/>
    <w:rsid w:val="00DD1758"/>
    <w:rsid w:val="00DD17A5"/>
    <w:rsid w:val="00DD17AB"/>
    <w:rsid w:val="00DD17B3"/>
    <w:rsid w:val="00DD17F6"/>
    <w:rsid w:val="00DD1861"/>
    <w:rsid w:val="00DD1862"/>
    <w:rsid w:val="00DD18FA"/>
    <w:rsid w:val="00DD193E"/>
    <w:rsid w:val="00DD1986"/>
    <w:rsid w:val="00DD198B"/>
    <w:rsid w:val="00DD1A9B"/>
    <w:rsid w:val="00DD1AC4"/>
    <w:rsid w:val="00DD1B66"/>
    <w:rsid w:val="00DD1BA1"/>
    <w:rsid w:val="00DD1BFB"/>
    <w:rsid w:val="00DD1C14"/>
    <w:rsid w:val="00DD1C20"/>
    <w:rsid w:val="00DD1C54"/>
    <w:rsid w:val="00DD1C58"/>
    <w:rsid w:val="00DD1C84"/>
    <w:rsid w:val="00DD1C8A"/>
    <w:rsid w:val="00DD1CB8"/>
    <w:rsid w:val="00DD1CE4"/>
    <w:rsid w:val="00DD1D23"/>
    <w:rsid w:val="00DD1D28"/>
    <w:rsid w:val="00DD1D59"/>
    <w:rsid w:val="00DD1DE4"/>
    <w:rsid w:val="00DD1E4E"/>
    <w:rsid w:val="00DD1F04"/>
    <w:rsid w:val="00DD1F2D"/>
    <w:rsid w:val="00DD1FAB"/>
    <w:rsid w:val="00DD204E"/>
    <w:rsid w:val="00DD2065"/>
    <w:rsid w:val="00DD2083"/>
    <w:rsid w:val="00DD20D7"/>
    <w:rsid w:val="00DD217D"/>
    <w:rsid w:val="00DD21A7"/>
    <w:rsid w:val="00DD21AD"/>
    <w:rsid w:val="00DD2211"/>
    <w:rsid w:val="00DD22A3"/>
    <w:rsid w:val="00DD22B7"/>
    <w:rsid w:val="00DD2310"/>
    <w:rsid w:val="00DD2362"/>
    <w:rsid w:val="00DD238A"/>
    <w:rsid w:val="00DD2397"/>
    <w:rsid w:val="00DD23AF"/>
    <w:rsid w:val="00DD23F3"/>
    <w:rsid w:val="00DD240D"/>
    <w:rsid w:val="00DD2415"/>
    <w:rsid w:val="00DD2435"/>
    <w:rsid w:val="00DD249C"/>
    <w:rsid w:val="00DD24FA"/>
    <w:rsid w:val="00DD2508"/>
    <w:rsid w:val="00DD2533"/>
    <w:rsid w:val="00DD254B"/>
    <w:rsid w:val="00DD259B"/>
    <w:rsid w:val="00DD25BE"/>
    <w:rsid w:val="00DD262C"/>
    <w:rsid w:val="00DD2668"/>
    <w:rsid w:val="00DD2684"/>
    <w:rsid w:val="00DD26BD"/>
    <w:rsid w:val="00DD26EE"/>
    <w:rsid w:val="00DD26F2"/>
    <w:rsid w:val="00DD2773"/>
    <w:rsid w:val="00DD2821"/>
    <w:rsid w:val="00DD2859"/>
    <w:rsid w:val="00DD28AB"/>
    <w:rsid w:val="00DD28B9"/>
    <w:rsid w:val="00DD28BA"/>
    <w:rsid w:val="00DD28D6"/>
    <w:rsid w:val="00DD28FB"/>
    <w:rsid w:val="00DD293C"/>
    <w:rsid w:val="00DD2941"/>
    <w:rsid w:val="00DD296F"/>
    <w:rsid w:val="00DD29E1"/>
    <w:rsid w:val="00DD2A61"/>
    <w:rsid w:val="00DD2A65"/>
    <w:rsid w:val="00DD2A73"/>
    <w:rsid w:val="00DD2A7A"/>
    <w:rsid w:val="00DD2A98"/>
    <w:rsid w:val="00DD2B20"/>
    <w:rsid w:val="00DD2B62"/>
    <w:rsid w:val="00DD2B8E"/>
    <w:rsid w:val="00DD2B9E"/>
    <w:rsid w:val="00DD2BAF"/>
    <w:rsid w:val="00DD2C3F"/>
    <w:rsid w:val="00DD2C60"/>
    <w:rsid w:val="00DD2CEB"/>
    <w:rsid w:val="00DD2D0C"/>
    <w:rsid w:val="00DD2D12"/>
    <w:rsid w:val="00DD2D34"/>
    <w:rsid w:val="00DD2D56"/>
    <w:rsid w:val="00DD2D79"/>
    <w:rsid w:val="00DD2DED"/>
    <w:rsid w:val="00DD2DFE"/>
    <w:rsid w:val="00DD2E83"/>
    <w:rsid w:val="00DD2EC0"/>
    <w:rsid w:val="00DD2EC2"/>
    <w:rsid w:val="00DD2EE1"/>
    <w:rsid w:val="00DD2F3D"/>
    <w:rsid w:val="00DD2F65"/>
    <w:rsid w:val="00DD2F9D"/>
    <w:rsid w:val="00DD2FE0"/>
    <w:rsid w:val="00DD30C9"/>
    <w:rsid w:val="00DD30CF"/>
    <w:rsid w:val="00DD3111"/>
    <w:rsid w:val="00DD3141"/>
    <w:rsid w:val="00DD31A5"/>
    <w:rsid w:val="00DD31E7"/>
    <w:rsid w:val="00DD3204"/>
    <w:rsid w:val="00DD3228"/>
    <w:rsid w:val="00DD32BE"/>
    <w:rsid w:val="00DD33A9"/>
    <w:rsid w:val="00DD33C4"/>
    <w:rsid w:val="00DD3409"/>
    <w:rsid w:val="00DD3422"/>
    <w:rsid w:val="00DD3436"/>
    <w:rsid w:val="00DD343C"/>
    <w:rsid w:val="00DD353F"/>
    <w:rsid w:val="00DD3571"/>
    <w:rsid w:val="00DD357F"/>
    <w:rsid w:val="00DD3580"/>
    <w:rsid w:val="00DD35CC"/>
    <w:rsid w:val="00DD35EE"/>
    <w:rsid w:val="00DD361B"/>
    <w:rsid w:val="00DD3696"/>
    <w:rsid w:val="00DD3759"/>
    <w:rsid w:val="00DD3780"/>
    <w:rsid w:val="00DD37C5"/>
    <w:rsid w:val="00DD37F3"/>
    <w:rsid w:val="00DD3834"/>
    <w:rsid w:val="00DD38BD"/>
    <w:rsid w:val="00DD38BE"/>
    <w:rsid w:val="00DD38E8"/>
    <w:rsid w:val="00DD3921"/>
    <w:rsid w:val="00DD392D"/>
    <w:rsid w:val="00DD3948"/>
    <w:rsid w:val="00DD3957"/>
    <w:rsid w:val="00DD398D"/>
    <w:rsid w:val="00DD399F"/>
    <w:rsid w:val="00DD39BC"/>
    <w:rsid w:val="00DD39E8"/>
    <w:rsid w:val="00DD39F3"/>
    <w:rsid w:val="00DD3A6C"/>
    <w:rsid w:val="00DD3AAB"/>
    <w:rsid w:val="00DD3ACF"/>
    <w:rsid w:val="00DD3AFB"/>
    <w:rsid w:val="00DD3B4F"/>
    <w:rsid w:val="00DD3B5E"/>
    <w:rsid w:val="00DD3B81"/>
    <w:rsid w:val="00DD3B88"/>
    <w:rsid w:val="00DD3BA3"/>
    <w:rsid w:val="00DD3BA5"/>
    <w:rsid w:val="00DD3BCB"/>
    <w:rsid w:val="00DD3BE1"/>
    <w:rsid w:val="00DD3BE7"/>
    <w:rsid w:val="00DD3BF0"/>
    <w:rsid w:val="00DD3BFB"/>
    <w:rsid w:val="00DD3C26"/>
    <w:rsid w:val="00DD3C29"/>
    <w:rsid w:val="00DD3C81"/>
    <w:rsid w:val="00DD3D35"/>
    <w:rsid w:val="00DD3D5F"/>
    <w:rsid w:val="00DD3D70"/>
    <w:rsid w:val="00DD3D7F"/>
    <w:rsid w:val="00DD3D82"/>
    <w:rsid w:val="00DD3D95"/>
    <w:rsid w:val="00DD3DF9"/>
    <w:rsid w:val="00DD3E38"/>
    <w:rsid w:val="00DD3E46"/>
    <w:rsid w:val="00DD3E54"/>
    <w:rsid w:val="00DD3EC6"/>
    <w:rsid w:val="00DD3EE9"/>
    <w:rsid w:val="00DD3F4E"/>
    <w:rsid w:val="00DD3FA2"/>
    <w:rsid w:val="00DD3FDB"/>
    <w:rsid w:val="00DD3FE4"/>
    <w:rsid w:val="00DD407C"/>
    <w:rsid w:val="00DD4096"/>
    <w:rsid w:val="00DD4130"/>
    <w:rsid w:val="00DD4167"/>
    <w:rsid w:val="00DD4179"/>
    <w:rsid w:val="00DD418C"/>
    <w:rsid w:val="00DD41A0"/>
    <w:rsid w:val="00DD41C3"/>
    <w:rsid w:val="00DD41D1"/>
    <w:rsid w:val="00DD41E2"/>
    <w:rsid w:val="00DD4227"/>
    <w:rsid w:val="00DD42ED"/>
    <w:rsid w:val="00DD433F"/>
    <w:rsid w:val="00DD4346"/>
    <w:rsid w:val="00DD4349"/>
    <w:rsid w:val="00DD435E"/>
    <w:rsid w:val="00DD43C0"/>
    <w:rsid w:val="00DD43EC"/>
    <w:rsid w:val="00DD440B"/>
    <w:rsid w:val="00DD445E"/>
    <w:rsid w:val="00DD4464"/>
    <w:rsid w:val="00DD4495"/>
    <w:rsid w:val="00DD44C9"/>
    <w:rsid w:val="00DD452E"/>
    <w:rsid w:val="00DD4531"/>
    <w:rsid w:val="00DD4597"/>
    <w:rsid w:val="00DD45A0"/>
    <w:rsid w:val="00DD4625"/>
    <w:rsid w:val="00DD464F"/>
    <w:rsid w:val="00DD465A"/>
    <w:rsid w:val="00DD4663"/>
    <w:rsid w:val="00DD4664"/>
    <w:rsid w:val="00DD46B0"/>
    <w:rsid w:val="00DD4753"/>
    <w:rsid w:val="00DD4765"/>
    <w:rsid w:val="00DD480B"/>
    <w:rsid w:val="00DD48F9"/>
    <w:rsid w:val="00DD49C4"/>
    <w:rsid w:val="00DD49D2"/>
    <w:rsid w:val="00DD49D8"/>
    <w:rsid w:val="00DD49DA"/>
    <w:rsid w:val="00DD49DE"/>
    <w:rsid w:val="00DD4A0C"/>
    <w:rsid w:val="00DD4AE4"/>
    <w:rsid w:val="00DD4AED"/>
    <w:rsid w:val="00DD4B09"/>
    <w:rsid w:val="00DD4B1B"/>
    <w:rsid w:val="00DD4B57"/>
    <w:rsid w:val="00DD4B72"/>
    <w:rsid w:val="00DD4B90"/>
    <w:rsid w:val="00DD4BAB"/>
    <w:rsid w:val="00DD4BB5"/>
    <w:rsid w:val="00DD4C2F"/>
    <w:rsid w:val="00DD4C6E"/>
    <w:rsid w:val="00DD4C70"/>
    <w:rsid w:val="00DD4C79"/>
    <w:rsid w:val="00DD4CE7"/>
    <w:rsid w:val="00DD4D58"/>
    <w:rsid w:val="00DD4DA6"/>
    <w:rsid w:val="00DD4DAF"/>
    <w:rsid w:val="00DD4E22"/>
    <w:rsid w:val="00DD4EC5"/>
    <w:rsid w:val="00DD4F96"/>
    <w:rsid w:val="00DD4FAE"/>
    <w:rsid w:val="00DD4FB0"/>
    <w:rsid w:val="00DD4FF0"/>
    <w:rsid w:val="00DD5035"/>
    <w:rsid w:val="00DD5126"/>
    <w:rsid w:val="00DD5133"/>
    <w:rsid w:val="00DD5167"/>
    <w:rsid w:val="00DD51B9"/>
    <w:rsid w:val="00DD5221"/>
    <w:rsid w:val="00DD5229"/>
    <w:rsid w:val="00DD5243"/>
    <w:rsid w:val="00DD539C"/>
    <w:rsid w:val="00DD542F"/>
    <w:rsid w:val="00DD5433"/>
    <w:rsid w:val="00DD5437"/>
    <w:rsid w:val="00DD5458"/>
    <w:rsid w:val="00DD5487"/>
    <w:rsid w:val="00DD5489"/>
    <w:rsid w:val="00DD549E"/>
    <w:rsid w:val="00DD54BE"/>
    <w:rsid w:val="00DD54E0"/>
    <w:rsid w:val="00DD54FC"/>
    <w:rsid w:val="00DD55A3"/>
    <w:rsid w:val="00DD55D8"/>
    <w:rsid w:val="00DD5644"/>
    <w:rsid w:val="00DD5686"/>
    <w:rsid w:val="00DD56B2"/>
    <w:rsid w:val="00DD56D3"/>
    <w:rsid w:val="00DD56D7"/>
    <w:rsid w:val="00DD570B"/>
    <w:rsid w:val="00DD571F"/>
    <w:rsid w:val="00DD5762"/>
    <w:rsid w:val="00DD5781"/>
    <w:rsid w:val="00DD5798"/>
    <w:rsid w:val="00DD57BB"/>
    <w:rsid w:val="00DD57EB"/>
    <w:rsid w:val="00DD57F6"/>
    <w:rsid w:val="00DD5896"/>
    <w:rsid w:val="00DD58FF"/>
    <w:rsid w:val="00DD5938"/>
    <w:rsid w:val="00DD5968"/>
    <w:rsid w:val="00DD5975"/>
    <w:rsid w:val="00DD59BB"/>
    <w:rsid w:val="00DD5A06"/>
    <w:rsid w:val="00DD5A3D"/>
    <w:rsid w:val="00DD5A86"/>
    <w:rsid w:val="00DD5ABD"/>
    <w:rsid w:val="00DD5B9E"/>
    <w:rsid w:val="00DD5BA4"/>
    <w:rsid w:val="00DD5BAD"/>
    <w:rsid w:val="00DD5BC3"/>
    <w:rsid w:val="00DD5BC5"/>
    <w:rsid w:val="00DD5BD0"/>
    <w:rsid w:val="00DD5BF2"/>
    <w:rsid w:val="00DD5C3E"/>
    <w:rsid w:val="00DD5C65"/>
    <w:rsid w:val="00DD5CA8"/>
    <w:rsid w:val="00DD5D25"/>
    <w:rsid w:val="00DD5D46"/>
    <w:rsid w:val="00DD5D72"/>
    <w:rsid w:val="00DD5D84"/>
    <w:rsid w:val="00DD5DAD"/>
    <w:rsid w:val="00DD5DE6"/>
    <w:rsid w:val="00DD5DF4"/>
    <w:rsid w:val="00DD5E08"/>
    <w:rsid w:val="00DD5E0E"/>
    <w:rsid w:val="00DD5E25"/>
    <w:rsid w:val="00DD5E8B"/>
    <w:rsid w:val="00DD5EDC"/>
    <w:rsid w:val="00DD5F6E"/>
    <w:rsid w:val="00DD5F75"/>
    <w:rsid w:val="00DD5F94"/>
    <w:rsid w:val="00DD5FE1"/>
    <w:rsid w:val="00DD5FE2"/>
    <w:rsid w:val="00DD602C"/>
    <w:rsid w:val="00DD602D"/>
    <w:rsid w:val="00DD60B8"/>
    <w:rsid w:val="00DD60DE"/>
    <w:rsid w:val="00DD60E2"/>
    <w:rsid w:val="00DD610A"/>
    <w:rsid w:val="00DD6111"/>
    <w:rsid w:val="00DD6151"/>
    <w:rsid w:val="00DD618B"/>
    <w:rsid w:val="00DD620D"/>
    <w:rsid w:val="00DD6224"/>
    <w:rsid w:val="00DD632F"/>
    <w:rsid w:val="00DD6384"/>
    <w:rsid w:val="00DD63B1"/>
    <w:rsid w:val="00DD63B8"/>
    <w:rsid w:val="00DD63D1"/>
    <w:rsid w:val="00DD63E4"/>
    <w:rsid w:val="00DD63E8"/>
    <w:rsid w:val="00DD649D"/>
    <w:rsid w:val="00DD64A3"/>
    <w:rsid w:val="00DD64B5"/>
    <w:rsid w:val="00DD64BF"/>
    <w:rsid w:val="00DD652D"/>
    <w:rsid w:val="00DD655D"/>
    <w:rsid w:val="00DD65B7"/>
    <w:rsid w:val="00DD65E3"/>
    <w:rsid w:val="00DD6618"/>
    <w:rsid w:val="00DD6624"/>
    <w:rsid w:val="00DD6635"/>
    <w:rsid w:val="00DD6674"/>
    <w:rsid w:val="00DD66A0"/>
    <w:rsid w:val="00DD66A5"/>
    <w:rsid w:val="00DD66A7"/>
    <w:rsid w:val="00DD66E0"/>
    <w:rsid w:val="00DD6718"/>
    <w:rsid w:val="00DD6741"/>
    <w:rsid w:val="00DD6742"/>
    <w:rsid w:val="00DD67BB"/>
    <w:rsid w:val="00DD67FB"/>
    <w:rsid w:val="00DD68D4"/>
    <w:rsid w:val="00DD68EE"/>
    <w:rsid w:val="00DD68F0"/>
    <w:rsid w:val="00DD692A"/>
    <w:rsid w:val="00DD696F"/>
    <w:rsid w:val="00DD69D2"/>
    <w:rsid w:val="00DD6A2A"/>
    <w:rsid w:val="00DD6A5E"/>
    <w:rsid w:val="00DD6A8E"/>
    <w:rsid w:val="00DD6AB6"/>
    <w:rsid w:val="00DD6AC3"/>
    <w:rsid w:val="00DD6ADB"/>
    <w:rsid w:val="00DD6AE3"/>
    <w:rsid w:val="00DD6B06"/>
    <w:rsid w:val="00DD6B18"/>
    <w:rsid w:val="00DD6B4A"/>
    <w:rsid w:val="00DD6B73"/>
    <w:rsid w:val="00DD6B75"/>
    <w:rsid w:val="00DD6BF5"/>
    <w:rsid w:val="00DD6C05"/>
    <w:rsid w:val="00DD6C34"/>
    <w:rsid w:val="00DD6C3D"/>
    <w:rsid w:val="00DD6C48"/>
    <w:rsid w:val="00DD6C5A"/>
    <w:rsid w:val="00DD6C75"/>
    <w:rsid w:val="00DD6CEF"/>
    <w:rsid w:val="00DD6D33"/>
    <w:rsid w:val="00DD6D70"/>
    <w:rsid w:val="00DD6D88"/>
    <w:rsid w:val="00DD6DBE"/>
    <w:rsid w:val="00DD6DC7"/>
    <w:rsid w:val="00DD6DD4"/>
    <w:rsid w:val="00DD6DE4"/>
    <w:rsid w:val="00DD6E31"/>
    <w:rsid w:val="00DD6E5D"/>
    <w:rsid w:val="00DD6EA7"/>
    <w:rsid w:val="00DD6EFF"/>
    <w:rsid w:val="00DD6F4F"/>
    <w:rsid w:val="00DD6F58"/>
    <w:rsid w:val="00DD6F6B"/>
    <w:rsid w:val="00DD6F73"/>
    <w:rsid w:val="00DD6FC5"/>
    <w:rsid w:val="00DD7030"/>
    <w:rsid w:val="00DD710A"/>
    <w:rsid w:val="00DD7124"/>
    <w:rsid w:val="00DD7169"/>
    <w:rsid w:val="00DD7245"/>
    <w:rsid w:val="00DD7260"/>
    <w:rsid w:val="00DD7276"/>
    <w:rsid w:val="00DD729B"/>
    <w:rsid w:val="00DD72A2"/>
    <w:rsid w:val="00DD72AF"/>
    <w:rsid w:val="00DD72B2"/>
    <w:rsid w:val="00DD72BC"/>
    <w:rsid w:val="00DD7315"/>
    <w:rsid w:val="00DD7318"/>
    <w:rsid w:val="00DD73B8"/>
    <w:rsid w:val="00DD73C8"/>
    <w:rsid w:val="00DD73D8"/>
    <w:rsid w:val="00DD742F"/>
    <w:rsid w:val="00DD7431"/>
    <w:rsid w:val="00DD7444"/>
    <w:rsid w:val="00DD746B"/>
    <w:rsid w:val="00DD74AF"/>
    <w:rsid w:val="00DD74EB"/>
    <w:rsid w:val="00DD752E"/>
    <w:rsid w:val="00DD753D"/>
    <w:rsid w:val="00DD758A"/>
    <w:rsid w:val="00DD75B8"/>
    <w:rsid w:val="00DD75FE"/>
    <w:rsid w:val="00DD7605"/>
    <w:rsid w:val="00DD761E"/>
    <w:rsid w:val="00DD765A"/>
    <w:rsid w:val="00DD766F"/>
    <w:rsid w:val="00DD769B"/>
    <w:rsid w:val="00DD76AF"/>
    <w:rsid w:val="00DD76D4"/>
    <w:rsid w:val="00DD76DC"/>
    <w:rsid w:val="00DD7740"/>
    <w:rsid w:val="00DD776E"/>
    <w:rsid w:val="00DD77E4"/>
    <w:rsid w:val="00DD7818"/>
    <w:rsid w:val="00DD7863"/>
    <w:rsid w:val="00DD787B"/>
    <w:rsid w:val="00DD788E"/>
    <w:rsid w:val="00DD78A1"/>
    <w:rsid w:val="00DD78AB"/>
    <w:rsid w:val="00DD78D6"/>
    <w:rsid w:val="00DD78D7"/>
    <w:rsid w:val="00DD78E6"/>
    <w:rsid w:val="00DD7907"/>
    <w:rsid w:val="00DD796F"/>
    <w:rsid w:val="00DD7995"/>
    <w:rsid w:val="00DD7997"/>
    <w:rsid w:val="00DD79B6"/>
    <w:rsid w:val="00DD79BA"/>
    <w:rsid w:val="00DD7A59"/>
    <w:rsid w:val="00DD7A75"/>
    <w:rsid w:val="00DD7A94"/>
    <w:rsid w:val="00DD7AA7"/>
    <w:rsid w:val="00DD7AB4"/>
    <w:rsid w:val="00DD7ACE"/>
    <w:rsid w:val="00DD7B48"/>
    <w:rsid w:val="00DD7B75"/>
    <w:rsid w:val="00DD7BED"/>
    <w:rsid w:val="00DD7C11"/>
    <w:rsid w:val="00DD7C51"/>
    <w:rsid w:val="00DD7C73"/>
    <w:rsid w:val="00DD7CBF"/>
    <w:rsid w:val="00DD7CCD"/>
    <w:rsid w:val="00DD7CE5"/>
    <w:rsid w:val="00DD7D00"/>
    <w:rsid w:val="00DD7D1F"/>
    <w:rsid w:val="00DD7D4E"/>
    <w:rsid w:val="00DD7E42"/>
    <w:rsid w:val="00DD7E5A"/>
    <w:rsid w:val="00DD7E93"/>
    <w:rsid w:val="00DD7EAE"/>
    <w:rsid w:val="00DD7F4B"/>
    <w:rsid w:val="00DD7F62"/>
    <w:rsid w:val="00DD7F9C"/>
    <w:rsid w:val="00DD7FCE"/>
    <w:rsid w:val="00DD7FE6"/>
    <w:rsid w:val="00DE0078"/>
    <w:rsid w:val="00DE007E"/>
    <w:rsid w:val="00DE008B"/>
    <w:rsid w:val="00DE00B5"/>
    <w:rsid w:val="00DE00C3"/>
    <w:rsid w:val="00DE00E2"/>
    <w:rsid w:val="00DE0118"/>
    <w:rsid w:val="00DE011D"/>
    <w:rsid w:val="00DE0154"/>
    <w:rsid w:val="00DE017E"/>
    <w:rsid w:val="00DE018C"/>
    <w:rsid w:val="00DE0197"/>
    <w:rsid w:val="00DE01BD"/>
    <w:rsid w:val="00DE01D9"/>
    <w:rsid w:val="00DE0240"/>
    <w:rsid w:val="00DE025B"/>
    <w:rsid w:val="00DE028C"/>
    <w:rsid w:val="00DE029E"/>
    <w:rsid w:val="00DE02B6"/>
    <w:rsid w:val="00DE0305"/>
    <w:rsid w:val="00DE0319"/>
    <w:rsid w:val="00DE031D"/>
    <w:rsid w:val="00DE0321"/>
    <w:rsid w:val="00DE0396"/>
    <w:rsid w:val="00DE03AF"/>
    <w:rsid w:val="00DE043A"/>
    <w:rsid w:val="00DE0474"/>
    <w:rsid w:val="00DE047D"/>
    <w:rsid w:val="00DE048E"/>
    <w:rsid w:val="00DE04A9"/>
    <w:rsid w:val="00DE04FB"/>
    <w:rsid w:val="00DE0525"/>
    <w:rsid w:val="00DE05ED"/>
    <w:rsid w:val="00DE063F"/>
    <w:rsid w:val="00DE0649"/>
    <w:rsid w:val="00DE06DD"/>
    <w:rsid w:val="00DE06E0"/>
    <w:rsid w:val="00DE06F8"/>
    <w:rsid w:val="00DE070F"/>
    <w:rsid w:val="00DE076A"/>
    <w:rsid w:val="00DE08B3"/>
    <w:rsid w:val="00DE08D2"/>
    <w:rsid w:val="00DE08EF"/>
    <w:rsid w:val="00DE08F8"/>
    <w:rsid w:val="00DE0930"/>
    <w:rsid w:val="00DE09C6"/>
    <w:rsid w:val="00DE09D2"/>
    <w:rsid w:val="00DE09FF"/>
    <w:rsid w:val="00DE0A73"/>
    <w:rsid w:val="00DE0AA9"/>
    <w:rsid w:val="00DE0AE9"/>
    <w:rsid w:val="00DE0AF5"/>
    <w:rsid w:val="00DE0B02"/>
    <w:rsid w:val="00DE0B21"/>
    <w:rsid w:val="00DE0B76"/>
    <w:rsid w:val="00DE0BD8"/>
    <w:rsid w:val="00DE0C17"/>
    <w:rsid w:val="00DE0C1F"/>
    <w:rsid w:val="00DE0C32"/>
    <w:rsid w:val="00DE0CD9"/>
    <w:rsid w:val="00DE0CF7"/>
    <w:rsid w:val="00DE0D03"/>
    <w:rsid w:val="00DE0D34"/>
    <w:rsid w:val="00DE0D4E"/>
    <w:rsid w:val="00DE0DAA"/>
    <w:rsid w:val="00DE0DB2"/>
    <w:rsid w:val="00DE0E4A"/>
    <w:rsid w:val="00DE0E95"/>
    <w:rsid w:val="00DE0EBD"/>
    <w:rsid w:val="00DE0F24"/>
    <w:rsid w:val="00DE0FDC"/>
    <w:rsid w:val="00DE0FE6"/>
    <w:rsid w:val="00DE1085"/>
    <w:rsid w:val="00DE1100"/>
    <w:rsid w:val="00DE113D"/>
    <w:rsid w:val="00DE1179"/>
    <w:rsid w:val="00DE1183"/>
    <w:rsid w:val="00DE11D3"/>
    <w:rsid w:val="00DE11F2"/>
    <w:rsid w:val="00DE1210"/>
    <w:rsid w:val="00DE1286"/>
    <w:rsid w:val="00DE13A2"/>
    <w:rsid w:val="00DE13D7"/>
    <w:rsid w:val="00DE13FB"/>
    <w:rsid w:val="00DE145D"/>
    <w:rsid w:val="00DE1487"/>
    <w:rsid w:val="00DE14C0"/>
    <w:rsid w:val="00DE1590"/>
    <w:rsid w:val="00DE1592"/>
    <w:rsid w:val="00DE1619"/>
    <w:rsid w:val="00DE1621"/>
    <w:rsid w:val="00DE16B2"/>
    <w:rsid w:val="00DE16EE"/>
    <w:rsid w:val="00DE16F8"/>
    <w:rsid w:val="00DE1780"/>
    <w:rsid w:val="00DE17A7"/>
    <w:rsid w:val="00DE17E4"/>
    <w:rsid w:val="00DE1806"/>
    <w:rsid w:val="00DE1853"/>
    <w:rsid w:val="00DE18BD"/>
    <w:rsid w:val="00DE19D5"/>
    <w:rsid w:val="00DE19D7"/>
    <w:rsid w:val="00DE1ABC"/>
    <w:rsid w:val="00DE1B50"/>
    <w:rsid w:val="00DE1B5A"/>
    <w:rsid w:val="00DE1B63"/>
    <w:rsid w:val="00DE1B90"/>
    <w:rsid w:val="00DE1BBB"/>
    <w:rsid w:val="00DE1BBC"/>
    <w:rsid w:val="00DE1BC1"/>
    <w:rsid w:val="00DE1BD3"/>
    <w:rsid w:val="00DE1C03"/>
    <w:rsid w:val="00DE1C75"/>
    <w:rsid w:val="00DE1C9A"/>
    <w:rsid w:val="00DE1CA9"/>
    <w:rsid w:val="00DE1CE1"/>
    <w:rsid w:val="00DE1D16"/>
    <w:rsid w:val="00DE1D43"/>
    <w:rsid w:val="00DE1D58"/>
    <w:rsid w:val="00DE1D91"/>
    <w:rsid w:val="00DE1DDF"/>
    <w:rsid w:val="00DE1DF9"/>
    <w:rsid w:val="00DE1DFB"/>
    <w:rsid w:val="00DE1E02"/>
    <w:rsid w:val="00DE1E4C"/>
    <w:rsid w:val="00DE1E6B"/>
    <w:rsid w:val="00DE1FEA"/>
    <w:rsid w:val="00DE20A0"/>
    <w:rsid w:val="00DE20C0"/>
    <w:rsid w:val="00DE20E4"/>
    <w:rsid w:val="00DE2101"/>
    <w:rsid w:val="00DE2124"/>
    <w:rsid w:val="00DE213F"/>
    <w:rsid w:val="00DE21CD"/>
    <w:rsid w:val="00DE220F"/>
    <w:rsid w:val="00DE228B"/>
    <w:rsid w:val="00DE229F"/>
    <w:rsid w:val="00DE231D"/>
    <w:rsid w:val="00DE233A"/>
    <w:rsid w:val="00DE2381"/>
    <w:rsid w:val="00DE23BA"/>
    <w:rsid w:val="00DE2449"/>
    <w:rsid w:val="00DE2488"/>
    <w:rsid w:val="00DE24D1"/>
    <w:rsid w:val="00DE257C"/>
    <w:rsid w:val="00DE25CE"/>
    <w:rsid w:val="00DE2607"/>
    <w:rsid w:val="00DE262D"/>
    <w:rsid w:val="00DE26AA"/>
    <w:rsid w:val="00DE2734"/>
    <w:rsid w:val="00DE2763"/>
    <w:rsid w:val="00DE2782"/>
    <w:rsid w:val="00DE27BD"/>
    <w:rsid w:val="00DE27C4"/>
    <w:rsid w:val="00DE27FA"/>
    <w:rsid w:val="00DE2805"/>
    <w:rsid w:val="00DE2820"/>
    <w:rsid w:val="00DE2853"/>
    <w:rsid w:val="00DE28C2"/>
    <w:rsid w:val="00DE28DD"/>
    <w:rsid w:val="00DE28E5"/>
    <w:rsid w:val="00DE2941"/>
    <w:rsid w:val="00DE2996"/>
    <w:rsid w:val="00DE2A16"/>
    <w:rsid w:val="00DE2A63"/>
    <w:rsid w:val="00DE2B21"/>
    <w:rsid w:val="00DE2BEA"/>
    <w:rsid w:val="00DE2CC1"/>
    <w:rsid w:val="00DE2CF6"/>
    <w:rsid w:val="00DE2D52"/>
    <w:rsid w:val="00DE2D68"/>
    <w:rsid w:val="00DE2DFD"/>
    <w:rsid w:val="00DE2E45"/>
    <w:rsid w:val="00DE2E4A"/>
    <w:rsid w:val="00DE2EA0"/>
    <w:rsid w:val="00DE2EDA"/>
    <w:rsid w:val="00DE2EEA"/>
    <w:rsid w:val="00DE2F55"/>
    <w:rsid w:val="00DE2FDD"/>
    <w:rsid w:val="00DE302D"/>
    <w:rsid w:val="00DE3032"/>
    <w:rsid w:val="00DE3036"/>
    <w:rsid w:val="00DE305F"/>
    <w:rsid w:val="00DE3071"/>
    <w:rsid w:val="00DE30C9"/>
    <w:rsid w:val="00DE30F6"/>
    <w:rsid w:val="00DE3197"/>
    <w:rsid w:val="00DE3235"/>
    <w:rsid w:val="00DE324C"/>
    <w:rsid w:val="00DE3262"/>
    <w:rsid w:val="00DE328C"/>
    <w:rsid w:val="00DE32B7"/>
    <w:rsid w:val="00DE32F5"/>
    <w:rsid w:val="00DE32FB"/>
    <w:rsid w:val="00DE3335"/>
    <w:rsid w:val="00DE3355"/>
    <w:rsid w:val="00DE33CC"/>
    <w:rsid w:val="00DE3408"/>
    <w:rsid w:val="00DE3411"/>
    <w:rsid w:val="00DE342D"/>
    <w:rsid w:val="00DE342E"/>
    <w:rsid w:val="00DE3460"/>
    <w:rsid w:val="00DE34C6"/>
    <w:rsid w:val="00DE34D3"/>
    <w:rsid w:val="00DE34E7"/>
    <w:rsid w:val="00DE354A"/>
    <w:rsid w:val="00DE3625"/>
    <w:rsid w:val="00DE3695"/>
    <w:rsid w:val="00DE36B1"/>
    <w:rsid w:val="00DE36CB"/>
    <w:rsid w:val="00DE36D8"/>
    <w:rsid w:val="00DE36EF"/>
    <w:rsid w:val="00DE3750"/>
    <w:rsid w:val="00DE3761"/>
    <w:rsid w:val="00DE3765"/>
    <w:rsid w:val="00DE3786"/>
    <w:rsid w:val="00DE378A"/>
    <w:rsid w:val="00DE3799"/>
    <w:rsid w:val="00DE379B"/>
    <w:rsid w:val="00DE37A8"/>
    <w:rsid w:val="00DE37E1"/>
    <w:rsid w:val="00DE37F4"/>
    <w:rsid w:val="00DE37FB"/>
    <w:rsid w:val="00DE3814"/>
    <w:rsid w:val="00DE382C"/>
    <w:rsid w:val="00DE388C"/>
    <w:rsid w:val="00DE38AC"/>
    <w:rsid w:val="00DE38FB"/>
    <w:rsid w:val="00DE3938"/>
    <w:rsid w:val="00DE393B"/>
    <w:rsid w:val="00DE398B"/>
    <w:rsid w:val="00DE39DE"/>
    <w:rsid w:val="00DE39DF"/>
    <w:rsid w:val="00DE39EF"/>
    <w:rsid w:val="00DE39F5"/>
    <w:rsid w:val="00DE3A53"/>
    <w:rsid w:val="00DE3A59"/>
    <w:rsid w:val="00DE3A75"/>
    <w:rsid w:val="00DE3AD8"/>
    <w:rsid w:val="00DE3B27"/>
    <w:rsid w:val="00DE3B7C"/>
    <w:rsid w:val="00DE3BBD"/>
    <w:rsid w:val="00DE3BBF"/>
    <w:rsid w:val="00DE3C1B"/>
    <w:rsid w:val="00DE3C77"/>
    <w:rsid w:val="00DE3C8F"/>
    <w:rsid w:val="00DE3CC0"/>
    <w:rsid w:val="00DE3CD3"/>
    <w:rsid w:val="00DE3D3B"/>
    <w:rsid w:val="00DE3D56"/>
    <w:rsid w:val="00DE3D74"/>
    <w:rsid w:val="00DE3D75"/>
    <w:rsid w:val="00DE3D7C"/>
    <w:rsid w:val="00DE3DAA"/>
    <w:rsid w:val="00DE3E48"/>
    <w:rsid w:val="00DE3E83"/>
    <w:rsid w:val="00DE3E92"/>
    <w:rsid w:val="00DE3E99"/>
    <w:rsid w:val="00DE3EA6"/>
    <w:rsid w:val="00DE3EAA"/>
    <w:rsid w:val="00DE3EC3"/>
    <w:rsid w:val="00DE3F61"/>
    <w:rsid w:val="00DE3F62"/>
    <w:rsid w:val="00DE3F69"/>
    <w:rsid w:val="00DE3FDF"/>
    <w:rsid w:val="00DE3FEA"/>
    <w:rsid w:val="00DE4016"/>
    <w:rsid w:val="00DE4064"/>
    <w:rsid w:val="00DE4075"/>
    <w:rsid w:val="00DE4093"/>
    <w:rsid w:val="00DE40A4"/>
    <w:rsid w:val="00DE40D3"/>
    <w:rsid w:val="00DE4113"/>
    <w:rsid w:val="00DE417B"/>
    <w:rsid w:val="00DE424E"/>
    <w:rsid w:val="00DE4261"/>
    <w:rsid w:val="00DE427A"/>
    <w:rsid w:val="00DE42CC"/>
    <w:rsid w:val="00DE42DA"/>
    <w:rsid w:val="00DE4309"/>
    <w:rsid w:val="00DE4354"/>
    <w:rsid w:val="00DE4363"/>
    <w:rsid w:val="00DE43A7"/>
    <w:rsid w:val="00DE43CC"/>
    <w:rsid w:val="00DE43D5"/>
    <w:rsid w:val="00DE4443"/>
    <w:rsid w:val="00DE4480"/>
    <w:rsid w:val="00DE44C5"/>
    <w:rsid w:val="00DE44CC"/>
    <w:rsid w:val="00DE44CD"/>
    <w:rsid w:val="00DE44E2"/>
    <w:rsid w:val="00DE4522"/>
    <w:rsid w:val="00DE452E"/>
    <w:rsid w:val="00DE4574"/>
    <w:rsid w:val="00DE4615"/>
    <w:rsid w:val="00DE4622"/>
    <w:rsid w:val="00DE4645"/>
    <w:rsid w:val="00DE464D"/>
    <w:rsid w:val="00DE46C1"/>
    <w:rsid w:val="00DE4714"/>
    <w:rsid w:val="00DE471B"/>
    <w:rsid w:val="00DE4733"/>
    <w:rsid w:val="00DE47B3"/>
    <w:rsid w:val="00DE487B"/>
    <w:rsid w:val="00DE490B"/>
    <w:rsid w:val="00DE4914"/>
    <w:rsid w:val="00DE498D"/>
    <w:rsid w:val="00DE49A4"/>
    <w:rsid w:val="00DE4A24"/>
    <w:rsid w:val="00DE4A67"/>
    <w:rsid w:val="00DE4AB0"/>
    <w:rsid w:val="00DE4AD6"/>
    <w:rsid w:val="00DE4AD8"/>
    <w:rsid w:val="00DE4AFF"/>
    <w:rsid w:val="00DE4B2B"/>
    <w:rsid w:val="00DE4B5A"/>
    <w:rsid w:val="00DE4B66"/>
    <w:rsid w:val="00DE4B80"/>
    <w:rsid w:val="00DE4BB5"/>
    <w:rsid w:val="00DE4BB9"/>
    <w:rsid w:val="00DE4BD0"/>
    <w:rsid w:val="00DE4BD3"/>
    <w:rsid w:val="00DE4C06"/>
    <w:rsid w:val="00DE4C1E"/>
    <w:rsid w:val="00DE4C49"/>
    <w:rsid w:val="00DE4C77"/>
    <w:rsid w:val="00DE4C9D"/>
    <w:rsid w:val="00DE4CBD"/>
    <w:rsid w:val="00DE4D73"/>
    <w:rsid w:val="00DE4D7A"/>
    <w:rsid w:val="00DE4D8B"/>
    <w:rsid w:val="00DE4DA4"/>
    <w:rsid w:val="00DE4DAD"/>
    <w:rsid w:val="00DE4DD1"/>
    <w:rsid w:val="00DE4DFC"/>
    <w:rsid w:val="00DE4E0A"/>
    <w:rsid w:val="00DE4E38"/>
    <w:rsid w:val="00DE4F62"/>
    <w:rsid w:val="00DE4FB4"/>
    <w:rsid w:val="00DE4FFB"/>
    <w:rsid w:val="00DE5008"/>
    <w:rsid w:val="00DE5024"/>
    <w:rsid w:val="00DE5048"/>
    <w:rsid w:val="00DE50E1"/>
    <w:rsid w:val="00DE511E"/>
    <w:rsid w:val="00DE5124"/>
    <w:rsid w:val="00DE513D"/>
    <w:rsid w:val="00DE5146"/>
    <w:rsid w:val="00DE5158"/>
    <w:rsid w:val="00DE5160"/>
    <w:rsid w:val="00DE517F"/>
    <w:rsid w:val="00DE5183"/>
    <w:rsid w:val="00DE518F"/>
    <w:rsid w:val="00DE51CC"/>
    <w:rsid w:val="00DE5235"/>
    <w:rsid w:val="00DE5243"/>
    <w:rsid w:val="00DE524B"/>
    <w:rsid w:val="00DE52EB"/>
    <w:rsid w:val="00DE5305"/>
    <w:rsid w:val="00DE5331"/>
    <w:rsid w:val="00DE5360"/>
    <w:rsid w:val="00DE536B"/>
    <w:rsid w:val="00DE53C2"/>
    <w:rsid w:val="00DE53C6"/>
    <w:rsid w:val="00DE53DE"/>
    <w:rsid w:val="00DE53FC"/>
    <w:rsid w:val="00DE544D"/>
    <w:rsid w:val="00DE5470"/>
    <w:rsid w:val="00DE5477"/>
    <w:rsid w:val="00DE5481"/>
    <w:rsid w:val="00DE5490"/>
    <w:rsid w:val="00DE5569"/>
    <w:rsid w:val="00DE55A0"/>
    <w:rsid w:val="00DE55FD"/>
    <w:rsid w:val="00DE5630"/>
    <w:rsid w:val="00DE56CE"/>
    <w:rsid w:val="00DE56DF"/>
    <w:rsid w:val="00DE5715"/>
    <w:rsid w:val="00DE5719"/>
    <w:rsid w:val="00DE577D"/>
    <w:rsid w:val="00DE57E4"/>
    <w:rsid w:val="00DE57EA"/>
    <w:rsid w:val="00DE5807"/>
    <w:rsid w:val="00DE5881"/>
    <w:rsid w:val="00DE5919"/>
    <w:rsid w:val="00DE5966"/>
    <w:rsid w:val="00DE597C"/>
    <w:rsid w:val="00DE5A26"/>
    <w:rsid w:val="00DE5A2A"/>
    <w:rsid w:val="00DE5AB7"/>
    <w:rsid w:val="00DE5ABA"/>
    <w:rsid w:val="00DE5B32"/>
    <w:rsid w:val="00DE5B5A"/>
    <w:rsid w:val="00DE5B84"/>
    <w:rsid w:val="00DE5B8E"/>
    <w:rsid w:val="00DE5BC0"/>
    <w:rsid w:val="00DE5BDE"/>
    <w:rsid w:val="00DE5C10"/>
    <w:rsid w:val="00DE5CB1"/>
    <w:rsid w:val="00DE5CF6"/>
    <w:rsid w:val="00DE5CFD"/>
    <w:rsid w:val="00DE5D21"/>
    <w:rsid w:val="00DE5DB9"/>
    <w:rsid w:val="00DE5DC5"/>
    <w:rsid w:val="00DE5DCB"/>
    <w:rsid w:val="00DE5DE7"/>
    <w:rsid w:val="00DE5DFD"/>
    <w:rsid w:val="00DE5E49"/>
    <w:rsid w:val="00DE5E50"/>
    <w:rsid w:val="00DE5E83"/>
    <w:rsid w:val="00DE5EAA"/>
    <w:rsid w:val="00DE5ED7"/>
    <w:rsid w:val="00DE5F16"/>
    <w:rsid w:val="00DE5FD4"/>
    <w:rsid w:val="00DE6008"/>
    <w:rsid w:val="00DE6010"/>
    <w:rsid w:val="00DE601B"/>
    <w:rsid w:val="00DE6091"/>
    <w:rsid w:val="00DE609D"/>
    <w:rsid w:val="00DE60A9"/>
    <w:rsid w:val="00DE60C3"/>
    <w:rsid w:val="00DE60C5"/>
    <w:rsid w:val="00DE6151"/>
    <w:rsid w:val="00DE618A"/>
    <w:rsid w:val="00DE618D"/>
    <w:rsid w:val="00DE6207"/>
    <w:rsid w:val="00DE6276"/>
    <w:rsid w:val="00DE6286"/>
    <w:rsid w:val="00DE62A0"/>
    <w:rsid w:val="00DE62A3"/>
    <w:rsid w:val="00DE6349"/>
    <w:rsid w:val="00DE63B2"/>
    <w:rsid w:val="00DE6484"/>
    <w:rsid w:val="00DE649E"/>
    <w:rsid w:val="00DE64E1"/>
    <w:rsid w:val="00DE650E"/>
    <w:rsid w:val="00DE6511"/>
    <w:rsid w:val="00DE6519"/>
    <w:rsid w:val="00DE655A"/>
    <w:rsid w:val="00DE6574"/>
    <w:rsid w:val="00DE65A5"/>
    <w:rsid w:val="00DE6602"/>
    <w:rsid w:val="00DE660C"/>
    <w:rsid w:val="00DE66C6"/>
    <w:rsid w:val="00DE66D8"/>
    <w:rsid w:val="00DE66E9"/>
    <w:rsid w:val="00DE670A"/>
    <w:rsid w:val="00DE671E"/>
    <w:rsid w:val="00DE6758"/>
    <w:rsid w:val="00DE6793"/>
    <w:rsid w:val="00DE67CE"/>
    <w:rsid w:val="00DE67D2"/>
    <w:rsid w:val="00DE6853"/>
    <w:rsid w:val="00DE687D"/>
    <w:rsid w:val="00DE6880"/>
    <w:rsid w:val="00DE68A3"/>
    <w:rsid w:val="00DE68E0"/>
    <w:rsid w:val="00DE68E4"/>
    <w:rsid w:val="00DE68F2"/>
    <w:rsid w:val="00DE6911"/>
    <w:rsid w:val="00DE6962"/>
    <w:rsid w:val="00DE696C"/>
    <w:rsid w:val="00DE6992"/>
    <w:rsid w:val="00DE69DF"/>
    <w:rsid w:val="00DE6A17"/>
    <w:rsid w:val="00DE6A45"/>
    <w:rsid w:val="00DE6A84"/>
    <w:rsid w:val="00DE6ACF"/>
    <w:rsid w:val="00DE6B21"/>
    <w:rsid w:val="00DE6B3D"/>
    <w:rsid w:val="00DE6B5A"/>
    <w:rsid w:val="00DE6B90"/>
    <w:rsid w:val="00DE6BA6"/>
    <w:rsid w:val="00DE6BB3"/>
    <w:rsid w:val="00DE6BED"/>
    <w:rsid w:val="00DE6C43"/>
    <w:rsid w:val="00DE6C64"/>
    <w:rsid w:val="00DE6D0D"/>
    <w:rsid w:val="00DE6D18"/>
    <w:rsid w:val="00DE6D23"/>
    <w:rsid w:val="00DE6D67"/>
    <w:rsid w:val="00DE6D6F"/>
    <w:rsid w:val="00DE6DC6"/>
    <w:rsid w:val="00DE6DD4"/>
    <w:rsid w:val="00DE6E27"/>
    <w:rsid w:val="00DE6E3E"/>
    <w:rsid w:val="00DE6E61"/>
    <w:rsid w:val="00DE6ED0"/>
    <w:rsid w:val="00DE6F13"/>
    <w:rsid w:val="00DE6F24"/>
    <w:rsid w:val="00DE6F4B"/>
    <w:rsid w:val="00DE6FC3"/>
    <w:rsid w:val="00DE6FCA"/>
    <w:rsid w:val="00DE6FD8"/>
    <w:rsid w:val="00DE6FE8"/>
    <w:rsid w:val="00DE7084"/>
    <w:rsid w:val="00DE708A"/>
    <w:rsid w:val="00DE70A9"/>
    <w:rsid w:val="00DE70E5"/>
    <w:rsid w:val="00DE70F1"/>
    <w:rsid w:val="00DE7128"/>
    <w:rsid w:val="00DE712F"/>
    <w:rsid w:val="00DE7131"/>
    <w:rsid w:val="00DE717D"/>
    <w:rsid w:val="00DE720F"/>
    <w:rsid w:val="00DE7225"/>
    <w:rsid w:val="00DE7283"/>
    <w:rsid w:val="00DE7296"/>
    <w:rsid w:val="00DE72EC"/>
    <w:rsid w:val="00DE730E"/>
    <w:rsid w:val="00DE7310"/>
    <w:rsid w:val="00DE7335"/>
    <w:rsid w:val="00DE7350"/>
    <w:rsid w:val="00DE73AC"/>
    <w:rsid w:val="00DE740A"/>
    <w:rsid w:val="00DE7410"/>
    <w:rsid w:val="00DE7439"/>
    <w:rsid w:val="00DE7449"/>
    <w:rsid w:val="00DE7458"/>
    <w:rsid w:val="00DE74AF"/>
    <w:rsid w:val="00DE74FB"/>
    <w:rsid w:val="00DE7510"/>
    <w:rsid w:val="00DE7558"/>
    <w:rsid w:val="00DE7588"/>
    <w:rsid w:val="00DE759A"/>
    <w:rsid w:val="00DE7622"/>
    <w:rsid w:val="00DE7664"/>
    <w:rsid w:val="00DE76E2"/>
    <w:rsid w:val="00DE76F2"/>
    <w:rsid w:val="00DE76F7"/>
    <w:rsid w:val="00DE7720"/>
    <w:rsid w:val="00DE7747"/>
    <w:rsid w:val="00DE7752"/>
    <w:rsid w:val="00DE776B"/>
    <w:rsid w:val="00DE7783"/>
    <w:rsid w:val="00DE77EB"/>
    <w:rsid w:val="00DE7846"/>
    <w:rsid w:val="00DE784C"/>
    <w:rsid w:val="00DE7868"/>
    <w:rsid w:val="00DE79CE"/>
    <w:rsid w:val="00DE79FD"/>
    <w:rsid w:val="00DE7AC4"/>
    <w:rsid w:val="00DE7B40"/>
    <w:rsid w:val="00DE7B57"/>
    <w:rsid w:val="00DE7B5B"/>
    <w:rsid w:val="00DE7BA8"/>
    <w:rsid w:val="00DE7BD3"/>
    <w:rsid w:val="00DE7C76"/>
    <w:rsid w:val="00DE7CA0"/>
    <w:rsid w:val="00DE7CB7"/>
    <w:rsid w:val="00DE7CE1"/>
    <w:rsid w:val="00DE7CEB"/>
    <w:rsid w:val="00DE7CFB"/>
    <w:rsid w:val="00DE7D0C"/>
    <w:rsid w:val="00DE7D2F"/>
    <w:rsid w:val="00DE7DAB"/>
    <w:rsid w:val="00DE7DB7"/>
    <w:rsid w:val="00DE7DC9"/>
    <w:rsid w:val="00DE7E25"/>
    <w:rsid w:val="00DE7E70"/>
    <w:rsid w:val="00DE7ECB"/>
    <w:rsid w:val="00DE7EEF"/>
    <w:rsid w:val="00DE7F15"/>
    <w:rsid w:val="00DE7F83"/>
    <w:rsid w:val="00DE7F84"/>
    <w:rsid w:val="00DE7FD3"/>
    <w:rsid w:val="00DF006D"/>
    <w:rsid w:val="00DF0099"/>
    <w:rsid w:val="00DF012D"/>
    <w:rsid w:val="00DF0155"/>
    <w:rsid w:val="00DF016D"/>
    <w:rsid w:val="00DF01BB"/>
    <w:rsid w:val="00DF0219"/>
    <w:rsid w:val="00DF0281"/>
    <w:rsid w:val="00DF0287"/>
    <w:rsid w:val="00DF02AF"/>
    <w:rsid w:val="00DF02C3"/>
    <w:rsid w:val="00DF0309"/>
    <w:rsid w:val="00DF035F"/>
    <w:rsid w:val="00DF03B8"/>
    <w:rsid w:val="00DF03D8"/>
    <w:rsid w:val="00DF040B"/>
    <w:rsid w:val="00DF0453"/>
    <w:rsid w:val="00DF0474"/>
    <w:rsid w:val="00DF04B0"/>
    <w:rsid w:val="00DF04B6"/>
    <w:rsid w:val="00DF04E3"/>
    <w:rsid w:val="00DF052E"/>
    <w:rsid w:val="00DF0553"/>
    <w:rsid w:val="00DF0555"/>
    <w:rsid w:val="00DF05A2"/>
    <w:rsid w:val="00DF05E3"/>
    <w:rsid w:val="00DF05F7"/>
    <w:rsid w:val="00DF063F"/>
    <w:rsid w:val="00DF0681"/>
    <w:rsid w:val="00DF06AD"/>
    <w:rsid w:val="00DF06E9"/>
    <w:rsid w:val="00DF07AA"/>
    <w:rsid w:val="00DF07B7"/>
    <w:rsid w:val="00DF07BA"/>
    <w:rsid w:val="00DF07C4"/>
    <w:rsid w:val="00DF083C"/>
    <w:rsid w:val="00DF0858"/>
    <w:rsid w:val="00DF0870"/>
    <w:rsid w:val="00DF0873"/>
    <w:rsid w:val="00DF0899"/>
    <w:rsid w:val="00DF08D1"/>
    <w:rsid w:val="00DF08F8"/>
    <w:rsid w:val="00DF0901"/>
    <w:rsid w:val="00DF093D"/>
    <w:rsid w:val="00DF0987"/>
    <w:rsid w:val="00DF09B8"/>
    <w:rsid w:val="00DF09B9"/>
    <w:rsid w:val="00DF0A0C"/>
    <w:rsid w:val="00DF0A15"/>
    <w:rsid w:val="00DF0A25"/>
    <w:rsid w:val="00DF0A56"/>
    <w:rsid w:val="00DF0A8F"/>
    <w:rsid w:val="00DF0AC0"/>
    <w:rsid w:val="00DF0B19"/>
    <w:rsid w:val="00DF0B20"/>
    <w:rsid w:val="00DF0B32"/>
    <w:rsid w:val="00DF0B39"/>
    <w:rsid w:val="00DF0BD7"/>
    <w:rsid w:val="00DF0BEF"/>
    <w:rsid w:val="00DF0BF5"/>
    <w:rsid w:val="00DF0C3D"/>
    <w:rsid w:val="00DF0C42"/>
    <w:rsid w:val="00DF0C59"/>
    <w:rsid w:val="00DF0C87"/>
    <w:rsid w:val="00DF0CAA"/>
    <w:rsid w:val="00DF0CF0"/>
    <w:rsid w:val="00DF0D12"/>
    <w:rsid w:val="00DF0D3A"/>
    <w:rsid w:val="00DF0D4B"/>
    <w:rsid w:val="00DF0D78"/>
    <w:rsid w:val="00DF0D8B"/>
    <w:rsid w:val="00DF0D8F"/>
    <w:rsid w:val="00DF0DC9"/>
    <w:rsid w:val="00DF0E46"/>
    <w:rsid w:val="00DF0E4B"/>
    <w:rsid w:val="00DF0E50"/>
    <w:rsid w:val="00DF0E64"/>
    <w:rsid w:val="00DF0E7F"/>
    <w:rsid w:val="00DF0EA3"/>
    <w:rsid w:val="00DF0EC5"/>
    <w:rsid w:val="00DF0F0E"/>
    <w:rsid w:val="00DF0F28"/>
    <w:rsid w:val="00DF0F5D"/>
    <w:rsid w:val="00DF0F85"/>
    <w:rsid w:val="00DF0FA2"/>
    <w:rsid w:val="00DF0FF6"/>
    <w:rsid w:val="00DF106C"/>
    <w:rsid w:val="00DF1076"/>
    <w:rsid w:val="00DF107A"/>
    <w:rsid w:val="00DF107C"/>
    <w:rsid w:val="00DF10A7"/>
    <w:rsid w:val="00DF10E4"/>
    <w:rsid w:val="00DF110F"/>
    <w:rsid w:val="00DF1128"/>
    <w:rsid w:val="00DF112B"/>
    <w:rsid w:val="00DF11B4"/>
    <w:rsid w:val="00DF11BB"/>
    <w:rsid w:val="00DF11D8"/>
    <w:rsid w:val="00DF1265"/>
    <w:rsid w:val="00DF12BF"/>
    <w:rsid w:val="00DF12DD"/>
    <w:rsid w:val="00DF1316"/>
    <w:rsid w:val="00DF1391"/>
    <w:rsid w:val="00DF13A8"/>
    <w:rsid w:val="00DF13EF"/>
    <w:rsid w:val="00DF1465"/>
    <w:rsid w:val="00DF1480"/>
    <w:rsid w:val="00DF1496"/>
    <w:rsid w:val="00DF1499"/>
    <w:rsid w:val="00DF14D0"/>
    <w:rsid w:val="00DF1506"/>
    <w:rsid w:val="00DF1563"/>
    <w:rsid w:val="00DF156D"/>
    <w:rsid w:val="00DF15BF"/>
    <w:rsid w:val="00DF15D8"/>
    <w:rsid w:val="00DF1606"/>
    <w:rsid w:val="00DF165E"/>
    <w:rsid w:val="00DF16B8"/>
    <w:rsid w:val="00DF16E9"/>
    <w:rsid w:val="00DF1707"/>
    <w:rsid w:val="00DF1716"/>
    <w:rsid w:val="00DF1718"/>
    <w:rsid w:val="00DF1721"/>
    <w:rsid w:val="00DF17F0"/>
    <w:rsid w:val="00DF181E"/>
    <w:rsid w:val="00DF185B"/>
    <w:rsid w:val="00DF1885"/>
    <w:rsid w:val="00DF188D"/>
    <w:rsid w:val="00DF1897"/>
    <w:rsid w:val="00DF18B4"/>
    <w:rsid w:val="00DF18DE"/>
    <w:rsid w:val="00DF18FA"/>
    <w:rsid w:val="00DF1941"/>
    <w:rsid w:val="00DF198C"/>
    <w:rsid w:val="00DF1A36"/>
    <w:rsid w:val="00DF1A58"/>
    <w:rsid w:val="00DF1A9D"/>
    <w:rsid w:val="00DF1B98"/>
    <w:rsid w:val="00DF1BA4"/>
    <w:rsid w:val="00DF1BE4"/>
    <w:rsid w:val="00DF1C21"/>
    <w:rsid w:val="00DF1C26"/>
    <w:rsid w:val="00DF1C5D"/>
    <w:rsid w:val="00DF1C71"/>
    <w:rsid w:val="00DF1C7E"/>
    <w:rsid w:val="00DF1C93"/>
    <w:rsid w:val="00DF1CDF"/>
    <w:rsid w:val="00DF1DC4"/>
    <w:rsid w:val="00DF1DF0"/>
    <w:rsid w:val="00DF1DF5"/>
    <w:rsid w:val="00DF1E14"/>
    <w:rsid w:val="00DF1E1B"/>
    <w:rsid w:val="00DF1E93"/>
    <w:rsid w:val="00DF1EB0"/>
    <w:rsid w:val="00DF1F21"/>
    <w:rsid w:val="00DF1F94"/>
    <w:rsid w:val="00DF1F9A"/>
    <w:rsid w:val="00DF203B"/>
    <w:rsid w:val="00DF2095"/>
    <w:rsid w:val="00DF20A6"/>
    <w:rsid w:val="00DF20BB"/>
    <w:rsid w:val="00DF20C9"/>
    <w:rsid w:val="00DF211C"/>
    <w:rsid w:val="00DF2179"/>
    <w:rsid w:val="00DF217B"/>
    <w:rsid w:val="00DF21A2"/>
    <w:rsid w:val="00DF21BC"/>
    <w:rsid w:val="00DF2201"/>
    <w:rsid w:val="00DF2210"/>
    <w:rsid w:val="00DF226B"/>
    <w:rsid w:val="00DF227B"/>
    <w:rsid w:val="00DF22DB"/>
    <w:rsid w:val="00DF2334"/>
    <w:rsid w:val="00DF2338"/>
    <w:rsid w:val="00DF2417"/>
    <w:rsid w:val="00DF2434"/>
    <w:rsid w:val="00DF2496"/>
    <w:rsid w:val="00DF24FB"/>
    <w:rsid w:val="00DF25A8"/>
    <w:rsid w:val="00DF25D0"/>
    <w:rsid w:val="00DF2636"/>
    <w:rsid w:val="00DF2660"/>
    <w:rsid w:val="00DF2778"/>
    <w:rsid w:val="00DF279A"/>
    <w:rsid w:val="00DF27BD"/>
    <w:rsid w:val="00DF2817"/>
    <w:rsid w:val="00DF282D"/>
    <w:rsid w:val="00DF2884"/>
    <w:rsid w:val="00DF2892"/>
    <w:rsid w:val="00DF28BA"/>
    <w:rsid w:val="00DF28C0"/>
    <w:rsid w:val="00DF2916"/>
    <w:rsid w:val="00DF2928"/>
    <w:rsid w:val="00DF2952"/>
    <w:rsid w:val="00DF296E"/>
    <w:rsid w:val="00DF2990"/>
    <w:rsid w:val="00DF29A6"/>
    <w:rsid w:val="00DF29A8"/>
    <w:rsid w:val="00DF29BF"/>
    <w:rsid w:val="00DF29DE"/>
    <w:rsid w:val="00DF29FA"/>
    <w:rsid w:val="00DF2A0A"/>
    <w:rsid w:val="00DF2A3D"/>
    <w:rsid w:val="00DF2B20"/>
    <w:rsid w:val="00DF2B3F"/>
    <w:rsid w:val="00DF2B95"/>
    <w:rsid w:val="00DF2BBF"/>
    <w:rsid w:val="00DF2C27"/>
    <w:rsid w:val="00DF2C30"/>
    <w:rsid w:val="00DF2C75"/>
    <w:rsid w:val="00DF2C96"/>
    <w:rsid w:val="00DF2CA9"/>
    <w:rsid w:val="00DF2CCC"/>
    <w:rsid w:val="00DF2CCD"/>
    <w:rsid w:val="00DF2D11"/>
    <w:rsid w:val="00DF2D18"/>
    <w:rsid w:val="00DF2D2E"/>
    <w:rsid w:val="00DF2D59"/>
    <w:rsid w:val="00DF2DA1"/>
    <w:rsid w:val="00DF2DC7"/>
    <w:rsid w:val="00DF2E15"/>
    <w:rsid w:val="00DF2E2D"/>
    <w:rsid w:val="00DF2E79"/>
    <w:rsid w:val="00DF2E8D"/>
    <w:rsid w:val="00DF2E9F"/>
    <w:rsid w:val="00DF2F20"/>
    <w:rsid w:val="00DF2F32"/>
    <w:rsid w:val="00DF2F72"/>
    <w:rsid w:val="00DF2FBC"/>
    <w:rsid w:val="00DF3032"/>
    <w:rsid w:val="00DF3037"/>
    <w:rsid w:val="00DF303C"/>
    <w:rsid w:val="00DF303D"/>
    <w:rsid w:val="00DF3041"/>
    <w:rsid w:val="00DF30D4"/>
    <w:rsid w:val="00DF30D8"/>
    <w:rsid w:val="00DF30DE"/>
    <w:rsid w:val="00DF30F2"/>
    <w:rsid w:val="00DF3107"/>
    <w:rsid w:val="00DF3111"/>
    <w:rsid w:val="00DF3196"/>
    <w:rsid w:val="00DF31AA"/>
    <w:rsid w:val="00DF31E2"/>
    <w:rsid w:val="00DF325C"/>
    <w:rsid w:val="00DF327B"/>
    <w:rsid w:val="00DF3285"/>
    <w:rsid w:val="00DF3287"/>
    <w:rsid w:val="00DF3288"/>
    <w:rsid w:val="00DF32E5"/>
    <w:rsid w:val="00DF32EF"/>
    <w:rsid w:val="00DF3326"/>
    <w:rsid w:val="00DF3327"/>
    <w:rsid w:val="00DF333C"/>
    <w:rsid w:val="00DF33C8"/>
    <w:rsid w:val="00DF33F2"/>
    <w:rsid w:val="00DF3405"/>
    <w:rsid w:val="00DF3406"/>
    <w:rsid w:val="00DF3424"/>
    <w:rsid w:val="00DF3440"/>
    <w:rsid w:val="00DF3446"/>
    <w:rsid w:val="00DF34E5"/>
    <w:rsid w:val="00DF3553"/>
    <w:rsid w:val="00DF35CF"/>
    <w:rsid w:val="00DF35E0"/>
    <w:rsid w:val="00DF35F7"/>
    <w:rsid w:val="00DF3622"/>
    <w:rsid w:val="00DF362D"/>
    <w:rsid w:val="00DF3630"/>
    <w:rsid w:val="00DF3678"/>
    <w:rsid w:val="00DF3680"/>
    <w:rsid w:val="00DF3695"/>
    <w:rsid w:val="00DF376D"/>
    <w:rsid w:val="00DF383A"/>
    <w:rsid w:val="00DF38D2"/>
    <w:rsid w:val="00DF38DD"/>
    <w:rsid w:val="00DF3918"/>
    <w:rsid w:val="00DF394B"/>
    <w:rsid w:val="00DF3976"/>
    <w:rsid w:val="00DF39AD"/>
    <w:rsid w:val="00DF39C2"/>
    <w:rsid w:val="00DF39C3"/>
    <w:rsid w:val="00DF39DE"/>
    <w:rsid w:val="00DF39DF"/>
    <w:rsid w:val="00DF3A07"/>
    <w:rsid w:val="00DF3A67"/>
    <w:rsid w:val="00DF3AC6"/>
    <w:rsid w:val="00DF3AC7"/>
    <w:rsid w:val="00DF3ADE"/>
    <w:rsid w:val="00DF3AF5"/>
    <w:rsid w:val="00DF3B27"/>
    <w:rsid w:val="00DF3B6B"/>
    <w:rsid w:val="00DF3BFA"/>
    <w:rsid w:val="00DF3C13"/>
    <w:rsid w:val="00DF3C35"/>
    <w:rsid w:val="00DF3C53"/>
    <w:rsid w:val="00DF3C5F"/>
    <w:rsid w:val="00DF3C77"/>
    <w:rsid w:val="00DF3CC3"/>
    <w:rsid w:val="00DF3D08"/>
    <w:rsid w:val="00DF3D61"/>
    <w:rsid w:val="00DF3D6C"/>
    <w:rsid w:val="00DF3DAE"/>
    <w:rsid w:val="00DF3DD2"/>
    <w:rsid w:val="00DF3DE3"/>
    <w:rsid w:val="00DF3FDB"/>
    <w:rsid w:val="00DF3FE3"/>
    <w:rsid w:val="00DF3FE6"/>
    <w:rsid w:val="00DF3FED"/>
    <w:rsid w:val="00DF4003"/>
    <w:rsid w:val="00DF4038"/>
    <w:rsid w:val="00DF406E"/>
    <w:rsid w:val="00DF4086"/>
    <w:rsid w:val="00DF411E"/>
    <w:rsid w:val="00DF41AB"/>
    <w:rsid w:val="00DF424A"/>
    <w:rsid w:val="00DF4257"/>
    <w:rsid w:val="00DF4265"/>
    <w:rsid w:val="00DF42D0"/>
    <w:rsid w:val="00DF43F5"/>
    <w:rsid w:val="00DF4406"/>
    <w:rsid w:val="00DF444A"/>
    <w:rsid w:val="00DF444C"/>
    <w:rsid w:val="00DF446B"/>
    <w:rsid w:val="00DF44EE"/>
    <w:rsid w:val="00DF44F0"/>
    <w:rsid w:val="00DF44F4"/>
    <w:rsid w:val="00DF452D"/>
    <w:rsid w:val="00DF453A"/>
    <w:rsid w:val="00DF457A"/>
    <w:rsid w:val="00DF45B2"/>
    <w:rsid w:val="00DF4623"/>
    <w:rsid w:val="00DF4637"/>
    <w:rsid w:val="00DF465E"/>
    <w:rsid w:val="00DF466B"/>
    <w:rsid w:val="00DF4690"/>
    <w:rsid w:val="00DF46BB"/>
    <w:rsid w:val="00DF4726"/>
    <w:rsid w:val="00DF47AD"/>
    <w:rsid w:val="00DF47B4"/>
    <w:rsid w:val="00DF4805"/>
    <w:rsid w:val="00DF4815"/>
    <w:rsid w:val="00DF48C4"/>
    <w:rsid w:val="00DF48C5"/>
    <w:rsid w:val="00DF48DD"/>
    <w:rsid w:val="00DF4915"/>
    <w:rsid w:val="00DF4948"/>
    <w:rsid w:val="00DF4989"/>
    <w:rsid w:val="00DF49C9"/>
    <w:rsid w:val="00DF4A3F"/>
    <w:rsid w:val="00DF4AF8"/>
    <w:rsid w:val="00DF4B2B"/>
    <w:rsid w:val="00DF4B66"/>
    <w:rsid w:val="00DF4C0C"/>
    <w:rsid w:val="00DF4C1A"/>
    <w:rsid w:val="00DF4C28"/>
    <w:rsid w:val="00DF4CB5"/>
    <w:rsid w:val="00DF4D0C"/>
    <w:rsid w:val="00DF4D8B"/>
    <w:rsid w:val="00DF4DA2"/>
    <w:rsid w:val="00DF4DD0"/>
    <w:rsid w:val="00DF4DF9"/>
    <w:rsid w:val="00DF4E27"/>
    <w:rsid w:val="00DF4E4F"/>
    <w:rsid w:val="00DF4E67"/>
    <w:rsid w:val="00DF4EC1"/>
    <w:rsid w:val="00DF4EFB"/>
    <w:rsid w:val="00DF4F83"/>
    <w:rsid w:val="00DF4FCC"/>
    <w:rsid w:val="00DF4FD4"/>
    <w:rsid w:val="00DF4FE1"/>
    <w:rsid w:val="00DF4FF5"/>
    <w:rsid w:val="00DF5019"/>
    <w:rsid w:val="00DF504A"/>
    <w:rsid w:val="00DF5076"/>
    <w:rsid w:val="00DF50A9"/>
    <w:rsid w:val="00DF50D7"/>
    <w:rsid w:val="00DF50DB"/>
    <w:rsid w:val="00DF511C"/>
    <w:rsid w:val="00DF513A"/>
    <w:rsid w:val="00DF51B4"/>
    <w:rsid w:val="00DF5201"/>
    <w:rsid w:val="00DF5234"/>
    <w:rsid w:val="00DF5246"/>
    <w:rsid w:val="00DF5252"/>
    <w:rsid w:val="00DF52CA"/>
    <w:rsid w:val="00DF5310"/>
    <w:rsid w:val="00DF5318"/>
    <w:rsid w:val="00DF5341"/>
    <w:rsid w:val="00DF5374"/>
    <w:rsid w:val="00DF53B8"/>
    <w:rsid w:val="00DF543E"/>
    <w:rsid w:val="00DF54A4"/>
    <w:rsid w:val="00DF54B6"/>
    <w:rsid w:val="00DF54FB"/>
    <w:rsid w:val="00DF5525"/>
    <w:rsid w:val="00DF557E"/>
    <w:rsid w:val="00DF55A9"/>
    <w:rsid w:val="00DF55D3"/>
    <w:rsid w:val="00DF55F6"/>
    <w:rsid w:val="00DF5643"/>
    <w:rsid w:val="00DF564B"/>
    <w:rsid w:val="00DF564E"/>
    <w:rsid w:val="00DF5654"/>
    <w:rsid w:val="00DF5695"/>
    <w:rsid w:val="00DF56CF"/>
    <w:rsid w:val="00DF56DB"/>
    <w:rsid w:val="00DF5703"/>
    <w:rsid w:val="00DF572B"/>
    <w:rsid w:val="00DF57C3"/>
    <w:rsid w:val="00DF5837"/>
    <w:rsid w:val="00DF585E"/>
    <w:rsid w:val="00DF58A6"/>
    <w:rsid w:val="00DF58B5"/>
    <w:rsid w:val="00DF58CE"/>
    <w:rsid w:val="00DF5900"/>
    <w:rsid w:val="00DF5927"/>
    <w:rsid w:val="00DF5929"/>
    <w:rsid w:val="00DF592E"/>
    <w:rsid w:val="00DF594D"/>
    <w:rsid w:val="00DF5963"/>
    <w:rsid w:val="00DF59F3"/>
    <w:rsid w:val="00DF5A06"/>
    <w:rsid w:val="00DF5A18"/>
    <w:rsid w:val="00DF5A29"/>
    <w:rsid w:val="00DF5A2F"/>
    <w:rsid w:val="00DF5A7A"/>
    <w:rsid w:val="00DF5AB1"/>
    <w:rsid w:val="00DF5ABA"/>
    <w:rsid w:val="00DF5ABF"/>
    <w:rsid w:val="00DF5AC5"/>
    <w:rsid w:val="00DF5AED"/>
    <w:rsid w:val="00DF5AEF"/>
    <w:rsid w:val="00DF5B21"/>
    <w:rsid w:val="00DF5B32"/>
    <w:rsid w:val="00DF5B7D"/>
    <w:rsid w:val="00DF5BBE"/>
    <w:rsid w:val="00DF5C9F"/>
    <w:rsid w:val="00DF5CA1"/>
    <w:rsid w:val="00DF5CB2"/>
    <w:rsid w:val="00DF5D2F"/>
    <w:rsid w:val="00DF5D36"/>
    <w:rsid w:val="00DF5D79"/>
    <w:rsid w:val="00DF5DAE"/>
    <w:rsid w:val="00DF5E1A"/>
    <w:rsid w:val="00DF5E47"/>
    <w:rsid w:val="00DF5E63"/>
    <w:rsid w:val="00DF5E7D"/>
    <w:rsid w:val="00DF5F76"/>
    <w:rsid w:val="00DF5F8B"/>
    <w:rsid w:val="00DF602E"/>
    <w:rsid w:val="00DF6036"/>
    <w:rsid w:val="00DF6078"/>
    <w:rsid w:val="00DF607A"/>
    <w:rsid w:val="00DF60E8"/>
    <w:rsid w:val="00DF6104"/>
    <w:rsid w:val="00DF6133"/>
    <w:rsid w:val="00DF6146"/>
    <w:rsid w:val="00DF615B"/>
    <w:rsid w:val="00DF6165"/>
    <w:rsid w:val="00DF6185"/>
    <w:rsid w:val="00DF61A3"/>
    <w:rsid w:val="00DF61AA"/>
    <w:rsid w:val="00DF61B2"/>
    <w:rsid w:val="00DF61B7"/>
    <w:rsid w:val="00DF61E7"/>
    <w:rsid w:val="00DF6237"/>
    <w:rsid w:val="00DF6289"/>
    <w:rsid w:val="00DF62A4"/>
    <w:rsid w:val="00DF6399"/>
    <w:rsid w:val="00DF63C0"/>
    <w:rsid w:val="00DF63E5"/>
    <w:rsid w:val="00DF63F2"/>
    <w:rsid w:val="00DF640D"/>
    <w:rsid w:val="00DF6484"/>
    <w:rsid w:val="00DF64CE"/>
    <w:rsid w:val="00DF64E7"/>
    <w:rsid w:val="00DF64F9"/>
    <w:rsid w:val="00DF650D"/>
    <w:rsid w:val="00DF6510"/>
    <w:rsid w:val="00DF652E"/>
    <w:rsid w:val="00DF6568"/>
    <w:rsid w:val="00DF6631"/>
    <w:rsid w:val="00DF6656"/>
    <w:rsid w:val="00DF6684"/>
    <w:rsid w:val="00DF66A7"/>
    <w:rsid w:val="00DF6747"/>
    <w:rsid w:val="00DF6762"/>
    <w:rsid w:val="00DF67B4"/>
    <w:rsid w:val="00DF67BC"/>
    <w:rsid w:val="00DF6819"/>
    <w:rsid w:val="00DF6864"/>
    <w:rsid w:val="00DF6895"/>
    <w:rsid w:val="00DF68B7"/>
    <w:rsid w:val="00DF6903"/>
    <w:rsid w:val="00DF693D"/>
    <w:rsid w:val="00DF694B"/>
    <w:rsid w:val="00DF695C"/>
    <w:rsid w:val="00DF6964"/>
    <w:rsid w:val="00DF6996"/>
    <w:rsid w:val="00DF69BA"/>
    <w:rsid w:val="00DF69BD"/>
    <w:rsid w:val="00DF69C7"/>
    <w:rsid w:val="00DF69E3"/>
    <w:rsid w:val="00DF69F1"/>
    <w:rsid w:val="00DF6A40"/>
    <w:rsid w:val="00DF6A71"/>
    <w:rsid w:val="00DF6A76"/>
    <w:rsid w:val="00DF6AAD"/>
    <w:rsid w:val="00DF6ADA"/>
    <w:rsid w:val="00DF6B2B"/>
    <w:rsid w:val="00DF6B2E"/>
    <w:rsid w:val="00DF6B33"/>
    <w:rsid w:val="00DF6B51"/>
    <w:rsid w:val="00DF6B6E"/>
    <w:rsid w:val="00DF6B8E"/>
    <w:rsid w:val="00DF6BD3"/>
    <w:rsid w:val="00DF6C0F"/>
    <w:rsid w:val="00DF6C7F"/>
    <w:rsid w:val="00DF6CAC"/>
    <w:rsid w:val="00DF6D75"/>
    <w:rsid w:val="00DF6E0F"/>
    <w:rsid w:val="00DF6E82"/>
    <w:rsid w:val="00DF6EB6"/>
    <w:rsid w:val="00DF6EDA"/>
    <w:rsid w:val="00DF6F17"/>
    <w:rsid w:val="00DF6F34"/>
    <w:rsid w:val="00DF6F54"/>
    <w:rsid w:val="00DF6F61"/>
    <w:rsid w:val="00DF6F87"/>
    <w:rsid w:val="00DF6FDD"/>
    <w:rsid w:val="00DF7057"/>
    <w:rsid w:val="00DF7067"/>
    <w:rsid w:val="00DF706D"/>
    <w:rsid w:val="00DF70AC"/>
    <w:rsid w:val="00DF70B7"/>
    <w:rsid w:val="00DF713D"/>
    <w:rsid w:val="00DF7163"/>
    <w:rsid w:val="00DF718A"/>
    <w:rsid w:val="00DF71B1"/>
    <w:rsid w:val="00DF7240"/>
    <w:rsid w:val="00DF72D7"/>
    <w:rsid w:val="00DF7321"/>
    <w:rsid w:val="00DF7331"/>
    <w:rsid w:val="00DF736C"/>
    <w:rsid w:val="00DF73AF"/>
    <w:rsid w:val="00DF7452"/>
    <w:rsid w:val="00DF7454"/>
    <w:rsid w:val="00DF74A6"/>
    <w:rsid w:val="00DF74C6"/>
    <w:rsid w:val="00DF7565"/>
    <w:rsid w:val="00DF756E"/>
    <w:rsid w:val="00DF7593"/>
    <w:rsid w:val="00DF75E1"/>
    <w:rsid w:val="00DF7608"/>
    <w:rsid w:val="00DF7677"/>
    <w:rsid w:val="00DF76B9"/>
    <w:rsid w:val="00DF76EC"/>
    <w:rsid w:val="00DF7749"/>
    <w:rsid w:val="00DF7777"/>
    <w:rsid w:val="00DF777B"/>
    <w:rsid w:val="00DF779D"/>
    <w:rsid w:val="00DF77DB"/>
    <w:rsid w:val="00DF7851"/>
    <w:rsid w:val="00DF7859"/>
    <w:rsid w:val="00DF7862"/>
    <w:rsid w:val="00DF7879"/>
    <w:rsid w:val="00DF7882"/>
    <w:rsid w:val="00DF78F0"/>
    <w:rsid w:val="00DF7944"/>
    <w:rsid w:val="00DF79B0"/>
    <w:rsid w:val="00DF7A40"/>
    <w:rsid w:val="00DF7AD9"/>
    <w:rsid w:val="00DF7AE6"/>
    <w:rsid w:val="00DF7B22"/>
    <w:rsid w:val="00DF7B2B"/>
    <w:rsid w:val="00DF7B42"/>
    <w:rsid w:val="00DF7BE1"/>
    <w:rsid w:val="00DF7BE7"/>
    <w:rsid w:val="00DF7C12"/>
    <w:rsid w:val="00DF7C21"/>
    <w:rsid w:val="00DF7C8B"/>
    <w:rsid w:val="00DF7C98"/>
    <w:rsid w:val="00DF7CC2"/>
    <w:rsid w:val="00DF7CDD"/>
    <w:rsid w:val="00DF7D00"/>
    <w:rsid w:val="00DF7D5F"/>
    <w:rsid w:val="00DF7E1F"/>
    <w:rsid w:val="00DF7E75"/>
    <w:rsid w:val="00DF7E77"/>
    <w:rsid w:val="00DF7EE3"/>
    <w:rsid w:val="00DF7EFB"/>
    <w:rsid w:val="00DF7F11"/>
    <w:rsid w:val="00DF7F3A"/>
    <w:rsid w:val="00DF7F7D"/>
    <w:rsid w:val="00DF7F88"/>
    <w:rsid w:val="00DF7FCB"/>
    <w:rsid w:val="00E00058"/>
    <w:rsid w:val="00E00074"/>
    <w:rsid w:val="00E00098"/>
    <w:rsid w:val="00E000AD"/>
    <w:rsid w:val="00E00139"/>
    <w:rsid w:val="00E0019B"/>
    <w:rsid w:val="00E001CF"/>
    <w:rsid w:val="00E001EC"/>
    <w:rsid w:val="00E00240"/>
    <w:rsid w:val="00E0028B"/>
    <w:rsid w:val="00E00298"/>
    <w:rsid w:val="00E002AA"/>
    <w:rsid w:val="00E002F1"/>
    <w:rsid w:val="00E00318"/>
    <w:rsid w:val="00E00330"/>
    <w:rsid w:val="00E00455"/>
    <w:rsid w:val="00E00487"/>
    <w:rsid w:val="00E0050D"/>
    <w:rsid w:val="00E00523"/>
    <w:rsid w:val="00E0054E"/>
    <w:rsid w:val="00E0057A"/>
    <w:rsid w:val="00E005C6"/>
    <w:rsid w:val="00E00612"/>
    <w:rsid w:val="00E0062C"/>
    <w:rsid w:val="00E0064F"/>
    <w:rsid w:val="00E00671"/>
    <w:rsid w:val="00E006A1"/>
    <w:rsid w:val="00E006A5"/>
    <w:rsid w:val="00E007C9"/>
    <w:rsid w:val="00E007FC"/>
    <w:rsid w:val="00E00811"/>
    <w:rsid w:val="00E00851"/>
    <w:rsid w:val="00E0086A"/>
    <w:rsid w:val="00E008BB"/>
    <w:rsid w:val="00E00964"/>
    <w:rsid w:val="00E009E2"/>
    <w:rsid w:val="00E009FD"/>
    <w:rsid w:val="00E00A07"/>
    <w:rsid w:val="00E00A2E"/>
    <w:rsid w:val="00E00AF5"/>
    <w:rsid w:val="00E00B05"/>
    <w:rsid w:val="00E00B34"/>
    <w:rsid w:val="00E00B3F"/>
    <w:rsid w:val="00E00B40"/>
    <w:rsid w:val="00E00B58"/>
    <w:rsid w:val="00E00BBF"/>
    <w:rsid w:val="00E00BD2"/>
    <w:rsid w:val="00E00BF6"/>
    <w:rsid w:val="00E00C6C"/>
    <w:rsid w:val="00E00C71"/>
    <w:rsid w:val="00E00C92"/>
    <w:rsid w:val="00E00CA4"/>
    <w:rsid w:val="00E00CE2"/>
    <w:rsid w:val="00E00CE7"/>
    <w:rsid w:val="00E00CEA"/>
    <w:rsid w:val="00E00D1E"/>
    <w:rsid w:val="00E00DF1"/>
    <w:rsid w:val="00E00E0B"/>
    <w:rsid w:val="00E00E46"/>
    <w:rsid w:val="00E00E88"/>
    <w:rsid w:val="00E00F7E"/>
    <w:rsid w:val="00E00FA9"/>
    <w:rsid w:val="00E01028"/>
    <w:rsid w:val="00E01074"/>
    <w:rsid w:val="00E010ED"/>
    <w:rsid w:val="00E01105"/>
    <w:rsid w:val="00E0112F"/>
    <w:rsid w:val="00E01159"/>
    <w:rsid w:val="00E01181"/>
    <w:rsid w:val="00E0118A"/>
    <w:rsid w:val="00E01196"/>
    <w:rsid w:val="00E011A8"/>
    <w:rsid w:val="00E011BB"/>
    <w:rsid w:val="00E01238"/>
    <w:rsid w:val="00E012CA"/>
    <w:rsid w:val="00E012F6"/>
    <w:rsid w:val="00E01336"/>
    <w:rsid w:val="00E01354"/>
    <w:rsid w:val="00E01407"/>
    <w:rsid w:val="00E01417"/>
    <w:rsid w:val="00E01467"/>
    <w:rsid w:val="00E01484"/>
    <w:rsid w:val="00E01487"/>
    <w:rsid w:val="00E014DF"/>
    <w:rsid w:val="00E0154F"/>
    <w:rsid w:val="00E01554"/>
    <w:rsid w:val="00E01558"/>
    <w:rsid w:val="00E0155C"/>
    <w:rsid w:val="00E015F1"/>
    <w:rsid w:val="00E01622"/>
    <w:rsid w:val="00E0162F"/>
    <w:rsid w:val="00E016C3"/>
    <w:rsid w:val="00E016CC"/>
    <w:rsid w:val="00E0175C"/>
    <w:rsid w:val="00E017E6"/>
    <w:rsid w:val="00E0182C"/>
    <w:rsid w:val="00E018D4"/>
    <w:rsid w:val="00E01966"/>
    <w:rsid w:val="00E019B0"/>
    <w:rsid w:val="00E019B1"/>
    <w:rsid w:val="00E019B8"/>
    <w:rsid w:val="00E019CA"/>
    <w:rsid w:val="00E019D0"/>
    <w:rsid w:val="00E01ACB"/>
    <w:rsid w:val="00E01B74"/>
    <w:rsid w:val="00E01B94"/>
    <w:rsid w:val="00E01C73"/>
    <w:rsid w:val="00E01CB0"/>
    <w:rsid w:val="00E01CB6"/>
    <w:rsid w:val="00E01CF9"/>
    <w:rsid w:val="00E01D31"/>
    <w:rsid w:val="00E01D63"/>
    <w:rsid w:val="00E01DD0"/>
    <w:rsid w:val="00E01E95"/>
    <w:rsid w:val="00E01EC1"/>
    <w:rsid w:val="00E01FEF"/>
    <w:rsid w:val="00E02032"/>
    <w:rsid w:val="00E020A0"/>
    <w:rsid w:val="00E020AE"/>
    <w:rsid w:val="00E02125"/>
    <w:rsid w:val="00E02145"/>
    <w:rsid w:val="00E02146"/>
    <w:rsid w:val="00E02173"/>
    <w:rsid w:val="00E021FF"/>
    <w:rsid w:val="00E02249"/>
    <w:rsid w:val="00E02266"/>
    <w:rsid w:val="00E0228E"/>
    <w:rsid w:val="00E02325"/>
    <w:rsid w:val="00E02350"/>
    <w:rsid w:val="00E02354"/>
    <w:rsid w:val="00E023D1"/>
    <w:rsid w:val="00E0244A"/>
    <w:rsid w:val="00E02467"/>
    <w:rsid w:val="00E02481"/>
    <w:rsid w:val="00E024FE"/>
    <w:rsid w:val="00E02535"/>
    <w:rsid w:val="00E0254F"/>
    <w:rsid w:val="00E0255F"/>
    <w:rsid w:val="00E025CE"/>
    <w:rsid w:val="00E025D3"/>
    <w:rsid w:val="00E026F0"/>
    <w:rsid w:val="00E027C7"/>
    <w:rsid w:val="00E027FA"/>
    <w:rsid w:val="00E0280D"/>
    <w:rsid w:val="00E0283E"/>
    <w:rsid w:val="00E0285A"/>
    <w:rsid w:val="00E02866"/>
    <w:rsid w:val="00E02889"/>
    <w:rsid w:val="00E02939"/>
    <w:rsid w:val="00E02975"/>
    <w:rsid w:val="00E02980"/>
    <w:rsid w:val="00E029B1"/>
    <w:rsid w:val="00E029DA"/>
    <w:rsid w:val="00E02A4F"/>
    <w:rsid w:val="00E02B62"/>
    <w:rsid w:val="00E02B71"/>
    <w:rsid w:val="00E02B82"/>
    <w:rsid w:val="00E02C11"/>
    <w:rsid w:val="00E02C18"/>
    <w:rsid w:val="00E02C58"/>
    <w:rsid w:val="00E02C6D"/>
    <w:rsid w:val="00E02CAE"/>
    <w:rsid w:val="00E02D59"/>
    <w:rsid w:val="00E02DCD"/>
    <w:rsid w:val="00E02E57"/>
    <w:rsid w:val="00E02E5F"/>
    <w:rsid w:val="00E02E7A"/>
    <w:rsid w:val="00E02EA9"/>
    <w:rsid w:val="00E02EAA"/>
    <w:rsid w:val="00E02F07"/>
    <w:rsid w:val="00E02F31"/>
    <w:rsid w:val="00E02F4B"/>
    <w:rsid w:val="00E02F78"/>
    <w:rsid w:val="00E02F8B"/>
    <w:rsid w:val="00E02F9C"/>
    <w:rsid w:val="00E02FD9"/>
    <w:rsid w:val="00E02FF6"/>
    <w:rsid w:val="00E03009"/>
    <w:rsid w:val="00E03029"/>
    <w:rsid w:val="00E03037"/>
    <w:rsid w:val="00E0303B"/>
    <w:rsid w:val="00E03063"/>
    <w:rsid w:val="00E0309F"/>
    <w:rsid w:val="00E030C4"/>
    <w:rsid w:val="00E030DA"/>
    <w:rsid w:val="00E0311E"/>
    <w:rsid w:val="00E0316A"/>
    <w:rsid w:val="00E031FA"/>
    <w:rsid w:val="00E0327D"/>
    <w:rsid w:val="00E03298"/>
    <w:rsid w:val="00E032CA"/>
    <w:rsid w:val="00E03305"/>
    <w:rsid w:val="00E03386"/>
    <w:rsid w:val="00E033A4"/>
    <w:rsid w:val="00E03431"/>
    <w:rsid w:val="00E03463"/>
    <w:rsid w:val="00E034C6"/>
    <w:rsid w:val="00E03511"/>
    <w:rsid w:val="00E0352E"/>
    <w:rsid w:val="00E03589"/>
    <w:rsid w:val="00E035AE"/>
    <w:rsid w:val="00E035C0"/>
    <w:rsid w:val="00E035DE"/>
    <w:rsid w:val="00E0364C"/>
    <w:rsid w:val="00E0366C"/>
    <w:rsid w:val="00E036AF"/>
    <w:rsid w:val="00E036B4"/>
    <w:rsid w:val="00E036ED"/>
    <w:rsid w:val="00E0376C"/>
    <w:rsid w:val="00E037C9"/>
    <w:rsid w:val="00E037E3"/>
    <w:rsid w:val="00E037FF"/>
    <w:rsid w:val="00E038B8"/>
    <w:rsid w:val="00E03934"/>
    <w:rsid w:val="00E03957"/>
    <w:rsid w:val="00E03969"/>
    <w:rsid w:val="00E03A3C"/>
    <w:rsid w:val="00E03A3D"/>
    <w:rsid w:val="00E03B12"/>
    <w:rsid w:val="00E03B2D"/>
    <w:rsid w:val="00E03B48"/>
    <w:rsid w:val="00E03B4B"/>
    <w:rsid w:val="00E03B86"/>
    <w:rsid w:val="00E03BBD"/>
    <w:rsid w:val="00E03C31"/>
    <w:rsid w:val="00E03CD4"/>
    <w:rsid w:val="00E03CFA"/>
    <w:rsid w:val="00E03D05"/>
    <w:rsid w:val="00E03D28"/>
    <w:rsid w:val="00E03D6B"/>
    <w:rsid w:val="00E03D74"/>
    <w:rsid w:val="00E03D78"/>
    <w:rsid w:val="00E03DA9"/>
    <w:rsid w:val="00E03EBD"/>
    <w:rsid w:val="00E03EE4"/>
    <w:rsid w:val="00E03FF4"/>
    <w:rsid w:val="00E0401E"/>
    <w:rsid w:val="00E0406E"/>
    <w:rsid w:val="00E04071"/>
    <w:rsid w:val="00E0411D"/>
    <w:rsid w:val="00E0412C"/>
    <w:rsid w:val="00E04155"/>
    <w:rsid w:val="00E0417B"/>
    <w:rsid w:val="00E04180"/>
    <w:rsid w:val="00E04219"/>
    <w:rsid w:val="00E0422E"/>
    <w:rsid w:val="00E04256"/>
    <w:rsid w:val="00E0426F"/>
    <w:rsid w:val="00E042B7"/>
    <w:rsid w:val="00E04313"/>
    <w:rsid w:val="00E04330"/>
    <w:rsid w:val="00E0436A"/>
    <w:rsid w:val="00E043A5"/>
    <w:rsid w:val="00E043F9"/>
    <w:rsid w:val="00E043FE"/>
    <w:rsid w:val="00E044A7"/>
    <w:rsid w:val="00E044AE"/>
    <w:rsid w:val="00E044F5"/>
    <w:rsid w:val="00E0452B"/>
    <w:rsid w:val="00E04630"/>
    <w:rsid w:val="00E0469E"/>
    <w:rsid w:val="00E046B3"/>
    <w:rsid w:val="00E046B4"/>
    <w:rsid w:val="00E046CC"/>
    <w:rsid w:val="00E046E4"/>
    <w:rsid w:val="00E046F6"/>
    <w:rsid w:val="00E04717"/>
    <w:rsid w:val="00E0478D"/>
    <w:rsid w:val="00E047CC"/>
    <w:rsid w:val="00E0481C"/>
    <w:rsid w:val="00E04839"/>
    <w:rsid w:val="00E04850"/>
    <w:rsid w:val="00E048A3"/>
    <w:rsid w:val="00E048C2"/>
    <w:rsid w:val="00E048DD"/>
    <w:rsid w:val="00E0490D"/>
    <w:rsid w:val="00E04919"/>
    <w:rsid w:val="00E0493A"/>
    <w:rsid w:val="00E0493B"/>
    <w:rsid w:val="00E04998"/>
    <w:rsid w:val="00E04A41"/>
    <w:rsid w:val="00E04A4C"/>
    <w:rsid w:val="00E04AC8"/>
    <w:rsid w:val="00E04B0A"/>
    <w:rsid w:val="00E04B61"/>
    <w:rsid w:val="00E04B92"/>
    <w:rsid w:val="00E04C45"/>
    <w:rsid w:val="00E04C7F"/>
    <w:rsid w:val="00E04CAB"/>
    <w:rsid w:val="00E04D2C"/>
    <w:rsid w:val="00E04D35"/>
    <w:rsid w:val="00E04D5C"/>
    <w:rsid w:val="00E04D5D"/>
    <w:rsid w:val="00E04DEC"/>
    <w:rsid w:val="00E04DFD"/>
    <w:rsid w:val="00E04E00"/>
    <w:rsid w:val="00E04E49"/>
    <w:rsid w:val="00E04E84"/>
    <w:rsid w:val="00E04EDA"/>
    <w:rsid w:val="00E04EEA"/>
    <w:rsid w:val="00E04F32"/>
    <w:rsid w:val="00E04F98"/>
    <w:rsid w:val="00E04FB3"/>
    <w:rsid w:val="00E04FC2"/>
    <w:rsid w:val="00E05024"/>
    <w:rsid w:val="00E05044"/>
    <w:rsid w:val="00E050D7"/>
    <w:rsid w:val="00E050DB"/>
    <w:rsid w:val="00E05119"/>
    <w:rsid w:val="00E05120"/>
    <w:rsid w:val="00E05161"/>
    <w:rsid w:val="00E0518C"/>
    <w:rsid w:val="00E051B1"/>
    <w:rsid w:val="00E051DF"/>
    <w:rsid w:val="00E05242"/>
    <w:rsid w:val="00E05275"/>
    <w:rsid w:val="00E052AE"/>
    <w:rsid w:val="00E052DD"/>
    <w:rsid w:val="00E052F4"/>
    <w:rsid w:val="00E053B4"/>
    <w:rsid w:val="00E053C9"/>
    <w:rsid w:val="00E0544E"/>
    <w:rsid w:val="00E05456"/>
    <w:rsid w:val="00E0546C"/>
    <w:rsid w:val="00E0549F"/>
    <w:rsid w:val="00E054C0"/>
    <w:rsid w:val="00E054C4"/>
    <w:rsid w:val="00E055B3"/>
    <w:rsid w:val="00E05618"/>
    <w:rsid w:val="00E0563B"/>
    <w:rsid w:val="00E0566D"/>
    <w:rsid w:val="00E0569E"/>
    <w:rsid w:val="00E056AE"/>
    <w:rsid w:val="00E056DC"/>
    <w:rsid w:val="00E056E9"/>
    <w:rsid w:val="00E0574B"/>
    <w:rsid w:val="00E05755"/>
    <w:rsid w:val="00E0577D"/>
    <w:rsid w:val="00E058A3"/>
    <w:rsid w:val="00E05A01"/>
    <w:rsid w:val="00E05A48"/>
    <w:rsid w:val="00E05A5F"/>
    <w:rsid w:val="00E05A6E"/>
    <w:rsid w:val="00E05A7C"/>
    <w:rsid w:val="00E05AD4"/>
    <w:rsid w:val="00E05B03"/>
    <w:rsid w:val="00E05B5C"/>
    <w:rsid w:val="00E05B83"/>
    <w:rsid w:val="00E05C80"/>
    <w:rsid w:val="00E05C87"/>
    <w:rsid w:val="00E05C8C"/>
    <w:rsid w:val="00E05CC1"/>
    <w:rsid w:val="00E05CE3"/>
    <w:rsid w:val="00E05D13"/>
    <w:rsid w:val="00E05D92"/>
    <w:rsid w:val="00E05D9D"/>
    <w:rsid w:val="00E05DCF"/>
    <w:rsid w:val="00E05DDA"/>
    <w:rsid w:val="00E05E0E"/>
    <w:rsid w:val="00E05E6C"/>
    <w:rsid w:val="00E05EA2"/>
    <w:rsid w:val="00E05ECB"/>
    <w:rsid w:val="00E05ED9"/>
    <w:rsid w:val="00E05EDF"/>
    <w:rsid w:val="00E05EE6"/>
    <w:rsid w:val="00E05EF5"/>
    <w:rsid w:val="00E05F06"/>
    <w:rsid w:val="00E05F07"/>
    <w:rsid w:val="00E05F11"/>
    <w:rsid w:val="00E05F4F"/>
    <w:rsid w:val="00E05F5E"/>
    <w:rsid w:val="00E05F65"/>
    <w:rsid w:val="00E05F82"/>
    <w:rsid w:val="00E05FE0"/>
    <w:rsid w:val="00E05FE4"/>
    <w:rsid w:val="00E06040"/>
    <w:rsid w:val="00E06041"/>
    <w:rsid w:val="00E06071"/>
    <w:rsid w:val="00E06094"/>
    <w:rsid w:val="00E06101"/>
    <w:rsid w:val="00E06117"/>
    <w:rsid w:val="00E06140"/>
    <w:rsid w:val="00E06174"/>
    <w:rsid w:val="00E06182"/>
    <w:rsid w:val="00E061AC"/>
    <w:rsid w:val="00E061F3"/>
    <w:rsid w:val="00E06203"/>
    <w:rsid w:val="00E062C0"/>
    <w:rsid w:val="00E0632C"/>
    <w:rsid w:val="00E063EE"/>
    <w:rsid w:val="00E06409"/>
    <w:rsid w:val="00E06439"/>
    <w:rsid w:val="00E06485"/>
    <w:rsid w:val="00E0649D"/>
    <w:rsid w:val="00E064F9"/>
    <w:rsid w:val="00E0652A"/>
    <w:rsid w:val="00E06532"/>
    <w:rsid w:val="00E065AF"/>
    <w:rsid w:val="00E065E5"/>
    <w:rsid w:val="00E065FF"/>
    <w:rsid w:val="00E06612"/>
    <w:rsid w:val="00E0665A"/>
    <w:rsid w:val="00E0667A"/>
    <w:rsid w:val="00E0667B"/>
    <w:rsid w:val="00E066BC"/>
    <w:rsid w:val="00E066D8"/>
    <w:rsid w:val="00E066E1"/>
    <w:rsid w:val="00E06734"/>
    <w:rsid w:val="00E06765"/>
    <w:rsid w:val="00E06772"/>
    <w:rsid w:val="00E0679F"/>
    <w:rsid w:val="00E067F1"/>
    <w:rsid w:val="00E0688C"/>
    <w:rsid w:val="00E068CC"/>
    <w:rsid w:val="00E068CD"/>
    <w:rsid w:val="00E06929"/>
    <w:rsid w:val="00E06939"/>
    <w:rsid w:val="00E06951"/>
    <w:rsid w:val="00E06989"/>
    <w:rsid w:val="00E069E4"/>
    <w:rsid w:val="00E06A03"/>
    <w:rsid w:val="00E06A5E"/>
    <w:rsid w:val="00E06AD5"/>
    <w:rsid w:val="00E06AFB"/>
    <w:rsid w:val="00E06B1E"/>
    <w:rsid w:val="00E06B90"/>
    <w:rsid w:val="00E06BCA"/>
    <w:rsid w:val="00E06BE8"/>
    <w:rsid w:val="00E06BEB"/>
    <w:rsid w:val="00E06C10"/>
    <w:rsid w:val="00E06C2B"/>
    <w:rsid w:val="00E06CA0"/>
    <w:rsid w:val="00E06CCE"/>
    <w:rsid w:val="00E06D16"/>
    <w:rsid w:val="00E06D1A"/>
    <w:rsid w:val="00E06D48"/>
    <w:rsid w:val="00E06D6D"/>
    <w:rsid w:val="00E06D77"/>
    <w:rsid w:val="00E06DAD"/>
    <w:rsid w:val="00E06DD6"/>
    <w:rsid w:val="00E06E10"/>
    <w:rsid w:val="00E06EB3"/>
    <w:rsid w:val="00E06EDD"/>
    <w:rsid w:val="00E06EEB"/>
    <w:rsid w:val="00E06F6F"/>
    <w:rsid w:val="00E0701B"/>
    <w:rsid w:val="00E07075"/>
    <w:rsid w:val="00E070C8"/>
    <w:rsid w:val="00E07138"/>
    <w:rsid w:val="00E071C2"/>
    <w:rsid w:val="00E071D2"/>
    <w:rsid w:val="00E0722C"/>
    <w:rsid w:val="00E0727D"/>
    <w:rsid w:val="00E072D2"/>
    <w:rsid w:val="00E072EB"/>
    <w:rsid w:val="00E07337"/>
    <w:rsid w:val="00E073D2"/>
    <w:rsid w:val="00E073FB"/>
    <w:rsid w:val="00E07439"/>
    <w:rsid w:val="00E07468"/>
    <w:rsid w:val="00E07488"/>
    <w:rsid w:val="00E074ED"/>
    <w:rsid w:val="00E07526"/>
    <w:rsid w:val="00E07541"/>
    <w:rsid w:val="00E07598"/>
    <w:rsid w:val="00E075F4"/>
    <w:rsid w:val="00E07601"/>
    <w:rsid w:val="00E0760B"/>
    <w:rsid w:val="00E07614"/>
    <w:rsid w:val="00E076A6"/>
    <w:rsid w:val="00E076BC"/>
    <w:rsid w:val="00E076BF"/>
    <w:rsid w:val="00E076FC"/>
    <w:rsid w:val="00E07722"/>
    <w:rsid w:val="00E07749"/>
    <w:rsid w:val="00E0779B"/>
    <w:rsid w:val="00E077AB"/>
    <w:rsid w:val="00E077F1"/>
    <w:rsid w:val="00E077F3"/>
    <w:rsid w:val="00E07801"/>
    <w:rsid w:val="00E07838"/>
    <w:rsid w:val="00E0784C"/>
    <w:rsid w:val="00E07889"/>
    <w:rsid w:val="00E0788E"/>
    <w:rsid w:val="00E078A8"/>
    <w:rsid w:val="00E078C5"/>
    <w:rsid w:val="00E078E0"/>
    <w:rsid w:val="00E078FA"/>
    <w:rsid w:val="00E078FE"/>
    <w:rsid w:val="00E0790B"/>
    <w:rsid w:val="00E07914"/>
    <w:rsid w:val="00E0792C"/>
    <w:rsid w:val="00E0793B"/>
    <w:rsid w:val="00E0798F"/>
    <w:rsid w:val="00E079CD"/>
    <w:rsid w:val="00E07A05"/>
    <w:rsid w:val="00E07A2E"/>
    <w:rsid w:val="00E07A5C"/>
    <w:rsid w:val="00E07A6C"/>
    <w:rsid w:val="00E07A9E"/>
    <w:rsid w:val="00E07B33"/>
    <w:rsid w:val="00E07BD1"/>
    <w:rsid w:val="00E07C6D"/>
    <w:rsid w:val="00E07C72"/>
    <w:rsid w:val="00E07C9A"/>
    <w:rsid w:val="00E07D4C"/>
    <w:rsid w:val="00E07D80"/>
    <w:rsid w:val="00E07D92"/>
    <w:rsid w:val="00E07DBF"/>
    <w:rsid w:val="00E07DE8"/>
    <w:rsid w:val="00E07E01"/>
    <w:rsid w:val="00E07E85"/>
    <w:rsid w:val="00E07EA2"/>
    <w:rsid w:val="00E07EBC"/>
    <w:rsid w:val="00E07EBD"/>
    <w:rsid w:val="00E07EC9"/>
    <w:rsid w:val="00E07F3E"/>
    <w:rsid w:val="00E07F68"/>
    <w:rsid w:val="00E07F71"/>
    <w:rsid w:val="00E10037"/>
    <w:rsid w:val="00E1005B"/>
    <w:rsid w:val="00E10132"/>
    <w:rsid w:val="00E10135"/>
    <w:rsid w:val="00E10136"/>
    <w:rsid w:val="00E10155"/>
    <w:rsid w:val="00E101AC"/>
    <w:rsid w:val="00E101C6"/>
    <w:rsid w:val="00E101DB"/>
    <w:rsid w:val="00E101E3"/>
    <w:rsid w:val="00E1028A"/>
    <w:rsid w:val="00E1028B"/>
    <w:rsid w:val="00E1029B"/>
    <w:rsid w:val="00E102C6"/>
    <w:rsid w:val="00E102CA"/>
    <w:rsid w:val="00E102DE"/>
    <w:rsid w:val="00E1031D"/>
    <w:rsid w:val="00E10354"/>
    <w:rsid w:val="00E10364"/>
    <w:rsid w:val="00E10388"/>
    <w:rsid w:val="00E103D0"/>
    <w:rsid w:val="00E103D3"/>
    <w:rsid w:val="00E103D4"/>
    <w:rsid w:val="00E103F9"/>
    <w:rsid w:val="00E103FC"/>
    <w:rsid w:val="00E1045F"/>
    <w:rsid w:val="00E1046A"/>
    <w:rsid w:val="00E10533"/>
    <w:rsid w:val="00E10577"/>
    <w:rsid w:val="00E10635"/>
    <w:rsid w:val="00E10694"/>
    <w:rsid w:val="00E106B5"/>
    <w:rsid w:val="00E106E8"/>
    <w:rsid w:val="00E106F0"/>
    <w:rsid w:val="00E10725"/>
    <w:rsid w:val="00E1072E"/>
    <w:rsid w:val="00E10777"/>
    <w:rsid w:val="00E10778"/>
    <w:rsid w:val="00E107AB"/>
    <w:rsid w:val="00E107BC"/>
    <w:rsid w:val="00E107D6"/>
    <w:rsid w:val="00E107DC"/>
    <w:rsid w:val="00E10805"/>
    <w:rsid w:val="00E10831"/>
    <w:rsid w:val="00E1089D"/>
    <w:rsid w:val="00E10958"/>
    <w:rsid w:val="00E1099A"/>
    <w:rsid w:val="00E10A5E"/>
    <w:rsid w:val="00E10A6A"/>
    <w:rsid w:val="00E10AD3"/>
    <w:rsid w:val="00E10B0B"/>
    <w:rsid w:val="00E10B7E"/>
    <w:rsid w:val="00E10B8E"/>
    <w:rsid w:val="00E10C06"/>
    <w:rsid w:val="00E10C45"/>
    <w:rsid w:val="00E10C4E"/>
    <w:rsid w:val="00E10C63"/>
    <w:rsid w:val="00E10C6E"/>
    <w:rsid w:val="00E10C8D"/>
    <w:rsid w:val="00E10CA1"/>
    <w:rsid w:val="00E10CB0"/>
    <w:rsid w:val="00E10CE7"/>
    <w:rsid w:val="00E10D00"/>
    <w:rsid w:val="00E10D1C"/>
    <w:rsid w:val="00E10D4A"/>
    <w:rsid w:val="00E10DD5"/>
    <w:rsid w:val="00E10DD8"/>
    <w:rsid w:val="00E10DDE"/>
    <w:rsid w:val="00E10E15"/>
    <w:rsid w:val="00E10E52"/>
    <w:rsid w:val="00E10E69"/>
    <w:rsid w:val="00E10E97"/>
    <w:rsid w:val="00E10EC2"/>
    <w:rsid w:val="00E10FA0"/>
    <w:rsid w:val="00E10FA1"/>
    <w:rsid w:val="00E10FC5"/>
    <w:rsid w:val="00E10FC9"/>
    <w:rsid w:val="00E10FD2"/>
    <w:rsid w:val="00E10FFF"/>
    <w:rsid w:val="00E11010"/>
    <w:rsid w:val="00E11045"/>
    <w:rsid w:val="00E1107E"/>
    <w:rsid w:val="00E1109F"/>
    <w:rsid w:val="00E110CD"/>
    <w:rsid w:val="00E11139"/>
    <w:rsid w:val="00E111E7"/>
    <w:rsid w:val="00E11220"/>
    <w:rsid w:val="00E1122D"/>
    <w:rsid w:val="00E1122F"/>
    <w:rsid w:val="00E11233"/>
    <w:rsid w:val="00E11257"/>
    <w:rsid w:val="00E112AB"/>
    <w:rsid w:val="00E112C2"/>
    <w:rsid w:val="00E1138D"/>
    <w:rsid w:val="00E11391"/>
    <w:rsid w:val="00E113B4"/>
    <w:rsid w:val="00E113C7"/>
    <w:rsid w:val="00E113EF"/>
    <w:rsid w:val="00E11431"/>
    <w:rsid w:val="00E1143A"/>
    <w:rsid w:val="00E114CC"/>
    <w:rsid w:val="00E114E1"/>
    <w:rsid w:val="00E1154C"/>
    <w:rsid w:val="00E11582"/>
    <w:rsid w:val="00E115AF"/>
    <w:rsid w:val="00E11631"/>
    <w:rsid w:val="00E11664"/>
    <w:rsid w:val="00E1167F"/>
    <w:rsid w:val="00E116AC"/>
    <w:rsid w:val="00E116BA"/>
    <w:rsid w:val="00E116C0"/>
    <w:rsid w:val="00E116C7"/>
    <w:rsid w:val="00E116F6"/>
    <w:rsid w:val="00E11716"/>
    <w:rsid w:val="00E1173D"/>
    <w:rsid w:val="00E117FC"/>
    <w:rsid w:val="00E1184A"/>
    <w:rsid w:val="00E118B5"/>
    <w:rsid w:val="00E118CB"/>
    <w:rsid w:val="00E11962"/>
    <w:rsid w:val="00E1196D"/>
    <w:rsid w:val="00E11977"/>
    <w:rsid w:val="00E119D7"/>
    <w:rsid w:val="00E11A7A"/>
    <w:rsid w:val="00E11A88"/>
    <w:rsid w:val="00E11AB7"/>
    <w:rsid w:val="00E11AFF"/>
    <w:rsid w:val="00E11B30"/>
    <w:rsid w:val="00E11B3D"/>
    <w:rsid w:val="00E11B87"/>
    <w:rsid w:val="00E11C01"/>
    <w:rsid w:val="00E11C4C"/>
    <w:rsid w:val="00E11C9D"/>
    <w:rsid w:val="00E11CB7"/>
    <w:rsid w:val="00E11CE7"/>
    <w:rsid w:val="00E11D06"/>
    <w:rsid w:val="00E11D1C"/>
    <w:rsid w:val="00E11D37"/>
    <w:rsid w:val="00E11D3C"/>
    <w:rsid w:val="00E11D83"/>
    <w:rsid w:val="00E11DC0"/>
    <w:rsid w:val="00E11E1B"/>
    <w:rsid w:val="00E11E42"/>
    <w:rsid w:val="00E11EBA"/>
    <w:rsid w:val="00E11EF1"/>
    <w:rsid w:val="00E11F7B"/>
    <w:rsid w:val="00E12013"/>
    <w:rsid w:val="00E1207C"/>
    <w:rsid w:val="00E120C0"/>
    <w:rsid w:val="00E12131"/>
    <w:rsid w:val="00E12143"/>
    <w:rsid w:val="00E12145"/>
    <w:rsid w:val="00E121BA"/>
    <w:rsid w:val="00E121C4"/>
    <w:rsid w:val="00E122C7"/>
    <w:rsid w:val="00E122CE"/>
    <w:rsid w:val="00E122FE"/>
    <w:rsid w:val="00E12308"/>
    <w:rsid w:val="00E1231D"/>
    <w:rsid w:val="00E1232C"/>
    <w:rsid w:val="00E12340"/>
    <w:rsid w:val="00E12365"/>
    <w:rsid w:val="00E123BC"/>
    <w:rsid w:val="00E123CA"/>
    <w:rsid w:val="00E1240C"/>
    <w:rsid w:val="00E1243A"/>
    <w:rsid w:val="00E1248B"/>
    <w:rsid w:val="00E124AF"/>
    <w:rsid w:val="00E124EE"/>
    <w:rsid w:val="00E1264D"/>
    <w:rsid w:val="00E12659"/>
    <w:rsid w:val="00E12663"/>
    <w:rsid w:val="00E126A3"/>
    <w:rsid w:val="00E126B0"/>
    <w:rsid w:val="00E12772"/>
    <w:rsid w:val="00E1283D"/>
    <w:rsid w:val="00E1285B"/>
    <w:rsid w:val="00E128E0"/>
    <w:rsid w:val="00E12969"/>
    <w:rsid w:val="00E1297B"/>
    <w:rsid w:val="00E129CD"/>
    <w:rsid w:val="00E129F3"/>
    <w:rsid w:val="00E12A4D"/>
    <w:rsid w:val="00E12A73"/>
    <w:rsid w:val="00E12A98"/>
    <w:rsid w:val="00E12B8B"/>
    <w:rsid w:val="00E12BAB"/>
    <w:rsid w:val="00E12BCB"/>
    <w:rsid w:val="00E12BD4"/>
    <w:rsid w:val="00E12BD7"/>
    <w:rsid w:val="00E12BD8"/>
    <w:rsid w:val="00E12CA2"/>
    <w:rsid w:val="00E12CD4"/>
    <w:rsid w:val="00E12D00"/>
    <w:rsid w:val="00E12D1D"/>
    <w:rsid w:val="00E12D5D"/>
    <w:rsid w:val="00E12DBD"/>
    <w:rsid w:val="00E12E02"/>
    <w:rsid w:val="00E12E20"/>
    <w:rsid w:val="00E12E3A"/>
    <w:rsid w:val="00E12E4A"/>
    <w:rsid w:val="00E12E73"/>
    <w:rsid w:val="00E12FCB"/>
    <w:rsid w:val="00E12FCC"/>
    <w:rsid w:val="00E12FE9"/>
    <w:rsid w:val="00E1304F"/>
    <w:rsid w:val="00E130A8"/>
    <w:rsid w:val="00E130CC"/>
    <w:rsid w:val="00E130CD"/>
    <w:rsid w:val="00E130E6"/>
    <w:rsid w:val="00E130EB"/>
    <w:rsid w:val="00E130F2"/>
    <w:rsid w:val="00E131CB"/>
    <w:rsid w:val="00E1320B"/>
    <w:rsid w:val="00E13222"/>
    <w:rsid w:val="00E132B6"/>
    <w:rsid w:val="00E13309"/>
    <w:rsid w:val="00E13331"/>
    <w:rsid w:val="00E1333D"/>
    <w:rsid w:val="00E13360"/>
    <w:rsid w:val="00E13375"/>
    <w:rsid w:val="00E13392"/>
    <w:rsid w:val="00E133A1"/>
    <w:rsid w:val="00E13405"/>
    <w:rsid w:val="00E13420"/>
    <w:rsid w:val="00E13454"/>
    <w:rsid w:val="00E13495"/>
    <w:rsid w:val="00E134EB"/>
    <w:rsid w:val="00E134F3"/>
    <w:rsid w:val="00E13551"/>
    <w:rsid w:val="00E13587"/>
    <w:rsid w:val="00E135D8"/>
    <w:rsid w:val="00E135F1"/>
    <w:rsid w:val="00E1360A"/>
    <w:rsid w:val="00E13655"/>
    <w:rsid w:val="00E13658"/>
    <w:rsid w:val="00E136C9"/>
    <w:rsid w:val="00E136FF"/>
    <w:rsid w:val="00E13709"/>
    <w:rsid w:val="00E1370F"/>
    <w:rsid w:val="00E13720"/>
    <w:rsid w:val="00E1377A"/>
    <w:rsid w:val="00E13788"/>
    <w:rsid w:val="00E137C3"/>
    <w:rsid w:val="00E13963"/>
    <w:rsid w:val="00E13964"/>
    <w:rsid w:val="00E13976"/>
    <w:rsid w:val="00E13996"/>
    <w:rsid w:val="00E139F2"/>
    <w:rsid w:val="00E13A04"/>
    <w:rsid w:val="00E13A10"/>
    <w:rsid w:val="00E13AAA"/>
    <w:rsid w:val="00E13AE8"/>
    <w:rsid w:val="00E13B29"/>
    <w:rsid w:val="00E13BAA"/>
    <w:rsid w:val="00E13BC5"/>
    <w:rsid w:val="00E13BD1"/>
    <w:rsid w:val="00E13C10"/>
    <w:rsid w:val="00E13C45"/>
    <w:rsid w:val="00E13C5C"/>
    <w:rsid w:val="00E13C7D"/>
    <w:rsid w:val="00E13C8D"/>
    <w:rsid w:val="00E13CC7"/>
    <w:rsid w:val="00E13CD2"/>
    <w:rsid w:val="00E13CF4"/>
    <w:rsid w:val="00E13D20"/>
    <w:rsid w:val="00E13D2D"/>
    <w:rsid w:val="00E13D3B"/>
    <w:rsid w:val="00E13D6B"/>
    <w:rsid w:val="00E13DBF"/>
    <w:rsid w:val="00E13E2B"/>
    <w:rsid w:val="00E13E8B"/>
    <w:rsid w:val="00E13E8D"/>
    <w:rsid w:val="00E13F1B"/>
    <w:rsid w:val="00E13F1E"/>
    <w:rsid w:val="00E13F8C"/>
    <w:rsid w:val="00E13FB1"/>
    <w:rsid w:val="00E13FBB"/>
    <w:rsid w:val="00E13FCA"/>
    <w:rsid w:val="00E13FF6"/>
    <w:rsid w:val="00E14013"/>
    <w:rsid w:val="00E14037"/>
    <w:rsid w:val="00E1404C"/>
    <w:rsid w:val="00E140CA"/>
    <w:rsid w:val="00E14128"/>
    <w:rsid w:val="00E1412D"/>
    <w:rsid w:val="00E1414F"/>
    <w:rsid w:val="00E14167"/>
    <w:rsid w:val="00E14179"/>
    <w:rsid w:val="00E1418D"/>
    <w:rsid w:val="00E141A2"/>
    <w:rsid w:val="00E14201"/>
    <w:rsid w:val="00E1423B"/>
    <w:rsid w:val="00E1424A"/>
    <w:rsid w:val="00E1426A"/>
    <w:rsid w:val="00E14271"/>
    <w:rsid w:val="00E14279"/>
    <w:rsid w:val="00E1428E"/>
    <w:rsid w:val="00E142A5"/>
    <w:rsid w:val="00E142B5"/>
    <w:rsid w:val="00E142EC"/>
    <w:rsid w:val="00E142ED"/>
    <w:rsid w:val="00E142EE"/>
    <w:rsid w:val="00E1433A"/>
    <w:rsid w:val="00E1435C"/>
    <w:rsid w:val="00E14383"/>
    <w:rsid w:val="00E143D7"/>
    <w:rsid w:val="00E1444A"/>
    <w:rsid w:val="00E14476"/>
    <w:rsid w:val="00E1454C"/>
    <w:rsid w:val="00E145B7"/>
    <w:rsid w:val="00E145BD"/>
    <w:rsid w:val="00E145DF"/>
    <w:rsid w:val="00E145E9"/>
    <w:rsid w:val="00E1461E"/>
    <w:rsid w:val="00E14633"/>
    <w:rsid w:val="00E146C9"/>
    <w:rsid w:val="00E14812"/>
    <w:rsid w:val="00E14894"/>
    <w:rsid w:val="00E148C7"/>
    <w:rsid w:val="00E1493B"/>
    <w:rsid w:val="00E149A5"/>
    <w:rsid w:val="00E149B4"/>
    <w:rsid w:val="00E149DF"/>
    <w:rsid w:val="00E14A1D"/>
    <w:rsid w:val="00E14A3D"/>
    <w:rsid w:val="00E14A6A"/>
    <w:rsid w:val="00E14A72"/>
    <w:rsid w:val="00E14AA0"/>
    <w:rsid w:val="00E14ABB"/>
    <w:rsid w:val="00E14ACC"/>
    <w:rsid w:val="00E14AF4"/>
    <w:rsid w:val="00E14B0D"/>
    <w:rsid w:val="00E14B1D"/>
    <w:rsid w:val="00E14B7E"/>
    <w:rsid w:val="00E14C24"/>
    <w:rsid w:val="00E14CB8"/>
    <w:rsid w:val="00E14D10"/>
    <w:rsid w:val="00E14D13"/>
    <w:rsid w:val="00E14D48"/>
    <w:rsid w:val="00E14D6E"/>
    <w:rsid w:val="00E14D96"/>
    <w:rsid w:val="00E14DA8"/>
    <w:rsid w:val="00E14DB8"/>
    <w:rsid w:val="00E14E12"/>
    <w:rsid w:val="00E14E1D"/>
    <w:rsid w:val="00E14E46"/>
    <w:rsid w:val="00E14EBE"/>
    <w:rsid w:val="00E14F34"/>
    <w:rsid w:val="00E14F75"/>
    <w:rsid w:val="00E14F85"/>
    <w:rsid w:val="00E14F88"/>
    <w:rsid w:val="00E14FAC"/>
    <w:rsid w:val="00E14FE6"/>
    <w:rsid w:val="00E1506D"/>
    <w:rsid w:val="00E150C1"/>
    <w:rsid w:val="00E150F1"/>
    <w:rsid w:val="00E1511D"/>
    <w:rsid w:val="00E15131"/>
    <w:rsid w:val="00E15185"/>
    <w:rsid w:val="00E15190"/>
    <w:rsid w:val="00E151C4"/>
    <w:rsid w:val="00E15261"/>
    <w:rsid w:val="00E1529A"/>
    <w:rsid w:val="00E152C7"/>
    <w:rsid w:val="00E152D9"/>
    <w:rsid w:val="00E152F0"/>
    <w:rsid w:val="00E1530B"/>
    <w:rsid w:val="00E1531C"/>
    <w:rsid w:val="00E15349"/>
    <w:rsid w:val="00E15404"/>
    <w:rsid w:val="00E1540B"/>
    <w:rsid w:val="00E1542D"/>
    <w:rsid w:val="00E154BF"/>
    <w:rsid w:val="00E15526"/>
    <w:rsid w:val="00E15546"/>
    <w:rsid w:val="00E15559"/>
    <w:rsid w:val="00E15570"/>
    <w:rsid w:val="00E15593"/>
    <w:rsid w:val="00E15595"/>
    <w:rsid w:val="00E155EB"/>
    <w:rsid w:val="00E156A6"/>
    <w:rsid w:val="00E156CA"/>
    <w:rsid w:val="00E1570E"/>
    <w:rsid w:val="00E15714"/>
    <w:rsid w:val="00E1572A"/>
    <w:rsid w:val="00E15775"/>
    <w:rsid w:val="00E1578C"/>
    <w:rsid w:val="00E157B8"/>
    <w:rsid w:val="00E157EB"/>
    <w:rsid w:val="00E1582C"/>
    <w:rsid w:val="00E1587C"/>
    <w:rsid w:val="00E15885"/>
    <w:rsid w:val="00E158A8"/>
    <w:rsid w:val="00E158B2"/>
    <w:rsid w:val="00E159A1"/>
    <w:rsid w:val="00E159EF"/>
    <w:rsid w:val="00E15A71"/>
    <w:rsid w:val="00E15B45"/>
    <w:rsid w:val="00E15BA8"/>
    <w:rsid w:val="00E15C41"/>
    <w:rsid w:val="00E15C43"/>
    <w:rsid w:val="00E15C4D"/>
    <w:rsid w:val="00E15C5C"/>
    <w:rsid w:val="00E15C66"/>
    <w:rsid w:val="00E15C8E"/>
    <w:rsid w:val="00E15CAF"/>
    <w:rsid w:val="00E15D03"/>
    <w:rsid w:val="00E15D33"/>
    <w:rsid w:val="00E15D43"/>
    <w:rsid w:val="00E15D5F"/>
    <w:rsid w:val="00E15D8D"/>
    <w:rsid w:val="00E15DBF"/>
    <w:rsid w:val="00E15DD3"/>
    <w:rsid w:val="00E15E02"/>
    <w:rsid w:val="00E15E3F"/>
    <w:rsid w:val="00E15EC7"/>
    <w:rsid w:val="00E15F13"/>
    <w:rsid w:val="00E15F1F"/>
    <w:rsid w:val="00E15F20"/>
    <w:rsid w:val="00E15FCA"/>
    <w:rsid w:val="00E16023"/>
    <w:rsid w:val="00E16036"/>
    <w:rsid w:val="00E16079"/>
    <w:rsid w:val="00E16092"/>
    <w:rsid w:val="00E1609D"/>
    <w:rsid w:val="00E160E6"/>
    <w:rsid w:val="00E16116"/>
    <w:rsid w:val="00E1611E"/>
    <w:rsid w:val="00E16155"/>
    <w:rsid w:val="00E1615E"/>
    <w:rsid w:val="00E16188"/>
    <w:rsid w:val="00E1623B"/>
    <w:rsid w:val="00E1627B"/>
    <w:rsid w:val="00E16281"/>
    <w:rsid w:val="00E162F0"/>
    <w:rsid w:val="00E162FE"/>
    <w:rsid w:val="00E1632B"/>
    <w:rsid w:val="00E16421"/>
    <w:rsid w:val="00E1642D"/>
    <w:rsid w:val="00E164C3"/>
    <w:rsid w:val="00E16536"/>
    <w:rsid w:val="00E165AD"/>
    <w:rsid w:val="00E16628"/>
    <w:rsid w:val="00E1662B"/>
    <w:rsid w:val="00E1663B"/>
    <w:rsid w:val="00E166A7"/>
    <w:rsid w:val="00E1672E"/>
    <w:rsid w:val="00E1676D"/>
    <w:rsid w:val="00E16782"/>
    <w:rsid w:val="00E167A8"/>
    <w:rsid w:val="00E1685D"/>
    <w:rsid w:val="00E16865"/>
    <w:rsid w:val="00E16887"/>
    <w:rsid w:val="00E168A3"/>
    <w:rsid w:val="00E168C0"/>
    <w:rsid w:val="00E1694F"/>
    <w:rsid w:val="00E1695B"/>
    <w:rsid w:val="00E16979"/>
    <w:rsid w:val="00E169BB"/>
    <w:rsid w:val="00E169F4"/>
    <w:rsid w:val="00E16A74"/>
    <w:rsid w:val="00E16AC5"/>
    <w:rsid w:val="00E16AC9"/>
    <w:rsid w:val="00E16ACD"/>
    <w:rsid w:val="00E16B2E"/>
    <w:rsid w:val="00E16B38"/>
    <w:rsid w:val="00E16B4C"/>
    <w:rsid w:val="00E16B6D"/>
    <w:rsid w:val="00E16B90"/>
    <w:rsid w:val="00E16BF4"/>
    <w:rsid w:val="00E16C3D"/>
    <w:rsid w:val="00E16C4E"/>
    <w:rsid w:val="00E16C52"/>
    <w:rsid w:val="00E16CA7"/>
    <w:rsid w:val="00E16CA8"/>
    <w:rsid w:val="00E16CBE"/>
    <w:rsid w:val="00E16CE1"/>
    <w:rsid w:val="00E16CE8"/>
    <w:rsid w:val="00E16D14"/>
    <w:rsid w:val="00E16D31"/>
    <w:rsid w:val="00E16D34"/>
    <w:rsid w:val="00E16D66"/>
    <w:rsid w:val="00E16DAC"/>
    <w:rsid w:val="00E16DBA"/>
    <w:rsid w:val="00E16DD0"/>
    <w:rsid w:val="00E16E0A"/>
    <w:rsid w:val="00E16E8F"/>
    <w:rsid w:val="00E16EF7"/>
    <w:rsid w:val="00E16F11"/>
    <w:rsid w:val="00E16F13"/>
    <w:rsid w:val="00E16F19"/>
    <w:rsid w:val="00E16F1F"/>
    <w:rsid w:val="00E16F4E"/>
    <w:rsid w:val="00E16FE0"/>
    <w:rsid w:val="00E16FEC"/>
    <w:rsid w:val="00E16FFB"/>
    <w:rsid w:val="00E17015"/>
    <w:rsid w:val="00E1704B"/>
    <w:rsid w:val="00E170DE"/>
    <w:rsid w:val="00E170EC"/>
    <w:rsid w:val="00E17103"/>
    <w:rsid w:val="00E1710C"/>
    <w:rsid w:val="00E17158"/>
    <w:rsid w:val="00E171D5"/>
    <w:rsid w:val="00E171F7"/>
    <w:rsid w:val="00E17224"/>
    <w:rsid w:val="00E17289"/>
    <w:rsid w:val="00E1729F"/>
    <w:rsid w:val="00E172B1"/>
    <w:rsid w:val="00E172BB"/>
    <w:rsid w:val="00E172F7"/>
    <w:rsid w:val="00E17307"/>
    <w:rsid w:val="00E17322"/>
    <w:rsid w:val="00E17324"/>
    <w:rsid w:val="00E17371"/>
    <w:rsid w:val="00E1738A"/>
    <w:rsid w:val="00E173BD"/>
    <w:rsid w:val="00E173D8"/>
    <w:rsid w:val="00E173DD"/>
    <w:rsid w:val="00E17404"/>
    <w:rsid w:val="00E17458"/>
    <w:rsid w:val="00E1745C"/>
    <w:rsid w:val="00E17499"/>
    <w:rsid w:val="00E174C8"/>
    <w:rsid w:val="00E1751E"/>
    <w:rsid w:val="00E17538"/>
    <w:rsid w:val="00E17546"/>
    <w:rsid w:val="00E17550"/>
    <w:rsid w:val="00E17558"/>
    <w:rsid w:val="00E17566"/>
    <w:rsid w:val="00E17590"/>
    <w:rsid w:val="00E175CF"/>
    <w:rsid w:val="00E17629"/>
    <w:rsid w:val="00E17634"/>
    <w:rsid w:val="00E17654"/>
    <w:rsid w:val="00E1766F"/>
    <w:rsid w:val="00E17756"/>
    <w:rsid w:val="00E177FE"/>
    <w:rsid w:val="00E17851"/>
    <w:rsid w:val="00E17853"/>
    <w:rsid w:val="00E1787A"/>
    <w:rsid w:val="00E1789D"/>
    <w:rsid w:val="00E178AB"/>
    <w:rsid w:val="00E178E3"/>
    <w:rsid w:val="00E178EB"/>
    <w:rsid w:val="00E178FA"/>
    <w:rsid w:val="00E17913"/>
    <w:rsid w:val="00E17917"/>
    <w:rsid w:val="00E179E3"/>
    <w:rsid w:val="00E179EA"/>
    <w:rsid w:val="00E179F3"/>
    <w:rsid w:val="00E17A02"/>
    <w:rsid w:val="00E17A69"/>
    <w:rsid w:val="00E17AA4"/>
    <w:rsid w:val="00E17AE9"/>
    <w:rsid w:val="00E17B3F"/>
    <w:rsid w:val="00E17BC8"/>
    <w:rsid w:val="00E17C45"/>
    <w:rsid w:val="00E17C80"/>
    <w:rsid w:val="00E17CDE"/>
    <w:rsid w:val="00E17D02"/>
    <w:rsid w:val="00E17D09"/>
    <w:rsid w:val="00E17D12"/>
    <w:rsid w:val="00E17D4D"/>
    <w:rsid w:val="00E17D6E"/>
    <w:rsid w:val="00E17DD1"/>
    <w:rsid w:val="00E17DD2"/>
    <w:rsid w:val="00E17E24"/>
    <w:rsid w:val="00E17E2C"/>
    <w:rsid w:val="00E17E34"/>
    <w:rsid w:val="00E17E3B"/>
    <w:rsid w:val="00E17EAC"/>
    <w:rsid w:val="00E17EE6"/>
    <w:rsid w:val="00E17EFA"/>
    <w:rsid w:val="00E17F0D"/>
    <w:rsid w:val="00E17F32"/>
    <w:rsid w:val="00E17F8A"/>
    <w:rsid w:val="00E17FDA"/>
    <w:rsid w:val="00E2000D"/>
    <w:rsid w:val="00E20018"/>
    <w:rsid w:val="00E200E5"/>
    <w:rsid w:val="00E2010C"/>
    <w:rsid w:val="00E2010F"/>
    <w:rsid w:val="00E2012D"/>
    <w:rsid w:val="00E201B0"/>
    <w:rsid w:val="00E2020B"/>
    <w:rsid w:val="00E2022B"/>
    <w:rsid w:val="00E2022D"/>
    <w:rsid w:val="00E20240"/>
    <w:rsid w:val="00E202A6"/>
    <w:rsid w:val="00E202ED"/>
    <w:rsid w:val="00E203BB"/>
    <w:rsid w:val="00E2040D"/>
    <w:rsid w:val="00E20432"/>
    <w:rsid w:val="00E20473"/>
    <w:rsid w:val="00E204E6"/>
    <w:rsid w:val="00E204F0"/>
    <w:rsid w:val="00E20578"/>
    <w:rsid w:val="00E2061B"/>
    <w:rsid w:val="00E20636"/>
    <w:rsid w:val="00E20651"/>
    <w:rsid w:val="00E20665"/>
    <w:rsid w:val="00E2068F"/>
    <w:rsid w:val="00E206AE"/>
    <w:rsid w:val="00E206E2"/>
    <w:rsid w:val="00E206E5"/>
    <w:rsid w:val="00E20706"/>
    <w:rsid w:val="00E2070C"/>
    <w:rsid w:val="00E2070F"/>
    <w:rsid w:val="00E2071B"/>
    <w:rsid w:val="00E207F2"/>
    <w:rsid w:val="00E207F6"/>
    <w:rsid w:val="00E2081F"/>
    <w:rsid w:val="00E2084C"/>
    <w:rsid w:val="00E20861"/>
    <w:rsid w:val="00E2086A"/>
    <w:rsid w:val="00E208D8"/>
    <w:rsid w:val="00E208E8"/>
    <w:rsid w:val="00E20910"/>
    <w:rsid w:val="00E2091F"/>
    <w:rsid w:val="00E2095B"/>
    <w:rsid w:val="00E209C8"/>
    <w:rsid w:val="00E209DF"/>
    <w:rsid w:val="00E20A1A"/>
    <w:rsid w:val="00E20A77"/>
    <w:rsid w:val="00E20A86"/>
    <w:rsid w:val="00E20A9D"/>
    <w:rsid w:val="00E20AA2"/>
    <w:rsid w:val="00E20AB1"/>
    <w:rsid w:val="00E20AD9"/>
    <w:rsid w:val="00E20B3A"/>
    <w:rsid w:val="00E20B9C"/>
    <w:rsid w:val="00E20C13"/>
    <w:rsid w:val="00E20C89"/>
    <w:rsid w:val="00E20CCC"/>
    <w:rsid w:val="00E20CE9"/>
    <w:rsid w:val="00E20CF5"/>
    <w:rsid w:val="00E20D08"/>
    <w:rsid w:val="00E20D19"/>
    <w:rsid w:val="00E20D53"/>
    <w:rsid w:val="00E20D8E"/>
    <w:rsid w:val="00E20DB6"/>
    <w:rsid w:val="00E20E7B"/>
    <w:rsid w:val="00E20E8F"/>
    <w:rsid w:val="00E20F46"/>
    <w:rsid w:val="00E20F64"/>
    <w:rsid w:val="00E20F7A"/>
    <w:rsid w:val="00E20FA0"/>
    <w:rsid w:val="00E20FE0"/>
    <w:rsid w:val="00E2100A"/>
    <w:rsid w:val="00E210BC"/>
    <w:rsid w:val="00E210C0"/>
    <w:rsid w:val="00E210DC"/>
    <w:rsid w:val="00E210EE"/>
    <w:rsid w:val="00E21101"/>
    <w:rsid w:val="00E2110F"/>
    <w:rsid w:val="00E21119"/>
    <w:rsid w:val="00E21129"/>
    <w:rsid w:val="00E2112C"/>
    <w:rsid w:val="00E21138"/>
    <w:rsid w:val="00E2115F"/>
    <w:rsid w:val="00E2118E"/>
    <w:rsid w:val="00E211A3"/>
    <w:rsid w:val="00E211A8"/>
    <w:rsid w:val="00E2124E"/>
    <w:rsid w:val="00E2126C"/>
    <w:rsid w:val="00E21285"/>
    <w:rsid w:val="00E212CA"/>
    <w:rsid w:val="00E212E7"/>
    <w:rsid w:val="00E212E8"/>
    <w:rsid w:val="00E212EC"/>
    <w:rsid w:val="00E21307"/>
    <w:rsid w:val="00E21397"/>
    <w:rsid w:val="00E213A8"/>
    <w:rsid w:val="00E2143F"/>
    <w:rsid w:val="00E21443"/>
    <w:rsid w:val="00E21470"/>
    <w:rsid w:val="00E214E2"/>
    <w:rsid w:val="00E21518"/>
    <w:rsid w:val="00E2156B"/>
    <w:rsid w:val="00E21577"/>
    <w:rsid w:val="00E2157C"/>
    <w:rsid w:val="00E2157F"/>
    <w:rsid w:val="00E21584"/>
    <w:rsid w:val="00E21595"/>
    <w:rsid w:val="00E215A4"/>
    <w:rsid w:val="00E215A6"/>
    <w:rsid w:val="00E215FC"/>
    <w:rsid w:val="00E2163D"/>
    <w:rsid w:val="00E2167B"/>
    <w:rsid w:val="00E216AD"/>
    <w:rsid w:val="00E216E2"/>
    <w:rsid w:val="00E217A2"/>
    <w:rsid w:val="00E217EA"/>
    <w:rsid w:val="00E2181C"/>
    <w:rsid w:val="00E2181F"/>
    <w:rsid w:val="00E21880"/>
    <w:rsid w:val="00E218A8"/>
    <w:rsid w:val="00E21907"/>
    <w:rsid w:val="00E2195D"/>
    <w:rsid w:val="00E2196D"/>
    <w:rsid w:val="00E219ED"/>
    <w:rsid w:val="00E219F1"/>
    <w:rsid w:val="00E21A3D"/>
    <w:rsid w:val="00E21A44"/>
    <w:rsid w:val="00E21A67"/>
    <w:rsid w:val="00E21A72"/>
    <w:rsid w:val="00E21AA4"/>
    <w:rsid w:val="00E21B25"/>
    <w:rsid w:val="00E21B32"/>
    <w:rsid w:val="00E21B71"/>
    <w:rsid w:val="00E21B9F"/>
    <w:rsid w:val="00E21BD7"/>
    <w:rsid w:val="00E21BDF"/>
    <w:rsid w:val="00E21C3B"/>
    <w:rsid w:val="00E21C69"/>
    <w:rsid w:val="00E21C8D"/>
    <w:rsid w:val="00E21CAB"/>
    <w:rsid w:val="00E21CBF"/>
    <w:rsid w:val="00E21D00"/>
    <w:rsid w:val="00E21D10"/>
    <w:rsid w:val="00E21D1A"/>
    <w:rsid w:val="00E21D26"/>
    <w:rsid w:val="00E21D37"/>
    <w:rsid w:val="00E21DF2"/>
    <w:rsid w:val="00E21E26"/>
    <w:rsid w:val="00E21E2A"/>
    <w:rsid w:val="00E21E2F"/>
    <w:rsid w:val="00E21E32"/>
    <w:rsid w:val="00E21E56"/>
    <w:rsid w:val="00E21F5E"/>
    <w:rsid w:val="00E21F61"/>
    <w:rsid w:val="00E21F89"/>
    <w:rsid w:val="00E21F90"/>
    <w:rsid w:val="00E220E8"/>
    <w:rsid w:val="00E220EE"/>
    <w:rsid w:val="00E22178"/>
    <w:rsid w:val="00E2220B"/>
    <w:rsid w:val="00E2220C"/>
    <w:rsid w:val="00E22245"/>
    <w:rsid w:val="00E2224D"/>
    <w:rsid w:val="00E2226C"/>
    <w:rsid w:val="00E22275"/>
    <w:rsid w:val="00E2229E"/>
    <w:rsid w:val="00E2229F"/>
    <w:rsid w:val="00E222D2"/>
    <w:rsid w:val="00E222DC"/>
    <w:rsid w:val="00E2230B"/>
    <w:rsid w:val="00E22318"/>
    <w:rsid w:val="00E2231A"/>
    <w:rsid w:val="00E2232E"/>
    <w:rsid w:val="00E223F0"/>
    <w:rsid w:val="00E22447"/>
    <w:rsid w:val="00E22480"/>
    <w:rsid w:val="00E22491"/>
    <w:rsid w:val="00E224C9"/>
    <w:rsid w:val="00E224DB"/>
    <w:rsid w:val="00E22539"/>
    <w:rsid w:val="00E22544"/>
    <w:rsid w:val="00E2254F"/>
    <w:rsid w:val="00E22576"/>
    <w:rsid w:val="00E2258B"/>
    <w:rsid w:val="00E225FC"/>
    <w:rsid w:val="00E2260B"/>
    <w:rsid w:val="00E22649"/>
    <w:rsid w:val="00E2264B"/>
    <w:rsid w:val="00E226A1"/>
    <w:rsid w:val="00E226BB"/>
    <w:rsid w:val="00E226DE"/>
    <w:rsid w:val="00E226F7"/>
    <w:rsid w:val="00E22768"/>
    <w:rsid w:val="00E2277A"/>
    <w:rsid w:val="00E22786"/>
    <w:rsid w:val="00E22796"/>
    <w:rsid w:val="00E227E7"/>
    <w:rsid w:val="00E228AA"/>
    <w:rsid w:val="00E228EA"/>
    <w:rsid w:val="00E22941"/>
    <w:rsid w:val="00E22987"/>
    <w:rsid w:val="00E229B7"/>
    <w:rsid w:val="00E229CB"/>
    <w:rsid w:val="00E229E0"/>
    <w:rsid w:val="00E229E3"/>
    <w:rsid w:val="00E22A08"/>
    <w:rsid w:val="00E22A49"/>
    <w:rsid w:val="00E22AFE"/>
    <w:rsid w:val="00E22B17"/>
    <w:rsid w:val="00E22B4B"/>
    <w:rsid w:val="00E22BB8"/>
    <w:rsid w:val="00E22BF6"/>
    <w:rsid w:val="00E22C10"/>
    <w:rsid w:val="00E22C6B"/>
    <w:rsid w:val="00E22CB6"/>
    <w:rsid w:val="00E22CDD"/>
    <w:rsid w:val="00E22CF4"/>
    <w:rsid w:val="00E22D04"/>
    <w:rsid w:val="00E22D26"/>
    <w:rsid w:val="00E22D3C"/>
    <w:rsid w:val="00E22D51"/>
    <w:rsid w:val="00E22D6B"/>
    <w:rsid w:val="00E22D85"/>
    <w:rsid w:val="00E22D98"/>
    <w:rsid w:val="00E22DBB"/>
    <w:rsid w:val="00E22DC2"/>
    <w:rsid w:val="00E22DD8"/>
    <w:rsid w:val="00E22DF1"/>
    <w:rsid w:val="00E22E14"/>
    <w:rsid w:val="00E22E2F"/>
    <w:rsid w:val="00E22E36"/>
    <w:rsid w:val="00E22E64"/>
    <w:rsid w:val="00E22EA2"/>
    <w:rsid w:val="00E22EAB"/>
    <w:rsid w:val="00E22EE2"/>
    <w:rsid w:val="00E22EE7"/>
    <w:rsid w:val="00E22EF2"/>
    <w:rsid w:val="00E22F06"/>
    <w:rsid w:val="00E22F51"/>
    <w:rsid w:val="00E22F91"/>
    <w:rsid w:val="00E23062"/>
    <w:rsid w:val="00E23097"/>
    <w:rsid w:val="00E2309E"/>
    <w:rsid w:val="00E230B9"/>
    <w:rsid w:val="00E23147"/>
    <w:rsid w:val="00E23168"/>
    <w:rsid w:val="00E2317A"/>
    <w:rsid w:val="00E231F4"/>
    <w:rsid w:val="00E2326F"/>
    <w:rsid w:val="00E23281"/>
    <w:rsid w:val="00E23346"/>
    <w:rsid w:val="00E23354"/>
    <w:rsid w:val="00E23404"/>
    <w:rsid w:val="00E2346F"/>
    <w:rsid w:val="00E234F7"/>
    <w:rsid w:val="00E2354E"/>
    <w:rsid w:val="00E235D4"/>
    <w:rsid w:val="00E235E6"/>
    <w:rsid w:val="00E23626"/>
    <w:rsid w:val="00E23705"/>
    <w:rsid w:val="00E23741"/>
    <w:rsid w:val="00E237AC"/>
    <w:rsid w:val="00E237B6"/>
    <w:rsid w:val="00E23800"/>
    <w:rsid w:val="00E2383F"/>
    <w:rsid w:val="00E2388C"/>
    <w:rsid w:val="00E238AB"/>
    <w:rsid w:val="00E23933"/>
    <w:rsid w:val="00E23966"/>
    <w:rsid w:val="00E2398D"/>
    <w:rsid w:val="00E239D1"/>
    <w:rsid w:val="00E23A08"/>
    <w:rsid w:val="00E23A1B"/>
    <w:rsid w:val="00E23A81"/>
    <w:rsid w:val="00E23AB1"/>
    <w:rsid w:val="00E23AE0"/>
    <w:rsid w:val="00E23B80"/>
    <w:rsid w:val="00E23B8E"/>
    <w:rsid w:val="00E23BB9"/>
    <w:rsid w:val="00E23BFC"/>
    <w:rsid w:val="00E23C48"/>
    <w:rsid w:val="00E23C90"/>
    <w:rsid w:val="00E23CA9"/>
    <w:rsid w:val="00E23CC0"/>
    <w:rsid w:val="00E23CC3"/>
    <w:rsid w:val="00E23CE7"/>
    <w:rsid w:val="00E23D2C"/>
    <w:rsid w:val="00E23D5C"/>
    <w:rsid w:val="00E23D83"/>
    <w:rsid w:val="00E23DCE"/>
    <w:rsid w:val="00E23DCF"/>
    <w:rsid w:val="00E23DE9"/>
    <w:rsid w:val="00E23E05"/>
    <w:rsid w:val="00E23E50"/>
    <w:rsid w:val="00E23E76"/>
    <w:rsid w:val="00E23E94"/>
    <w:rsid w:val="00E23ED6"/>
    <w:rsid w:val="00E23FB1"/>
    <w:rsid w:val="00E23FBB"/>
    <w:rsid w:val="00E23FD2"/>
    <w:rsid w:val="00E24020"/>
    <w:rsid w:val="00E24092"/>
    <w:rsid w:val="00E2412D"/>
    <w:rsid w:val="00E2419D"/>
    <w:rsid w:val="00E241AF"/>
    <w:rsid w:val="00E241DA"/>
    <w:rsid w:val="00E241FE"/>
    <w:rsid w:val="00E24222"/>
    <w:rsid w:val="00E24288"/>
    <w:rsid w:val="00E242BE"/>
    <w:rsid w:val="00E242F8"/>
    <w:rsid w:val="00E24334"/>
    <w:rsid w:val="00E243FA"/>
    <w:rsid w:val="00E2441D"/>
    <w:rsid w:val="00E24447"/>
    <w:rsid w:val="00E244D8"/>
    <w:rsid w:val="00E244DC"/>
    <w:rsid w:val="00E24502"/>
    <w:rsid w:val="00E2450E"/>
    <w:rsid w:val="00E245DF"/>
    <w:rsid w:val="00E245F9"/>
    <w:rsid w:val="00E2468A"/>
    <w:rsid w:val="00E2468C"/>
    <w:rsid w:val="00E2469E"/>
    <w:rsid w:val="00E246DC"/>
    <w:rsid w:val="00E246E7"/>
    <w:rsid w:val="00E24773"/>
    <w:rsid w:val="00E247C8"/>
    <w:rsid w:val="00E247FA"/>
    <w:rsid w:val="00E24808"/>
    <w:rsid w:val="00E2481A"/>
    <w:rsid w:val="00E2481D"/>
    <w:rsid w:val="00E2484F"/>
    <w:rsid w:val="00E2485A"/>
    <w:rsid w:val="00E24883"/>
    <w:rsid w:val="00E2488C"/>
    <w:rsid w:val="00E248AE"/>
    <w:rsid w:val="00E248E7"/>
    <w:rsid w:val="00E248FA"/>
    <w:rsid w:val="00E24943"/>
    <w:rsid w:val="00E24A52"/>
    <w:rsid w:val="00E24A6F"/>
    <w:rsid w:val="00E24AA4"/>
    <w:rsid w:val="00E24B1D"/>
    <w:rsid w:val="00E24B27"/>
    <w:rsid w:val="00E24B8A"/>
    <w:rsid w:val="00E24B9D"/>
    <w:rsid w:val="00E24BAB"/>
    <w:rsid w:val="00E24BAF"/>
    <w:rsid w:val="00E24BE3"/>
    <w:rsid w:val="00E24BF2"/>
    <w:rsid w:val="00E24C39"/>
    <w:rsid w:val="00E24C47"/>
    <w:rsid w:val="00E24D79"/>
    <w:rsid w:val="00E24D7F"/>
    <w:rsid w:val="00E24D95"/>
    <w:rsid w:val="00E24DF4"/>
    <w:rsid w:val="00E24E2F"/>
    <w:rsid w:val="00E24EEE"/>
    <w:rsid w:val="00E24F6D"/>
    <w:rsid w:val="00E24FC3"/>
    <w:rsid w:val="00E25047"/>
    <w:rsid w:val="00E2508B"/>
    <w:rsid w:val="00E25096"/>
    <w:rsid w:val="00E25129"/>
    <w:rsid w:val="00E25130"/>
    <w:rsid w:val="00E25148"/>
    <w:rsid w:val="00E2515C"/>
    <w:rsid w:val="00E25169"/>
    <w:rsid w:val="00E25243"/>
    <w:rsid w:val="00E25294"/>
    <w:rsid w:val="00E2529A"/>
    <w:rsid w:val="00E25329"/>
    <w:rsid w:val="00E2533E"/>
    <w:rsid w:val="00E25350"/>
    <w:rsid w:val="00E2536C"/>
    <w:rsid w:val="00E253A9"/>
    <w:rsid w:val="00E253B5"/>
    <w:rsid w:val="00E253BC"/>
    <w:rsid w:val="00E2545F"/>
    <w:rsid w:val="00E2546F"/>
    <w:rsid w:val="00E2548D"/>
    <w:rsid w:val="00E25520"/>
    <w:rsid w:val="00E2554B"/>
    <w:rsid w:val="00E255B6"/>
    <w:rsid w:val="00E255C6"/>
    <w:rsid w:val="00E255D6"/>
    <w:rsid w:val="00E25649"/>
    <w:rsid w:val="00E2567D"/>
    <w:rsid w:val="00E256A3"/>
    <w:rsid w:val="00E256B3"/>
    <w:rsid w:val="00E256BD"/>
    <w:rsid w:val="00E25721"/>
    <w:rsid w:val="00E2572D"/>
    <w:rsid w:val="00E25754"/>
    <w:rsid w:val="00E257A8"/>
    <w:rsid w:val="00E257BF"/>
    <w:rsid w:val="00E2582C"/>
    <w:rsid w:val="00E2583A"/>
    <w:rsid w:val="00E2588E"/>
    <w:rsid w:val="00E258E3"/>
    <w:rsid w:val="00E258F4"/>
    <w:rsid w:val="00E258FD"/>
    <w:rsid w:val="00E25911"/>
    <w:rsid w:val="00E2592D"/>
    <w:rsid w:val="00E25989"/>
    <w:rsid w:val="00E25994"/>
    <w:rsid w:val="00E259CD"/>
    <w:rsid w:val="00E259E1"/>
    <w:rsid w:val="00E25A0E"/>
    <w:rsid w:val="00E25A72"/>
    <w:rsid w:val="00E25B5D"/>
    <w:rsid w:val="00E25BA2"/>
    <w:rsid w:val="00E25BB3"/>
    <w:rsid w:val="00E25BC4"/>
    <w:rsid w:val="00E25BC8"/>
    <w:rsid w:val="00E25BE1"/>
    <w:rsid w:val="00E25C03"/>
    <w:rsid w:val="00E25C14"/>
    <w:rsid w:val="00E25C4C"/>
    <w:rsid w:val="00E25C87"/>
    <w:rsid w:val="00E25CA7"/>
    <w:rsid w:val="00E25D73"/>
    <w:rsid w:val="00E25D84"/>
    <w:rsid w:val="00E25DA2"/>
    <w:rsid w:val="00E25DBF"/>
    <w:rsid w:val="00E25DCB"/>
    <w:rsid w:val="00E25E23"/>
    <w:rsid w:val="00E25EFC"/>
    <w:rsid w:val="00E25F06"/>
    <w:rsid w:val="00E25F1D"/>
    <w:rsid w:val="00E25F8E"/>
    <w:rsid w:val="00E25FAF"/>
    <w:rsid w:val="00E25FD4"/>
    <w:rsid w:val="00E26063"/>
    <w:rsid w:val="00E26072"/>
    <w:rsid w:val="00E26081"/>
    <w:rsid w:val="00E26084"/>
    <w:rsid w:val="00E260AD"/>
    <w:rsid w:val="00E260C7"/>
    <w:rsid w:val="00E260D2"/>
    <w:rsid w:val="00E260ED"/>
    <w:rsid w:val="00E260F3"/>
    <w:rsid w:val="00E260F5"/>
    <w:rsid w:val="00E26101"/>
    <w:rsid w:val="00E26121"/>
    <w:rsid w:val="00E2613F"/>
    <w:rsid w:val="00E26141"/>
    <w:rsid w:val="00E2618F"/>
    <w:rsid w:val="00E261D6"/>
    <w:rsid w:val="00E26258"/>
    <w:rsid w:val="00E26274"/>
    <w:rsid w:val="00E2628A"/>
    <w:rsid w:val="00E2629F"/>
    <w:rsid w:val="00E262F7"/>
    <w:rsid w:val="00E262FD"/>
    <w:rsid w:val="00E263AB"/>
    <w:rsid w:val="00E263C7"/>
    <w:rsid w:val="00E26455"/>
    <w:rsid w:val="00E2647F"/>
    <w:rsid w:val="00E264E8"/>
    <w:rsid w:val="00E264F3"/>
    <w:rsid w:val="00E264FF"/>
    <w:rsid w:val="00E2653E"/>
    <w:rsid w:val="00E26542"/>
    <w:rsid w:val="00E26555"/>
    <w:rsid w:val="00E265F7"/>
    <w:rsid w:val="00E26626"/>
    <w:rsid w:val="00E2662A"/>
    <w:rsid w:val="00E2662D"/>
    <w:rsid w:val="00E266B9"/>
    <w:rsid w:val="00E26736"/>
    <w:rsid w:val="00E26750"/>
    <w:rsid w:val="00E26768"/>
    <w:rsid w:val="00E2679B"/>
    <w:rsid w:val="00E267CF"/>
    <w:rsid w:val="00E267DC"/>
    <w:rsid w:val="00E267F7"/>
    <w:rsid w:val="00E267FC"/>
    <w:rsid w:val="00E2688A"/>
    <w:rsid w:val="00E26903"/>
    <w:rsid w:val="00E26926"/>
    <w:rsid w:val="00E2692A"/>
    <w:rsid w:val="00E26960"/>
    <w:rsid w:val="00E269FF"/>
    <w:rsid w:val="00E26A70"/>
    <w:rsid w:val="00E26B11"/>
    <w:rsid w:val="00E26B91"/>
    <w:rsid w:val="00E26BEE"/>
    <w:rsid w:val="00E26CFA"/>
    <w:rsid w:val="00E26D02"/>
    <w:rsid w:val="00E26D38"/>
    <w:rsid w:val="00E26D3C"/>
    <w:rsid w:val="00E26D74"/>
    <w:rsid w:val="00E26DB9"/>
    <w:rsid w:val="00E26E10"/>
    <w:rsid w:val="00E26E4A"/>
    <w:rsid w:val="00E26E8A"/>
    <w:rsid w:val="00E26E97"/>
    <w:rsid w:val="00E26EA0"/>
    <w:rsid w:val="00E26EB7"/>
    <w:rsid w:val="00E26F71"/>
    <w:rsid w:val="00E26FCB"/>
    <w:rsid w:val="00E2705D"/>
    <w:rsid w:val="00E2706C"/>
    <w:rsid w:val="00E270A3"/>
    <w:rsid w:val="00E270D0"/>
    <w:rsid w:val="00E270E9"/>
    <w:rsid w:val="00E27134"/>
    <w:rsid w:val="00E27237"/>
    <w:rsid w:val="00E2729D"/>
    <w:rsid w:val="00E272DB"/>
    <w:rsid w:val="00E27305"/>
    <w:rsid w:val="00E2731C"/>
    <w:rsid w:val="00E27464"/>
    <w:rsid w:val="00E274D9"/>
    <w:rsid w:val="00E27575"/>
    <w:rsid w:val="00E27588"/>
    <w:rsid w:val="00E27602"/>
    <w:rsid w:val="00E27604"/>
    <w:rsid w:val="00E27686"/>
    <w:rsid w:val="00E276E5"/>
    <w:rsid w:val="00E27745"/>
    <w:rsid w:val="00E277D2"/>
    <w:rsid w:val="00E277E1"/>
    <w:rsid w:val="00E2781D"/>
    <w:rsid w:val="00E278A8"/>
    <w:rsid w:val="00E278CC"/>
    <w:rsid w:val="00E278FB"/>
    <w:rsid w:val="00E27978"/>
    <w:rsid w:val="00E27A6C"/>
    <w:rsid w:val="00E27A6F"/>
    <w:rsid w:val="00E27A8D"/>
    <w:rsid w:val="00E27ABF"/>
    <w:rsid w:val="00E27AD1"/>
    <w:rsid w:val="00E27C1A"/>
    <w:rsid w:val="00E27C2C"/>
    <w:rsid w:val="00E27C30"/>
    <w:rsid w:val="00E27C71"/>
    <w:rsid w:val="00E27CE8"/>
    <w:rsid w:val="00E27D05"/>
    <w:rsid w:val="00E27D12"/>
    <w:rsid w:val="00E27D25"/>
    <w:rsid w:val="00E27DDF"/>
    <w:rsid w:val="00E27E28"/>
    <w:rsid w:val="00E27E2C"/>
    <w:rsid w:val="00E27E5F"/>
    <w:rsid w:val="00E27E89"/>
    <w:rsid w:val="00E27EC7"/>
    <w:rsid w:val="00E27F60"/>
    <w:rsid w:val="00E27FC5"/>
    <w:rsid w:val="00E30011"/>
    <w:rsid w:val="00E300F7"/>
    <w:rsid w:val="00E300FA"/>
    <w:rsid w:val="00E3012F"/>
    <w:rsid w:val="00E30145"/>
    <w:rsid w:val="00E30172"/>
    <w:rsid w:val="00E301A1"/>
    <w:rsid w:val="00E301AD"/>
    <w:rsid w:val="00E301C1"/>
    <w:rsid w:val="00E3020E"/>
    <w:rsid w:val="00E30213"/>
    <w:rsid w:val="00E30288"/>
    <w:rsid w:val="00E3028D"/>
    <w:rsid w:val="00E302AC"/>
    <w:rsid w:val="00E30328"/>
    <w:rsid w:val="00E30343"/>
    <w:rsid w:val="00E30367"/>
    <w:rsid w:val="00E303B4"/>
    <w:rsid w:val="00E303B7"/>
    <w:rsid w:val="00E303BE"/>
    <w:rsid w:val="00E303EF"/>
    <w:rsid w:val="00E304A6"/>
    <w:rsid w:val="00E304C8"/>
    <w:rsid w:val="00E304CF"/>
    <w:rsid w:val="00E304FE"/>
    <w:rsid w:val="00E3050C"/>
    <w:rsid w:val="00E3053D"/>
    <w:rsid w:val="00E30569"/>
    <w:rsid w:val="00E3056B"/>
    <w:rsid w:val="00E305BF"/>
    <w:rsid w:val="00E305FF"/>
    <w:rsid w:val="00E30604"/>
    <w:rsid w:val="00E3060D"/>
    <w:rsid w:val="00E30619"/>
    <w:rsid w:val="00E30669"/>
    <w:rsid w:val="00E3068D"/>
    <w:rsid w:val="00E306AF"/>
    <w:rsid w:val="00E306C2"/>
    <w:rsid w:val="00E306DD"/>
    <w:rsid w:val="00E30733"/>
    <w:rsid w:val="00E30738"/>
    <w:rsid w:val="00E3075B"/>
    <w:rsid w:val="00E307DA"/>
    <w:rsid w:val="00E30823"/>
    <w:rsid w:val="00E30891"/>
    <w:rsid w:val="00E308B9"/>
    <w:rsid w:val="00E3090A"/>
    <w:rsid w:val="00E3090D"/>
    <w:rsid w:val="00E30972"/>
    <w:rsid w:val="00E309B3"/>
    <w:rsid w:val="00E30A47"/>
    <w:rsid w:val="00E30A98"/>
    <w:rsid w:val="00E30AC4"/>
    <w:rsid w:val="00E30AD1"/>
    <w:rsid w:val="00E30AEB"/>
    <w:rsid w:val="00E30B28"/>
    <w:rsid w:val="00E30B6C"/>
    <w:rsid w:val="00E30B73"/>
    <w:rsid w:val="00E30B8B"/>
    <w:rsid w:val="00E30C12"/>
    <w:rsid w:val="00E30CF3"/>
    <w:rsid w:val="00E30D04"/>
    <w:rsid w:val="00E30D78"/>
    <w:rsid w:val="00E30D84"/>
    <w:rsid w:val="00E30DAE"/>
    <w:rsid w:val="00E30DD5"/>
    <w:rsid w:val="00E30DE0"/>
    <w:rsid w:val="00E30ED4"/>
    <w:rsid w:val="00E30F00"/>
    <w:rsid w:val="00E30F29"/>
    <w:rsid w:val="00E31037"/>
    <w:rsid w:val="00E31080"/>
    <w:rsid w:val="00E3109F"/>
    <w:rsid w:val="00E31182"/>
    <w:rsid w:val="00E311C0"/>
    <w:rsid w:val="00E311F3"/>
    <w:rsid w:val="00E311F7"/>
    <w:rsid w:val="00E3123D"/>
    <w:rsid w:val="00E3127F"/>
    <w:rsid w:val="00E312AA"/>
    <w:rsid w:val="00E312AF"/>
    <w:rsid w:val="00E312F5"/>
    <w:rsid w:val="00E3135D"/>
    <w:rsid w:val="00E31393"/>
    <w:rsid w:val="00E313CD"/>
    <w:rsid w:val="00E31422"/>
    <w:rsid w:val="00E31472"/>
    <w:rsid w:val="00E314BD"/>
    <w:rsid w:val="00E3150C"/>
    <w:rsid w:val="00E315AC"/>
    <w:rsid w:val="00E31672"/>
    <w:rsid w:val="00E31695"/>
    <w:rsid w:val="00E316AD"/>
    <w:rsid w:val="00E3173D"/>
    <w:rsid w:val="00E3174C"/>
    <w:rsid w:val="00E317ED"/>
    <w:rsid w:val="00E31810"/>
    <w:rsid w:val="00E31841"/>
    <w:rsid w:val="00E31851"/>
    <w:rsid w:val="00E318AD"/>
    <w:rsid w:val="00E318C1"/>
    <w:rsid w:val="00E318E0"/>
    <w:rsid w:val="00E318E8"/>
    <w:rsid w:val="00E3190E"/>
    <w:rsid w:val="00E319E4"/>
    <w:rsid w:val="00E31A63"/>
    <w:rsid w:val="00E31A9D"/>
    <w:rsid w:val="00E31AAA"/>
    <w:rsid w:val="00E31AEA"/>
    <w:rsid w:val="00E31AEC"/>
    <w:rsid w:val="00E31AF1"/>
    <w:rsid w:val="00E31B18"/>
    <w:rsid w:val="00E31B87"/>
    <w:rsid w:val="00E31C51"/>
    <w:rsid w:val="00E31C63"/>
    <w:rsid w:val="00E31C71"/>
    <w:rsid w:val="00E31C79"/>
    <w:rsid w:val="00E31C87"/>
    <w:rsid w:val="00E31CBE"/>
    <w:rsid w:val="00E31CD8"/>
    <w:rsid w:val="00E31CE3"/>
    <w:rsid w:val="00E31D23"/>
    <w:rsid w:val="00E31D5C"/>
    <w:rsid w:val="00E31D6B"/>
    <w:rsid w:val="00E31D82"/>
    <w:rsid w:val="00E31DA9"/>
    <w:rsid w:val="00E31E3F"/>
    <w:rsid w:val="00E31EA1"/>
    <w:rsid w:val="00E31EFD"/>
    <w:rsid w:val="00E31F2A"/>
    <w:rsid w:val="00E31F6C"/>
    <w:rsid w:val="00E31FF7"/>
    <w:rsid w:val="00E32001"/>
    <w:rsid w:val="00E3203C"/>
    <w:rsid w:val="00E3205D"/>
    <w:rsid w:val="00E3213C"/>
    <w:rsid w:val="00E3218E"/>
    <w:rsid w:val="00E321B6"/>
    <w:rsid w:val="00E3230B"/>
    <w:rsid w:val="00E32311"/>
    <w:rsid w:val="00E32336"/>
    <w:rsid w:val="00E32344"/>
    <w:rsid w:val="00E32359"/>
    <w:rsid w:val="00E32423"/>
    <w:rsid w:val="00E324D6"/>
    <w:rsid w:val="00E324E7"/>
    <w:rsid w:val="00E3268F"/>
    <w:rsid w:val="00E32690"/>
    <w:rsid w:val="00E326E2"/>
    <w:rsid w:val="00E326F7"/>
    <w:rsid w:val="00E3270A"/>
    <w:rsid w:val="00E3276A"/>
    <w:rsid w:val="00E3278C"/>
    <w:rsid w:val="00E327B5"/>
    <w:rsid w:val="00E32849"/>
    <w:rsid w:val="00E32854"/>
    <w:rsid w:val="00E3288D"/>
    <w:rsid w:val="00E32890"/>
    <w:rsid w:val="00E328C8"/>
    <w:rsid w:val="00E328CC"/>
    <w:rsid w:val="00E328D7"/>
    <w:rsid w:val="00E328EB"/>
    <w:rsid w:val="00E3290F"/>
    <w:rsid w:val="00E3292A"/>
    <w:rsid w:val="00E3296D"/>
    <w:rsid w:val="00E32992"/>
    <w:rsid w:val="00E32A0A"/>
    <w:rsid w:val="00E32AA6"/>
    <w:rsid w:val="00E32ABE"/>
    <w:rsid w:val="00E32AC5"/>
    <w:rsid w:val="00E32B74"/>
    <w:rsid w:val="00E32BA0"/>
    <w:rsid w:val="00E32BF7"/>
    <w:rsid w:val="00E32CD3"/>
    <w:rsid w:val="00E32D0A"/>
    <w:rsid w:val="00E32D12"/>
    <w:rsid w:val="00E32D2E"/>
    <w:rsid w:val="00E32D37"/>
    <w:rsid w:val="00E32D4C"/>
    <w:rsid w:val="00E32D7E"/>
    <w:rsid w:val="00E32D81"/>
    <w:rsid w:val="00E32DA3"/>
    <w:rsid w:val="00E32DB5"/>
    <w:rsid w:val="00E32DF4"/>
    <w:rsid w:val="00E32E62"/>
    <w:rsid w:val="00E32E72"/>
    <w:rsid w:val="00E32EBD"/>
    <w:rsid w:val="00E32F0A"/>
    <w:rsid w:val="00E32F2C"/>
    <w:rsid w:val="00E32F40"/>
    <w:rsid w:val="00E32F89"/>
    <w:rsid w:val="00E32FCC"/>
    <w:rsid w:val="00E33028"/>
    <w:rsid w:val="00E33040"/>
    <w:rsid w:val="00E33105"/>
    <w:rsid w:val="00E3310F"/>
    <w:rsid w:val="00E33130"/>
    <w:rsid w:val="00E3315F"/>
    <w:rsid w:val="00E3325E"/>
    <w:rsid w:val="00E33296"/>
    <w:rsid w:val="00E332C0"/>
    <w:rsid w:val="00E33359"/>
    <w:rsid w:val="00E33362"/>
    <w:rsid w:val="00E334B3"/>
    <w:rsid w:val="00E33511"/>
    <w:rsid w:val="00E33587"/>
    <w:rsid w:val="00E3358F"/>
    <w:rsid w:val="00E3363C"/>
    <w:rsid w:val="00E3365B"/>
    <w:rsid w:val="00E33679"/>
    <w:rsid w:val="00E336BE"/>
    <w:rsid w:val="00E33733"/>
    <w:rsid w:val="00E337CB"/>
    <w:rsid w:val="00E337FE"/>
    <w:rsid w:val="00E33811"/>
    <w:rsid w:val="00E339B3"/>
    <w:rsid w:val="00E339FC"/>
    <w:rsid w:val="00E33A0C"/>
    <w:rsid w:val="00E33A36"/>
    <w:rsid w:val="00E33A4F"/>
    <w:rsid w:val="00E33AAF"/>
    <w:rsid w:val="00E33AFF"/>
    <w:rsid w:val="00E33B3F"/>
    <w:rsid w:val="00E33B5D"/>
    <w:rsid w:val="00E33B69"/>
    <w:rsid w:val="00E33C0C"/>
    <w:rsid w:val="00E33C1D"/>
    <w:rsid w:val="00E33CAA"/>
    <w:rsid w:val="00E33CB7"/>
    <w:rsid w:val="00E33CBA"/>
    <w:rsid w:val="00E33CC0"/>
    <w:rsid w:val="00E33D13"/>
    <w:rsid w:val="00E33DAE"/>
    <w:rsid w:val="00E33DE1"/>
    <w:rsid w:val="00E33E4D"/>
    <w:rsid w:val="00E33F03"/>
    <w:rsid w:val="00E33F12"/>
    <w:rsid w:val="00E33F27"/>
    <w:rsid w:val="00E33FFC"/>
    <w:rsid w:val="00E34003"/>
    <w:rsid w:val="00E34025"/>
    <w:rsid w:val="00E34054"/>
    <w:rsid w:val="00E34093"/>
    <w:rsid w:val="00E340AF"/>
    <w:rsid w:val="00E340BD"/>
    <w:rsid w:val="00E34100"/>
    <w:rsid w:val="00E3412F"/>
    <w:rsid w:val="00E34177"/>
    <w:rsid w:val="00E341B1"/>
    <w:rsid w:val="00E341FB"/>
    <w:rsid w:val="00E34225"/>
    <w:rsid w:val="00E34233"/>
    <w:rsid w:val="00E3424B"/>
    <w:rsid w:val="00E34258"/>
    <w:rsid w:val="00E34292"/>
    <w:rsid w:val="00E342B4"/>
    <w:rsid w:val="00E342CC"/>
    <w:rsid w:val="00E34302"/>
    <w:rsid w:val="00E3430F"/>
    <w:rsid w:val="00E3435A"/>
    <w:rsid w:val="00E34363"/>
    <w:rsid w:val="00E343B2"/>
    <w:rsid w:val="00E34400"/>
    <w:rsid w:val="00E34425"/>
    <w:rsid w:val="00E34451"/>
    <w:rsid w:val="00E34453"/>
    <w:rsid w:val="00E34482"/>
    <w:rsid w:val="00E344ED"/>
    <w:rsid w:val="00E344FC"/>
    <w:rsid w:val="00E34547"/>
    <w:rsid w:val="00E3456B"/>
    <w:rsid w:val="00E34586"/>
    <w:rsid w:val="00E345FD"/>
    <w:rsid w:val="00E3460F"/>
    <w:rsid w:val="00E3463C"/>
    <w:rsid w:val="00E3463E"/>
    <w:rsid w:val="00E34767"/>
    <w:rsid w:val="00E3476E"/>
    <w:rsid w:val="00E34793"/>
    <w:rsid w:val="00E34810"/>
    <w:rsid w:val="00E3481E"/>
    <w:rsid w:val="00E3482F"/>
    <w:rsid w:val="00E34844"/>
    <w:rsid w:val="00E348D3"/>
    <w:rsid w:val="00E34942"/>
    <w:rsid w:val="00E34949"/>
    <w:rsid w:val="00E34953"/>
    <w:rsid w:val="00E349A7"/>
    <w:rsid w:val="00E349BE"/>
    <w:rsid w:val="00E349CF"/>
    <w:rsid w:val="00E34A56"/>
    <w:rsid w:val="00E34A63"/>
    <w:rsid w:val="00E34ACF"/>
    <w:rsid w:val="00E34BB7"/>
    <w:rsid w:val="00E34C04"/>
    <w:rsid w:val="00E34C39"/>
    <w:rsid w:val="00E34CA0"/>
    <w:rsid w:val="00E34CA3"/>
    <w:rsid w:val="00E34D38"/>
    <w:rsid w:val="00E34D7E"/>
    <w:rsid w:val="00E34E04"/>
    <w:rsid w:val="00E34E2F"/>
    <w:rsid w:val="00E34E62"/>
    <w:rsid w:val="00E34E71"/>
    <w:rsid w:val="00E34ED5"/>
    <w:rsid w:val="00E34FCE"/>
    <w:rsid w:val="00E35012"/>
    <w:rsid w:val="00E35034"/>
    <w:rsid w:val="00E350C8"/>
    <w:rsid w:val="00E350D9"/>
    <w:rsid w:val="00E350ED"/>
    <w:rsid w:val="00E35180"/>
    <w:rsid w:val="00E351BE"/>
    <w:rsid w:val="00E351C6"/>
    <w:rsid w:val="00E351DB"/>
    <w:rsid w:val="00E351FC"/>
    <w:rsid w:val="00E3521F"/>
    <w:rsid w:val="00E35232"/>
    <w:rsid w:val="00E35286"/>
    <w:rsid w:val="00E3529B"/>
    <w:rsid w:val="00E352C1"/>
    <w:rsid w:val="00E352D5"/>
    <w:rsid w:val="00E352E9"/>
    <w:rsid w:val="00E35328"/>
    <w:rsid w:val="00E3545F"/>
    <w:rsid w:val="00E354B8"/>
    <w:rsid w:val="00E354E7"/>
    <w:rsid w:val="00E3555E"/>
    <w:rsid w:val="00E3556C"/>
    <w:rsid w:val="00E355C2"/>
    <w:rsid w:val="00E355C8"/>
    <w:rsid w:val="00E355CF"/>
    <w:rsid w:val="00E355DB"/>
    <w:rsid w:val="00E35602"/>
    <w:rsid w:val="00E35638"/>
    <w:rsid w:val="00E35648"/>
    <w:rsid w:val="00E356D2"/>
    <w:rsid w:val="00E356D4"/>
    <w:rsid w:val="00E35724"/>
    <w:rsid w:val="00E3574A"/>
    <w:rsid w:val="00E3578A"/>
    <w:rsid w:val="00E357E0"/>
    <w:rsid w:val="00E357F3"/>
    <w:rsid w:val="00E3581F"/>
    <w:rsid w:val="00E3585B"/>
    <w:rsid w:val="00E35860"/>
    <w:rsid w:val="00E358CB"/>
    <w:rsid w:val="00E358DF"/>
    <w:rsid w:val="00E35928"/>
    <w:rsid w:val="00E3595C"/>
    <w:rsid w:val="00E35960"/>
    <w:rsid w:val="00E359FF"/>
    <w:rsid w:val="00E35A23"/>
    <w:rsid w:val="00E35AA0"/>
    <w:rsid w:val="00E35AC4"/>
    <w:rsid w:val="00E35B39"/>
    <w:rsid w:val="00E35B83"/>
    <w:rsid w:val="00E35B90"/>
    <w:rsid w:val="00E35BC5"/>
    <w:rsid w:val="00E35BD7"/>
    <w:rsid w:val="00E35BF5"/>
    <w:rsid w:val="00E35C58"/>
    <w:rsid w:val="00E35C8F"/>
    <w:rsid w:val="00E35CAE"/>
    <w:rsid w:val="00E35CB5"/>
    <w:rsid w:val="00E35CBB"/>
    <w:rsid w:val="00E35CD5"/>
    <w:rsid w:val="00E35CDB"/>
    <w:rsid w:val="00E35D07"/>
    <w:rsid w:val="00E35D33"/>
    <w:rsid w:val="00E35D49"/>
    <w:rsid w:val="00E35DC4"/>
    <w:rsid w:val="00E35DD3"/>
    <w:rsid w:val="00E35DFA"/>
    <w:rsid w:val="00E35E3C"/>
    <w:rsid w:val="00E35E43"/>
    <w:rsid w:val="00E35E52"/>
    <w:rsid w:val="00E35E5D"/>
    <w:rsid w:val="00E35E66"/>
    <w:rsid w:val="00E35E83"/>
    <w:rsid w:val="00E35E90"/>
    <w:rsid w:val="00E35EA2"/>
    <w:rsid w:val="00E35F19"/>
    <w:rsid w:val="00E35F43"/>
    <w:rsid w:val="00E35F51"/>
    <w:rsid w:val="00E3610B"/>
    <w:rsid w:val="00E36126"/>
    <w:rsid w:val="00E3615B"/>
    <w:rsid w:val="00E36187"/>
    <w:rsid w:val="00E36202"/>
    <w:rsid w:val="00E36279"/>
    <w:rsid w:val="00E3628C"/>
    <w:rsid w:val="00E362A8"/>
    <w:rsid w:val="00E362C6"/>
    <w:rsid w:val="00E362DC"/>
    <w:rsid w:val="00E363A7"/>
    <w:rsid w:val="00E363D8"/>
    <w:rsid w:val="00E3647A"/>
    <w:rsid w:val="00E36489"/>
    <w:rsid w:val="00E36532"/>
    <w:rsid w:val="00E365A0"/>
    <w:rsid w:val="00E365C6"/>
    <w:rsid w:val="00E365FB"/>
    <w:rsid w:val="00E36604"/>
    <w:rsid w:val="00E36610"/>
    <w:rsid w:val="00E36612"/>
    <w:rsid w:val="00E36636"/>
    <w:rsid w:val="00E366FA"/>
    <w:rsid w:val="00E367B2"/>
    <w:rsid w:val="00E36810"/>
    <w:rsid w:val="00E3689B"/>
    <w:rsid w:val="00E368A2"/>
    <w:rsid w:val="00E368AB"/>
    <w:rsid w:val="00E368C3"/>
    <w:rsid w:val="00E3691F"/>
    <w:rsid w:val="00E36948"/>
    <w:rsid w:val="00E3694E"/>
    <w:rsid w:val="00E3697C"/>
    <w:rsid w:val="00E369F1"/>
    <w:rsid w:val="00E36A03"/>
    <w:rsid w:val="00E36A1C"/>
    <w:rsid w:val="00E36A51"/>
    <w:rsid w:val="00E36A67"/>
    <w:rsid w:val="00E36AA4"/>
    <w:rsid w:val="00E36AAB"/>
    <w:rsid w:val="00E36AE8"/>
    <w:rsid w:val="00E36B2E"/>
    <w:rsid w:val="00E36B7D"/>
    <w:rsid w:val="00E36BAC"/>
    <w:rsid w:val="00E36BF8"/>
    <w:rsid w:val="00E36C7A"/>
    <w:rsid w:val="00E36C84"/>
    <w:rsid w:val="00E36C9B"/>
    <w:rsid w:val="00E36CA8"/>
    <w:rsid w:val="00E36CEE"/>
    <w:rsid w:val="00E36D00"/>
    <w:rsid w:val="00E36D1B"/>
    <w:rsid w:val="00E36D1C"/>
    <w:rsid w:val="00E36D5C"/>
    <w:rsid w:val="00E36D9F"/>
    <w:rsid w:val="00E36DB9"/>
    <w:rsid w:val="00E36E14"/>
    <w:rsid w:val="00E36E30"/>
    <w:rsid w:val="00E36E39"/>
    <w:rsid w:val="00E36E41"/>
    <w:rsid w:val="00E36EC7"/>
    <w:rsid w:val="00E36ECE"/>
    <w:rsid w:val="00E36EE4"/>
    <w:rsid w:val="00E36FE5"/>
    <w:rsid w:val="00E3700C"/>
    <w:rsid w:val="00E37021"/>
    <w:rsid w:val="00E3704E"/>
    <w:rsid w:val="00E37051"/>
    <w:rsid w:val="00E37058"/>
    <w:rsid w:val="00E3708A"/>
    <w:rsid w:val="00E37092"/>
    <w:rsid w:val="00E370E2"/>
    <w:rsid w:val="00E3710B"/>
    <w:rsid w:val="00E3720D"/>
    <w:rsid w:val="00E3723F"/>
    <w:rsid w:val="00E37294"/>
    <w:rsid w:val="00E372E5"/>
    <w:rsid w:val="00E37329"/>
    <w:rsid w:val="00E37368"/>
    <w:rsid w:val="00E373CD"/>
    <w:rsid w:val="00E373DC"/>
    <w:rsid w:val="00E37432"/>
    <w:rsid w:val="00E37441"/>
    <w:rsid w:val="00E374B4"/>
    <w:rsid w:val="00E3750A"/>
    <w:rsid w:val="00E375BF"/>
    <w:rsid w:val="00E37602"/>
    <w:rsid w:val="00E37621"/>
    <w:rsid w:val="00E376AC"/>
    <w:rsid w:val="00E376AF"/>
    <w:rsid w:val="00E376B7"/>
    <w:rsid w:val="00E37757"/>
    <w:rsid w:val="00E37792"/>
    <w:rsid w:val="00E377D6"/>
    <w:rsid w:val="00E37831"/>
    <w:rsid w:val="00E3785F"/>
    <w:rsid w:val="00E3787C"/>
    <w:rsid w:val="00E378A1"/>
    <w:rsid w:val="00E378EF"/>
    <w:rsid w:val="00E37936"/>
    <w:rsid w:val="00E3793B"/>
    <w:rsid w:val="00E3795F"/>
    <w:rsid w:val="00E37966"/>
    <w:rsid w:val="00E3798D"/>
    <w:rsid w:val="00E379C4"/>
    <w:rsid w:val="00E37A06"/>
    <w:rsid w:val="00E37A1A"/>
    <w:rsid w:val="00E37A34"/>
    <w:rsid w:val="00E37A67"/>
    <w:rsid w:val="00E37A7C"/>
    <w:rsid w:val="00E37A7F"/>
    <w:rsid w:val="00E37AC1"/>
    <w:rsid w:val="00E37B04"/>
    <w:rsid w:val="00E37B34"/>
    <w:rsid w:val="00E37B4F"/>
    <w:rsid w:val="00E37B6F"/>
    <w:rsid w:val="00E37BC5"/>
    <w:rsid w:val="00E37C01"/>
    <w:rsid w:val="00E37C21"/>
    <w:rsid w:val="00E37D4C"/>
    <w:rsid w:val="00E37DA1"/>
    <w:rsid w:val="00E37E37"/>
    <w:rsid w:val="00E37E83"/>
    <w:rsid w:val="00E40005"/>
    <w:rsid w:val="00E4000D"/>
    <w:rsid w:val="00E40024"/>
    <w:rsid w:val="00E40044"/>
    <w:rsid w:val="00E400A0"/>
    <w:rsid w:val="00E40152"/>
    <w:rsid w:val="00E4022C"/>
    <w:rsid w:val="00E40277"/>
    <w:rsid w:val="00E4028A"/>
    <w:rsid w:val="00E402D8"/>
    <w:rsid w:val="00E402F3"/>
    <w:rsid w:val="00E40318"/>
    <w:rsid w:val="00E40325"/>
    <w:rsid w:val="00E40355"/>
    <w:rsid w:val="00E4035A"/>
    <w:rsid w:val="00E4037F"/>
    <w:rsid w:val="00E40397"/>
    <w:rsid w:val="00E403D1"/>
    <w:rsid w:val="00E403D9"/>
    <w:rsid w:val="00E403DD"/>
    <w:rsid w:val="00E403FA"/>
    <w:rsid w:val="00E40411"/>
    <w:rsid w:val="00E40415"/>
    <w:rsid w:val="00E40434"/>
    <w:rsid w:val="00E4043A"/>
    <w:rsid w:val="00E4049F"/>
    <w:rsid w:val="00E404A5"/>
    <w:rsid w:val="00E404C5"/>
    <w:rsid w:val="00E404F9"/>
    <w:rsid w:val="00E4052C"/>
    <w:rsid w:val="00E4057F"/>
    <w:rsid w:val="00E40582"/>
    <w:rsid w:val="00E405EE"/>
    <w:rsid w:val="00E4060E"/>
    <w:rsid w:val="00E40645"/>
    <w:rsid w:val="00E4064C"/>
    <w:rsid w:val="00E4064E"/>
    <w:rsid w:val="00E4067A"/>
    <w:rsid w:val="00E4068D"/>
    <w:rsid w:val="00E406A0"/>
    <w:rsid w:val="00E406B2"/>
    <w:rsid w:val="00E406F6"/>
    <w:rsid w:val="00E406FC"/>
    <w:rsid w:val="00E40706"/>
    <w:rsid w:val="00E4073A"/>
    <w:rsid w:val="00E40761"/>
    <w:rsid w:val="00E407B6"/>
    <w:rsid w:val="00E407F6"/>
    <w:rsid w:val="00E40896"/>
    <w:rsid w:val="00E408C1"/>
    <w:rsid w:val="00E408D8"/>
    <w:rsid w:val="00E40922"/>
    <w:rsid w:val="00E40929"/>
    <w:rsid w:val="00E4098A"/>
    <w:rsid w:val="00E4099E"/>
    <w:rsid w:val="00E4099F"/>
    <w:rsid w:val="00E409A0"/>
    <w:rsid w:val="00E409E5"/>
    <w:rsid w:val="00E40AB0"/>
    <w:rsid w:val="00E40AB3"/>
    <w:rsid w:val="00E40ADD"/>
    <w:rsid w:val="00E40B00"/>
    <w:rsid w:val="00E40B11"/>
    <w:rsid w:val="00E40B33"/>
    <w:rsid w:val="00E40B49"/>
    <w:rsid w:val="00E40B9C"/>
    <w:rsid w:val="00E40BB7"/>
    <w:rsid w:val="00E40C09"/>
    <w:rsid w:val="00E40CA9"/>
    <w:rsid w:val="00E40CB2"/>
    <w:rsid w:val="00E40D35"/>
    <w:rsid w:val="00E40D50"/>
    <w:rsid w:val="00E40D5C"/>
    <w:rsid w:val="00E40EE3"/>
    <w:rsid w:val="00E40EE7"/>
    <w:rsid w:val="00E40EEC"/>
    <w:rsid w:val="00E40EFF"/>
    <w:rsid w:val="00E40F0D"/>
    <w:rsid w:val="00E40F6D"/>
    <w:rsid w:val="00E40F76"/>
    <w:rsid w:val="00E40F98"/>
    <w:rsid w:val="00E40FA4"/>
    <w:rsid w:val="00E41005"/>
    <w:rsid w:val="00E41030"/>
    <w:rsid w:val="00E41049"/>
    <w:rsid w:val="00E41071"/>
    <w:rsid w:val="00E411C7"/>
    <w:rsid w:val="00E4124B"/>
    <w:rsid w:val="00E41261"/>
    <w:rsid w:val="00E4129F"/>
    <w:rsid w:val="00E412C8"/>
    <w:rsid w:val="00E41308"/>
    <w:rsid w:val="00E4132E"/>
    <w:rsid w:val="00E41352"/>
    <w:rsid w:val="00E4138F"/>
    <w:rsid w:val="00E4139A"/>
    <w:rsid w:val="00E413A3"/>
    <w:rsid w:val="00E41427"/>
    <w:rsid w:val="00E41450"/>
    <w:rsid w:val="00E41457"/>
    <w:rsid w:val="00E414C8"/>
    <w:rsid w:val="00E414E9"/>
    <w:rsid w:val="00E414F8"/>
    <w:rsid w:val="00E41548"/>
    <w:rsid w:val="00E4159F"/>
    <w:rsid w:val="00E415BF"/>
    <w:rsid w:val="00E41637"/>
    <w:rsid w:val="00E41651"/>
    <w:rsid w:val="00E41675"/>
    <w:rsid w:val="00E41714"/>
    <w:rsid w:val="00E4173C"/>
    <w:rsid w:val="00E4177F"/>
    <w:rsid w:val="00E417C3"/>
    <w:rsid w:val="00E417DE"/>
    <w:rsid w:val="00E417E1"/>
    <w:rsid w:val="00E41809"/>
    <w:rsid w:val="00E41819"/>
    <w:rsid w:val="00E4189E"/>
    <w:rsid w:val="00E418B9"/>
    <w:rsid w:val="00E418F9"/>
    <w:rsid w:val="00E41940"/>
    <w:rsid w:val="00E41955"/>
    <w:rsid w:val="00E41A09"/>
    <w:rsid w:val="00E41A80"/>
    <w:rsid w:val="00E41AF1"/>
    <w:rsid w:val="00E41B17"/>
    <w:rsid w:val="00E41B2A"/>
    <w:rsid w:val="00E41B58"/>
    <w:rsid w:val="00E41B76"/>
    <w:rsid w:val="00E41BBB"/>
    <w:rsid w:val="00E41BD0"/>
    <w:rsid w:val="00E41BD9"/>
    <w:rsid w:val="00E41C07"/>
    <w:rsid w:val="00E41C4C"/>
    <w:rsid w:val="00E41CCB"/>
    <w:rsid w:val="00E41CFC"/>
    <w:rsid w:val="00E41D21"/>
    <w:rsid w:val="00E41D2C"/>
    <w:rsid w:val="00E41D5D"/>
    <w:rsid w:val="00E41D99"/>
    <w:rsid w:val="00E41DB1"/>
    <w:rsid w:val="00E41E2E"/>
    <w:rsid w:val="00E41E3B"/>
    <w:rsid w:val="00E41E4E"/>
    <w:rsid w:val="00E41E83"/>
    <w:rsid w:val="00E41E96"/>
    <w:rsid w:val="00E41F18"/>
    <w:rsid w:val="00E41F2B"/>
    <w:rsid w:val="00E41F57"/>
    <w:rsid w:val="00E41FB9"/>
    <w:rsid w:val="00E41FBC"/>
    <w:rsid w:val="00E41FD0"/>
    <w:rsid w:val="00E41FFC"/>
    <w:rsid w:val="00E42098"/>
    <w:rsid w:val="00E420BD"/>
    <w:rsid w:val="00E420D2"/>
    <w:rsid w:val="00E421C1"/>
    <w:rsid w:val="00E421FC"/>
    <w:rsid w:val="00E422FC"/>
    <w:rsid w:val="00E4233E"/>
    <w:rsid w:val="00E4235D"/>
    <w:rsid w:val="00E42382"/>
    <w:rsid w:val="00E423D2"/>
    <w:rsid w:val="00E4243A"/>
    <w:rsid w:val="00E42442"/>
    <w:rsid w:val="00E4246E"/>
    <w:rsid w:val="00E424AF"/>
    <w:rsid w:val="00E424B9"/>
    <w:rsid w:val="00E424DE"/>
    <w:rsid w:val="00E424E6"/>
    <w:rsid w:val="00E42522"/>
    <w:rsid w:val="00E4253E"/>
    <w:rsid w:val="00E4254D"/>
    <w:rsid w:val="00E42570"/>
    <w:rsid w:val="00E4268B"/>
    <w:rsid w:val="00E426CF"/>
    <w:rsid w:val="00E426D8"/>
    <w:rsid w:val="00E42740"/>
    <w:rsid w:val="00E42770"/>
    <w:rsid w:val="00E42780"/>
    <w:rsid w:val="00E4278A"/>
    <w:rsid w:val="00E427AB"/>
    <w:rsid w:val="00E427E8"/>
    <w:rsid w:val="00E427F0"/>
    <w:rsid w:val="00E42845"/>
    <w:rsid w:val="00E428CB"/>
    <w:rsid w:val="00E428D7"/>
    <w:rsid w:val="00E42900"/>
    <w:rsid w:val="00E4294E"/>
    <w:rsid w:val="00E42952"/>
    <w:rsid w:val="00E42977"/>
    <w:rsid w:val="00E429CC"/>
    <w:rsid w:val="00E429FD"/>
    <w:rsid w:val="00E42A3B"/>
    <w:rsid w:val="00E42ABE"/>
    <w:rsid w:val="00E42AC6"/>
    <w:rsid w:val="00E42B03"/>
    <w:rsid w:val="00E42BDE"/>
    <w:rsid w:val="00E42C15"/>
    <w:rsid w:val="00E42C43"/>
    <w:rsid w:val="00E42C6F"/>
    <w:rsid w:val="00E42C85"/>
    <w:rsid w:val="00E42CA5"/>
    <w:rsid w:val="00E42CBC"/>
    <w:rsid w:val="00E42D4E"/>
    <w:rsid w:val="00E42D5B"/>
    <w:rsid w:val="00E42D5C"/>
    <w:rsid w:val="00E42DC3"/>
    <w:rsid w:val="00E42DE1"/>
    <w:rsid w:val="00E42DF7"/>
    <w:rsid w:val="00E42E07"/>
    <w:rsid w:val="00E42E0C"/>
    <w:rsid w:val="00E42E3E"/>
    <w:rsid w:val="00E42E51"/>
    <w:rsid w:val="00E42E97"/>
    <w:rsid w:val="00E42EA5"/>
    <w:rsid w:val="00E42F29"/>
    <w:rsid w:val="00E42F73"/>
    <w:rsid w:val="00E42F76"/>
    <w:rsid w:val="00E42FF2"/>
    <w:rsid w:val="00E4307F"/>
    <w:rsid w:val="00E4310F"/>
    <w:rsid w:val="00E43152"/>
    <w:rsid w:val="00E4316C"/>
    <w:rsid w:val="00E431A8"/>
    <w:rsid w:val="00E431C8"/>
    <w:rsid w:val="00E431CB"/>
    <w:rsid w:val="00E431CF"/>
    <w:rsid w:val="00E431D4"/>
    <w:rsid w:val="00E431F8"/>
    <w:rsid w:val="00E432D6"/>
    <w:rsid w:val="00E432F5"/>
    <w:rsid w:val="00E43324"/>
    <w:rsid w:val="00E43331"/>
    <w:rsid w:val="00E43398"/>
    <w:rsid w:val="00E433C4"/>
    <w:rsid w:val="00E433D0"/>
    <w:rsid w:val="00E433D7"/>
    <w:rsid w:val="00E43500"/>
    <w:rsid w:val="00E4351B"/>
    <w:rsid w:val="00E4352D"/>
    <w:rsid w:val="00E4353F"/>
    <w:rsid w:val="00E4356D"/>
    <w:rsid w:val="00E43575"/>
    <w:rsid w:val="00E43578"/>
    <w:rsid w:val="00E435BA"/>
    <w:rsid w:val="00E435C7"/>
    <w:rsid w:val="00E435E7"/>
    <w:rsid w:val="00E435FA"/>
    <w:rsid w:val="00E43645"/>
    <w:rsid w:val="00E43666"/>
    <w:rsid w:val="00E43667"/>
    <w:rsid w:val="00E43679"/>
    <w:rsid w:val="00E436E9"/>
    <w:rsid w:val="00E43754"/>
    <w:rsid w:val="00E43760"/>
    <w:rsid w:val="00E4377D"/>
    <w:rsid w:val="00E43785"/>
    <w:rsid w:val="00E4378A"/>
    <w:rsid w:val="00E437B5"/>
    <w:rsid w:val="00E4383D"/>
    <w:rsid w:val="00E43841"/>
    <w:rsid w:val="00E438D5"/>
    <w:rsid w:val="00E438EA"/>
    <w:rsid w:val="00E438F9"/>
    <w:rsid w:val="00E43944"/>
    <w:rsid w:val="00E43963"/>
    <w:rsid w:val="00E43998"/>
    <w:rsid w:val="00E43A08"/>
    <w:rsid w:val="00E43A9E"/>
    <w:rsid w:val="00E43AD5"/>
    <w:rsid w:val="00E43BB8"/>
    <w:rsid w:val="00E43C06"/>
    <w:rsid w:val="00E43C4A"/>
    <w:rsid w:val="00E43C55"/>
    <w:rsid w:val="00E43C79"/>
    <w:rsid w:val="00E43C80"/>
    <w:rsid w:val="00E43C82"/>
    <w:rsid w:val="00E43D2E"/>
    <w:rsid w:val="00E43D52"/>
    <w:rsid w:val="00E43D5A"/>
    <w:rsid w:val="00E43D8E"/>
    <w:rsid w:val="00E43DA5"/>
    <w:rsid w:val="00E43DBE"/>
    <w:rsid w:val="00E43E3C"/>
    <w:rsid w:val="00E43E3D"/>
    <w:rsid w:val="00E43E4B"/>
    <w:rsid w:val="00E43E84"/>
    <w:rsid w:val="00E43EA7"/>
    <w:rsid w:val="00E43EEF"/>
    <w:rsid w:val="00E43EF4"/>
    <w:rsid w:val="00E43EF8"/>
    <w:rsid w:val="00E43EFF"/>
    <w:rsid w:val="00E43F0C"/>
    <w:rsid w:val="00E43FAA"/>
    <w:rsid w:val="00E43FB2"/>
    <w:rsid w:val="00E44040"/>
    <w:rsid w:val="00E440D7"/>
    <w:rsid w:val="00E44115"/>
    <w:rsid w:val="00E44121"/>
    <w:rsid w:val="00E44138"/>
    <w:rsid w:val="00E44143"/>
    <w:rsid w:val="00E44192"/>
    <w:rsid w:val="00E441F5"/>
    <w:rsid w:val="00E44263"/>
    <w:rsid w:val="00E44267"/>
    <w:rsid w:val="00E44285"/>
    <w:rsid w:val="00E44290"/>
    <w:rsid w:val="00E442CD"/>
    <w:rsid w:val="00E442EF"/>
    <w:rsid w:val="00E443DB"/>
    <w:rsid w:val="00E44418"/>
    <w:rsid w:val="00E4443B"/>
    <w:rsid w:val="00E44447"/>
    <w:rsid w:val="00E4445F"/>
    <w:rsid w:val="00E44466"/>
    <w:rsid w:val="00E44484"/>
    <w:rsid w:val="00E444D7"/>
    <w:rsid w:val="00E444EE"/>
    <w:rsid w:val="00E444F5"/>
    <w:rsid w:val="00E4451C"/>
    <w:rsid w:val="00E44576"/>
    <w:rsid w:val="00E4463B"/>
    <w:rsid w:val="00E4466F"/>
    <w:rsid w:val="00E4468B"/>
    <w:rsid w:val="00E44696"/>
    <w:rsid w:val="00E446BB"/>
    <w:rsid w:val="00E446E0"/>
    <w:rsid w:val="00E4473A"/>
    <w:rsid w:val="00E4478D"/>
    <w:rsid w:val="00E447DF"/>
    <w:rsid w:val="00E4486E"/>
    <w:rsid w:val="00E448AD"/>
    <w:rsid w:val="00E448CD"/>
    <w:rsid w:val="00E448E9"/>
    <w:rsid w:val="00E4493E"/>
    <w:rsid w:val="00E4497B"/>
    <w:rsid w:val="00E44991"/>
    <w:rsid w:val="00E449FE"/>
    <w:rsid w:val="00E44A6C"/>
    <w:rsid w:val="00E44AD5"/>
    <w:rsid w:val="00E44AE5"/>
    <w:rsid w:val="00E44B52"/>
    <w:rsid w:val="00E44B70"/>
    <w:rsid w:val="00E44B99"/>
    <w:rsid w:val="00E44C08"/>
    <w:rsid w:val="00E44C2B"/>
    <w:rsid w:val="00E44C36"/>
    <w:rsid w:val="00E44C75"/>
    <w:rsid w:val="00E44CC1"/>
    <w:rsid w:val="00E44CC4"/>
    <w:rsid w:val="00E44CFC"/>
    <w:rsid w:val="00E44D36"/>
    <w:rsid w:val="00E44DFA"/>
    <w:rsid w:val="00E44E2D"/>
    <w:rsid w:val="00E44E39"/>
    <w:rsid w:val="00E44ECF"/>
    <w:rsid w:val="00E44F0B"/>
    <w:rsid w:val="00E44FF1"/>
    <w:rsid w:val="00E45026"/>
    <w:rsid w:val="00E45078"/>
    <w:rsid w:val="00E450CA"/>
    <w:rsid w:val="00E45139"/>
    <w:rsid w:val="00E451AA"/>
    <w:rsid w:val="00E451CA"/>
    <w:rsid w:val="00E4521F"/>
    <w:rsid w:val="00E4524D"/>
    <w:rsid w:val="00E452DB"/>
    <w:rsid w:val="00E45311"/>
    <w:rsid w:val="00E4534A"/>
    <w:rsid w:val="00E4536F"/>
    <w:rsid w:val="00E45433"/>
    <w:rsid w:val="00E45489"/>
    <w:rsid w:val="00E454F0"/>
    <w:rsid w:val="00E45524"/>
    <w:rsid w:val="00E4552B"/>
    <w:rsid w:val="00E45591"/>
    <w:rsid w:val="00E455AE"/>
    <w:rsid w:val="00E457BA"/>
    <w:rsid w:val="00E45800"/>
    <w:rsid w:val="00E45803"/>
    <w:rsid w:val="00E45806"/>
    <w:rsid w:val="00E4581D"/>
    <w:rsid w:val="00E458EE"/>
    <w:rsid w:val="00E458F3"/>
    <w:rsid w:val="00E45962"/>
    <w:rsid w:val="00E459D6"/>
    <w:rsid w:val="00E459F2"/>
    <w:rsid w:val="00E45A3D"/>
    <w:rsid w:val="00E45A58"/>
    <w:rsid w:val="00E45A69"/>
    <w:rsid w:val="00E45A8A"/>
    <w:rsid w:val="00E45B18"/>
    <w:rsid w:val="00E45B38"/>
    <w:rsid w:val="00E45B6B"/>
    <w:rsid w:val="00E45B9A"/>
    <w:rsid w:val="00E45BAC"/>
    <w:rsid w:val="00E45C02"/>
    <w:rsid w:val="00E45C08"/>
    <w:rsid w:val="00E45CA2"/>
    <w:rsid w:val="00E45CA9"/>
    <w:rsid w:val="00E45D09"/>
    <w:rsid w:val="00E45D24"/>
    <w:rsid w:val="00E45D5C"/>
    <w:rsid w:val="00E45D64"/>
    <w:rsid w:val="00E45D84"/>
    <w:rsid w:val="00E45D97"/>
    <w:rsid w:val="00E45DC0"/>
    <w:rsid w:val="00E45DEF"/>
    <w:rsid w:val="00E45E17"/>
    <w:rsid w:val="00E45E5F"/>
    <w:rsid w:val="00E45E67"/>
    <w:rsid w:val="00E45E6A"/>
    <w:rsid w:val="00E45F2D"/>
    <w:rsid w:val="00E45F43"/>
    <w:rsid w:val="00E45F84"/>
    <w:rsid w:val="00E45FAF"/>
    <w:rsid w:val="00E45FED"/>
    <w:rsid w:val="00E46065"/>
    <w:rsid w:val="00E460B6"/>
    <w:rsid w:val="00E46100"/>
    <w:rsid w:val="00E4610B"/>
    <w:rsid w:val="00E46114"/>
    <w:rsid w:val="00E46115"/>
    <w:rsid w:val="00E46130"/>
    <w:rsid w:val="00E4634F"/>
    <w:rsid w:val="00E46377"/>
    <w:rsid w:val="00E4639B"/>
    <w:rsid w:val="00E46400"/>
    <w:rsid w:val="00E46448"/>
    <w:rsid w:val="00E464D7"/>
    <w:rsid w:val="00E464F5"/>
    <w:rsid w:val="00E46519"/>
    <w:rsid w:val="00E46557"/>
    <w:rsid w:val="00E46562"/>
    <w:rsid w:val="00E465A1"/>
    <w:rsid w:val="00E465BF"/>
    <w:rsid w:val="00E465D3"/>
    <w:rsid w:val="00E465D5"/>
    <w:rsid w:val="00E465DF"/>
    <w:rsid w:val="00E46608"/>
    <w:rsid w:val="00E4665F"/>
    <w:rsid w:val="00E46685"/>
    <w:rsid w:val="00E46691"/>
    <w:rsid w:val="00E466E0"/>
    <w:rsid w:val="00E46714"/>
    <w:rsid w:val="00E467A0"/>
    <w:rsid w:val="00E467D4"/>
    <w:rsid w:val="00E46849"/>
    <w:rsid w:val="00E46855"/>
    <w:rsid w:val="00E46884"/>
    <w:rsid w:val="00E4688A"/>
    <w:rsid w:val="00E4689B"/>
    <w:rsid w:val="00E468FC"/>
    <w:rsid w:val="00E4690C"/>
    <w:rsid w:val="00E4697A"/>
    <w:rsid w:val="00E469C7"/>
    <w:rsid w:val="00E46A59"/>
    <w:rsid w:val="00E46AC5"/>
    <w:rsid w:val="00E46AF3"/>
    <w:rsid w:val="00E46AFC"/>
    <w:rsid w:val="00E46B85"/>
    <w:rsid w:val="00E46BB8"/>
    <w:rsid w:val="00E46BE0"/>
    <w:rsid w:val="00E46C2A"/>
    <w:rsid w:val="00E46C2F"/>
    <w:rsid w:val="00E46D27"/>
    <w:rsid w:val="00E46D74"/>
    <w:rsid w:val="00E46D97"/>
    <w:rsid w:val="00E46DB5"/>
    <w:rsid w:val="00E46DF0"/>
    <w:rsid w:val="00E46DFF"/>
    <w:rsid w:val="00E46E20"/>
    <w:rsid w:val="00E46EAD"/>
    <w:rsid w:val="00E46F21"/>
    <w:rsid w:val="00E46F33"/>
    <w:rsid w:val="00E46F89"/>
    <w:rsid w:val="00E46FF0"/>
    <w:rsid w:val="00E47007"/>
    <w:rsid w:val="00E47023"/>
    <w:rsid w:val="00E47044"/>
    <w:rsid w:val="00E47089"/>
    <w:rsid w:val="00E470AC"/>
    <w:rsid w:val="00E470C4"/>
    <w:rsid w:val="00E47119"/>
    <w:rsid w:val="00E47132"/>
    <w:rsid w:val="00E47154"/>
    <w:rsid w:val="00E4721C"/>
    <w:rsid w:val="00E4733F"/>
    <w:rsid w:val="00E473FB"/>
    <w:rsid w:val="00E47408"/>
    <w:rsid w:val="00E47412"/>
    <w:rsid w:val="00E47457"/>
    <w:rsid w:val="00E474A7"/>
    <w:rsid w:val="00E474D4"/>
    <w:rsid w:val="00E474D9"/>
    <w:rsid w:val="00E474FE"/>
    <w:rsid w:val="00E47518"/>
    <w:rsid w:val="00E4755E"/>
    <w:rsid w:val="00E4756B"/>
    <w:rsid w:val="00E475A7"/>
    <w:rsid w:val="00E475AA"/>
    <w:rsid w:val="00E47678"/>
    <w:rsid w:val="00E476E1"/>
    <w:rsid w:val="00E477A8"/>
    <w:rsid w:val="00E477C2"/>
    <w:rsid w:val="00E47809"/>
    <w:rsid w:val="00E47834"/>
    <w:rsid w:val="00E47845"/>
    <w:rsid w:val="00E478B5"/>
    <w:rsid w:val="00E4792F"/>
    <w:rsid w:val="00E47979"/>
    <w:rsid w:val="00E479B1"/>
    <w:rsid w:val="00E47B8F"/>
    <w:rsid w:val="00E47BC0"/>
    <w:rsid w:val="00E47C01"/>
    <w:rsid w:val="00E47C20"/>
    <w:rsid w:val="00E47C33"/>
    <w:rsid w:val="00E47C86"/>
    <w:rsid w:val="00E47C8E"/>
    <w:rsid w:val="00E47CA8"/>
    <w:rsid w:val="00E47CAC"/>
    <w:rsid w:val="00E47CE2"/>
    <w:rsid w:val="00E47CF1"/>
    <w:rsid w:val="00E47D08"/>
    <w:rsid w:val="00E47D18"/>
    <w:rsid w:val="00E47D31"/>
    <w:rsid w:val="00E47D83"/>
    <w:rsid w:val="00E47DA7"/>
    <w:rsid w:val="00E47EE6"/>
    <w:rsid w:val="00E47F19"/>
    <w:rsid w:val="00E47F1A"/>
    <w:rsid w:val="00E47F5C"/>
    <w:rsid w:val="00E47F79"/>
    <w:rsid w:val="00E47FB5"/>
    <w:rsid w:val="00E47FD4"/>
    <w:rsid w:val="00E47FF8"/>
    <w:rsid w:val="00E5001B"/>
    <w:rsid w:val="00E5003C"/>
    <w:rsid w:val="00E5005E"/>
    <w:rsid w:val="00E500B9"/>
    <w:rsid w:val="00E500D2"/>
    <w:rsid w:val="00E500DD"/>
    <w:rsid w:val="00E5010E"/>
    <w:rsid w:val="00E50135"/>
    <w:rsid w:val="00E50160"/>
    <w:rsid w:val="00E501B0"/>
    <w:rsid w:val="00E501DC"/>
    <w:rsid w:val="00E501E7"/>
    <w:rsid w:val="00E5022C"/>
    <w:rsid w:val="00E5025B"/>
    <w:rsid w:val="00E50297"/>
    <w:rsid w:val="00E502E1"/>
    <w:rsid w:val="00E502E6"/>
    <w:rsid w:val="00E5030A"/>
    <w:rsid w:val="00E5035B"/>
    <w:rsid w:val="00E50405"/>
    <w:rsid w:val="00E50407"/>
    <w:rsid w:val="00E50488"/>
    <w:rsid w:val="00E50499"/>
    <w:rsid w:val="00E5053F"/>
    <w:rsid w:val="00E50563"/>
    <w:rsid w:val="00E50576"/>
    <w:rsid w:val="00E505E3"/>
    <w:rsid w:val="00E505F7"/>
    <w:rsid w:val="00E50615"/>
    <w:rsid w:val="00E50617"/>
    <w:rsid w:val="00E506C1"/>
    <w:rsid w:val="00E506D3"/>
    <w:rsid w:val="00E50700"/>
    <w:rsid w:val="00E50739"/>
    <w:rsid w:val="00E50757"/>
    <w:rsid w:val="00E50827"/>
    <w:rsid w:val="00E5087C"/>
    <w:rsid w:val="00E5089C"/>
    <w:rsid w:val="00E508CF"/>
    <w:rsid w:val="00E50914"/>
    <w:rsid w:val="00E5092C"/>
    <w:rsid w:val="00E50940"/>
    <w:rsid w:val="00E50954"/>
    <w:rsid w:val="00E5095F"/>
    <w:rsid w:val="00E50986"/>
    <w:rsid w:val="00E50A4A"/>
    <w:rsid w:val="00E50A66"/>
    <w:rsid w:val="00E50A9F"/>
    <w:rsid w:val="00E50AA2"/>
    <w:rsid w:val="00E50AC5"/>
    <w:rsid w:val="00E50ADD"/>
    <w:rsid w:val="00E50BA6"/>
    <w:rsid w:val="00E50BF9"/>
    <w:rsid w:val="00E50C01"/>
    <w:rsid w:val="00E50C85"/>
    <w:rsid w:val="00E50CAD"/>
    <w:rsid w:val="00E50CE2"/>
    <w:rsid w:val="00E50CFC"/>
    <w:rsid w:val="00E50D90"/>
    <w:rsid w:val="00E50DD2"/>
    <w:rsid w:val="00E50E40"/>
    <w:rsid w:val="00E50E7C"/>
    <w:rsid w:val="00E50E9C"/>
    <w:rsid w:val="00E50EBB"/>
    <w:rsid w:val="00E50EF3"/>
    <w:rsid w:val="00E50EF9"/>
    <w:rsid w:val="00E50F22"/>
    <w:rsid w:val="00E50F77"/>
    <w:rsid w:val="00E50F7B"/>
    <w:rsid w:val="00E50F9E"/>
    <w:rsid w:val="00E50FF7"/>
    <w:rsid w:val="00E51002"/>
    <w:rsid w:val="00E5100C"/>
    <w:rsid w:val="00E510EA"/>
    <w:rsid w:val="00E51101"/>
    <w:rsid w:val="00E5111B"/>
    <w:rsid w:val="00E5112D"/>
    <w:rsid w:val="00E51187"/>
    <w:rsid w:val="00E51242"/>
    <w:rsid w:val="00E51252"/>
    <w:rsid w:val="00E5129B"/>
    <w:rsid w:val="00E512B4"/>
    <w:rsid w:val="00E512BB"/>
    <w:rsid w:val="00E512D5"/>
    <w:rsid w:val="00E512F3"/>
    <w:rsid w:val="00E51365"/>
    <w:rsid w:val="00E513B0"/>
    <w:rsid w:val="00E513C6"/>
    <w:rsid w:val="00E5147F"/>
    <w:rsid w:val="00E514BC"/>
    <w:rsid w:val="00E514C0"/>
    <w:rsid w:val="00E51525"/>
    <w:rsid w:val="00E51545"/>
    <w:rsid w:val="00E5158C"/>
    <w:rsid w:val="00E515BF"/>
    <w:rsid w:val="00E515C1"/>
    <w:rsid w:val="00E51664"/>
    <w:rsid w:val="00E51667"/>
    <w:rsid w:val="00E51698"/>
    <w:rsid w:val="00E516BB"/>
    <w:rsid w:val="00E516CB"/>
    <w:rsid w:val="00E516E7"/>
    <w:rsid w:val="00E516EB"/>
    <w:rsid w:val="00E517B6"/>
    <w:rsid w:val="00E51803"/>
    <w:rsid w:val="00E51819"/>
    <w:rsid w:val="00E51837"/>
    <w:rsid w:val="00E51863"/>
    <w:rsid w:val="00E518A2"/>
    <w:rsid w:val="00E51903"/>
    <w:rsid w:val="00E5196B"/>
    <w:rsid w:val="00E51975"/>
    <w:rsid w:val="00E51990"/>
    <w:rsid w:val="00E5199C"/>
    <w:rsid w:val="00E519BC"/>
    <w:rsid w:val="00E519C0"/>
    <w:rsid w:val="00E51ABC"/>
    <w:rsid w:val="00E51AF0"/>
    <w:rsid w:val="00E51B1D"/>
    <w:rsid w:val="00E51B42"/>
    <w:rsid w:val="00E51B6C"/>
    <w:rsid w:val="00E51C06"/>
    <w:rsid w:val="00E51C15"/>
    <w:rsid w:val="00E51CC7"/>
    <w:rsid w:val="00E51CED"/>
    <w:rsid w:val="00E51D04"/>
    <w:rsid w:val="00E51D34"/>
    <w:rsid w:val="00E51D43"/>
    <w:rsid w:val="00E51D9E"/>
    <w:rsid w:val="00E51D9F"/>
    <w:rsid w:val="00E51DBD"/>
    <w:rsid w:val="00E51E3B"/>
    <w:rsid w:val="00E51E64"/>
    <w:rsid w:val="00E51F06"/>
    <w:rsid w:val="00E51F3C"/>
    <w:rsid w:val="00E51F4E"/>
    <w:rsid w:val="00E51F57"/>
    <w:rsid w:val="00E51FA7"/>
    <w:rsid w:val="00E51FCF"/>
    <w:rsid w:val="00E52082"/>
    <w:rsid w:val="00E520E3"/>
    <w:rsid w:val="00E52109"/>
    <w:rsid w:val="00E5214B"/>
    <w:rsid w:val="00E5223C"/>
    <w:rsid w:val="00E5225E"/>
    <w:rsid w:val="00E522AB"/>
    <w:rsid w:val="00E52301"/>
    <w:rsid w:val="00E523A2"/>
    <w:rsid w:val="00E52416"/>
    <w:rsid w:val="00E52446"/>
    <w:rsid w:val="00E5244F"/>
    <w:rsid w:val="00E52476"/>
    <w:rsid w:val="00E5248D"/>
    <w:rsid w:val="00E52504"/>
    <w:rsid w:val="00E52560"/>
    <w:rsid w:val="00E52575"/>
    <w:rsid w:val="00E5258C"/>
    <w:rsid w:val="00E525A7"/>
    <w:rsid w:val="00E525EA"/>
    <w:rsid w:val="00E525F1"/>
    <w:rsid w:val="00E5263A"/>
    <w:rsid w:val="00E52657"/>
    <w:rsid w:val="00E5269F"/>
    <w:rsid w:val="00E5271E"/>
    <w:rsid w:val="00E52732"/>
    <w:rsid w:val="00E527B9"/>
    <w:rsid w:val="00E527C3"/>
    <w:rsid w:val="00E527E5"/>
    <w:rsid w:val="00E5284E"/>
    <w:rsid w:val="00E5286E"/>
    <w:rsid w:val="00E52896"/>
    <w:rsid w:val="00E52924"/>
    <w:rsid w:val="00E52940"/>
    <w:rsid w:val="00E5294F"/>
    <w:rsid w:val="00E52976"/>
    <w:rsid w:val="00E5297F"/>
    <w:rsid w:val="00E52A40"/>
    <w:rsid w:val="00E52A97"/>
    <w:rsid w:val="00E52B9E"/>
    <w:rsid w:val="00E52BB5"/>
    <w:rsid w:val="00E52BE7"/>
    <w:rsid w:val="00E52C2C"/>
    <w:rsid w:val="00E52C4D"/>
    <w:rsid w:val="00E52CBB"/>
    <w:rsid w:val="00E52CD8"/>
    <w:rsid w:val="00E52CF4"/>
    <w:rsid w:val="00E52D56"/>
    <w:rsid w:val="00E52D8A"/>
    <w:rsid w:val="00E52D9C"/>
    <w:rsid w:val="00E52DB8"/>
    <w:rsid w:val="00E52E2B"/>
    <w:rsid w:val="00E52E45"/>
    <w:rsid w:val="00E52EA6"/>
    <w:rsid w:val="00E52EB9"/>
    <w:rsid w:val="00E52ED4"/>
    <w:rsid w:val="00E52ED9"/>
    <w:rsid w:val="00E52EE9"/>
    <w:rsid w:val="00E52F5E"/>
    <w:rsid w:val="00E52F83"/>
    <w:rsid w:val="00E52F8E"/>
    <w:rsid w:val="00E5305A"/>
    <w:rsid w:val="00E53081"/>
    <w:rsid w:val="00E5308D"/>
    <w:rsid w:val="00E530A0"/>
    <w:rsid w:val="00E530D6"/>
    <w:rsid w:val="00E53170"/>
    <w:rsid w:val="00E531CE"/>
    <w:rsid w:val="00E53273"/>
    <w:rsid w:val="00E53328"/>
    <w:rsid w:val="00E5336F"/>
    <w:rsid w:val="00E5337D"/>
    <w:rsid w:val="00E534C9"/>
    <w:rsid w:val="00E534F9"/>
    <w:rsid w:val="00E53501"/>
    <w:rsid w:val="00E53503"/>
    <w:rsid w:val="00E53507"/>
    <w:rsid w:val="00E53537"/>
    <w:rsid w:val="00E5353D"/>
    <w:rsid w:val="00E535B6"/>
    <w:rsid w:val="00E53698"/>
    <w:rsid w:val="00E536BD"/>
    <w:rsid w:val="00E536D9"/>
    <w:rsid w:val="00E536ED"/>
    <w:rsid w:val="00E537D1"/>
    <w:rsid w:val="00E53807"/>
    <w:rsid w:val="00E53828"/>
    <w:rsid w:val="00E5382E"/>
    <w:rsid w:val="00E5386C"/>
    <w:rsid w:val="00E5386E"/>
    <w:rsid w:val="00E5387A"/>
    <w:rsid w:val="00E538B1"/>
    <w:rsid w:val="00E538C4"/>
    <w:rsid w:val="00E538C6"/>
    <w:rsid w:val="00E538F7"/>
    <w:rsid w:val="00E53920"/>
    <w:rsid w:val="00E5393A"/>
    <w:rsid w:val="00E5395E"/>
    <w:rsid w:val="00E53A01"/>
    <w:rsid w:val="00E53AA4"/>
    <w:rsid w:val="00E53AA9"/>
    <w:rsid w:val="00E53AD5"/>
    <w:rsid w:val="00E53B2B"/>
    <w:rsid w:val="00E53B52"/>
    <w:rsid w:val="00E53B73"/>
    <w:rsid w:val="00E53B79"/>
    <w:rsid w:val="00E53B82"/>
    <w:rsid w:val="00E53BC3"/>
    <w:rsid w:val="00E53C48"/>
    <w:rsid w:val="00E53C64"/>
    <w:rsid w:val="00E53C9E"/>
    <w:rsid w:val="00E53CB1"/>
    <w:rsid w:val="00E53CF0"/>
    <w:rsid w:val="00E53D0A"/>
    <w:rsid w:val="00E53D39"/>
    <w:rsid w:val="00E53D45"/>
    <w:rsid w:val="00E53D50"/>
    <w:rsid w:val="00E53D85"/>
    <w:rsid w:val="00E53D9C"/>
    <w:rsid w:val="00E53DB9"/>
    <w:rsid w:val="00E53DC3"/>
    <w:rsid w:val="00E53DE6"/>
    <w:rsid w:val="00E53DEF"/>
    <w:rsid w:val="00E53E15"/>
    <w:rsid w:val="00E53E53"/>
    <w:rsid w:val="00E53E76"/>
    <w:rsid w:val="00E53EFF"/>
    <w:rsid w:val="00E53F89"/>
    <w:rsid w:val="00E53F99"/>
    <w:rsid w:val="00E53FBF"/>
    <w:rsid w:val="00E53FE2"/>
    <w:rsid w:val="00E54017"/>
    <w:rsid w:val="00E54073"/>
    <w:rsid w:val="00E54077"/>
    <w:rsid w:val="00E54078"/>
    <w:rsid w:val="00E540A8"/>
    <w:rsid w:val="00E54120"/>
    <w:rsid w:val="00E54170"/>
    <w:rsid w:val="00E54183"/>
    <w:rsid w:val="00E541DE"/>
    <w:rsid w:val="00E541E5"/>
    <w:rsid w:val="00E54257"/>
    <w:rsid w:val="00E5425E"/>
    <w:rsid w:val="00E5428D"/>
    <w:rsid w:val="00E5429B"/>
    <w:rsid w:val="00E5438B"/>
    <w:rsid w:val="00E543A9"/>
    <w:rsid w:val="00E543D5"/>
    <w:rsid w:val="00E54418"/>
    <w:rsid w:val="00E54465"/>
    <w:rsid w:val="00E54479"/>
    <w:rsid w:val="00E544C5"/>
    <w:rsid w:val="00E544E8"/>
    <w:rsid w:val="00E545D3"/>
    <w:rsid w:val="00E54607"/>
    <w:rsid w:val="00E54626"/>
    <w:rsid w:val="00E54781"/>
    <w:rsid w:val="00E5479A"/>
    <w:rsid w:val="00E5479C"/>
    <w:rsid w:val="00E547E2"/>
    <w:rsid w:val="00E54839"/>
    <w:rsid w:val="00E54861"/>
    <w:rsid w:val="00E548F4"/>
    <w:rsid w:val="00E54943"/>
    <w:rsid w:val="00E54954"/>
    <w:rsid w:val="00E5497A"/>
    <w:rsid w:val="00E549DD"/>
    <w:rsid w:val="00E549E6"/>
    <w:rsid w:val="00E54A75"/>
    <w:rsid w:val="00E54ADB"/>
    <w:rsid w:val="00E54AE1"/>
    <w:rsid w:val="00E54AEC"/>
    <w:rsid w:val="00E54B73"/>
    <w:rsid w:val="00E54B76"/>
    <w:rsid w:val="00E54BD7"/>
    <w:rsid w:val="00E54BDE"/>
    <w:rsid w:val="00E54C15"/>
    <w:rsid w:val="00E54CB5"/>
    <w:rsid w:val="00E54D09"/>
    <w:rsid w:val="00E54D14"/>
    <w:rsid w:val="00E54D3F"/>
    <w:rsid w:val="00E54D68"/>
    <w:rsid w:val="00E54D9D"/>
    <w:rsid w:val="00E54DD4"/>
    <w:rsid w:val="00E54DDE"/>
    <w:rsid w:val="00E54E16"/>
    <w:rsid w:val="00E54E78"/>
    <w:rsid w:val="00E54EAB"/>
    <w:rsid w:val="00E54F2B"/>
    <w:rsid w:val="00E54F33"/>
    <w:rsid w:val="00E54F75"/>
    <w:rsid w:val="00E54FDE"/>
    <w:rsid w:val="00E550A9"/>
    <w:rsid w:val="00E550C4"/>
    <w:rsid w:val="00E550F3"/>
    <w:rsid w:val="00E55163"/>
    <w:rsid w:val="00E551B8"/>
    <w:rsid w:val="00E551FB"/>
    <w:rsid w:val="00E5520D"/>
    <w:rsid w:val="00E55332"/>
    <w:rsid w:val="00E55375"/>
    <w:rsid w:val="00E55394"/>
    <w:rsid w:val="00E5540A"/>
    <w:rsid w:val="00E55459"/>
    <w:rsid w:val="00E5546F"/>
    <w:rsid w:val="00E55485"/>
    <w:rsid w:val="00E5551D"/>
    <w:rsid w:val="00E5556C"/>
    <w:rsid w:val="00E5557C"/>
    <w:rsid w:val="00E555B3"/>
    <w:rsid w:val="00E555B8"/>
    <w:rsid w:val="00E555BF"/>
    <w:rsid w:val="00E555C7"/>
    <w:rsid w:val="00E55655"/>
    <w:rsid w:val="00E55690"/>
    <w:rsid w:val="00E556C4"/>
    <w:rsid w:val="00E556EC"/>
    <w:rsid w:val="00E55700"/>
    <w:rsid w:val="00E55767"/>
    <w:rsid w:val="00E5577A"/>
    <w:rsid w:val="00E55798"/>
    <w:rsid w:val="00E557B3"/>
    <w:rsid w:val="00E55819"/>
    <w:rsid w:val="00E5581B"/>
    <w:rsid w:val="00E558BD"/>
    <w:rsid w:val="00E558C2"/>
    <w:rsid w:val="00E558D5"/>
    <w:rsid w:val="00E558EF"/>
    <w:rsid w:val="00E5590E"/>
    <w:rsid w:val="00E55963"/>
    <w:rsid w:val="00E55973"/>
    <w:rsid w:val="00E55993"/>
    <w:rsid w:val="00E559A4"/>
    <w:rsid w:val="00E559FB"/>
    <w:rsid w:val="00E55A3B"/>
    <w:rsid w:val="00E55A5C"/>
    <w:rsid w:val="00E55A6F"/>
    <w:rsid w:val="00E55AA8"/>
    <w:rsid w:val="00E55ACC"/>
    <w:rsid w:val="00E55AFD"/>
    <w:rsid w:val="00E55B0E"/>
    <w:rsid w:val="00E55B27"/>
    <w:rsid w:val="00E55B50"/>
    <w:rsid w:val="00E55B6C"/>
    <w:rsid w:val="00E55BDF"/>
    <w:rsid w:val="00E55BF7"/>
    <w:rsid w:val="00E55C0F"/>
    <w:rsid w:val="00E55C51"/>
    <w:rsid w:val="00E55CA1"/>
    <w:rsid w:val="00E55CA3"/>
    <w:rsid w:val="00E55CB5"/>
    <w:rsid w:val="00E55CC8"/>
    <w:rsid w:val="00E55CDD"/>
    <w:rsid w:val="00E55D15"/>
    <w:rsid w:val="00E55D16"/>
    <w:rsid w:val="00E55D18"/>
    <w:rsid w:val="00E55D4C"/>
    <w:rsid w:val="00E55D53"/>
    <w:rsid w:val="00E55D61"/>
    <w:rsid w:val="00E55D81"/>
    <w:rsid w:val="00E55DC4"/>
    <w:rsid w:val="00E55E23"/>
    <w:rsid w:val="00E55E90"/>
    <w:rsid w:val="00E55E9D"/>
    <w:rsid w:val="00E55ECE"/>
    <w:rsid w:val="00E55ED1"/>
    <w:rsid w:val="00E55F2C"/>
    <w:rsid w:val="00E55F2D"/>
    <w:rsid w:val="00E55F31"/>
    <w:rsid w:val="00E55F75"/>
    <w:rsid w:val="00E55F76"/>
    <w:rsid w:val="00E55F82"/>
    <w:rsid w:val="00E55FBD"/>
    <w:rsid w:val="00E5604C"/>
    <w:rsid w:val="00E56088"/>
    <w:rsid w:val="00E560E9"/>
    <w:rsid w:val="00E561A3"/>
    <w:rsid w:val="00E561A9"/>
    <w:rsid w:val="00E5620E"/>
    <w:rsid w:val="00E56236"/>
    <w:rsid w:val="00E5628A"/>
    <w:rsid w:val="00E5629F"/>
    <w:rsid w:val="00E562A8"/>
    <w:rsid w:val="00E562AB"/>
    <w:rsid w:val="00E562C4"/>
    <w:rsid w:val="00E56319"/>
    <w:rsid w:val="00E563EA"/>
    <w:rsid w:val="00E56407"/>
    <w:rsid w:val="00E56434"/>
    <w:rsid w:val="00E56456"/>
    <w:rsid w:val="00E564E7"/>
    <w:rsid w:val="00E56507"/>
    <w:rsid w:val="00E56513"/>
    <w:rsid w:val="00E56533"/>
    <w:rsid w:val="00E56594"/>
    <w:rsid w:val="00E56659"/>
    <w:rsid w:val="00E5665E"/>
    <w:rsid w:val="00E566B0"/>
    <w:rsid w:val="00E56789"/>
    <w:rsid w:val="00E567D1"/>
    <w:rsid w:val="00E567E6"/>
    <w:rsid w:val="00E5683A"/>
    <w:rsid w:val="00E56850"/>
    <w:rsid w:val="00E56868"/>
    <w:rsid w:val="00E568B4"/>
    <w:rsid w:val="00E568C3"/>
    <w:rsid w:val="00E568D6"/>
    <w:rsid w:val="00E568EF"/>
    <w:rsid w:val="00E5692C"/>
    <w:rsid w:val="00E56954"/>
    <w:rsid w:val="00E56971"/>
    <w:rsid w:val="00E569B0"/>
    <w:rsid w:val="00E569D6"/>
    <w:rsid w:val="00E56A07"/>
    <w:rsid w:val="00E56A31"/>
    <w:rsid w:val="00E56AEB"/>
    <w:rsid w:val="00E56AEF"/>
    <w:rsid w:val="00E56B08"/>
    <w:rsid w:val="00E56B1E"/>
    <w:rsid w:val="00E56B66"/>
    <w:rsid w:val="00E56BDB"/>
    <w:rsid w:val="00E56BEB"/>
    <w:rsid w:val="00E56BF6"/>
    <w:rsid w:val="00E56C17"/>
    <w:rsid w:val="00E56C1D"/>
    <w:rsid w:val="00E56C25"/>
    <w:rsid w:val="00E56C5A"/>
    <w:rsid w:val="00E56C86"/>
    <w:rsid w:val="00E56CA8"/>
    <w:rsid w:val="00E56CB6"/>
    <w:rsid w:val="00E56D1F"/>
    <w:rsid w:val="00E56E0B"/>
    <w:rsid w:val="00E56E5F"/>
    <w:rsid w:val="00E56EF3"/>
    <w:rsid w:val="00E56F01"/>
    <w:rsid w:val="00E570AE"/>
    <w:rsid w:val="00E570CA"/>
    <w:rsid w:val="00E57102"/>
    <w:rsid w:val="00E57124"/>
    <w:rsid w:val="00E57136"/>
    <w:rsid w:val="00E5716B"/>
    <w:rsid w:val="00E5718A"/>
    <w:rsid w:val="00E571EB"/>
    <w:rsid w:val="00E57248"/>
    <w:rsid w:val="00E572F6"/>
    <w:rsid w:val="00E57329"/>
    <w:rsid w:val="00E57334"/>
    <w:rsid w:val="00E574AF"/>
    <w:rsid w:val="00E574F2"/>
    <w:rsid w:val="00E57500"/>
    <w:rsid w:val="00E5756F"/>
    <w:rsid w:val="00E57639"/>
    <w:rsid w:val="00E5763B"/>
    <w:rsid w:val="00E5765A"/>
    <w:rsid w:val="00E5765C"/>
    <w:rsid w:val="00E57666"/>
    <w:rsid w:val="00E57672"/>
    <w:rsid w:val="00E576D1"/>
    <w:rsid w:val="00E576E6"/>
    <w:rsid w:val="00E576F0"/>
    <w:rsid w:val="00E57779"/>
    <w:rsid w:val="00E57784"/>
    <w:rsid w:val="00E57792"/>
    <w:rsid w:val="00E577F9"/>
    <w:rsid w:val="00E5788F"/>
    <w:rsid w:val="00E57897"/>
    <w:rsid w:val="00E579C9"/>
    <w:rsid w:val="00E579EC"/>
    <w:rsid w:val="00E57A46"/>
    <w:rsid w:val="00E57A77"/>
    <w:rsid w:val="00E57B77"/>
    <w:rsid w:val="00E57B86"/>
    <w:rsid w:val="00E57C82"/>
    <w:rsid w:val="00E57D12"/>
    <w:rsid w:val="00E57D18"/>
    <w:rsid w:val="00E57D24"/>
    <w:rsid w:val="00E57D36"/>
    <w:rsid w:val="00E57D41"/>
    <w:rsid w:val="00E57D4A"/>
    <w:rsid w:val="00E57DC9"/>
    <w:rsid w:val="00E57DDB"/>
    <w:rsid w:val="00E57DF6"/>
    <w:rsid w:val="00E57E30"/>
    <w:rsid w:val="00E57E3B"/>
    <w:rsid w:val="00E57E5C"/>
    <w:rsid w:val="00E57E82"/>
    <w:rsid w:val="00E57E8C"/>
    <w:rsid w:val="00E57ED3"/>
    <w:rsid w:val="00E57EF7"/>
    <w:rsid w:val="00E57F30"/>
    <w:rsid w:val="00E57F67"/>
    <w:rsid w:val="00E57FC7"/>
    <w:rsid w:val="00E600C5"/>
    <w:rsid w:val="00E600E4"/>
    <w:rsid w:val="00E60156"/>
    <w:rsid w:val="00E60184"/>
    <w:rsid w:val="00E601B7"/>
    <w:rsid w:val="00E60256"/>
    <w:rsid w:val="00E6032A"/>
    <w:rsid w:val="00E603BE"/>
    <w:rsid w:val="00E6040A"/>
    <w:rsid w:val="00E60427"/>
    <w:rsid w:val="00E60468"/>
    <w:rsid w:val="00E604B6"/>
    <w:rsid w:val="00E604C8"/>
    <w:rsid w:val="00E60562"/>
    <w:rsid w:val="00E60662"/>
    <w:rsid w:val="00E60696"/>
    <w:rsid w:val="00E606A6"/>
    <w:rsid w:val="00E606AD"/>
    <w:rsid w:val="00E606DC"/>
    <w:rsid w:val="00E606ED"/>
    <w:rsid w:val="00E60748"/>
    <w:rsid w:val="00E60757"/>
    <w:rsid w:val="00E6078C"/>
    <w:rsid w:val="00E607E4"/>
    <w:rsid w:val="00E6085D"/>
    <w:rsid w:val="00E60869"/>
    <w:rsid w:val="00E608B1"/>
    <w:rsid w:val="00E608CC"/>
    <w:rsid w:val="00E60931"/>
    <w:rsid w:val="00E6098B"/>
    <w:rsid w:val="00E609AD"/>
    <w:rsid w:val="00E609D5"/>
    <w:rsid w:val="00E609F9"/>
    <w:rsid w:val="00E60A16"/>
    <w:rsid w:val="00E60AAB"/>
    <w:rsid w:val="00E60AE0"/>
    <w:rsid w:val="00E60B9C"/>
    <w:rsid w:val="00E60BC6"/>
    <w:rsid w:val="00E60C05"/>
    <w:rsid w:val="00E60C24"/>
    <w:rsid w:val="00E60C28"/>
    <w:rsid w:val="00E60C40"/>
    <w:rsid w:val="00E60CB3"/>
    <w:rsid w:val="00E60CEE"/>
    <w:rsid w:val="00E60DB5"/>
    <w:rsid w:val="00E60DD5"/>
    <w:rsid w:val="00E60DF6"/>
    <w:rsid w:val="00E60E06"/>
    <w:rsid w:val="00E60E4E"/>
    <w:rsid w:val="00E60E74"/>
    <w:rsid w:val="00E60ED9"/>
    <w:rsid w:val="00E60EE9"/>
    <w:rsid w:val="00E60F72"/>
    <w:rsid w:val="00E60FC4"/>
    <w:rsid w:val="00E60FF6"/>
    <w:rsid w:val="00E61015"/>
    <w:rsid w:val="00E61051"/>
    <w:rsid w:val="00E61079"/>
    <w:rsid w:val="00E610AB"/>
    <w:rsid w:val="00E610C8"/>
    <w:rsid w:val="00E610CB"/>
    <w:rsid w:val="00E6115F"/>
    <w:rsid w:val="00E61164"/>
    <w:rsid w:val="00E6117F"/>
    <w:rsid w:val="00E611D3"/>
    <w:rsid w:val="00E61208"/>
    <w:rsid w:val="00E61220"/>
    <w:rsid w:val="00E6124B"/>
    <w:rsid w:val="00E61271"/>
    <w:rsid w:val="00E612A5"/>
    <w:rsid w:val="00E612CA"/>
    <w:rsid w:val="00E612CE"/>
    <w:rsid w:val="00E61301"/>
    <w:rsid w:val="00E61307"/>
    <w:rsid w:val="00E6131D"/>
    <w:rsid w:val="00E61323"/>
    <w:rsid w:val="00E6132B"/>
    <w:rsid w:val="00E6136A"/>
    <w:rsid w:val="00E61382"/>
    <w:rsid w:val="00E61390"/>
    <w:rsid w:val="00E6140A"/>
    <w:rsid w:val="00E61414"/>
    <w:rsid w:val="00E61442"/>
    <w:rsid w:val="00E6145F"/>
    <w:rsid w:val="00E61465"/>
    <w:rsid w:val="00E61484"/>
    <w:rsid w:val="00E614E2"/>
    <w:rsid w:val="00E614F7"/>
    <w:rsid w:val="00E6152A"/>
    <w:rsid w:val="00E61545"/>
    <w:rsid w:val="00E615B0"/>
    <w:rsid w:val="00E615D2"/>
    <w:rsid w:val="00E6160A"/>
    <w:rsid w:val="00E6165D"/>
    <w:rsid w:val="00E616BB"/>
    <w:rsid w:val="00E616CE"/>
    <w:rsid w:val="00E6171B"/>
    <w:rsid w:val="00E617BE"/>
    <w:rsid w:val="00E617F8"/>
    <w:rsid w:val="00E6182B"/>
    <w:rsid w:val="00E6182D"/>
    <w:rsid w:val="00E61849"/>
    <w:rsid w:val="00E6188B"/>
    <w:rsid w:val="00E618D7"/>
    <w:rsid w:val="00E618FD"/>
    <w:rsid w:val="00E61916"/>
    <w:rsid w:val="00E6196F"/>
    <w:rsid w:val="00E6199B"/>
    <w:rsid w:val="00E61A17"/>
    <w:rsid w:val="00E61A18"/>
    <w:rsid w:val="00E61A26"/>
    <w:rsid w:val="00E61A74"/>
    <w:rsid w:val="00E61A7A"/>
    <w:rsid w:val="00E61B19"/>
    <w:rsid w:val="00E61B1D"/>
    <w:rsid w:val="00E61B55"/>
    <w:rsid w:val="00E61B9D"/>
    <w:rsid w:val="00E61C23"/>
    <w:rsid w:val="00E61C2A"/>
    <w:rsid w:val="00E61C2F"/>
    <w:rsid w:val="00E61CEC"/>
    <w:rsid w:val="00E61CF4"/>
    <w:rsid w:val="00E61D0F"/>
    <w:rsid w:val="00E61D57"/>
    <w:rsid w:val="00E61D69"/>
    <w:rsid w:val="00E61D72"/>
    <w:rsid w:val="00E61D84"/>
    <w:rsid w:val="00E61D9B"/>
    <w:rsid w:val="00E61DA9"/>
    <w:rsid w:val="00E61DC5"/>
    <w:rsid w:val="00E61DC7"/>
    <w:rsid w:val="00E61DC9"/>
    <w:rsid w:val="00E61DE0"/>
    <w:rsid w:val="00E61E11"/>
    <w:rsid w:val="00E61E77"/>
    <w:rsid w:val="00E61E8B"/>
    <w:rsid w:val="00E61EEF"/>
    <w:rsid w:val="00E61F2B"/>
    <w:rsid w:val="00E61F68"/>
    <w:rsid w:val="00E61F75"/>
    <w:rsid w:val="00E61FF6"/>
    <w:rsid w:val="00E62024"/>
    <w:rsid w:val="00E62054"/>
    <w:rsid w:val="00E62123"/>
    <w:rsid w:val="00E62137"/>
    <w:rsid w:val="00E62146"/>
    <w:rsid w:val="00E62232"/>
    <w:rsid w:val="00E62246"/>
    <w:rsid w:val="00E622D6"/>
    <w:rsid w:val="00E6233D"/>
    <w:rsid w:val="00E62375"/>
    <w:rsid w:val="00E623F9"/>
    <w:rsid w:val="00E62405"/>
    <w:rsid w:val="00E62467"/>
    <w:rsid w:val="00E6252B"/>
    <w:rsid w:val="00E6256D"/>
    <w:rsid w:val="00E625BB"/>
    <w:rsid w:val="00E6264A"/>
    <w:rsid w:val="00E6278A"/>
    <w:rsid w:val="00E627DF"/>
    <w:rsid w:val="00E627F6"/>
    <w:rsid w:val="00E62824"/>
    <w:rsid w:val="00E62842"/>
    <w:rsid w:val="00E6287B"/>
    <w:rsid w:val="00E628E3"/>
    <w:rsid w:val="00E628EC"/>
    <w:rsid w:val="00E62908"/>
    <w:rsid w:val="00E6291D"/>
    <w:rsid w:val="00E6294E"/>
    <w:rsid w:val="00E62961"/>
    <w:rsid w:val="00E6298A"/>
    <w:rsid w:val="00E62A16"/>
    <w:rsid w:val="00E62A38"/>
    <w:rsid w:val="00E62A95"/>
    <w:rsid w:val="00E62B5E"/>
    <w:rsid w:val="00E62BBF"/>
    <w:rsid w:val="00E62C00"/>
    <w:rsid w:val="00E62C27"/>
    <w:rsid w:val="00E62C3D"/>
    <w:rsid w:val="00E62C7F"/>
    <w:rsid w:val="00E62CAA"/>
    <w:rsid w:val="00E62CB8"/>
    <w:rsid w:val="00E62D17"/>
    <w:rsid w:val="00E62D2A"/>
    <w:rsid w:val="00E62DA1"/>
    <w:rsid w:val="00E62DFD"/>
    <w:rsid w:val="00E62E3E"/>
    <w:rsid w:val="00E62E86"/>
    <w:rsid w:val="00E62E8C"/>
    <w:rsid w:val="00E62EA4"/>
    <w:rsid w:val="00E62ECC"/>
    <w:rsid w:val="00E62EF4"/>
    <w:rsid w:val="00E62F10"/>
    <w:rsid w:val="00E62F50"/>
    <w:rsid w:val="00E62F96"/>
    <w:rsid w:val="00E62FAF"/>
    <w:rsid w:val="00E62FCC"/>
    <w:rsid w:val="00E62FE8"/>
    <w:rsid w:val="00E6300C"/>
    <w:rsid w:val="00E6301F"/>
    <w:rsid w:val="00E6310A"/>
    <w:rsid w:val="00E6311E"/>
    <w:rsid w:val="00E63169"/>
    <w:rsid w:val="00E63193"/>
    <w:rsid w:val="00E631A0"/>
    <w:rsid w:val="00E6324C"/>
    <w:rsid w:val="00E63262"/>
    <w:rsid w:val="00E63296"/>
    <w:rsid w:val="00E63297"/>
    <w:rsid w:val="00E632CB"/>
    <w:rsid w:val="00E632DC"/>
    <w:rsid w:val="00E632ED"/>
    <w:rsid w:val="00E6334C"/>
    <w:rsid w:val="00E633A0"/>
    <w:rsid w:val="00E633AC"/>
    <w:rsid w:val="00E634DD"/>
    <w:rsid w:val="00E634FB"/>
    <w:rsid w:val="00E63564"/>
    <w:rsid w:val="00E635C0"/>
    <w:rsid w:val="00E635C9"/>
    <w:rsid w:val="00E6362D"/>
    <w:rsid w:val="00E63664"/>
    <w:rsid w:val="00E636C8"/>
    <w:rsid w:val="00E63790"/>
    <w:rsid w:val="00E6380E"/>
    <w:rsid w:val="00E6381F"/>
    <w:rsid w:val="00E63821"/>
    <w:rsid w:val="00E63873"/>
    <w:rsid w:val="00E63887"/>
    <w:rsid w:val="00E63899"/>
    <w:rsid w:val="00E6395A"/>
    <w:rsid w:val="00E63961"/>
    <w:rsid w:val="00E6397A"/>
    <w:rsid w:val="00E63A11"/>
    <w:rsid w:val="00E63A48"/>
    <w:rsid w:val="00E63AFC"/>
    <w:rsid w:val="00E63B70"/>
    <w:rsid w:val="00E63CCF"/>
    <w:rsid w:val="00E63DA8"/>
    <w:rsid w:val="00E63E04"/>
    <w:rsid w:val="00E63E74"/>
    <w:rsid w:val="00E63E9D"/>
    <w:rsid w:val="00E63ECA"/>
    <w:rsid w:val="00E63EFD"/>
    <w:rsid w:val="00E63EFE"/>
    <w:rsid w:val="00E64037"/>
    <w:rsid w:val="00E64064"/>
    <w:rsid w:val="00E64069"/>
    <w:rsid w:val="00E640CD"/>
    <w:rsid w:val="00E640D8"/>
    <w:rsid w:val="00E640E2"/>
    <w:rsid w:val="00E64100"/>
    <w:rsid w:val="00E64117"/>
    <w:rsid w:val="00E64122"/>
    <w:rsid w:val="00E64127"/>
    <w:rsid w:val="00E6414A"/>
    <w:rsid w:val="00E64156"/>
    <w:rsid w:val="00E64195"/>
    <w:rsid w:val="00E641C6"/>
    <w:rsid w:val="00E641F2"/>
    <w:rsid w:val="00E6422F"/>
    <w:rsid w:val="00E642D9"/>
    <w:rsid w:val="00E642E9"/>
    <w:rsid w:val="00E642FE"/>
    <w:rsid w:val="00E643AB"/>
    <w:rsid w:val="00E6442F"/>
    <w:rsid w:val="00E6446C"/>
    <w:rsid w:val="00E64492"/>
    <w:rsid w:val="00E64537"/>
    <w:rsid w:val="00E645C9"/>
    <w:rsid w:val="00E6461F"/>
    <w:rsid w:val="00E6469F"/>
    <w:rsid w:val="00E646B0"/>
    <w:rsid w:val="00E646D4"/>
    <w:rsid w:val="00E646DC"/>
    <w:rsid w:val="00E6474E"/>
    <w:rsid w:val="00E64794"/>
    <w:rsid w:val="00E647E9"/>
    <w:rsid w:val="00E647F3"/>
    <w:rsid w:val="00E64816"/>
    <w:rsid w:val="00E64827"/>
    <w:rsid w:val="00E64854"/>
    <w:rsid w:val="00E6488B"/>
    <w:rsid w:val="00E648F5"/>
    <w:rsid w:val="00E648F6"/>
    <w:rsid w:val="00E6494F"/>
    <w:rsid w:val="00E64993"/>
    <w:rsid w:val="00E64999"/>
    <w:rsid w:val="00E649B3"/>
    <w:rsid w:val="00E64A18"/>
    <w:rsid w:val="00E64A23"/>
    <w:rsid w:val="00E64A29"/>
    <w:rsid w:val="00E64B3B"/>
    <w:rsid w:val="00E64B4B"/>
    <w:rsid w:val="00E64B51"/>
    <w:rsid w:val="00E64BE4"/>
    <w:rsid w:val="00E64BFF"/>
    <w:rsid w:val="00E64C0B"/>
    <w:rsid w:val="00E64C32"/>
    <w:rsid w:val="00E64C5E"/>
    <w:rsid w:val="00E64CAA"/>
    <w:rsid w:val="00E64CFD"/>
    <w:rsid w:val="00E64CFF"/>
    <w:rsid w:val="00E64D49"/>
    <w:rsid w:val="00E64DC7"/>
    <w:rsid w:val="00E64DE4"/>
    <w:rsid w:val="00E64E35"/>
    <w:rsid w:val="00E64E4C"/>
    <w:rsid w:val="00E64E54"/>
    <w:rsid w:val="00E64E6D"/>
    <w:rsid w:val="00E64E72"/>
    <w:rsid w:val="00E64E92"/>
    <w:rsid w:val="00E64EF3"/>
    <w:rsid w:val="00E64EF8"/>
    <w:rsid w:val="00E64EFF"/>
    <w:rsid w:val="00E64F20"/>
    <w:rsid w:val="00E64FB8"/>
    <w:rsid w:val="00E6502D"/>
    <w:rsid w:val="00E650DE"/>
    <w:rsid w:val="00E650ED"/>
    <w:rsid w:val="00E65119"/>
    <w:rsid w:val="00E65187"/>
    <w:rsid w:val="00E651C0"/>
    <w:rsid w:val="00E651CF"/>
    <w:rsid w:val="00E6520E"/>
    <w:rsid w:val="00E65227"/>
    <w:rsid w:val="00E6523A"/>
    <w:rsid w:val="00E652E8"/>
    <w:rsid w:val="00E652F2"/>
    <w:rsid w:val="00E652F7"/>
    <w:rsid w:val="00E65339"/>
    <w:rsid w:val="00E65407"/>
    <w:rsid w:val="00E6540C"/>
    <w:rsid w:val="00E65415"/>
    <w:rsid w:val="00E6541B"/>
    <w:rsid w:val="00E65472"/>
    <w:rsid w:val="00E6547A"/>
    <w:rsid w:val="00E65495"/>
    <w:rsid w:val="00E65497"/>
    <w:rsid w:val="00E654BB"/>
    <w:rsid w:val="00E654D3"/>
    <w:rsid w:val="00E654D5"/>
    <w:rsid w:val="00E654D6"/>
    <w:rsid w:val="00E65524"/>
    <w:rsid w:val="00E65571"/>
    <w:rsid w:val="00E655B7"/>
    <w:rsid w:val="00E65651"/>
    <w:rsid w:val="00E656D9"/>
    <w:rsid w:val="00E65732"/>
    <w:rsid w:val="00E65736"/>
    <w:rsid w:val="00E65810"/>
    <w:rsid w:val="00E6585F"/>
    <w:rsid w:val="00E658A5"/>
    <w:rsid w:val="00E658C6"/>
    <w:rsid w:val="00E65957"/>
    <w:rsid w:val="00E6597D"/>
    <w:rsid w:val="00E659FA"/>
    <w:rsid w:val="00E65A47"/>
    <w:rsid w:val="00E65A82"/>
    <w:rsid w:val="00E65B53"/>
    <w:rsid w:val="00E65BE0"/>
    <w:rsid w:val="00E65BEB"/>
    <w:rsid w:val="00E65C2B"/>
    <w:rsid w:val="00E65C8A"/>
    <w:rsid w:val="00E65CB2"/>
    <w:rsid w:val="00E65CCE"/>
    <w:rsid w:val="00E65CE8"/>
    <w:rsid w:val="00E65D01"/>
    <w:rsid w:val="00E65D1A"/>
    <w:rsid w:val="00E65D9F"/>
    <w:rsid w:val="00E65DF0"/>
    <w:rsid w:val="00E65E41"/>
    <w:rsid w:val="00E65E69"/>
    <w:rsid w:val="00E65EDE"/>
    <w:rsid w:val="00E65F2C"/>
    <w:rsid w:val="00E65F36"/>
    <w:rsid w:val="00E65F3E"/>
    <w:rsid w:val="00E65F6C"/>
    <w:rsid w:val="00E65F7B"/>
    <w:rsid w:val="00E65FD9"/>
    <w:rsid w:val="00E65FDE"/>
    <w:rsid w:val="00E66020"/>
    <w:rsid w:val="00E66028"/>
    <w:rsid w:val="00E66189"/>
    <w:rsid w:val="00E661AD"/>
    <w:rsid w:val="00E66247"/>
    <w:rsid w:val="00E6626F"/>
    <w:rsid w:val="00E66298"/>
    <w:rsid w:val="00E662B8"/>
    <w:rsid w:val="00E662E5"/>
    <w:rsid w:val="00E662F4"/>
    <w:rsid w:val="00E66318"/>
    <w:rsid w:val="00E66324"/>
    <w:rsid w:val="00E66439"/>
    <w:rsid w:val="00E664EB"/>
    <w:rsid w:val="00E66580"/>
    <w:rsid w:val="00E665ED"/>
    <w:rsid w:val="00E6662F"/>
    <w:rsid w:val="00E6664D"/>
    <w:rsid w:val="00E666DC"/>
    <w:rsid w:val="00E666FE"/>
    <w:rsid w:val="00E6671B"/>
    <w:rsid w:val="00E66733"/>
    <w:rsid w:val="00E6674E"/>
    <w:rsid w:val="00E6677C"/>
    <w:rsid w:val="00E6677D"/>
    <w:rsid w:val="00E667D4"/>
    <w:rsid w:val="00E667DD"/>
    <w:rsid w:val="00E6683D"/>
    <w:rsid w:val="00E66840"/>
    <w:rsid w:val="00E66848"/>
    <w:rsid w:val="00E66908"/>
    <w:rsid w:val="00E6691E"/>
    <w:rsid w:val="00E66938"/>
    <w:rsid w:val="00E66979"/>
    <w:rsid w:val="00E66A79"/>
    <w:rsid w:val="00E66A7D"/>
    <w:rsid w:val="00E66A93"/>
    <w:rsid w:val="00E66AB0"/>
    <w:rsid w:val="00E66B1E"/>
    <w:rsid w:val="00E66B1F"/>
    <w:rsid w:val="00E66B60"/>
    <w:rsid w:val="00E66B70"/>
    <w:rsid w:val="00E66B9D"/>
    <w:rsid w:val="00E66BBE"/>
    <w:rsid w:val="00E66BE2"/>
    <w:rsid w:val="00E66BFD"/>
    <w:rsid w:val="00E66D07"/>
    <w:rsid w:val="00E66D9E"/>
    <w:rsid w:val="00E66DBF"/>
    <w:rsid w:val="00E66E71"/>
    <w:rsid w:val="00E66E97"/>
    <w:rsid w:val="00E66F02"/>
    <w:rsid w:val="00E66F25"/>
    <w:rsid w:val="00E66F4E"/>
    <w:rsid w:val="00E66F8E"/>
    <w:rsid w:val="00E66FCA"/>
    <w:rsid w:val="00E66FE0"/>
    <w:rsid w:val="00E6700E"/>
    <w:rsid w:val="00E67085"/>
    <w:rsid w:val="00E67102"/>
    <w:rsid w:val="00E671C2"/>
    <w:rsid w:val="00E671F9"/>
    <w:rsid w:val="00E67210"/>
    <w:rsid w:val="00E67231"/>
    <w:rsid w:val="00E67276"/>
    <w:rsid w:val="00E67294"/>
    <w:rsid w:val="00E67306"/>
    <w:rsid w:val="00E6738D"/>
    <w:rsid w:val="00E673AD"/>
    <w:rsid w:val="00E673E9"/>
    <w:rsid w:val="00E673EB"/>
    <w:rsid w:val="00E67427"/>
    <w:rsid w:val="00E67431"/>
    <w:rsid w:val="00E6745F"/>
    <w:rsid w:val="00E67482"/>
    <w:rsid w:val="00E674FA"/>
    <w:rsid w:val="00E67510"/>
    <w:rsid w:val="00E67535"/>
    <w:rsid w:val="00E67569"/>
    <w:rsid w:val="00E67586"/>
    <w:rsid w:val="00E675C9"/>
    <w:rsid w:val="00E675F8"/>
    <w:rsid w:val="00E67653"/>
    <w:rsid w:val="00E67679"/>
    <w:rsid w:val="00E676B4"/>
    <w:rsid w:val="00E6772A"/>
    <w:rsid w:val="00E67761"/>
    <w:rsid w:val="00E6776D"/>
    <w:rsid w:val="00E67819"/>
    <w:rsid w:val="00E6785B"/>
    <w:rsid w:val="00E6787D"/>
    <w:rsid w:val="00E678C1"/>
    <w:rsid w:val="00E6791A"/>
    <w:rsid w:val="00E67A26"/>
    <w:rsid w:val="00E67A6A"/>
    <w:rsid w:val="00E67AA3"/>
    <w:rsid w:val="00E67B14"/>
    <w:rsid w:val="00E67B2A"/>
    <w:rsid w:val="00E67B4F"/>
    <w:rsid w:val="00E67B81"/>
    <w:rsid w:val="00E67B84"/>
    <w:rsid w:val="00E67B9B"/>
    <w:rsid w:val="00E67BB7"/>
    <w:rsid w:val="00E67BDF"/>
    <w:rsid w:val="00E67CA4"/>
    <w:rsid w:val="00E67CB4"/>
    <w:rsid w:val="00E67CD2"/>
    <w:rsid w:val="00E67CE7"/>
    <w:rsid w:val="00E67CF1"/>
    <w:rsid w:val="00E67D00"/>
    <w:rsid w:val="00E67DCC"/>
    <w:rsid w:val="00E67E0C"/>
    <w:rsid w:val="00E67E5B"/>
    <w:rsid w:val="00E67E7A"/>
    <w:rsid w:val="00E67EB0"/>
    <w:rsid w:val="00E67EFE"/>
    <w:rsid w:val="00E67F2F"/>
    <w:rsid w:val="00E67F4A"/>
    <w:rsid w:val="00E67F93"/>
    <w:rsid w:val="00E67FB6"/>
    <w:rsid w:val="00E67FBA"/>
    <w:rsid w:val="00E70053"/>
    <w:rsid w:val="00E7008B"/>
    <w:rsid w:val="00E700C6"/>
    <w:rsid w:val="00E700CA"/>
    <w:rsid w:val="00E70110"/>
    <w:rsid w:val="00E70137"/>
    <w:rsid w:val="00E7017C"/>
    <w:rsid w:val="00E701F9"/>
    <w:rsid w:val="00E70231"/>
    <w:rsid w:val="00E70234"/>
    <w:rsid w:val="00E70281"/>
    <w:rsid w:val="00E702D4"/>
    <w:rsid w:val="00E70310"/>
    <w:rsid w:val="00E7033C"/>
    <w:rsid w:val="00E7048E"/>
    <w:rsid w:val="00E704AF"/>
    <w:rsid w:val="00E704B2"/>
    <w:rsid w:val="00E70501"/>
    <w:rsid w:val="00E70533"/>
    <w:rsid w:val="00E7053C"/>
    <w:rsid w:val="00E70559"/>
    <w:rsid w:val="00E705A5"/>
    <w:rsid w:val="00E705B5"/>
    <w:rsid w:val="00E70633"/>
    <w:rsid w:val="00E70682"/>
    <w:rsid w:val="00E706A8"/>
    <w:rsid w:val="00E706B1"/>
    <w:rsid w:val="00E706E5"/>
    <w:rsid w:val="00E706F7"/>
    <w:rsid w:val="00E70721"/>
    <w:rsid w:val="00E7074A"/>
    <w:rsid w:val="00E707A0"/>
    <w:rsid w:val="00E707F2"/>
    <w:rsid w:val="00E70814"/>
    <w:rsid w:val="00E70886"/>
    <w:rsid w:val="00E708ED"/>
    <w:rsid w:val="00E70962"/>
    <w:rsid w:val="00E70974"/>
    <w:rsid w:val="00E70A14"/>
    <w:rsid w:val="00E70A5A"/>
    <w:rsid w:val="00E70A84"/>
    <w:rsid w:val="00E70A91"/>
    <w:rsid w:val="00E70A9B"/>
    <w:rsid w:val="00E70AAE"/>
    <w:rsid w:val="00E70ABF"/>
    <w:rsid w:val="00E70ADD"/>
    <w:rsid w:val="00E70B13"/>
    <w:rsid w:val="00E70B5D"/>
    <w:rsid w:val="00E70BCD"/>
    <w:rsid w:val="00E70C03"/>
    <w:rsid w:val="00E70C92"/>
    <w:rsid w:val="00E70D14"/>
    <w:rsid w:val="00E70D20"/>
    <w:rsid w:val="00E70D30"/>
    <w:rsid w:val="00E70D32"/>
    <w:rsid w:val="00E70D53"/>
    <w:rsid w:val="00E70E9D"/>
    <w:rsid w:val="00E70EEF"/>
    <w:rsid w:val="00E70F20"/>
    <w:rsid w:val="00E70F39"/>
    <w:rsid w:val="00E70F57"/>
    <w:rsid w:val="00E70F99"/>
    <w:rsid w:val="00E70FBE"/>
    <w:rsid w:val="00E71034"/>
    <w:rsid w:val="00E71037"/>
    <w:rsid w:val="00E71064"/>
    <w:rsid w:val="00E71078"/>
    <w:rsid w:val="00E710E2"/>
    <w:rsid w:val="00E71113"/>
    <w:rsid w:val="00E711A6"/>
    <w:rsid w:val="00E711D7"/>
    <w:rsid w:val="00E7121D"/>
    <w:rsid w:val="00E71263"/>
    <w:rsid w:val="00E71270"/>
    <w:rsid w:val="00E71277"/>
    <w:rsid w:val="00E71279"/>
    <w:rsid w:val="00E712A7"/>
    <w:rsid w:val="00E71302"/>
    <w:rsid w:val="00E71308"/>
    <w:rsid w:val="00E7130E"/>
    <w:rsid w:val="00E71351"/>
    <w:rsid w:val="00E71373"/>
    <w:rsid w:val="00E71387"/>
    <w:rsid w:val="00E7138C"/>
    <w:rsid w:val="00E713A8"/>
    <w:rsid w:val="00E713AE"/>
    <w:rsid w:val="00E713B0"/>
    <w:rsid w:val="00E713EC"/>
    <w:rsid w:val="00E71425"/>
    <w:rsid w:val="00E71445"/>
    <w:rsid w:val="00E71447"/>
    <w:rsid w:val="00E7144C"/>
    <w:rsid w:val="00E714BC"/>
    <w:rsid w:val="00E714D0"/>
    <w:rsid w:val="00E7150D"/>
    <w:rsid w:val="00E71543"/>
    <w:rsid w:val="00E71557"/>
    <w:rsid w:val="00E7157D"/>
    <w:rsid w:val="00E715E0"/>
    <w:rsid w:val="00E715EB"/>
    <w:rsid w:val="00E715F8"/>
    <w:rsid w:val="00E71610"/>
    <w:rsid w:val="00E716A2"/>
    <w:rsid w:val="00E716A3"/>
    <w:rsid w:val="00E716D5"/>
    <w:rsid w:val="00E716DC"/>
    <w:rsid w:val="00E716DF"/>
    <w:rsid w:val="00E716FE"/>
    <w:rsid w:val="00E7176D"/>
    <w:rsid w:val="00E7177D"/>
    <w:rsid w:val="00E717F8"/>
    <w:rsid w:val="00E71811"/>
    <w:rsid w:val="00E7183B"/>
    <w:rsid w:val="00E71857"/>
    <w:rsid w:val="00E7187F"/>
    <w:rsid w:val="00E7189F"/>
    <w:rsid w:val="00E718EB"/>
    <w:rsid w:val="00E718FB"/>
    <w:rsid w:val="00E7190E"/>
    <w:rsid w:val="00E7192A"/>
    <w:rsid w:val="00E7193B"/>
    <w:rsid w:val="00E71949"/>
    <w:rsid w:val="00E719E1"/>
    <w:rsid w:val="00E71A69"/>
    <w:rsid w:val="00E71A6C"/>
    <w:rsid w:val="00E71A7C"/>
    <w:rsid w:val="00E71A8E"/>
    <w:rsid w:val="00E71AE7"/>
    <w:rsid w:val="00E71B5D"/>
    <w:rsid w:val="00E71B60"/>
    <w:rsid w:val="00E71B6F"/>
    <w:rsid w:val="00E71B83"/>
    <w:rsid w:val="00E71BC3"/>
    <w:rsid w:val="00E71BC7"/>
    <w:rsid w:val="00E71C1C"/>
    <w:rsid w:val="00E71C2B"/>
    <w:rsid w:val="00E71C79"/>
    <w:rsid w:val="00E71CFF"/>
    <w:rsid w:val="00E71D7B"/>
    <w:rsid w:val="00E71DD3"/>
    <w:rsid w:val="00E71E7C"/>
    <w:rsid w:val="00E71E9D"/>
    <w:rsid w:val="00E71EA1"/>
    <w:rsid w:val="00E71ECE"/>
    <w:rsid w:val="00E71ED2"/>
    <w:rsid w:val="00E71EDA"/>
    <w:rsid w:val="00E71F48"/>
    <w:rsid w:val="00E71FC1"/>
    <w:rsid w:val="00E71FE4"/>
    <w:rsid w:val="00E72019"/>
    <w:rsid w:val="00E72031"/>
    <w:rsid w:val="00E72068"/>
    <w:rsid w:val="00E72073"/>
    <w:rsid w:val="00E720AB"/>
    <w:rsid w:val="00E720E8"/>
    <w:rsid w:val="00E72107"/>
    <w:rsid w:val="00E72132"/>
    <w:rsid w:val="00E7215B"/>
    <w:rsid w:val="00E7221F"/>
    <w:rsid w:val="00E72256"/>
    <w:rsid w:val="00E722A3"/>
    <w:rsid w:val="00E722AE"/>
    <w:rsid w:val="00E722D5"/>
    <w:rsid w:val="00E7234B"/>
    <w:rsid w:val="00E72367"/>
    <w:rsid w:val="00E723D3"/>
    <w:rsid w:val="00E723F2"/>
    <w:rsid w:val="00E7247D"/>
    <w:rsid w:val="00E7248C"/>
    <w:rsid w:val="00E72534"/>
    <w:rsid w:val="00E7258D"/>
    <w:rsid w:val="00E725B0"/>
    <w:rsid w:val="00E725DA"/>
    <w:rsid w:val="00E725DB"/>
    <w:rsid w:val="00E726A2"/>
    <w:rsid w:val="00E726F5"/>
    <w:rsid w:val="00E72715"/>
    <w:rsid w:val="00E7271E"/>
    <w:rsid w:val="00E727AC"/>
    <w:rsid w:val="00E727D8"/>
    <w:rsid w:val="00E72823"/>
    <w:rsid w:val="00E72829"/>
    <w:rsid w:val="00E72836"/>
    <w:rsid w:val="00E7284E"/>
    <w:rsid w:val="00E72892"/>
    <w:rsid w:val="00E72926"/>
    <w:rsid w:val="00E7293C"/>
    <w:rsid w:val="00E72945"/>
    <w:rsid w:val="00E7295D"/>
    <w:rsid w:val="00E72987"/>
    <w:rsid w:val="00E7299C"/>
    <w:rsid w:val="00E729D3"/>
    <w:rsid w:val="00E72A08"/>
    <w:rsid w:val="00E72A22"/>
    <w:rsid w:val="00E72A4D"/>
    <w:rsid w:val="00E72A8C"/>
    <w:rsid w:val="00E72ACC"/>
    <w:rsid w:val="00E72B2E"/>
    <w:rsid w:val="00E72B8E"/>
    <w:rsid w:val="00E72C5C"/>
    <w:rsid w:val="00E72C82"/>
    <w:rsid w:val="00E72C8D"/>
    <w:rsid w:val="00E72CE4"/>
    <w:rsid w:val="00E72CF2"/>
    <w:rsid w:val="00E72D1D"/>
    <w:rsid w:val="00E72D25"/>
    <w:rsid w:val="00E72D42"/>
    <w:rsid w:val="00E72DB4"/>
    <w:rsid w:val="00E72E4F"/>
    <w:rsid w:val="00E72E56"/>
    <w:rsid w:val="00E72EB0"/>
    <w:rsid w:val="00E72EE1"/>
    <w:rsid w:val="00E72F09"/>
    <w:rsid w:val="00E72F25"/>
    <w:rsid w:val="00E72F3E"/>
    <w:rsid w:val="00E72FC7"/>
    <w:rsid w:val="00E72FD7"/>
    <w:rsid w:val="00E7300C"/>
    <w:rsid w:val="00E7309D"/>
    <w:rsid w:val="00E730FA"/>
    <w:rsid w:val="00E73177"/>
    <w:rsid w:val="00E731C6"/>
    <w:rsid w:val="00E731CE"/>
    <w:rsid w:val="00E731D7"/>
    <w:rsid w:val="00E731FC"/>
    <w:rsid w:val="00E7327C"/>
    <w:rsid w:val="00E732DC"/>
    <w:rsid w:val="00E732F3"/>
    <w:rsid w:val="00E7334F"/>
    <w:rsid w:val="00E73374"/>
    <w:rsid w:val="00E73377"/>
    <w:rsid w:val="00E733C9"/>
    <w:rsid w:val="00E733DC"/>
    <w:rsid w:val="00E733F0"/>
    <w:rsid w:val="00E7351B"/>
    <w:rsid w:val="00E73564"/>
    <w:rsid w:val="00E735D5"/>
    <w:rsid w:val="00E73628"/>
    <w:rsid w:val="00E73682"/>
    <w:rsid w:val="00E736F1"/>
    <w:rsid w:val="00E7376C"/>
    <w:rsid w:val="00E737EB"/>
    <w:rsid w:val="00E7381C"/>
    <w:rsid w:val="00E738B7"/>
    <w:rsid w:val="00E738BF"/>
    <w:rsid w:val="00E73913"/>
    <w:rsid w:val="00E73980"/>
    <w:rsid w:val="00E73996"/>
    <w:rsid w:val="00E739B0"/>
    <w:rsid w:val="00E73A1A"/>
    <w:rsid w:val="00E73A27"/>
    <w:rsid w:val="00E73AA7"/>
    <w:rsid w:val="00E73B13"/>
    <w:rsid w:val="00E73C24"/>
    <w:rsid w:val="00E73C41"/>
    <w:rsid w:val="00E73C52"/>
    <w:rsid w:val="00E73D0C"/>
    <w:rsid w:val="00E73D10"/>
    <w:rsid w:val="00E73D65"/>
    <w:rsid w:val="00E73D90"/>
    <w:rsid w:val="00E73DBA"/>
    <w:rsid w:val="00E73DD2"/>
    <w:rsid w:val="00E73DD7"/>
    <w:rsid w:val="00E73E53"/>
    <w:rsid w:val="00E73EC1"/>
    <w:rsid w:val="00E73EE2"/>
    <w:rsid w:val="00E73EFC"/>
    <w:rsid w:val="00E73F12"/>
    <w:rsid w:val="00E73F6F"/>
    <w:rsid w:val="00E7402E"/>
    <w:rsid w:val="00E7403D"/>
    <w:rsid w:val="00E74066"/>
    <w:rsid w:val="00E740EE"/>
    <w:rsid w:val="00E74131"/>
    <w:rsid w:val="00E74153"/>
    <w:rsid w:val="00E74160"/>
    <w:rsid w:val="00E74175"/>
    <w:rsid w:val="00E74182"/>
    <w:rsid w:val="00E74270"/>
    <w:rsid w:val="00E7427B"/>
    <w:rsid w:val="00E742D5"/>
    <w:rsid w:val="00E742FC"/>
    <w:rsid w:val="00E7436D"/>
    <w:rsid w:val="00E74397"/>
    <w:rsid w:val="00E7440D"/>
    <w:rsid w:val="00E74415"/>
    <w:rsid w:val="00E74437"/>
    <w:rsid w:val="00E744A1"/>
    <w:rsid w:val="00E744B0"/>
    <w:rsid w:val="00E744BD"/>
    <w:rsid w:val="00E744C6"/>
    <w:rsid w:val="00E744D3"/>
    <w:rsid w:val="00E744D8"/>
    <w:rsid w:val="00E74506"/>
    <w:rsid w:val="00E74515"/>
    <w:rsid w:val="00E74560"/>
    <w:rsid w:val="00E7458A"/>
    <w:rsid w:val="00E746E7"/>
    <w:rsid w:val="00E746F9"/>
    <w:rsid w:val="00E74730"/>
    <w:rsid w:val="00E7474D"/>
    <w:rsid w:val="00E7476F"/>
    <w:rsid w:val="00E74775"/>
    <w:rsid w:val="00E747B0"/>
    <w:rsid w:val="00E747C5"/>
    <w:rsid w:val="00E747F7"/>
    <w:rsid w:val="00E74848"/>
    <w:rsid w:val="00E7485F"/>
    <w:rsid w:val="00E74873"/>
    <w:rsid w:val="00E7489A"/>
    <w:rsid w:val="00E748A6"/>
    <w:rsid w:val="00E748A7"/>
    <w:rsid w:val="00E748B5"/>
    <w:rsid w:val="00E748C7"/>
    <w:rsid w:val="00E74921"/>
    <w:rsid w:val="00E74950"/>
    <w:rsid w:val="00E74965"/>
    <w:rsid w:val="00E74993"/>
    <w:rsid w:val="00E74A7D"/>
    <w:rsid w:val="00E74ABF"/>
    <w:rsid w:val="00E74AC5"/>
    <w:rsid w:val="00E74ADA"/>
    <w:rsid w:val="00E74B4C"/>
    <w:rsid w:val="00E74B6D"/>
    <w:rsid w:val="00E74B9B"/>
    <w:rsid w:val="00E74BFF"/>
    <w:rsid w:val="00E74C03"/>
    <w:rsid w:val="00E74C05"/>
    <w:rsid w:val="00E74C59"/>
    <w:rsid w:val="00E74C61"/>
    <w:rsid w:val="00E74C62"/>
    <w:rsid w:val="00E74CEC"/>
    <w:rsid w:val="00E74D18"/>
    <w:rsid w:val="00E74D7D"/>
    <w:rsid w:val="00E74D85"/>
    <w:rsid w:val="00E74D8E"/>
    <w:rsid w:val="00E74DFE"/>
    <w:rsid w:val="00E74E66"/>
    <w:rsid w:val="00E74E72"/>
    <w:rsid w:val="00E74F84"/>
    <w:rsid w:val="00E74F85"/>
    <w:rsid w:val="00E74F99"/>
    <w:rsid w:val="00E75047"/>
    <w:rsid w:val="00E75140"/>
    <w:rsid w:val="00E751B8"/>
    <w:rsid w:val="00E751CE"/>
    <w:rsid w:val="00E751DC"/>
    <w:rsid w:val="00E751FE"/>
    <w:rsid w:val="00E75214"/>
    <w:rsid w:val="00E7527D"/>
    <w:rsid w:val="00E75292"/>
    <w:rsid w:val="00E752E5"/>
    <w:rsid w:val="00E752E9"/>
    <w:rsid w:val="00E75345"/>
    <w:rsid w:val="00E7535C"/>
    <w:rsid w:val="00E7535E"/>
    <w:rsid w:val="00E75361"/>
    <w:rsid w:val="00E7539D"/>
    <w:rsid w:val="00E753AD"/>
    <w:rsid w:val="00E753B4"/>
    <w:rsid w:val="00E753F1"/>
    <w:rsid w:val="00E753F2"/>
    <w:rsid w:val="00E753F5"/>
    <w:rsid w:val="00E7540F"/>
    <w:rsid w:val="00E7546A"/>
    <w:rsid w:val="00E7547E"/>
    <w:rsid w:val="00E754C5"/>
    <w:rsid w:val="00E755B5"/>
    <w:rsid w:val="00E755CE"/>
    <w:rsid w:val="00E755E1"/>
    <w:rsid w:val="00E75670"/>
    <w:rsid w:val="00E75671"/>
    <w:rsid w:val="00E75682"/>
    <w:rsid w:val="00E7569A"/>
    <w:rsid w:val="00E756A5"/>
    <w:rsid w:val="00E756DE"/>
    <w:rsid w:val="00E75712"/>
    <w:rsid w:val="00E7572A"/>
    <w:rsid w:val="00E757DE"/>
    <w:rsid w:val="00E75869"/>
    <w:rsid w:val="00E7586C"/>
    <w:rsid w:val="00E75870"/>
    <w:rsid w:val="00E75887"/>
    <w:rsid w:val="00E758D3"/>
    <w:rsid w:val="00E758F7"/>
    <w:rsid w:val="00E75921"/>
    <w:rsid w:val="00E7596C"/>
    <w:rsid w:val="00E7597E"/>
    <w:rsid w:val="00E759FB"/>
    <w:rsid w:val="00E75A32"/>
    <w:rsid w:val="00E75A9C"/>
    <w:rsid w:val="00E75B07"/>
    <w:rsid w:val="00E75B46"/>
    <w:rsid w:val="00E75B91"/>
    <w:rsid w:val="00E75BC4"/>
    <w:rsid w:val="00E75C52"/>
    <w:rsid w:val="00E75C5D"/>
    <w:rsid w:val="00E75C94"/>
    <w:rsid w:val="00E75CC0"/>
    <w:rsid w:val="00E75CC7"/>
    <w:rsid w:val="00E75CC9"/>
    <w:rsid w:val="00E75CCC"/>
    <w:rsid w:val="00E75D17"/>
    <w:rsid w:val="00E75D22"/>
    <w:rsid w:val="00E75D50"/>
    <w:rsid w:val="00E75DCB"/>
    <w:rsid w:val="00E75E14"/>
    <w:rsid w:val="00E75E21"/>
    <w:rsid w:val="00E75E22"/>
    <w:rsid w:val="00E75E55"/>
    <w:rsid w:val="00E75E89"/>
    <w:rsid w:val="00E75EA1"/>
    <w:rsid w:val="00E75F61"/>
    <w:rsid w:val="00E75F88"/>
    <w:rsid w:val="00E75FC3"/>
    <w:rsid w:val="00E75FCF"/>
    <w:rsid w:val="00E75FD4"/>
    <w:rsid w:val="00E75FDF"/>
    <w:rsid w:val="00E76040"/>
    <w:rsid w:val="00E76058"/>
    <w:rsid w:val="00E760CA"/>
    <w:rsid w:val="00E760FB"/>
    <w:rsid w:val="00E761EC"/>
    <w:rsid w:val="00E76204"/>
    <w:rsid w:val="00E76325"/>
    <w:rsid w:val="00E76355"/>
    <w:rsid w:val="00E76361"/>
    <w:rsid w:val="00E763D8"/>
    <w:rsid w:val="00E763F4"/>
    <w:rsid w:val="00E76455"/>
    <w:rsid w:val="00E7648F"/>
    <w:rsid w:val="00E7649D"/>
    <w:rsid w:val="00E7653F"/>
    <w:rsid w:val="00E765BE"/>
    <w:rsid w:val="00E765C6"/>
    <w:rsid w:val="00E765CF"/>
    <w:rsid w:val="00E766CC"/>
    <w:rsid w:val="00E766D8"/>
    <w:rsid w:val="00E766DD"/>
    <w:rsid w:val="00E7671A"/>
    <w:rsid w:val="00E767EF"/>
    <w:rsid w:val="00E76841"/>
    <w:rsid w:val="00E7685D"/>
    <w:rsid w:val="00E7687A"/>
    <w:rsid w:val="00E76899"/>
    <w:rsid w:val="00E768BA"/>
    <w:rsid w:val="00E76903"/>
    <w:rsid w:val="00E769C2"/>
    <w:rsid w:val="00E769D3"/>
    <w:rsid w:val="00E76ABB"/>
    <w:rsid w:val="00E76AD3"/>
    <w:rsid w:val="00E76AF8"/>
    <w:rsid w:val="00E76B36"/>
    <w:rsid w:val="00E76B94"/>
    <w:rsid w:val="00E76B9D"/>
    <w:rsid w:val="00E76BCE"/>
    <w:rsid w:val="00E76C0F"/>
    <w:rsid w:val="00E76CFA"/>
    <w:rsid w:val="00E76E01"/>
    <w:rsid w:val="00E76E61"/>
    <w:rsid w:val="00E76E71"/>
    <w:rsid w:val="00E76EA4"/>
    <w:rsid w:val="00E76ED0"/>
    <w:rsid w:val="00E76F07"/>
    <w:rsid w:val="00E76FF6"/>
    <w:rsid w:val="00E7707D"/>
    <w:rsid w:val="00E770B8"/>
    <w:rsid w:val="00E770E3"/>
    <w:rsid w:val="00E771D6"/>
    <w:rsid w:val="00E771F7"/>
    <w:rsid w:val="00E77211"/>
    <w:rsid w:val="00E77222"/>
    <w:rsid w:val="00E772B3"/>
    <w:rsid w:val="00E77347"/>
    <w:rsid w:val="00E77355"/>
    <w:rsid w:val="00E773D7"/>
    <w:rsid w:val="00E773E5"/>
    <w:rsid w:val="00E7740C"/>
    <w:rsid w:val="00E7746A"/>
    <w:rsid w:val="00E77489"/>
    <w:rsid w:val="00E774D3"/>
    <w:rsid w:val="00E77592"/>
    <w:rsid w:val="00E77594"/>
    <w:rsid w:val="00E77599"/>
    <w:rsid w:val="00E775D9"/>
    <w:rsid w:val="00E775E4"/>
    <w:rsid w:val="00E77614"/>
    <w:rsid w:val="00E7763C"/>
    <w:rsid w:val="00E7763F"/>
    <w:rsid w:val="00E77646"/>
    <w:rsid w:val="00E7768D"/>
    <w:rsid w:val="00E776B9"/>
    <w:rsid w:val="00E77724"/>
    <w:rsid w:val="00E77786"/>
    <w:rsid w:val="00E777DA"/>
    <w:rsid w:val="00E777F7"/>
    <w:rsid w:val="00E7787E"/>
    <w:rsid w:val="00E77898"/>
    <w:rsid w:val="00E778AF"/>
    <w:rsid w:val="00E778C8"/>
    <w:rsid w:val="00E778DA"/>
    <w:rsid w:val="00E778F4"/>
    <w:rsid w:val="00E7794F"/>
    <w:rsid w:val="00E779A7"/>
    <w:rsid w:val="00E779DC"/>
    <w:rsid w:val="00E77A25"/>
    <w:rsid w:val="00E77AB5"/>
    <w:rsid w:val="00E77B02"/>
    <w:rsid w:val="00E77B2A"/>
    <w:rsid w:val="00E77BA5"/>
    <w:rsid w:val="00E77BD6"/>
    <w:rsid w:val="00E77BD9"/>
    <w:rsid w:val="00E77C93"/>
    <w:rsid w:val="00E77C96"/>
    <w:rsid w:val="00E77D35"/>
    <w:rsid w:val="00E77D49"/>
    <w:rsid w:val="00E77D60"/>
    <w:rsid w:val="00E77D7A"/>
    <w:rsid w:val="00E77DBB"/>
    <w:rsid w:val="00E77EFF"/>
    <w:rsid w:val="00E77F16"/>
    <w:rsid w:val="00E77F1B"/>
    <w:rsid w:val="00E77F47"/>
    <w:rsid w:val="00E77F9F"/>
    <w:rsid w:val="00E77FA1"/>
    <w:rsid w:val="00E77FA2"/>
    <w:rsid w:val="00E77FBC"/>
    <w:rsid w:val="00E80020"/>
    <w:rsid w:val="00E8009C"/>
    <w:rsid w:val="00E800B9"/>
    <w:rsid w:val="00E80122"/>
    <w:rsid w:val="00E801FF"/>
    <w:rsid w:val="00E80231"/>
    <w:rsid w:val="00E80278"/>
    <w:rsid w:val="00E8029F"/>
    <w:rsid w:val="00E802BD"/>
    <w:rsid w:val="00E802E8"/>
    <w:rsid w:val="00E80384"/>
    <w:rsid w:val="00E80457"/>
    <w:rsid w:val="00E8047D"/>
    <w:rsid w:val="00E804E8"/>
    <w:rsid w:val="00E805D5"/>
    <w:rsid w:val="00E80650"/>
    <w:rsid w:val="00E80667"/>
    <w:rsid w:val="00E80670"/>
    <w:rsid w:val="00E806F4"/>
    <w:rsid w:val="00E807A2"/>
    <w:rsid w:val="00E807BC"/>
    <w:rsid w:val="00E807CA"/>
    <w:rsid w:val="00E80801"/>
    <w:rsid w:val="00E80829"/>
    <w:rsid w:val="00E8083D"/>
    <w:rsid w:val="00E80841"/>
    <w:rsid w:val="00E80873"/>
    <w:rsid w:val="00E80889"/>
    <w:rsid w:val="00E808A9"/>
    <w:rsid w:val="00E80955"/>
    <w:rsid w:val="00E80976"/>
    <w:rsid w:val="00E80999"/>
    <w:rsid w:val="00E80A00"/>
    <w:rsid w:val="00E80A4F"/>
    <w:rsid w:val="00E80A7E"/>
    <w:rsid w:val="00E80B22"/>
    <w:rsid w:val="00E80B2C"/>
    <w:rsid w:val="00E80BB9"/>
    <w:rsid w:val="00E80BCA"/>
    <w:rsid w:val="00E80C0A"/>
    <w:rsid w:val="00E80D20"/>
    <w:rsid w:val="00E80D2C"/>
    <w:rsid w:val="00E80D2D"/>
    <w:rsid w:val="00E80D71"/>
    <w:rsid w:val="00E80DCA"/>
    <w:rsid w:val="00E80E57"/>
    <w:rsid w:val="00E80EBB"/>
    <w:rsid w:val="00E80F22"/>
    <w:rsid w:val="00E80F99"/>
    <w:rsid w:val="00E80FEE"/>
    <w:rsid w:val="00E81050"/>
    <w:rsid w:val="00E81055"/>
    <w:rsid w:val="00E8109F"/>
    <w:rsid w:val="00E81103"/>
    <w:rsid w:val="00E811B5"/>
    <w:rsid w:val="00E811BA"/>
    <w:rsid w:val="00E811CF"/>
    <w:rsid w:val="00E811FD"/>
    <w:rsid w:val="00E8120D"/>
    <w:rsid w:val="00E8125D"/>
    <w:rsid w:val="00E81265"/>
    <w:rsid w:val="00E8127A"/>
    <w:rsid w:val="00E812BF"/>
    <w:rsid w:val="00E812CB"/>
    <w:rsid w:val="00E812DE"/>
    <w:rsid w:val="00E812F7"/>
    <w:rsid w:val="00E81363"/>
    <w:rsid w:val="00E81399"/>
    <w:rsid w:val="00E81415"/>
    <w:rsid w:val="00E81449"/>
    <w:rsid w:val="00E81466"/>
    <w:rsid w:val="00E814A5"/>
    <w:rsid w:val="00E814C8"/>
    <w:rsid w:val="00E814E8"/>
    <w:rsid w:val="00E815B3"/>
    <w:rsid w:val="00E815C6"/>
    <w:rsid w:val="00E815E1"/>
    <w:rsid w:val="00E815EC"/>
    <w:rsid w:val="00E81600"/>
    <w:rsid w:val="00E8169D"/>
    <w:rsid w:val="00E816AE"/>
    <w:rsid w:val="00E816D9"/>
    <w:rsid w:val="00E81701"/>
    <w:rsid w:val="00E81755"/>
    <w:rsid w:val="00E81759"/>
    <w:rsid w:val="00E817BA"/>
    <w:rsid w:val="00E817E1"/>
    <w:rsid w:val="00E81855"/>
    <w:rsid w:val="00E8185B"/>
    <w:rsid w:val="00E818DB"/>
    <w:rsid w:val="00E81952"/>
    <w:rsid w:val="00E8198D"/>
    <w:rsid w:val="00E8199E"/>
    <w:rsid w:val="00E819CD"/>
    <w:rsid w:val="00E81A9F"/>
    <w:rsid w:val="00E81ABF"/>
    <w:rsid w:val="00E81B1F"/>
    <w:rsid w:val="00E81B3B"/>
    <w:rsid w:val="00E81B63"/>
    <w:rsid w:val="00E81B99"/>
    <w:rsid w:val="00E81CA1"/>
    <w:rsid w:val="00E81CB4"/>
    <w:rsid w:val="00E81CE9"/>
    <w:rsid w:val="00E81CF9"/>
    <w:rsid w:val="00E81D6B"/>
    <w:rsid w:val="00E81DF4"/>
    <w:rsid w:val="00E81E80"/>
    <w:rsid w:val="00E81EBD"/>
    <w:rsid w:val="00E81ECB"/>
    <w:rsid w:val="00E81EF6"/>
    <w:rsid w:val="00E81F27"/>
    <w:rsid w:val="00E81F71"/>
    <w:rsid w:val="00E81FA9"/>
    <w:rsid w:val="00E81FB9"/>
    <w:rsid w:val="00E81FC2"/>
    <w:rsid w:val="00E81FE1"/>
    <w:rsid w:val="00E82022"/>
    <w:rsid w:val="00E82045"/>
    <w:rsid w:val="00E8206B"/>
    <w:rsid w:val="00E820AE"/>
    <w:rsid w:val="00E820C2"/>
    <w:rsid w:val="00E820C3"/>
    <w:rsid w:val="00E82105"/>
    <w:rsid w:val="00E82162"/>
    <w:rsid w:val="00E82170"/>
    <w:rsid w:val="00E821AE"/>
    <w:rsid w:val="00E8225B"/>
    <w:rsid w:val="00E82282"/>
    <w:rsid w:val="00E8228C"/>
    <w:rsid w:val="00E8229F"/>
    <w:rsid w:val="00E822C5"/>
    <w:rsid w:val="00E822E4"/>
    <w:rsid w:val="00E822EC"/>
    <w:rsid w:val="00E82312"/>
    <w:rsid w:val="00E82329"/>
    <w:rsid w:val="00E8243F"/>
    <w:rsid w:val="00E8245D"/>
    <w:rsid w:val="00E8245E"/>
    <w:rsid w:val="00E8255E"/>
    <w:rsid w:val="00E82583"/>
    <w:rsid w:val="00E825E4"/>
    <w:rsid w:val="00E82626"/>
    <w:rsid w:val="00E82628"/>
    <w:rsid w:val="00E826CB"/>
    <w:rsid w:val="00E826D3"/>
    <w:rsid w:val="00E826F7"/>
    <w:rsid w:val="00E82751"/>
    <w:rsid w:val="00E82759"/>
    <w:rsid w:val="00E827BF"/>
    <w:rsid w:val="00E827F5"/>
    <w:rsid w:val="00E82844"/>
    <w:rsid w:val="00E8284A"/>
    <w:rsid w:val="00E82898"/>
    <w:rsid w:val="00E828E1"/>
    <w:rsid w:val="00E82968"/>
    <w:rsid w:val="00E82988"/>
    <w:rsid w:val="00E8299C"/>
    <w:rsid w:val="00E829D1"/>
    <w:rsid w:val="00E82A1A"/>
    <w:rsid w:val="00E82A5D"/>
    <w:rsid w:val="00E82B2C"/>
    <w:rsid w:val="00E82B3C"/>
    <w:rsid w:val="00E82B55"/>
    <w:rsid w:val="00E82B6F"/>
    <w:rsid w:val="00E82BA1"/>
    <w:rsid w:val="00E82BC6"/>
    <w:rsid w:val="00E82BF7"/>
    <w:rsid w:val="00E82C29"/>
    <w:rsid w:val="00E82C3E"/>
    <w:rsid w:val="00E82C9F"/>
    <w:rsid w:val="00E82CA1"/>
    <w:rsid w:val="00E82CFD"/>
    <w:rsid w:val="00E82D06"/>
    <w:rsid w:val="00E82D66"/>
    <w:rsid w:val="00E82D78"/>
    <w:rsid w:val="00E82E00"/>
    <w:rsid w:val="00E82E13"/>
    <w:rsid w:val="00E82E2A"/>
    <w:rsid w:val="00E82E52"/>
    <w:rsid w:val="00E82E7D"/>
    <w:rsid w:val="00E82ECA"/>
    <w:rsid w:val="00E82F9A"/>
    <w:rsid w:val="00E82FA2"/>
    <w:rsid w:val="00E8304B"/>
    <w:rsid w:val="00E830DE"/>
    <w:rsid w:val="00E8317E"/>
    <w:rsid w:val="00E8317F"/>
    <w:rsid w:val="00E83187"/>
    <w:rsid w:val="00E8320C"/>
    <w:rsid w:val="00E8320D"/>
    <w:rsid w:val="00E83219"/>
    <w:rsid w:val="00E83264"/>
    <w:rsid w:val="00E8327B"/>
    <w:rsid w:val="00E8327E"/>
    <w:rsid w:val="00E83299"/>
    <w:rsid w:val="00E832CB"/>
    <w:rsid w:val="00E832DB"/>
    <w:rsid w:val="00E832FF"/>
    <w:rsid w:val="00E83326"/>
    <w:rsid w:val="00E8338F"/>
    <w:rsid w:val="00E8343F"/>
    <w:rsid w:val="00E83457"/>
    <w:rsid w:val="00E8348A"/>
    <w:rsid w:val="00E8348E"/>
    <w:rsid w:val="00E834D2"/>
    <w:rsid w:val="00E834D5"/>
    <w:rsid w:val="00E834EE"/>
    <w:rsid w:val="00E834EF"/>
    <w:rsid w:val="00E834FC"/>
    <w:rsid w:val="00E8352F"/>
    <w:rsid w:val="00E8358F"/>
    <w:rsid w:val="00E83591"/>
    <w:rsid w:val="00E8359D"/>
    <w:rsid w:val="00E8360F"/>
    <w:rsid w:val="00E83636"/>
    <w:rsid w:val="00E836A6"/>
    <w:rsid w:val="00E836B6"/>
    <w:rsid w:val="00E837BC"/>
    <w:rsid w:val="00E837CC"/>
    <w:rsid w:val="00E837E8"/>
    <w:rsid w:val="00E837F3"/>
    <w:rsid w:val="00E83835"/>
    <w:rsid w:val="00E83870"/>
    <w:rsid w:val="00E83990"/>
    <w:rsid w:val="00E839B2"/>
    <w:rsid w:val="00E839E7"/>
    <w:rsid w:val="00E839F2"/>
    <w:rsid w:val="00E83A27"/>
    <w:rsid w:val="00E83A42"/>
    <w:rsid w:val="00E83A5D"/>
    <w:rsid w:val="00E83AA7"/>
    <w:rsid w:val="00E83AC0"/>
    <w:rsid w:val="00E83AD8"/>
    <w:rsid w:val="00E83AF2"/>
    <w:rsid w:val="00E83B1B"/>
    <w:rsid w:val="00E83B2B"/>
    <w:rsid w:val="00E83B4D"/>
    <w:rsid w:val="00E83B5E"/>
    <w:rsid w:val="00E83C56"/>
    <w:rsid w:val="00E83CA9"/>
    <w:rsid w:val="00E83CEB"/>
    <w:rsid w:val="00E83DA5"/>
    <w:rsid w:val="00E83E83"/>
    <w:rsid w:val="00E83EA1"/>
    <w:rsid w:val="00E83F6D"/>
    <w:rsid w:val="00E83F74"/>
    <w:rsid w:val="00E83F8B"/>
    <w:rsid w:val="00E83F93"/>
    <w:rsid w:val="00E83FD4"/>
    <w:rsid w:val="00E84086"/>
    <w:rsid w:val="00E840EA"/>
    <w:rsid w:val="00E84109"/>
    <w:rsid w:val="00E8410D"/>
    <w:rsid w:val="00E8416B"/>
    <w:rsid w:val="00E841AB"/>
    <w:rsid w:val="00E841CA"/>
    <w:rsid w:val="00E841E1"/>
    <w:rsid w:val="00E8421E"/>
    <w:rsid w:val="00E84231"/>
    <w:rsid w:val="00E84244"/>
    <w:rsid w:val="00E8425B"/>
    <w:rsid w:val="00E8425C"/>
    <w:rsid w:val="00E84263"/>
    <w:rsid w:val="00E84268"/>
    <w:rsid w:val="00E842E2"/>
    <w:rsid w:val="00E842E6"/>
    <w:rsid w:val="00E842EB"/>
    <w:rsid w:val="00E84303"/>
    <w:rsid w:val="00E84361"/>
    <w:rsid w:val="00E8438C"/>
    <w:rsid w:val="00E84394"/>
    <w:rsid w:val="00E843B3"/>
    <w:rsid w:val="00E843C7"/>
    <w:rsid w:val="00E84445"/>
    <w:rsid w:val="00E84477"/>
    <w:rsid w:val="00E84486"/>
    <w:rsid w:val="00E844CA"/>
    <w:rsid w:val="00E8451B"/>
    <w:rsid w:val="00E84557"/>
    <w:rsid w:val="00E8457F"/>
    <w:rsid w:val="00E845C4"/>
    <w:rsid w:val="00E84643"/>
    <w:rsid w:val="00E84691"/>
    <w:rsid w:val="00E84704"/>
    <w:rsid w:val="00E8473D"/>
    <w:rsid w:val="00E8476D"/>
    <w:rsid w:val="00E8479B"/>
    <w:rsid w:val="00E847F5"/>
    <w:rsid w:val="00E84867"/>
    <w:rsid w:val="00E8487F"/>
    <w:rsid w:val="00E848B6"/>
    <w:rsid w:val="00E84968"/>
    <w:rsid w:val="00E8497F"/>
    <w:rsid w:val="00E849B6"/>
    <w:rsid w:val="00E849F0"/>
    <w:rsid w:val="00E84A32"/>
    <w:rsid w:val="00E84A81"/>
    <w:rsid w:val="00E84AC2"/>
    <w:rsid w:val="00E84AD5"/>
    <w:rsid w:val="00E84B6D"/>
    <w:rsid w:val="00E84B88"/>
    <w:rsid w:val="00E84C1B"/>
    <w:rsid w:val="00E84C52"/>
    <w:rsid w:val="00E84C64"/>
    <w:rsid w:val="00E84CAB"/>
    <w:rsid w:val="00E84CD2"/>
    <w:rsid w:val="00E84D4B"/>
    <w:rsid w:val="00E84D55"/>
    <w:rsid w:val="00E84D6F"/>
    <w:rsid w:val="00E84D77"/>
    <w:rsid w:val="00E84E0B"/>
    <w:rsid w:val="00E84E2A"/>
    <w:rsid w:val="00E84E8B"/>
    <w:rsid w:val="00E84F7C"/>
    <w:rsid w:val="00E84F8D"/>
    <w:rsid w:val="00E84FAF"/>
    <w:rsid w:val="00E84FB0"/>
    <w:rsid w:val="00E84FF6"/>
    <w:rsid w:val="00E85009"/>
    <w:rsid w:val="00E85028"/>
    <w:rsid w:val="00E85044"/>
    <w:rsid w:val="00E8507C"/>
    <w:rsid w:val="00E850B6"/>
    <w:rsid w:val="00E850CC"/>
    <w:rsid w:val="00E850D2"/>
    <w:rsid w:val="00E850FA"/>
    <w:rsid w:val="00E85126"/>
    <w:rsid w:val="00E8516F"/>
    <w:rsid w:val="00E851EA"/>
    <w:rsid w:val="00E851EE"/>
    <w:rsid w:val="00E85220"/>
    <w:rsid w:val="00E852DE"/>
    <w:rsid w:val="00E8531A"/>
    <w:rsid w:val="00E85385"/>
    <w:rsid w:val="00E853FE"/>
    <w:rsid w:val="00E8548C"/>
    <w:rsid w:val="00E854A4"/>
    <w:rsid w:val="00E854A6"/>
    <w:rsid w:val="00E854B7"/>
    <w:rsid w:val="00E85524"/>
    <w:rsid w:val="00E8553F"/>
    <w:rsid w:val="00E8555F"/>
    <w:rsid w:val="00E8556C"/>
    <w:rsid w:val="00E85600"/>
    <w:rsid w:val="00E85603"/>
    <w:rsid w:val="00E856AE"/>
    <w:rsid w:val="00E856C6"/>
    <w:rsid w:val="00E85715"/>
    <w:rsid w:val="00E8578B"/>
    <w:rsid w:val="00E857AC"/>
    <w:rsid w:val="00E857C1"/>
    <w:rsid w:val="00E857F1"/>
    <w:rsid w:val="00E85817"/>
    <w:rsid w:val="00E85833"/>
    <w:rsid w:val="00E8585E"/>
    <w:rsid w:val="00E85861"/>
    <w:rsid w:val="00E8587D"/>
    <w:rsid w:val="00E85892"/>
    <w:rsid w:val="00E858A7"/>
    <w:rsid w:val="00E858D2"/>
    <w:rsid w:val="00E858E0"/>
    <w:rsid w:val="00E85932"/>
    <w:rsid w:val="00E85970"/>
    <w:rsid w:val="00E859AD"/>
    <w:rsid w:val="00E859B5"/>
    <w:rsid w:val="00E859ED"/>
    <w:rsid w:val="00E859F6"/>
    <w:rsid w:val="00E85A36"/>
    <w:rsid w:val="00E85AA5"/>
    <w:rsid w:val="00E85AE6"/>
    <w:rsid w:val="00E85B43"/>
    <w:rsid w:val="00E85B62"/>
    <w:rsid w:val="00E85B81"/>
    <w:rsid w:val="00E85B87"/>
    <w:rsid w:val="00E85B9D"/>
    <w:rsid w:val="00E85B9F"/>
    <w:rsid w:val="00E85C4D"/>
    <w:rsid w:val="00E85C68"/>
    <w:rsid w:val="00E85CFB"/>
    <w:rsid w:val="00E85D1E"/>
    <w:rsid w:val="00E85D62"/>
    <w:rsid w:val="00E85D96"/>
    <w:rsid w:val="00E85DC8"/>
    <w:rsid w:val="00E85E75"/>
    <w:rsid w:val="00E85ED6"/>
    <w:rsid w:val="00E85EEE"/>
    <w:rsid w:val="00E85FDA"/>
    <w:rsid w:val="00E85FED"/>
    <w:rsid w:val="00E86059"/>
    <w:rsid w:val="00E86072"/>
    <w:rsid w:val="00E86085"/>
    <w:rsid w:val="00E860B4"/>
    <w:rsid w:val="00E860D8"/>
    <w:rsid w:val="00E860FE"/>
    <w:rsid w:val="00E8610B"/>
    <w:rsid w:val="00E8613F"/>
    <w:rsid w:val="00E861B4"/>
    <w:rsid w:val="00E861FB"/>
    <w:rsid w:val="00E861FC"/>
    <w:rsid w:val="00E8620F"/>
    <w:rsid w:val="00E86210"/>
    <w:rsid w:val="00E86250"/>
    <w:rsid w:val="00E862BD"/>
    <w:rsid w:val="00E862CB"/>
    <w:rsid w:val="00E862E1"/>
    <w:rsid w:val="00E86324"/>
    <w:rsid w:val="00E863ED"/>
    <w:rsid w:val="00E86439"/>
    <w:rsid w:val="00E86460"/>
    <w:rsid w:val="00E8647E"/>
    <w:rsid w:val="00E86484"/>
    <w:rsid w:val="00E864D5"/>
    <w:rsid w:val="00E86541"/>
    <w:rsid w:val="00E865A4"/>
    <w:rsid w:val="00E865C3"/>
    <w:rsid w:val="00E86614"/>
    <w:rsid w:val="00E86629"/>
    <w:rsid w:val="00E86655"/>
    <w:rsid w:val="00E8666F"/>
    <w:rsid w:val="00E866E0"/>
    <w:rsid w:val="00E8670D"/>
    <w:rsid w:val="00E86752"/>
    <w:rsid w:val="00E867C2"/>
    <w:rsid w:val="00E8680E"/>
    <w:rsid w:val="00E8685C"/>
    <w:rsid w:val="00E86893"/>
    <w:rsid w:val="00E868CE"/>
    <w:rsid w:val="00E868CF"/>
    <w:rsid w:val="00E868D9"/>
    <w:rsid w:val="00E869D1"/>
    <w:rsid w:val="00E869EE"/>
    <w:rsid w:val="00E86A0B"/>
    <w:rsid w:val="00E86A48"/>
    <w:rsid w:val="00E86A4C"/>
    <w:rsid w:val="00E86A57"/>
    <w:rsid w:val="00E86A68"/>
    <w:rsid w:val="00E86A74"/>
    <w:rsid w:val="00E86B03"/>
    <w:rsid w:val="00E86B1E"/>
    <w:rsid w:val="00E86B20"/>
    <w:rsid w:val="00E86BD7"/>
    <w:rsid w:val="00E86C73"/>
    <w:rsid w:val="00E86C88"/>
    <w:rsid w:val="00E86CE2"/>
    <w:rsid w:val="00E86D44"/>
    <w:rsid w:val="00E86D81"/>
    <w:rsid w:val="00E86DEE"/>
    <w:rsid w:val="00E86E0A"/>
    <w:rsid w:val="00E86E74"/>
    <w:rsid w:val="00E86E84"/>
    <w:rsid w:val="00E86E85"/>
    <w:rsid w:val="00E86E95"/>
    <w:rsid w:val="00E86EBD"/>
    <w:rsid w:val="00E86F16"/>
    <w:rsid w:val="00E86F2A"/>
    <w:rsid w:val="00E86F33"/>
    <w:rsid w:val="00E86F83"/>
    <w:rsid w:val="00E86FBB"/>
    <w:rsid w:val="00E86FD5"/>
    <w:rsid w:val="00E87013"/>
    <w:rsid w:val="00E87124"/>
    <w:rsid w:val="00E8712A"/>
    <w:rsid w:val="00E87147"/>
    <w:rsid w:val="00E8716C"/>
    <w:rsid w:val="00E87172"/>
    <w:rsid w:val="00E871A3"/>
    <w:rsid w:val="00E871E0"/>
    <w:rsid w:val="00E8724B"/>
    <w:rsid w:val="00E8725F"/>
    <w:rsid w:val="00E87281"/>
    <w:rsid w:val="00E8729B"/>
    <w:rsid w:val="00E8730C"/>
    <w:rsid w:val="00E87329"/>
    <w:rsid w:val="00E8733F"/>
    <w:rsid w:val="00E87360"/>
    <w:rsid w:val="00E873BA"/>
    <w:rsid w:val="00E873E3"/>
    <w:rsid w:val="00E87401"/>
    <w:rsid w:val="00E87404"/>
    <w:rsid w:val="00E87418"/>
    <w:rsid w:val="00E8744E"/>
    <w:rsid w:val="00E87457"/>
    <w:rsid w:val="00E87461"/>
    <w:rsid w:val="00E87469"/>
    <w:rsid w:val="00E8746F"/>
    <w:rsid w:val="00E8747D"/>
    <w:rsid w:val="00E87525"/>
    <w:rsid w:val="00E8752F"/>
    <w:rsid w:val="00E87530"/>
    <w:rsid w:val="00E87535"/>
    <w:rsid w:val="00E8755B"/>
    <w:rsid w:val="00E875A6"/>
    <w:rsid w:val="00E875BD"/>
    <w:rsid w:val="00E8761D"/>
    <w:rsid w:val="00E8765B"/>
    <w:rsid w:val="00E87662"/>
    <w:rsid w:val="00E876F1"/>
    <w:rsid w:val="00E87786"/>
    <w:rsid w:val="00E877FF"/>
    <w:rsid w:val="00E87812"/>
    <w:rsid w:val="00E87813"/>
    <w:rsid w:val="00E8783D"/>
    <w:rsid w:val="00E87854"/>
    <w:rsid w:val="00E87894"/>
    <w:rsid w:val="00E8789B"/>
    <w:rsid w:val="00E878BF"/>
    <w:rsid w:val="00E87907"/>
    <w:rsid w:val="00E87993"/>
    <w:rsid w:val="00E879A1"/>
    <w:rsid w:val="00E879B8"/>
    <w:rsid w:val="00E879CD"/>
    <w:rsid w:val="00E87A14"/>
    <w:rsid w:val="00E87A51"/>
    <w:rsid w:val="00E87A87"/>
    <w:rsid w:val="00E87ACD"/>
    <w:rsid w:val="00E87AD5"/>
    <w:rsid w:val="00E87AD8"/>
    <w:rsid w:val="00E87B19"/>
    <w:rsid w:val="00E87B37"/>
    <w:rsid w:val="00E87B46"/>
    <w:rsid w:val="00E87BDA"/>
    <w:rsid w:val="00E87C33"/>
    <w:rsid w:val="00E87C35"/>
    <w:rsid w:val="00E87C70"/>
    <w:rsid w:val="00E87CA6"/>
    <w:rsid w:val="00E87CB0"/>
    <w:rsid w:val="00E87CE6"/>
    <w:rsid w:val="00E87D3A"/>
    <w:rsid w:val="00E87D3C"/>
    <w:rsid w:val="00E87D56"/>
    <w:rsid w:val="00E87D6E"/>
    <w:rsid w:val="00E87D88"/>
    <w:rsid w:val="00E87DEB"/>
    <w:rsid w:val="00E87E67"/>
    <w:rsid w:val="00E87E74"/>
    <w:rsid w:val="00E87F9C"/>
    <w:rsid w:val="00E87FA7"/>
    <w:rsid w:val="00E87FFE"/>
    <w:rsid w:val="00E90037"/>
    <w:rsid w:val="00E9004D"/>
    <w:rsid w:val="00E90095"/>
    <w:rsid w:val="00E900F4"/>
    <w:rsid w:val="00E90119"/>
    <w:rsid w:val="00E9012B"/>
    <w:rsid w:val="00E90131"/>
    <w:rsid w:val="00E9013F"/>
    <w:rsid w:val="00E901DA"/>
    <w:rsid w:val="00E901EE"/>
    <w:rsid w:val="00E90208"/>
    <w:rsid w:val="00E9020D"/>
    <w:rsid w:val="00E9027A"/>
    <w:rsid w:val="00E90282"/>
    <w:rsid w:val="00E902B0"/>
    <w:rsid w:val="00E902E1"/>
    <w:rsid w:val="00E902E8"/>
    <w:rsid w:val="00E90340"/>
    <w:rsid w:val="00E903AF"/>
    <w:rsid w:val="00E903D5"/>
    <w:rsid w:val="00E903F5"/>
    <w:rsid w:val="00E9040F"/>
    <w:rsid w:val="00E9043D"/>
    <w:rsid w:val="00E9043F"/>
    <w:rsid w:val="00E90453"/>
    <w:rsid w:val="00E904A6"/>
    <w:rsid w:val="00E904BF"/>
    <w:rsid w:val="00E904CD"/>
    <w:rsid w:val="00E904D2"/>
    <w:rsid w:val="00E904E2"/>
    <w:rsid w:val="00E904FC"/>
    <w:rsid w:val="00E90562"/>
    <w:rsid w:val="00E90576"/>
    <w:rsid w:val="00E90583"/>
    <w:rsid w:val="00E9065F"/>
    <w:rsid w:val="00E9067B"/>
    <w:rsid w:val="00E906B7"/>
    <w:rsid w:val="00E90700"/>
    <w:rsid w:val="00E90704"/>
    <w:rsid w:val="00E907E6"/>
    <w:rsid w:val="00E90811"/>
    <w:rsid w:val="00E90842"/>
    <w:rsid w:val="00E90860"/>
    <w:rsid w:val="00E908EC"/>
    <w:rsid w:val="00E90900"/>
    <w:rsid w:val="00E90929"/>
    <w:rsid w:val="00E9092E"/>
    <w:rsid w:val="00E90941"/>
    <w:rsid w:val="00E9095B"/>
    <w:rsid w:val="00E90961"/>
    <w:rsid w:val="00E90A06"/>
    <w:rsid w:val="00E90A41"/>
    <w:rsid w:val="00E90B5A"/>
    <w:rsid w:val="00E90BAE"/>
    <w:rsid w:val="00E90BE3"/>
    <w:rsid w:val="00E90BF1"/>
    <w:rsid w:val="00E90CBF"/>
    <w:rsid w:val="00E90CD9"/>
    <w:rsid w:val="00E90D44"/>
    <w:rsid w:val="00E90D5F"/>
    <w:rsid w:val="00E90D60"/>
    <w:rsid w:val="00E90D63"/>
    <w:rsid w:val="00E90D75"/>
    <w:rsid w:val="00E90D97"/>
    <w:rsid w:val="00E90DEA"/>
    <w:rsid w:val="00E90E5F"/>
    <w:rsid w:val="00E90ED4"/>
    <w:rsid w:val="00E90EE1"/>
    <w:rsid w:val="00E90EF4"/>
    <w:rsid w:val="00E90F16"/>
    <w:rsid w:val="00E90F74"/>
    <w:rsid w:val="00E90FBD"/>
    <w:rsid w:val="00E90FD9"/>
    <w:rsid w:val="00E90FED"/>
    <w:rsid w:val="00E91019"/>
    <w:rsid w:val="00E91034"/>
    <w:rsid w:val="00E9104A"/>
    <w:rsid w:val="00E9105E"/>
    <w:rsid w:val="00E91070"/>
    <w:rsid w:val="00E9109F"/>
    <w:rsid w:val="00E910C7"/>
    <w:rsid w:val="00E910DC"/>
    <w:rsid w:val="00E91135"/>
    <w:rsid w:val="00E91183"/>
    <w:rsid w:val="00E9123C"/>
    <w:rsid w:val="00E9125D"/>
    <w:rsid w:val="00E912C0"/>
    <w:rsid w:val="00E912E2"/>
    <w:rsid w:val="00E912F8"/>
    <w:rsid w:val="00E9131A"/>
    <w:rsid w:val="00E91385"/>
    <w:rsid w:val="00E913A1"/>
    <w:rsid w:val="00E913A8"/>
    <w:rsid w:val="00E913EA"/>
    <w:rsid w:val="00E913FA"/>
    <w:rsid w:val="00E9140C"/>
    <w:rsid w:val="00E91412"/>
    <w:rsid w:val="00E91481"/>
    <w:rsid w:val="00E91501"/>
    <w:rsid w:val="00E91578"/>
    <w:rsid w:val="00E9157B"/>
    <w:rsid w:val="00E91599"/>
    <w:rsid w:val="00E915D6"/>
    <w:rsid w:val="00E915DF"/>
    <w:rsid w:val="00E915E8"/>
    <w:rsid w:val="00E91608"/>
    <w:rsid w:val="00E9164B"/>
    <w:rsid w:val="00E9165A"/>
    <w:rsid w:val="00E91661"/>
    <w:rsid w:val="00E916D9"/>
    <w:rsid w:val="00E916EF"/>
    <w:rsid w:val="00E91700"/>
    <w:rsid w:val="00E91726"/>
    <w:rsid w:val="00E91752"/>
    <w:rsid w:val="00E91801"/>
    <w:rsid w:val="00E9181D"/>
    <w:rsid w:val="00E91826"/>
    <w:rsid w:val="00E9183D"/>
    <w:rsid w:val="00E91852"/>
    <w:rsid w:val="00E91891"/>
    <w:rsid w:val="00E91896"/>
    <w:rsid w:val="00E918B6"/>
    <w:rsid w:val="00E918B9"/>
    <w:rsid w:val="00E918D2"/>
    <w:rsid w:val="00E91945"/>
    <w:rsid w:val="00E919A6"/>
    <w:rsid w:val="00E919B8"/>
    <w:rsid w:val="00E91A11"/>
    <w:rsid w:val="00E91A8F"/>
    <w:rsid w:val="00E91ADF"/>
    <w:rsid w:val="00E91B4F"/>
    <w:rsid w:val="00E91B56"/>
    <w:rsid w:val="00E91B60"/>
    <w:rsid w:val="00E91C32"/>
    <w:rsid w:val="00E91D41"/>
    <w:rsid w:val="00E91D74"/>
    <w:rsid w:val="00E91D84"/>
    <w:rsid w:val="00E91E36"/>
    <w:rsid w:val="00E91E39"/>
    <w:rsid w:val="00E91E55"/>
    <w:rsid w:val="00E91E7C"/>
    <w:rsid w:val="00E91EEF"/>
    <w:rsid w:val="00E91F03"/>
    <w:rsid w:val="00E91F5B"/>
    <w:rsid w:val="00E91F5E"/>
    <w:rsid w:val="00E91F61"/>
    <w:rsid w:val="00E91FA6"/>
    <w:rsid w:val="00E91FD5"/>
    <w:rsid w:val="00E92015"/>
    <w:rsid w:val="00E92055"/>
    <w:rsid w:val="00E92064"/>
    <w:rsid w:val="00E92098"/>
    <w:rsid w:val="00E920EF"/>
    <w:rsid w:val="00E920F0"/>
    <w:rsid w:val="00E92110"/>
    <w:rsid w:val="00E921F7"/>
    <w:rsid w:val="00E92212"/>
    <w:rsid w:val="00E92217"/>
    <w:rsid w:val="00E92248"/>
    <w:rsid w:val="00E9225F"/>
    <w:rsid w:val="00E92297"/>
    <w:rsid w:val="00E922F3"/>
    <w:rsid w:val="00E92311"/>
    <w:rsid w:val="00E9231A"/>
    <w:rsid w:val="00E9232C"/>
    <w:rsid w:val="00E92395"/>
    <w:rsid w:val="00E92398"/>
    <w:rsid w:val="00E9241E"/>
    <w:rsid w:val="00E92420"/>
    <w:rsid w:val="00E92451"/>
    <w:rsid w:val="00E92464"/>
    <w:rsid w:val="00E92499"/>
    <w:rsid w:val="00E924F1"/>
    <w:rsid w:val="00E9257B"/>
    <w:rsid w:val="00E925A9"/>
    <w:rsid w:val="00E925BE"/>
    <w:rsid w:val="00E92614"/>
    <w:rsid w:val="00E92620"/>
    <w:rsid w:val="00E92631"/>
    <w:rsid w:val="00E92677"/>
    <w:rsid w:val="00E926BA"/>
    <w:rsid w:val="00E926DB"/>
    <w:rsid w:val="00E926FD"/>
    <w:rsid w:val="00E9273F"/>
    <w:rsid w:val="00E92758"/>
    <w:rsid w:val="00E9276B"/>
    <w:rsid w:val="00E927A0"/>
    <w:rsid w:val="00E927BD"/>
    <w:rsid w:val="00E927C8"/>
    <w:rsid w:val="00E92811"/>
    <w:rsid w:val="00E92854"/>
    <w:rsid w:val="00E92882"/>
    <w:rsid w:val="00E928A2"/>
    <w:rsid w:val="00E928B5"/>
    <w:rsid w:val="00E928F4"/>
    <w:rsid w:val="00E92943"/>
    <w:rsid w:val="00E9294A"/>
    <w:rsid w:val="00E9296B"/>
    <w:rsid w:val="00E9298A"/>
    <w:rsid w:val="00E929AA"/>
    <w:rsid w:val="00E92A19"/>
    <w:rsid w:val="00E92A83"/>
    <w:rsid w:val="00E92A9C"/>
    <w:rsid w:val="00E92A9F"/>
    <w:rsid w:val="00E92ACF"/>
    <w:rsid w:val="00E92BA3"/>
    <w:rsid w:val="00E92BEF"/>
    <w:rsid w:val="00E92BFF"/>
    <w:rsid w:val="00E92CFB"/>
    <w:rsid w:val="00E92D1A"/>
    <w:rsid w:val="00E92D84"/>
    <w:rsid w:val="00E92D8E"/>
    <w:rsid w:val="00E92D98"/>
    <w:rsid w:val="00E92DA4"/>
    <w:rsid w:val="00E92E20"/>
    <w:rsid w:val="00E92E22"/>
    <w:rsid w:val="00E92E45"/>
    <w:rsid w:val="00E92E5E"/>
    <w:rsid w:val="00E92E8C"/>
    <w:rsid w:val="00E92EA3"/>
    <w:rsid w:val="00E92EB6"/>
    <w:rsid w:val="00E92F4C"/>
    <w:rsid w:val="00E92F4E"/>
    <w:rsid w:val="00E92F6A"/>
    <w:rsid w:val="00E9300B"/>
    <w:rsid w:val="00E9300D"/>
    <w:rsid w:val="00E9302B"/>
    <w:rsid w:val="00E9302C"/>
    <w:rsid w:val="00E9308D"/>
    <w:rsid w:val="00E93093"/>
    <w:rsid w:val="00E930B4"/>
    <w:rsid w:val="00E930B7"/>
    <w:rsid w:val="00E930EB"/>
    <w:rsid w:val="00E9311B"/>
    <w:rsid w:val="00E93156"/>
    <w:rsid w:val="00E93188"/>
    <w:rsid w:val="00E93199"/>
    <w:rsid w:val="00E931A1"/>
    <w:rsid w:val="00E931F8"/>
    <w:rsid w:val="00E93293"/>
    <w:rsid w:val="00E93297"/>
    <w:rsid w:val="00E9329B"/>
    <w:rsid w:val="00E932C8"/>
    <w:rsid w:val="00E932F9"/>
    <w:rsid w:val="00E933A2"/>
    <w:rsid w:val="00E933E0"/>
    <w:rsid w:val="00E933F3"/>
    <w:rsid w:val="00E933F7"/>
    <w:rsid w:val="00E933F8"/>
    <w:rsid w:val="00E93402"/>
    <w:rsid w:val="00E93413"/>
    <w:rsid w:val="00E934E7"/>
    <w:rsid w:val="00E93585"/>
    <w:rsid w:val="00E9360D"/>
    <w:rsid w:val="00E93614"/>
    <w:rsid w:val="00E93673"/>
    <w:rsid w:val="00E93698"/>
    <w:rsid w:val="00E93699"/>
    <w:rsid w:val="00E93737"/>
    <w:rsid w:val="00E937A4"/>
    <w:rsid w:val="00E93820"/>
    <w:rsid w:val="00E93845"/>
    <w:rsid w:val="00E93855"/>
    <w:rsid w:val="00E93866"/>
    <w:rsid w:val="00E938B6"/>
    <w:rsid w:val="00E938DE"/>
    <w:rsid w:val="00E93914"/>
    <w:rsid w:val="00E9391C"/>
    <w:rsid w:val="00E93954"/>
    <w:rsid w:val="00E939A4"/>
    <w:rsid w:val="00E939E5"/>
    <w:rsid w:val="00E93A51"/>
    <w:rsid w:val="00E93ACA"/>
    <w:rsid w:val="00E93AF3"/>
    <w:rsid w:val="00E93B2B"/>
    <w:rsid w:val="00E93B52"/>
    <w:rsid w:val="00E93B56"/>
    <w:rsid w:val="00E93B71"/>
    <w:rsid w:val="00E93BDA"/>
    <w:rsid w:val="00E93C38"/>
    <w:rsid w:val="00E93C3C"/>
    <w:rsid w:val="00E93C5C"/>
    <w:rsid w:val="00E93CA6"/>
    <w:rsid w:val="00E93CA7"/>
    <w:rsid w:val="00E93CF8"/>
    <w:rsid w:val="00E93D11"/>
    <w:rsid w:val="00E93D18"/>
    <w:rsid w:val="00E93D1B"/>
    <w:rsid w:val="00E93E00"/>
    <w:rsid w:val="00E93E0B"/>
    <w:rsid w:val="00E93E15"/>
    <w:rsid w:val="00E93E20"/>
    <w:rsid w:val="00E93E2E"/>
    <w:rsid w:val="00E93E37"/>
    <w:rsid w:val="00E93E83"/>
    <w:rsid w:val="00E93EF4"/>
    <w:rsid w:val="00E93EFC"/>
    <w:rsid w:val="00E93F53"/>
    <w:rsid w:val="00E93F6F"/>
    <w:rsid w:val="00E93F8B"/>
    <w:rsid w:val="00E93FAD"/>
    <w:rsid w:val="00E94074"/>
    <w:rsid w:val="00E940CB"/>
    <w:rsid w:val="00E940FC"/>
    <w:rsid w:val="00E94152"/>
    <w:rsid w:val="00E94156"/>
    <w:rsid w:val="00E941CA"/>
    <w:rsid w:val="00E941E3"/>
    <w:rsid w:val="00E9423E"/>
    <w:rsid w:val="00E94330"/>
    <w:rsid w:val="00E94336"/>
    <w:rsid w:val="00E94372"/>
    <w:rsid w:val="00E943D8"/>
    <w:rsid w:val="00E943F8"/>
    <w:rsid w:val="00E9443C"/>
    <w:rsid w:val="00E94473"/>
    <w:rsid w:val="00E94475"/>
    <w:rsid w:val="00E944C6"/>
    <w:rsid w:val="00E94501"/>
    <w:rsid w:val="00E94515"/>
    <w:rsid w:val="00E94567"/>
    <w:rsid w:val="00E9457D"/>
    <w:rsid w:val="00E9461E"/>
    <w:rsid w:val="00E94656"/>
    <w:rsid w:val="00E946A0"/>
    <w:rsid w:val="00E946C9"/>
    <w:rsid w:val="00E946DE"/>
    <w:rsid w:val="00E9472A"/>
    <w:rsid w:val="00E94742"/>
    <w:rsid w:val="00E9483E"/>
    <w:rsid w:val="00E9497A"/>
    <w:rsid w:val="00E949DE"/>
    <w:rsid w:val="00E94A04"/>
    <w:rsid w:val="00E94A57"/>
    <w:rsid w:val="00E94B1B"/>
    <w:rsid w:val="00E94B2B"/>
    <w:rsid w:val="00E94B2F"/>
    <w:rsid w:val="00E94B9F"/>
    <w:rsid w:val="00E94C32"/>
    <w:rsid w:val="00E94C69"/>
    <w:rsid w:val="00E94CD0"/>
    <w:rsid w:val="00E94D07"/>
    <w:rsid w:val="00E94D28"/>
    <w:rsid w:val="00E94D6B"/>
    <w:rsid w:val="00E94D76"/>
    <w:rsid w:val="00E94D8C"/>
    <w:rsid w:val="00E94E1B"/>
    <w:rsid w:val="00E94E71"/>
    <w:rsid w:val="00E94E9E"/>
    <w:rsid w:val="00E94EB4"/>
    <w:rsid w:val="00E94ED1"/>
    <w:rsid w:val="00E94F7F"/>
    <w:rsid w:val="00E94F9E"/>
    <w:rsid w:val="00E94FA5"/>
    <w:rsid w:val="00E94FB2"/>
    <w:rsid w:val="00E9501C"/>
    <w:rsid w:val="00E95192"/>
    <w:rsid w:val="00E95220"/>
    <w:rsid w:val="00E95234"/>
    <w:rsid w:val="00E9523F"/>
    <w:rsid w:val="00E95247"/>
    <w:rsid w:val="00E9526A"/>
    <w:rsid w:val="00E95283"/>
    <w:rsid w:val="00E95294"/>
    <w:rsid w:val="00E95299"/>
    <w:rsid w:val="00E9532E"/>
    <w:rsid w:val="00E9538A"/>
    <w:rsid w:val="00E953C6"/>
    <w:rsid w:val="00E953DF"/>
    <w:rsid w:val="00E953E7"/>
    <w:rsid w:val="00E95404"/>
    <w:rsid w:val="00E95464"/>
    <w:rsid w:val="00E954B6"/>
    <w:rsid w:val="00E95510"/>
    <w:rsid w:val="00E95528"/>
    <w:rsid w:val="00E95541"/>
    <w:rsid w:val="00E95560"/>
    <w:rsid w:val="00E95575"/>
    <w:rsid w:val="00E955B9"/>
    <w:rsid w:val="00E9562D"/>
    <w:rsid w:val="00E9565A"/>
    <w:rsid w:val="00E9565D"/>
    <w:rsid w:val="00E956C9"/>
    <w:rsid w:val="00E956D8"/>
    <w:rsid w:val="00E9572D"/>
    <w:rsid w:val="00E9576D"/>
    <w:rsid w:val="00E95788"/>
    <w:rsid w:val="00E957AE"/>
    <w:rsid w:val="00E957C1"/>
    <w:rsid w:val="00E957C5"/>
    <w:rsid w:val="00E957D3"/>
    <w:rsid w:val="00E957F4"/>
    <w:rsid w:val="00E95806"/>
    <w:rsid w:val="00E95815"/>
    <w:rsid w:val="00E9585E"/>
    <w:rsid w:val="00E95866"/>
    <w:rsid w:val="00E958B0"/>
    <w:rsid w:val="00E958CE"/>
    <w:rsid w:val="00E958F7"/>
    <w:rsid w:val="00E9598F"/>
    <w:rsid w:val="00E95995"/>
    <w:rsid w:val="00E959CC"/>
    <w:rsid w:val="00E95A4F"/>
    <w:rsid w:val="00E95A54"/>
    <w:rsid w:val="00E95AF0"/>
    <w:rsid w:val="00E95AF3"/>
    <w:rsid w:val="00E95B86"/>
    <w:rsid w:val="00E95BC2"/>
    <w:rsid w:val="00E95BC4"/>
    <w:rsid w:val="00E95BFC"/>
    <w:rsid w:val="00E95D50"/>
    <w:rsid w:val="00E95DA1"/>
    <w:rsid w:val="00E95DA8"/>
    <w:rsid w:val="00E95DD5"/>
    <w:rsid w:val="00E95DE9"/>
    <w:rsid w:val="00E95E0E"/>
    <w:rsid w:val="00E95E7E"/>
    <w:rsid w:val="00E95E89"/>
    <w:rsid w:val="00E95EBD"/>
    <w:rsid w:val="00E95EC0"/>
    <w:rsid w:val="00E95ED3"/>
    <w:rsid w:val="00E95EDB"/>
    <w:rsid w:val="00E95FAC"/>
    <w:rsid w:val="00E95FB1"/>
    <w:rsid w:val="00E96032"/>
    <w:rsid w:val="00E96057"/>
    <w:rsid w:val="00E9606B"/>
    <w:rsid w:val="00E9608F"/>
    <w:rsid w:val="00E960CB"/>
    <w:rsid w:val="00E9611A"/>
    <w:rsid w:val="00E9612E"/>
    <w:rsid w:val="00E9613F"/>
    <w:rsid w:val="00E96204"/>
    <w:rsid w:val="00E96259"/>
    <w:rsid w:val="00E962A0"/>
    <w:rsid w:val="00E962AA"/>
    <w:rsid w:val="00E96308"/>
    <w:rsid w:val="00E96318"/>
    <w:rsid w:val="00E96323"/>
    <w:rsid w:val="00E96326"/>
    <w:rsid w:val="00E96351"/>
    <w:rsid w:val="00E963D1"/>
    <w:rsid w:val="00E9643B"/>
    <w:rsid w:val="00E9644F"/>
    <w:rsid w:val="00E96457"/>
    <w:rsid w:val="00E9645D"/>
    <w:rsid w:val="00E964EE"/>
    <w:rsid w:val="00E96532"/>
    <w:rsid w:val="00E96585"/>
    <w:rsid w:val="00E96591"/>
    <w:rsid w:val="00E965AB"/>
    <w:rsid w:val="00E965EE"/>
    <w:rsid w:val="00E965FA"/>
    <w:rsid w:val="00E96623"/>
    <w:rsid w:val="00E96634"/>
    <w:rsid w:val="00E9665F"/>
    <w:rsid w:val="00E96663"/>
    <w:rsid w:val="00E9670B"/>
    <w:rsid w:val="00E96720"/>
    <w:rsid w:val="00E9674B"/>
    <w:rsid w:val="00E96777"/>
    <w:rsid w:val="00E967BE"/>
    <w:rsid w:val="00E96842"/>
    <w:rsid w:val="00E968A7"/>
    <w:rsid w:val="00E968C0"/>
    <w:rsid w:val="00E968D0"/>
    <w:rsid w:val="00E968FA"/>
    <w:rsid w:val="00E96904"/>
    <w:rsid w:val="00E96908"/>
    <w:rsid w:val="00E9692A"/>
    <w:rsid w:val="00E9692C"/>
    <w:rsid w:val="00E9694C"/>
    <w:rsid w:val="00E96992"/>
    <w:rsid w:val="00E969DE"/>
    <w:rsid w:val="00E96A20"/>
    <w:rsid w:val="00E96A2D"/>
    <w:rsid w:val="00E96A67"/>
    <w:rsid w:val="00E96A98"/>
    <w:rsid w:val="00E96B11"/>
    <w:rsid w:val="00E96B24"/>
    <w:rsid w:val="00E96B5B"/>
    <w:rsid w:val="00E96BAD"/>
    <w:rsid w:val="00E96BBB"/>
    <w:rsid w:val="00E96BCE"/>
    <w:rsid w:val="00E96C76"/>
    <w:rsid w:val="00E96C98"/>
    <w:rsid w:val="00E96CD6"/>
    <w:rsid w:val="00E96CF9"/>
    <w:rsid w:val="00E96D10"/>
    <w:rsid w:val="00E96D3B"/>
    <w:rsid w:val="00E96D54"/>
    <w:rsid w:val="00E96D58"/>
    <w:rsid w:val="00E96DD7"/>
    <w:rsid w:val="00E96DDE"/>
    <w:rsid w:val="00E96E25"/>
    <w:rsid w:val="00E96E61"/>
    <w:rsid w:val="00E96EFA"/>
    <w:rsid w:val="00E96F70"/>
    <w:rsid w:val="00E96F77"/>
    <w:rsid w:val="00E96F7F"/>
    <w:rsid w:val="00E96FDD"/>
    <w:rsid w:val="00E9701F"/>
    <w:rsid w:val="00E9705A"/>
    <w:rsid w:val="00E9707D"/>
    <w:rsid w:val="00E970FE"/>
    <w:rsid w:val="00E97156"/>
    <w:rsid w:val="00E9715D"/>
    <w:rsid w:val="00E97186"/>
    <w:rsid w:val="00E9719F"/>
    <w:rsid w:val="00E971A5"/>
    <w:rsid w:val="00E971D0"/>
    <w:rsid w:val="00E971FF"/>
    <w:rsid w:val="00E97214"/>
    <w:rsid w:val="00E9721F"/>
    <w:rsid w:val="00E97259"/>
    <w:rsid w:val="00E972AF"/>
    <w:rsid w:val="00E972E0"/>
    <w:rsid w:val="00E97304"/>
    <w:rsid w:val="00E97312"/>
    <w:rsid w:val="00E97328"/>
    <w:rsid w:val="00E97346"/>
    <w:rsid w:val="00E97381"/>
    <w:rsid w:val="00E97386"/>
    <w:rsid w:val="00E973BA"/>
    <w:rsid w:val="00E9740A"/>
    <w:rsid w:val="00E9742C"/>
    <w:rsid w:val="00E97448"/>
    <w:rsid w:val="00E97465"/>
    <w:rsid w:val="00E974AD"/>
    <w:rsid w:val="00E974BF"/>
    <w:rsid w:val="00E974DB"/>
    <w:rsid w:val="00E97510"/>
    <w:rsid w:val="00E9755B"/>
    <w:rsid w:val="00E9757E"/>
    <w:rsid w:val="00E975B5"/>
    <w:rsid w:val="00E9769A"/>
    <w:rsid w:val="00E976C2"/>
    <w:rsid w:val="00E976CC"/>
    <w:rsid w:val="00E976E6"/>
    <w:rsid w:val="00E97754"/>
    <w:rsid w:val="00E97794"/>
    <w:rsid w:val="00E977DA"/>
    <w:rsid w:val="00E9781B"/>
    <w:rsid w:val="00E97833"/>
    <w:rsid w:val="00E978C0"/>
    <w:rsid w:val="00E978CD"/>
    <w:rsid w:val="00E978EC"/>
    <w:rsid w:val="00E978F4"/>
    <w:rsid w:val="00E978FA"/>
    <w:rsid w:val="00E9790B"/>
    <w:rsid w:val="00E97915"/>
    <w:rsid w:val="00E9798E"/>
    <w:rsid w:val="00E979D1"/>
    <w:rsid w:val="00E97A00"/>
    <w:rsid w:val="00E97A62"/>
    <w:rsid w:val="00E97A68"/>
    <w:rsid w:val="00E97ADF"/>
    <w:rsid w:val="00E97B30"/>
    <w:rsid w:val="00E97B3E"/>
    <w:rsid w:val="00E97B4B"/>
    <w:rsid w:val="00E97B62"/>
    <w:rsid w:val="00E97B72"/>
    <w:rsid w:val="00E97BB2"/>
    <w:rsid w:val="00E97BD9"/>
    <w:rsid w:val="00E97BE6"/>
    <w:rsid w:val="00E97C19"/>
    <w:rsid w:val="00E97C39"/>
    <w:rsid w:val="00E97C5A"/>
    <w:rsid w:val="00E97C88"/>
    <w:rsid w:val="00E97C8D"/>
    <w:rsid w:val="00E97CBE"/>
    <w:rsid w:val="00E97D3B"/>
    <w:rsid w:val="00E97D75"/>
    <w:rsid w:val="00E97DCE"/>
    <w:rsid w:val="00E97DCF"/>
    <w:rsid w:val="00E97DF9"/>
    <w:rsid w:val="00E97E53"/>
    <w:rsid w:val="00E97E5E"/>
    <w:rsid w:val="00E97EA1"/>
    <w:rsid w:val="00E97ECA"/>
    <w:rsid w:val="00E97EE9"/>
    <w:rsid w:val="00E97EEA"/>
    <w:rsid w:val="00E97F96"/>
    <w:rsid w:val="00E97FA3"/>
    <w:rsid w:val="00E97FEF"/>
    <w:rsid w:val="00EA003B"/>
    <w:rsid w:val="00EA0062"/>
    <w:rsid w:val="00EA007D"/>
    <w:rsid w:val="00EA0098"/>
    <w:rsid w:val="00EA00B3"/>
    <w:rsid w:val="00EA00E5"/>
    <w:rsid w:val="00EA0138"/>
    <w:rsid w:val="00EA016C"/>
    <w:rsid w:val="00EA019D"/>
    <w:rsid w:val="00EA021C"/>
    <w:rsid w:val="00EA0255"/>
    <w:rsid w:val="00EA025D"/>
    <w:rsid w:val="00EA030A"/>
    <w:rsid w:val="00EA031A"/>
    <w:rsid w:val="00EA0331"/>
    <w:rsid w:val="00EA038F"/>
    <w:rsid w:val="00EA03A7"/>
    <w:rsid w:val="00EA03EF"/>
    <w:rsid w:val="00EA044E"/>
    <w:rsid w:val="00EA049E"/>
    <w:rsid w:val="00EA04B0"/>
    <w:rsid w:val="00EA04C2"/>
    <w:rsid w:val="00EA04ED"/>
    <w:rsid w:val="00EA050A"/>
    <w:rsid w:val="00EA053E"/>
    <w:rsid w:val="00EA055F"/>
    <w:rsid w:val="00EA057E"/>
    <w:rsid w:val="00EA059F"/>
    <w:rsid w:val="00EA061D"/>
    <w:rsid w:val="00EA065E"/>
    <w:rsid w:val="00EA0775"/>
    <w:rsid w:val="00EA08C2"/>
    <w:rsid w:val="00EA0921"/>
    <w:rsid w:val="00EA093D"/>
    <w:rsid w:val="00EA0965"/>
    <w:rsid w:val="00EA09BD"/>
    <w:rsid w:val="00EA0A5D"/>
    <w:rsid w:val="00EA0AC9"/>
    <w:rsid w:val="00EA0ACF"/>
    <w:rsid w:val="00EA0B36"/>
    <w:rsid w:val="00EA0B39"/>
    <w:rsid w:val="00EA0B68"/>
    <w:rsid w:val="00EA0B8A"/>
    <w:rsid w:val="00EA0BE5"/>
    <w:rsid w:val="00EA0C9A"/>
    <w:rsid w:val="00EA0D2F"/>
    <w:rsid w:val="00EA0D6B"/>
    <w:rsid w:val="00EA0DA1"/>
    <w:rsid w:val="00EA0DD3"/>
    <w:rsid w:val="00EA0DD5"/>
    <w:rsid w:val="00EA0E39"/>
    <w:rsid w:val="00EA0F1F"/>
    <w:rsid w:val="00EA0F4B"/>
    <w:rsid w:val="00EA0FF8"/>
    <w:rsid w:val="00EA0FF9"/>
    <w:rsid w:val="00EA1000"/>
    <w:rsid w:val="00EA1064"/>
    <w:rsid w:val="00EA1074"/>
    <w:rsid w:val="00EA10F2"/>
    <w:rsid w:val="00EA113E"/>
    <w:rsid w:val="00EA1247"/>
    <w:rsid w:val="00EA12AD"/>
    <w:rsid w:val="00EA12BB"/>
    <w:rsid w:val="00EA12C5"/>
    <w:rsid w:val="00EA12E5"/>
    <w:rsid w:val="00EA130D"/>
    <w:rsid w:val="00EA133D"/>
    <w:rsid w:val="00EA135A"/>
    <w:rsid w:val="00EA13B1"/>
    <w:rsid w:val="00EA13D6"/>
    <w:rsid w:val="00EA143E"/>
    <w:rsid w:val="00EA1450"/>
    <w:rsid w:val="00EA1482"/>
    <w:rsid w:val="00EA14AC"/>
    <w:rsid w:val="00EA14EF"/>
    <w:rsid w:val="00EA14F5"/>
    <w:rsid w:val="00EA15B9"/>
    <w:rsid w:val="00EA15DF"/>
    <w:rsid w:val="00EA15E8"/>
    <w:rsid w:val="00EA1601"/>
    <w:rsid w:val="00EA1605"/>
    <w:rsid w:val="00EA1642"/>
    <w:rsid w:val="00EA16D8"/>
    <w:rsid w:val="00EA16F5"/>
    <w:rsid w:val="00EA170A"/>
    <w:rsid w:val="00EA178D"/>
    <w:rsid w:val="00EA17CE"/>
    <w:rsid w:val="00EA17F1"/>
    <w:rsid w:val="00EA1808"/>
    <w:rsid w:val="00EA183D"/>
    <w:rsid w:val="00EA1846"/>
    <w:rsid w:val="00EA1847"/>
    <w:rsid w:val="00EA1867"/>
    <w:rsid w:val="00EA18A6"/>
    <w:rsid w:val="00EA18D4"/>
    <w:rsid w:val="00EA18D9"/>
    <w:rsid w:val="00EA18EC"/>
    <w:rsid w:val="00EA1910"/>
    <w:rsid w:val="00EA1992"/>
    <w:rsid w:val="00EA1994"/>
    <w:rsid w:val="00EA19A9"/>
    <w:rsid w:val="00EA19E5"/>
    <w:rsid w:val="00EA1A45"/>
    <w:rsid w:val="00EA1A97"/>
    <w:rsid w:val="00EA1ACD"/>
    <w:rsid w:val="00EA1B06"/>
    <w:rsid w:val="00EA1B7E"/>
    <w:rsid w:val="00EA1B86"/>
    <w:rsid w:val="00EA1BB6"/>
    <w:rsid w:val="00EA1BE6"/>
    <w:rsid w:val="00EA1BFB"/>
    <w:rsid w:val="00EA1CD3"/>
    <w:rsid w:val="00EA1CEC"/>
    <w:rsid w:val="00EA1D3F"/>
    <w:rsid w:val="00EA1D6C"/>
    <w:rsid w:val="00EA1D7E"/>
    <w:rsid w:val="00EA1DD2"/>
    <w:rsid w:val="00EA1DD7"/>
    <w:rsid w:val="00EA1E04"/>
    <w:rsid w:val="00EA1E1F"/>
    <w:rsid w:val="00EA1E4E"/>
    <w:rsid w:val="00EA1E6D"/>
    <w:rsid w:val="00EA1E6F"/>
    <w:rsid w:val="00EA1F41"/>
    <w:rsid w:val="00EA1F74"/>
    <w:rsid w:val="00EA1F7F"/>
    <w:rsid w:val="00EA1F8A"/>
    <w:rsid w:val="00EA1F8F"/>
    <w:rsid w:val="00EA1FBA"/>
    <w:rsid w:val="00EA1FFF"/>
    <w:rsid w:val="00EA2007"/>
    <w:rsid w:val="00EA200C"/>
    <w:rsid w:val="00EA20A7"/>
    <w:rsid w:val="00EA21BA"/>
    <w:rsid w:val="00EA2235"/>
    <w:rsid w:val="00EA2271"/>
    <w:rsid w:val="00EA22C9"/>
    <w:rsid w:val="00EA2302"/>
    <w:rsid w:val="00EA230B"/>
    <w:rsid w:val="00EA2322"/>
    <w:rsid w:val="00EA2356"/>
    <w:rsid w:val="00EA23AC"/>
    <w:rsid w:val="00EA23EF"/>
    <w:rsid w:val="00EA2439"/>
    <w:rsid w:val="00EA2480"/>
    <w:rsid w:val="00EA2489"/>
    <w:rsid w:val="00EA24B0"/>
    <w:rsid w:val="00EA24C8"/>
    <w:rsid w:val="00EA24E1"/>
    <w:rsid w:val="00EA24ED"/>
    <w:rsid w:val="00EA2537"/>
    <w:rsid w:val="00EA255A"/>
    <w:rsid w:val="00EA2598"/>
    <w:rsid w:val="00EA25AA"/>
    <w:rsid w:val="00EA25B5"/>
    <w:rsid w:val="00EA25C1"/>
    <w:rsid w:val="00EA25EF"/>
    <w:rsid w:val="00EA2623"/>
    <w:rsid w:val="00EA2670"/>
    <w:rsid w:val="00EA2681"/>
    <w:rsid w:val="00EA26C5"/>
    <w:rsid w:val="00EA26E8"/>
    <w:rsid w:val="00EA26ED"/>
    <w:rsid w:val="00EA2728"/>
    <w:rsid w:val="00EA272E"/>
    <w:rsid w:val="00EA273C"/>
    <w:rsid w:val="00EA2775"/>
    <w:rsid w:val="00EA277E"/>
    <w:rsid w:val="00EA27A1"/>
    <w:rsid w:val="00EA27AE"/>
    <w:rsid w:val="00EA27B8"/>
    <w:rsid w:val="00EA27F5"/>
    <w:rsid w:val="00EA2838"/>
    <w:rsid w:val="00EA283E"/>
    <w:rsid w:val="00EA2845"/>
    <w:rsid w:val="00EA2847"/>
    <w:rsid w:val="00EA2855"/>
    <w:rsid w:val="00EA285F"/>
    <w:rsid w:val="00EA2865"/>
    <w:rsid w:val="00EA28AB"/>
    <w:rsid w:val="00EA28AD"/>
    <w:rsid w:val="00EA28BB"/>
    <w:rsid w:val="00EA28EF"/>
    <w:rsid w:val="00EA293B"/>
    <w:rsid w:val="00EA2945"/>
    <w:rsid w:val="00EA2974"/>
    <w:rsid w:val="00EA297A"/>
    <w:rsid w:val="00EA2A36"/>
    <w:rsid w:val="00EA2A75"/>
    <w:rsid w:val="00EA2AEE"/>
    <w:rsid w:val="00EA2B21"/>
    <w:rsid w:val="00EA2B43"/>
    <w:rsid w:val="00EA2B58"/>
    <w:rsid w:val="00EA2B81"/>
    <w:rsid w:val="00EA2B84"/>
    <w:rsid w:val="00EA2B85"/>
    <w:rsid w:val="00EA2BDE"/>
    <w:rsid w:val="00EA2C07"/>
    <w:rsid w:val="00EA2C2A"/>
    <w:rsid w:val="00EA2C6E"/>
    <w:rsid w:val="00EA2CE3"/>
    <w:rsid w:val="00EA2D27"/>
    <w:rsid w:val="00EA2E86"/>
    <w:rsid w:val="00EA2E89"/>
    <w:rsid w:val="00EA2E90"/>
    <w:rsid w:val="00EA2EA3"/>
    <w:rsid w:val="00EA2ECB"/>
    <w:rsid w:val="00EA2ED1"/>
    <w:rsid w:val="00EA2F23"/>
    <w:rsid w:val="00EA2F3E"/>
    <w:rsid w:val="00EA2F44"/>
    <w:rsid w:val="00EA2FE7"/>
    <w:rsid w:val="00EA2FF1"/>
    <w:rsid w:val="00EA2FF7"/>
    <w:rsid w:val="00EA2FFA"/>
    <w:rsid w:val="00EA3018"/>
    <w:rsid w:val="00EA3039"/>
    <w:rsid w:val="00EA309C"/>
    <w:rsid w:val="00EA3121"/>
    <w:rsid w:val="00EA317E"/>
    <w:rsid w:val="00EA31AA"/>
    <w:rsid w:val="00EA31F1"/>
    <w:rsid w:val="00EA3229"/>
    <w:rsid w:val="00EA3282"/>
    <w:rsid w:val="00EA328D"/>
    <w:rsid w:val="00EA3394"/>
    <w:rsid w:val="00EA33A5"/>
    <w:rsid w:val="00EA33B8"/>
    <w:rsid w:val="00EA34DA"/>
    <w:rsid w:val="00EA34F4"/>
    <w:rsid w:val="00EA34F8"/>
    <w:rsid w:val="00EA350F"/>
    <w:rsid w:val="00EA3547"/>
    <w:rsid w:val="00EA3591"/>
    <w:rsid w:val="00EA3623"/>
    <w:rsid w:val="00EA3636"/>
    <w:rsid w:val="00EA36A0"/>
    <w:rsid w:val="00EA371A"/>
    <w:rsid w:val="00EA3729"/>
    <w:rsid w:val="00EA37BB"/>
    <w:rsid w:val="00EA3816"/>
    <w:rsid w:val="00EA3888"/>
    <w:rsid w:val="00EA389F"/>
    <w:rsid w:val="00EA38E7"/>
    <w:rsid w:val="00EA3929"/>
    <w:rsid w:val="00EA3974"/>
    <w:rsid w:val="00EA398F"/>
    <w:rsid w:val="00EA39CB"/>
    <w:rsid w:val="00EA39EF"/>
    <w:rsid w:val="00EA39F0"/>
    <w:rsid w:val="00EA3A38"/>
    <w:rsid w:val="00EA3ABF"/>
    <w:rsid w:val="00EA3ADF"/>
    <w:rsid w:val="00EA3B8C"/>
    <w:rsid w:val="00EA3BC0"/>
    <w:rsid w:val="00EA3BF1"/>
    <w:rsid w:val="00EA3C2C"/>
    <w:rsid w:val="00EA3C91"/>
    <w:rsid w:val="00EA3C92"/>
    <w:rsid w:val="00EA3C9F"/>
    <w:rsid w:val="00EA3D10"/>
    <w:rsid w:val="00EA3D24"/>
    <w:rsid w:val="00EA3D5C"/>
    <w:rsid w:val="00EA3D69"/>
    <w:rsid w:val="00EA3D80"/>
    <w:rsid w:val="00EA3D93"/>
    <w:rsid w:val="00EA3DDE"/>
    <w:rsid w:val="00EA3E22"/>
    <w:rsid w:val="00EA3E4A"/>
    <w:rsid w:val="00EA3EB0"/>
    <w:rsid w:val="00EA3FC3"/>
    <w:rsid w:val="00EA4029"/>
    <w:rsid w:val="00EA40D5"/>
    <w:rsid w:val="00EA4187"/>
    <w:rsid w:val="00EA419D"/>
    <w:rsid w:val="00EA421C"/>
    <w:rsid w:val="00EA4258"/>
    <w:rsid w:val="00EA426D"/>
    <w:rsid w:val="00EA4298"/>
    <w:rsid w:val="00EA42A3"/>
    <w:rsid w:val="00EA42A8"/>
    <w:rsid w:val="00EA42BD"/>
    <w:rsid w:val="00EA42E4"/>
    <w:rsid w:val="00EA4316"/>
    <w:rsid w:val="00EA4319"/>
    <w:rsid w:val="00EA4322"/>
    <w:rsid w:val="00EA4387"/>
    <w:rsid w:val="00EA43A7"/>
    <w:rsid w:val="00EA442B"/>
    <w:rsid w:val="00EA44C1"/>
    <w:rsid w:val="00EA4504"/>
    <w:rsid w:val="00EA450A"/>
    <w:rsid w:val="00EA4534"/>
    <w:rsid w:val="00EA45AF"/>
    <w:rsid w:val="00EA45C1"/>
    <w:rsid w:val="00EA4641"/>
    <w:rsid w:val="00EA47B1"/>
    <w:rsid w:val="00EA47FE"/>
    <w:rsid w:val="00EA484A"/>
    <w:rsid w:val="00EA4885"/>
    <w:rsid w:val="00EA4912"/>
    <w:rsid w:val="00EA494F"/>
    <w:rsid w:val="00EA498A"/>
    <w:rsid w:val="00EA499E"/>
    <w:rsid w:val="00EA49B6"/>
    <w:rsid w:val="00EA49B7"/>
    <w:rsid w:val="00EA49CC"/>
    <w:rsid w:val="00EA49CE"/>
    <w:rsid w:val="00EA49D2"/>
    <w:rsid w:val="00EA49F9"/>
    <w:rsid w:val="00EA4A27"/>
    <w:rsid w:val="00EA4A3F"/>
    <w:rsid w:val="00EA4A5B"/>
    <w:rsid w:val="00EA4B02"/>
    <w:rsid w:val="00EA4B10"/>
    <w:rsid w:val="00EA4B16"/>
    <w:rsid w:val="00EA4B31"/>
    <w:rsid w:val="00EA4B4B"/>
    <w:rsid w:val="00EA4B6B"/>
    <w:rsid w:val="00EA4B7D"/>
    <w:rsid w:val="00EA4B9B"/>
    <w:rsid w:val="00EA4BBC"/>
    <w:rsid w:val="00EA4BF3"/>
    <w:rsid w:val="00EA4C0D"/>
    <w:rsid w:val="00EA4C2B"/>
    <w:rsid w:val="00EA4C6D"/>
    <w:rsid w:val="00EA4C6E"/>
    <w:rsid w:val="00EA4CBA"/>
    <w:rsid w:val="00EA4D43"/>
    <w:rsid w:val="00EA4D51"/>
    <w:rsid w:val="00EA4D62"/>
    <w:rsid w:val="00EA4D7F"/>
    <w:rsid w:val="00EA4D98"/>
    <w:rsid w:val="00EA4DB1"/>
    <w:rsid w:val="00EA4DCB"/>
    <w:rsid w:val="00EA4DD4"/>
    <w:rsid w:val="00EA4E13"/>
    <w:rsid w:val="00EA4E3B"/>
    <w:rsid w:val="00EA4EC0"/>
    <w:rsid w:val="00EA4F26"/>
    <w:rsid w:val="00EA4F51"/>
    <w:rsid w:val="00EA4F64"/>
    <w:rsid w:val="00EA4FA6"/>
    <w:rsid w:val="00EA5036"/>
    <w:rsid w:val="00EA504E"/>
    <w:rsid w:val="00EA509F"/>
    <w:rsid w:val="00EA5144"/>
    <w:rsid w:val="00EA517F"/>
    <w:rsid w:val="00EA51FA"/>
    <w:rsid w:val="00EA5263"/>
    <w:rsid w:val="00EA5293"/>
    <w:rsid w:val="00EA52C6"/>
    <w:rsid w:val="00EA52D4"/>
    <w:rsid w:val="00EA52FB"/>
    <w:rsid w:val="00EA5351"/>
    <w:rsid w:val="00EA5360"/>
    <w:rsid w:val="00EA53DE"/>
    <w:rsid w:val="00EA53E2"/>
    <w:rsid w:val="00EA53ED"/>
    <w:rsid w:val="00EA54B5"/>
    <w:rsid w:val="00EA54CB"/>
    <w:rsid w:val="00EA54CF"/>
    <w:rsid w:val="00EA54F7"/>
    <w:rsid w:val="00EA5525"/>
    <w:rsid w:val="00EA5549"/>
    <w:rsid w:val="00EA554B"/>
    <w:rsid w:val="00EA55D9"/>
    <w:rsid w:val="00EA5607"/>
    <w:rsid w:val="00EA563A"/>
    <w:rsid w:val="00EA563C"/>
    <w:rsid w:val="00EA569E"/>
    <w:rsid w:val="00EA56B7"/>
    <w:rsid w:val="00EA56EA"/>
    <w:rsid w:val="00EA5738"/>
    <w:rsid w:val="00EA5762"/>
    <w:rsid w:val="00EA57DD"/>
    <w:rsid w:val="00EA5865"/>
    <w:rsid w:val="00EA5870"/>
    <w:rsid w:val="00EA58B1"/>
    <w:rsid w:val="00EA58B6"/>
    <w:rsid w:val="00EA58BB"/>
    <w:rsid w:val="00EA58C6"/>
    <w:rsid w:val="00EA58DC"/>
    <w:rsid w:val="00EA58EE"/>
    <w:rsid w:val="00EA5921"/>
    <w:rsid w:val="00EA5997"/>
    <w:rsid w:val="00EA59A2"/>
    <w:rsid w:val="00EA59F5"/>
    <w:rsid w:val="00EA5ACD"/>
    <w:rsid w:val="00EA5B15"/>
    <w:rsid w:val="00EA5B4F"/>
    <w:rsid w:val="00EA5BA4"/>
    <w:rsid w:val="00EA5BE7"/>
    <w:rsid w:val="00EA5C1D"/>
    <w:rsid w:val="00EA5C3A"/>
    <w:rsid w:val="00EA5C6E"/>
    <w:rsid w:val="00EA5CF3"/>
    <w:rsid w:val="00EA5D50"/>
    <w:rsid w:val="00EA5E76"/>
    <w:rsid w:val="00EA5E7B"/>
    <w:rsid w:val="00EA5EB2"/>
    <w:rsid w:val="00EA5EB9"/>
    <w:rsid w:val="00EA5EC9"/>
    <w:rsid w:val="00EA5F39"/>
    <w:rsid w:val="00EA5F79"/>
    <w:rsid w:val="00EA5FA7"/>
    <w:rsid w:val="00EA5FB7"/>
    <w:rsid w:val="00EA5FF3"/>
    <w:rsid w:val="00EA6044"/>
    <w:rsid w:val="00EA605B"/>
    <w:rsid w:val="00EA60A9"/>
    <w:rsid w:val="00EA60B9"/>
    <w:rsid w:val="00EA60FA"/>
    <w:rsid w:val="00EA6197"/>
    <w:rsid w:val="00EA61D5"/>
    <w:rsid w:val="00EA6206"/>
    <w:rsid w:val="00EA621F"/>
    <w:rsid w:val="00EA6241"/>
    <w:rsid w:val="00EA6284"/>
    <w:rsid w:val="00EA62B8"/>
    <w:rsid w:val="00EA6327"/>
    <w:rsid w:val="00EA6343"/>
    <w:rsid w:val="00EA6353"/>
    <w:rsid w:val="00EA63AC"/>
    <w:rsid w:val="00EA63F1"/>
    <w:rsid w:val="00EA6415"/>
    <w:rsid w:val="00EA6435"/>
    <w:rsid w:val="00EA6443"/>
    <w:rsid w:val="00EA646F"/>
    <w:rsid w:val="00EA6471"/>
    <w:rsid w:val="00EA647C"/>
    <w:rsid w:val="00EA64AC"/>
    <w:rsid w:val="00EA64CA"/>
    <w:rsid w:val="00EA6597"/>
    <w:rsid w:val="00EA6607"/>
    <w:rsid w:val="00EA664C"/>
    <w:rsid w:val="00EA666A"/>
    <w:rsid w:val="00EA66AF"/>
    <w:rsid w:val="00EA66E4"/>
    <w:rsid w:val="00EA66E7"/>
    <w:rsid w:val="00EA6775"/>
    <w:rsid w:val="00EA6795"/>
    <w:rsid w:val="00EA67D4"/>
    <w:rsid w:val="00EA6811"/>
    <w:rsid w:val="00EA6814"/>
    <w:rsid w:val="00EA6857"/>
    <w:rsid w:val="00EA6868"/>
    <w:rsid w:val="00EA686A"/>
    <w:rsid w:val="00EA689E"/>
    <w:rsid w:val="00EA6921"/>
    <w:rsid w:val="00EA6945"/>
    <w:rsid w:val="00EA694C"/>
    <w:rsid w:val="00EA69F7"/>
    <w:rsid w:val="00EA6AAC"/>
    <w:rsid w:val="00EA6AD0"/>
    <w:rsid w:val="00EA6AE5"/>
    <w:rsid w:val="00EA6AFD"/>
    <w:rsid w:val="00EA6B57"/>
    <w:rsid w:val="00EA6B73"/>
    <w:rsid w:val="00EA6B9F"/>
    <w:rsid w:val="00EA6BA9"/>
    <w:rsid w:val="00EA6C08"/>
    <w:rsid w:val="00EA6C70"/>
    <w:rsid w:val="00EA6C81"/>
    <w:rsid w:val="00EA6CA6"/>
    <w:rsid w:val="00EA6D55"/>
    <w:rsid w:val="00EA6D8B"/>
    <w:rsid w:val="00EA6D91"/>
    <w:rsid w:val="00EA6D98"/>
    <w:rsid w:val="00EA6DBA"/>
    <w:rsid w:val="00EA6E82"/>
    <w:rsid w:val="00EA6E88"/>
    <w:rsid w:val="00EA6EAD"/>
    <w:rsid w:val="00EA6EB2"/>
    <w:rsid w:val="00EA6F2A"/>
    <w:rsid w:val="00EA6FBE"/>
    <w:rsid w:val="00EA6FCD"/>
    <w:rsid w:val="00EA6FED"/>
    <w:rsid w:val="00EA6FEF"/>
    <w:rsid w:val="00EA7017"/>
    <w:rsid w:val="00EA7039"/>
    <w:rsid w:val="00EA7060"/>
    <w:rsid w:val="00EA706C"/>
    <w:rsid w:val="00EA70B1"/>
    <w:rsid w:val="00EA7124"/>
    <w:rsid w:val="00EA7130"/>
    <w:rsid w:val="00EA714B"/>
    <w:rsid w:val="00EA7156"/>
    <w:rsid w:val="00EA7168"/>
    <w:rsid w:val="00EA716E"/>
    <w:rsid w:val="00EA71AC"/>
    <w:rsid w:val="00EA71B2"/>
    <w:rsid w:val="00EA71EC"/>
    <w:rsid w:val="00EA7201"/>
    <w:rsid w:val="00EA727B"/>
    <w:rsid w:val="00EA72A4"/>
    <w:rsid w:val="00EA7358"/>
    <w:rsid w:val="00EA7391"/>
    <w:rsid w:val="00EA73B3"/>
    <w:rsid w:val="00EA73ED"/>
    <w:rsid w:val="00EA73EE"/>
    <w:rsid w:val="00EA74D5"/>
    <w:rsid w:val="00EA7520"/>
    <w:rsid w:val="00EA7542"/>
    <w:rsid w:val="00EA75B0"/>
    <w:rsid w:val="00EA75DF"/>
    <w:rsid w:val="00EA75E5"/>
    <w:rsid w:val="00EA7630"/>
    <w:rsid w:val="00EA7670"/>
    <w:rsid w:val="00EA7671"/>
    <w:rsid w:val="00EA7739"/>
    <w:rsid w:val="00EA774C"/>
    <w:rsid w:val="00EA7751"/>
    <w:rsid w:val="00EA7758"/>
    <w:rsid w:val="00EA7782"/>
    <w:rsid w:val="00EA779C"/>
    <w:rsid w:val="00EA77C6"/>
    <w:rsid w:val="00EA7878"/>
    <w:rsid w:val="00EA78E0"/>
    <w:rsid w:val="00EA7917"/>
    <w:rsid w:val="00EA792E"/>
    <w:rsid w:val="00EA794F"/>
    <w:rsid w:val="00EA7A27"/>
    <w:rsid w:val="00EA7A5E"/>
    <w:rsid w:val="00EA7A8D"/>
    <w:rsid w:val="00EA7AA4"/>
    <w:rsid w:val="00EA7B3D"/>
    <w:rsid w:val="00EA7B6C"/>
    <w:rsid w:val="00EA7B72"/>
    <w:rsid w:val="00EA7B77"/>
    <w:rsid w:val="00EA7B9C"/>
    <w:rsid w:val="00EA7BB2"/>
    <w:rsid w:val="00EA7BB4"/>
    <w:rsid w:val="00EA7BFB"/>
    <w:rsid w:val="00EA7C1C"/>
    <w:rsid w:val="00EA7C3D"/>
    <w:rsid w:val="00EA7C5C"/>
    <w:rsid w:val="00EA7C80"/>
    <w:rsid w:val="00EA7CA4"/>
    <w:rsid w:val="00EA7D19"/>
    <w:rsid w:val="00EA7D42"/>
    <w:rsid w:val="00EA7DA0"/>
    <w:rsid w:val="00EA7DBA"/>
    <w:rsid w:val="00EA7DF5"/>
    <w:rsid w:val="00EA7E29"/>
    <w:rsid w:val="00EA7EAB"/>
    <w:rsid w:val="00EA7ECB"/>
    <w:rsid w:val="00EA7ED6"/>
    <w:rsid w:val="00EA7F02"/>
    <w:rsid w:val="00EA7F28"/>
    <w:rsid w:val="00EA7F89"/>
    <w:rsid w:val="00EAF61C"/>
    <w:rsid w:val="00EB002E"/>
    <w:rsid w:val="00EB0087"/>
    <w:rsid w:val="00EB00E1"/>
    <w:rsid w:val="00EB00EC"/>
    <w:rsid w:val="00EB017B"/>
    <w:rsid w:val="00EB01CE"/>
    <w:rsid w:val="00EB01D3"/>
    <w:rsid w:val="00EB01DA"/>
    <w:rsid w:val="00EB0201"/>
    <w:rsid w:val="00EB0282"/>
    <w:rsid w:val="00EB0364"/>
    <w:rsid w:val="00EB036E"/>
    <w:rsid w:val="00EB0371"/>
    <w:rsid w:val="00EB03B7"/>
    <w:rsid w:val="00EB043D"/>
    <w:rsid w:val="00EB0459"/>
    <w:rsid w:val="00EB045F"/>
    <w:rsid w:val="00EB0462"/>
    <w:rsid w:val="00EB0483"/>
    <w:rsid w:val="00EB0495"/>
    <w:rsid w:val="00EB055F"/>
    <w:rsid w:val="00EB063E"/>
    <w:rsid w:val="00EB0663"/>
    <w:rsid w:val="00EB0676"/>
    <w:rsid w:val="00EB0679"/>
    <w:rsid w:val="00EB068F"/>
    <w:rsid w:val="00EB06D1"/>
    <w:rsid w:val="00EB06E4"/>
    <w:rsid w:val="00EB0747"/>
    <w:rsid w:val="00EB0773"/>
    <w:rsid w:val="00EB0790"/>
    <w:rsid w:val="00EB0812"/>
    <w:rsid w:val="00EB0828"/>
    <w:rsid w:val="00EB08DB"/>
    <w:rsid w:val="00EB08E0"/>
    <w:rsid w:val="00EB093B"/>
    <w:rsid w:val="00EB09AA"/>
    <w:rsid w:val="00EB09C1"/>
    <w:rsid w:val="00EB09C4"/>
    <w:rsid w:val="00EB0A1F"/>
    <w:rsid w:val="00EB0A53"/>
    <w:rsid w:val="00EB0A75"/>
    <w:rsid w:val="00EB0AAF"/>
    <w:rsid w:val="00EB0B7D"/>
    <w:rsid w:val="00EB0B8F"/>
    <w:rsid w:val="00EB0D3C"/>
    <w:rsid w:val="00EB0E4D"/>
    <w:rsid w:val="00EB0E51"/>
    <w:rsid w:val="00EB0E88"/>
    <w:rsid w:val="00EB0E8F"/>
    <w:rsid w:val="00EB0EB0"/>
    <w:rsid w:val="00EB0EC4"/>
    <w:rsid w:val="00EB0ED3"/>
    <w:rsid w:val="00EB0EFD"/>
    <w:rsid w:val="00EB0F05"/>
    <w:rsid w:val="00EB0F0A"/>
    <w:rsid w:val="00EB0F2E"/>
    <w:rsid w:val="00EB0F77"/>
    <w:rsid w:val="00EB0F8C"/>
    <w:rsid w:val="00EB0FAC"/>
    <w:rsid w:val="00EB0FC0"/>
    <w:rsid w:val="00EB101B"/>
    <w:rsid w:val="00EB106C"/>
    <w:rsid w:val="00EB1071"/>
    <w:rsid w:val="00EB111C"/>
    <w:rsid w:val="00EB1130"/>
    <w:rsid w:val="00EB11AF"/>
    <w:rsid w:val="00EB11B2"/>
    <w:rsid w:val="00EB11D7"/>
    <w:rsid w:val="00EB11EB"/>
    <w:rsid w:val="00EB11F5"/>
    <w:rsid w:val="00EB1242"/>
    <w:rsid w:val="00EB12F5"/>
    <w:rsid w:val="00EB1337"/>
    <w:rsid w:val="00EB1345"/>
    <w:rsid w:val="00EB134C"/>
    <w:rsid w:val="00EB1395"/>
    <w:rsid w:val="00EB1403"/>
    <w:rsid w:val="00EB14A2"/>
    <w:rsid w:val="00EB14D1"/>
    <w:rsid w:val="00EB14E2"/>
    <w:rsid w:val="00EB1500"/>
    <w:rsid w:val="00EB1557"/>
    <w:rsid w:val="00EB156C"/>
    <w:rsid w:val="00EB1598"/>
    <w:rsid w:val="00EB15D8"/>
    <w:rsid w:val="00EB1602"/>
    <w:rsid w:val="00EB1651"/>
    <w:rsid w:val="00EB1683"/>
    <w:rsid w:val="00EB1684"/>
    <w:rsid w:val="00EB174A"/>
    <w:rsid w:val="00EB17D2"/>
    <w:rsid w:val="00EB1884"/>
    <w:rsid w:val="00EB18CB"/>
    <w:rsid w:val="00EB18E0"/>
    <w:rsid w:val="00EB18E3"/>
    <w:rsid w:val="00EB1901"/>
    <w:rsid w:val="00EB1965"/>
    <w:rsid w:val="00EB1991"/>
    <w:rsid w:val="00EB19B2"/>
    <w:rsid w:val="00EB19B4"/>
    <w:rsid w:val="00EB19D0"/>
    <w:rsid w:val="00EB1A3B"/>
    <w:rsid w:val="00EB1A3C"/>
    <w:rsid w:val="00EB1A75"/>
    <w:rsid w:val="00EB1A89"/>
    <w:rsid w:val="00EB1AE0"/>
    <w:rsid w:val="00EB1B71"/>
    <w:rsid w:val="00EB1BC5"/>
    <w:rsid w:val="00EB1CB2"/>
    <w:rsid w:val="00EB1D70"/>
    <w:rsid w:val="00EB1DE5"/>
    <w:rsid w:val="00EB1DF0"/>
    <w:rsid w:val="00EB1E08"/>
    <w:rsid w:val="00EB1E7C"/>
    <w:rsid w:val="00EB1EA4"/>
    <w:rsid w:val="00EB1EAD"/>
    <w:rsid w:val="00EB1EB9"/>
    <w:rsid w:val="00EB1EF7"/>
    <w:rsid w:val="00EB1F51"/>
    <w:rsid w:val="00EB1F6A"/>
    <w:rsid w:val="00EB1FE0"/>
    <w:rsid w:val="00EB1FFD"/>
    <w:rsid w:val="00EB202A"/>
    <w:rsid w:val="00EB2061"/>
    <w:rsid w:val="00EB207C"/>
    <w:rsid w:val="00EB2081"/>
    <w:rsid w:val="00EB20EF"/>
    <w:rsid w:val="00EB2119"/>
    <w:rsid w:val="00EB2163"/>
    <w:rsid w:val="00EB2167"/>
    <w:rsid w:val="00EB21BB"/>
    <w:rsid w:val="00EB21D2"/>
    <w:rsid w:val="00EB21DE"/>
    <w:rsid w:val="00EB21FD"/>
    <w:rsid w:val="00EB2213"/>
    <w:rsid w:val="00EB222B"/>
    <w:rsid w:val="00EB2248"/>
    <w:rsid w:val="00EB22B2"/>
    <w:rsid w:val="00EB22C1"/>
    <w:rsid w:val="00EB22C8"/>
    <w:rsid w:val="00EB2312"/>
    <w:rsid w:val="00EB2345"/>
    <w:rsid w:val="00EB235F"/>
    <w:rsid w:val="00EB2374"/>
    <w:rsid w:val="00EB238D"/>
    <w:rsid w:val="00EB23E9"/>
    <w:rsid w:val="00EB23FC"/>
    <w:rsid w:val="00EB2454"/>
    <w:rsid w:val="00EB247B"/>
    <w:rsid w:val="00EB2494"/>
    <w:rsid w:val="00EB2497"/>
    <w:rsid w:val="00EB25BB"/>
    <w:rsid w:val="00EB261D"/>
    <w:rsid w:val="00EB2621"/>
    <w:rsid w:val="00EB2641"/>
    <w:rsid w:val="00EB2663"/>
    <w:rsid w:val="00EB2711"/>
    <w:rsid w:val="00EB2742"/>
    <w:rsid w:val="00EB275F"/>
    <w:rsid w:val="00EB277F"/>
    <w:rsid w:val="00EB278A"/>
    <w:rsid w:val="00EB2794"/>
    <w:rsid w:val="00EB27B3"/>
    <w:rsid w:val="00EB28C4"/>
    <w:rsid w:val="00EB2942"/>
    <w:rsid w:val="00EB295C"/>
    <w:rsid w:val="00EB29D4"/>
    <w:rsid w:val="00EB29D7"/>
    <w:rsid w:val="00EB29F3"/>
    <w:rsid w:val="00EB2A6C"/>
    <w:rsid w:val="00EB2AA2"/>
    <w:rsid w:val="00EB2AC3"/>
    <w:rsid w:val="00EB2AD1"/>
    <w:rsid w:val="00EB2B65"/>
    <w:rsid w:val="00EB2B72"/>
    <w:rsid w:val="00EB2B8F"/>
    <w:rsid w:val="00EB2B94"/>
    <w:rsid w:val="00EB2BAA"/>
    <w:rsid w:val="00EB2BC4"/>
    <w:rsid w:val="00EB2C4F"/>
    <w:rsid w:val="00EB2C60"/>
    <w:rsid w:val="00EB2C74"/>
    <w:rsid w:val="00EB2C94"/>
    <w:rsid w:val="00EB2CBD"/>
    <w:rsid w:val="00EB2CBE"/>
    <w:rsid w:val="00EB2CDE"/>
    <w:rsid w:val="00EB2D93"/>
    <w:rsid w:val="00EB2DEE"/>
    <w:rsid w:val="00EB2E05"/>
    <w:rsid w:val="00EB2E6C"/>
    <w:rsid w:val="00EB2ED6"/>
    <w:rsid w:val="00EB2F66"/>
    <w:rsid w:val="00EB3052"/>
    <w:rsid w:val="00EB3071"/>
    <w:rsid w:val="00EB30A0"/>
    <w:rsid w:val="00EB30AC"/>
    <w:rsid w:val="00EB30B9"/>
    <w:rsid w:val="00EB30D0"/>
    <w:rsid w:val="00EB30D3"/>
    <w:rsid w:val="00EB3206"/>
    <w:rsid w:val="00EB3281"/>
    <w:rsid w:val="00EB3291"/>
    <w:rsid w:val="00EB32C9"/>
    <w:rsid w:val="00EB330E"/>
    <w:rsid w:val="00EB3333"/>
    <w:rsid w:val="00EB3378"/>
    <w:rsid w:val="00EB3381"/>
    <w:rsid w:val="00EB3385"/>
    <w:rsid w:val="00EB3389"/>
    <w:rsid w:val="00EB33E8"/>
    <w:rsid w:val="00EB3481"/>
    <w:rsid w:val="00EB3496"/>
    <w:rsid w:val="00EB34D1"/>
    <w:rsid w:val="00EB34E2"/>
    <w:rsid w:val="00EB3506"/>
    <w:rsid w:val="00EB3520"/>
    <w:rsid w:val="00EB3584"/>
    <w:rsid w:val="00EB3593"/>
    <w:rsid w:val="00EB359B"/>
    <w:rsid w:val="00EB359D"/>
    <w:rsid w:val="00EB35DE"/>
    <w:rsid w:val="00EB35EA"/>
    <w:rsid w:val="00EB361B"/>
    <w:rsid w:val="00EB362F"/>
    <w:rsid w:val="00EB3699"/>
    <w:rsid w:val="00EB36BC"/>
    <w:rsid w:val="00EB36E0"/>
    <w:rsid w:val="00EB37BB"/>
    <w:rsid w:val="00EB3881"/>
    <w:rsid w:val="00EB388B"/>
    <w:rsid w:val="00EB389E"/>
    <w:rsid w:val="00EB38B6"/>
    <w:rsid w:val="00EB38E5"/>
    <w:rsid w:val="00EB38ED"/>
    <w:rsid w:val="00EB39BC"/>
    <w:rsid w:val="00EB39E8"/>
    <w:rsid w:val="00EB3A27"/>
    <w:rsid w:val="00EB3A6D"/>
    <w:rsid w:val="00EB3AB9"/>
    <w:rsid w:val="00EB3AFF"/>
    <w:rsid w:val="00EB3B46"/>
    <w:rsid w:val="00EB3BC1"/>
    <w:rsid w:val="00EB3BC3"/>
    <w:rsid w:val="00EB3C88"/>
    <w:rsid w:val="00EB3D0E"/>
    <w:rsid w:val="00EB3D2A"/>
    <w:rsid w:val="00EB3D3E"/>
    <w:rsid w:val="00EB3DA0"/>
    <w:rsid w:val="00EB3DAA"/>
    <w:rsid w:val="00EB3DBF"/>
    <w:rsid w:val="00EB3DE1"/>
    <w:rsid w:val="00EB3DF1"/>
    <w:rsid w:val="00EB3E37"/>
    <w:rsid w:val="00EB3E6A"/>
    <w:rsid w:val="00EB3E85"/>
    <w:rsid w:val="00EB3E90"/>
    <w:rsid w:val="00EB3EBF"/>
    <w:rsid w:val="00EB3EE6"/>
    <w:rsid w:val="00EB3F2C"/>
    <w:rsid w:val="00EB3F59"/>
    <w:rsid w:val="00EB3F7B"/>
    <w:rsid w:val="00EB3FD6"/>
    <w:rsid w:val="00EB3FE2"/>
    <w:rsid w:val="00EB4005"/>
    <w:rsid w:val="00EB406D"/>
    <w:rsid w:val="00EB408A"/>
    <w:rsid w:val="00EB40AB"/>
    <w:rsid w:val="00EB40E9"/>
    <w:rsid w:val="00EB40EB"/>
    <w:rsid w:val="00EB4172"/>
    <w:rsid w:val="00EB4173"/>
    <w:rsid w:val="00EB41FB"/>
    <w:rsid w:val="00EB4207"/>
    <w:rsid w:val="00EB4218"/>
    <w:rsid w:val="00EB4251"/>
    <w:rsid w:val="00EB42B4"/>
    <w:rsid w:val="00EB4302"/>
    <w:rsid w:val="00EB4345"/>
    <w:rsid w:val="00EB435F"/>
    <w:rsid w:val="00EB436F"/>
    <w:rsid w:val="00EB43CC"/>
    <w:rsid w:val="00EB43D3"/>
    <w:rsid w:val="00EB446A"/>
    <w:rsid w:val="00EB44CF"/>
    <w:rsid w:val="00EB44FF"/>
    <w:rsid w:val="00EB4514"/>
    <w:rsid w:val="00EB4515"/>
    <w:rsid w:val="00EB451A"/>
    <w:rsid w:val="00EB451C"/>
    <w:rsid w:val="00EB455A"/>
    <w:rsid w:val="00EB4570"/>
    <w:rsid w:val="00EB461C"/>
    <w:rsid w:val="00EB466B"/>
    <w:rsid w:val="00EB4707"/>
    <w:rsid w:val="00EB4736"/>
    <w:rsid w:val="00EB4742"/>
    <w:rsid w:val="00EB47A8"/>
    <w:rsid w:val="00EB47DB"/>
    <w:rsid w:val="00EB4803"/>
    <w:rsid w:val="00EB4891"/>
    <w:rsid w:val="00EB4894"/>
    <w:rsid w:val="00EB48AF"/>
    <w:rsid w:val="00EB48B8"/>
    <w:rsid w:val="00EB48BC"/>
    <w:rsid w:val="00EB48C3"/>
    <w:rsid w:val="00EB48CA"/>
    <w:rsid w:val="00EB4912"/>
    <w:rsid w:val="00EB491C"/>
    <w:rsid w:val="00EB496F"/>
    <w:rsid w:val="00EB4A5C"/>
    <w:rsid w:val="00EB4AA2"/>
    <w:rsid w:val="00EB4AB9"/>
    <w:rsid w:val="00EB4AC0"/>
    <w:rsid w:val="00EB4AC7"/>
    <w:rsid w:val="00EB4B0B"/>
    <w:rsid w:val="00EB4B73"/>
    <w:rsid w:val="00EB4B82"/>
    <w:rsid w:val="00EB4BAF"/>
    <w:rsid w:val="00EB4C1C"/>
    <w:rsid w:val="00EB4C9D"/>
    <w:rsid w:val="00EB4CAC"/>
    <w:rsid w:val="00EB4CB0"/>
    <w:rsid w:val="00EB4CDF"/>
    <w:rsid w:val="00EB4CF0"/>
    <w:rsid w:val="00EB4D95"/>
    <w:rsid w:val="00EB4DC3"/>
    <w:rsid w:val="00EB4DC9"/>
    <w:rsid w:val="00EB4E38"/>
    <w:rsid w:val="00EB4E39"/>
    <w:rsid w:val="00EB4E94"/>
    <w:rsid w:val="00EB4EDD"/>
    <w:rsid w:val="00EB4F0B"/>
    <w:rsid w:val="00EB4F11"/>
    <w:rsid w:val="00EB4F2A"/>
    <w:rsid w:val="00EB4F40"/>
    <w:rsid w:val="00EB4FA0"/>
    <w:rsid w:val="00EB4FF2"/>
    <w:rsid w:val="00EB4FFF"/>
    <w:rsid w:val="00EB50CA"/>
    <w:rsid w:val="00EB50F0"/>
    <w:rsid w:val="00EB50FA"/>
    <w:rsid w:val="00EB5104"/>
    <w:rsid w:val="00EB5108"/>
    <w:rsid w:val="00EB512A"/>
    <w:rsid w:val="00EB516C"/>
    <w:rsid w:val="00EB51C7"/>
    <w:rsid w:val="00EB51C9"/>
    <w:rsid w:val="00EB51D0"/>
    <w:rsid w:val="00EB51D8"/>
    <w:rsid w:val="00EB5271"/>
    <w:rsid w:val="00EB52AF"/>
    <w:rsid w:val="00EB530A"/>
    <w:rsid w:val="00EB530C"/>
    <w:rsid w:val="00EB53D4"/>
    <w:rsid w:val="00EB5415"/>
    <w:rsid w:val="00EB5425"/>
    <w:rsid w:val="00EB542B"/>
    <w:rsid w:val="00EB5438"/>
    <w:rsid w:val="00EB545E"/>
    <w:rsid w:val="00EB5462"/>
    <w:rsid w:val="00EB5467"/>
    <w:rsid w:val="00EB5475"/>
    <w:rsid w:val="00EB547D"/>
    <w:rsid w:val="00EB54A2"/>
    <w:rsid w:val="00EB54EC"/>
    <w:rsid w:val="00EB5503"/>
    <w:rsid w:val="00EB5529"/>
    <w:rsid w:val="00EB5561"/>
    <w:rsid w:val="00EB558C"/>
    <w:rsid w:val="00EB55BE"/>
    <w:rsid w:val="00EB55BF"/>
    <w:rsid w:val="00EB55E3"/>
    <w:rsid w:val="00EB55FF"/>
    <w:rsid w:val="00EB5616"/>
    <w:rsid w:val="00EB5628"/>
    <w:rsid w:val="00EB5663"/>
    <w:rsid w:val="00EB5681"/>
    <w:rsid w:val="00EB5687"/>
    <w:rsid w:val="00EB56E7"/>
    <w:rsid w:val="00EB570F"/>
    <w:rsid w:val="00EB5760"/>
    <w:rsid w:val="00EB5799"/>
    <w:rsid w:val="00EB57D5"/>
    <w:rsid w:val="00EB5810"/>
    <w:rsid w:val="00EB5835"/>
    <w:rsid w:val="00EB5853"/>
    <w:rsid w:val="00EB585A"/>
    <w:rsid w:val="00EB5873"/>
    <w:rsid w:val="00EB587A"/>
    <w:rsid w:val="00EB5891"/>
    <w:rsid w:val="00EB592B"/>
    <w:rsid w:val="00EB5933"/>
    <w:rsid w:val="00EB5A0D"/>
    <w:rsid w:val="00EB5A78"/>
    <w:rsid w:val="00EB5A7C"/>
    <w:rsid w:val="00EB5AC4"/>
    <w:rsid w:val="00EB5AD8"/>
    <w:rsid w:val="00EB5AE0"/>
    <w:rsid w:val="00EB5B9F"/>
    <w:rsid w:val="00EB5BF1"/>
    <w:rsid w:val="00EB5CAC"/>
    <w:rsid w:val="00EB5CAF"/>
    <w:rsid w:val="00EB5CD4"/>
    <w:rsid w:val="00EB5D46"/>
    <w:rsid w:val="00EB5D5D"/>
    <w:rsid w:val="00EB5E2F"/>
    <w:rsid w:val="00EB5E54"/>
    <w:rsid w:val="00EB5E78"/>
    <w:rsid w:val="00EB5E89"/>
    <w:rsid w:val="00EB5EC1"/>
    <w:rsid w:val="00EB5EC3"/>
    <w:rsid w:val="00EB5ED8"/>
    <w:rsid w:val="00EB5EF2"/>
    <w:rsid w:val="00EB5EF8"/>
    <w:rsid w:val="00EB5EFB"/>
    <w:rsid w:val="00EB5F54"/>
    <w:rsid w:val="00EB5F5C"/>
    <w:rsid w:val="00EB5FA9"/>
    <w:rsid w:val="00EB5FD5"/>
    <w:rsid w:val="00EB5FF4"/>
    <w:rsid w:val="00EB601C"/>
    <w:rsid w:val="00EB6021"/>
    <w:rsid w:val="00EB606C"/>
    <w:rsid w:val="00EB60F0"/>
    <w:rsid w:val="00EB610B"/>
    <w:rsid w:val="00EB6116"/>
    <w:rsid w:val="00EB612A"/>
    <w:rsid w:val="00EB6139"/>
    <w:rsid w:val="00EB6154"/>
    <w:rsid w:val="00EB617D"/>
    <w:rsid w:val="00EB61B8"/>
    <w:rsid w:val="00EB6266"/>
    <w:rsid w:val="00EB6279"/>
    <w:rsid w:val="00EB6293"/>
    <w:rsid w:val="00EB62D1"/>
    <w:rsid w:val="00EB630F"/>
    <w:rsid w:val="00EB6321"/>
    <w:rsid w:val="00EB6356"/>
    <w:rsid w:val="00EB6359"/>
    <w:rsid w:val="00EB637A"/>
    <w:rsid w:val="00EB63A6"/>
    <w:rsid w:val="00EB63AF"/>
    <w:rsid w:val="00EB6418"/>
    <w:rsid w:val="00EB6433"/>
    <w:rsid w:val="00EB649B"/>
    <w:rsid w:val="00EB64D8"/>
    <w:rsid w:val="00EB64ED"/>
    <w:rsid w:val="00EB6578"/>
    <w:rsid w:val="00EB6599"/>
    <w:rsid w:val="00EB65CF"/>
    <w:rsid w:val="00EB6670"/>
    <w:rsid w:val="00EB669A"/>
    <w:rsid w:val="00EB6702"/>
    <w:rsid w:val="00EB6707"/>
    <w:rsid w:val="00EB676A"/>
    <w:rsid w:val="00EB6771"/>
    <w:rsid w:val="00EB6795"/>
    <w:rsid w:val="00EB67B8"/>
    <w:rsid w:val="00EB67EC"/>
    <w:rsid w:val="00EB67F4"/>
    <w:rsid w:val="00EB6835"/>
    <w:rsid w:val="00EB684C"/>
    <w:rsid w:val="00EB6857"/>
    <w:rsid w:val="00EB6878"/>
    <w:rsid w:val="00EB68AC"/>
    <w:rsid w:val="00EB68B8"/>
    <w:rsid w:val="00EB68EE"/>
    <w:rsid w:val="00EB693C"/>
    <w:rsid w:val="00EB6996"/>
    <w:rsid w:val="00EB6998"/>
    <w:rsid w:val="00EB69AD"/>
    <w:rsid w:val="00EB6A50"/>
    <w:rsid w:val="00EB6AEF"/>
    <w:rsid w:val="00EB6B07"/>
    <w:rsid w:val="00EB6B2D"/>
    <w:rsid w:val="00EB6B74"/>
    <w:rsid w:val="00EB6B87"/>
    <w:rsid w:val="00EB6BF2"/>
    <w:rsid w:val="00EB6C7E"/>
    <w:rsid w:val="00EB6C80"/>
    <w:rsid w:val="00EB6CEE"/>
    <w:rsid w:val="00EB6CF6"/>
    <w:rsid w:val="00EB6CFA"/>
    <w:rsid w:val="00EB6D54"/>
    <w:rsid w:val="00EB6D75"/>
    <w:rsid w:val="00EB6DE4"/>
    <w:rsid w:val="00EB6DF1"/>
    <w:rsid w:val="00EB6DFA"/>
    <w:rsid w:val="00EB6E02"/>
    <w:rsid w:val="00EB6E22"/>
    <w:rsid w:val="00EB6E23"/>
    <w:rsid w:val="00EB6E28"/>
    <w:rsid w:val="00EB6E42"/>
    <w:rsid w:val="00EB6EBC"/>
    <w:rsid w:val="00EB6EC6"/>
    <w:rsid w:val="00EB6ED8"/>
    <w:rsid w:val="00EB6F81"/>
    <w:rsid w:val="00EB6FBB"/>
    <w:rsid w:val="00EB6FF8"/>
    <w:rsid w:val="00EB7019"/>
    <w:rsid w:val="00EB701D"/>
    <w:rsid w:val="00EB7021"/>
    <w:rsid w:val="00EB703F"/>
    <w:rsid w:val="00EB7067"/>
    <w:rsid w:val="00EB70AA"/>
    <w:rsid w:val="00EB70BA"/>
    <w:rsid w:val="00EB70BB"/>
    <w:rsid w:val="00EB70F4"/>
    <w:rsid w:val="00EB713D"/>
    <w:rsid w:val="00EB7171"/>
    <w:rsid w:val="00EB71D0"/>
    <w:rsid w:val="00EB71D5"/>
    <w:rsid w:val="00EB72F6"/>
    <w:rsid w:val="00EB72F9"/>
    <w:rsid w:val="00EB73BE"/>
    <w:rsid w:val="00EB73D2"/>
    <w:rsid w:val="00EB73EF"/>
    <w:rsid w:val="00EB73F1"/>
    <w:rsid w:val="00EB73F2"/>
    <w:rsid w:val="00EB7549"/>
    <w:rsid w:val="00EB75C3"/>
    <w:rsid w:val="00EB7609"/>
    <w:rsid w:val="00EB767C"/>
    <w:rsid w:val="00EB76F2"/>
    <w:rsid w:val="00EB7718"/>
    <w:rsid w:val="00EB7721"/>
    <w:rsid w:val="00EB777D"/>
    <w:rsid w:val="00EB7787"/>
    <w:rsid w:val="00EB77C1"/>
    <w:rsid w:val="00EB77CF"/>
    <w:rsid w:val="00EB77D6"/>
    <w:rsid w:val="00EB77DE"/>
    <w:rsid w:val="00EB77E5"/>
    <w:rsid w:val="00EB77EB"/>
    <w:rsid w:val="00EB7826"/>
    <w:rsid w:val="00EB7845"/>
    <w:rsid w:val="00EB7868"/>
    <w:rsid w:val="00EB787E"/>
    <w:rsid w:val="00EB78A7"/>
    <w:rsid w:val="00EB7907"/>
    <w:rsid w:val="00EB791B"/>
    <w:rsid w:val="00EB79BD"/>
    <w:rsid w:val="00EB79C1"/>
    <w:rsid w:val="00EB79F9"/>
    <w:rsid w:val="00EB7A1E"/>
    <w:rsid w:val="00EB7AA8"/>
    <w:rsid w:val="00EB7ABE"/>
    <w:rsid w:val="00EB7AD4"/>
    <w:rsid w:val="00EB7ADF"/>
    <w:rsid w:val="00EB7B06"/>
    <w:rsid w:val="00EB7B27"/>
    <w:rsid w:val="00EB7B4A"/>
    <w:rsid w:val="00EB7B5D"/>
    <w:rsid w:val="00EB7B8C"/>
    <w:rsid w:val="00EB7B9D"/>
    <w:rsid w:val="00EB7BA4"/>
    <w:rsid w:val="00EB7BC7"/>
    <w:rsid w:val="00EB7BE2"/>
    <w:rsid w:val="00EB7C3E"/>
    <w:rsid w:val="00EB7C86"/>
    <w:rsid w:val="00EB7CCF"/>
    <w:rsid w:val="00EB7CE2"/>
    <w:rsid w:val="00EB7D62"/>
    <w:rsid w:val="00EB7D8D"/>
    <w:rsid w:val="00EB7DBE"/>
    <w:rsid w:val="00EB7DC8"/>
    <w:rsid w:val="00EB7DF4"/>
    <w:rsid w:val="00EB7E18"/>
    <w:rsid w:val="00EB7E42"/>
    <w:rsid w:val="00EB7E67"/>
    <w:rsid w:val="00EB7E6E"/>
    <w:rsid w:val="00EB7E89"/>
    <w:rsid w:val="00EB7EDD"/>
    <w:rsid w:val="00EB7F0A"/>
    <w:rsid w:val="00EB7F9C"/>
    <w:rsid w:val="00EB7FB7"/>
    <w:rsid w:val="00EC0034"/>
    <w:rsid w:val="00EC00B2"/>
    <w:rsid w:val="00EC00DE"/>
    <w:rsid w:val="00EC01C2"/>
    <w:rsid w:val="00EC01CF"/>
    <w:rsid w:val="00EC01EC"/>
    <w:rsid w:val="00EC01F4"/>
    <w:rsid w:val="00EC0282"/>
    <w:rsid w:val="00EC02A5"/>
    <w:rsid w:val="00EC02C2"/>
    <w:rsid w:val="00EC030E"/>
    <w:rsid w:val="00EC032C"/>
    <w:rsid w:val="00EC033C"/>
    <w:rsid w:val="00EC0375"/>
    <w:rsid w:val="00EC03E2"/>
    <w:rsid w:val="00EC043E"/>
    <w:rsid w:val="00EC049E"/>
    <w:rsid w:val="00EC0543"/>
    <w:rsid w:val="00EC05CC"/>
    <w:rsid w:val="00EC05DB"/>
    <w:rsid w:val="00EC0638"/>
    <w:rsid w:val="00EC0653"/>
    <w:rsid w:val="00EC066D"/>
    <w:rsid w:val="00EC06F9"/>
    <w:rsid w:val="00EC0714"/>
    <w:rsid w:val="00EC0766"/>
    <w:rsid w:val="00EC076A"/>
    <w:rsid w:val="00EC077C"/>
    <w:rsid w:val="00EC07C3"/>
    <w:rsid w:val="00EC07CB"/>
    <w:rsid w:val="00EC07E2"/>
    <w:rsid w:val="00EC0807"/>
    <w:rsid w:val="00EC081E"/>
    <w:rsid w:val="00EC0825"/>
    <w:rsid w:val="00EC0827"/>
    <w:rsid w:val="00EC087A"/>
    <w:rsid w:val="00EC0897"/>
    <w:rsid w:val="00EC08CC"/>
    <w:rsid w:val="00EC0934"/>
    <w:rsid w:val="00EC0951"/>
    <w:rsid w:val="00EC09A2"/>
    <w:rsid w:val="00EC09E1"/>
    <w:rsid w:val="00EC09FB"/>
    <w:rsid w:val="00EC0A98"/>
    <w:rsid w:val="00EC0AB5"/>
    <w:rsid w:val="00EC0ABF"/>
    <w:rsid w:val="00EC0AF0"/>
    <w:rsid w:val="00EC0B2C"/>
    <w:rsid w:val="00EC0BCD"/>
    <w:rsid w:val="00EC0C02"/>
    <w:rsid w:val="00EC0C15"/>
    <w:rsid w:val="00EC0C59"/>
    <w:rsid w:val="00EC0C9A"/>
    <w:rsid w:val="00EC0D28"/>
    <w:rsid w:val="00EC0D9E"/>
    <w:rsid w:val="00EC0DE7"/>
    <w:rsid w:val="00EC0DEE"/>
    <w:rsid w:val="00EC0F2A"/>
    <w:rsid w:val="00EC0FA3"/>
    <w:rsid w:val="00EC0FA5"/>
    <w:rsid w:val="00EC0FE2"/>
    <w:rsid w:val="00EC0FFE"/>
    <w:rsid w:val="00EC1030"/>
    <w:rsid w:val="00EC1032"/>
    <w:rsid w:val="00EC1041"/>
    <w:rsid w:val="00EC110D"/>
    <w:rsid w:val="00EC110E"/>
    <w:rsid w:val="00EC1139"/>
    <w:rsid w:val="00EC1195"/>
    <w:rsid w:val="00EC11F8"/>
    <w:rsid w:val="00EC12A5"/>
    <w:rsid w:val="00EC1328"/>
    <w:rsid w:val="00EC146C"/>
    <w:rsid w:val="00EC1483"/>
    <w:rsid w:val="00EC14A6"/>
    <w:rsid w:val="00EC14E6"/>
    <w:rsid w:val="00EC1529"/>
    <w:rsid w:val="00EC153D"/>
    <w:rsid w:val="00EC155E"/>
    <w:rsid w:val="00EC1575"/>
    <w:rsid w:val="00EC158F"/>
    <w:rsid w:val="00EC15C3"/>
    <w:rsid w:val="00EC160C"/>
    <w:rsid w:val="00EC162F"/>
    <w:rsid w:val="00EC164C"/>
    <w:rsid w:val="00EC1655"/>
    <w:rsid w:val="00EC1680"/>
    <w:rsid w:val="00EC1697"/>
    <w:rsid w:val="00EC16B5"/>
    <w:rsid w:val="00EC16EF"/>
    <w:rsid w:val="00EC16F8"/>
    <w:rsid w:val="00EC17A6"/>
    <w:rsid w:val="00EC1800"/>
    <w:rsid w:val="00EC1812"/>
    <w:rsid w:val="00EC1830"/>
    <w:rsid w:val="00EC1856"/>
    <w:rsid w:val="00EC1905"/>
    <w:rsid w:val="00EC191D"/>
    <w:rsid w:val="00EC1931"/>
    <w:rsid w:val="00EC193D"/>
    <w:rsid w:val="00EC197C"/>
    <w:rsid w:val="00EC199F"/>
    <w:rsid w:val="00EC19D2"/>
    <w:rsid w:val="00EC1A27"/>
    <w:rsid w:val="00EC1A4C"/>
    <w:rsid w:val="00EC1A65"/>
    <w:rsid w:val="00EC1A7F"/>
    <w:rsid w:val="00EC1A8D"/>
    <w:rsid w:val="00EC1ACC"/>
    <w:rsid w:val="00EC1AD7"/>
    <w:rsid w:val="00EC1AE3"/>
    <w:rsid w:val="00EC1B38"/>
    <w:rsid w:val="00EC1BB0"/>
    <w:rsid w:val="00EC1C21"/>
    <w:rsid w:val="00EC1CA1"/>
    <w:rsid w:val="00EC1CE2"/>
    <w:rsid w:val="00EC1D17"/>
    <w:rsid w:val="00EC1D35"/>
    <w:rsid w:val="00EC1D58"/>
    <w:rsid w:val="00EC1DDD"/>
    <w:rsid w:val="00EC1DE2"/>
    <w:rsid w:val="00EC1E0E"/>
    <w:rsid w:val="00EC1E1C"/>
    <w:rsid w:val="00EC1E7E"/>
    <w:rsid w:val="00EC1EE7"/>
    <w:rsid w:val="00EC1F27"/>
    <w:rsid w:val="00EC1F5C"/>
    <w:rsid w:val="00EC1F7E"/>
    <w:rsid w:val="00EC1F83"/>
    <w:rsid w:val="00EC1F9B"/>
    <w:rsid w:val="00EC1FB7"/>
    <w:rsid w:val="00EC1FFB"/>
    <w:rsid w:val="00EC2030"/>
    <w:rsid w:val="00EC2056"/>
    <w:rsid w:val="00EC2090"/>
    <w:rsid w:val="00EC2098"/>
    <w:rsid w:val="00EC20A0"/>
    <w:rsid w:val="00EC215F"/>
    <w:rsid w:val="00EC21A9"/>
    <w:rsid w:val="00EC2247"/>
    <w:rsid w:val="00EC2286"/>
    <w:rsid w:val="00EC22DD"/>
    <w:rsid w:val="00EC2319"/>
    <w:rsid w:val="00EC236D"/>
    <w:rsid w:val="00EC23E3"/>
    <w:rsid w:val="00EC23F7"/>
    <w:rsid w:val="00EC2426"/>
    <w:rsid w:val="00EC2432"/>
    <w:rsid w:val="00EC2465"/>
    <w:rsid w:val="00EC2488"/>
    <w:rsid w:val="00EC2490"/>
    <w:rsid w:val="00EC2497"/>
    <w:rsid w:val="00EC24A2"/>
    <w:rsid w:val="00EC24A7"/>
    <w:rsid w:val="00EC24BD"/>
    <w:rsid w:val="00EC2516"/>
    <w:rsid w:val="00EC25A4"/>
    <w:rsid w:val="00EC25A9"/>
    <w:rsid w:val="00EC25E7"/>
    <w:rsid w:val="00EC2600"/>
    <w:rsid w:val="00EC260A"/>
    <w:rsid w:val="00EC2654"/>
    <w:rsid w:val="00EC2662"/>
    <w:rsid w:val="00EC2666"/>
    <w:rsid w:val="00EC2691"/>
    <w:rsid w:val="00EC270F"/>
    <w:rsid w:val="00EC276C"/>
    <w:rsid w:val="00EC277E"/>
    <w:rsid w:val="00EC278E"/>
    <w:rsid w:val="00EC27A4"/>
    <w:rsid w:val="00EC27F7"/>
    <w:rsid w:val="00EC281E"/>
    <w:rsid w:val="00EC2821"/>
    <w:rsid w:val="00EC283E"/>
    <w:rsid w:val="00EC28B2"/>
    <w:rsid w:val="00EC28E6"/>
    <w:rsid w:val="00EC29AD"/>
    <w:rsid w:val="00EC29B1"/>
    <w:rsid w:val="00EC29C9"/>
    <w:rsid w:val="00EC2A44"/>
    <w:rsid w:val="00EC2A4B"/>
    <w:rsid w:val="00EC2ACF"/>
    <w:rsid w:val="00EC2AFF"/>
    <w:rsid w:val="00EC2B0E"/>
    <w:rsid w:val="00EC2B3B"/>
    <w:rsid w:val="00EC2B48"/>
    <w:rsid w:val="00EC2B62"/>
    <w:rsid w:val="00EC2BE9"/>
    <w:rsid w:val="00EC2BEC"/>
    <w:rsid w:val="00EC2C3E"/>
    <w:rsid w:val="00EC2C79"/>
    <w:rsid w:val="00EC2D15"/>
    <w:rsid w:val="00EC2D3E"/>
    <w:rsid w:val="00EC2DED"/>
    <w:rsid w:val="00EC2E75"/>
    <w:rsid w:val="00EC2E88"/>
    <w:rsid w:val="00EC2E9E"/>
    <w:rsid w:val="00EC2EC3"/>
    <w:rsid w:val="00EC2EE8"/>
    <w:rsid w:val="00EC2F0A"/>
    <w:rsid w:val="00EC2F38"/>
    <w:rsid w:val="00EC2F7C"/>
    <w:rsid w:val="00EC2FAA"/>
    <w:rsid w:val="00EC3003"/>
    <w:rsid w:val="00EC304B"/>
    <w:rsid w:val="00EC315D"/>
    <w:rsid w:val="00EC31B4"/>
    <w:rsid w:val="00EC328F"/>
    <w:rsid w:val="00EC32AC"/>
    <w:rsid w:val="00EC32F8"/>
    <w:rsid w:val="00EC3320"/>
    <w:rsid w:val="00EC3330"/>
    <w:rsid w:val="00EC3372"/>
    <w:rsid w:val="00EC33A6"/>
    <w:rsid w:val="00EC344C"/>
    <w:rsid w:val="00EC3491"/>
    <w:rsid w:val="00EC34C1"/>
    <w:rsid w:val="00EC3549"/>
    <w:rsid w:val="00EC3565"/>
    <w:rsid w:val="00EC3572"/>
    <w:rsid w:val="00EC362B"/>
    <w:rsid w:val="00EC3636"/>
    <w:rsid w:val="00EC3660"/>
    <w:rsid w:val="00EC3693"/>
    <w:rsid w:val="00EC36BE"/>
    <w:rsid w:val="00EC3704"/>
    <w:rsid w:val="00EC374D"/>
    <w:rsid w:val="00EC3766"/>
    <w:rsid w:val="00EC3769"/>
    <w:rsid w:val="00EC3774"/>
    <w:rsid w:val="00EC37E8"/>
    <w:rsid w:val="00EC380D"/>
    <w:rsid w:val="00EC3897"/>
    <w:rsid w:val="00EC38BD"/>
    <w:rsid w:val="00EC38F6"/>
    <w:rsid w:val="00EC3919"/>
    <w:rsid w:val="00EC3927"/>
    <w:rsid w:val="00EC392B"/>
    <w:rsid w:val="00EC3931"/>
    <w:rsid w:val="00EC3932"/>
    <w:rsid w:val="00EC3939"/>
    <w:rsid w:val="00EC393A"/>
    <w:rsid w:val="00EC3A07"/>
    <w:rsid w:val="00EC3A81"/>
    <w:rsid w:val="00EC3AB9"/>
    <w:rsid w:val="00EC3ABC"/>
    <w:rsid w:val="00EC3AC7"/>
    <w:rsid w:val="00EC3AE5"/>
    <w:rsid w:val="00EC3BA4"/>
    <w:rsid w:val="00EC3BAF"/>
    <w:rsid w:val="00EC3BBD"/>
    <w:rsid w:val="00EC3C68"/>
    <w:rsid w:val="00EC3C7F"/>
    <w:rsid w:val="00EC3CD5"/>
    <w:rsid w:val="00EC3D00"/>
    <w:rsid w:val="00EC3D14"/>
    <w:rsid w:val="00EC3D28"/>
    <w:rsid w:val="00EC3D6F"/>
    <w:rsid w:val="00EC3D89"/>
    <w:rsid w:val="00EC3DB7"/>
    <w:rsid w:val="00EC3DEF"/>
    <w:rsid w:val="00EC3E93"/>
    <w:rsid w:val="00EC3ED4"/>
    <w:rsid w:val="00EC3F46"/>
    <w:rsid w:val="00EC3FB9"/>
    <w:rsid w:val="00EC3FD4"/>
    <w:rsid w:val="00EC3FE5"/>
    <w:rsid w:val="00EC4002"/>
    <w:rsid w:val="00EC4071"/>
    <w:rsid w:val="00EC40CD"/>
    <w:rsid w:val="00EC4125"/>
    <w:rsid w:val="00EC413A"/>
    <w:rsid w:val="00EC41DF"/>
    <w:rsid w:val="00EC41EE"/>
    <w:rsid w:val="00EC421C"/>
    <w:rsid w:val="00EC424A"/>
    <w:rsid w:val="00EC425C"/>
    <w:rsid w:val="00EC427E"/>
    <w:rsid w:val="00EC42B5"/>
    <w:rsid w:val="00EC42E7"/>
    <w:rsid w:val="00EC4309"/>
    <w:rsid w:val="00EC431D"/>
    <w:rsid w:val="00EC43C5"/>
    <w:rsid w:val="00EC4432"/>
    <w:rsid w:val="00EC4445"/>
    <w:rsid w:val="00EC4453"/>
    <w:rsid w:val="00EC44A6"/>
    <w:rsid w:val="00EC44B7"/>
    <w:rsid w:val="00EC4584"/>
    <w:rsid w:val="00EC4592"/>
    <w:rsid w:val="00EC459E"/>
    <w:rsid w:val="00EC45CA"/>
    <w:rsid w:val="00EC4630"/>
    <w:rsid w:val="00EC4699"/>
    <w:rsid w:val="00EC46A2"/>
    <w:rsid w:val="00EC46DD"/>
    <w:rsid w:val="00EC46E2"/>
    <w:rsid w:val="00EC4728"/>
    <w:rsid w:val="00EC477A"/>
    <w:rsid w:val="00EC478A"/>
    <w:rsid w:val="00EC47B1"/>
    <w:rsid w:val="00EC47E8"/>
    <w:rsid w:val="00EC4894"/>
    <w:rsid w:val="00EC48C3"/>
    <w:rsid w:val="00EC48CB"/>
    <w:rsid w:val="00EC492E"/>
    <w:rsid w:val="00EC4942"/>
    <w:rsid w:val="00EC497F"/>
    <w:rsid w:val="00EC49A1"/>
    <w:rsid w:val="00EC49AB"/>
    <w:rsid w:val="00EC49AD"/>
    <w:rsid w:val="00EC49D4"/>
    <w:rsid w:val="00EC49F4"/>
    <w:rsid w:val="00EC4A7F"/>
    <w:rsid w:val="00EC4A97"/>
    <w:rsid w:val="00EC4AF0"/>
    <w:rsid w:val="00EC4B87"/>
    <w:rsid w:val="00EC4C4E"/>
    <w:rsid w:val="00EC4CB8"/>
    <w:rsid w:val="00EC4CE4"/>
    <w:rsid w:val="00EC4CF7"/>
    <w:rsid w:val="00EC4D15"/>
    <w:rsid w:val="00EC4D1B"/>
    <w:rsid w:val="00EC4D47"/>
    <w:rsid w:val="00EC4D93"/>
    <w:rsid w:val="00EC4D9C"/>
    <w:rsid w:val="00EC4DFA"/>
    <w:rsid w:val="00EC4E48"/>
    <w:rsid w:val="00EC4EB5"/>
    <w:rsid w:val="00EC4F3D"/>
    <w:rsid w:val="00EC4F66"/>
    <w:rsid w:val="00EC5001"/>
    <w:rsid w:val="00EC50A7"/>
    <w:rsid w:val="00EC50C5"/>
    <w:rsid w:val="00EC50E3"/>
    <w:rsid w:val="00EC5111"/>
    <w:rsid w:val="00EC5116"/>
    <w:rsid w:val="00EC5145"/>
    <w:rsid w:val="00EC5160"/>
    <w:rsid w:val="00EC516D"/>
    <w:rsid w:val="00EC51A9"/>
    <w:rsid w:val="00EC52A1"/>
    <w:rsid w:val="00EC52BB"/>
    <w:rsid w:val="00EC52CA"/>
    <w:rsid w:val="00EC52F7"/>
    <w:rsid w:val="00EC5311"/>
    <w:rsid w:val="00EC5344"/>
    <w:rsid w:val="00EC5379"/>
    <w:rsid w:val="00EC5398"/>
    <w:rsid w:val="00EC53E6"/>
    <w:rsid w:val="00EC5432"/>
    <w:rsid w:val="00EC5437"/>
    <w:rsid w:val="00EC5448"/>
    <w:rsid w:val="00EC54CB"/>
    <w:rsid w:val="00EC54E8"/>
    <w:rsid w:val="00EC54FF"/>
    <w:rsid w:val="00EC5537"/>
    <w:rsid w:val="00EC5584"/>
    <w:rsid w:val="00EC55E0"/>
    <w:rsid w:val="00EC55E6"/>
    <w:rsid w:val="00EC55E8"/>
    <w:rsid w:val="00EC561D"/>
    <w:rsid w:val="00EC5637"/>
    <w:rsid w:val="00EC5640"/>
    <w:rsid w:val="00EC5748"/>
    <w:rsid w:val="00EC5771"/>
    <w:rsid w:val="00EC5787"/>
    <w:rsid w:val="00EC5843"/>
    <w:rsid w:val="00EC5918"/>
    <w:rsid w:val="00EC5925"/>
    <w:rsid w:val="00EC5974"/>
    <w:rsid w:val="00EC59AE"/>
    <w:rsid w:val="00EC5A68"/>
    <w:rsid w:val="00EC5AFB"/>
    <w:rsid w:val="00EC5AFD"/>
    <w:rsid w:val="00EC5B5B"/>
    <w:rsid w:val="00EC5BC8"/>
    <w:rsid w:val="00EC5BDE"/>
    <w:rsid w:val="00EC5C19"/>
    <w:rsid w:val="00EC5C35"/>
    <w:rsid w:val="00EC5C36"/>
    <w:rsid w:val="00EC5C5C"/>
    <w:rsid w:val="00EC5CD6"/>
    <w:rsid w:val="00EC5D02"/>
    <w:rsid w:val="00EC5D30"/>
    <w:rsid w:val="00EC5D60"/>
    <w:rsid w:val="00EC5E05"/>
    <w:rsid w:val="00EC5E0F"/>
    <w:rsid w:val="00EC5E4E"/>
    <w:rsid w:val="00EC5E97"/>
    <w:rsid w:val="00EC5F1C"/>
    <w:rsid w:val="00EC5F3F"/>
    <w:rsid w:val="00EC5F6A"/>
    <w:rsid w:val="00EC5FBB"/>
    <w:rsid w:val="00EC5FF4"/>
    <w:rsid w:val="00EC6015"/>
    <w:rsid w:val="00EC6056"/>
    <w:rsid w:val="00EC609B"/>
    <w:rsid w:val="00EC60E2"/>
    <w:rsid w:val="00EC6116"/>
    <w:rsid w:val="00EC6145"/>
    <w:rsid w:val="00EC61E1"/>
    <w:rsid w:val="00EC61EC"/>
    <w:rsid w:val="00EC61F2"/>
    <w:rsid w:val="00EC6249"/>
    <w:rsid w:val="00EC624A"/>
    <w:rsid w:val="00EC6301"/>
    <w:rsid w:val="00EC634F"/>
    <w:rsid w:val="00EC63CD"/>
    <w:rsid w:val="00EC63FA"/>
    <w:rsid w:val="00EC6458"/>
    <w:rsid w:val="00EC645C"/>
    <w:rsid w:val="00EC6536"/>
    <w:rsid w:val="00EC65F0"/>
    <w:rsid w:val="00EC6659"/>
    <w:rsid w:val="00EC6674"/>
    <w:rsid w:val="00EC6693"/>
    <w:rsid w:val="00EC6697"/>
    <w:rsid w:val="00EC66D8"/>
    <w:rsid w:val="00EC66F4"/>
    <w:rsid w:val="00EC66F7"/>
    <w:rsid w:val="00EC679D"/>
    <w:rsid w:val="00EC67BB"/>
    <w:rsid w:val="00EC6813"/>
    <w:rsid w:val="00EC6816"/>
    <w:rsid w:val="00EC687B"/>
    <w:rsid w:val="00EC6890"/>
    <w:rsid w:val="00EC68A5"/>
    <w:rsid w:val="00EC68C6"/>
    <w:rsid w:val="00EC68DA"/>
    <w:rsid w:val="00EC68E5"/>
    <w:rsid w:val="00EC68FE"/>
    <w:rsid w:val="00EC6931"/>
    <w:rsid w:val="00EC697E"/>
    <w:rsid w:val="00EC69BB"/>
    <w:rsid w:val="00EC69DB"/>
    <w:rsid w:val="00EC69EF"/>
    <w:rsid w:val="00EC69FE"/>
    <w:rsid w:val="00EC6A0C"/>
    <w:rsid w:val="00EC6A58"/>
    <w:rsid w:val="00EC6ADF"/>
    <w:rsid w:val="00EC6AF0"/>
    <w:rsid w:val="00EC6B16"/>
    <w:rsid w:val="00EC6B19"/>
    <w:rsid w:val="00EC6B20"/>
    <w:rsid w:val="00EC6B60"/>
    <w:rsid w:val="00EC6B66"/>
    <w:rsid w:val="00EC6BD6"/>
    <w:rsid w:val="00EC6C06"/>
    <w:rsid w:val="00EC6C6F"/>
    <w:rsid w:val="00EC6C86"/>
    <w:rsid w:val="00EC6CAC"/>
    <w:rsid w:val="00EC6CAE"/>
    <w:rsid w:val="00EC6CB3"/>
    <w:rsid w:val="00EC6CC4"/>
    <w:rsid w:val="00EC6CCC"/>
    <w:rsid w:val="00EC6D1F"/>
    <w:rsid w:val="00EC6D52"/>
    <w:rsid w:val="00EC6D7D"/>
    <w:rsid w:val="00EC6DBE"/>
    <w:rsid w:val="00EC6E0F"/>
    <w:rsid w:val="00EC6E9F"/>
    <w:rsid w:val="00EC6F6B"/>
    <w:rsid w:val="00EC6F70"/>
    <w:rsid w:val="00EC6F8E"/>
    <w:rsid w:val="00EC6FB0"/>
    <w:rsid w:val="00EC6FF4"/>
    <w:rsid w:val="00EC7044"/>
    <w:rsid w:val="00EC706B"/>
    <w:rsid w:val="00EC70AC"/>
    <w:rsid w:val="00EC70C3"/>
    <w:rsid w:val="00EC7127"/>
    <w:rsid w:val="00EC7128"/>
    <w:rsid w:val="00EC7167"/>
    <w:rsid w:val="00EC721F"/>
    <w:rsid w:val="00EC722C"/>
    <w:rsid w:val="00EC7247"/>
    <w:rsid w:val="00EC7281"/>
    <w:rsid w:val="00EC72E0"/>
    <w:rsid w:val="00EC733A"/>
    <w:rsid w:val="00EC7369"/>
    <w:rsid w:val="00EC7374"/>
    <w:rsid w:val="00EC7386"/>
    <w:rsid w:val="00EC7405"/>
    <w:rsid w:val="00EC744C"/>
    <w:rsid w:val="00EC7484"/>
    <w:rsid w:val="00EC749A"/>
    <w:rsid w:val="00EC74AF"/>
    <w:rsid w:val="00EC74BD"/>
    <w:rsid w:val="00EC74CC"/>
    <w:rsid w:val="00EC74FE"/>
    <w:rsid w:val="00EC7505"/>
    <w:rsid w:val="00EC759E"/>
    <w:rsid w:val="00EC75B0"/>
    <w:rsid w:val="00EC75BD"/>
    <w:rsid w:val="00EC75C1"/>
    <w:rsid w:val="00EC75CA"/>
    <w:rsid w:val="00EC75FB"/>
    <w:rsid w:val="00EC7638"/>
    <w:rsid w:val="00EC7678"/>
    <w:rsid w:val="00EC76BB"/>
    <w:rsid w:val="00EC76E3"/>
    <w:rsid w:val="00EC76FC"/>
    <w:rsid w:val="00EC770C"/>
    <w:rsid w:val="00EC771A"/>
    <w:rsid w:val="00EC7734"/>
    <w:rsid w:val="00EC7751"/>
    <w:rsid w:val="00EC7758"/>
    <w:rsid w:val="00EC778F"/>
    <w:rsid w:val="00EC77B0"/>
    <w:rsid w:val="00EC7816"/>
    <w:rsid w:val="00EC781B"/>
    <w:rsid w:val="00EC7846"/>
    <w:rsid w:val="00EC785A"/>
    <w:rsid w:val="00EC7871"/>
    <w:rsid w:val="00EC787C"/>
    <w:rsid w:val="00EC788F"/>
    <w:rsid w:val="00EC78C8"/>
    <w:rsid w:val="00EC78F2"/>
    <w:rsid w:val="00EC7924"/>
    <w:rsid w:val="00EC7928"/>
    <w:rsid w:val="00EC792C"/>
    <w:rsid w:val="00EC7937"/>
    <w:rsid w:val="00EC796B"/>
    <w:rsid w:val="00EC79AF"/>
    <w:rsid w:val="00EC79DF"/>
    <w:rsid w:val="00EC7A03"/>
    <w:rsid w:val="00EC7A1E"/>
    <w:rsid w:val="00EC7A45"/>
    <w:rsid w:val="00EC7A6D"/>
    <w:rsid w:val="00EC7ACE"/>
    <w:rsid w:val="00EC7AD4"/>
    <w:rsid w:val="00EC7AEE"/>
    <w:rsid w:val="00EC7AFA"/>
    <w:rsid w:val="00EC7BF3"/>
    <w:rsid w:val="00EC7C10"/>
    <w:rsid w:val="00EC7C44"/>
    <w:rsid w:val="00EC7D2F"/>
    <w:rsid w:val="00EC7D40"/>
    <w:rsid w:val="00EC7D62"/>
    <w:rsid w:val="00EC7D7A"/>
    <w:rsid w:val="00EC7DBA"/>
    <w:rsid w:val="00EC7E5F"/>
    <w:rsid w:val="00EC7E7E"/>
    <w:rsid w:val="00EC7EA3"/>
    <w:rsid w:val="00EC7F01"/>
    <w:rsid w:val="00EC7F74"/>
    <w:rsid w:val="00EC7FAE"/>
    <w:rsid w:val="00EC7FBE"/>
    <w:rsid w:val="00EC7FE5"/>
    <w:rsid w:val="00ED00B6"/>
    <w:rsid w:val="00ED00F3"/>
    <w:rsid w:val="00ED016A"/>
    <w:rsid w:val="00ED018D"/>
    <w:rsid w:val="00ED01E5"/>
    <w:rsid w:val="00ED0244"/>
    <w:rsid w:val="00ED02B0"/>
    <w:rsid w:val="00ED02DF"/>
    <w:rsid w:val="00ED0353"/>
    <w:rsid w:val="00ED040D"/>
    <w:rsid w:val="00ED0432"/>
    <w:rsid w:val="00ED0499"/>
    <w:rsid w:val="00ED04E1"/>
    <w:rsid w:val="00ED052F"/>
    <w:rsid w:val="00ED0531"/>
    <w:rsid w:val="00ED055E"/>
    <w:rsid w:val="00ED0567"/>
    <w:rsid w:val="00ED056C"/>
    <w:rsid w:val="00ED05D1"/>
    <w:rsid w:val="00ED0674"/>
    <w:rsid w:val="00ED06D0"/>
    <w:rsid w:val="00ED0701"/>
    <w:rsid w:val="00ED0704"/>
    <w:rsid w:val="00ED0738"/>
    <w:rsid w:val="00ED0750"/>
    <w:rsid w:val="00ED0762"/>
    <w:rsid w:val="00ED0775"/>
    <w:rsid w:val="00ED0781"/>
    <w:rsid w:val="00ED07C2"/>
    <w:rsid w:val="00ED07F2"/>
    <w:rsid w:val="00ED0823"/>
    <w:rsid w:val="00ED083E"/>
    <w:rsid w:val="00ED0851"/>
    <w:rsid w:val="00ED0890"/>
    <w:rsid w:val="00ED08CE"/>
    <w:rsid w:val="00ED08D3"/>
    <w:rsid w:val="00ED08DE"/>
    <w:rsid w:val="00ED08E2"/>
    <w:rsid w:val="00ED090E"/>
    <w:rsid w:val="00ED0950"/>
    <w:rsid w:val="00ED0992"/>
    <w:rsid w:val="00ED09A3"/>
    <w:rsid w:val="00ED09B7"/>
    <w:rsid w:val="00ED09BB"/>
    <w:rsid w:val="00ED0A3E"/>
    <w:rsid w:val="00ED0A66"/>
    <w:rsid w:val="00ED0A71"/>
    <w:rsid w:val="00ED0B28"/>
    <w:rsid w:val="00ED0B4E"/>
    <w:rsid w:val="00ED0BAB"/>
    <w:rsid w:val="00ED0BAF"/>
    <w:rsid w:val="00ED0C33"/>
    <w:rsid w:val="00ED0C3F"/>
    <w:rsid w:val="00ED0C57"/>
    <w:rsid w:val="00ED0C96"/>
    <w:rsid w:val="00ED0D58"/>
    <w:rsid w:val="00ED0D91"/>
    <w:rsid w:val="00ED0DB2"/>
    <w:rsid w:val="00ED0DE2"/>
    <w:rsid w:val="00ED0E05"/>
    <w:rsid w:val="00ED0ECB"/>
    <w:rsid w:val="00ED0F57"/>
    <w:rsid w:val="00ED0F82"/>
    <w:rsid w:val="00ED0FE9"/>
    <w:rsid w:val="00ED104A"/>
    <w:rsid w:val="00ED10B7"/>
    <w:rsid w:val="00ED10E1"/>
    <w:rsid w:val="00ED10EF"/>
    <w:rsid w:val="00ED1183"/>
    <w:rsid w:val="00ED1199"/>
    <w:rsid w:val="00ED11CB"/>
    <w:rsid w:val="00ED11E3"/>
    <w:rsid w:val="00ED1270"/>
    <w:rsid w:val="00ED1285"/>
    <w:rsid w:val="00ED12A5"/>
    <w:rsid w:val="00ED1305"/>
    <w:rsid w:val="00ED130E"/>
    <w:rsid w:val="00ED13EF"/>
    <w:rsid w:val="00ED14A7"/>
    <w:rsid w:val="00ED14DA"/>
    <w:rsid w:val="00ED1577"/>
    <w:rsid w:val="00ED15EC"/>
    <w:rsid w:val="00ED15FC"/>
    <w:rsid w:val="00ED163C"/>
    <w:rsid w:val="00ED1643"/>
    <w:rsid w:val="00ED16BD"/>
    <w:rsid w:val="00ED16E1"/>
    <w:rsid w:val="00ED1714"/>
    <w:rsid w:val="00ED1741"/>
    <w:rsid w:val="00ED1770"/>
    <w:rsid w:val="00ED1785"/>
    <w:rsid w:val="00ED1788"/>
    <w:rsid w:val="00ED1790"/>
    <w:rsid w:val="00ED180A"/>
    <w:rsid w:val="00ED1827"/>
    <w:rsid w:val="00ED188A"/>
    <w:rsid w:val="00ED18B8"/>
    <w:rsid w:val="00ED1900"/>
    <w:rsid w:val="00ED1945"/>
    <w:rsid w:val="00ED196C"/>
    <w:rsid w:val="00ED19B7"/>
    <w:rsid w:val="00ED19B9"/>
    <w:rsid w:val="00ED1A30"/>
    <w:rsid w:val="00ED1A3D"/>
    <w:rsid w:val="00ED1AA3"/>
    <w:rsid w:val="00ED1AB5"/>
    <w:rsid w:val="00ED1AB7"/>
    <w:rsid w:val="00ED1ABE"/>
    <w:rsid w:val="00ED1ACD"/>
    <w:rsid w:val="00ED1AE4"/>
    <w:rsid w:val="00ED1BBD"/>
    <w:rsid w:val="00ED1BC6"/>
    <w:rsid w:val="00ED1BD4"/>
    <w:rsid w:val="00ED1BDC"/>
    <w:rsid w:val="00ED1BF0"/>
    <w:rsid w:val="00ED1C1E"/>
    <w:rsid w:val="00ED1C34"/>
    <w:rsid w:val="00ED1CAF"/>
    <w:rsid w:val="00ED1D26"/>
    <w:rsid w:val="00ED1E0F"/>
    <w:rsid w:val="00ED1E3F"/>
    <w:rsid w:val="00ED1E4C"/>
    <w:rsid w:val="00ED1E75"/>
    <w:rsid w:val="00ED1E7B"/>
    <w:rsid w:val="00ED1E8F"/>
    <w:rsid w:val="00ED1EA6"/>
    <w:rsid w:val="00ED1EA8"/>
    <w:rsid w:val="00ED1EBC"/>
    <w:rsid w:val="00ED1F0B"/>
    <w:rsid w:val="00ED1F32"/>
    <w:rsid w:val="00ED1F85"/>
    <w:rsid w:val="00ED1FA4"/>
    <w:rsid w:val="00ED200A"/>
    <w:rsid w:val="00ED2088"/>
    <w:rsid w:val="00ED20B3"/>
    <w:rsid w:val="00ED20C0"/>
    <w:rsid w:val="00ED2182"/>
    <w:rsid w:val="00ED21FF"/>
    <w:rsid w:val="00ED22ED"/>
    <w:rsid w:val="00ED233D"/>
    <w:rsid w:val="00ED2376"/>
    <w:rsid w:val="00ED237B"/>
    <w:rsid w:val="00ED237C"/>
    <w:rsid w:val="00ED237D"/>
    <w:rsid w:val="00ED23A0"/>
    <w:rsid w:val="00ED23D8"/>
    <w:rsid w:val="00ED23F0"/>
    <w:rsid w:val="00ED2417"/>
    <w:rsid w:val="00ED2419"/>
    <w:rsid w:val="00ED2422"/>
    <w:rsid w:val="00ED242C"/>
    <w:rsid w:val="00ED246E"/>
    <w:rsid w:val="00ED2471"/>
    <w:rsid w:val="00ED24A0"/>
    <w:rsid w:val="00ED24A7"/>
    <w:rsid w:val="00ED24B3"/>
    <w:rsid w:val="00ED24EA"/>
    <w:rsid w:val="00ED2580"/>
    <w:rsid w:val="00ED25C2"/>
    <w:rsid w:val="00ED2625"/>
    <w:rsid w:val="00ED2679"/>
    <w:rsid w:val="00ED2698"/>
    <w:rsid w:val="00ED2727"/>
    <w:rsid w:val="00ED2746"/>
    <w:rsid w:val="00ED2750"/>
    <w:rsid w:val="00ED2754"/>
    <w:rsid w:val="00ED2785"/>
    <w:rsid w:val="00ED278B"/>
    <w:rsid w:val="00ED27E3"/>
    <w:rsid w:val="00ED2857"/>
    <w:rsid w:val="00ED28BD"/>
    <w:rsid w:val="00ED28DF"/>
    <w:rsid w:val="00ED28E0"/>
    <w:rsid w:val="00ED2937"/>
    <w:rsid w:val="00ED29A9"/>
    <w:rsid w:val="00ED2A14"/>
    <w:rsid w:val="00ED2A18"/>
    <w:rsid w:val="00ED2A61"/>
    <w:rsid w:val="00ED2A74"/>
    <w:rsid w:val="00ED2A97"/>
    <w:rsid w:val="00ED2A9D"/>
    <w:rsid w:val="00ED2ABE"/>
    <w:rsid w:val="00ED2AC6"/>
    <w:rsid w:val="00ED2ADC"/>
    <w:rsid w:val="00ED2B46"/>
    <w:rsid w:val="00ED2BB5"/>
    <w:rsid w:val="00ED2BB7"/>
    <w:rsid w:val="00ED2BC2"/>
    <w:rsid w:val="00ED2C87"/>
    <w:rsid w:val="00ED2C8B"/>
    <w:rsid w:val="00ED2D29"/>
    <w:rsid w:val="00ED2D68"/>
    <w:rsid w:val="00ED2D6C"/>
    <w:rsid w:val="00ED2DC5"/>
    <w:rsid w:val="00ED2DD3"/>
    <w:rsid w:val="00ED2E24"/>
    <w:rsid w:val="00ED2E29"/>
    <w:rsid w:val="00ED2E8A"/>
    <w:rsid w:val="00ED2EDF"/>
    <w:rsid w:val="00ED2F10"/>
    <w:rsid w:val="00ED2F50"/>
    <w:rsid w:val="00ED2F9B"/>
    <w:rsid w:val="00ED2FCA"/>
    <w:rsid w:val="00ED2FDF"/>
    <w:rsid w:val="00ED2FEA"/>
    <w:rsid w:val="00ED2FF6"/>
    <w:rsid w:val="00ED3044"/>
    <w:rsid w:val="00ED305C"/>
    <w:rsid w:val="00ED30D9"/>
    <w:rsid w:val="00ED312C"/>
    <w:rsid w:val="00ED312F"/>
    <w:rsid w:val="00ED317C"/>
    <w:rsid w:val="00ED317D"/>
    <w:rsid w:val="00ED3181"/>
    <w:rsid w:val="00ED31BF"/>
    <w:rsid w:val="00ED31CA"/>
    <w:rsid w:val="00ED321C"/>
    <w:rsid w:val="00ED323A"/>
    <w:rsid w:val="00ED324B"/>
    <w:rsid w:val="00ED3328"/>
    <w:rsid w:val="00ED33FD"/>
    <w:rsid w:val="00ED3422"/>
    <w:rsid w:val="00ED346A"/>
    <w:rsid w:val="00ED349D"/>
    <w:rsid w:val="00ED351B"/>
    <w:rsid w:val="00ED3521"/>
    <w:rsid w:val="00ED3550"/>
    <w:rsid w:val="00ED355B"/>
    <w:rsid w:val="00ED35D1"/>
    <w:rsid w:val="00ED35DB"/>
    <w:rsid w:val="00ED35E6"/>
    <w:rsid w:val="00ED3600"/>
    <w:rsid w:val="00ED3613"/>
    <w:rsid w:val="00ED3692"/>
    <w:rsid w:val="00ED36FA"/>
    <w:rsid w:val="00ED3721"/>
    <w:rsid w:val="00ED3735"/>
    <w:rsid w:val="00ED3746"/>
    <w:rsid w:val="00ED37CD"/>
    <w:rsid w:val="00ED3818"/>
    <w:rsid w:val="00ED3838"/>
    <w:rsid w:val="00ED386A"/>
    <w:rsid w:val="00ED386E"/>
    <w:rsid w:val="00ED3874"/>
    <w:rsid w:val="00ED387B"/>
    <w:rsid w:val="00ED388B"/>
    <w:rsid w:val="00ED3943"/>
    <w:rsid w:val="00ED39A0"/>
    <w:rsid w:val="00ED39B4"/>
    <w:rsid w:val="00ED3A4E"/>
    <w:rsid w:val="00ED3ABB"/>
    <w:rsid w:val="00ED3AC8"/>
    <w:rsid w:val="00ED3AEB"/>
    <w:rsid w:val="00ED3B00"/>
    <w:rsid w:val="00ED3B37"/>
    <w:rsid w:val="00ED3B7D"/>
    <w:rsid w:val="00ED3BB1"/>
    <w:rsid w:val="00ED3C52"/>
    <w:rsid w:val="00ED3C78"/>
    <w:rsid w:val="00ED3D17"/>
    <w:rsid w:val="00ED3D23"/>
    <w:rsid w:val="00ED3D2A"/>
    <w:rsid w:val="00ED3D5E"/>
    <w:rsid w:val="00ED3DBA"/>
    <w:rsid w:val="00ED3E27"/>
    <w:rsid w:val="00ED3E7A"/>
    <w:rsid w:val="00ED3E93"/>
    <w:rsid w:val="00ED3EE3"/>
    <w:rsid w:val="00ED3F37"/>
    <w:rsid w:val="00ED3F58"/>
    <w:rsid w:val="00ED3F8D"/>
    <w:rsid w:val="00ED3FA6"/>
    <w:rsid w:val="00ED3FE4"/>
    <w:rsid w:val="00ED3FE9"/>
    <w:rsid w:val="00ED402F"/>
    <w:rsid w:val="00ED405E"/>
    <w:rsid w:val="00ED4076"/>
    <w:rsid w:val="00ED408E"/>
    <w:rsid w:val="00ED40B7"/>
    <w:rsid w:val="00ED40EE"/>
    <w:rsid w:val="00ED412C"/>
    <w:rsid w:val="00ED4141"/>
    <w:rsid w:val="00ED415A"/>
    <w:rsid w:val="00ED41A3"/>
    <w:rsid w:val="00ED41CB"/>
    <w:rsid w:val="00ED423E"/>
    <w:rsid w:val="00ED427D"/>
    <w:rsid w:val="00ED4286"/>
    <w:rsid w:val="00ED42EA"/>
    <w:rsid w:val="00ED42ED"/>
    <w:rsid w:val="00ED4320"/>
    <w:rsid w:val="00ED4382"/>
    <w:rsid w:val="00ED43D9"/>
    <w:rsid w:val="00ED43E9"/>
    <w:rsid w:val="00ED441C"/>
    <w:rsid w:val="00ED442F"/>
    <w:rsid w:val="00ED4466"/>
    <w:rsid w:val="00ED447A"/>
    <w:rsid w:val="00ED447D"/>
    <w:rsid w:val="00ED44C3"/>
    <w:rsid w:val="00ED44C8"/>
    <w:rsid w:val="00ED44D3"/>
    <w:rsid w:val="00ED44E9"/>
    <w:rsid w:val="00ED450D"/>
    <w:rsid w:val="00ED4522"/>
    <w:rsid w:val="00ED4543"/>
    <w:rsid w:val="00ED45A9"/>
    <w:rsid w:val="00ED45D3"/>
    <w:rsid w:val="00ED4648"/>
    <w:rsid w:val="00ED4665"/>
    <w:rsid w:val="00ED467E"/>
    <w:rsid w:val="00ED4687"/>
    <w:rsid w:val="00ED468F"/>
    <w:rsid w:val="00ED46BE"/>
    <w:rsid w:val="00ED46CC"/>
    <w:rsid w:val="00ED472E"/>
    <w:rsid w:val="00ED4773"/>
    <w:rsid w:val="00ED4781"/>
    <w:rsid w:val="00ED487A"/>
    <w:rsid w:val="00ED487F"/>
    <w:rsid w:val="00ED48E4"/>
    <w:rsid w:val="00ED491F"/>
    <w:rsid w:val="00ED4923"/>
    <w:rsid w:val="00ED4942"/>
    <w:rsid w:val="00ED499A"/>
    <w:rsid w:val="00ED49EF"/>
    <w:rsid w:val="00ED49F4"/>
    <w:rsid w:val="00ED4A42"/>
    <w:rsid w:val="00ED4A95"/>
    <w:rsid w:val="00ED4A9B"/>
    <w:rsid w:val="00ED4AAE"/>
    <w:rsid w:val="00ED4AC8"/>
    <w:rsid w:val="00ED4B07"/>
    <w:rsid w:val="00ED4BC0"/>
    <w:rsid w:val="00ED4BEF"/>
    <w:rsid w:val="00ED4BFA"/>
    <w:rsid w:val="00ED4C09"/>
    <w:rsid w:val="00ED4C0B"/>
    <w:rsid w:val="00ED4C6F"/>
    <w:rsid w:val="00ED4C7E"/>
    <w:rsid w:val="00ED4D5C"/>
    <w:rsid w:val="00ED4D8A"/>
    <w:rsid w:val="00ED4D97"/>
    <w:rsid w:val="00ED4DB0"/>
    <w:rsid w:val="00ED4E28"/>
    <w:rsid w:val="00ED4E46"/>
    <w:rsid w:val="00ED4EBF"/>
    <w:rsid w:val="00ED4EF8"/>
    <w:rsid w:val="00ED4F01"/>
    <w:rsid w:val="00ED4F15"/>
    <w:rsid w:val="00ED4F46"/>
    <w:rsid w:val="00ED4F69"/>
    <w:rsid w:val="00ED4FFD"/>
    <w:rsid w:val="00ED5062"/>
    <w:rsid w:val="00ED506E"/>
    <w:rsid w:val="00ED50AF"/>
    <w:rsid w:val="00ED50E4"/>
    <w:rsid w:val="00ED50F7"/>
    <w:rsid w:val="00ED5128"/>
    <w:rsid w:val="00ED512C"/>
    <w:rsid w:val="00ED521D"/>
    <w:rsid w:val="00ED52D9"/>
    <w:rsid w:val="00ED5342"/>
    <w:rsid w:val="00ED538D"/>
    <w:rsid w:val="00ED5401"/>
    <w:rsid w:val="00ED540B"/>
    <w:rsid w:val="00ED5439"/>
    <w:rsid w:val="00ED543C"/>
    <w:rsid w:val="00ED544E"/>
    <w:rsid w:val="00ED548D"/>
    <w:rsid w:val="00ED5503"/>
    <w:rsid w:val="00ED5537"/>
    <w:rsid w:val="00ED553C"/>
    <w:rsid w:val="00ED5579"/>
    <w:rsid w:val="00ED55A9"/>
    <w:rsid w:val="00ED55AE"/>
    <w:rsid w:val="00ED55B1"/>
    <w:rsid w:val="00ED5616"/>
    <w:rsid w:val="00ED5621"/>
    <w:rsid w:val="00ED5647"/>
    <w:rsid w:val="00ED5651"/>
    <w:rsid w:val="00ED5663"/>
    <w:rsid w:val="00ED56B4"/>
    <w:rsid w:val="00ED572C"/>
    <w:rsid w:val="00ED575B"/>
    <w:rsid w:val="00ED575E"/>
    <w:rsid w:val="00ED57AD"/>
    <w:rsid w:val="00ED57B5"/>
    <w:rsid w:val="00ED57F6"/>
    <w:rsid w:val="00ED585C"/>
    <w:rsid w:val="00ED586D"/>
    <w:rsid w:val="00ED58CB"/>
    <w:rsid w:val="00ED5931"/>
    <w:rsid w:val="00ED5954"/>
    <w:rsid w:val="00ED5A1B"/>
    <w:rsid w:val="00ED5A20"/>
    <w:rsid w:val="00ED5A25"/>
    <w:rsid w:val="00ED5A49"/>
    <w:rsid w:val="00ED5A8B"/>
    <w:rsid w:val="00ED5AEA"/>
    <w:rsid w:val="00ED5AF1"/>
    <w:rsid w:val="00ED5B41"/>
    <w:rsid w:val="00ED5B94"/>
    <w:rsid w:val="00ED5BBC"/>
    <w:rsid w:val="00ED5C03"/>
    <w:rsid w:val="00ED5C05"/>
    <w:rsid w:val="00ED5C08"/>
    <w:rsid w:val="00ED5C19"/>
    <w:rsid w:val="00ED5C49"/>
    <w:rsid w:val="00ED5C63"/>
    <w:rsid w:val="00ED5C6B"/>
    <w:rsid w:val="00ED5D0E"/>
    <w:rsid w:val="00ED5D4B"/>
    <w:rsid w:val="00ED5D54"/>
    <w:rsid w:val="00ED5D8C"/>
    <w:rsid w:val="00ED5DF2"/>
    <w:rsid w:val="00ED5E2E"/>
    <w:rsid w:val="00ED5E61"/>
    <w:rsid w:val="00ED5E86"/>
    <w:rsid w:val="00ED5F0A"/>
    <w:rsid w:val="00ED5F71"/>
    <w:rsid w:val="00ED5FBB"/>
    <w:rsid w:val="00ED6001"/>
    <w:rsid w:val="00ED603D"/>
    <w:rsid w:val="00ED6077"/>
    <w:rsid w:val="00ED60C3"/>
    <w:rsid w:val="00ED616D"/>
    <w:rsid w:val="00ED6178"/>
    <w:rsid w:val="00ED61B6"/>
    <w:rsid w:val="00ED61EE"/>
    <w:rsid w:val="00ED6239"/>
    <w:rsid w:val="00ED6289"/>
    <w:rsid w:val="00ED62A7"/>
    <w:rsid w:val="00ED62F3"/>
    <w:rsid w:val="00ED62FE"/>
    <w:rsid w:val="00ED631F"/>
    <w:rsid w:val="00ED6348"/>
    <w:rsid w:val="00ED6395"/>
    <w:rsid w:val="00ED63C9"/>
    <w:rsid w:val="00ED6469"/>
    <w:rsid w:val="00ED647B"/>
    <w:rsid w:val="00ED6503"/>
    <w:rsid w:val="00ED6540"/>
    <w:rsid w:val="00ED656B"/>
    <w:rsid w:val="00ED6599"/>
    <w:rsid w:val="00ED65EF"/>
    <w:rsid w:val="00ED661A"/>
    <w:rsid w:val="00ED661B"/>
    <w:rsid w:val="00ED6642"/>
    <w:rsid w:val="00ED6666"/>
    <w:rsid w:val="00ED6668"/>
    <w:rsid w:val="00ED66D4"/>
    <w:rsid w:val="00ED6707"/>
    <w:rsid w:val="00ED671E"/>
    <w:rsid w:val="00ED6895"/>
    <w:rsid w:val="00ED68B1"/>
    <w:rsid w:val="00ED6923"/>
    <w:rsid w:val="00ED695A"/>
    <w:rsid w:val="00ED696D"/>
    <w:rsid w:val="00ED697D"/>
    <w:rsid w:val="00ED69A6"/>
    <w:rsid w:val="00ED69DC"/>
    <w:rsid w:val="00ED69DE"/>
    <w:rsid w:val="00ED69ED"/>
    <w:rsid w:val="00ED6A0B"/>
    <w:rsid w:val="00ED6A58"/>
    <w:rsid w:val="00ED6AD6"/>
    <w:rsid w:val="00ED6B09"/>
    <w:rsid w:val="00ED6B45"/>
    <w:rsid w:val="00ED6B56"/>
    <w:rsid w:val="00ED6B98"/>
    <w:rsid w:val="00ED6BD2"/>
    <w:rsid w:val="00ED6C2D"/>
    <w:rsid w:val="00ED6C85"/>
    <w:rsid w:val="00ED6C8E"/>
    <w:rsid w:val="00ED6CAB"/>
    <w:rsid w:val="00ED6CCC"/>
    <w:rsid w:val="00ED6CCE"/>
    <w:rsid w:val="00ED6D0F"/>
    <w:rsid w:val="00ED6D97"/>
    <w:rsid w:val="00ED6DB9"/>
    <w:rsid w:val="00ED6DD7"/>
    <w:rsid w:val="00ED6E64"/>
    <w:rsid w:val="00ED6E69"/>
    <w:rsid w:val="00ED6EA1"/>
    <w:rsid w:val="00ED6EAF"/>
    <w:rsid w:val="00ED6F07"/>
    <w:rsid w:val="00ED6F0E"/>
    <w:rsid w:val="00ED6F11"/>
    <w:rsid w:val="00ED6F16"/>
    <w:rsid w:val="00ED6F66"/>
    <w:rsid w:val="00ED6FAB"/>
    <w:rsid w:val="00ED6FB2"/>
    <w:rsid w:val="00ED6FC4"/>
    <w:rsid w:val="00ED7033"/>
    <w:rsid w:val="00ED7049"/>
    <w:rsid w:val="00ED71C8"/>
    <w:rsid w:val="00ED71D0"/>
    <w:rsid w:val="00ED71DD"/>
    <w:rsid w:val="00ED7227"/>
    <w:rsid w:val="00ED7233"/>
    <w:rsid w:val="00ED728C"/>
    <w:rsid w:val="00ED72CB"/>
    <w:rsid w:val="00ED72D1"/>
    <w:rsid w:val="00ED7314"/>
    <w:rsid w:val="00ED7325"/>
    <w:rsid w:val="00ED73F0"/>
    <w:rsid w:val="00ED73F2"/>
    <w:rsid w:val="00ED742A"/>
    <w:rsid w:val="00ED747B"/>
    <w:rsid w:val="00ED755A"/>
    <w:rsid w:val="00ED759A"/>
    <w:rsid w:val="00ED75A5"/>
    <w:rsid w:val="00ED75B5"/>
    <w:rsid w:val="00ED75C1"/>
    <w:rsid w:val="00ED75DD"/>
    <w:rsid w:val="00ED76E2"/>
    <w:rsid w:val="00ED7707"/>
    <w:rsid w:val="00ED7799"/>
    <w:rsid w:val="00ED77F2"/>
    <w:rsid w:val="00ED784D"/>
    <w:rsid w:val="00ED787A"/>
    <w:rsid w:val="00ED78AC"/>
    <w:rsid w:val="00ED78B3"/>
    <w:rsid w:val="00ED78F9"/>
    <w:rsid w:val="00ED793F"/>
    <w:rsid w:val="00ED795F"/>
    <w:rsid w:val="00ED7968"/>
    <w:rsid w:val="00ED798D"/>
    <w:rsid w:val="00ED799B"/>
    <w:rsid w:val="00ED79CE"/>
    <w:rsid w:val="00ED79F8"/>
    <w:rsid w:val="00ED7A7E"/>
    <w:rsid w:val="00ED7B08"/>
    <w:rsid w:val="00ED7B15"/>
    <w:rsid w:val="00ED7B48"/>
    <w:rsid w:val="00ED7B60"/>
    <w:rsid w:val="00ED7B9B"/>
    <w:rsid w:val="00ED7BA1"/>
    <w:rsid w:val="00ED7BD8"/>
    <w:rsid w:val="00ED7BEA"/>
    <w:rsid w:val="00ED7C20"/>
    <w:rsid w:val="00ED7C38"/>
    <w:rsid w:val="00ED7C58"/>
    <w:rsid w:val="00ED7C5D"/>
    <w:rsid w:val="00ED7CB7"/>
    <w:rsid w:val="00ED7CF1"/>
    <w:rsid w:val="00ED7D0C"/>
    <w:rsid w:val="00ED7D37"/>
    <w:rsid w:val="00ED7D57"/>
    <w:rsid w:val="00ED7D77"/>
    <w:rsid w:val="00ED7D86"/>
    <w:rsid w:val="00ED7D9E"/>
    <w:rsid w:val="00ED7DDB"/>
    <w:rsid w:val="00ED7E03"/>
    <w:rsid w:val="00ED7E0F"/>
    <w:rsid w:val="00ED7E3B"/>
    <w:rsid w:val="00ED7E85"/>
    <w:rsid w:val="00ED7E86"/>
    <w:rsid w:val="00ED7EA0"/>
    <w:rsid w:val="00ED7F1E"/>
    <w:rsid w:val="00ED7F2D"/>
    <w:rsid w:val="00ED7F52"/>
    <w:rsid w:val="00ED7F7E"/>
    <w:rsid w:val="00ED7FCD"/>
    <w:rsid w:val="00ED7FD0"/>
    <w:rsid w:val="00ED7FDC"/>
    <w:rsid w:val="00EE0068"/>
    <w:rsid w:val="00EE0087"/>
    <w:rsid w:val="00EE0099"/>
    <w:rsid w:val="00EE00B3"/>
    <w:rsid w:val="00EE0181"/>
    <w:rsid w:val="00EE018F"/>
    <w:rsid w:val="00EE019D"/>
    <w:rsid w:val="00EE01A6"/>
    <w:rsid w:val="00EE01EA"/>
    <w:rsid w:val="00EE021A"/>
    <w:rsid w:val="00EE024F"/>
    <w:rsid w:val="00EE02F6"/>
    <w:rsid w:val="00EE034C"/>
    <w:rsid w:val="00EE035D"/>
    <w:rsid w:val="00EE03A7"/>
    <w:rsid w:val="00EE03BC"/>
    <w:rsid w:val="00EE03EF"/>
    <w:rsid w:val="00EE0439"/>
    <w:rsid w:val="00EE044C"/>
    <w:rsid w:val="00EE051B"/>
    <w:rsid w:val="00EE052F"/>
    <w:rsid w:val="00EE055C"/>
    <w:rsid w:val="00EE0652"/>
    <w:rsid w:val="00EE0677"/>
    <w:rsid w:val="00EE0682"/>
    <w:rsid w:val="00EE0683"/>
    <w:rsid w:val="00EE073D"/>
    <w:rsid w:val="00EE076B"/>
    <w:rsid w:val="00EE07BD"/>
    <w:rsid w:val="00EE07DA"/>
    <w:rsid w:val="00EE07FF"/>
    <w:rsid w:val="00EE0862"/>
    <w:rsid w:val="00EE086E"/>
    <w:rsid w:val="00EE08C3"/>
    <w:rsid w:val="00EE08FA"/>
    <w:rsid w:val="00EE099B"/>
    <w:rsid w:val="00EE0A2E"/>
    <w:rsid w:val="00EE0A85"/>
    <w:rsid w:val="00EE0AED"/>
    <w:rsid w:val="00EE0AF7"/>
    <w:rsid w:val="00EE0BF4"/>
    <w:rsid w:val="00EE0C75"/>
    <w:rsid w:val="00EE0C93"/>
    <w:rsid w:val="00EE0CC2"/>
    <w:rsid w:val="00EE0D06"/>
    <w:rsid w:val="00EE0D51"/>
    <w:rsid w:val="00EE0D75"/>
    <w:rsid w:val="00EE0F02"/>
    <w:rsid w:val="00EE0F21"/>
    <w:rsid w:val="00EE0F31"/>
    <w:rsid w:val="00EE0F5B"/>
    <w:rsid w:val="00EE0F7B"/>
    <w:rsid w:val="00EE1007"/>
    <w:rsid w:val="00EE1035"/>
    <w:rsid w:val="00EE109A"/>
    <w:rsid w:val="00EE1114"/>
    <w:rsid w:val="00EE1133"/>
    <w:rsid w:val="00EE1186"/>
    <w:rsid w:val="00EE1196"/>
    <w:rsid w:val="00EE120B"/>
    <w:rsid w:val="00EE1217"/>
    <w:rsid w:val="00EE1226"/>
    <w:rsid w:val="00EE123D"/>
    <w:rsid w:val="00EE128E"/>
    <w:rsid w:val="00EE12CE"/>
    <w:rsid w:val="00EE12D8"/>
    <w:rsid w:val="00EE130E"/>
    <w:rsid w:val="00EE135B"/>
    <w:rsid w:val="00EE13F6"/>
    <w:rsid w:val="00EE140A"/>
    <w:rsid w:val="00EE1447"/>
    <w:rsid w:val="00EE146A"/>
    <w:rsid w:val="00EE1476"/>
    <w:rsid w:val="00EE147E"/>
    <w:rsid w:val="00EE1497"/>
    <w:rsid w:val="00EE14C4"/>
    <w:rsid w:val="00EE14E0"/>
    <w:rsid w:val="00EE1521"/>
    <w:rsid w:val="00EE1541"/>
    <w:rsid w:val="00EE158C"/>
    <w:rsid w:val="00EE1594"/>
    <w:rsid w:val="00EE159D"/>
    <w:rsid w:val="00EE15A6"/>
    <w:rsid w:val="00EE15B9"/>
    <w:rsid w:val="00EE15F4"/>
    <w:rsid w:val="00EE1631"/>
    <w:rsid w:val="00EE174D"/>
    <w:rsid w:val="00EE174E"/>
    <w:rsid w:val="00EE1772"/>
    <w:rsid w:val="00EE1781"/>
    <w:rsid w:val="00EE179B"/>
    <w:rsid w:val="00EE17AA"/>
    <w:rsid w:val="00EE1848"/>
    <w:rsid w:val="00EE18A0"/>
    <w:rsid w:val="00EE1906"/>
    <w:rsid w:val="00EE1913"/>
    <w:rsid w:val="00EE1931"/>
    <w:rsid w:val="00EE1A04"/>
    <w:rsid w:val="00EE1A1B"/>
    <w:rsid w:val="00EE1A64"/>
    <w:rsid w:val="00EE1B0E"/>
    <w:rsid w:val="00EE1B31"/>
    <w:rsid w:val="00EE1B46"/>
    <w:rsid w:val="00EE1B4F"/>
    <w:rsid w:val="00EE1B78"/>
    <w:rsid w:val="00EE1B8C"/>
    <w:rsid w:val="00EE1BC4"/>
    <w:rsid w:val="00EE1BE5"/>
    <w:rsid w:val="00EE1BF1"/>
    <w:rsid w:val="00EE1C05"/>
    <w:rsid w:val="00EE1C98"/>
    <w:rsid w:val="00EE1CBD"/>
    <w:rsid w:val="00EE1CFE"/>
    <w:rsid w:val="00EE1D6D"/>
    <w:rsid w:val="00EE1D8B"/>
    <w:rsid w:val="00EE1DB1"/>
    <w:rsid w:val="00EE1DC6"/>
    <w:rsid w:val="00EE1E79"/>
    <w:rsid w:val="00EE1EB6"/>
    <w:rsid w:val="00EE1EBE"/>
    <w:rsid w:val="00EE1F05"/>
    <w:rsid w:val="00EE1F30"/>
    <w:rsid w:val="00EE1F3C"/>
    <w:rsid w:val="00EE1FC1"/>
    <w:rsid w:val="00EE1FF3"/>
    <w:rsid w:val="00EE200D"/>
    <w:rsid w:val="00EE2010"/>
    <w:rsid w:val="00EE205D"/>
    <w:rsid w:val="00EE206A"/>
    <w:rsid w:val="00EE206D"/>
    <w:rsid w:val="00EE206E"/>
    <w:rsid w:val="00EE206F"/>
    <w:rsid w:val="00EE20AD"/>
    <w:rsid w:val="00EE211A"/>
    <w:rsid w:val="00EE2139"/>
    <w:rsid w:val="00EE2166"/>
    <w:rsid w:val="00EE217E"/>
    <w:rsid w:val="00EE21FE"/>
    <w:rsid w:val="00EE2251"/>
    <w:rsid w:val="00EE2252"/>
    <w:rsid w:val="00EE2262"/>
    <w:rsid w:val="00EE2278"/>
    <w:rsid w:val="00EE22AF"/>
    <w:rsid w:val="00EE22E1"/>
    <w:rsid w:val="00EE22E4"/>
    <w:rsid w:val="00EE237A"/>
    <w:rsid w:val="00EE2391"/>
    <w:rsid w:val="00EE23B0"/>
    <w:rsid w:val="00EE23CA"/>
    <w:rsid w:val="00EE23CB"/>
    <w:rsid w:val="00EE23E2"/>
    <w:rsid w:val="00EE23E6"/>
    <w:rsid w:val="00EE2404"/>
    <w:rsid w:val="00EE243F"/>
    <w:rsid w:val="00EE2455"/>
    <w:rsid w:val="00EE246B"/>
    <w:rsid w:val="00EE24C7"/>
    <w:rsid w:val="00EE24F5"/>
    <w:rsid w:val="00EE252D"/>
    <w:rsid w:val="00EE2536"/>
    <w:rsid w:val="00EE256F"/>
    <w:rsid w:val="00EE2585"/>
    <w:rsid w:val="00EE2602"/>
    <w:rsid w:val="00EE261C"/>
    <w:rsid w:val="00EE2663"/>
    <w:rsid w:val="00EE2672"/>
    <w:rsid w:val="00EE2686"/>
    <w:rsid w:val="00EE26A4"/>
    <w:rsid w:val="00EE26A8"/>
    <w:rsid w:val="00EE26A9"/>
    <w:rsid w:val="00EE26FE"/>
    <w:rsid w:val="00EE2737"/>
    <w:rsid w:val="00EE2761"/>
    <w:rsid w:val="00EE27B4"/>
    <w:rsid w:val="00EE27CA"/>
    <w:rsid w:val="00EE27D1"/>
    <w:rsid w:val="00EE27E1"/>
    <w:rsid w:val="00EE2850"/>
    <w:rsid w:val="00EE2898"/>
    <w:rsid w:val="00EE28BD"/>
    <w:rsid w:val="00EE291C"/>
    <w:rsid w:val="00EE2963"/>
    <w:rsid w:val="00EE298A"/>
    <w:rsid w:val="00EE299C"/>
    <w:rsid w:val="00EE2A14"/>
    <w:rsid w:val="00EE2A2A"/>
    <w:rsid w:val="00EE2A48"/>
    <w:rsid w:val="00EE2AEE"/>
    <w:rsid w:val="00EE2B49"/>
    <w:rsid w:val="00EE2BDD"/>
    <w:rsid w:val="00EE2BF0"/>
    <w:rsid w:val="00EE2C12"/>
    <w:rsid w:val="00EE2D60"/>
    <w:rsid w:val="00EE2D88"/>
    <w:rsid w:val="00EE2E49"/>
    <w:rsid w:val="00EE2EAF"/>
    <w:rsid w:val="00EE2EB5"/>
    <w:rsid w:val="00EE2ED6"/>
    <w:rsid w:val="00EE2ED9"/>
    <w:rsid w:val="00EE2F4E"/>
    <w:rsid w:val="00EE2F5F"/>
    <w:rsid w:val="00EE2FA1"/>
    <w:rsid w:val="00EE2FBE"/>
    <w:rsid w:val="00EE2FEF"/>
    <w:rsid w:val="00EE305B"/>
    <w:rsid w:val="00EE3083"/>
    <w:rsid w:val="00EE308E"/>
    <w:rsid w:val="00EE30E5"/>
    <w:rsid w:val="00EE30FB"/>
    <w:rsid w:val="00EE3153"/>
    <w:rsid w:val="00EE31E9"/>
    <w:rsid w:val="00EE3203"/>
    <w:rsid w:val="00EE3217"/>
    <w:rsid w:val="00EE3245"/>
    <w:rsid w:val="00EE3254"/>
    <w:rsid w:val="00EE328E"/>
    <w:rsid w:val="00EE32F7"/>
    <w:rsid w:val="00EE3326"/>
    <w:rsid w:val="00EE3330"/>
    <w:rsid w:val="00EE333A"/>
    <w:rsid w:val="00EE3368"/>
    <w:rsid w:val="00EE339E"/>
    <w:rsid w:val="00EE33CC"/>
    <w:rsid w:val="00EE3403"/>
    <w:rsid w:val="00EE3492"/>
    <w:rsid w:val="00EE34F1"/>
    <w:rsid w:val="00EE351D"/>
    <w:rsid w:val="00EE3524"/>
    <w:rsid w:val="00EE35E9"/>
    <w:rsid w:val="00EE35F3"/>
    <w:rsid w:val="00EE360E"/>
    <w:rsid w:val="00EE3665"/>
    <w:rsid w:val="00EE3743"/>
    <w:rsid w:val="00EE3782"/>
    <w:rsid w:val="00EE3783"/>
    <w:rsid w:val="00EE379E"/>
    <w:rsid w:val="00EE37A6"/>
    <w:rsid w:val="00EE37AB"/>
    <w:rsid w:val="00EE38AA"/>
    <w:rsid w:val="00EE38B1"/>
    <w:rsid w:val="00EE38BA"/>
    <w:rsid w:val="00EE3904"/>
    <w:rsid w:val="00EE394F"/>
    <w:rsid w:val="00EE3961"/>
    <w:rsid w:val="00EE39E9"/>
    <w:rsid w:val="00EE3A9A"/>
    <w:rsid w:val="00EE3ADB"/>
    <w:rsid w:val="00EE3B09"/>
    <w:rsid w:val="00EE3B4B"/>
    <w:rsid w:val="00EE3B5C"/>
    <w:rsid w:val="00EE3B69"/>
    <w:rsid w:val="00EE3BC2"/>
    <w:rsid w:val="00EE3C55"/>
    <w:rsid w:val="00EE3C70"/>
    <w:rsid w:val="00EE3CA1"/>
    <w:rsid w:val="00EE3D2C"/>
    <w:rsid w:val="00EE3D73"/>
    <w:rsid w:val="00EE3DDD"/>
    <w:rsid w:val="00EE3E14"/>
    <w:rsid w:val="00EE3E4C"/>
    <w:rsid w:val="00EE3E9A"/>
    <w:rsid w:val="00EE3FB1"/>
    <w:rsid w:val="00EE4065"/>
    <w:rsid w:val="00EE408A"/>
    <w:rsid w:val="00EE4098"/>
    <w:rsid w:val="00EE410B"/>
    <w:rsid w:val="00EE4121"/>
    <w:rsid w:val="00EE4124"/>
    <w:rsid w:val="00EE4144"/>
    <w:rsid w:val="00EE41B8"/>
    <w:rsid w:val="00EE421F"/>
    <w:rsid w:val="00EE4248"/>
    <w:rsid w:val="00EE424C"/>
    <w:rsid w:val="00EE4267"/>
    <w:rsid w:val="00EE429F"/>
    <w:rsid w:val="00EE43B6"/>
    <w:rsid w:val="00EE443E"/>
    <w:rsid w:val="00EE444B"/>
    <w:rsid w:val="00EE4488"/>
    <w:rsid w:val="00EE4495"/>
    <w:rsid w:val="00EE44DF"/>
    <w:rsid w:val="00EE44ED"/>
    <w:rsid w:val="00EE450E"/>
    <w:rsid w:val="00EE4517"/>
    <w:rsid w:val="00EE45D2"/>
    <w:rsid w:val="00EE4613"/>
    <w:rsid w:val="00EE4641"/>
    <w:rsid w:val="00EE4649"/>
    <w:rsid w:val="00EE46C4"/>
    <w:rsid w:val="00EE4706"/>
    <w:rsid w:val="00EE4774"/>
    <w:rsid w:val="00EE47C2"/>
    <w:rsid w:val="00EE4810"/>
    <w:rsid w:val="00EE4822"/>
    <w:rsid w:val="00EE4826"/>
    <w:rsid w:val="00EE4838"/>
    <w:rsid w:val="00EE484F"/>
    <w:rsid w:val="00EE4864"/>
    <w:rsid w:val="00EE4866"/>
    <w:rsid w:val="00EE4871"/>
    <w:rsid w:val="00EE487A"/>
    <w:rsid w:val="00EE494E"/>
    <w:rsid w:val="00EE497C"/>
    <w:rsid w:val="00EE49A3"/>
    <w:rsid w:val="00EE49C0"/>
    <w:rsid w:val="00EE49C7"/>
    <w:rsid w:val="00EE49CD"/>
    <w:rsid w:val="00EE4A1E"/>
    <w:rsid w:val="00EE4A24"/>
    <w:rsid w:val="00EE4A40"/>
    <w:rsid w:val="00EE4AFE"/>
    <w:rsid w:val="00EE4B35"/>
    <w:rsid w:val="00EE4B66"/>
    <w:rsid w:val="00EE4BE5"/>
    <w:rsid w:val="00EE4C43"/>
    <w:rsid w:val="00EE4C65"/>
    <w:rsid w:val="00EE4C86"/>
    <w:rsid w:val="00EE4D11"/>
    <w:rsid w:val="00EE4D1E"/>
    <w:rsid w:val="00EE4D32"/>
    <w:rsid w:val="00EE4DBA"/>
    <w:rsid w:val="00EE4DD6"/>
    <w:rsid w:val="00EE4DEF"/>
    <w:rsid w:val="00EE4DFB"/>
    <w:rsid w:val="00EE4E2E"/>
    <w:rsid w:val="00EE4E56"/>
    <w:rsid w:val="00EE4EC5"/>
    <w:rsid w:val="00EE4EC9"/>
    <w:rsid w:val="00EE4ED6"/>
    <w:rsid w:val="00EE4F24"/>
    <w:rsid w:val="00EE4FA3"/>
    <w:rsid w:val="00EE4FBA"/>
    <w:rsid w:val="00EE4FC7"/>
    <w:rsid w:val="00EE4FEA"/>
    <w:rsid w:val="00EE4FF7"/>
    <w:rsid w:val="00EE5060"/>
    <w:rsid w:val="00EE50BC"/>
    <w:rsid w:val="00EE50CE"/>
    <w:rsid w:val="00EE513D"/>
    <w:rsid w:val="00EE514D"/>
    <w:rsid w:val="00EE5198"/>
    <w:rsid w:val="00EE51B9"/>
    <w:rsid w:val="00EE51E4"/>
    <w:rsid w:val="00EE51F5"/>
    <w:rsid w:val="00EE5207"/>
    <w:rsid w:val="00EE5225"/>
    <w:rsid w:val="00EE5298"/>
    <w:rsid w:val="00EE52B3"/>
    <w:rsid w:val="00EE52CE"/>
    <w:rsid w:val="00EE5311"/>
    <w:rsid w:val="00EE5322"/>
    <w:rsid w:val="00EE532A"/>
    <w:rsid w:val="00EE534D"/>
    <w:rsid w:val="00EE5399"/>
    <w:rsid w:val="00EE53B3"/>
    <w:rsid w:val="00EE53CD"/>
    <w:rsid w:val="00EE53ED"/>
    <w:rsid w:val="00EE5409"/>
    <w:rsid w:val="00EE542A"/>
    <w:rsid w:val="00EE5444"/>
    <w:rsid w:val="00EE5566"/>
    <w:rsid w:val="00EE5574"/>
    <w:rsid w:val="00EE55AB"/>
    <w:rsid w:val="00EE5688"/>
    <w:rsid w:val="00EE56CB"/>
    <w:rsid w:val="00EE56E0"/>
    <w:rsid w:val="00EE5706"/>
    <w:rsid w:val="00EE5741"/>
    <w:rsid w:val="00EE5759"/>
    <w:rsid w:val="00EE576A"/>
    <w:rsid w:val="00EE5797"/>
    <w:rsid w:val="00EE57F9"/>
    <w:rsid w:val="00EE5802"/>
    <w:rsid w:val="00EE5887"/>
    <w:rsid w:val="00EE591C"/>
    <w:rsid w:val="00EE598B"/>
    <w:rsid w:val="00EE59BA"/>
    <w:rsid w:val="00EE59CD"/>
    <w:rsid w:val="00EE59E2"/>
    <w:rsid w:val="00EE5A01"/>
    <w:rsid w:val="00EE5A3B"/>
    <w:rsid w:val="00EE5A7B"/>
    <w:rsid w:val="00EE5A86"/>
    <w:rsid w:val="00EE5ABB"/>
    <w:rsid w:val="00EE5AC2"/>
    <w:rsid w:val="00EE5B50"/>
    <w:rsid w:val="00EE5BCE"/>
    <w:rsid w:val="00EE5BF9"/>
    <w:rsid w:val="00EE5C64"/>
    <w:rsid w:val="00EE5CF5"/>
    <w:rsid w:val="00EE5D00"/>
    <w:rsid w:val="00EE5D40"/>
    <w:rsid w:val="00EE5D6C"/>
    <w:rsid w:val="00EE5DA6"/>
    <w:rsid w:val="00EE5EA8"/>
    <w:rsid w:val="00EE5F1F"/>
    <w:rsid w:val="00EE5F2E"/>
    <w:rsid w:val="00EE5F83"/>
    <w:rsid w:val="00EE5F84"/>
    <w:rsid w:val="00EE5F8B"/>
    <w:rsid w:val="00EE60D2"/>
    <w:rsid w:val="00EE60E5"/>
    <w:rsid w:val="00EE610B"/>
    <w:rsid w:val="00EE6126"/>
    <w:rsid w:val="00EE6137"/>
    <w:rsid w:val="00EE614B"/>
    <w:rsid w:val="00EE616F"/>
    <w:rsid w:val="00EE61D3"/>
    <w:rsid w:val="00EE61E1"/>
    <w:rsid w:val="00EE61E7"/>
    <w:rsid w:val="00EE6221"/>
    <w:rsid w:val="00EE624D"/>
    <w:rsid w:val="00EE6253"/>
    <w:rsid w:val="00EE62D0"/>
    <w:rsid w:val="00EE634E"/>
    <w:rsid w:val="00EE635E"/>
    <w:rsid w:val="00EE63BD"/>
    <w:rsid w:val="00EE63E9"/>
    <w:rsid w:val="00EE63F9"/>
    <w:rsid w:val="00EE6482"/>
    <w:rsid w:val="00EE64DD"/>
    <w:rsid w:val="00EE6503"/>
    <w:rsid w:val="00EE6521"/>
    <w:rsid w:val="00EE660F"/>
    <w:rsid w:val="00EE667A"/>
    <w:rsid w:val="00EE679A"/>
    <w:rsid w:val="00EE67A3"/>
    <w:rsid w:val="00EE67DA"/>
    <w:rsid w:val="00EE67F7"/>
    <w:rsid w:val="00EE67FC"/>
    <w:rsid w:val="00EE68F3"/>
    <w:rsid w:val="00EE6915"/>
    <w:rsid w:val="00EE6A1A"/>
    <w:rsid w:val="00EE6A9D"/>
    <w:rsid w:val="00EE6B54"/>
    <w:rsid w:val="00EE6B5E"/>
    <w:rsid w:val="00EE6B74"/>
    <w:rsid w:val="00EE6B95"/>
    <w:rsid w:val="00EE6BAA"/>
    <w:rsid w:val="00EE6BD9"/>
    <w:rsid w:val="00EE6BDE"/>
    <w:rsid w:val="00EE6BE0"/>
    <w:rsid w:val="00EE6CC1"/>
    <w:rsid w:val="00EE6D6D"/>
    <w:rsid w:val="00EE6D93"/>
    <w:rsid w:val="00EE6DC7"/>
    <w:rsid w:val="00EE6DDB"/>
    <w:rsid w:val="00EE6E06"/>
    <w:rsid w:val="00EE6E47"/>
    <w:rsid w:val="00EE6E51"/>
    <w:rsid w:val="00EE6EEE"/>
    <w:rsid w:val="00EE6F0B"/>
    <w:rsid w:val="00EE6F9E"/>
    <w:rsid w:val="00EE7012"/>
    <w:rsid w:val="00EE7045"/>
    <w:rsid w:val="00EE70DC"/>
    <w:rsid w:val="00EE7119"/>
    <w:rsid w:val="00EE712B"/>
    <w:rsid w:val="00EE7191"/>
    <w:rsid w:val="00EE719D"/>
    <w:rsid w:val="00EE71F3"/>
    <w:rsid w:val="00EE7223"/>
    <w:rsid w:val="00EE7266"/>
    <w:rsid w:val="00EE72F2"/>
    <w:rsid w:val="00EE72F5"/>
    <w:rsid w:val="00EE7302"/>
    <w:rsid w:val="00EE7303"/>
    <w:rsid w:val="00EE730E"/>
    <w:rsid w:val="00EE7359"/>
    <w:rsid w:val="00EE735F"/>
    <w:rsid w:val="00EE7375"/>
    <w:rsid w:val="00EE73B7"/>
    <w:rsid w:val="00EE73BC"/>
    <w:rsid w:val="00EE73C7"/>
    <w:rsid w:val="00EE7440"/>
    <w:rsid w:val="00EE745D"/>
    <w:rsid w:val="00EE7481"/>
    <w:rsid w:val="00EE74A7"/>
    <w:rsid w:val="00EE7563"/>
    <w:rsid w:val="00EE758F"/>
    <w:rsid w:val="00EE75D1"/>
    <w:rsid w:val="00EE75D6"/>
    <w:rsid w:val="00EE761E"/>
    <w:rsid w:val="00EE7641"/>
    <w:rsid w:val="00EE76F8"/>
    <w:rsid w:val="00EE7726"/>
    <w:rsid w:val="00EE7744"/>
    <w:rsid w:val="00EE777A"/>
    <w:rsid w:val="00EE77EA"/>
    <w:rsid w:val="00EE7831"/>
    <w:rsid w:val="00EE7851"/>
    <w:rsid w:val="00EE7866"/>
    <w:rsid w:val="00EE78DA"/>
    <w:rsid w:val="00EE7922"/>
    <w:rsid w:val="00EE796A"/>
    <w:rsid w:val="00EE796B"/>
    <w:rsid w:val="00EE79AE"/>
    <w:rsid w:val="00EE79C3"/>
    <w:rsid w:val="00EE79C5"/>
    <w:rsid w:val="00EE7A82"/>
    <w:rsid w:val="00EE7A9B"/>
    <w:rsid w:val="00EE7AB5"/>
    <w:rsid w:val="00EE7ACA"/>
    <w:rsid w:val="00EE7B95"/>
    <w:rsid w:val="00EE7B9A"/>
    <w:rsid w:val="00EE7BB1"/>
    <w:rsid w:val="00EE7BCB"/>
    <w:rsid w:val="00EE7BD9"/>
    <w:rsid w:val="00EE7D31"/>
    <w:rsid w:val="00EE7D88"/>
    <w:rsid w:val="00EE7D96"/>
    <w:rsid w:val="00EE7DB2"/>
    <w:rsid w:val="00EE7DC8"/>
    <w:rsid w:val="00EE7DE3"/>
    <w:rsid w:val="00EE7DF4"/>
    <w:rsid w:val="00EE7E16"/>
    <w:rsid w:val="00EE7E1D"/>
    <w:rsid w:val="00EE7E8A"/>
    <w:rsid w:val="00EE7EC3"/>
    <w:rsid w:val="00EE7ECD"/>
    <w:rsid w:val="00EE7F19"/>
    <w:rsid w:val="00EE7F2A"/>
    <w:rsid w:val="00EE7F53"/>
    <w:rsid w:val="00EE7FFA"/>
    <w:rsid w:val="00EF000B"/>
    <w:rsid w:val="00EF001D"/>
    <w:rsid w:val="00EF004D"/>
    <w:rsid w:val="00EF0098"/>
    <w:rsid w:val="00EF009A"/>
    <w:rsid w:val="00EF00D7"/>
    <w:rsid w:val="00EF013B"/>
    <w:rsid w:val="00EF016D"/>
    <w:rsid w:val="00EF01C6"/>
    <w:rsid w:val="00EF0208"/>
    <w:rsid w:val="00EF0209"/>
    <w:rsid w:val="00EF0250"/>
    <w:rsid w:val="00EF0270"/>
    <w:rsid w:val="00EF0282"/>
    <w:rsid w:val="00EF0324"/>
    <w:rsid w:val="00EF032E"/>
    <w:rsid w:val="00EF0374"/>
    <w:rsid w:val="00EF0385"/>
    <w:rsid w:val="00EF0388"/>
    <w:rsid w:val="00EF03E1"/>
    <w:rsid w:val="00EF03EE"/>
    <w:rsid w:val="00EF053D"/>
    <w:rsid w:val="00EF0581"/>
    <w:rsid w:val="00EF0604"/>
    <w:rsid w:val="00EF066D"/>
    <w:rsid w:val="00EF0702"/>
    <w:rsid w:val="00EF0720"/>
    <w:rsid w:val="00EF072F"/>
    <w:rsid w:val="00EF0823"/>
    <w:rsid w:val="00EF0824"/>
    <w:rsid w:val="00EF0837"/>
    <w:rsid w:val="00EF0855"/>
    <w:rsid w:val="00EF08D2"/>
    <w:rsid w:val="00EF08E3"/>
    <w:rsid w:val="00EF08F3"/>
    <w:rsid w:val="00EF08F6"/>
    <w:rsid w:val="00EF09EB"/>
    <w:rsid w:val="00EF0A0B"/>
    <w:rsid w:val="00EF0A10"/>
    <w:rsid w:val="00EF0AE9"/>
    <w:rsid w:val="00EF0B07"/>
    <w:rsid w:val="00EF0B34"/>
    <w:rsid w:val="00EF0B47"/>
    <w:rsid w:val="00EF0B92"/>
    <w:rsid w:val="00EF0B9D"/>
    <w:rsid w:val="00EF0BB9"/>
    <w:rsid w:val="00EF0BC5"/>
    <w:rsid w:val="00EF0BCC"/>
    <w:rsid w:val="00EF0CB2"/>
    <w:rsid w:val="00EF0CBA"/>
    <w:rsid w:val="00EF0CC3"/>
    <w:rsid w:val="00EF0CDC"/>
    <w:rsid w:val="00EF0CF2"/>
    <w:rsid w:val="00EF0D0B"/>
    <w:rsid w:val="00EF0D1D"/>
    <w:rsid w:val="00EF0D52"/>
    <w:rsid w:val="00EF0DB3"/>
    <w:rsid w:val="00EF0DB9"/>
    <w:rsid w:val="00EF0DDF"/>
    <w:rsid w:val="00EF0DE5"/>
    <w:rsid w:val="00EF0E65"/>
    <w:rsid w:val="00EF0E80"/>
    <w:rsid w:val="00EF0EA1"/>
    <w:rsid w:val="00EF0EC1"/>
    <w:rsid w:val="00EF0ED3"/>
    <w:rsid w:val="00EF0EE1"/>
    <w:rsid w:val="00EF0F1F"/>
    <w:rsid w:val="00EF0F62"/>
    <w:rsid w:val="00EF0F9D"/>
    <w:rsid w:val="00EF0FA0"/>
    <w:rsid w:val="00EF0FB4"/>
    <w:rsid w:val="00EF0FB9"/>
    <w:rsid w:val="00EF100E"/>
    <w:rsid w:val="00EF1054"/>
    <w:rsid w:val="00EF1065"/>
    <w:rsid w:val="00EF1069"/>
    <w:rsid w:val="00EF1076"/>
    <w:rsid w:val="00EF1089"/>
    <w:rsid w:val="00EF113E"/>
    <w:rsid w:val="00EF118A"/>
    <w:rsid w:val="00EF1195"/>
    <w:rsid w:val="00EF11AB"/>
    <w:rsid w:val="00EF11BC"/>
    <w:rsid w:val="00EF1218"/>
    <w:rsid w:val="00EF1230"/>
    <w:rsid w:val="00EF123D"/>
    <w:rsid w:val="00EF1265"/>
    <w:rsid w:val="00EF126D"/>
    <w:rsid w:val="00EF127F"/>
    <w:rsid w:val="00EF12EB"/>
    <w:rsid w:val="00EF12F0"/>
    <w:rsid w:val="00EF130C"/>
    <w:rsid w:val="00EF135E"/>
    <w:rsid w:val="00EF1368"/>
    <w:rsid w:val="00EF1374"/>
    <w:rsid w:val="00EF13D4"/>
    <w:rsid w:val="00EF13E0"/>
    <w:rsid w:val="00EF1430"/>
    <w:rsid w:val="00EF143C"/>
    <w:rsid w:val="00EF145E"/>
    <w:rsid w:val="00EF1470"/>
    <w:rsid w:val="00EF1488"/>
    <w:rsid w:val="00EF14B5"/>
    <w:rsid w:val="00EF14C8"/>
    <w:rsid w:val="00EF14CF"/>
    <w:rsid w:val="00EF15D8"/>
    <w:rsid w:val="00EF1668"/>
    <w:rsid w:val="00EF1683"/>
    <w:rsid w:val="00EF16E8"/>
    <w:rsid w:val="00EF175D"/>
    <w:rsid w:val="00EF177B"/>
    <w:rsid w:val="00EF17CB"/>
    <w:rsid w:val="00EF1816"/>
    <w:rsid w:val="00EF1853"/>
    <w:rsid w:val="00EF1862"/>
    <w:rsid w:val="00EF188F"/>
    <w:rsid w:val="00EF18A0"/>
    <w:rsid w:val="00EF18B1"/>
    <w:rsid w:val="00EF18BA"/>
    <w:rsid w:val="00EF18DF"/>
    <w:rsid w:val="00EF1922"/>
    <w:rsid w:val="00EF1934"/>
    <w:rsid w:val="00EF1958"/>
    <w:rsid w:val="00EF196F"/>
    <w:rsid w:val="00EF1A2B"/>
    <w:rsid w:val="00EF1A94"/>
    <w:rsid w:val="00EF1AA2"/>
    <w:rsid w:val="00EF1AA8"/>
    <w:rsid w:val="00EF1AC1"/>
    <w:rsid w:val="00EF1AC9"/>
    <w:rsid w:val="00EF1B36"/>
    <w:rsid w:val="00EF1B3F"/>
    <w:rsid w:val="00EF1BEB"/>
    <w:rsid w:val="00EF1CBB"/>
    <w:rsid w:val="00EF1CF1"/>
    <w:rsid w:val="00EF1D1F"/>
    <w:rsid w:val="00EF1D44"/>
    <w:rsid w:val="00EF1D6A"/>
    <w:rsid w:val="00EF1D98"/>
    <w:rsid w:val="00EF1D99"/>
    <w:rsid w:val="00EF1E03"/>
    <w:rsid w:val="00EF1E05"/>
    <w:rsid w:val="00EF1E09"/>
    <w:rsid w:val="00EF1E0D"/>
    <w:rsid w:val="00EF1E10"/>
    <w:rsid w:val="00EF1E35"/>
    <w:rsid w:val="00EF1E42"/>
    <w:rsid w:val="00EF1E97"/>
    <w:rsid w:val="00EF1ED6"/>
    <w:rsid w:val="00EF1F16"/>
    <w:rsid w:val="00EF1F1B"/>
    <w:rsid w:val="00EF201A"/>
    <w:rsid w:val="00EF2066"/>
    <w:rsid w:val="00EF206C"/>
    <w:rsid w:val="00EF20AE"/>
    <w:rsid w:val="00EF20DD"/>
    <w:rsid w:val="00EF2160"/>
    <w:rsid w:val="00EF2175"/>
    <w:rsid w:val="00EF217B"/>
    <w:rsid w:val="00EF21FF"/>
    <w:rsid w:val="00EF2248"/>
    <w:rsid w:val="00EF229C"/>
    <w:rsid w:val="00EF2305"/>
    <w:rsid w:val="00EF2312"/>
    <w:rsid w:val="00EF2341"/>
    <w:rsid w:val="00EF237B"/>
    <w:rsid w:val="00EF23E4"/>
    <w:rsid w:val="00EF241F"/>
    <w:rsid w:val="00EF247D"/>
    <w:rsid w:val="00EF24DE"/>
    <w:rsid w:val="00EF24E2"/>
    <w:rsid w:val="00EF2504"/>
    <w:rsid w:val="00EF2547"/>
    <w:rsid w:val="00EF2569"/>
    <w:rsid w:val="00EF256D"/>
    <w:rsid w:val="00EF2576"/>
    <w:rsid w:val="00EF25A3"/>
    <w:rsid w:val="00EF25C9"/>
    <w:rsid w:val="00EF25FF"/>
    <w:rsid w:val="00EF2642"/>
    <w:rsid w:val="00EF267C"/>
    <w:rsid w:val="00EF26B5"/>
    <w:rsid w:val="00EF2741"/>
    <w:rsid w:val="00EF2744"/>
    <w:rsid w:val="00EF274E"/>
    <w:rsid w:val="00EF278F"/>
    <w:rsid w:val="00EF2855"/>
    <w:rsid w:val="00EF286B"/>
    <w:rsid w:val="00EF287A"/>
    <w:rsid w:val="00EF28B3"/>
    <w:rsid w:val="00EF28BD"/>
    <w:rsid w:val="00EF28C3"/>
    <w:rsid w:val="00EF28FB"/>
    <w:rsid w:val="00EF2944"/>
    <w:rsid w:val="00EF2974"/>
    <w:rsid w:val="00EF29C3"/>
    <w:rsid w:val="00EF29D7"/>
    <w:rsid w:val="00EF2A06"/>
    <w:rsid w:val="00EF2A10"/>
    <w:rsid w:val="00EF2A21"/>
    <w:rsid w:val="00EF2A63"/>
    <w:rsid w:val="00EF2AD5"/>
    <w:rsid w:val="00EF2AF2"/>
    <w:rsid w:val="00EF2B11"/>
    <w:rsid w:val="00EF2B1E"/>
    <w:rsid w:val="00EF2B9F"/>
    <w:rsid w:val="00EF2BA2"/>
    <w:rsid w:val="00EF2BBB"/>
    <w:rsid w:val="00EF2BC9"/>
    <w:rsid w:val="00EF2BD5"/>
    <w:rsid w:val="00EF2C24"/>
    <w:rsid w:val="00EF2C6D"/>
    <w:rsid w:val="00EF2D38"/>
    <w:rsid w:val="00EF2D42"/>
    <w:rsid w:val="00EF2D67"/>
    <w:rsid w:val="00EF2E3D"/>
    <w:rsid w:val="00EF2E50"/>
    <w:rsid w:val="00EF2ECF"/>
    <w:rsid w:val="00EF2F0A"/>
    <w:rsid w:val="00EF2F1A"/>
    <w:rsid w:val="00EF2F9F"/>
    <w:rsid w:val="00EF2FB8"/>
    <w:rsid w:val="00EF2FEA"/>
    <w:rsid w:val="00EF3017"/>
    <w:rsid w:val="00EF3042"/>
    <w:rsid w:val="00EF304F"/>
    <w:rsid w:val="00EF306D"/>
    <w:rsid w:val="00EF307B"/>
    <w:rsid w:val="00EF30BC"/>
    <w:rsid w:val="00EF30E3"/>
    <w:rsid w:val="00EF310A"/>
    <w:rsid w:val="00EF3121"/>
    <w:rsid w:val="00EF313B"/>
    <w:rsid w:val="00EF3222"/>
    <w:rsid w:val="00EF3225"/>
    <w:rsid w:val="00EF331B"/>
    <w:rsid w:val="00EF3352"/>
    <w:rsid w:val="00EF3389"/>
    <w:rsid w:val="00EF33ED"/>
    <w:rsid w:val="00EF33FA"/>
    <w:rsid w:val="00EF343D"/>
    <w:rsid w:val="00EF3444"/>
    <w:rsid w:val="00EF347C"/>
    <w:rsid w:val="00EF349F"/>
    <w:rsid w:val="00EF34A6"/>
    <w:rsid w:val="00EF354E"/>
    <w:rsid w:val="00EF3554"/>
    <w:rsid w:val="00EF356A"/>
    <w:rsid w:val="00EF3597"/>
    <w:rsid w:val="00EF359B"/>
    <w:rsid w:val="00EF359E"/>
    <w:rsid w:val="00EF35CA"/>
    <w:rsid w:val="00EF35E8"/>
    <w:rsid w:val="00EF35EA"/>
    <w:rsid w:val="00EF361B"/>
    <w:rsid w:val="00EF3644"/>
    <w:rsid w:val="00EF366C"/>
    <w:rsid w:val="00EF36DE"/>
    <w:rsid w:val="00EF36F9"/>
    <w:rsid w:val="00EF3787"/>
    <w:rsid w:val="00EF37C5"/>
    <w:rsid w:val="00EF37CF"/>
    <w:rsid w:val="00EF381D"/>
    <w:rsid w:val="00EF384C"/>
    <w:rsid w:val="00EF3851"/>
    <w:rsid w:val="00EF386C"/>
    <w:rsid w:val="00EF3887"/>
    <w:rsid w:val="00EF38DD"/>
    <w:rsid w:val="00EF3977"/>
    <w:rsid w:val="00EF3981"/>
    <w:rsid w:val="00EF39D7"/>
    <w:rsid w:val="00EF39E5"/>
    <w:rsid w:val="00EF39E7"/>
    <w:rsid w:val="00EF3A0E"/>
    <w:rsid w:val="00EF3A31"/>
    <w:rsid w:val="00EF3A97"/>
    <w:rsid w:val="00EF3B7A"/>
    <w:rsid w:val="00EF3B8B"/>
    <w:rsid w:val="00EF3BFA"/>
    <w:rsid w:val="00EF3C7B"/>
    <w:rsid w:val="00EF3CA3"/>
    <w:rsid w:val="00EF3CB0"/>
    <w:rsid w:val="00EF3D96"/>
    <w:rsid w:val="00EF3DAA"/>
    <w:rsid w:val="00EF3E5C"/>
    <w:rsid w:val="00EF3EBB"/>
    <w:rsid w:val="00EF3EE0"/>
    <w:rsid w:val="00EF3F06"/>
    <w:rsid w:val="00EF3F6D"/>
    <w:rsid w:val="00EF3F85"/>
    <w:rsid w:val="00EF3FDF"/>
    <w:rsid w:val="00EF3FE7"/>
    <w:rsid w:val="00EF4011"/>
    <w:rsid w:val="00EF4043"/>
    <w:rsid w:val="00EF4063"/>
    <w:rsid w:val="00EF408D"/>
    <w:rsid w:val="00EF40E2"/>
    <w:rsid w:val="00EF4149"/>
    <w:rsid w:val="00EF41AA"/>
    <w:rsid w:val="00EF41C1"/>
    <w:rsid w:val="00EF41C8"/>
    <w:rsid w:val="00EF41C9"/>
    <w:rsid w:val="00EF422B"/>
    <w:rsid w:val="00EF42A6"/>
    <w:rsid w:val="00EF4304"/>
    <w:rsid w:val="00EF4310"/>
    <w:rsid w:val="00EF4344"/>
    <w:rsid w:val="00EF4386"/>
    <w:rsid w:val="00EF4387"/>
    <w:rsid w:val="00EF43D3"/>
    <w:rsid w:val="00EF43F8"/>
    <w:rsid w:val="00EF4411"/>
    <w:rsid w:val="00EF445E"/>
    <w:rsid w:val="00EF44C5"/>
    <w:rsid w:val="00EF44D2"/>
    <w:rsid w:val="00EF451B"/>
    <w:rsid w:val="00EF4533"/>
    <w:rsid w:val="00EF455F"/>
    <w:rsid w:val="00EF459B"/>
    <w:rsid w:val="00EF462E"/>
    <w:rsid w:val="00EF463D"/>
    <w:rsid w:val="00EF4659"/>
    <w:rsid w:val="00EF466D"/>
    <w:rsid w:val="00EF46B6"/>
    <w:rsid w:val="00EF46CD"/>
    <w:rsid w:val="00EF4709"/>
    <w:rsid w:val="00EF475F"/>
    <w:rsid w:val="00EF4767"/>
    <w:rsid w:val="00EF47A6"/>
    <w:rsid w:val="00EF47B4"/>
    <w:rsid w:val="00EF47B6"/>
    <w:rsid w:val="00EF47BD"/>
    <w:rsid w:val="00EF47D4"/>
    <w:rsid w:val="00EF47D8"/>
    <w:rsid w:val="00EF47E6"/>
    <w:rsid w:val="00EF47E7"/>
    <w:rsid w:val="00EF47EB"/>
    <w:rsid w:val="00EF483A"/>
    <w:rsid w:val="00EF488D"/>
    <w:rsid w:val="00EF48B8"/>
    <w:rsid w:val="00EF4988"/>
    <w:rsid w:val="00EF49BA"/>
    <w:rsid w:val="00EF49C7"/>
    <w:rsid w:val="00EF4A05"/>
    <w:rsid w:val="00EF4A82"/>
    <w:rsid w:val="00EF4A99"/>
    <w:rsid w:val="00EF4AD9"/>
    <w:rsid w:val="00EF4B7B"/>
    <w:rsid w:val="00EF4B9E"/>
    <w:rsid w:val="00EF4BFB"/>
    <w:rsid w:val="00EF4C37"/>
    <w:rsid w:val="00EF4C42"/>
    <w:rsid w:val="00EF4C4B"/>
    <w:rsid w:val="00EF4C5F"/>
    <w:rsid w:val="00EF4C89"/>
    <w:rsid w:val="00EF4D5F"/>
    <w:rsid w:val="00EF4D9A"/>
    <w:rsid w:val="00EF4DA3"/>
    <w:rsid w:val="00EF4DBA"/>
    <w:rsid w:val="00EF4EC8"/>
    <w:rsid w:val="00EF4EFC"/>
    <w:rsid w:val="00EF4F54"/>
    <w:rsid w:val="00EF4FB2"/>
    <w:rsid w:val="00EF4FFD"/>
    <w:rsid w:val="00EF5023"/>
    <w:rsid w:val="00EF5046"/>
    <w:rsid w:val="00EF5063"/>
    <w:rsid w:val="00EF50F1"/>
    <w:rsid w:val="00EF5114"/>
    <w:rsid w:val="00EF5145"/>
    <w:rsid w:val="00EF5210"/>
    <w:rsid w:val="00EF5216"/>
    <w:rsid w:val="00EF5218"/>
    <w:rsid w:val="00EF5256"/>
    <w:rsid w:val="00EF5260"/>
    <w:rsid w:val="00EF5265"/>
    <w:rsid w:val="00EF526D"/>
    <w:rsid w:val="00EF5298"/>
    <w:rsid w:val="00EF529E"/>
    <w:rsid w:val="00EF52EC"/>
    <w:rsid w:val="00EF5339"/>
    <w:rsid w:val="00EF5346"/>
    <w:rsid w:val="00EF535B"/>
    <w:rsid w:val="00EF53D7"/>
    <w:rsid w:val="00EF53ED"/>
    <w:rsid w:val="00EF5402"/>
    <w:rsid w:val="00EF5514"/>
    <w:rsid w:val="00EF5596"/>
    <w:rsid w:val="00EF55CF"/>
    <w:rsid w:val="00EF5617"/>
    <w:rsid w:val="00EF5739"/>
    <w:rsid w:val="00EF575B"/>
    <w:rsid w:val="00EF576F"/>
    <w:rsid w:val="00EF5776"/>
    <w:rsid w:val="00EF579A"/>
    <w:rsid w:val="00EF57F6"/>
    <w:rsid w:val="00EF5816"/>
    <w:rsid w:val="00EF5890"/>
    <w:rsid w:val="00EF58D9"/>
    <w:rsid w:val="00EF58EC"/>
    <w:rsid w:val="00EF5971"/>
    <w:rsid w:val="00EF5A20"/>
    <w:rsid w:val="00EF5A25"/>
    <w:rsid w:val="00EF5A27"/>
    <w:rsid w:val="00EF5ACA"/>
    <w:rsid w:val="00EF5B48"/>
    <w:rsid w:val="00EF5B7E"/>
    <w:rsid w:val="00EF5C8B"/>
    <w:rsid w:val="00EF5D09"/>
    <w:rsid w:val="00EF5D36"/>
    <w:rsid w:val="00EF5D5A"/>
    <w:rsid w:val="00EF5D6C"/>
    <w:rsid w:val="00EF5D8C"/>
    <w:rsid w:val="00EF5DD1"/>
    <w:rsid w:val="00EF5E33"/>
    <w:rsid w:val="00EF5E5F"/>
    <w:rsid w:val="00EF5F0F"/>
    <w:rsid w:val="00EF5F6E"/>
    <w:rsid w:val="00EF5F75"/>
    <w:rsid w:val="00EF5FC3"/>
    <w:rsid w:val="00EF5FD2"/>
    <w:rsid w:val="00EF6059"/>
    <w:rsid w:val="00EF60A2"/>
    <w:rsid w:val="00EF60B8"/>
    <w:rsid w:val="00EF60C7"/>
    <w:rsid w:val="00EF6118"/>
    <w:rsid w:val="00EF612B"/>
    <w:rsid w:val="00EF6161"/>
    <w:rsid w:val="00EF61A7"/>
    <w:rsid w:val="00EF61CD"/>
    <w:rsid w:val="00EF61E5"/>
    <w:rsid w:val="00EF6239"/>
    <w:rsid w:val="00EF6266"/>
    <w:rsid w:val="00EF62AB"/>
    <w:rsid w:val="00EF62BD"/>
    <w:rsid w:val="00EF62C9"/>
    <w:rsid w:val="00EF62D5"/>
    <w:rsid w:val="00EF632D"/>
    <w:rsid w:val="00EF6378"/>
    <w:rsid w:val="00EF639B"/>
    <w:rsid w:val="00EF6424"/>
    <w:rsid w:val="00EF6427"/>
    <w:rsid w:val="00EF6450"/>
    <w:rsid w:val="00EF6469"/>
    <w:rsid w:val="00EF64C3"/>
    <w:rsid w:val="00EF64E4"/>
    <w:rsid w:val="00EF64FE"/>
    <w:rsid w:val="00EF65A7"/>
    <w:rsid w:val="00EF65B9"/>
    <w:rsid w:val="00EF65BD"/>
    <w:rsid w:val="00EF65C8"/>
    <w:rsid w:val="00EF65CA"/>
    <w:rsid w:val="00EF65CB"/>
    <w:rsid w:val="00EF6646"/>
    <w:rsid w:val="00EF6659"/>
    <w:rsid w:val="00EF666E"/>
    <w:rsid w:val="00EF6683"/>
    <w:rsid w:val="00EF66C0"/>
    <w:rsid w:val="00EF66E8"/>
    <w:rsid w:val="00EF66FC"/>
    <w:rsid w:val="00EF6764"/>
    <w:rsid w:val="00EF67B4"/>
    <w:rsid w:val="00EF67B6"/>
    <w:rsid w:val="00EF67BB"/>
    <w:rsid w:val="00EF67D5"/>
    <w:rsid w:val="00EF6860"/>
    <w:rsid w:val="00EF68CD"/>
    <w:rsid w:val="00EF68E6"/>
    <w:rsid w:val="00EF68E9"/>
    <w:rsid w:val="00EF6977"/>
    <w:rsid w:val="00EF69AA"/>
    <w:rsid w:val="00EF69C9"/>
    <w:rsid w:val="00EF6A3F"/>
    <w:rsid w:val="00EF6A60"/>
    <w:rsid w:val="00EF6A92"/>
    <w:rsid w:val="00EF6ABD"/>
    <w:rsid w:val="00EF6AFD"/>
    <w:rsid w:val="00EF6B17"/>
    <w:rsid w:val="00EF6B51"/>
    <w:rsid w:val="00EF6B5A"/>
    <w:rsid w:val="00EF6B65"/>
    <w:rsid w:val="00EF6B83"/>
    <w:rsid w:val="00EF6C1C"/>
    <w:rsid w:val="00EF6C30"/>
    <w:rsid w:val="00EF6C3F"/>
    <w:rsid w:val="00EF6CAE"/>
    <w:rsid w:val="00EF6CF1"/>
    <w:rsid w:val="00EF6D28"/>
    <w:rsid w:val="00EF6D3C"/>
    <w:rsid w:val="00EF6D67"/>
    <w:rsid w:val="00EF6E0B"/>
    <w:rsid w:val="00EF6E20"/>
    <w:rsid w:val="00EF6E28"/>
    <w:rsid w:val="00EF6E58"/>
    <w:rsid w:val="00EF6E5B"/>
    <w:rsid w:val="00EF6E75"/>
    <w:rsid w:val="00EF6ED0"/>
    <w:rsid w:val="00EF6ED3"/>
    <w:rsid w:val="00EF6F00"/>
    <w:rsid w:val="00EF6F1B"/>
    <w:rsid w:val="00EF6F2B"/>
    <w:rsid w:val="00EF6F7F"/>
    <w:rsid w:val="00EF6FBB"/>
    <w:rsid w:val="00EF6FE3"/>
    <w:rsid w:val="00EF7003"/>
    <w:rsid w:val="00EF706C"/>
    <w:rsid w:val="00EF7084"/>
    <w:rsid w:val="00EF7099"/>
    <w:rsid w:val="00EF70AD"/>
    <w:rsid w:val="00EF70B0"/>
    <w:rsid w:val="00EF70C1"/>
    <w:rsid w:val="00EF70E4"/>
    <w:rsid w:val="00EF7100"/>
    <w:rsid w:val="00EF711C"/>
    <w:rsid w:val="00EF712E"/>
    <w:rsid w:val="00EF7135"/>
    <w:rsid w:val="00EF71CF"/>
    <w:rsid w:val="00EF72AE"/>
    <w:rsid w:val="00EF72C0"/>
    <w:rsid w:val="00EF72F3"/>
    <w:rsid w:val="00EF731B"/>
    <w:rsid w:val="00EF733D"/>
    <w:rsid w:val="00EF74FD"/>
    <w:rsid w:val="00EF753E"/>
    <w:rsid w:val="00EF75BD"/>
    <w:rsid w:val="00EF7633"/>
    <w:rsid w:val="00EF7639"/>
    <w:rsid w:val="00EF764A"/>
    <w:rsid w:val="00EF7685"/>
    <w:rsid w:val="00EF76B7"/>
    <w:rsid w:val="00EF7739"/>
    <w:rsid w:val="00EF7753"/>
    <w:rsid w:val="00EF7788"/>
    <w:rsid w:val="00EF77FE"/>
    <w:rsid w:val="00EF781F"/>
    <w:rsid w:val="00EF783A"/>
    <w:rsid w:val="00EF7864"/>
    <w:rsid w:val="00EF787B"/>
    <w:rsid w:val="00EF78C1"/>
    <w:rsid w:val="00EF78CD"/>
    <w:rsid w:val="00EF78EC"/>
    <w:rsid w:val="00EF7947"/>
    <w:rsid w:val="00EF7950"/>
    <w:rsid w:val="00EF79AC"/>
    <w:rsid w:val="00EF79BA"/>
    <w:rsid w:val="00EF79F4"/>
    <w:rsid w:val="00EF7A07"/>
    <w:rsid w:val="00EF7A0E"/>
    <w:rsid w:val="00EF7A49"/>
    <w:rsid w:val="00EF7A4C"/>
    <w:rsid w:val="00EF7A6C"/>
    <w:rsid w:val="00EF7A97"/>
    <w:rsid w:val="00EF7AAD"/>
    <w:rsid w:val="00EF7B30"/>
    <w:rsid w:val="00EF7BA2"/>
    <w:rsid w:val="00EF7BB3"/>
    <w:rsid w:val="00EF7C56"/>
    <w:rsid w:val="00EF7C5B"/>
    <w:rsid w:val="00EF7CE5"/>
    <w:rsid w:val="00EF7D8E"/>
    <w:rsid w:val="00EF7DB6"/>
    <w:rsid w:val="00EF7DC1"/>
    <w:rsid w:val="00EF7DFC"/>
    <w:rsid w:val="00EF7E05"/>
    <w:rsid w:val="00EF7E38"/>
    <w:rsid w:val="00EF7E82"/>
    <w:rsid w:val="00EF7EEC"/>
    <w:rsid w:val="00EF7F10"/>
    <w:rsid w:val="00EF7F24"/>
    <w:rsid w:val="00EF7F5B"/>
    <w:rsid w:val="00EF7F6D"/>
    <w:rsid w:val="00EF7F8D"/>
    <w:rsid w:val="00F00011"/>
    <w:rsid w:val="00F0001B"/>
    <w:rsid w:val="00F00020"/>
    <w:rsid w:val="00F0005E"/>
    <w:rsid w:val="00F000EF"/>
    <w:rsid w:val="00F0013D"/>
    <w:rsid w:val="00F0016E"/>
    <w:rsid w:val="00F00188"/>
    <w:rsid w:val="00F00195"/>
    <w:rsid w:val="00F001CA"/>
    <w:rsid w:val="00F001CB"/>
    <w:rsid w:val="00F002A5"/>
    <w:rsid w:val="00F002DB"/>
    <w:rsid w:val="00F0031E"/>
    <w:rsid w:val="00F00351"/>
    <w:rsid w:val="00F00382"/>
    <w:rsid w:val="00F003A4"/>
    <w:rsid w:val="00F003E1"/>
    <w:rsid w:val="00F003F0"/>
    <w:rsid w:val="00F00457"/>
    <w:rsid w:val="00F00481"/>
    <w:rsid w:val="00F004D7"/>
    <w:rsid w:val="00F004F7"/>
    <w:rsid w:val="00F005AB"/>
    <w:rsid w:val="00F005BF"/>
    <w:rsid w:val="00F006BB"/>
    <w:rsid w:val="00F00742"/>
    <w:rsid w:val="00F00746"/>
    <w:rsid w:val="00F0074C"/>
    <w:rsid w:val="00F007E3"/>
    <w:rsid w:val="00F007E6"/>
    <w:rsid w:val="00F007F9"/>
    <w:rsid w:val="00F00825"/>
    <w:rsid w:val="00F0082D"/>
    <w:rsid w:val="00F00897"/>
    <w:rsid w:val="00F008A3"/>
    <w:rsid w:val="00F008BF"/>
    <w:rsid w:val="00F00913"/>
    <w:rsid w:val="00F00937"/>
    <w:rsid w:val="00F0093C"/>
    <w:rsid w:val="00F00992"/>
    <w:rsid w:val="00F009A4"/>
    <w:rsid w:val="00F00A26"/>
    <w:rsid w:val="00F00A38"/>
    <w:rsid w:val="00F00A4C"/>
    <w:rsid w:val="00F00A8C"/>
    <w:rsid w:val="00F00AF3"/>
    <w:rsid w:val="00F00B10"/>
    <w:rsid w:val="00F00BE1"/>
    <w:rsid w:val="00F00C04"/>
    <w:rsid w:val="00F00CC3"/>
    <w:rsid w:val="00F00E3B"/>
    <w:rsid w:val="00F00E3C"/>
    <w:rsid w:val="00F00E7B"/>
    <w:rsid w:val="00F00E86"/>
    <w:rsid w:val="00F00E9B"/>
    <w:rsid w:val="00F00ED3"/>
    <w:rsid w:val="00F00F01"/>
    <w:rsid w:val="00F00F1B"/>
    <w:rsid w:val="00F00F5C"/>
    <w:rsid w:val="00F00F79"/>
    <w:rsid w:val="00F00FB0"/>
    <w:rsid w:val="00F01018"/>
    <w:rsid w:val="00F01025"/>
    <w:rsid w:val="00F010A7"/>
    <w:rsid w:val="00F01162"/>
    <w:rsid w:val="00F01177"/>
    <w:rsid w:val="00F01192"/>
    <w:rsid w:val="00F011DB"/>
    <w:rsid w:val="00F011FE"/>
    <w:rsid w:val="00F01243"/>
    <w:rsid w:val="00F01266"/>
    <w:rsid w:val="00F0127C"/>
    <w:rsid w:val="00F01282"/>
    <w:rsid w:val="00F01287"/>
    <w:rsid w:val="00F012A7"/>
    <w:rsid w:val="00F012C9"/>
    <w:rsid w:val="00F012DE"/>
    <w:rsid w:val="00F012FC"/>
    <w:rsid w:val="00F013BD"/>
    <w:rsid w:val="00F013C7"/>
    <w:rsid w:val="00F013E1"/>
    <w:rsid w:val="00F013ED"/>
    <w:rsid w:val="00F01427"/>
    <w:rsid w:val="00F014EA"/>
    <w:rsid w:val="00F0150A"/>
    <w:rsid w:val="00F01510"/>
    <w:rsid w:val="00F01557"/>
    <w:rsid w:val="00F015AB"/>
    <w:rsid w:val="00F015B7"/>
    <w:rsid w:val="00F01613"/>
    <w:rsid w:val="00F0161C"/>
    <w:rsid w:val="00F01633"/>
    <w:rsid w:val="00F016E0"/>
    <w:rsid w:val="00F01727"/>
    <w:rsid w:val="00F01757"/>
    <w:rsid w:val="00F017C7"/>
    <w:rsid w:val="00F017D1"/>
    <w:rsid w:val="00F01806"/>
    <w:rsid w:val="00F0184A"/>
    <w:rsid w:val="00F01865"/>
    <w:rsid w:val="00F01874"/>
    <w:rsid w:val="00F018E0"/>
    <w:rsid w:val="00F018F6"/>
    <w:rsid w:val="00F01979"/>
    <w:rsid w:val="00F019B2"/>
    <w:rsid w:val="00F019D2"/>
    <w:rsid w:val="00F01A46"/>
    <w:rsid w:val="00F01A5B"/>
    <w:rsid w:val="00F01AD3"/>
    <w:rsid w:val="00F01BDF"/>
    <w:rsid w:val="00F01BE1"/>
    <w:rsid w:val="00F01C18"/>
    <w:rsid w:val="00F01C34"/>
    <w:rsid w:val="00F01C4C"/>
    <w:rsid w:val="00F01C5C"/>
    <w:rsid w:val="00F01C5E"/>
    <w:rsid w:val="00F01CDD"/>
    <w:rsid w:val="00F01CE3"/>
    <w:rsid w:val="00F01D24"/>
    <w:rsid w:val="00F01D49"/>
    <w:rsid w:val="00F01D85"/>
    <w:rsid w:val="00F01D91"/>
    <w:rsid w:val="00F01DAE"/>
    <w:rsid w:val="00F01E8E"/>
    <w:rsid w:val="00F01EAA"/>
    <w:rsid w:val="00F01F40"/>
    <w:rsid w:val="00F01F57"/>
    <w:rsid w:val="00F01F6C"/>
    <w:rsid w:val="00F01FE3"/>
    <w:rsid w:val="00F0201F"/>
    <w:rsid w:val="00F020B5"/>
    <w:rsid w:val="00F02116"/>
    <w:rsid w:val="00F02146"/>
    <w:rsid w:val="00F0216F"/>
    <w:rsid w:val="00F0218B"/>
    <w:rsid w:val="00F021C4"/>
    <w:rsid w:val="00F02250"/>
    <w:rsid w:val="00F022C8"/>
    <w:rsid w:val="00F0230A"/>
    <w:rsid w:val="00F02356"/>
    <w:rsid w:val="00F02371"/>
    <w:rsid w:val="00F02456"/>
    <w:rsid w:val="00F0245D"/>
    <w:rsid w:val="00F0247E"/>
    <w:rsid w:val="00F024B2"/>
    <w:rsid w:val="00F024F1"/>
    <w:rsid w:val="00F02508"/>
    <w:rsid w:val="00F02525"/>
    <w:rsid w:val="00F0253E"/>
    <w:rsid w:val="00F02565"/>
    <w:rsid w:val="00F025E4"/>
    <w:rsid w:val="00F025F6"/>
    <w:rsid w:val="00F02668"/>
    <w:rsid w:val="00F026DC"/>
    <w:rsid w:val="00F02731"/>
    <w:rsid w:val="00F02747"/>
    <w:rsid w:val="00F02761"/>
    <w:rsid w:val="00F0279F"/>
    <w:rsid w:val="00F02820"/>
    <w:rsid w:val="00F02847"/>
    <w:rsid w:val="00F028B5"/>
    <w:rsid w:val="00F02955"/>
    <w:rsid w:val="00F029A1"/>
    <w:rsid w:val="00F029A9"/>
    <w:rsid w:val="00F029DB"/>
    <w:rsid w:val="00F029E2"/>
    <w:rsid w:val="00F02A49"/>
    <w:rsid w:val="00F02A64"/>
    <w:rsid w:val="00F02A72"/>
    <w:rsid w:val="00F02ABB"/>
    <w:rsid w:val="00F02AC7"/>
    <w:rsid w:val="00F02AD7"/>
    <w:rsid w:val="00F02B8D"/>
    <w:rsid w:val="00F02BB3"/>
    <w:rsid w:val="00F02BBA"/>
    <w:rsid w:val="00F02C96"/>
    <w:rsid w:val="00F02CAB"/>
    <w:rsid w:val="00F02D03"/>
    <w:rsid w:val="00F02D32"/>
    <w:rsid w:val="00F02D38"/>
    <w:rsid w:val="00F02D94"/>
    <w:rsid w:val="00F02DDC"/>
    <w:rsid w:val="00F02E26"/>
    <w:rsid w:val="00F02E5B"/>
    <w:rsid w:val="00F02E99"/>
    <w:rsid w:val="00F02EB2"/>
    <w:rsid w:val="00F02EB9"/>
    <w:rsid w:val="00F02EED"/>
    <w:rsid w:val="00F02EF3"/>
    <w:rsid w:val="00F02F09"/>
    <w:rsid w:val="00F02F60"/>
    <w:rsid w:val="00F02F73"/>
    <w:rsid w:val="00F02F8D"/>
    <w:rsid w:val="00F02FC2"/>
    <w:rsid w:val="00F02FCA"/>
    <w:rsid w:val="00F0300B"/>
    <w:rsid w:val="00F03023"/>
    <w:rsid w:val="00F03081"/>
    <w:rsid w:val="00F0308B"/>
    <w:rsid w:val="00F030A1"/>
    <w:rsid w:val="00F0311D"/>
    <w:rsid w:val="00F03150"/>
    <w:rsid w:val="00F03152"/>
    <w:rsid w:val="00F03174"/>
    <w:rsid w:val="00F03236"/>
    <w:rsid w:val="00F0323E"/>
    <w:rsid w:val="00F0325C"/>
    <w:rsid w:val="00F03291"/>
    <w:rsid w:val="00F032CF"/>
    <w:rsid w:val="00F032E2"/>
    <w:rsid w:val="00F032FA"/>
    <w:rsid w:val="00F0330A"/>
    <w:rsid w:val="00F0334F"/>
    <w:rsid w:val="00F03358"/>
    <w:rsid w:val="00F033EB"/>
    <w:rsid w:val="00F0347E"/>
    <w:rsid w:val="00F034D7"/>
    <w:rsid w:val="00F03554"/>
    <w:rsid w:val="00F035B0"/>
    <w:rsid w:val="00F0360D"/>
    <w:rsid w:val="00F03645"/>
    <w:rsid w:val="00F03646"/>
    <w:rsid w:val="00F03654"/>
    <w:rsid w:val="00F03671"/>
    <w:rsid w:val="00F036B5"/>
    <w:rsid w:val="00F036D2"/>
    <w:rsid w:val="00F03719"/>
    <w:rsid w:val="00F03735"/>
    <w:rsid w:val="00F03758"/>
    <w:rsid w:val="00F037F6"/>
    <w:rsid w:val="00F03808"/>
    <w:rsid w:val="00F03850"/>
    <w:rsid w:val="00F0388E"/>
    <w:rsid w:val="00F038B5"/>
    <w:rsid w:val="00F038BF"/>
    <w:rsid w:val="00F03920"/>
    <w:rsid w:val="00F0392F"/>
    <w:rsid w:val="00F03955"/>
    <w:rsid w:val="00F03963"/>
    <w:rsid w:val="00F03A06"/>
    <w:rsid w:val="00F03A14"/>
    <w:rsid w:val="00F03A1E"/>
    <w:rsid w:val="00F03A3A"/>
    <w:rsid w:val="00F03A76"/>
    <w:rsid w:val="00F03A98"/>
    <w:rsid w:val="00F03AF7"/>
    <w:rsid w:val="00F03B16"/>
    <w:rsid w:val="00F03B2F"/>
    <w:rsid w:val="00F03BE9"/>
    <w:rsid w:val="00F03BEC"/>
    <w:rsid w:val="00F03C17"/>
    <w:rsid w:val="00F03C8D"/>
    <w:rsid w:val="00F03CDF"/>
    <w:rsid w:val="00F03D0D"/>
    <w:rsid w:val="00F03D43"/>
    <w:rsid w:val="00F03D69"/>
    <w:rsid w:val="00F03D8C"/>
    <w:rsid w:val="00F03DA8"/>
    <w:rsid w:val="00F03E65"/>
    <w:rsid w:val="00F03F0E"/>
    <w:rsid w:val="00F03F62"/>
    <w:rsid w:val="00F03F80"/>
    <w:rsid w:val="00F040B3"/>
    <w:rsid w:val="00F04113"/>
    <w:rsid w:val="00F0416E"/>
    <w:rsid w:val="00F04212"/>
    <w:rsid w:val="00F04297"/>
    <w:rsid w:val="00F042BC"/>
    <w:rsid w:val="00F04328"/>
    <w:rsid w:val="00F04387"/>
    <w:rsid w:val="00F043EA"/>
    <w:rsid w:val="00F043ED"/>
    <w:rsid w:val="00F0445C"/>
    <w:rsid w:val="00F044C3"/>
    <w:rsid w:val="00F044D7"/>
    <w:rsid w:val="00F044FC"/>
    <w:rsid w:val="00F04522"/>
    <w:rsid w:val="00F0453C"/>
    <w:rsid w:val="00F0454D"/>
    <w:rsid w:val="00F045E0"/>
    <w:rsid w:val="00F045F6"/>
    <w:rsid w:val="00F04674"/>
    <w:rsid w:val="00F046B9"/>
    <w:rsid w:val="00F046DE"/>
    <w:rsid w:val="00F046E8"/>
    <w:rsid w:val="00F04741"/>
    <w:rsid w:val="00F0479B"/>
    <w:rsid w:val="00F047EB"/>
    <w:rsid w:val="00F047F9"/>
    <w:rsid w:val="00F04809"/>
    <w:rsid w:val="00F048AB"/>
    <w:rsid w:val="00F048B8"/>
    <w:rsid w:val="00F048DA"/>
    <w:rsid w:val="00F048F2"/>
    <w:rsid w:val="00F0491D"/>
    <w:rsid w:val="00F04922"/>
    <w:rsid w:val="00F0492E"/>
    <w:rsid w:val="00F0495B"/>
    <w:rsid w:val="00F049A6"/>
    <w:rsid w:val="00F04AB7"/>
    <w:rsid w:val="00F04B47"/>
    <w:rsid w:val="00F04B65"/>
    <w:rsid w:val="00F04B92"/>
    <w:rsid w:val="00F04C4A"/>
    <w:rsid w:val="00F04C55"/>
    <w:rsid w:val="00F04C68"/>
    <w:rsid w:val="00F04C91"/>
    <w:rsid w:val="00F04CB2"/>
    <w:rsid w:val="00F04CFA"/>
    <w:rsid w:val="00F04E1D"/>
    <w:rsid w:val="00F04E46"/>
    <w:rsid w:val="00F04E57"/>
    <w:rsid w:val="00F04E7C"/>
    <w:rsid w:val="00F04EEB"/>
    <w:rsid w:val="00F04EF0"/>
    <w:rsid w:val="00F04F34"/>
    <w:rsid w:val="00F04F97"/>
    <w:rsid w:val="00F04FAD"/>
    <w:rsid w:val="00F04FB8"/>
    <w:rsid w:val="00F0509A"/>
    <w:rsid w:val="00F050B8"/>
    <w:rsid w:val="00F050EA"/>
    <w:rsid w:val="00F0510D"/>
    <w:rsid w:val="00F05119"/>
    <w:rsid w:val="00F0516E"/>
    <w:rsid w:val="00F0519E"/>
    <w:rsid w:val="00F051C2"/>
    <w:rsid w:val="00F0520E"/>
    <w:rsid w:val="00F0527F"/>
    <w:rsid w:val="00F0529A"/>
    <w:rsid w:val="00F052A4"/>
    <w:rsid w:val="00F052B0"/>
    <w:rsid w:val="00F052B3"/>
    <w:rsid w:val="00F052DD"/>
    <w:rsid w:val="00F05315"/>
    <w:rsid w:val="00F05355"/>
    <w:rsid w:val="00F053EB"/>
    <w:rsid w:val="00F054EE"/>
    <w:rsid w:val="00F05520"/>
    <w:rsid w:val="00F05534"/>
    <w:rsid w:val="00F05583"/>
    <w:rsid w:val="00F055AC"/>
    <w:rsid w:val="00F05624"/>
    <w:rsid w:val="00F05654"/>
    <w:rsid w:val="00F05677"/>
    <w:rsid w:val="00F05709"/>
    <w:rsid w:val="00F05796"/>
    <w:rsid w:val="00F05808"/>
    <w:rsid w:val="00F058A3"/>
    <w:rsid w:val="00F058B9"/>
    <w:rsid w:val="00F05995"/>
    <w:rsid w:val="00F05A28"/>
    <w:rsid w:val="00F05A65"/>
    <w:rsid w:val="00F05AE7"/>
    <w:rsid w:val="00F05B07"/>
    <w:rsid w:val="00F05B4C"/>
    <w:rsid w:val="00F05B67"/>
    <w:rsid w:val="00F05B78"/>
    <w:rsid w:val="00F05B93"/>
    <w:rsid w:val="00F05BC3"/>
    <w:rsid w:val="00F05BCA"/>
    <w:rsid w:val="00F05C1D"/>
    <w:rsid w:val="00F05CC6"/>
    <w:rsid w:val="00F05D16"/>
    <w:rsid w:val="00F05D34"/>
    <w:rsid w:val="00F05D3C"/>
    <w:rsid w:val="00F05D6E"/>
    <w:rsid w:val="00F05D83"/>
    <w:rsid w:val="00F05DC2"/>
    <w:rsid w:val="00F05E2A"/>
    <w:rsid w:val="00F05E46"/>
    <w:rsid w:val="00F05E5F"/>
    <w:rsid w:val="00F05E81"/>
    <w:rsid w:val="00F05EE1"/>
    <w:rsid w:val="00F05FA5"/>
    <w:rsid w:val="00F05FA9"/>
    <w:rsid w:val="00F05FAC"/>
    <w:rsid w:val="00F05FB0"/>
    <w:rsid w:val="00F05FD4"/>
    <w:rsid w:val="00F05FE2"/>
    <w:rsid w:val="00F0600D"/>
    <w:rsid w:val="00F06015"/>
    <w:rsid w:val="00F060FD"/>
    <w:rsid w:val="00F06119"/>
    <w:rsid w:val="00F06169"/>
    <w:rsid w:val="00F061A6"/>
    <w:rsid w:val="00F062FB"/>
    <w:rsid w:val="00F06393"/>
    <w:rsid w:val="00F063A4"/>
    <w:rsid w:val="00F063E4"/>
    <w:rsid w:val="00F06454"/>
    <w:rsid w:val="00F064B5"/>
    <w:rsid w:val="00F064B6"/>
    <w:rsid w:val="00F06515"/>
    <w:rsid w:val="00F06532"/>
    <w:rsid w:val="00F065B4"/>
    <w:rsid w:val="00F065D1"/>
    <w:rsid w:val="00F065E6"/>
    <w:rsid w:val="00F066FF"/>
    <w:rsid w:val="00F06725"/>
    <w:rsid w:val="00F06728"/>
    <w:rsid w:val="00F0675E"/>
    <w:rsid w:val="00F067EF"/>
    <w:rsid w:val="00F06843"/>
    <w:rsid w:val="00F06867"/>
    <w:rsid w:val="00F06886"/>
    <w:rsid w:val="00F0688A"/>
    <w:rsid w:val="00F06892"/>
    <w:rsid w:val="00F06898"/>
    <w:rsid w:val="00F0689D"/>
    <w:rsid w:val="00F068A3"/>
    <w:rsid w:val="00F068B2"/>
    <w:rsid w:val="00F068C1"/>
    <w:rsid w:val="00F068E7"/>
    <w:rsid w:val="00F068EB"/>
    <w:rsid w:val="00F0690B"/>
    <w:rsid w:val="00F069AA"/>
    <w:rsid w:val="00F069D5"/>
    <w:rsid w:val="00F069D8"/>
    <w:rsid w:val="00F06A0B"/>
    <w:rsid w:val="00F06A25"/>
    <w:rsid w:val="00F06A7E"/>
    <w:rsid w:val="00F06A8B"/>
    <w:rsid w:val="00F06AB3"/>
    <w:rsid w:val="00F06AE7"/>
    <w:rsid w:val="00F06B45"/>
    <w:rsid w:val="00F06B4B"/>
    <w:rsid w:val="00F06BEC"/>
    <w:rsid w:val="00F06C0B"/>
    <w:rsid w:val="00F06C4C"/>
    <w:rsid w:val="00F06CBA"/>
    <w:rsid w:val="00F06D26"/>
    <w:rsid w:val="00F06D34"/>
    <w:rsid w:val="00F06D5F"/>
    <w:rsid w:val="00F06DA7"/>
    <w:rsid w:val="00F06E41"/>
    <w:rsid w:val="00F06E92"/>
    <w:rsid w:val="00F06F05"/>
    <w:rsid w:val="00F06F4B"/>
    <w:rsid w:val="00F06F8B"/>
    <w:rsid w:val="00F06FD6"/>
    <w:rsid w:val="00F06FF1"/>
    <w:rsid w:val="00F07042"/>
    <w:rsid w:val="00F07045"/>
    <w:rsid w:val="00F07047"/>
    <w:rsid w:val="00F070AE"/>
    <w:rsid w:val="00F070D1"/>
    <w:rsid w:val="00F070F2"/>
    <w:rsid w:val="00F070F6"/>
    <w:rsid w:val="00F07104"/>
    <w:rsid w:val="00F07117"/>
    <w:rsid w:val="00F0711D"/>
    <w:rsid w:val="00F071B8"/>
    <w:rsid w:val="00F071B9"/>
    <w:rsid w:val="00F07227"/>
    <w:rsid w:val="00F07240"/>
    <w:rsid w:val="00F0728B"/>
    <w:rsid w:val="00F072C2"/>
    <w:rsid w:val="00F072DB"/>
    <w:rsid w:val="00F0737F"/>
    <w:rsid w:val="00F0738B"/>
    <w:rsid w:val="00F073D0"/>
    <w:rsid w:val="00F073D1"/>
    <w:rsid w:val="00F073F4"/>
    <w:rsid w:val="00F07427"/>
    <w:rsid w:val="00F0746A"/>
    <w:rsid w:val="00F074AC"/>
    <w:rsid w:val="00F074B7"/>
    <w:rsid w:val="00F07510"/>
    <w:rsid w:val="00F07544"/>
    <w:rsid w:val="00F07548"/>
    <w:rsid w:val="00F07569"/>
    <w:rsid w:val="00F07576"/>
    <w:rsid w:val="00F0758E"/>
    <w:rsid w:val="00F075C5"/>
    <w:rsid w:val="00F075CE"/>
    <w:rsid w:val="00F07623"/>
    <w:rsid w:val="00F076E1"/>
    <w:rsid w:val="00F0772B"/>
    <w:rsid w:val="00F0772D"/>
    <w:rsid w:val="00F07744"/>
    <w:rsid w:val="00F07773"/>
    <w:rsid w:val="00F07779"/>
    <w:rsid w:val="00F0780A"/>
    <w:rsid w:val="00F07839"/>
    <w:rsid w:val="00F0784E"/>
    <w:rsid w:val="00F0785E"/>
    <w:rsid w:val="00F078A4"/>
    <w:rsid w:val="00F078D7"/>
    <w:rsid w:val="00F078F1"/>
    <w:rsid w:val="00F07933"/>
    <w:rsid w:val="00F0794A"/>
    <w:rsid w:val="00F07954"/>
    <w:rsid w:val="00F07A15"/>
    <w:rsid w:val="00F07A21"/>
    <w:rsid w:val="00F07A35"/>
    <w:rsid w:val="00F07A99"/>
    <w:rsid w:val="00F07AD2"/>
    <w:rsid w:val="00F07B3F"/>
    <w:rsid w:val="00F07B7C"/>
    <w:rsid w:val="00F07BA6"/>
    <w:rsid w:val="00F07BDC"/>
    <w:rsid w:val="00F07BDE"/>
    <w:rsid w:val="00F07C47"/>
    <w:rsid w:val="00F07C90"/>
    <w:rsid w:val="00F07CB3"/>
    <w:rsid w:val="00F07CF7"/>
    <w:rsid w:val="00F07D40"/>
    <w:rsid w:val="00F07D8A"/>
    <w:rsid w:val="00F07E25"/>
    <w:rsid w:val="00F07ECF"/>
    <w:rsid w:val="00F07F22"/>
    <w:rsid w:val="00F07F36"/>
    <w:rsid w:val="00F07F3A"/>
    <w:rsid w:val="00F07F4F"/>
    <w:rsid w:val="00F07F88"/>
    <w:rsid w:val="00F07F9C"/>
    <w:rsid w:val="00F1000D"/>
    <w:rsid w:val="00F10038"/>
    <w:rsid w:val="00F1009D"/>
    <w:rsid w:val="00F100AA"/>
    <w:rsid w:val="00F100EC"/>
    <w:rsid w:val="00F10140"/>
    <w:rsid w:val="00F10179"/>
    <w:rsid w:val="00F1017A"/>
    <w:rsid w:val="00F101A5"/>
    <w:rsid w:val="00F101AC"/>
    <w:rsid w:val="00F10234"/>
    <w:rsid w:val="00F10248"/>
    <w:rsid w:val="00F10271"/>
    <w:rsid w:val="00F1029A"/>
    <w:rsid w:val="00F102BC"/>
    <w:rsid w:val="00F10334"/>
    <w:rsid w:val="00F10343"/>
    <w:rsid w:val="00F103BD"/>
    <w:rsid w:val="00F104FC"/>
    <w:rsid w:val="00F1053E"/>
    <w:rsid w:val="00F10552"/>
    <w:rsid w:val="00F1058C"/>
    <w:rsid w:val="00F1063A"/>
    <w:rsid w:val="00F106B0"/>
    <w:rsid w:val="00F106C4"/>
    <w:rsid w:val="00F106D3"/>
    <w:rsid w:val="00F106E3"/>
    <w:rsid w:val="00F10716"/>
    <w:rsid w:val="00F10770"/>
    <w:rsid w:val="00F107A7"/>
    <w:rsid w:val="00F1080E"/>
    <w:rsid w:val="00F10844"/>
    <w:rsid w:val="00F10857"/>
    <w:rsid w:val="00F10922"/>
    <w:rsid w:val="00F10998"/>
    <w:rsid w:val="00F109C2"/>
    <w:rsid w:val="00F109E1"/>
    <w:rsid w:val="00F10A74"/>
    <w:rsid w:val="00F10A9C"/>
    <w:rsid w:val="00F10A9D"/>
    <w:rsid w:val="00F10AEF"/>
    <w:rsid w:val="00F10B2C"/>
    <w:rsid w:val="00F10B2E"/>
    <w:rsid w:val="00F10B54"/>
    <w:rsid w:val="00F10B6E"/>
    <w:rsid w:val="00F10C04"/>
    <w:rsid w:val="00F10C6F"/>
    <w:rsid w:val="00F10C88"/>
    <w:rsid w:val="00F10CFF"/>
    <w:rsid w:val="00F10D36"/>
    <w:rsid w:val="00F10D66"/>
    <w:rsid w:val="00F10D77"/>
    <w:rsid w:val="00F10D8A"/>
    <w:rsid w:val="00F10DC3"/>
    <w:rsid w:val="00F10DEE"/>
    <w:rsid w:val="00F10E3A"/>
    <w:rsid w:val="00F10E4C"/>
    <w:rsid w:val="00F10E71"/>
    <w:rsid w:val="00F10E74"/>
    <w:rsid w:val="00F10E92"/>
    <w:rsid w:val="00F10EA9"/>
    <w:rsid w:val="00F10EC4"/>
    <w:rsid w:val="00F10F63"/>
    <w:rsid w:val="00F10F81"/>
    <w:rsid w:val="00F10FB1"/>
    <w:rsid w:val="00F10FB3"/>
    <w:rsid w:val="00F11040"/>
    <w:rsid w:val="00F11079"/>
    <w:rsid w:val="00F110A2"/>
    <w:rsid w:val="00F110D5"/>
    <w:rsid w:val="00F110FC"/>
    <w:rsid w:val="00F11117"/>
    <w:rsid w:val="00F1115A"/>
    <w:rsid w:val="00F11173"/>
    <w:rsid w:val="00F1117F"/>
    <w:rsid w:val="00F1119E"/>
    <w:rsid w:val="00F11242"/>
    <w:rsid w:val="00F11254"/>
    <w:rsid w:val="00F1126D"/>
    <w:rsid w:val="00F11296"/>
    <w:rsid w:val="00F1129E"/>
    <w:rsid w:val="00F1132E"/>
    <w:rsid w:val="00F11331"/>
    <w:rsid w:val="00F11397"/>
    <w:rsid w:val="00F11407"/>
    <w:rsid w:val="00F1140F"/>
    <w:rsid w:val="00F11412"/>
    <w:rsid w:val="00F11499"/>
    <w:rsid w:val="00F1149F"/>
    <w:rsid w:val="00F11505"/>
    <w:rsid w:val="00F1153F"/>
    <w:rsid w:val="00F1154E"/>
    <w:rsid w:val="00F11550"/>
    <w:rsid w:val="00F115BB"/>
    <w:rsid w:val="00F115C0"/>
    <w:rsid w:val="00F11606"/>
    <w:rsid w:val="00F11630"/>
    <w:rsid w:val="00F11694"/>
    <w:rsid w:val="00F11710"/>
    <w:rsid w:val="00F1173D"/>
    <w:rsid w:val="00F1179D"/>
    <w:rsid w:val="00F117EB"/>
    <w:rsid w:val="00F11803"/>
    <w:rsid w:val="00F11832"/>
    <w:rsid w:val="00F11885"/>
    <w:rsid w:val="00F11898"/>
    <w:rsid w:val="00F118AC"/>
    <w:rsid w:val="00F11922"/>
    <w:rsid w:val="00F1195F"/>
    <w:rsid w:val="00F11A06"/>
    <w:rsid w:val="00F11A4F"/>
    <w:rsid w:val="00F11A71"/>
    <w:rsid w:val="00F11A75"/>
    <w:rsid w:val="00F11AA9"/>
    <w:rsid w:val="00F11AE1"/>
    <w:rsid w:val="00F11B0F"/>
    <w:rsid w:val="00F11B69"/>
    <w:rsid w:val="00F11B6B"/>
    <w:rsid w:val="00F11B75"/>
    <w:rsid w:val="00F11B92"/>
    <w:rsid w:val="00F11C20"/>
    <w:rsid w:val="00F11C30"/>
    <w:rsid w:val="00F11C38"/>
    <w:rsid w:val="00F11C44"/>
    <w:rsid w:val="00F11C70"/>
    <w:rsid w:val="00F11CB6"/>
    <w:rsid w:val="00F11CD8"/>
    <w:rsid w:val="00F11CE5"/>
    <w:rsid w:val="00F11CEB"/>
    <w:rsid w:val="00F11E10"/>
    <w:rsid w:val="00F11E4B"/>
    <w:rsid w:val="00F11E9F"/>
    <w:rsid w:val="00F11EAD"/>
    <w:rsid w:val="00F11F5F"/>
    <w:rsid w:val="00F11FF9"/>
    <w:rsid w:val="00F12059"/>
    <w:rsid w:val="00F120D5"/>
    <w:rsid w:val="00F120DC"/>
    <w:rsid w:val="00F120E7"/>
    <w:rsid w:val="00F12153"/>
    <w:rsid w:val="00F121C4"/>
    <w:rsid w:val="00F121D8"/>
    <w:rsid w:val="00F12206"/>
    <w:rsid w:val="00F1222D"/>
    <w:rsid w:val="00F1229C"/>
    <w:rsid w:val="00F122B9"/>
    <w:rsid w:val="00F122C1"/>
    <w:rsid w:val="00F122E0"/>
    <w:rsid w:val="00F122F0"/>
    <w:rsid w:val="00F122F5"/>
    <w:rsid w:val="00F12331"/>
    <w:rsid w:val="00F12358"/>
    <w:rsid w:val="00F12447"/>
    <w:rsid w:val="00F12451"/>
    <w:rsid w:val="00F12465"/>
    <w:rsid w:val="00F124AA"/>
    <w:rsid w:val="00F124DF"/>
    <w:rsid w:val="00F1255F"/>
    <w:rsid w:val="00F12573"/>
    <w:rsid w:val="00F125F5"/>
    <w:rsid w:val="00F12613"/>
    <w:rsid w:val="00F12668"/>
    <w:rsid w:val="00F12671"/>
    <w:rsid w:val="00F1268C"/>
    <w:rsid w:val="00F12696"/>
    <w:rsid w:val="00F126B7"/>
    <w:rsid w:val="00F126BF"/>
    <w:rsid w:val="00F126D0"/>
    <w:rsid w:val="00F126D7"/>
    <w:rsid w:val="00F12711"/>
    <w:rsid w:val="00F12734"/>
    <w:rsid w:val="00F12768"/>
    <w:rsid w:val="00F127A3"/>
    <w:rsid w:val="00F12806"/>
    <w:rsid w:val="00F1282A"/>
    <w:rsid w:val="00F1282C"/>
    <w:rsid w:val="00F1282F"/>
    <w:rsid w:val="00F12832"/>
    <w:rsid w:val="00F12841"/>
    <w:rsid w:val="00F128A7"/>
    <w:rsid w:val="00F128D3"/>
    <w:rsid w:val="00F12986"/>
    <w:rsid w:val="00F129BA"/>
    <w:rsid w:val="00F129EF"/>
    <w:rsid w:val="00F12A1F"/>
    <w:rsid w:val="00F12A2C"/>
    <w:rsid w:val="00F12A3C"/>
    <w:rsid w:val="00F12A48"/>
    <w:rsid w:val="00F12A86"/>
    <w:rsid w:val="00F12A95"/>
    <w:rsid w:val="00F12B02"/>
    <w:rsid w:val="00F12B36"/>
    <w:rsid w:val="00F12B39"/>
    <w:rsid w:val="00F12C99"/>
    <w:rsid w:val="00F12CB9"/>
    <w:rsid w:val="00F12CF2"/>
    <w:rsid w:val="00F12CFE"/>
    <w:rsid w:val="00F12D05"/>
    <w:rsid w:val="00F12D6E"/>
    <w:rsid w:val="00F12DFF"/>
    <w:rsid w:val="00F12E85"/>
    <w:rsid w:val="00F12ECB"/>
    <w:rsid w:val="00F12EE1"/>
    <w:rsid w:val="00F12EEF"/>
    <w:rsid w:val="00F12F19"/>
    <w:rsid w:val="00F12F93"/>
    <w:rsid w:val="00F12FE9"/>
    <w:rsid w:val="00F1303F"/>
    <w:rsid w:val="00F1305D"/>
    <w:rsid w:val="00F1305E"/>
    <w:rsid w:val="00F13088"/>
    <w:rsid w:val="00F1308A"/>
    <w:rsid w:val="00F130BC"/>
    <w:rsid w:val="00F1311D"/>
    <w:rsid w:val="00F13137"/>
    <w:rsid w:val="00F13197"/>
    <w:rsid w:val="00F13217"/>
    <w:rsid w:val="00F13219"/>
    <w:rsid w:val="00F1321E"/>
    <w:rsid w:val="00F13248"/>
    <w:rsid w:val="00F13274"/>
    <w:rsid w:val="00F132BD"/>
    <w:rsid w:val="00F132E1"/>
    <w:rsid w:val="00F132E4"/>
    <w:rsid w:val="00F13320"/>
    <w:rsid w:val="00F1333C"/>
    <w:rsid w:val="00F1333E"/>
    <w:rsid w:val="00F133A6"/>
    <w:rsid w:val="00F13435"/>
    <w:rsid w:val="00F13588"/>
    <w:rsid w:val="00F1358A"/>
    <w:rsid w:val="00F135CA"/>
    <w:rsid w:val="00F135DD"/>
    <w:rsid w:val="00F135E4"/>
    <w:rsid w:val="00F1360A"/>
    <w:rsid w:val="00F13637"/>
    <w:rsid w:val="00F1365B"/>
    <w:rsid w:val="00F136EE"/>
    <w:rsid w:val="00F13729"/>
    <w:rsid w:val="00F1372D"/>
    <w:rsid w:val="00F13737"/>
    <w:rsid w:val="00F13759"/>
    <w:rsid w:val="00F1377A"/>
    <w:rsid w:val="00F13781"/>
    <w:rsid w:val="00F13798"/>
    <w:rsid w:val="00F1379F"/>
    <w:rsid w:val="00F137FA"/>
    <w:rsid w:val="00F1380C"/>
    <w:rsid w:val="00F1385B"/>
    <w:rsid w:val="00F1386D"/>
    <w:rsid w:val="00F138FE"/>
    <w:rsid w:val="00F13906"/>
    <w:rsid w:val="00F1392D"/>
    <w:rsid w:val="00F13963"/>
    <w:rsid w:val="00F1398A"/>
    <w:rsid w:val="00F13994"/>
    <w:rsid w:val="00F139A8"/>
    <w:rsid w:val="00F139D5"/>
    <w:rsid w:val="00F139E1"/>
    <w:rsid w:val="00F13A09"/>
    <w:rsid w:val="00F13A15"/>
    <w:rsid w:val="00F13A1D"/>
    <w:rsid w:val="00F13A57"/>
    <w:rsid w:val="00F13AF6"/>
    <w:rsid w:val="00F13AFC"/>
    <w:rsid w:val="00F13B02"/>
    <w:rsid w:val="00F13B43"/>
    <w:rsid w:val="00F13B60"/>
    <w:rsid w:val="00F13B81"/>
    <w:rsid w:val="00F13BA5"/>
    <w:rsid w:val="00F13BDD"/>
    <w:rsid w:val="00F13D03"/>
    <w:rsid w:val="00F13D60"/>
    <w:rsid w:val="00F13D6E"/>
    <w:rsid w:val="00F13D7C"/>
    <w:rsid w:val="00F13DCB"/>
    <w:rsid w:val="00F13E06"/>
    <w:rsid w:val="00F13E9E"/>
    <w:rsid w:val="00F13EAF"/>
    <w:rsid w:val="00F13F0B"/>
    <w:rsid w:val="00F13F0C"/>
    <w:rsid w:val="00F13FCB"/>
    <w:rsid w:val="00F1415B"/>
    <w:rsid w:val="00F14235"/>
    <w:rsid w:val="00F1424B"/>
    <w:rsid w:val="00F14281"/>
    <w:rsid w:val="00F142AF"/>
    <w:rsid w:val="00F14319"/>
    <w:rsid w:val="00F1431B"/>
    <w:rsid w:val="00F143B0"/>
    <w:rsid w:val="00F143DA"/>
    <w:rsid w:val="00F143F6"/>
    <w:rsid w:val="00F1441C"/>
    <w:rsid w:val="00F1441E"/>
    <w:rsid w:val="00F1443F"/>
    <w:rsid w:val="00F14459"/>
    <w:rsid w:val="00F1449A"/>
    <w:rsid w:val="00F144A6"/>
    <w:rsid w:val="00F144C2"/>
    <w:rsid w:val="00F144E8"/>
    <w:rsid w:val="00F14504"/>
    <w:rsid w:val="00F14540"/>
    <w:rsid w:val="00F145CC"/>
    <w:rsid w:val="00F1460A"/>
    <w:rsid w:val="00F1469A"/>
    <w:rsid w:val="00F146B1"/>
    <w:rsid w:val="00F146D0"/>
    <w:rsid w:val="00F14708"/>
    <w:rsid w:val="00F14722"/>
    <w:rsid w:val="00F14734"/>
    <w:rsid w:val="00F14738"/>
    <w:rsid w:val="00F1474C"/>
    <w:rsid w:val="00F1477E"/>
    <w:rsid w:val="00F147D0"/>
    <w:rsid w:val="00F147D9"/>
    <w:rsid w:val="00F1481F"/>
    <w:rsid w:val="00F14836"/>
    <w:rsid w:val="00F1483A"/>
    <w:rsid w:val="00F1486A"/>
    <w:rsid w:val="00F14887"/>
    <w:rsid w:val="00F148A4"/>
    <w:rsid w:val="00F148D9"/>
    <w:rsid w:val="00F148FA"/>
    <w:rsid w:val="00F14958"/>
    <w:rsid w:val="00F14985"/>
    <w:rsid w:val="00F149A0"/>
    <w:rsid w:val="00F149B1"/>
    <w:rsid w:val="00F149C1"/>
    <w:rsid w:val="00F14A1E"/>
    <w:rsid w:val="00F14AA0"/>
    <w:rsid w:val="00F14ADA"/>
    <w:rsid w:val="00F14B2A"/>
    <w:rsid w:val="00F14B38"/>
    <w:rsid w:val="00F14B62"/>
    <w:rsid w:val="00F14B92"/>
    <w:rsid w:val="00F14B98"/>
    <w:rsid w:val="00F14BEC"/>
    <w:rsid w:val="00F14BF1"/>
    <w:rsid w:val="00F14CF8"/>
    <w:rsid w:val="00F14D2D"/>
    <w:rsid w:val="00F14D64"/>
    <w:rsid w:val="00F14D67"/>
    <w:rsid w:val="00F14DB5"/>
    <w:rsid w:val="00F14DB8"/>
    <w:rsid w:val="00F14DBD"/>
    <w:rsid w:val="00F14DCB"/>
    <w:rsid w:val="00F14E0E"/>
    <w:rsid w:val="00F14E3E"/>
    <w:rsid w:val="00F14E48"/>
    <w:rsid w:val="00F14E4C"/>
    <w:rsid w:val="00F14E8B"/>
    <w:rsid w:val="00F14EA0"/>
    <w:rsid w:val="00F14EB5"/>
    <w:rsid w:val="00F14ECF"/>
    <w:rsid w:val="00F14EF7"/>
    <w:rsid w:val="00F14F28"/>
    <w:rsid w:val="00F14F3B"/>
    <w:rsid w:val="00F14F4C"/>
    <w:rsid w:val="00F14FA1"/>
    <w:rsid w:val="00F14FC5"/>
    <w:rsid w:val="00F14FF2"/>
    <w:rsid w:val="00F1500E"/>
    <w:rsid w:val="00F1506F"/>
    <w:rsid w:val="00F15076"/>
    <w:rsid w:val="00F150FF"/>
    <w:rsid w:val="00F15101"/>
    <w:rsid w:val="00F1511C"/>
    <w:rsid w:val="00F15166"/>
    <w:rsid w:val="00F1518A"/>
    <w:rsid w:val="00F151F4"/>
    <w:rsid w:val="00F1523F"/>
    <w:rsid w:val="00F15240"/>
    <w:rsid w:val="00F152E2"/>
    <w:rsid w:val="00F152F3"/>
    <w:rsid w:val="00F1537B"/>
    <w:rsid w:val="00F153B6"/>
    <w:rsid w:val="00F153DC"/>
    <w:rsid w:val="00F153EA"/>
    <w:rsid w:val="00F1540F"/>
    <w:rsid w:val="00F15415"/>
    <w:rsid w:val="00F1544E"/>
    <w:rsid w:val="00F15482"/>
    <w:rsid w:val="00F154A5"/>
    <w:rsid w:val="00F1550A"/>
    <w:rsid w:val="00F1551D"/>
    <w:rsid w:val="00F15572"/>
    <w:rsid w:val="00F15585"/>
    <w:rsid w:val="00F155DF"/>
    <w:rsid w:val="00F155E3"/>
    <w:rsid w:val="00F155ED"/>
    <w:rsid w:val="00F1560C"/>
    <w:rsid w:val="00F156A3"/>
    <w:rsid w:val="00F156BE"/>
    <w:rsid w:val="00F156C8"/>
    <w:rsid w:val="00F156EE"/>
    <w:rsid w:val="00F15877"/>
    <w:rsid w:val="00F158D6"/>
    <w:rsid w:val="00F158ED"/>
    <w:rsid w:val="00F15914"/>
    <w:rsid w:val="00F15924"/>
    <w:rsid w:val="00F159B4"/>
    <w:rsid w:val="00F15A31"/>
    <w:rsid w:val="00F15A36"/>
    <w:rsid w:val="00F15A5C"/>
    <w:rsid w:val="00F15AD2"/>
    <w:rsid w:val="00F15B27"/>
    <w:rsid w:val="00F15B2F"/>
    <w:rsid w:val="00F15BA7"/>
    <w:rsid w:val="00F15C03"/>
    <w:rsid w:val="00F15C08"/>
    <w:rsid w:val="00F15C2F"/>
    <w:rsid w:val="00F15C32"/>
    <w:rsid w:val="00F15C38"/>
    <w:rsid w:val="00F15C39"/>
    <w:rsid w:val="00F15C3C"/>
    <w:rsid w:val="00F15C3D"/>
    <w:rsid w:val="00F15C47"/>
    <w:rsid w:val="00F15C92"/>
    <w:rsid w:val="00F15CD1"/>
    <w:rsid w:val="00F15CDA"/>
    <w:rsid w:val="00F15CEA"/>
    <w:rsid w:val="00F15CF5"/>
    <w:rsid w:val="00F15D2D"/>
    <w:rsid w:val="00F15D5C"/>
    <w:rsid w:val="00F15D98"/>
    <w:rsid w:val="00F15E3F"/>
    <w:rsid w:val="00F15E4E"/>
    <w:rsid w:val="00F15EBE"/>
    <w:rsid w:val="00F15ED7"/>
    <w:rsid w:val="00F15EE7"/>
    <w:rsid w:val="00F15EF5"/>
    <w:rsid w:val="00F15F04"/>
    <w:rsid w:val="00F15F19"/>
    <w:rsid w:val="00F15F64"/>
    <w:rsid w:val="00F15F6B"/>
    <w:rsid w:val="00F15FC9"/>
    <w:rsid w:val="00F16013"/>
    <w:rsid w:val="00F1604F"/>
    <w:rsid w:val="00F1609D"/>
    <w:rsid w:val="00F160A2"/>
    <w:rsid w:val="00F160BE"/>
    <w:rsid w:val="00F16101"/>
    <w:rsid w:val="00F16119"/>
    <w:rsid w:val="00F16172"/>
    <w:rsid w:val="00F16176"/>
    <w:rsid w:val="00F1617A"/>
    <w:rsid w:val="00F161A2"/>
    <w:rsid w:val="00F161E0"/>
    <w:rsid w:val="00F161F4"/>
    <w:rsid w:val="00F161F7"/>
    <w:rsid w:val="00F1625C"/>
    <w:rsid w:val="00F1626A"/>
    <w:rsid w:val="00F16275"/>
    <w:rsid w:val="00F162BB"/>
    <w:rsid w:val="00F162D6"/>
    <w:rsid w:val="00F162E4"/>
    <w:rsid w:val="00F162FD"/>
    <w:rsid w:val="00F163BA"/>
    <w:rsid w:val="00F163BE"/>
    <w:rsid w:val="00F163E3"/>
    <w:rsid w:val="00F16400"/>
    <w:rsid w:val="00F16442"/>
    <w:rsid w:val="00F16496"/>
    <w:rsid w:val="00F16498"/>
    <w:rsid w:val="00F164C9"/>
    <w:rsid w:val="00F16511"/>
    <w:rsid w:val="00F1651A"/>
    <w:rsid w:val="00F16551"/>
    <w:rsid w:val="00F165A7"/>
    <w:rsid w:val="00F165D0"/>
    <w:rsid w:val="00F165E9"/>
    <w:rsid w:val="00F165EE"/>
    <w:rsid w:val="00F165F0"/>
    <w:rsid w:val="00F1660E"/>
    <w:rsid w:val="00F16642"/>
    <w:rsid w:val="00F16683"/>
    <w:rsid w:val="00F16690"/>
    <w:rsid w:val="00F166D9"/>
    <w:rsid w:val="00F16722"/>
    <w:rsid w:val="00F1676A"/>
    <w:rsid w:val="00F167E7"/>
    <w:rsid w:val="00F1680D"/>
    <w:rsid w:val="00F16845"/>
    <w:rsid w:val="00F16849"/>
    <w:rsid w:val="00F16869"/>
    <w:rsid w:val="00F168BF"/>
    <w:rsid w:val="00F168EF"/>
    <w:rsid w:val="00F169D0"/>
    <w:rsid w:val="00F16A26"/>
    <w:rsid w:val="00F16A6A"/>
    <w:rsid w:val="00F16AB2"/>
    <w:rsid w:val="00F16ABD"/>
    <w:rsid w:val="00F16AD4"/>
    <w:rsid w:val="00F16B2E"/>
    <w:rsid w:val="00F16B32"/>
    <w:rsid w:val="00F16B5F"/>
    <w:rsid w:val="00F16BB0"/>
    <w:rsid w:val="00F16C03"/>
    <w:rsid w:val="00F16C0F"/>
    <w:rsid w:val="00F16C10"/>
    <w:rsid w:val="00F16CB1"/>
    <w:rsid w:val="00F16CF1"/>
    <w:rsid w:val="00F16D0B"/>
    <w:rsid w:val="00F16D1F"/>
    <w:rsid w:val="00F16D2F"/>
    <w:rsid w:val="00F16DE6"/>
    <w:rsid w:val="00F16E28"/>
    <w:rsid w:val="00F16E49"/>
    <w:rsid w:val="00F16E6C"/>
    <w:rsid w:val="00F16EB2"/>
    <w:rsid w:val="00F16ED9"/>
    <w:rsid w:val="00F16EDB"/>
    <w:rsid w:val="00F16F3E"/>
    <w:rsid w:val="00F16F87"/>
    <w:rsid w:val="00F1702E"/>
    <w:rsid w:val="00F17041"/>
    <w:rsid w:val="00F170BC"/>
    <w:rsid w:val="00F170ED"/>
    <w:rsid w:val="00F1713C"/>
    <w:rsid w:val="00F1715F"/>
    <w:rsid w:val="00F17165"/>
    <w:rsid w:val="00F171D7"/>
    <w:rsid w:val="00F17229"/>
    <w:rsid w:val="00F17296"/>
    <w:rsid w:val="00F1731E"/>
    <w:rsid w:val="00F17352"/>
    <w:rsid w:val="00F17355"/>
    <w:rsid w:val="00F1737C"/>
    <w:rsid w:val="00F173B5"/>
    <w:rsid w:val="00F173D2"/>
    <w:rsid w:val="00F17452"/>
    <w:rsid w:val="00F1747D"/>
    <w:rsid w:val="00F17485"/>
    <w:rsid w:val="00F17489"/>
    <w:rsid w:val="00F174EA"/>
    <w:rsid w:val="00F1757C"/>
    <w:rsid w:val="00F175BC"/>
    <w:rsid w:val="00F175D0"/>
    <w:rsid w:val="00F176B9"/>
    <w:rsid w:val="00F17718"/>
    <w:rsid w:val="00F17747"/>
    <w:rsid w:val="00F1774F"/>
    <w:rsid w:val="00F17778"/>
    <w:rsid w:val="00F177D8"/>
    <w:rsid w:val="00F177F4"/>
    <w:rsid w:val="00F17848"/>
    <w:rsid w:val="00F17871"/>
    <w:rsid w:val="00F17892"/>
    <w:rsid w:val="00F178D4"/>
    <w:rsid w:val="00F178F5"/>
    <w:rsid w:val="00F17957"/>
    <w:rsid w:val="00F179B3"/>
    <w:rsid w:val="00F179DE"/>
    <w:rsid w:val="00F179E8"/>
    <w:rsid w:val="00F179FC"/>
    <w:rsid w:val="00F17AA0"/>
    <w:rsid w:val="00F17AC5"/>
    <w:rsid w:val="00F17B58"/>
    <w:rsid w:val="00F17B63"/>
    <w:rsid w:val="00F17BCE"/>
    <w:rsid w:val="00F17C91"/>
    <w:rsid w:val="00F17C98"/>
    <w:rsid w:val="00F17CCF"/>
    <w:rsid w:val="00F17CD1"/>
    <w:rsid w:val="00F17D09"/>
    <w:rsid w:val="00F17D2D"/>
    <w:rsid w:val="00F17D43"/>
    <w:rsid w:val="00F17D67"/>
    <w:rsid w:val="00F17DA8"/>
    <w:rsid w:val="00F17DCD"/>
    <w:rsid w:val="00F17E24"/>
    <w:rsid w:val="00F17E7A"/>
    <w:rsid w:val="00F17E82"/>
    <w:rsid w:val="00F17EE3"/>
    <w:rsid w:val="00F17F05"/>
    <w:rsid w:val="00F17F3C"/>
    <w:rsid w:val="00F17F4A"/>
    <w:rsid w:val="00F17F69"/>
    <w:rsid w:val="00F17F9B"/>
    <w:rsid w:val="00F17FAA"/>
    <w:rsid w:val="00F17FB0"/>
    <w:rsid w:val="00F17FDB"/>
    <w:rsid w:val="00F17FF7"/>
    <w:rsid w:val="00F17FF8"/>
    <w:rsid w:val="00F20024"/>
    <w:rsid w:val="00F20043"/>
    <w:rsid w:val="00F20058"/>
    <w:rsid w:val="00F20069"/>
    <w:rsid w:val="00F2008A"/>
    <w:rsid w:val="00F200B6"/>
    <w:rsid w:val="00F200C4"/>
    <w:rsid w:val="00F200CE"/>
    <w:rsid w:val="00F200E0"/>
    <w:rsid w:val="00F20128"/>
    <w:rsid w:val="00F2012F"/>
    <w:rsid w:val="00F2014F"/>
    <w:rsid w:val="00F2015E"/>
    <w:rsid w:val="00F201B6"/>
    <w:rsid w:val="00F2023F"/>
    <w:rsid w:val="00F20246"/>
    <w:rsid w:val="00F20251"/>
    <w:rsid w:val="00F2026A"/>
    <w:rsid w:val="00F2026B"/>
    <w:rsid w:val="00F202AC"/>
    <w:rsid w:val="00F20303"/>
    <w:rsid w:val="00F203A2"/>
    <w:rsid w:val="00F203B3"/>
    <w:rsid w:val="00F203B9"/>
    <w:rsid w:val="00F203C5"/>
    <w:rsid w:val="00F203E7"/>
    <w:rsid w:val="00F20459"/>
    <w:rsid w:val="00F20475"/>
    <w:rsid w:val="00F20497"/>
    <w:rsid w:val="00F204CF"/>
    <w:rsid w:val="00F204E6"/>
    <w:rsid w:val="00F20516"/>
    <w:rsid w:val="00F20552"/>
    <w:rsid w:val="00F2055C"/>
    <w:rsid w:val="00F20560"/>
    <w:rsid w:val="00F2058F"/>
    <w:rsid w:val="00F20617"/>
    <w:rsid w:val="00F20665"/>
    <w:rsid w:val="00F20671"/>
    <w:rsid w:val="00F2069E"/>
    <w:rsid w:val="00F206DF"/>
    <w:rsid w:val="00F20726"/>
    <w:rsid w:val="00F20740"/>
    <w:rsid w:val="00F207E9"/>
    <w:rsid w:val="00F20828"/>
    <w:rsid w:val="00F20829"/>
    <w:rsid w:val="00F20866"/>
    <w:rsid w:val="00F2086E"/>
    <w:rsid w:val="00F20895"/>
    <w:rsid w:val="00F20905"/>
    <w:rsid w:val="00F20927"/>
    <w:rsid w:val="00F20934"/>
    <w:rsid w:val="00F2095A"/>
    <w:rsid w:val="00F2097E"/>
    <w:rsid w:val="00F209FB"/>
    <w:rsid w:val="00F20A03"/>
    <w:rsid w:val="00F20A26"/>
    <w:rsid w:val="00F20A28"/>
    <w:rsid w:val="00F20AB0"/>
    <w:rsid w:val="00F20B19"/>
    <w:rsid w:val="00F20B31"/>
    <w:rsid w:val="00F20B88"/>
    <w:rsid w:val="00F20B8C"/>
    <w:rsid w:val="00F20BB1"/>
    <w:rsid w:val="00F20C47"/>
    <w:rsid w:val="00F20CED"/>
    <w:rsid w:val="00F20D16"/>
    <w:rsid w:val="00F20D37"/>
    <w:rsid w:val="00F20D3E"/>
    <w:rsid w:val="00F20D74"/>
    <w:rsid w:val="00F20D92"/>
    <w:rsid w:val="00F20DAE"/>
    <w:rsid w:val="00F20DC2"/>
    <w:rsid w:val="00F20E3E"/>
    <w:rsid w:val="00F20E67"/>
    <w:rsid w:val="00F20EAC"/>
    <w:rsid w:val="00F20ED8"/>
    <w:rsid w:val="00F20F0B"/>
    <w:rsid w:val="00F20F6D"/>
    <w:rsid w:val="00F20F79"/>
    <w:rsid w:val="00F20F8A"/>
    <w:rsid w:val="00F21016"/>
    <w:rsid w:val="00F21024"/>
    <w:rsid w:val="00F2102B"/>
    <w:rsid w:val="00F2105A"/>
    <w:rsid w:val="00F2105D"/>
    <w:rsid w:val="00F21061"/>
    <w:rsid w:val="00F2107C"/>
    <w:rsid w:val="00F2108B"/>
    <w:rsid w:val="00F210C4"/>
    <w:rsid w:val="00F2122F"/>
    <w:rsid w:val="00F21247"/>
    <w:rsid w:val="00F2135D"/>
    <w:rsid w:val="00F2136B"/>
    <w:rsid w:val="00F21388"/>
    <w:rsid w:val="00F2139F"/>
    <w:rsid w:val="00F214BA"/>
    <w:rsid w:val="00F214C9"/>
    <w:rsid w:val="00F214EC"/>
    <w:rsid w:val="00F214F9"/>
    <w:rsid w:val="00F21512"/>
    <w:rsid w:val="00F21521"/>
    <w:rsid w:val="00F21546"/>
    <w:rsid w:val="00F2155D"/>
    <w:rsid w:val="00F21679"/>
    <w:rsid w:val="00F216C2"/>
    <w:rsid w:val="00F216DD"/>
    <w:rsid w:val="00F216EE"/>
    <w:rsid w:val="00F216F1"/>
    <w:rsid w:val="00F216FA"/>
    <w:rsid w:val="00F21713"/>
    <w:rsid w:val="00F21725"/>
    <w:rsid w:val="00F21745"/>
    <w:rsid w:val="00F21805"/>
    <w:rsid w:val="00F21814"/>
    <w:rsid w:val="00F21865"/>
    <w:rsid w:val="00F2189C"/>
    <w:rsid w:val="00F218C7"/>
    <w:rsid w:val="00F218E6"/>
    <w:rsid w:val="00F2190C"/>
    <w:rsid w:val="00F21917"/>
    <w:rsid w:val="00F21925"/>
    <w:rsid w:val="00F21960"/>
    <w:rsid w:val="00F21972"/>
    <w:rsid w:val="00F21974"/>
    <w:rsid w:val="00F21994"/>
    <w:rsid w:val="00F219BF"/>
    <w:rsid w:val="00F21A9E"/>
    <w:rsid w:val="00F21AD4"/>
    <w:rsid w:val="00F21B3B"/>
    <w:rsid w:val="00F21B9B"/>
    <w:rsid w:val="00F21BE7"/>
    <w:rsid w:val="00F21C3A"/>
    <w:rsid w:val="00F21C52"/>
    <w:rsid w:val="00F21C78"/>
    <w:rsid w:val="00F21C91"/>
    <w:rsid w:val="00F21C97"/>
    <w:rsid w:val="00F21CA8"/>
    <w:rsid w:val="00F21CBC"/>
    <w:rsid w:val="00F21CBD"/>
    <w:rsid w:val="00F21CE6"/>
    <w:rsid w:val="00F21D88"/>
    <w:rsid w:val="00F21DB4"/>
    <w:rsid w:val="00F21DD3"/>
    <w:rsid w:val="00F21DE2"/>
    <w:rsid w:val="00F21DF0"/>
    <w:rsid w:val="00F21E50"/>
    <w:rsid w:val="00F21E60"/>
    <w:rsid w:val="00F21E77"/>
    <w:rsid w:val="00F21EF8"/>
    <w:rsid w:val="00F21EFF"/>
    <w:rsid w:val="00F21F28"/>
    <w:rsid w:val="00F21F2F"/>
    <w:rsid w:val="00F21F41"/>
    <w:rsid w:val="00F21F6D"/>
    <w:rsid w:val="00F21FD8"/>
    <w:rsid w:val="00F21FE7"/>
    <w:rsid w:val="00F21FE8"/>
    <w:rsid w:val="00F2204E"/>
    <w:rsid w:val="00F220DA"/>
    <w:rsid w:val="00F220E2"/>
    <w:rsid w:val="00F22102"/>
    <w:rsid w:val="00F22107"/>
    <w:rsid w:val="00F2210C"/>
    <w:rsid w:val="00F22222"/>
    <w:rsid w:val="00F2223E"/>
    <w:rsid w:val="00F22241"/>
    <w:rsid w:val="00F222A1"/>
    <w:rsid w:val="00F222CF"/>
    <w:rsid w:val="00F222D2"/>
    <w:rsid w:val="00F223B6"/>
    <w:rsid w:val="00F223CA"/>
    <w:rsid w:val="00F223E0"/>
    <w:rsid w:val="00F2246A"/>
    <w:rsid w:val="00F22497"/>
    <w:rsid w:val="00F224DB"/>
    <w:rsid w:val="00F224DF"/>
    <w:rsid w:val="00F224F0"/>
    <w:rsid w:val="00F224F9"/>
    <w:rsid w:val="00F22503"/>
    <w:rsid w:val="00F225B1"/>
    <w:rsid w:val="00F22673"/>
    <w:rsid w:val="00F22695"/>
    <w:rsid w:val="00F226B3"/>
    <w:rsid w:val="00F2270C"/>
    <w:rsid w:val="00F22740"/>
    <w:rsid w:val="00F22752"/>
    <w:rsid w:val="00F227E2"/>
    <w:rsid w:val="00F22826"/>
    <w:rsid w:val="00F2283B"/>
    <w:rsid w:val="00F22905"/>
    <w:rsid w:val="00F2293B"/>
    <w:rsid w:val="00F229E3"/>
    <w:rsid w:val="00F22A15"/>
    <w:rsid w:val="00F22AF1"/>
    <w:rsid w:val="00F22B37"/>
    <w:rsid w:val="00F22B82"/>
    <w:rsid w:val="00F22B90"/>
    <w:rsid w:val="00F22BA4"/>
    <w:rsid w:val="00F22BDA"/>
    <w:rsid w:val="00F22C6C"/>
    <w:rsid w:val="00F22CB3"/>
    <w:rsid w:val="00F22D8B"/>
    <w:rsid w:val="00F22DA5"/>
    <w:rsid w:val="00F22E89"/>
    <w:rsid w:val="00F22EC7"/>
    <w:rsid w:val="00F22EF8"/>
    <w:rsid w:val="00F22F0F"/>
    <w:rsid w:val="00F22F42"/>
    <w:rsid w:val="00F22F6F"/>
    <w:rsid w:val="00F22F9F"/>
    <w:rsid w:val="00F22FB4"/>
    <w:rsid w:val="00F22FBA"/>
    <w:rsid w:val="00F22FD9"/>
    <w:rsid w:val="00F23005"/>
    <w:rsid w:val="00F2300C"/>
    <w:rsid w:val="00F23063"/>
    <w:rsid w:val="00F2306E"/>
    <w:rsid w:val="00F23085"/>
    <w:rsid w:val="00F2309B"/>
    <w:rsid w:val="00F230BD"/>
    <w:rsid w:val="00F230C2"/>
    <w:rsid w:val="00F230FD"/>
    <w:rsid w:val="00F23117"/>
    <w:rsid w:val="00F231C6"/>
    <w:rsid w:val="00F231EC"/>
    <w:rsid w:val="00F23297"/>
    <w:rsid w:val="00F232C3"/>
    <w:rsid w:val="00F23318"/>
    <w:rsid w:val="00F23351"/>
    <w:rsid w:val="00F233A7"/>
    <w:rsid w:val="00F2343B"/>
    <w:rsid w:val="00F23477"/>
    <w:rsid w:val="00F2347B"/>
    <w:rsid w:val="00F23498"/>
    <w:rsid w:val="00F234C6"/>
    <w:rsid w:val="00F23566"/>
    <w:rsid w:val="00F2360A"/>
    <w:rsid w:val="00F23633"/>
    <w:rsid w:val="00F23647"/>
    <w:rsid w:val="00F23650"/>
    <w:rsid w:val="00F236C0"/>
    <w:rsid w:val="00F2373A"/>
    <w:rsid w:val="00F23785"/>
    <w:rsid w:val="00F237AE"/>
    <w:rsid w:val="00F237EB"/>
    <w:rsid w:val="00F237FE"/>
    <w:rsid w:val="00F23808"/>
    <w:rsid w:val="00F2380D"/>
    <w:rsid w:val="00F2381F"/>
    <w:rsid w:val="00F2383B"/>
    <w:rsid w:val="00F238C5"/>
    <w:rsid w:val="00F238DA"/>
    <w:rsid w:val="00F23915"/>
    <w:rsid w:val="00F239F3"/>
    <w:rsid w:val="00F23A65"/>
    <w:rsid w:val="00F23A87"/>
    <w:rsid w:val="00F23B40"/>
    <w:rsid w:val="00F23B4C"/>
    <w:rsid w:val="00F23B53"/>
    <w:rsid w:val="00F23BAF"/>
    <w:rsid w:val="00F23BCB"/>
    <w:rsid w:val="00F23CB9"/>
    <w:rsid w:val="00F23D15"/>
    <w:rsid w:val="00F23D79"/>
    <w:rsid w:val="00F23DB9"/>
    <w:rsid w:val="00F23DCC"/>
    <w:rsid w:val="00F23EA5"/>
    <w:rsid w:val="00F23EAE"/>
    <w:rsid w:val="00F23F2C"/>
    <w:rsid w:val="00F23F73"/>
    <w:rsid w:val="00F23FA1"/>
    <w:rsid w:val="00F2404D"/>
    <w:rsid w:val="00F24113"/>
    <w:rsid w:val="00F24182"/>
    <w:rsid w:val="00F241A3"/>
    <w:rsid w:val="00F241AB"/>
    <w:rsid w:val="00F24241"/>
    <w:rsid w:val="00F242DD"/>
    <w:rsid w:val="00F2430E"/>
    <w:rsid w:val="00F24333"/>
    <w:rsid w:val="00F24370"/>
    <w:rsid w:val="00F24383"/>
    <w:rsid w:val="00F243B5"/>
    <w:rsid w:val="00F2449F"/>
    <w:rsid w:val="00F244DC"/>
    <w:rsid w:val="00F2454E"/>
    <w:rsid w:val="00F24570"/>
    <w:rsid w:val="00F2459B"/>
    <w:rsid w:val="00F245E4"/>
    <w:rsid w:val="00F24624"/>
    <w:rsid w:val="00F2464D"/>
    <w:rsid w:val="00F2466C"/>
    <w:rsid w:val="00F24693"/>
    <w:rsid w:val="00F2469C"/>
    <w:rsid w:val="00F246AF"/>
    <w:rsid w:val="00F246B1"/>
    <w:rsid w:val="00F24722"/>
    <w:rsid w:val="00F24727"/>
    <w:rsid w:val="00F2479F"/>
    <w:rsid w:val="00F247A7"/>
    <w:rsid w:val="00F247B9"/>
    <w:rsid w:val="00F247DA"/>
    <w:rsid w:val="00F2480D"/>
    <w:rsid w:val="00F24866"/>
    <w:rsid w:val="00F248A6"/>
    <w:rsid w:val="00F248B1"/>
    <w:rsid w:val="00F24914"/>
    <w:rsid w:val="00F24961"/>
    <w:rsid w:val="00F2496C"/>
    <w:rsid w:val="00F2496E"/>
    <w:rsid w:val="00F24974"/>
    <w:rsid w:val="00F24994"/>
    <w:rsid w:val="00F2499D"/>
    <w:rsid w:val="00F249E9"/>
    <w:rsid w:val="00F24A1B"/>
    <w:rsid w:val="00F24A4E"/>
    <w:rsid w:val="00F24A5F"/>
    <w:rsid w:val="00F24A86"/>
    <w:rsid w:val="00F24AC9"/>
    <w:rsid w:val="00F24AEF"/>
    <w:rsid w:val="00F24AF5"/>
    <w:rsid w:val="00F24B19"/>
    <w:rsid w:val="00F24B36"/>
    <w:rsid w:val="00F24B96"/>
    <w:rsid w:val="00F24C0D"/>
    <w:rsid w:val="00F24C0E"/>
    <w:rsid w:val="00F24CB0"/>
    <w:rsid w:val="00F24D7B"/>
    <w:rsid w:val="00F24DAB"/>
    <w:rsid w:val="00F24DC4"/>
    <w:rsid w:val="00F24DF4"/>
    <w:rsid w:val="00F24E93"/>
    <w:rsid w:val="00F24E9F"/>
    <w:rsid w:val="00F24F0F"/>
    <w:rsid w:val="00F24F22"/>
    <w:rsid w:val="00F24F54"/>
    <w:rsid w:val="00F24FA5"/>
    <w:rsid w:val="00F24FBD"/>
    <w:rsid w:val="00F24FCB"/>
    <w:rsid w:val="00F25002"/>
    <w:rsid w:val="00F25053"/>
    <w:rsid w:val="00F25079"/>
    <w:rsid w:val="00F2509C"/>
    <w:rsid w:val="00F250A2"/>
    <w:rsid w:val="00F250D7"/>
    <w:rsid w:val="00F25169"/>
    <w:rsid w:val="00F2516D"/>
    <w:rsid w:val="00F251B6"/>
    <w:rsid w:val="00F251DD"/>
    <w:rsid w:val="00F25209"/>
    <w:rsid w:val="00F25238"/>
    <w:rsid w:val="00F25244"/>
    <w:rsid w:val="00F25270"/>
    <w:rsid w:val="00F25272"/>
    <w:rsid w:val="00F2528C"/>
    <w:rsid w:val="00F252B0"/>
    <w:rsid w:val="00F252C2"/>
    <w:rsid w:val="00F252CA"/>
    <w:rsid w:val="00F25325"/>
    <w:rsid w:val="00F253A0"/>
    <w:rsid w:val="00F253B8"/>
    <w:rsid w:val="00F253BE"/>
    <w:rsid w:val="00F253C6"/>
    <w:rsid w:val="00F253CA"/>
    <w:rsid w:val="00F253F8"/>
    <w:rsid w:val="00F25406"/>
    <w:rsid w:val="00F25465"/>
    <w:rsid w:val="00F2547C"/>
    <w:rsid w:val="00F254A1"/>
    <w:rsid w:val="00F254FE"/>
    <w:rsid w:val="00F2553B"/>
    <w:rsid w:val="00F2553F"/>
    <w:rsid w:val="00F25554"/>
    <w:rsid w:val="00F255CA"/>
    <w:rsid w:val="00F25651"/>
    <w:rsid w:val="00F2570D"/>
    <w:rsid w:val="00F257A1"/>
    <w:rsid w:val="00F257B9"/>
    <w:rsid w:val="00F257D8"/>
    <w:rsid w:val="00F2587C"/>
    <w:rsid w:val="00F2588F"/>
    <w:rsid w:val="00F258F0"/>
    <w:rsid w:val="00F25912"/>
    <w:rsid w:val="00F2593E"/>
    <w:rsid w:val="00F25968"/>
    <w:rsid w:val="00F25A05"/>
    <w:rsid w:val="00F25A17"/>
    <w:rsid w:val="00F25A50"/>
    <w:rsid w:val="00F25AB9"/>
    <w:rsid w:val="00F25ADE"/>
    <w:rsid w:val="00F25B34"/>
    <w:rsid w:val="00F25B41"/>
    <w:rsid w:val="00F25B45"/>
    <w:rsid w:val="00F25B60"/>
    <w:rsid w:val="00F25BC8"/>
    <w:rsid w:val="00F25C44"/>
    <w:rsid w:val="00F25C5E"/>
    <w:rsid w:val="00F25C75"/>
    <w:rsid w:val="00F25CF8"/>
    <w:rsid w:val="00F25CFC"/>
    <w:rsid w:val="00F25D21"/>
    <w:rsid w:val="00F25D65"/>
    <w:rsid w:val="00F25D9C"/>
    <w:rsid w:val="00F25DE6"/>
    <w:rsid w:val="00F25E18"/>
    <w:rsid w:val="00F25E54"/>
    <w:rsid w:val="00F25E7C"/>
    <w:rsid w:val="00F25F16"/>
    <w:rsid w:val="00F25F6D"/>
    <w:rsid w:val="00F25FA3"/>
    <w:rsid w:val="00F25FBE"/>
    <w:rsid w:val="00F25FE0"/>
    <w:rsid w:val="00F25FFF"/>
    <w:rsid w:val="00F26043"/>
    <w:rsid w:val="00F2607D"/>
    <w:rsid w:val="00F260A2"/>
    <w:rsid w:val="00F260B9"/>
    <w:rsid w:val="00F2610B"/>
    <w:rsid w:val="00F26118"/>
    <w:rsid w:val="00F2614F"/>
    <w:rsid w:val="00F26153"/>
    <w:rsid w:val="00F2618A"/>
    <w:rsid w:val="00F2618B"/>
    <w:rsid w:val="00F2619A"/>
    <w:rsid w:val="00F261D9"/>
    <w:rsid w:val="00F26227"/>
    <w:rsid w:val="00F262E5"/>
    <w:rsid w:val="00F26344"/>
    <w:rsid w:val="00F263FC"/>
    <w:rsid w:val="00F2640C"/>
    <w:rsid w:val="00F2641E"/>
    <w:rsid w:val="00F26431"/>
    <w:rsid w:val="00F26459"/>
    <w:rsid w:val="00F264CB"/>
    <w:rsid w:val="00F264CC"/>
    <w:rsid w:val="00F264FC"/>
    <w:rsid w:val="00F26519"/>
    <w:rsid w:val="00F2652F"/>
    <w:rsid w:val="00F26534"/>
    <w:rsid w:val="00F26547"/>
    <w:rsid w:val="00F26572"/>
    <w:rsid w:val="00F2658C"/>
    <w:rsid w:val="00F26634"/>
    <w:rsid w:val="00F26640"/>
    <w:rsid w:val="00F26660"/>
    <w:rsid w:val="00F26679"/>
    <w:rsid w:val="00F26685"/>
    <w:rsid w:val="00F266E2"/>
    <w:rsid w:val="00F26713"/>
    <w:rsid w:val="00F2671B"/>
    <w:rsid w:val="00F2676B"/>
    <w:rsid w:val="00F26779"/>
    <w:rsid w:val="00F2680C"/>
    <w:rsid w:val="00F26848"/>
    <w:rsid w:val="00F268C4"/>
    <w:rsid w:val="00F268E4"/>
    <w:rsid w:val="00F268F5"/>
    <w:rsid w:val="00F269D5"/>
    <w:rsid w:val="00F269EC"/>
    <w:rsid w:val="00F269F3"/>
    <w:rsid w:val="00F26A75"/>
    <w:rsid w:val="00F26A76"/>
    <w:rsid w:val="00F26A77"/>
    <w:rsid w:val="00F26A87"/>
    <w:rsid w:val="00F26A99"/>
    <w:rsid w:val="00F26AB7"/>
    <w:rsid w:val="00F26AE3"/>
    <w:rsid w:val="00F26B49"/>
    <w:rsid w:val="00F26B85"/>
    <w:rsid w:val="00F26BCF"/>
    <w:rsid w:val="00F26BED"/>
    <w:rsid w:val="00F26C2A"/>
    <w:rsid w:val="00F26C69"/>
    <w:rsid w:val="00F26C86"/>
    <w:rsid w:val="00F26C8C"/>
    <w:rsid w:val="00F26CA4"/>
    <w:rsid w:val="00F26CC8"/>
    <w:rsid w:val="00F26D28"/>
    <w:rsid w:val="00F26D38"/>
    <w:rsid w:val="00F26D5F"/>
    <w:rsid w:val="00F26D6B"/>
    <w:rsid w:val="00F26DC5"/>
    <w:rsid w:val="00F26E20"/>
    <w:rsid w:val="00F26E53"/>
    <w:rsid w:val="00F26E9A"/>
    <w:rsid w:val="00F26EA5"/>
    <w:rsid w:val="00F26F14"/>
    <w:rsid w:val="00F26F63"/>
    <w:rsid w:val="00F26F8D"/>
    <w:rsid w:val="00F26F8F"/>
    <w:rsid w:val="00F26FCC"/>
    <w:rsid w:val="00F27001"/>
    <w:rsid w:val="00F2700A"/>
    <w:rsid w:val="00F27030"/>
    <w:rsid w:val="00F27096"/>
    <w:rsid w:val="00F270C3"/>
    <w:rsid w:val="00F270D6"/>
    <w:rsid w:val="00F2713B"/>
    <w:rsid w:val="00F27144"/>
    <w:rsid w:val="00F271B3"/>
    <w:rsid w:val="00F271F6"/>
    <w:rsid w:val="00F2722D"/>
    <w:rsid w:val="00F27255"/>
    <w:rsid w:val="00F2729B"/>
    <w:rsid w:val="00F2735E"/>
    <w:rsid w:val="00F273F4"/>
    <w:rsid w:val="00F27429"/>
    <w:rsid w:val="00F27433"/>
    <w:rsid w:val="00F27478"/>
    <w:rsid w:val="00F27516"/>
    <w:rsid w:val="00F27583"/>
    <w:rsid w:val="00F27632"/>
    <w:rsid w:val="00F2767C"/>
    <w:rsid w:val="00F276AC"/>
    <w:rsid w:val="00F276CC"/>
    <w:rsid w:val="00F276EB"/>
    <w:rsid w:val="00F276F0"/>
    <w:rsid w:val="00F27749"/>
    <w:rsid w:val="00F277F4"/>
    <w:rsid w:val="00F27809"/>
    <w:rsid w:val="00F27835"/>
    <w:rsid w:val="00F2785C"/>
    <w:rsid w:val="00F27881"/>
    <w:rsid w:val="00F27913"/>
    <w:rsid w:val="00F2799F"/>
    <w:rsid w:val="00F27A98"/>
    <w:rsid w:val="00F27AA9"/>
    <w:rsid w:val="00F27ABF"/>
    <w:rsid w:val="00F27AD0"/>
    <w:rsid w:val="00F27ADE"/>
    <w:rsid w:val="00F27B88"/>
    <w:rsid w:val="00F27BAC"/>
    <w:rsid w:val="00F27BB0"/>
    <w:rsid w:val="00F27BCA"/>
    <w:rsid w:val="00F27C36"/>
    <w:rsid w:val="00F27C3C"/>
    <w:rsid w:val="00F27CB9"/>
    <w:rsid w:val="00F27D5F"/>
    <w:rsid w:val="00F27D69"/>
    <w:rsid w:val="00F27DAA"/>
    <w:rsid w:val="00F27DCE"/>
    <w:rsid w:val="00F27DEF"/>
    <w:rsid w:val="00F27ECE"/>
    <w:rsid w:val="00F27EDC"/>
    <w:rsid w:val="00F27EFD"/>
    <w:rsid w:val="00F27F11"/>
    <w:rsid w:val="00F27F40"/>
    <w:rsid w:val="00F27F4F"/>
    <w:rsid w:val="00F27F55"/>
    <w:rsid w:val="00F27FB4"/>
    <w:rsid w:val="00F27FC9"/>
    <w:rsid w:val="00F27FD3"/>
    <w:rsid w:val="00F27FDA"/>
    <w:rsid w:val="00F30059"/>
    <w:rsid w:val="00F3006B"/>
    <w:rsid w:val="00F3007F"/>
    <w:rsid w:val="00F300FE"/>
    <w:rsid w:val="00F30149"/>
    <w:rsid w:val="00F30159"/>
    <w:rsid w:val="00F30172"/>
    <w:rsid w:val="00F30179"/>
    <w:rsid w:val="00F301C2"/>
    <w:rsid w:val="00F301EA"/>
    <w:rsid w:val="00F301FA"/>
    <w:rsid w:val="00F30217"/>
    <w:rsid w:val="00F30224"/>
    <w:rsid w:val="00F3022F"/>
    <w:rsid w:val="00F30291"/>
    <w:rsid w:val="00F30304"/>
    <w:rsid w:val="00F30320"/>
    <w:rsid w:val="00F30326"/>
    <w:rsid w:val="00F3035F"/>
    <w:rsid w:val="00F30367"/>
    <w:rsid w:val="00F3045B"/>
    <w:rsid w:val="00F30480"/>
    <w:rsid w:val="00F3048B"/>
    <w:rsid w:val="00F304A4"/>
    <w:rsid w:val="00F304B2"/>
    <w:rsid w:val="00F305BC"/>
    <w:rsid w:val="00F30600"/>
    <w:rsid w:val="00F3062B"/>
    <w:rsid w:val="00F3065A"/>
    <w:rsid w:val="00F3067B"/>
    <w:rsid w:val="00F30689"/>
    <w:rsid w:val="00F306E3"/>
    <w:rsid w:val="00F306E5"/>
    <w:rsid w:val="00F306F2"/>
    <w:rsid w:val="00F30700"/>
    <w:rsid w:val="00F30732"/>
    <w:rsid w:val="00F30740"/>
    <w:rsid w:val="00F3076A"/>
    <w:rsid w:val="00F307A3"/>
    <w:rsid w:val="00F3080E"/>
    <w:rsid w:val="00F30855"/>
    <w:rsid w:val="00F3088B"/>
    <w:rsid w:val="00F30892"/>
    <w:rsid w:val="00F308E8"/>
    <w:rsid w:val="00F30939"/>
    <w:rsid w:val="00F3098E"/>
    <w:rsid w:val="00F30991"/>
    <w:rsid w:val="00F3099B"/>
    <w:rsid w:val="00F309E4"/>
    <w:rsid w:val="00F30A2D"/>
    <w:rsid w:val="00F30A8B"/>
    <w:rsid w:val="00F30A9D"/>
    <w:rsid w:val="00F30AE4"/>
    <w:rsid w:val="00F30B0E"/>
    <w:rsid w:val="00F30B20"/>
    <w:rsid w:val="00F30B38"/>
    <w:rsid w:val="00F30B3B"/>
    <w:rsid w:val="00F30B7F"/>
    <w:rsid w:val="00F30B8D"/>
    <w:rsid w:val="00F30BA1"/>
    <w:rsid w:val="00F30BBB"/>
    <w:rsid w:val="00F30BD7"/>
    <w:rsid w:val="00F30BD8"/>
    <w:rsid w:val="00F30CFF"/>
    <w:rsid w:val="00F30D1F"/>
    <w:rsid w:val="00F30D3D"/>
    <w:rsid w:val="00F30D72"/>
    <w:rsid w:val="00F30DC7"/>
    <w:rsid w:val="00F30E58"/>
    <w:rsid w:val="00F30E9D"/>
    <w:rsid w:val="00F30EFC"/>
    <w:rsid w:val="00F30F26"/>
    <w:rsid w:val="00F30F76"/>
    <w:rsid w:val="00F30FE0"/>
    <w:rsid w:val="00F30FEA"/>
    <w:rsid w:val="00F31002"/>
    <w:rsid w:val="00F31036"/>
    <w:rsid w:val="00F310FC"/>
    <w:rsid w:val="00F3110E"/>
    <w:rsid w:val="00F31152"/>
    <w:rsid w:val="00F311D3"/>
    <w:rsid w:val="00F31242"/>
    <w:rsid w:val="00F31298"/>
    <w:rsid w:val="00F31302"/>
    <w:rsid w:val="00F3137A"/>
    <w:rsid w:val="00F31382"/>
    <w:rsid w:val="00F313A2"/>
    <w:rsid w:val="00F313E0"/>
    <w:rsid w:val="00F31451"/>
    <w:rsid w:val="00F3150A"/>
    <w:rsid w:val="00F3151F"/>
    <w:rsid w:val="00F31573"/>
    <w:rsid w:val="00F31645"/>
    <w:rsid w:val="00F316DF"/>
    <w:rsid w:val="00F31715"/>
    <w:rsid w:val="00F3181B"/>
    <w:rsid w:val="00F31856"/>
    <w:rsid w:val="00F318B8"/>
    <w:rsid w:val="00F318E9"/>
    <w:rsid w:val="00F318F0"/>
    <w:rsid w:val="00F31976"/>
    <w:rsid w:val="00F31A45"/>
    <w:rsid w:val="00F31AC6"/>
    <w:rsid w:val="00F31ADA"/>
    <w:rsid w:val="00F31B07"/>
    <w:rsid w:val="00F31B5A"/>
    <w:rsid w:val="00F31B82"/>
    <w:rsid w:val="00F31B9C"/>
    <w:rsid w:val="00F31BAF"/>
    <w:rsid w:val="00F31BCC"/>
    <w:rsid w:val="00F31BD4"/>
    <w:rsid w:val="00F31C05"/>
    <w:rsid w:val="00F31C57"/>
    <w:rsid w:val="00F31C63"/>
    <w:rsid w:val="00F31CDF"/>
    <w:rsid w:val="00F31CED"/>
    <w:rsid w:val="00F31D07"/>
    <w:rsid w:val="00F31D09"/>
    <w:rsid w:val="00F31D74"/>
    <w:rsid w:val="00F31DAF"/>
    <w:rsid w:val="00F31DD2"/>
    <w:rsid w:val="00F31E0D"/>
    <w:rsid w:val="00F31E32"/>
    <w:rsid w:val="00F31E81"/>
    <w:rsid w:val="00F31E8C"/>
    <w:rsid w:val="00F31F84"/>
    <w:rsid w:val="00F31FA8"/>
    <w:rsid w:val="00F31FAB"/>
    <w:rsid w:val="00F31FE0"/>
    <w:rsid w:val="00F31FE1"/>
    <w:rsid w:val="00F32006"/>
    <w:rsid w:val="00F32042"/>
    <w:rsid w:val="00F320F2"/>
    <w:rsid w:val="00F3210A"/>
    <w:rsid w:val="00F32117"/>
    <w:rsid w:val="00F321AC"/>
    <w:rsid w:val="00F321C1"/>
    <w:rsid w:val="00F32218"/>
    <w:rsid w:val="00F3221E"/>
    <w:rsid w:val="00F3223F"/>
    <w:rsid w:val="00F32262"/>
    <w:rsid w:val="00F3226E"/>
    <w:rsid w:val="00F322A7"/>
    <w:rsid w:val="00F322C5"/>
    <w:rsid w:val="00F32349"/>
    <w:rsid w:val="00F32358"/>
    <w:rsid w:val="00F32397"/>
    <w:rsid w:val="00F323D2"/>
    <w:rsid w:val="00F323FD"/>
    <w:rsid w:val="00F32406"/>
    <w:rsid w:val="00F32495"/>
    <w:rsid w:val="00F324E4"/>
    <w:rsid w:val="00F32502"/>
    <w:rsid w:val="00F3251B"/>
    <w:rsid w:val="00F32524"/>
    <w:rsid w:val="00F3254A"/>
    <w:rsid w:val="00F32559"/>
    <w:rsid w:val="00F325AE"/>
    <w:rsid w:val="00F325D6"/>
    <w:rsid w:val="00F325D9"/>
    <w:rsid w:val="00F325EE"/>
    <w:rsid w:val="00F3265E"/>
    <w:rsid w:val="00F326A3"/>
    <w:rsid w:val="00F326AC"/>
    <w:rsid w:val="00F326E5"/>
    <w:rsid w:val="00F32700"/>
    <w:rsid w:val="00F3273D"/>
    <w:rsid w:val="00F3275C"/>
    <w:rsid w:val="00F32776"/>
    <w:rsid w:val="00F3277C"/>
    <w:rsid w:val="00F327A8"/>
    <w:rsid w:val="00F327CD"/>
    <w:rsid w:val="00F327E3"/>
    <w:rsid w:val="00F3282E"/>
    <w:rsid w:val="00F3289A"/>
    <w:rsid w:val="00F328BA"/>
    <w:rsid w:val="00F32939"/>
    <w:rsid w:val="00F3293E"/>
    <w:rsid w:val="00F3296E"/>
    <w:rsid w:val="00F32985"/>
    <w:rsid w:val="00F329AC"/>
    <w:rsid w:val="00F329D4"/>
    <w:rsid w:val="00F329E3"/>
    <w:rsid w:val="00F329F0"/>
    <w:rsid w:val="00F32A43"/>
    <w:rsid w:val="00F32AD5"/>
    <w:rsid w:val="00F32AD7"/>
    <w:rsid w:val="00F32B23"/>
    <w:rsid w:val="00F32B65"/>
    <w:rsid w:val="00F32B6B"/>
    <w:rsid w:val="00F32BF0"/>
    <w:rsid w:val="00F32CC7"/>
    <w:rsid w:val="00F32D11"/>
    <w:rsid w:val="00F32D14"/>
    <w:rsid w:val="00F32D5E"/>
    <w:rsid w:val="00F32D93"/>
    <w:rsid w:val="00F32D9C"/>
    <w:rsid w:val="00F32DBD"/>
    <w:rsid w:val="00F32DDA"/>
    <w:rsid w:val="00F32E0D"/>
    <w:rsid w:val="00F32E12"/>
    <w:rsid w:val="00F32E17"/>
    <w:rsid w:val="00F32E29"/>
    <w:rsid w:val="00F32E45"/>
    <w:rsid w:val="00F32E6D"/>
    <w:rsid w:val="00F32E94"/>
    <w:rsid w:val="00F33044"/>
    <w:rsid w:val="00F3305D"/>
    <w:rsid w:val="00F33078"/>
    <w:rsid w:val="00F330FE"/>
    <w:rsid w:val="00F3319B"/>
    <w:rsid w:val="00F33203"/>
    <w:rsid w:val="00F3320C"/>
    <w:rsid w:val="00F3326A"/>
    <w:rsid w:val="00F33282"/>
    <w:rsid w:val="00F332BD"/>
    <w:rsid w:val="00F3339E"/>
    <w:rsid w:val="00F333B9"/>
    <w:rsid w:val="00F333D1"/>
    <w:rsid w:val="00F3349E"/>
    <w:rsid w:val="00F334D8"/>
    <w:rsid w:val="00F334F6"/>
    <w:rsid w:val="00F33509"/>
    <w:rsid w:val="00F33512"/>
    <w:rsid w:val="00F3356B"/>
    <w:rsid w:val="00F33573"/>
    <w:rsid w:val="00F3359F"/>
    <w:rsid w:val="00F335A7"/>
    <w:rsid w:val="00F335C8"/>
    <w:rsid w:val="00F335E3"/>
    <w:rsid w:val="00F335E7"/>
    <w:rsid w:val="00F33644"/>
    <w:rsid w:val="00F336F5"/>
    <w:rsid w:val="00F3370A"/>
    <w:rsid w:val="00F33736"/>
    <w:rsid w:val="00F33770"/>
    <w:rsid w:val="00F3377A"/>
    <w:rsid w:val="00F338E7"/>
    <w:rsid w:val="00F3391E"/>
    <w:rsid w:val="00F33928"/>
    <w:rsid w:val="00F33960"/>
    <w:rsid w:val="00F33964"/>
    <w:rsid w:val="00F33970"/>
    <w:rsid w:val="00F339A7"/>
    <w:rsid w:val="00F339D8"/>
    <w:rsid w:val="00F339F1"/>
    <w:rsid w:val="00F33A18"/>
    <w:rsid w:val="00F33A5F"/>
    <w:rsid w:val="00F33AC5"/>
    <w:rsid w:val="00F33B32"/>
    <w:rsid w:val="00F33B88"/>
    <w:rsid w:val="00F33BB2"/>
    <w:rsid w:val="00F33BCF"/>
    <w:rsid w:val="00F33BFC"/>
    <w:rsid w:val="00F33C09"/>
    <w:rsid w:val="00F33C0E"/>
    <w:rsid w:val="00F33C18"/>
    <w:rsid w:val="00F33C3D"/>
    <w:rsid w:val="00F33C3E"/>
    <w:rsid w:val="00F33D0F"/>
    <w:rsid w:val="00F33D62"/>
    <w:rsid w:val="00F33D79"/>
    <w:rsid w:val="00F33DB2"/>
    <w:rsid w:val="00F33DB8"/>
    <w:rsid w:val="00F33DE7"/>
    <w:rsid w:val="00F33E2F"/>
    <w:rsid w:val="00F33E44"/>
    <w:rsid w:val="00F33E64"/>
    <w:rsid w:val="00F33E6D"/>
    <w:rsid w:val="00F33E88"/>
    <w:rsid w:val="00F33EDF"/>
    <w:rsid w:val="00F33F48"/>
    <w:rsid w:val="00F33F52"/>
    <w:rsid w:val="00F33F6E"/>
    <w:rsid w:val="00F33FD8"/>
    <w:rsid w:val="00F3401F"/>
    <w:rsid w:val="00F34056"/>
    <w:rsid w:val="00F34115"/>
    <w:rsid w:val="00F34138"/>
    <w:rsid w:val="00F34187"/>
    <w:rsid w:val="00F341BF"/>
    <w:rsid w:val="00F341F0"/>
    <w:rsid w:val="00F34202"/>
    <w:rsid w:val="00F3424A"/>
    <w:rsid w:val="00F34292"/>
    <w:rsid w:val="00F34295"/>
    <w:rsid w:val="00F342B3"/>
    <w:rsid w:val="00F342EE"/>
    <w:rsid w:val="00F34309"/>
    <w:rsid w:val="00F3430A"/>
    <w:rsid w:val="00F3430F"/>
    <w:rsid w:val="00F343B7"/>
    <w:rsid w:val="00F343C8"/>
    <w:rsid w:val="00F343CF"/>
    <w:rsid w:val="00F34401"/>
    <w:rsid w:val="00F3443F"/>
    <w:rsid w:val="00F34446"/>
    <w:rsid w:val="00F3448D"/>
    <w:rsid w:val="00F34497"/>
    <w:rsid w:val="00F3449E"/>
    <w:rsid w:val="00F344F7"/>
    <w:rsid w:val="00F34591"/>
    <w:rsid w:val="00F34657"/>
    <w:rsid w:val="00F3467A"/>
    <w:rsid w:val="00F346D6"/>
    <w:rsid w:val="00F346DB"/>
    <w:rsid w:val="00F346E4"/>
    <w:rsid w:val="00F34775"/>
    <w:rsid w:val="00F347CE"/>
    <w:rsid w:val="00F3485F"/>
    <w:rsid w:val="00F3489D"/>
    <w:rsid w:val="00F3492C"/>
    <w:rsid w:val="00F34990"/>
    <w:rsid w:val="00F349BE"/>
    <w:rsid w:val="00F34A69"/>
    <w:rsid w:val="00F34A8F"/>
    <w:rsid w:val="00F34AFC"/>
    <w:rsid w:val="00F34B0C"/>
    <w:rsid w:val="00F34B69"/>
    <w:rsid w:val="00F34B7F"/>
    <w:rsid w:val="00F34BCC"/>
    <w:rsid w:val="00F34C57"/>
    <w:rsid w:val="00F34D6C"/>
    <w:rsid w:val="00F34D7A"/>
    <w:rsid w:val="00F34DAA"/>
    <w:rsid w:val="00F34E02"/>
    <w:rsid w:val="00F34E3D"/>
    <w:rsid w:val="00F34E7F"/>
    <w:rsid w:val="00F34F62"/>
    <w:rsid w:val="00F34F6F"/>
    <w:rsid w:val="00F35071"/>
    <w:rsid w:val="00F35097"/>
    <w:rsid w:val="00F350E8"/>
    <w:rsid w:val="00F350EF"/>
    <w:rsid w:val="00F35119"/>
    <w:rsid w:val="00F3511D"/>
    <w:rsid w:val="00F35198"/>
    <w:rsid w:val="00F351E0"/>
    <w:rsid w:val="00F3529B"/>
    <w:rsid w:val="00F352C4"/>
    <w:rsid w:val="00F352DE"/>
    <w:rsid w:val="00F352DF"/>
    <w:rsid w:val="00F352EF"/>
    <w:rsid w:val="00F35303"/>
    <w:rsid w:val="00F35391"/>
    <w:rsid w:val="00F353D6"/>
    <w:rsid w:val="00F35400"/>
    <w:rsid w:val="00F35454"/>
    <w:rsid w:val="00F3549C"/>
    <w:rsid w:val="00F354AD"/>
    <w:rsid w:val="00F35515"/>
    <w:rsid w:val="00F3554A"/>
    <w:rsid w:val="00F355A9"/>
    <w:rsid w:val="00F355B9"/>
    <w:rsid w:val="00F355F9"/>
    <w:rsid w:val="00F35618"/>
    <w:rsid w:val="00F356AF"/>
    <w:rsid w:val="00F356DA"/>
    <w:rsid w:val="00F3570E"/>
    <w:rsid w:val="00F3570F"/>
    <w:rsid w:val="00F3573C"/>
    <w:rsid w:val="00F35792"/>
    <w:rsid w:val="00F357FC"/>
    <w:rsid w:val="00F3589B"/>
    <w:rsid w:val="00F358A8"/>
    <w:rsid w:val="00F358AE"/>
    <w:rsid w:val="00F35925"/>
    <w:rsid w:val="00F3594E"/>
    <w:rsid w:val="00F35963"/>
    <w:rsid w:val="00F3599F"/>
    <w:rsid w:val="00F35A36"/>
    <w:rsid w:val="00F35A4C"/>
    <w:rsid w:val="00F35A84"/>
    <w:rsid w:val="00F35A91"/>
    <w:rsid w:val="00F35AC1"/>
    <w:rsid w:val="00F35AD9"/>
    <w:rsid w:val="00F35AE7"/>
    <w:rsid w:val="00F35B19"/>
    <w:rsid w:val="00F35B63"/>
    <w:rsid w:val="00F35B92"/>
    <w:rsid w:val="00F35B96"/>
    <w:rsid w:val="00F35CCA"/>
    <w:rsid w:val="00F35CD8"/>
    <w:rsid w:val="00F35CE5"/>
    <w:rsid w:val="00F35D17"/>
    <w:rsid w:val="00F35D44"/>
    <w:rsid w:val="00F35D50"/>
    <w:rsid w:val="00F35D59"/>
    <w:rsid w:val="00F35D6A"/>
    <w:rsid w:val="00F35D7A"/>
    <w:rsid w:val="00F35DD3"/>
    <w:rsid w:val="00F35E19"/>
    <w:rsid w:val="00F35E43"/>
    <w:rsid w:val="00F35E5B"/>
    <w:rsid w:val="00F35EBD"/>
    <w:rsid w:val="00F35ED4"/>
    <w:rsid w:val="00F35EF4"/>
    <w:rsid w:val="00F35EFF"/>
    <w:rsid w:val="00F35F15"/>
    <w:rsid w:val="00F35F49"/>
    <w:rsid w:val="00F35F59"/>
    <w:rsid w:val="00F35F62"/>
    <w:rsid w:val="00F35F6D"/>
    <w:rsid w:val="00F35F8D"/>
    <w:rsid w:val="00F35F98"/>
    <w:rsid w:val="00F35FD6"/>
    <w:rsid w:val="00F3606F"/>
    <w:rsid w:val="00F360E4"/>
    <w:rsid w:val="00F360F7"/>
    <w:rsid w:val="00F36117"/>
    <w:rsid w:val="00F361B7"/>
    <w:rsid w:val="00F361EB"/>
    <w:rsid w:val="00F36296"/>
    <w:rsid w:val="00F362E0"/>
    <w:rsid w:val="00F36329"/>
    <w:rsid w:val="00F3634D"/>
    <w:rsid w:val="00F36363"/>
    <w:rsid w:val="00F3636B"/>
    <w:rsid w:val="00F36398"/>
    <w:rsid w:val="00F363B7"/>
    <w:rsid w:val="00F363D6"/>
    <w:rsid w:val="00F36408"/>
    <w:rsid w:val="00F36497"/>
    <w:rsid w:val="00F365A2"/>
    <w:rsid w:val="00F365B4"/>
    <w:rsid w:val="00F365EE"/>
    <w:rsid w:val="00F36614"/>
    <w:rsid w:val="00F36628"/>
    <w:rsid w:val="00F36663"/>
    <w:rsid w:val="00F36667"/>
    <w:rsid w:val="00F3668D"/>
    <w:rsid w:val="00F366E5"/>
    <w:rsid w:val="00F366EA"/>
    <w:rsid w:val="00F366ED"/>
    <w:rsid w:val="00F36709"/>
    <w:rsid w:val="00F36733"/>
    <w:rsid w:val="00F36822"/>
    <w:rsid w:val="00F36851"/>
    <w:rsid w:val="00F36854"/>
    <w:rsid w:val="00F36913"/>
    <w:rsid w:val="00F36914"/>
    <w:rsid w:val="00F369DF"/>
    <w:rsid w:val="00F36A1F"/>
    <w:rsid w:val="00F36A54"/>
    <w:rsid w:val="00F36A56"/>
    <w:rsid w:val="00F36A5B"/>
    <w:rsid w:val="00F36A70"/>
    <w:rsid w:val="00F36A72"/>
    <w:rsid w:val="00F36AF1"/>
    <w:rsid w:val="00F36B27"/>
    <w:rsid w:val="00F36BBB"/>
    <w:rsid w:val="00F36BC7"/>
    <w:rsid w:val="00F36C59"/>
    <w:rsid w:val="00F36C8A"/>
    <w:rsid w:val="00F36D51"/>
    <w:rsid w:val="00F36D70"/>
    <w:rsid w:val="00F36DB5"/>
    <w:rsid w:val="00F36DCB"/>
    <w:rsid w:val="00F36DF7"/>
    <w:rsid w:val="00F36E07"/>
    <w:rsid w:val="00F36E49"/>
    <w:rsid w:val="00F36E7C"/>
    <w:rsid w:val="00F36ED9"/>
    <w:rsid w:val="00F36EF2"/>
    <w:rsid w:val="00F36F38"/>
    <w:rsid w:val="00F36F40"/>
    <w:rsid w:val="00F36F7D"/>
    <w:rsid w:val="00F36FC5"/>
    <w:rsid w:val="00F37065"/>
    <w:rsid w:val="00F3706A"/>
    <w:rsid w:val="00F3706C"/>
    <w:rsid w:val="00F37070"/>
    <w:rsid w:val="00F3709C"/>
    <w:rsid w:val="00F370D1"/>
    <w:rsid w:val="00F370D7"/>
    <w:rsid w:val="00F37120"/>
    <w:rsid w:val="00F37161"/>
    <w:rsid w:val="00F3717A"/>
    <w:rsid w:val="00F371A7"/>
    <w:rsid w:val="00F3720E"/>
    <w:rsid w:val="00F3720F"/>
    <w:rsid w:val="00F37257"/>
    <w:rsid w:val="00F37269"/>
    <w:rsid w:val="00F372DA"/>
    <w:rsid w:val="00F37358"/>
    <w:rsid w:val="00F373C9"/>
    <w:rsid w:val="00F373CE"/>
    <w:rsid w:val="00F3740F"/>
    <w:rsid w:val="00F3742E"/>
    <w:rsid w:val="00F37442"/>
    <w:rsid w:val="00F3747E"/>
    <w:rsid w:val="00F37482"/>
    <w:rsid w:val="00F374FE"/>
    <w:rsid w:val="00F37516"/>
    <w:rsid w:val="00F37541"/>
    <w:rsid w:val="00F375B4"/>
    <w:rsid w:val="00F375D9"/>
    <w:rsid w:val="00F37664"/>
    <w:rsid w:val="00F37678"/>
    <w:rsid w:val="00F376D6"/>
    <w:rsid w:val="00F3778E"/>
    <w:rsid w:val="00F377CF"/>
    <w:rsid w:val="00F377F0"/>
    <w:rsid w:val="00F377F1"/>
    <w:rsid w:val="00F37841"/>
    <w:rsid w:val="00F37883"/>
    <w:rsid w:val="00F37886"/>
    <w:rsid w:val="00F3788F"/>
    <w:rsid w:val="00F37897"/>
    <w:rsid w:val="00F378B4"/>
    <w:rsid w:val="00F378CD"/>
    <w:rsid w:val="00F3792A"/>
    <w:rsid w:val="00F3792F"/>
    <w:rsid w:val="00F3794C"/>
    <w:rsid w:val="00F3795A"/>
    <w:rsid w:val="00F379A3"/>
    <w:rsid w:val="00F379AA"/>
    <w:rsid w:val="00F379AF"/>
    <w:rsid w:val="00F37A45"/>
    <w:rsid w:val="00F37B6C"/>
    <w:rsid w:val="00F37C11"/>
    <w:rsid w:val="00F37CA9"/>
    <w:rsid w:val="00F37D06"/>
    <w:rsid w:val="00F37D16"/>
    <w:rsid w:val="00F37E26"/>
    <w:rsid w:val="00F37E3F"/>
    <w:rsid w:val="00F37EC5"/>
    <w:rsid w:val="00F37EFB"/>
    <w:rsid w:val="00F37F62"/>
    <w:rsid w:val="00F37F9A"/>
    <w:rsid w:val="00F37FDC"/>
    <w:rsid w:val="00F40013"/>
    <w:rsid w:val="00F40030"/>
    <w:rsid w:val="00F4003F"/>
    <w:rsid w:val="00F40074"/>
    <w:rsid w:val="00F40086"/>
    <w:rsid w:val="00F401BD"/>
    <w:rsid w:val="00F401CE"/>
    <w:rsid w:val="00F401F4"/>
    <w:rsid w:val="00F40274"/>
    <w:rsid w:val="00F40296"/>
    <w:rsid w:val="00F4032B"/>
    <w:rsid w:val="00F40392"/>
    <w:rsid w:val="00F403D4"/>
    <w:rsid w:val="00F403F0"/>
    <w:rsid w:val="00F40453"/>
    <w:rsid w:val="00F40458"/>
    <w:rsid w:val="00F4048B"/>
    <w:rsid w:val="00F40541"/>
    <w:rsid w:val="00F40567"/>
    <w:rsid w:val="00F40572"/>
    <w:rsid w:val="00F40603"/>
    <w:rsid w:val="00F4062F"/>
    <w:rsid w:val="00F40650"/>
    <w:rsid w:val="00F40668"/>
    <w:rsid w:val="00F4066E"/>
    <w:rsid w:val="00F406B1"/>
    <w:rsid w:val="00F406C1"/>
    <w:rsid w:val="00F406D4"/>
    <w:rsid w:val="00F406DF"/>
    <w:rsid w:val="00F40739"/>
    <w:rsid w:val="00F40748"/>
    <w:rsid w:val="00F407AB"/>
    <w:rsid w:val="00F407BC"/>
    <w:rsid w:val="00F407D4"/>
    <w:rsid w:val="00F407FC"/>
    <w:rsid w:val="00F40810"/>
    <w:rsid w:val="00F40819"/>
    <w:rsid w:val="00F40914"/>
    <w:rsid w:val="00F40917"/>
    <w:rsid w:val="00F40946"/>
    <w:rsid w:val="00F4094F"/>
    <w:rsid w:val="00F40986"/>
    <w:rsid w:val="00F40A26"/>
    <w:rsid w:val="00F40AA5"/>
    <w:rsid w:val="00F40AD2"/>
    <w:rsid w:val="00F40AF7"/>
    <w:rsid w:val="00F40B9F"/>
    <w:rsid w:val="00F40C67"/>
    <w:rsid w:val="00F40C74"/>
    <w:rsid w:val="00F40C83"/>
    <w:rsid w:val="00F40D1B"/>
    <w:rsid w:val="00F40D66"/>
    <w:rsid w:val="00F40DA0"/>
    <w:rsid w:val="00F40DCB"/>
    <w:rsid w:val="00F40DE6"/>
    <w:rsid w:val="00F40DF1"/>
    <w:rsid w:val="00F40E3F"/>
    <w:rsid w:val="00F40E89"/>
    <w:rsid w:val="00F40F06"/>
    <w:rsid w:val="00F40F0D"/>
    <w:rsid w:val="00F40F88"/>
    <w:rsid w:val="00F40F8E"/>
    <w:rsid w:val="00F40FCD"/>
    <w:rsid w:val="00F4100F"/>
    <w:rsid w:val="00F41010"/>
    <w:rsid w:val="00F41059"/>
    <w:rsid w:val="00F4105B"/>
    <w:rsid w:val="00F41062"/>
    <w:rsid w:val="00F41092"/>
    <w:rsid w:val="00F410A5"/>
    <w:rsid w:val="00F410D4"/>
    <w:rsid w:val="00F4111D"/>
    <w:rsid w:val="00F41159"/>
    <w:rsid w:val="00F411A3"/>
    <w:rsid w:val="00F411F5"/>
    <w:rsid w:val="00F4121B"/>
    <w:rsid w:val="00F4128D"/>
    <w:rsid w:val="00F4129B"/>
    <w:rsid w:val="00F4129E"/>
    <w:rsid w:val="00F412A7"/>
    <w:rsid w:val="00F412C8"/>
    <w:rsid w:val="00F412FD"/>
    <w:rsid w:val="00F41314"/>
    <w:rsid w:val="00F41472"/>
    <w:rsid w:val="00F41485"/>
    <w:rsid w:val="00F414D7"/>
    <w:rsid w:val="00F41529"/>
    <w:rsid w:val="00F41574"/>
    <w:rsid w:val="00F41596"/>
    <w:rsid w:val="00F415B9"/>
    <w:rsid w:val="00F415D5"/>
    <w:rsid w:val="00F415FA"/>
    <w:rsid w:val="00F4165C"/>
    <w:rsid w:val="00F4165D"/>
    <w:rsid w:val="00F4166B"/>
    <w:rsid w:val="00F41677"/>
    <w:rsid w:val="00F41697"/>
    <w:rsid w:val="00F4176F"/>
    <w:rsid w:val="00F4177E"/>
    <w:rsid w:val="00F417B8"/>
    <w:rsid w:val="00F4181C"/>
    <w:rsid w:val="00F41875"/>
    <w:rsid w:val="00F418A0"/>
    <w:rsid w:val="00F418D7"/>
    <w:rsid w:val="00F41926"/>
    <w:rsid w:val="00F41982"/>
    <w:rsid w:val="00F41984"/>
    <w:rsid w:val="00F419BA"/>
    <w:rsid w:val="00F419CC"/>
    <w:rsid w:val="00F419D7"/>
    <w:rsid w:val="00F41A05"/>
    <w:rsid w:val="00F41AB5"/>
    <w:rsid w:val="00F41AC3"/>
    <w:rsid w:val="00F41B5A"/>
    <w:rsid w:val="00F41B5C"/>
    <w:rsid w:val="00F41BBC"/>
    <w:rsid w:val="00F41BE6"/>
    <w:rsid w:val="00F41BE8"/>
    <w:rsid w:val="00F41BFE"/>
    <w:rsid w:val="00F41CC1"/>
    <w:rsid w:val="00F41DA0"/>
    <w:rsid w:val="00F41E15"/>
    <w:rsid w:val="00F41E3E"/>
    <w:rsid w:val="00F41E4C"/>
    <w:rsid w:val="00F41E7C"/>
    <w:rsid w:val="00F41EEE"/>
    <w:rsid w:val="00F41EFC"/>
    <w:rsid w:val="00F41F01"/>
    <w:rsid w:val="00F41F57"/>
    <w:rsid w:val="00F41F61"/>
    <w:rsid w:val="00F41F9F"/>
    <w:rsid w:val="00F42020"/>
    <w:rsid w:val="00F4209E"/>
    <w:rsid w:val="00F420B5"/>
    <w:rsid w:val="00F420F8"/>
    <w:rsid w:val="00F420F9"/>
    <w:rsid w:val="00F42114"/>
    <w:rsid w:val="00F42120"/>
    <w:rsid w:val="00F421A5"/>
    <w:rsid w:val="00F421AA"/>
    <w:rsid w:val="00F421CF"/>
    <w:rsid w:val="00F421F7"/>
    <w:rsid w:val="00F421F8"/>
    <w:rsid w:val="00F4220D"/>
    <w:rsid w:val="00F42238"/>
    <w:rsid w:val="00F42246"/>
    <w:rsid w:val="00F422DF"/>
    <w:rsid w:val="00F42307"/>
    <w:rsid w:val="00F42312"/>
    <w:rsid w:val="00F4231A"/>
    <w:rsid w:val="00F42348"/>
    <w:rsid w:val="00F4241B"/>
    <w:rsid w:val="00F42437"/>
    <w:rsid w:val="00F4248C"/>
    <w:rsid w:val="00F424F7"/>
    <w:rsid w:val="00F42510"/>
    <w:rsid w:val="00F42538"/>
    <w:rsid w:val="00F425C7"/>
    <w:rsid w:val="00F425D0"/>
    <w:rsid w:val="00F425F9"/>
    <w:rsid w:val="00F42611"/>
    <w:rsid w:val="00F426A7"/>
    <w:rsid w:val="00F426C0"/>
    <w:rsid w:val="00F426D9"/>
    <w:rsid w:val="00F42723"/>
    <w:rsid w:val="00F427E4"/>
    <w:rsid w:val="00F42815"/>
    <w:rsid w:val="00F42834"/>
    <w:rsid w:val="00F428A5"/>
    <w:rsid w:val="00F428AD"/>
    <w:rsid w:val="00F428E9"/>
    <w:rsid w:val="00F42940"/>
    <w:rsid w:val="00F4295E"/>
    <w:rsid w:val="00F42972"/>
    <w:rsid w:val="00F42A13"/>
    <w:rsid w:val="00F42ADC"/>
    <w:rsid w:val="00F42B05"/>
    <w:rsid w:val="00F42B15"/>
    <w:rsid w:val="00F42B49"/>
    <w:rsid w:val="00F42B51"/>
    <w:rsid w:val="00F42BFE"/>
    <w:rsid w:val="00F42C3C"/>
    <w:rsid w:val="00F42C3E"/>
    <w:rsid w:val="00F42C42"/>
    <w:rsid w:val="00F42C8D"/>
    <w:rsid w:val="00F42CD5"/>
    <w:rsid w:val="00F42CDE"/>
    <w:rsid w:val="00F42CF9"/>
    <w:rsid w:val="00F42D18"/>
    <w:rsid w:val="00F42D19"/>
    <w:rsid w:val="00F42D52"/>
    <w:rsid w:val="00F42D74"/>
    <w:rsid w:val="00F42E25"/>
    <w:rsid w:val="00F42E3D"/>
    <w:rsid w:val="00F42E86"/>
    <w:rsid w:val="00F42E87"/>
    <w:rsid w:val="00F42EAE"/>
    <w:rsid w:val="00F42EDA"/>
    <w:rsid w:val="00F42EE0"/>
    <w:rsid w:val="00F42F4D"/>
    <w:rsid w:val="00F42F57"/>
    <w:rsid w:val="00F42F78"/>
    <w:rsid w:val="00F4301F"/>
    <w:rsid w:val="00F43028"/>
    <w:rsid w:val="00F4302E"/>
    <w:rsid w:val="00F43072"/>
    <w:rsid w:val="00F43075"/>
    <w:rsid w:val="00F430B0"/>
    <w:rsid w:val="00F43108"/>
    <w:rsid w:val="00F4313E"/>
    <w:rsid w:val="00F43141"/>
    <w:rsid w:val="00F43166"/>
    <w:rsid w:val="00F43188"/>
    <w:rsid w:val="00F43197"/>
    <w:rsid w:val="00F431C5"/>
    <w:rsid w:val="00F431D1"/>
    <w:rsid w:val="00F4320A"/>
    <w:rsid w:val="00F43222"/>
    <w:rsid w:val="00F43257"/>
    <w:rsid w:val="00F43279"/>
    <w:rsid w:val="00F432DE"/>
    <w:rsid w:val="00F432FA"/>
    <w:rsid w:val="00F4331F"/>
    <w:rsid w:val="00F43329"/>
    <w:rsid w:val="00F433DA"/>
    <w:rsid w:val="00F43416"/>
    <w:rsid w:val="00F434AF"/>
    <w:rsid w:val="00F434CE"/>
    <w:rsid w:val="00F434F7"/>
    <w:rsid w:val="00F4351D"/>
    <w:rsid w:val="00F435C2"/>
    <w:rsid w:val="00F435DB"/>
    <w:rsid w:val="00F43643"/>
    <w:rsid w:val="00F436A5"/>
    <w:rsid w:val="00F436DD"/>
    <w:rsid w:val="00F436EF"/>
    <w:rsid w:val="00F4371D"/>
    <w:rsid w:val="00F43740"/>
    <w:rsid w:val="00F437CD"/>
    <w:rsid w:val="00F43820"/>
    <w:rsid w:val="00F43837"/>
    <w:rsid w:val="00F43872"/>
    <w:rsid w:val="00F438C7"/>
    <w:rsid w:val="00F438C8"/>
    <w:rsid w:val="00F438F1"/>
    <w:rsid w:val="00F43993"/>
    <w:rsid w:val="00F439D9"/>
    <w:rsid w:val="00F439E1"/>
    <w:rsid w:val="00F43A35"/>
    <w:rsid w:val="00F43A4B"/>
    <w:rsid w:val="00F43A8D"/>
    <w:rsid w:val="00F43AA9"/>
    <w:rsid w:val="00F43ADB"/>
    <w:rsid w:val="00F43B1F"/>
    <w:rsid w:val="00F43B28"/>
    <w:rsid w:val="00F43B58"/>
    <w:rsid w:val="00F43B9F"/>
    <w:rsid w:val="00F43BDD"/>
    <w:rsid w:val="00F43D07"/>
    <w:rsid w:val="00F43D30"/>
    <w:rsid w:val="00F43D4C"/>
    <w:rsid w:val="00F43D5F"/>
    <w:rsid w:val="00F43D60"/>
    <w:rsid w:val="00F43D68"/>
    <w:rsid w:val="00F43D81"/>
    <w:rsid w:val="00F43D93"/>
    <w:rsid w:val="00F43E0A"/>
    <w:rsid w:val="00F43E5C"/>
    <w:rsid w:val="00F43E66"/>
    <w:rsid w:val="00F43E98"/>
    <w:rsid w:val="00F43EA5"/>
    <w:rsid w:val="00F43ED1"/>
    <w:rsid w:val="00F43F0E"/>
    <w:rsid w:val="00F43F16"/>
    <w:rsid w:val="00F43F1F"/>
    <w:rsid w:val="00F43F33"/>
    <w:rsid w:val="00F43F4C"/>
    <w:rsid w:val="00F43F73"/>
    <w:rsid w:val="00F43FAE"/>
    <w:rsid w:val="00F43FE5"/>
    <w:rsid w:val="00F44009"/>
    <w:rsid w:val="00F44015"/>
    <w:rsid w:val="00F4401F"/>
    <w:rsid w:val="00F44081"/>
    <w:rsid w:val="00F4408C"/>
    <w:rsid w:val="00F440F3"/>
    <w:rsid w:val="00F44107"/>
    <w:rsid w:val="00F44132"/>
    <w:rsid w:val="00F4414E"/>
    <w:rsid w:val="00F4415F"/>
    <w:rsid w:val="00F44195"/>
    <w:rsid w:val="00F441B7"/>
    <w:rsid w:val="00F441D1"/>
    <w:rsid w:val="00F442EA"/>
    <w:rsid w:val="00F44326"/>
    <w:rsid w:val="00F443A0"/>
    <w:rsid w:val="00F443A1"/>
    <w:rsid w:val="00F443BF"/>
    <w:rsid w:val="00F443E4"/>
    <w:rsid w:val="00F4441C"/>
    <w:rsid w:val="00F44438"/>
    <w:rsid w:val="00F44508"/>
    <w:rsid w:val="00F44583"/>
    <w:rsid w:val="00F445A1"/>
    <w:rsid w:val="00F44609"/>
    <w:rsid w:val="00F44657"/>
    <w:rsid w:val="00F44687"/>
    <w:rsid w:val="00F44707"/>
    <w:rsid w:val="00F4472C"/>
    <w:rsid w:val="00F44736"/>
    <w:rsid w:val="00F4473B"/>
    <w:rsid w:val="00F44767"/>
    <w:rsid w:val="00F4478B"/>
    <w:rsid w:val="00F447A7"/>
    <w:rsid w:val="00F447E0"/>
    <w:rsid w:val="00F447EF"/>
    <w:rsid w:val="00F447F0"/>
    <w:rsid w:val="00F447F5"/>
    <w:rsid w:val="00F448C0"/>
    <w:rsid w:val="00F44965"/>
    <w:rsid w:val="00F44970"/>
    <w:rsid w:val="00F449A8"/>
    <w:rsid w:val="00F449BB"/>
    <w:rsid w:val="00F449DC"/>
    <w:rsid w:val="00F44A16"/>
    <w:rsid w:val="00F44A1A"/>
    <w:rsid w:val="00F44A27"/>
    <w:rsid w:val="00F44A44"/>
    <w:rsid w:val="00F44A64"/>
    <w:rsid w:val="00F44AA2"/>
    <w:rsid w:val="00F44AA3"/>
    <w:rsid w:val="00F44ABA"/>
    <w:rsid w:val="00F44ACA"/>
    <w:rsid w:val="00F44B2B"/>
    <w:rsid w:val="00F44B2E"/>
    <w:rsid w:val="00F44B40"/>
    <w:rsid w:val="00F44B53"/>
    <w:rsid w:val="00F44B91"/>
    <w:rsid w:val="00F44BD3"/>
    <w:rsid w:val="00F44BFE"/>
    <w:rsid w:val="00F44C09"/>
    <w:rsid w:val="00F44C25"/>
    <w:rsid w:val="00F44C3B"/>
    <w:rsid w:val="00F44CA8"/>
    <w:rsid w:val="00F44CE0"/>
    <w:rsid w:val="00F44D0C"/>
    <w:rsid w:val="00F44D2D"/>
    <w:rsid w:val="00F44D61"/>
    <w:rsid w:val="00F44D66"/>
    <w:rsid w:val="00F44D6C"/>
    <w:rsid w:val="00F44D91"/>
    <w:rsid w:val="00F44DEB"/>
    <w:rsid w:val="00F44DEF"/>
    <w:rsid w:val="00F44E32"/>
    <w:rsid w:val="00F44E7F"/>
    <w:rsid w:val="00F44EA4"/>
    <w:rsid w:val="00F44EA9"/>
    <w:rsid w:val="00F44EBE"/>
    <w:rsid w:val="00F44F09"/>
    <w:rsid w:val="00F44F56"/>
    <w:rsid w:val="00F44F96"/>
    <w:rsid w:val="00F44FE7"/>
    <w:rsid w:val="00F44FF6"/>
    <w:rsid w:val="00F4501E"/>
    <w:rsid w:val="00F45085"/>
    <w:rsid w:val="00F450E3"/>
    <w:rsid w:val="00F450F5"/>
    <w:rsid w:val="00F451E3"/>
    <w:rsid w:val="00F45207"/>
    <w:rsid w:val="00F4521D"/>
    <w:rsid w:val="00F452BD"/>
    <w:rsid w:val="00F45338"/>
    <w:rsid w:val="00F453AA"/>
    <w:rsid w:val="00F45451"/>
    <w:rsid w:val="00F454B3"/>
    <w:rsid w:val="00F45578"/>
    <w:rsid w:val="00F455B0"/>
    <w:rsid w:val="00F455DD"/>
    <w:rsid w:val="00F455E1"/>
    <w:rsid w:val="00F45602"/>
    <w:rsid w:val="00F4560A"/>
    <w:rsid w:val="00F4561F"/>
    <w:rsid w:val="00F45662"/>
    <w:rsid w:val="00F456DD"/>
    <w:rsid w:val="00F456F1"/>
    <w:rsid w:val="00F456F6"/>
    <w:rsid w:val="00F457E1"/>
    <w:rsid w:val="00F45822"/>
    <w:rsid w:val="00F458AA"/>
    <w:rsid w:val="00F458B5"/>
    <w:rsid w:val="00F45905"/>
    <w:rsid w:val="00F45940"/>
    <w:rsid w:val="00F45958"/>
    <w:rsid w:val="00F45A1C"/>
    <w:rsid w:val="00F45A24"/>
    <w:rsid w:val="00F45A52"/>
    <w:rsid w:val="00F45A62"/>
    <w:rsid w:val="00F45AE0"/>
    <w:rsid w:val="00F45B0D"/>
    <w:rsid w:val="00F45B3D"/>
    <w:rsid w:val="00F45B79"/>
    <w:rsid w:val="00F45BED"/>
    <w:rsid w:val="00F45C38"/>
    <w:rsid w:val="00F45D0D"/>
    <w:rsid w:val="00F45D46"/>
    <w:rsid w:val="00F45D53"/>
    <w:rsid w:val="00F45D5B"/>
    <w:rsid w:val="00F45D98"/>
    <w:rsid w:val="00F45DB7"/>
    <w:rsid w:val="00F45DE0"/>
    <w:rsid w:val="00F45DEE"/>
    <w:rsid w:val="00F45E0D"/>
    <w:rsid w:val="00F45EA0"/>
    <w:rsid w:val="00F45F36"/>
    <w:rsid w:val="00F45F44"/>
    <w:rsid w:val="00F45FEB"/>
    <w:rsid w:val="00F46007"/>
    <w:rsid w:val="00F46090"/>
    <w:rsid w:val="00F46099"/>
    <w:rsid w:val="00F460CE"/>
    <w:rsid w:val="00F460EA"/>
    <w:rsid w:val="00F46138"/>
    <w:rsid w:val="00F4613C"/>
    <w:rsid w:val="00F46141"/>
    <w:rsid w:val="00F46154"/>
    <w:rsid w:val="00F461C1"/>
    <w:rsid w:val="00F461C9"/>
    <w:rsid w:val="00F46277"/>
    <w:rsid w:val="00F462D7"/>
    <w:rsid w:val="00F46318"/>
    <w:rsid w:val="00F46334"/>
    <w:rsid w:val="00F4635B"/>
    <w:rsid w:val="00F46375"/>
    <w:rsid w:val="00F4637F"/>
    <w:rsid w:val="00F46388"/>
    <w:rsid w:val="00F463DA"/>
    <w:rsid w:val="00F464C2"/>
    <w:rsid w:val="00F464E6"/>
    <w:rsid w:val="00F46517"/>
    <w:rsid w:val="00F4658B"/>
    <w:rsid w:val="00F465B1"/>
    <w:rsid w:val="00F46616"/>
    <w:rsid w:val="00F46692"/>
    <w:rsid w:val="00F466A3"/>
    <w:rsid w:val="00F466A7"/>
    <w:rsid w:val="00F466AA"/>
    <w:rsid w:val="00F466B0"/>
    <w:rsid w:val="00F466B2"/>
    <w:rsid w:val="00F466D2"/>
    <w:rsid w:val="00F467E2"/>
    <w:rsid w:val="00F467F7"/>
    <w:rsid w:val="00F4681C"/>
    <w:rsid w:val="00F46839"/>
    <w:rsid w:val="00F46935"/>
    <w:rsid w:val="00F46952"/>
    <w:rsid w:val="00F4695D"/>
    <w:rsid w:val="00F46999"/>
    <w:rsid w:val="00F469A6"/>
    <w:rsid w:val="00F469CB"/>
    <w:rsid w:val="00F469CE"/>
    <w:rsid w:val="00F469D7"/>
    <w:rsid w:val="00F46B15"/>
    <w:rsid w:val="00F46BD5"/>
    <w:rsid w:val="00F46BDA"/>
    <w:rsid w:val="00F46C51"/>
    <w:rsid w:val="00F46CEB"/>
    <w:rsid w:val="00F46D1D"/>
    <w:rsid w:val="00F46D40"/>
    <w:rsid w:val="00F46D9A"/>
    <w:rsid w:val="00F46DD9"/>
    <w:rsid w:val="00F46E21"/>
    <w:rsid w:val="00F46E37"/>
    <w:rsid w:val="00F46EFE"/>
    <w:rsid w:val="00F46F05"/>
    <w:rsid w:val="00F46F46"/>
    <w:rsid w:val="00F46F4E"/>
    <w:rsid w:val="00F46FF7"/>
    <w:rsid w:val="00F47005"/>
    <w:rsid w:val="00F470E0"/>
    <w:rsid w:val="00F471BF"/>
    <w:rsid w:val="00F47208"/>
    <w:rsid w:val="00F47237"/>
    <w:rsid w:val="00F4725A"/>
    <w:rsid w:val="00F472B2"/>
    <w:rsid w:val="00F472CC"/>
    <w:rsid w:val="00F472D7"/>
    <w:rsid w:val="00F472E4"/>
    <w:rsid w:val="00F47301"/>
    <w:rsid w:val="00F47313"/>
    <w:rsid w:val="00F47318"/>
    <w:rsid w:val="00F4731D"/>
    <w:rsid w:val="00F47327"/>
    <w:rsid w:val="00F473DE"/>
    <w:rsid w:val="00F4742B"/>
    <w:rsid w:val="00F4742D"/>
    <w:rsid w:val="00F474A4"/>
    <w:rsid w:val="00F474EB"/>
    <w:rsid w:val="00F4754F"/>
    <w:rsid w:val="00F47586"/>
    <w:rsid w:val="00F475B4"/>
    <w:rsid w:val="00F47608"/>
    <w:rsid w:val="00F47680"/>
    <w:rsid w:val="00F476CA"/>
    <w:rsid w:val="00F47864"/>
    <w:rsid w:val="00F47894"/>
    <w:rsid w:val="00F478A9"/>
    <w:rsid w:val="00F478B1"/>
    <w:rsid w:val="00F478CE"/>
    <w:rsid w:val="00F47906"/>
    <w:rsid w:val="00F4792E"/>
    <w:rsid w:val="00F47966"/>
    <w:rsid w:val="00F4798E"/>
    <w:rsid w:val="00F479A2"/>
    <w:rsid w:val="00F479CC"/>
    <w:rsid w:val="00F47A07"/>
    <w:rsid w:val="00F47A0E"/>
    <w:rsid w:val="00F47A15"/>
    <w:rsid w:val="00F47A1E"/>
    <w:rsid w:val="00F47A54"/>
    <w:rsid w:val="00F47B36"/>
    <w:rsid w:val="00F47B5B"/>
    <w:rsid w:val="00F47BAC"/>
    <w:rsid w:val="00F47BB5"/>
    <w:rsid w:val="00F47C29"/>
    <w:rsid w:val="00F47CCA"/>
    <w:rsid w:val="00F47CEE"/>
    <w:rsid w:val="00F47D04"/>
    <w:rsid w:val="00F47D14"/>
    <w:rsid w:val="00F47D35"/>
    <w:rsid w:val="00F47D5E"/>
    <w:rsid w:val="00F47D74"/>
    <w:rsid w:val="00F47D90"/>
    <w:rsid w:val="00F47D9B"/>
    <w:rsid w:val="00F47EAE"/>
    <w:rsid w:val="00F47EDA"/>
    <w:rsid w:val="00F47EE8"/>
    <w:rsid w:val="00F47F0B"/>
    <w:rsid w:val="00F47F21"/>
    <w:rsid w:val="00F47F3A"/>
    <w:rsid w:val="00F47F55"/>
    <w:rsid w:val="00F47FA4"/>
    <w:rsid w:val="00F47FDD"/>
    <w:rsid w:val="00F50012"/>
    <w:rsid w:val="00F50023"/>
    <w:rsid w:val="00F5003A"/>
    <w:rsid w:val="00F50045"/>
    <w:rsid w:val="00F50075"/>
    <w:rsid w:val="00F5011B"/>
    <w:rsid w:val="00F50122"/>
    <w:rsid w:val="00F50162"/>
    <w:rsid w:val="00F501B3"/>
    <w:rsid w:val="00F501C3"/>
    <w:rsid w:val="00F5025E"/>
    <w:rsid w:val="00F50265"/>
    <w:rsid w:val="00F50310"/>
    <w:rsid w:val="00F5037A"/>
    <w:rsid w:val="00F5038A"/>
    <w:rsid w:val="00F503C4"/>
    <w:rsid w:val="00F50400"/>
    <w:rsid w:val="00F50493"/>
    <w:rsid w:val="00F504B0"/>
    <w:rsid w:val="00F504C9"/>
    <w:rsid w:val="00F504CC"/>
    <w:rsid w:val="00F5061A"/>
    <w:rsid w:val="00F50656"/>
    <w:rsid w:val="00F506A7"/>
    <w:rsid w:val="00F506E5"/>
    <w:rsid w:val="00F50716"/>
    <w:rsid w:val="00F50727"/>
    <w:rsid w:val="00F5078B"/>
    <w:rsid w:val="00F507BB"/>
    <w:rsid w:val="00F507E4"/>
    <w:rsid w:val="00F507F5"/>
    <w:rsid w:val="00F50846"/>
    <w:rsid w:val="00F5085C"/>
    <w:rsid w:val="00F508A6"/>
    <w:rsid w:val="00F508DC"/>
    <w:rsid w:val="00F5092E"/>
    <w:rsid w:val="00F509A4"/>
    <w:rsid w:val="00F509F1"/>
    <w:rsid w:val="00F50A47"/>
    <w:rsid w:val="00F50A75"/>
    <w:rsid w:val="00F50AFF"/>
    <w:rsid w:val="00F50B11"/>
    <w:rsid w:val="00F50B4E"/>
    <w:rsid w:val="00F50BBB"/>
    <w:rsid w:val="00F50BDC"/>
    <w:rsid w:val="00F50BF4"/>
    <w:rsid w:val="00F50C3A"/>
    <w:rsid w:val="00F50D42"/>
    <w:rsid w:val="00F50DB0"/>
    <w:rsid w:val="00F50DB4"/>
    <w:rsid w:val="00F50DEE"/>
    <w:rsid w:val="00F50DF5"/>
    <w:rsid w:val="00F50E6A"/>
    <w:rsid w:val="00F50E74"/>
    <w:rsid w:val="00F50E80"/>
    <w:rsid w:val="00F50E8B"/>
    <w:rsid w:val="00F50EB1"/>
    <w:rsid w:val="00F50EB6"/>
    <w:rsid w:val="00F50F21"/>
    <w:rsid w:val="00F50F5F"/>
    <w:rsid w:val="00F50FBC"/>
    <w:rsid w:val="00F50FD3"/>
    <w:rsid w:val="00F5102F"/>
    <w:rsid w:val="00F51091"/>
    <w:rsid w:val="00F5109D"/>
    <w:rsid w:val="00F510CE"/>
    <w:rsid w:val="00F51116"/>
    <w:rsid w:val="00F5119F"/>
    <w:rsid w:val="00F511B3"/>
    <w:rsid w:val="00F511CC"/>
    <w:rsid w:val="00F511FE"/>
    <w:rsid w:val="00F5124B"/>
    <w:rsid w:val="00F5124F"/>
    <w:rsid w:val="00F512B5"/>
    <w:rsid w:val="00F51305"/>
    <w:rsid w:val="00F51331"/>
    <w:rsid w:val="00F51341"/>
    <w:rsid w:val="00F51390"/>
    <w:rsid w:val="00F51400"/>
    <w:rsid w:val="00F51454"/>
    <w:rsid w:val="00F51478"/>
    <w:rsid w:val="00F514A8"/>
    <w:rsid w:val="00F5150B"/>
    <w:rsid w:val="00F51560"/>
    <w:rsid w:val="00F51598"/>
    <w:rsid w:val="00F515BC"/>
    <w:rsid w:val="00F515BD"/>
    <w:rsid w:val="00F515EA"/>
    <w:rsid w:val="00F516D2"/>
    <w:rsid w:val="00F51723"/>
    <w:rsid w:val="00F5172C"/>
    <w:rsid w:val="00F517C2"/>
    <w:rsid w:val="00F517FB"/>
    <w:rsid w:val="00F51896"/>
    <w:rsid w:val="00F5190E"/>
    <w:rsid w:val="00F5194B"/>
    <w:rsid w:val="00F51970"/>
    <w:rsid w:val="00F51997"/>
    <w:rsid w:val="00F51A5D"/>
    <w:rsid w:val="00F51A68"/>
    <w:rsid w:val="00F51A76"/>
    <w:rsid w:val="00F51A8B"/>
    <w:rsid w:val="00F51ABC"/>
    <w:rsid w:val="00F51AF4"/>
    <w:rsid w:val="00F51B04"/>
    <w:rsid w:val="00F51B6E"/>
    <w:rsid w:val="00F51B7A"/>
    <w:rsid w:val="00F51BA4"/>
    <w:rsid w:val="00F51C20"/>
    <w:rsid w:val="00F51C31"/>
    <w:rsid w:val="00F51C62"/>
    <w:rsid w:val="00F51C64"/>
    <w:rsid w:val="00F51D51"/>
    <w:rsid w:val="00F51D70"/>
    <w:rsid w:val="00F51D7F"/>
    <w:rsid w:val="00F51DD8"/>
    <w:rsid w:val="00F51DF0"/>
    <w:rsid w:val="00F51E3B"/>
    <w:rsid w:val="00F51E84"/>
    <w:rsid w:val="00F51EB8"/>
    <w:rsid w:val="00F51EBF"/>
    <w:rsid w:val="00F51EC2"/>
    <w:rsid w:val="00F51ED5"/>
    <w:rsid w:val="00F51F23"/>
    <w:rsid w:val="00F51F51"/>
    <w:rsid w:val="00F51F55"/>
    <w:rsid w:val="00F51F6B"/>
    <w:rsid w:val="00F51F70"/>
    <w:rsid w:val="00F51F77"/>
    <w:rsid w:val="00F51FA0"/>
    <w:rsid w:val="00F51FA4"/>
    <w:rsid w:val="00F51FDF"/>
    <w:rsid w:val="00F52056"/>
    <w:rsid w:val="00F52078"/>
    <w:rsid w:val="00F52082"/>
    <w:rsid w:val="00F5208E"/>
    <w:rsid w:val="00F520BF"/>
    <w:rsid w:val="00F52103"/>
    <w:rsid w:val="00F52126"/>
    <w:rsid w:val="00F52158"/>
    <w:rsid w:val="00F52183"/>
    <w:rsid w:val="00F521C4"/>
    <w:rsid w:val="00F52232"/>
    <w:rsid w:val="00F52243"/>
    <w:rsid w:val="00F5225A"/>
    <w:rsid w:val="00F522CD"/>
    <w:rsid w:val="00F522D4"/>
    <w:rsid w:val="00F52302"/>
    <w:rsid w:val="00F52334"/>
    <w:rsid w:val="00F52380"/>
    <w:rsid w:val="00F52406"/>
    <w:rsid w:val="00F52483"/>
    <w:rsid w:val="00F524C6"/>
    <w:rsid w:val="00F524F7"/>
    <w:rsid w:val="00F5254C"/>
    <w:rsid w:val="00F52568"/>
    <w:rsid w:val="00F525CB"/>
    <w:rsid w:val="00F5261E"/>
    <w:rsid w:val="00F52628"/>
    <w:rsid w:val="00F526C0"/>
    <w:rsid w:val="00F526C6"/>
    <w:rsid w:val="00F52703"/>
    <w:rsid w:val="00F52746"/>
    <w:rsid w:val="00F5274B"/>
    <w:rsid w:val="00F52797"/>
    <w:rsid w:val="00F527BB"/>
    <w:rsid w:val="00F527CA"/>
    <w:rsid w:val="00F52837"/>
    <w:rsid w:val="00F52844"/>
    <w:rsid w:val="00F5284E"/>
    <w:rsid w:val="00F5288F"/>
    <w:rsid w:val="00F528CC"/>
    <w:rsid w:val="00F528EB"/>
    <w:rsid w:val="00F52939"/>
    <w:rsid w:val="00F52982"/>
    <w:rsid w:val="00F5299D"/>
    <w:rsid w:val="00F529A4"/>
    <w:rsid w:val="00F529BF"/>
    <w:rsid w:val="00F52A1E"/>
    <w:rsid w:val="00F52A61"/>
    <w:rsid w:val="00F52A95"/>
    <w:rsid w:val="00F52ABB"/>
    <w:rsid w:val="00F52B26"/>
    <w:rsid w:val="00F52B5F"/>
    <w:rsid w:val="00F52BEB"/>
    <w:rsid w:val="00F52C35"/>
    <w:rsid w:val="00F52CAC"/>
    <w:rsid w:val="00F52D27"/>
    <w:rsid w:val="00F52D3D"/>
    <w:rsid w:val="00F52E08"/>
    <w:rsid w:val="00F52E54"/>
    <w:rsid w:val="00F52F4B"/>
    <w:rsid w:val="00F52FBF"/>
    <w:rsid w:val="00F52FEB"/>
    <w:rsid w:val="00F53051"/>
    <w:rsid w:val="00F53058"/>
    <w:rsid w:val="00F5306F"/>
    <w:rsid w:val="00F53075"/>
    <w:rsid w:val="00F5309D"/>
    <w:rsid w:val="00F530A7"/>
    <w:rsid w:val="00F530CA"/>
    <w:rsid w:val="00F5311F"/>
    <w:rsid w:val="00F5313E"/>
    <w:rsid w:val="00F5319E"/>
    <w:rsid w:val="00F5319F"/>
    <w:rsid w:val="00F531B5"/>
    <w:rsid w:val="00F531D3"/>
    <w:rsid w:val="00F5324A"/>
    <w:rsid w:val="00F5331D"/>
    <w:rsid w:val="00F5332C"/>
    <w:rsid w:val="00F5333D"/>
    <w:rsid w:val="00F533C1"/>
    <w:rsid w:val="00F533E1"/>
    <w:rsid w:val="00F5343C"/>
    <w:rsid w:val="00F53471"/>
    <w:rsid w:val="00F534BA"/>
    <w:rsid w:val="00F5353A"/>
    <w:rsid w:val="00F5356B"/>
    <w:rsid w:val="00F53576"/>
    <w:rsid w:val="00F535EE"/>
    <w:rsid w:val="00F5362F"/>
    <w:rsid w:val="00F536BD"/>
    <w:rsid w:val="00F536C1"/>
    <w:rsid w:val="00F536CE"/>
    <w:rsid w:val="00F536F2"/>
    <w:rsid w:val="00F5370F"/>
    <w:rsid w:val="00F53745"/>
    <w:rsid w:val="00F53771"/>
    <w:rsid w:val="00F53775"/>
    <w:rsid w:val="00F537FD"/>
    <w:rsid w:val="00F53804"/>
    <w:rsid w:val="00F5383D"/>
    <w:rsid w:val="00F53873"/>
    <w:rsid w:val="00F5388B"/>
    <w:rsid w:val="00F538AC"/>
    <w:rsid w:val="00F538DB"/>
    <w:rsid w:val="00F538ED"/>
    <w:rsid w:val="00F53922"/>
    <w:rsid w:val="00F53938"/>
    <w:rsid w:val="00F53974"/>
    <w:rsid w:val="00F539D9"/>
    <w:rsid w:val="00F53A0B"/>
    <w:rsid w:val="00F53A0D"/>
    <w:rsid w:val="00F53A43"/>
    <w:rsid w:val="00F53A6D"/>
    <w:rsid w:val="00F53A8A"/>
    <w:rsid w:val="00F53A8C"/>
    <w:rsid w:val="00F53B13"/>
    <w:rsid w:val="00F53B86"/>
    <w:rsid w:val="00F53BB4"/>
    <w:rsid w:val="00F53BEC"/>
    <w:rsid w:val="00F53C72"/>
    <w:rsid w:val="00F53CAC"/>
    <w:rsid w:val="00F53CEB"/>
    <w:rsid w:val="00F53DB9"/>
    <w:rsid w:val="00F53DD4"/>
    <w:rsid w:val="00F53DF1"/>
    <w:rsid w:val="00F53E73"/>
    <w:rsid w:val="00F53E7B"/>
    <w:rsid w:val="00F53EC4"/>
    <w:rsid w:val="00F53EF7"/>
    <w:rsid w:val="00F53F2D"/>
    <w:rsid w:val="00F53F39"/>
    <w:rsid w:val="00F53F47"/>
    <w:rsid w:val="00F53F81"/>
    <w:rsid w:val="00F53F97"/>
    <w:rsid w:val="00F53FC8"/>
    <w:rsid w:val="00F53FDE"/>
    <w:rsid w:val="00F5403D"/>
    <w:rsid w:val="00F5403E"/>
    <w:rsid w:val="00F54049"/>
    <w:rsid w:val="00F540DF"/>
    <w:rsid w:val="00F5413D"/>
    <w:rsid w:val="00F541C1"/>
    <w:rsid w:val="00F541C7"/>
    <w:rsid w:val="00F541DD"/>
    <w:rsid w:val="00F542C5"/>
    <w:rsid w:val="00F542CA"/>
    <w:rsid w:val="00F542CD"/>
    <w:rsid w:val="00F54358"/>
    <w:rsid w:val="00F5439F"/>
    <w:rsid w:val="00F543C5"/>
    <w:rsid w:val="00F543EF"/>
    <w:rsid w:val="00F543F6"/>
    <w:rsid w:val="00F5441A"/>
    <w:rsid w:val="00F54500"/>
    <w:rsid w:val="00F54555"/>
    <w:rsid w:val="00F5460A"/>
    <w:rsid w:val="00F54678"/>
    <w:rsid w:val="00F54681"/>
    <w:rsid w:val="00F546DE"/>
    <w:rsid w:val="00F546F4"/>
    <w:rsid w:val="00F54768"/>
    <w:rsid w:val="00F54798"/>
    <w:rsid w:val="00F5479B"/>
    <w:rsid w:val="00F547FD"/>
    <w:rsid w:val="00F54856"/>
    <w:rsid w:val="00F54863"/>
    <w:rsid w:val="00F5486A"/>
    <w:rsid w:val="00F548D0"/>
    <w:rsid w:val="00F548F2"/>
    <w:rsid w:val="00F5496C"/>
    <w:rsid w:val="00F549AD"/>
    <w:rsid w:val="00F54A42"/>
    <w:rsid w:val="00F54A61"/>
    <w:rsid w:val="00F54A81"/>
    <w:rsid w:val="00F54AD1"/>
    <w:rsid w:val="00F54B46"/>
    <w:rsid w:val="00F54B51"/>
    <w:rsid w:val="00F54B63"/>
    <w:rsid w:val="00F54B76"/>
    <w:rsid w:val="00F54BB2"/>
    <w:rsid w:val="00F54BBB"/>
    <w:rsid w:val="00F54BE6"/>
    <w:rsid w:val="00F54CF2"/>
    <w:rsid w:val="00F54CFA"/>
    <w:rsid w:val="00F54D07"/>
    <w:rsid w:val="00F54D5C"/>
    <w:rsid w:val="00F54D72"/>
    <w:rsid w:val="00F54D73"/>
    <w:rsid w:val="00F54DBF"/>
    <w:rsid w:val="00F54DD2"/>
    <w:rsid w:val="00F54E21"/>
    <w:rsid w:val="00F54E4B"/>
    <w:rsid w:val="00F54E4F"/>
    <w:rsid w:val="00F54E7A"/>
    <w:rsid w:val="00F54E7B"/>
    <w:rsid w:val="00F54E86"/>
    <w:rsid w:val="00F54E91"/>
    <w:rsid w:val="00F54EFF"/>
    <w:rsid w:val="00F54F38"/>
    <w:rsid w:val="00F54F46"/>
    <w:rsid w:val="00F54FA7"/>
    <w:rsid w:val="00F55010"/>
    <w:rsid w:val="00F55069"/>
    <w:rsid w:val="00F55082"/>
    <w:rsid w:val="00F550CB"/>
    <w:rsid w:val="00F550F6"/>
    <w:rsid w:val="00F5520B"/>
    <w:rsid w:val="00F5520E"/>
    <w:rsid w:val="00F55218"/>
    <w:rsid w:val="00F55224"/>
    <w:rsid w:val="00F55227"/>
    <w:rsid w:val="00F5523D"/>
    <w:rsid w:val="00F5525C"/>
    <w:rsid w:val="00F55277"/>
    <w:rsid w:val="00F5527F"/>
    <w:rsid w:val="00F55326"/>
    <w:rsid w:val="00F5532A"/>
    <w:rsid w:val="00F5533B"/>
    <w:rsid w:val="00F55350"/>
    <w:rsid w:val="00F55371"/>
    <w:rsid w:val="00F553B3"/>
    <w:rsid w:val="00F55444"/>
    <w:rsid w:val="00F55458"/>
    <w:rsid w:val="00F5545D"/>
    <w:rsid w:val="00F5546D"/>
    <w:rsid w:val="00F554A2"/>
    <w:rsid w:val="00F554AE"/>
    <w:rsid w:val="00F55504"/>
    <w:rsid w:val="00F55609"/>
    <w:rsid w:val="00F55638"/>
    <w:rsid w:val="00F55649"/>
    <w:rsid w:val="00F5572E"/>
    <w:rsid w:val="00F55759"/>
    <w:rsid w:val="00F557C8"/>
    <w:rsid w:val="00F5583A"/>
    <w:rsid w:val="00F558A2"/>
    <w:rsid w:val="00F558BF"/>
    <w:rsid w:val="00F558EA"/>
    <w:rsid w:val="00F55912"/>
    <w:rsid w:val="00F55952"/>
    <w:rsid w:val="00F5598A"/>
    <w:rsid w:val="00F559DF"/>
    <w:rsid w:val="00F55AB4"/>
    <w:rsid w:val="00F55B45"/>
    <w:rsid w:val="00F55B68"/>
    <w:rsid w:val="00F55B7C"/>
    <w:rsid w:val="00F55B9D"/>
    <w:rsid w:val="00F55BBE"/>
    <w:rsid w:val="00F55BD6"/>
    <w:rsid w:val="00F55C09"/>
    <w:rsid w:val="00F55C14"/>
    <w:rsid w:val="00F55C31"/>
    <w:rsid w:val="00F55C58"/>
    <w:rsid w:val="00F55C68"/>
    <w:rsid w:val="00F55CF4"/>
    <w:rsid w:val="00F55D15"/>
    <w:rsid w:val="00F55D2F"/>
    <w:rsid w:val="00F55D3A"/>
    <w:rsid w:val="00F55D44"/>
    <w:rsid w:val="00F55D90"/>
    <w:rsid w:val="00F55D92"/>
    <w:rsid w:val="00F55DA1"/>
    <w:rsid w:val="00F55DAB"/>
    <w:rsid w:val="00F55DDD"/>
    <w:rsid w:val="00F55DEE"/>
    <w:rsid w:val="00F55EA0"/>
    <w:rsid w:val="00F55EBD"/>
    <w:rsid w:val="00F55F2E"/>
    <w:rsid w:val="00F55F68"/>
    <w:rsid w:val="00F55FBE"/>
    <w:rsid w:val="00F5616C"/>
    <w:rsid w:val="00F561E6"/>
    <w:rsid w:val="00F561F7"/>
    <w:rsid w:val="00F56240"/>
    <w:rsid w:val="00F56253"/>
    <w:rsid w:val="00F56277"/>
    <w:rsid w:val="00F5628D"/>
    <w:rsid w:val="00F5629D"/>
    <w:rsid w:val="00F562B2"/>
    <w:rsid w:val="00F562D5"/>
    <w:rsid w:val="00F562F5"/>
    <w:rsid w:val="00F56341"/>
    <w:rsid w:val="00F5636A"/>
    <w:rsid w:val="00F563B8"/>
    <w:rsid w:val="00F563FC"/>
    <w:rsid w:val="00F5646C"/>
    <w:rsid w:val="00F5649A"/>
    <w:rsid w:val="00F564A9"/>
    <w:rsid w:val="00F564B9"/>
    <w:rsid w:val="00F564EB"/>
    <w:rsid w:val="00F564F8"/>
    <w:rsid w:val="00F56502"/>
    <w:rsid w:val="00F56529"/>
    <w:rsid w:val="00F5659F"/>
    <w:rsid w:val="00F565EB"/>
    <w:rsid w:val="00F5667C"/>
    <w:rsid w:val="00F566E3"/>
    <w:rsid w:val="00F56719"/>
    <w:rsid w:val="00F5671E"/>
    <w:rsid w:val="00F56766"/>
    <w:rsid w:val="00F5677F"/>
    <w:rsid w:val="00F567DF"/>
    <w:rsid w:val="00F567E4"/>
    <w:rsid w:val="00F5680C"/>
    <w:rsid w:val="00F568B8"/>
    <w:rsid w:val="00F568EA"/>
    <w:rsid w:val="00F56917"/>
    <w:rsid w:val="00F56926"/>
    <w:rsid w:val="00F5694F"/>
    <w:rsid w:val="00F5696B"/>
    <w:rsid w:val="00F56974"/>
    <w:rsid w:val="00F569A9"/>
    <w:rsid w:val="00F56A12"/>
    <w:rsid w:val="00F56AB3"/>
    <w:rsid w:val="00F56AD2"/>
    <w:rsid w:val="00F56AE9"/>
    <w:rsid w:val="00F56AEA"/>
    <w:rsid w:val="00F56B1D"/>
    <w:rsid w:val="00F56B2F"/>
    <w:rsid w:val="00F56B64"/>
    <w:rsid w:val="00F56B82"/>
    <w:rsid w:val="00F56BD4"/>
    <w:rsid w:val="00F56BF9"/>
    <w:rsid w:val="00F56C37"/>
    <w:rsid w:val="00F56C55"/>
    <w:rsid w:val="00F56C7E"/>
    <w:rsid w:val="00F56C81"/>
    <w:rsid w:val="00F56C8C"/>
    <w:rsid w:val="00F56CAB"/>
    <w:rsid w:val="00F56D8C"/>
    <w:rsid w:val="00F56D95"/>
    <w:rsid w:val="00F56E38"/>
    <w:rsid w:val="00F56E76"/>
    <w:rsid w:val="00F56F22"/>
    <w:rsid w:val="00F56F30"/>
    <w:rsid w:val="00F56FF4"/>
    <w:rsid w:val="00F56FF7"/>
    <w:rsid w:val="00F57040"/>
    <w:rsid w:val="00F57044"/>
    <w:rsid w:val="00F5704E"/>
    <w:rsid w:val="00F57098"/>
    <w:rsid w:val="00F570A8"/>
    <w:rsid w:val="00F570AA"/>
    <w:rsid w:val="00F5712B"/>
    <w:rsid w:val="00F5713A"/>
    <w:rsid w:val="00F57159"/>
    <w:rsid w:val="00F57167"/>
    <w:rsid w:val="00F571A8"/>
    <w:rsid w:val="00F571FE"/>
    <w:rsid w:val="00F57235"/>
    <w:rsid w:val="00F5724E"/>
    <w:rsid w:val="00F57254"/>
    <w:rsid w:val="00F572BE"/>
    <w:rsid w:val="00F572E7"/>
    <w:rsid w:val="00F5734D"/>
    <w:rsid w:val="00F5735E"/>
    <w:rsid w:val="00F5738B"/>
    <w:rsid w:val="00F573A3"/>
    <w:rsid w:val="00F5742C"/>
    <w:rsid w:val="00F57449"/>
    <w:rsid w:val="00F57490"/>
    <w:rsid w:val="00F574A2"/>
    <w:rsid w:val="00F574CE"/>
    <w:rsid w:val="00F5752A"/>
    <w:rsid w:val="00F57543"/>
    <w:rsid w:val="00F5756F"/>
    <w:rsid w:val="00F575A4"/>
    <w:rsid w:val="00F57614"/>
    <w:rsid w:val="00F57618"/>
    <w:rsid w:val="00F5765D"/>
    <w:rsid w:val="00F576B6"/>
    <w:rsid w:val="00F576E2"/>
    <w:rsid w:val="00F576F9"/>
    <w:rsid w:val="00F5773A"/>
    <w:rsid w:val="00F5773C"/>
    <w:rsid w:val="00F577AA"/>
    <w:rsid w:val="00F577AB"/>
    <w:rsid w:val="00F577B6"/>
    <w:rsid w:val="00F57828"/>
    <w:rsid w:val="00F57896"/>
    <w:rsid w:val="00F578B6"/>
    <w:rsid w:val="00F5792D"/>
    <w:rsid w:val="00F5792F"/>
    <w:rsid w:val="00F5796E"/>
    <w:rsid w:val="00F579D9"/>
    <w:rsid w:val="00F579FB"/>
    <w:rsid w:val="00F57A0B"/>
    <w:rsid w:val="00F57A1E"/>
    <w:rsid w:val="00F57A2F"/>
    <w:rsid w:val="00F57A6D"/>
    <w:rsid w:val="00F57A94"/>
    <w:rsid w:val="00F57ABE"/>
    <w:rsid w:val="00F57ACA"/>
    <w:rsid w:val="00F57B28"/>
    <w:rsid w:val="00F57B86"/>
    <w:rsid w:val="00F57B9B"/>
    <w:rsid w:val="00F57BA9"/>
    <w:rsid w:val="00F57BED"/>
    <w:rsid w:val="00F57BEF"/>
    <w:rsid w:val="00F57BFD"/>
    <w:rsid w:val="00F57C25"/>
    <w:rsid w:val="00F57C2C"/>
    <w:rsid w:val="00F57C56"/>
    <w:rsid w:val="00F57C6A"/>
    <w:rsid w:val="00F57C84"/>
    <w:rsid w:val="00F57C99"/>
    <w:rsid w:val="00F57CB9"/>
    <w:rsid w:val="00F57CF6"/>
    <w:rsid w:val="00F57D40"/>
    <w:rsid w:val="00F57D69"/>
    <w:rsid w:val="00F57D6D"/>
    <w:rsid w:val="00F57D77"/>
    <w:rsid w:val="00F57D81"/>
    <w:rsid w:val="00F57DCB"/>
    <w:rsid w:val="00F57DE7"/>
    <w:rsid w:val="00F57E0F"/>
    <w:rsid w:val="00F57E23"/>
    <w:rsid w:val="00F57E36"/>
    <w:rsid w:val="00F57E3E"/>
    <w:rsid w:val="00F57E63"/>
    <w:rsid w:val="00F57E81"/>
    <w:rsid w:val="00F57E97"/>
    <w:rsid w:val="00F57ECF"/>
    <w:rsid w:val="00F57ED3"/>
    <w:rsid w:val="00F57F24"/>
    <w:rsid w:val="00F57F4A"/>
    <w:rsid w:val="00F57F5E"/>
    <w:rsid w:val="00F57F90"/>
    <w:rsid w:val="00F57FAA"/>
    <w:rsid w:val="00F57FED"/>
    <w:rsid w:val="00F57FEF"/>
    <w:rsid w:val="00F60020"/>
    <w:rsid w:val="00F60023"/>
    <w:rsid w:val="00F60030"/>
    <w:rsid w:val="00F6004D"/>
    <w:rsid w:val="00F600A2"/>
    <w:rsid w:val="00F600E4"/>
    <w:rsid w:val="00F60101"/>
    <w:rsid w:val="00F60135"/>
    <w:rsid w:val="00F60198"/>
    <w:rsid w:val="00F60215"/>
    <w:rsid w:val="00F6021D"/>
    <w:rsid w:val="00F602A5"/>
    <w:rsid w:val="00F602EE"/>
    <w:rsid w:val="00F602FA"/>
    <w:rsid w:val="00F6030F"/>
    <w:rsid w:val="00F603C6"/>
    <w:rsid w:val="00F6041D"/>
    <w:rsid w:val="00F60443"/>
    <w:rsid w:val="00F60463"/>
    <w:rsid w:val="00F604AD"/>
    <w:rsid w:val="00F604D9"/>
    <w:rsid w:val="00F604F9"/>
    <w:rsid w:val="00F6055B"/>
    <w:rsid w:val="00F605A7"/>
    <w:rsid w:val="00F605DB"/>
    <w:rsid w:val="00F605DD"/>
    <w:rsid w:val="00F60610"/>
    <w:rsid w:val="00F60708"/>
    <w:rsid w:val="00F60719"/>
    <w:rsid w:val="00F6071C"/>
    <w:rsid w:val="00F6076E"/>
    <w:rsid w:val="00F607C1"/>
    <w:rsid w:val="00F607D1"/>
    <w:rsid w:val="00F607F3"/>
    <w:rsid w:val="00F60802"/>
    <w:rsid w:val="00F6082F"/>
    <w:rsid w:val="00F60843"/>
    <w:rsid w:val="00F60853"/>
    <w:rsid w:val="00F60877"/>
    <w:rsid w:val="00F6087A"/>
    <w:rsid w:val="00F6093B"/>
    <w:rsid w:val="00F6094C"/>
    <w:rsid w:val="00F60959"/>
    <w:rsid w:val="00F60988"/>
    <w:rsid w:val="00F609B4"/>
    <w:rsid w:val="00F609C4"/>
    <w:rsid w:val="00F609C7"/>
    <w:rsid w:val="00F609C9"/>
    <w:rsid w:val="00F60A82"/>
    <w:rsid w:val="00F60A97"/>
    <w:rsid w:val="00F60AE8"/>
    <w:rsid w:val="00F60B38"/>
    <w:rsid w:val="00F60BA3"/>
    <w:rsid w:val="00F60C81"/>
    <w:rsid w:val="00F60CC9"/>
    <w:rsid w:val="00F60D77"/>
    <w:rsid w:val="00F60D7C"/>
    <w:rsid w:val="00F60D8E"/>
    <w:rsid w:val="00F60DA9"/>
    <w:rsid w:val="00F60DC0"/>
    <w:rsid w:val="00F60DD3"/>
    <w:rsid w:val="00F60E54"/>
    <w:rsid w:val="00F60EC6"/>
    <w:rsid w:val="00F60EE7"/>
    <w:rsid w:val="00F60EF3"/>
    <w:rsid w:val="00F60F02"/>
    <w:rsid w:val="00F60F0D"/>
    <w:rsid w:val="00F60F30"/>
    <w:rsid w:val="00F60F5D"/>
    <w:rsid w:val="00F60F6A"/>
    <w:rsid w:val="00F60FAA"/>
    <w:rsid w:val="00F60FED"/>
    <w:rsid w:val="00F6103F"/>
    <w:rsid w:val="00F61048"/>
    <w:rsid w:val="00F610D7"/>
    <w:rsid w:val="00F610E7"/>
    <w:rsid w:val="00F6113B"/>
    <w:rsid w:val="00F61150"/>
    <w:rsid w:val="00F611C5"/>
    <w:rsid w:val="00F611DF"/>
    <w:rsid w:val="00F61235"/>
    <w:rsid w:val="00F6123E"/>
    <w:rsid w:val="00F61294"/>
    <w:rsid w:val="00F612A2"/>
    <w:rsid w:val="00F612BF"/>
    <w:rsid w:val="00F6136C"/>
    <w:rsid w:val="00F613C6"/>
    <w:rsid w:val="00F613D4"/>
    <w:rsid w:val="00F613DE"/>
    <w:rsid w:val="00F6141D"/>
    <w:rsid w:val="00F61421"/>
    <w:rsid w:val="00F61428"/>
    <w:rsid w:val="00F61449"/>
    <w:rsid w:val="00F61483"/>
    <w:rsid w:val="00F614F4"/>
    <w:rsid w:val="00F614FA"/>
    <w:rsid w:val="00F61503"/>
    <w:rsid w:val="00F6150F"/>
    <w:rsid w:val="00F61528"/>
    <w:rsid w:val="00F61532"/>
    <w:rsid w:val="00F61535"/>
    <w:rsid w:val="00F6157B"/>
    <w:rsid w:val="00F615C1"/>
    <w:rsid w:val="00F615EB"/>
    <w:rsid w:val="00F61604"/>
    <w:rsid w:val="00F61609"/>
    <w:rsid w:val="00F61626"/>
    <w:rsid w:val="00F61681"/>
    <w:rsid w:val="00F6169C"/>
    <w:rsid w:val="00F616DE"/>
    <w:rsid w:val="00F616FF"/>
    <w:rsid w:val="00F61814"/>
    <w:rsid w:val="00F618D5"/>
    <w:rsid w:val="00F6191E"/>
    <w:rsid w:val="00F61976"/>
    <w:rsid w:val="00F61983"/>
    <w:rsid w:val="00F619EC"/>
    <w:rsid w:val="00F619F8"/>
    <w:rsid w:val="00F61A14"/>
    <w:rsid w:val="00F61A18"/>
    <w:rsid w:val="00F61A29"/>
    <w:rsid w:val="00F61A5A"/>
    <w:rsid w:val="00F61A6B"/>
    <w:rsid w:val="00F61A7D"/>
    <w:rsid w:val="00F61A82"/>
    <w:rsid w:val="00F61AD0"/>
    <w:rsid w:val="00F61B1B"/>
    <w:rsid w:val="00F61B3F"/>
    <w:rsid w:val="00F61B9D"/>
    <w:rsid w:val="00F61BCD"/>
    <w:rsid w:val="00F61BED"/>
    <w:rsid w:val="00F61BF4"/>
    <w:rsid w:val="00F61C2B"/>
    <w:rsid w:val="00F61C58"/>
    <w:rsid w:val="00F61CB0"/>
    <w:rsid w:val="00F61D02"/>
    <w:rsid w:val="00F61D13"/>
    <w:rsid w:val="00F61D14"/>
    <w:rsid w:val="00F61E60"/>
    <w:rsid w:val="00F61E74"/>
    <w:rsid w:val="00F61ECB"/>
    <w:rsid w:val="00F61EE8"/>
    <w:rsid w:val="00F61F6B"/>
    <w:rsid w:val="00F61F85"/>
    <w:rsid w:val="00F61FAA"/>
    <w:rsid w:val="00F61FAD"/>
    <w:rsid w:val="00F61FDC"/>
    <w:rsid w:val="00F61FED"/>
    <w:rsid w:val="00F6205B"/>
    <w:rsid w:val="00F62061"/>
    <w:rsid w:val="00F6208A"/>
    <w:rsid w:val="00F6209D"/>
    <w:rsid w:val="00F62132"/>
    <w:rsid w:val="00F62181"/>
    <w:rsid w:val="00F6218A"/>
    <w:rsid w:val="00F621E5"/>
    <w:rsid w:val="00F62275"/>
    <w:rsid w:val="00F6228A"/>
    <w:rsid w:val="00F622B3"/>
    <w:rsid w:val="00F62378"/>
    <w:rsid w:val="00F62409"/>
    <w:rsid w:val="00F6240A"/>
    <w:rsid w:val="00F6244B"/>
    <w:rsid w:val="00F6249F"/>
    <w:rsid w:val="00F624C2"/>
    <w:rsid w:val="00F624DC"/>
    <w:rsid w:val="00F62550"/>
    <w:rsid w:val="00F62558"/>
    <w:rsid w:val="00F62590"/>
    <w:rsid w:val="00F625D8"/>
    <w:rsid w:val="00F6265F"/>
    <w:rsid w:val="00F626DB"/>
    <w:rsid w:val="00F626FC"/>
    <w:rsid w:val="00F6273A"/>
    <w:rsid w:val="00F6274B"/>
    <w:rsid w:val="00F6279C"/>
    <w:rsid w:val="00F62850"/>
    <w:rsid w:val="00F629E6"/>
    <w:rsid w:val="00F62A33"/>
    <w:rsid w:val="00F62B05"/>
    <w:rsid w:val="00F62B7E"/>
    <w:rsid w:val="00F62B8A"/>
    <w:rsid w:val="00F62C02"/>
    <w:rsid w:val="00F62C2A"/>
    <w:rsid w:val="00F62C46"/>
    <w:rsid w:val="00F62C8A"/>
    <w:rsid w:val="00F62CFC"/>
    <w:rsid w:val="00F62D38"/>
    <w:rsid w:val="00F62D40"/>
    <w:rsid w:val="00F62D60"/>
    <w:rsid w:val="00F62D73"/>
    <w:rsid w:val="00F62D93"/>
    <w:rsid w:val="00F62DF4"/>
    <w:rsid w:val="00F62E3A"/>
    <w:rsid w:val="00F62E3F"/>
    <w:rsid w:val="00F62E47"/>
    <w:rsid w:val="00F62E7F"/>
    <w:rsid w:val="00F62E8E"/>
    <w:rsid w:val="00F62EBB"/>
    <w:rsid w:val="00F62F15"/>
    <w:rsid w:val="00F62F73"/>
    <w:rsid w:val="00F62F97"/>
    <w:rsid w:val="00F63010"/>
    <w:rsid w:val="00F63031"/>
    <w:rsid w:val="00F63038"/>
    <w:rsid w:val="00F6306B"/>
    <w:rsid w:val="00F63099"/>
    <w:rsid w:val="00F630B9"/>
    <w:rsid w:val="00F63117"/>
    <w:rsid w:val="00F63170"/>
    <w:rsid w:val="00F63221"/>
    <w:rsid w:val="00F63230"/>
    <w:rsid w:val="00F632AC"/>
    <w:rsid w:val="00F632AF"/>
    <w:rsid w:val="00F632BE"/>
    <w:rsid w:val="00F632E0"/>
    <w:rsid w:val="00F632E5"/>
    <w:rsid w:val="00F63321"/>
    <w:rsid w:val="00F63328"/>
    <w:rsid w:val="00F63347"/>
    <w:rsid w:val="00F6335E"/>
    <w:rsid w:val="00F63376"/>
    <w:rsid w:val="00F6347E"/>
    <w:rsid w:val="00F634AD"/>
    <w:rsid w:val="00F634CE"/>
    <w:rsid w:val="00F63575"/>
    <w:rsid w:val="00F635C2"/>
    <w:rsid w:val="00F63609"/>
    <w:rsid w:val="00F6361B"/>
    <w:rsid w:val="00F63666"/>
    <w:rsid w:val="00F63683"/>
    <w:rsid w:val="00F636AD"/>
    <w:rsid w:val="00F636FA"/>
    <w:rsid w:val="00F63710"/>
    <w:rsid w:val="00F63758"/>
    <w:rsid w:val="00F6377F"/>
    <w:rsid w:val="00F637F1"/>
    <w:rsid w:val="00F6382D"/>
    <w:rsid w:val="00F63832"/>
    <w:rsid w:val="00F63842"/>
    <w:rsid w:val="00F638A2"/>
    <w:rsid w:val="00F638AF"/>
    <w:rsid w:val="00F638C0"/>
    <w:rsid w:val="00F639BF"/>
    <w:rsid w:val="00F63A11"/>
    <w:rsid w:val="00F63A48"/>
    <w:rsid w:val="00F63A75"/>
    <w:rsid w:val="00F63ABF"/>
    <w:rsid w:val="00F63AD8"/>
    <w:rsid w:val="00F63ADD"/>
    <w:rsid w:val="00F63ADF"/>
    <w:rsid w:val="00F63AEC"/>
    <w:rsid w:val="00F63B31"/>
    <w:rsid w:val="00F63B53"/>
    <w:rsid w:val="00F63B89"/>
    <w:rsid w:val="00F63B9F"/>
    <w:rsid w:val="00F63BA8"/>
    <w:rsid w:val="00F63BD3"/>
    <w:rsid w:val="00F63C2A"/>
    <w:rsid w:val="00F63C2F"/>
    <w:rsid w:val="00F63C4D"/>
    <w:rsid w:val="00F63C5B"/>
    <w:rsid w:val="00F63CA1"/>
    <w:rsid w:val="00F63D11"/>
    <w:rsid w:val="00F63DA2"/>
    <w:rsid w:val="00F63DB6"/>
    <w:rsid w:val="00F63E14"/>
    <w:rsid w:val="00F63E16"/>
    <w:rsid w:val="00F63E1B"/>
    <w:rsid w:val="00F63E2E"/>
    <w:rsid w:val="00F63E94"/>
    <w:rsid w:val="00F63EA8"/>
    <w:rsid w:val="00F63EBD"/>
    <w:rsid w:val="00F63EE3"/>
    <w:rsid w:val="00F63F1D"/>
    <w:rsid w:val="00F63F93"/>
    <w:rsid w:val="00F63FD6"/>
    <w:rsid w:val="00F63FD8"/>
    <w:rsid w:val="00F63FFC"/>
    <w:rsid w:val="00F6404A"/>
    <w:rsid w:val="00F64096"/>
    <w:rsid w:val="00F64104"/>
    <w:rsid w:val="00F64167"/>
    <w:rsid w:val="00F6419B"/>
    <w:rsid w:val="00F641FB"/>
    <w:rsid w:val="00F64232"/>
    <w:rsid w:val="00F64288"/>
    <w:rsid w:val="00F642CC"/>
    <w:rsid w:val="00F642DF"/>
    <w:rsid w:val="00F6432A"/>
    <w:rsid w:val="00F6432E"/>
    <w:rsid w:val="00F64397"/>
    <w:rsid w:val="00F64439"/>
    <w:rsid w:val="00F64450"/>
    <w:rsid w:val="00F64454"/>
    <w:rsid w:val="00F6449D"/>
    <w:rsid w:val="00F644BB"/>
    <w:rsid w:val="00F644C6"/>
    <w:rsid w:val="00F64506"/>
    <w:rsid w:val="00F64561"/>
    <w:rsid w:val="00F64576"/>
    <w:rsid w:val="00F645F5"/>
    <w:rsid w:val="00F645FB"/>
    <w:rsid w:val="00F6461A"/>
    <w:rsid w:val="00F646B9"/>
    <w:rsid w:val="00F646BD"/>
    <w:rsid w:val="00F646D5"/>
    <w:rsid w:val="00F646DB"/>
    <w:rsid w:val="00F64798"/>
    <w:rsid w:val="00F647D7"/>
    <w:rsid w:val="00F64894"/>
    <w:rsid w:val="00F648B3"/>
    <w:rsid w:val="00F649C1"/>
    <w:rsid w:val="00F64A2F"/>
    <w:rsid w:val="00F64AAC"/>
    <w:rsid w:val="00F64ABD"/>
    <w:rsid w:val="00F64AED"/>
    <w:rsid w:val="00F64BAE"/>
    <w:rsid w:val="00F64BD6"/>
    <w:rsid w:val="00F64C4C"/>
    <w:rsid w:val="00F64CAA"/>
    <w:rsid w:val="00F64CAB"/>
    <w:rsid w:val="00F64CC9"/>
    <w:rsid w:val="00F64CD1"/>
    <w:rsid w:val="00F64CDD"/>
    <w:rsid w:val="00F64CFC"/>
    <w:rsid w:val="00F64D4B"/>
    <w:rsid w:val="00F64D53"/>
    <w:rsid w:val="00F64D66"/>
    <w:rsid w:val="00F64E24"/>
    <w:rsid w:val="00F64E72"/>
    <w:rsid w:val="00F64ED9"/>
    <w:rsid w:val="00F64EDE"/>
    <w:rsid w:val="00F64EE9"/>
    <w:rsid w:val="00F64EF2"/>
    <w:rsid w:val="00F64F15"/>
    <w:rsid w:val="00F64F27"/>
    <w:rsid w:val="00F64F55"/>
    <w:rsid w:val="00F64F56"/>
    <w:rsid w:val="00F64F74"/>
    <w:rsid w:val="00F64F8E"/>
    <w:rsid w:val="00F64F93"/>
    <w:rsid w:val="00F65003"/>
    <w:rsid w:val="00F6500A"/>
    <w:rsid w:val="00F6501D"/>
    <w:rsid w:val="00F6507A"/>
    <w:rsid w:val="00F65182"/>
    <w:rsid w:val="00F65197"/>
    <w:rsid w:val="00F651A7"/>
    <w:rsid w:val="00F651A8"/>
    <w:rsid w:val="00F6521B"/>
    <w:rsid w:val="00F6522D"/>
    <w:rsid w:val="00F6523F"/>
    <w:rsid w:val="00F65249"/>
    <w:rsid w:val="00F652B0"/>
    <w:rsid w:val="00F652B3"/>
    <w:rsid w:val="00F652CB"/>
    <w:rsid w:val="00F652CD"/>
    <w:rsid w:val="00F6534B"/>
    <w:rsid w:val="00F65351"/>
    <w:rsid w:val="00F65352"/>
    <w:rsid w:val="00F65372"/>
    <w:rsid w:val="00F65399"/>
    <w:rsid w:val="00F653E8"/>
    <w:rsid w:val="00F6540E"/>
    <w:rsid w:val="00F6541B"/>
    <w:rsid w:val="00F65483"/>
    <w:rsid w:val="00F6554E"/>
    <w:rsid w:val="00F655C3"/>
    <w:rsid w:val="00F6562B"/>
    <w:rsid w:val="00F65639"/>
    <w:rsid w:val="00F65697"/>
    <w:rsid w:val="00F656AC"/>
    <w:rsid w:val="00F656B7"/>
    <w:rsid w:val="00F657B1"/>
    <w:rsid w:val="00F657D1"/>
    <w:rsid w:val="00F657D3"/>
    <w:rsid w:val="00F657EE"/>
    <w:rsid w:val="00F657F7"/>
    <w:rsid w:val="00F65805"/>
    <w:rsid w:val="00F65813"/>
    <w:rsid w:val="00F65865"/>
    <w:rsid w:val="00F658D3"/>
    <w:rsid w:val="00F65938"/>
    <w:rsid w:val="00F659C9"/>
    <w:rsid w:val="00F65A0B"/>
    <w:rsid w:val="00F65A42"/>
    <w:rsid w:val="00F65A48"/>
    <w:rsid w:val="00F65A56"/>
    <w:rsid w:val="00F65A5E"/>
    <w:rsid w:val="00F65A5F"/>
    <w:rsid w:val="00F65A68"/>
    <w:rsid w:val="00F65A7C"/>
    <w:rsid w:val="00F65A92"/>
    <w:rsid w:val="00F65A99"/>
    <w:rsid w:val="00F65AAE"/>
    <w:rsid w:val="00F65B4D"/>
    <w:rsid w:val="00F65B50"/>
    <w:rsid w:val="00F65B52"/>
    <w:rsid w:val="00F65C15"/>
    <w:rsid w:val="00F65C38"/>
    <w:rsid w:val="00F65C67"/>
    <w:rsid w:val="00F65C78"/>
    <w:rsid w:val="00F65C98"/>
    <w:rsid w:val="00F65CBB"/>
    <w:rsid w:val="00F65D4C"/>
    <w:rsid w:val="00F65D50"/>
    <w:rsid w:val="00F65D9A"/>
    <w:rsid w:val="00F65D9B"/>
    <w:rsid w:val="00F65E02"/>
    <w:rsid w:val="00F65E38"/>
    <w:rsid w:val="00F65E43"/>
    <w:rsid w:val="00F65EC6"/>
    <w:rsid w:val="00F65F12"/>
    <w:rsid w:val="00F65F13"/>
    <w:rsid w:val="00F66012"/>
    <w:rsid w:val="00F66040"/>
    <w:rsid w:val="00F66063"/>
    <w:rsid w:val="00F660D5"/>
    <w:rsid w:val="00F660EC"/>
    <w:rsid w:val="00F660FB"/>
    <w:rsid w:val="00F6610C"/>
    <w:rsid w:val="00F6611B"/>
    <w:rsid w:val="00F6611C"/>
    <w:rsid w:val="00F66145"/>
    <w:rsid w:val="00F6616C"/>
    <w:rsid w:val="00F661C9"/>
    <w:rsid w:val="00F661E3"/>
    <w:rsid w:val="00F661EA"/>
    <w:rsid w:val="00F6624C"/>
    <w:rsid w:val="00F66260"/>
    <w:rsid w:val="00F662A4"/>
    <w:rsid w:val="00F662ED"/>
    <w:rsid w:val="00F66309"/>
    <w:rsid w:val="00F6632D"/>
    <w:rsid w:val="00F6643C"/>
    <w:rsid w:val="00F6649C"/>
    <w:rsid w:val="00F6650D"/>
    <w:rsid w:val="00F66515"/>
    <w:rsid w:val="00F66516"/>
    <w:rsid w:val="00F66528"/>
    <w:rsid w:val="00F66564"/>
    <w:rsid w:val="00F66584"/>
    <w:rsid w:val="00F6659B"/>
    <w:rsid w:val="00F665A4"/>
    <w:rsid w:val="00F665DC"/>
    <w:rsid w:val="00F665EB"/>
    <w:rsid w:val="00F665FC"/>
    <w:rsid w:val="00F6666B"/>
    <w:rsid w:val="00F666A2"/>
    <w:rsid w:val="00F6683A"/>
    <w:rsid w:val="00F6684D"/>
    <w:rsid w:val="00F668B6"/>
    <w:rsid w:val="00F668BD"/>
    <w:rsid w:val="00F66919"/>
    <w:rsid w:val="00F66958"/>
    <w:rsid w:val="00F669CD"/>
    <w:rsid w:val="00F669D0"/>
    <w:rsid w:val="00F66A2B"/>
    <w:rsid w:val="00F66A2F"/>
    <w:rsid w:val="00F66A61"/>
    <w:rsid w:val="00F66A68"/>
    <w:rsid w:val="00F66A77"/>
    <w:rsid w:val="00F66AA5"/>
    <w:rsid w:val="00F66AAD"/>
    <w:rsid w:val="00F66AB8"/>
    <w:rsid w:val="00F66AE0"/>
    <w:rsid w:val="00F66AF0"/>
    <w:rsid w:val="00F66B1D"/>
    <w:rsid w:val="00F66B54"/>
    <w:rsid w:val="00F66B92"/>
    <w:rsid w:val="00F66B9C"/>
    <w:rsid w:val="00F66BEA"/>
    <w:rsid w:val="00F66BEF"/>
    <w:rsid w:val="00F66C59"/>
    <w:rsid w:val="00F66C5F"/>
    <w:rsid w:val="00F66CAF"/>
    <w:rsid w:val="00F66D13"/>
    <w:rsid w:val="00F66D25"/>
    <w:rsid w:val="00F66D66"/>
    <w:rsid w:val="00F66E0A"/>
    <w:rsid w:val="00F66E22"/>
    <w:rsid w:val="00F66E48"/>
    <w:rsid w:val="00F66E6B"/>
    <w:rsid w:val="00F66EF6"/>
    <w:rsid w:val="00F66F47"/>
    <w:rsid w:val="00F66F9D"/>
    <w:rsid w:val="00F66FAC"/>
    <w:rsid w:val="00F66FBC"/>
    <w:rsid w:val="00F66FCB"/>
    <w:rsid w:val="00F66FF8"/>
    <w:rsid w:val="00F6704C"/>
    <w:rsid w:val="00F67090"/>
    <w:rsid w:val="00F670A6"/>
    <w:rsid w:val="00F6711D"/>
    <w:rsid w:val="00F67129"/>
    <w:rsid w:val="00F67149"/>
    <w:rsid w:val="00F6714E"/>
    <w:rsid w:val="00F671A3"/>
    <w:rsid w:val="00F671B4"/>
    <w:rsid w:val="00F671C9"/>
    <w:rsid w:val="00F6726B"/>
    <w:rsid w:val="00F6727A"/>
    <w:rsid w:val="00F6727E"/>
    <w:rsid w:val="00F67287"/>
    <w:rsid w:val="00F672F8"/>
    <w:rsid w:val="00F6730B"/>
    <w:rsid w:val="00F67314"/>
    <w:rsid w:val="00F673C5"/>
    <w:rsid w:val="00F673D2"/>
    <w:rsid w:val="00F673EE"/>
    <w:rsid w:val="00F67438"/>
    <w:rsid w:val="00F674F3"/>
    <w:rsid w:val="00F67554"/>
    <w:rsid w:val="00F6764F"/>
    <w:rsid w:val="00F676E9"/>
    <w:rsid w:val="00F676FB"/>
    <w:rsid w:val="00F6773B"/>
    <w:rsid w:val="00F6774A"/>
    <w:rsid w:val="00F67760"/>
    <w:rsid w:val="00F677AB"/>
    <w:rsid w:val="00F677C3"/>
    <w:rsid w:val="00F677D9"/>
    <w:rsid w:val="00F67804"/>
    <w:rsid w:val="00F67809"/>
    <w:rsid w:val="00F67837"/>
    <w:rsid w:val="00F6785B"/>
    <w:rsid w:val="00F67884"/>
    <w:rsid w:val="00F6789F"/>
    <w:rsid w:val="00F678F4"/>
    <w:rsid w:val="00F67936"/>
    <w:rsid w:val="00F679AE"/>
    <w:rsid w:val="00F679B0"/>
    <w:rsid w:val="00F679B4"/>
    <w:rsid w:val="00F679F1"/>
    <w:rsid w:val="00F67A05"/>
    <w:rsid w:val="00F67A09"/>
    <w:rsid w:val="00F67A26"/>
    <w:rsid w:val="00F67A4B"/>
    <w:rsid w:val="00F67A81"/>
    <w:rsid w:val="00F67A93"/>
    <w:rsid w:val="00F67AC6"/>
    <w:rsid w:val="00F67AFD"/>
    <w:rsid w:val="00F67B9C"/>
    <w:rsid w:val="00F67BEA"/>
    <w:rsid w:val="00F67C5D"/>
    <w:rsid w:val="00F67C9B"/>
    <w:rsid w:val="00F67CAA"/>
    <w:rsid w:val="00F67CBC"/>
    <w:rsid w:val="00F67CC9"/>
    <w:rsid w:val="00F67CF9"/>
    <w:rsid w:val="00F67D1A"/>
    <w:rsid w:val="00F67D23"/>
    <w:rsid w:val="00F67D77"/>
    <w:rsid w:val="00F67DC3"/>
    <w:rsid w:val="00F67DE0"/>
    <w:rsid w:val="00F67DEF"/>
    <w:rsid w:val="00F67E04"/>
    <w:rsid w:val="00F67EBC"/>
    <w:rsid w:val="00F67EC1"/>
    <w:rsid w:val="00F67ED6"/>
    <w:rsid w:val="00F67EDB"/>
    <w:rsid w:val="00F67F05"/>
    <w:rsid w:val="00F67F6C"/>
    <w:rsid w:val="00F67F8D"/>
    <w:rsid w:val="00F70105"/>
    <w:rsid w:val="00F70107"/>
    <w:rsid w:val="00F70140"/>
    <w:rsid w:val="00F7016C"/>
    <w:rsid w:val="00F70187"/>
    <w:rsid w:val="00F701C0"/>
    <w:rsid w:val="00F701F3"/>
    <w:rsid w:val="00F701F6"/>
    <w:rsid w:val="00F70201"/>
    <w:rsid w:val="00F7020C"/>
    <w:rsid w:val="00F7023A"/>
    <w:rsid w:val="00F7028C"/>
    <w:rsid w:val="00F702AC"/>
    <w:rsid w:val="00F702E1"/>
    <w:rsid w:val="00F702F9"/>
    <w:rsid w:val="00F70305"/>
    <w:rsid w:val="00F7030F"/>
    <w:rsid w:val="00F70327"/>
    <w:rsid w:val="00F7032E"/>
    <w:rsid w:val="00F7037F"/>
    <w:rsid w:val="00F703D6"/>
    <w:rsid w:val="00F703FC"/>
    <w:rsid w:val="00F7041B"/>
    <w:rsid w:val="00F704F1"/>
    <w:rsid w:val="00F704F4"/>
    <w:rsid w:val="00F70548"/>
    <w:rsid w:val="00F70564"/>
    <w:rsid w:val="00F705C4"/>
    <w:rsid w:val="00F705D7"/>
    <w:rsid w:val="00F7060B"/>
    <w:rsid w:val="00F7062E"/>
    <w:rsid w:val="00F7063F"/>
    <w:rsid w:val="00F7064D"/>
    <w:rsid w:val="00F7064E"/>
    <w:rsid w:val="00F70657"/>
    <w:rsid w:val="00F70679"/>
    <w:rsid w:val="00F706C2"/>
    <w:rsid w:val="00F706F1"/>
    <w:rsid w:val="00F70774"/>
    <w:rsid w:val="00F70851"/>
    <w:rsid w:val="00F70871"/>
    <w:rsid w:val="00F70874"/>
    <w:rsid w:val="00F70887"/>
    <w:rsid w:val="00F708DD"/>
    <w:rsid w:val="00F70934"/>
    <w:rsid w:val="00F7096D"/>
    <w:rsid w:val="00F70983"/>
    <w:rsid w:val="00F709B9"/>
    <w:rsid w:val="00F70AB4"/>
    <w:rsid w:val="00F70AF9"/>
    <w:rsid w:val="00F70B55"/>
    <w:rsid w:val="00F70B81"/>
    <w:rsid w:val="00F70BF8"/>
    <w:rsid w:val="00F70C00"/>
    <w:rsid w:val="00F70C07"/>
    <w:rsid w:val="00F70C2D"/>
    <w:rsid w:val="00F70C7A"/>
    <w:rsid w:val="00F70C7D"/>
    <w:rsid w:val="00F70CD7"/>
    <w:rsid w:val="00F70CEE"/>
    <w:rsid w:val="00F70D3A"/>
    <w:rsid w:val="00F70D6C"/>
    <w:rsid w:val="00F70D81"/>
    <w:rsid w:val="00F70E18"/>
    <w:rsid w:val="00F70F01"/>
    <w:rsid w:val="00F70F68"/>
    <w:rsid w:val="00F70FDC"/>
    <w:rsid w:val="00F70FEF"/>
    <w:rsid w:val="00F71060"/>
    <w:rsid w:val="00F7106E"/>
    <w:rsid w:val="00F710DF"/>
    <w:rsid w:val="00F7111F"/>
    <w:rsid w:val="00F71125"/>
    <w:rsid w:val="00F71135"/>
    <w:rsid w:val="00F7119B"/>
    <w:rsid w:val="00F711B0"/>
    <w:rsid w:val="00F711D7"/>
    <w:rsid w:val="00F71220"/>
    <w:rsid w:val="00F71227"/>
    <w:rsid w:val="00F712E8"/>
    <w:rsid w:val="00F712FF"/>
    <w:rsid w:val="00F7131D"/>
    <w:rsid w:val="00F71331"/>
    <w:rsid w:val="00F71372"/>
    <w:rsid w:val="00F7138B"/>
    <w:rsid w:val="00F713A5"/>
    <w:rsid w:val="00F713CC"/>
    <w:rsid w:val="00F7144E"/>
    <w:rsid w:val="00F71486"/>
    <w:rsid w:val="00F714C1"/>
    <w:rsid w:val="00F714CC"/>
    <w:rsid w:val="00F71588"/>
    <w:rsid w:val="00F7160E"/>
    <w:rsid w:val="00F71623"/>
    <w:rsid w:val="00F71640"/>
    <w:rsid w:val="00F71647"/>
    <w:rsid w:val="00F7165C"/>
    <w:rsid w:val="00F716C5"/>
    <w:rsid w:val="00F716FC"/>
    <w:rsid w:val="00F71724"/>
    <w:rsid w:val="00F717B0"/>
    <w:rsid w:val="00F717C4"/>
    <w:rsid w:val="00F71869"/>
    <w:rsid w:val="00F718DB"/>
    <w:rsid w:val="00F71912"/>
    <w:rsid w:val="00F7193D"/>
    <w:rsid w:val="00F71966"/>
    <w:rsid w:val="00F7196F"/>
    <w:rsid w:val="00F71A28"/>
    <w:rsid w:val="00F71AE6"/>
    <w:rsid w:val="00F71BB3"/>
    <w:rsid w:val="00F71BFF"/>
    <w:rsid w:val="00F71C2D"/>
    <w:rsid w:val="00F71CA0"/>
    <w:rsid w:val="00F71CDC"/>
    <w:rsid w:val="00F71D22"/>
    <w:rsid w:val="00F71D6B"/>
    <w:rsid w:val="00F71E16"/>
    <w:rsid w:val="00F71E2A"/>
    <w:rsid w:val="00F71E31"/>
    <w:rsid w:val="00F71E38"/>
    <w:rsid w:val="00F71E82"/>
    <w:rsid w:val="00F71EDC"/>
    <w:rsid w:val="00F71F15"/>
    <w:rsid w:val="00F71F6F"/>
    <w:rsid w:val="00F71FC1"/>
    <w:rsid w:val="00F72018"/>
    <w:rsid w:val="00F72025"/>
    <w:rsid w:val="00F72080"/>
    <w:rsid w:val="00F720E5"/>
    <w:rsid w:val="00F72169"/>
    <w:rsid w:val="00F721DA"/>
    <w:rsid w:val="00F72218"/>
    <w:rsid w:val="00F72235"/>
    <w:rsid w:val="00F72237"/>
    <w:rsid w:val="00F7228C"/>
    <w:rsid w:val="00F72299"/>
    <w:rsid w:val="00F722B4"/>
    <w:rsid w:val="00F722CC"/>
    <w:rsid w:val="00F722CD"/>
    <w:rsid w:val="00F722D9"/>
    <w:rsid w:val="00F72304"/>
    <w:rsid w:val="00F72330"/>
    <w:rsid w:val="00F7235A"/>
    <w:rsid w:val="00F72394"/>
    <w:rsid w:val="00F723B4"/>
    <w:rsid w:val="00F723B9"/>
    <w:rsid w:val="00F7242F"/>
    <w:rsid w:val="00F72494"/>
    <w:rsid w:val="00F72529"/>
    <w:rsid w:val="00F72539"/>
    <w:rsid w:val="00F725E0"/>
    <w:rsid w:val="00F72602"/>
    <w:rsid w:val="00F7265E"/>
    <w:rsid w:val="00F72680"/>
    <w:rsid w:val="00F726AA"/>
    <w:rsid w:val="00F726DB"/>
    <w:rsid w:val="00F7271F"/>
    <w:rsid w:val="00F7272F"/>
    <w:rsid w:val="00F727CC"/>
    <w:rsid w:val="00F727D9"/>
    <w:rsid w:val="00F727F1"/>
    <w:rsid w:val="00F727FE"/>
    <w:rsid w:val="00F72854"/>
    <w:rsid w:val="00F72870"/>
    <w:rsid w:val="00F728AE"/>
    <w:rsid w:val="00F728D8"/>
    <w:rsid w:val="00F72906"/>
    <w:rsid w:val="00F729A5"/>
    <w:rsid w:val="00F72A15"/>
    <w:rsid w:val="00F72A2E"/>
    <w:rsid w:val="00F72AD1"/>
    <w:rsid w:val="00F72B54"/>
    <w:rsid w:val="00F72B61"/>
    <w:rsid w:val="00F72B9B"/>
    <w:rsid w:val="00F72B9D"/>
    <w:rsid w:val="00F72BAA"/>
    <w:rsid w:val="00F72C37"/>
    <w:rsid w:val="00F72C3F"/>
    <w:rsid w:val="00F72C47"/>
    <w:rsid w:val="00F72CF1"/>
    <w:rsid w:val="00F72D1F"/>
    <w:rsid w:val="00F72D90"/>
    <w:rsid w:val="00F72E25"/>
    <w:rsid w:val="00F72E54"/>
    <w:rsid w:val="00F72EDD"/>
    <w:rsid w:val="00F72EFB"/>
    <w:rsid w:val="00F72F24"/>
    <w:rsid w:val="00F72F59"/>
    <w:rsid w:val="00F72F6E"/>
    <w:rsid w:val="00F72F82"/>
    <w:rsid w:val="00F72F94"/>
    <w:rsid w:val="00F72FBC"/>
    <w:rsid w:val="00F73026"/>
    <w:rsid w:val="00F7306B"/>
    <w:rsid w:val="00F73090"/>
    <w:rsid w:val="00F730B2"/>
    <w:rsid w:val="00F730F0"/>
    <w:rsid w:val="00F730F8"/>
    <w:rsid w:val="00F73146"/>
    <w:rsid w:val="00F7316C"/>
    <w:rsid w:val="00F731CC"/>
    <w:rsid w:val="00F731EB"/>
    <w:rsid w:val="00F731EC"/>
    <w:rsid w:val="00F731FA"/>
    <w:rsid w:val="00F7324A"/>
    <w:rsid w:val="00F73320"/>
    <w:rsid w:val="00F733C5"/>
    <w:rsid w:val="00F733E2"/>
    <w:rsid w:val="00F7341C"/>
    <w:rsid w:val="00F7344A"/>
    <w:rsid w:val="00F734B3"/>
    <w:rsid w:val="00F73526"/>
    <w:rsid w:val="00F73532"/>
    <w:rsid w:val="00F735C5"/>
    <w:rsid w:val="00F7362A"/>
    <w:rsid w:val="00F7364A"/>
    <w:rsid w:val="00F73661"/>
    <w:rsid w:val="00F7367A"/>
    <w:rsid w:val="00F736B8"/>
    <w:rsid w:val="00F736D2"/>
    <w:rsid w:val="00F736EC"/>
    <w:rsid w:val="00F736F8"/>
    <w:rsid w:val="00F7373E"/>
    <w:rsid w:val="00F7375B"/>
    <w:rsid w:val="00F737CE"/>
    <w:rsid w:val="00F737DB"/>
    <w:rsid w:val="00F73858"/>
    <w:rsid w:val="00F73887"/>
    <w:rsid w:val="00F738B4"/>
    <w:rsid w:val="00F738BF"/>
    <w:rsid w:val="00F738CD"/>
    <w:rsid w:val="00F738FF"/>
    <w:rsid w:val="00F73945"/>
    <w:rsid w:val="00F739CC"/>
    <w:rsid w:val="00F73A14"/>
    <w:rsid w:val="00F73BCE"/>
    <w:rsid w:val="00F73BD7"/>
    <w:rsid w:val="00F73C32"/>
    <w:rsid w:val="00F73C74"/>
    <w:rsid w:val="00F73C8E"/>
    <w:rsid w:val="00F73CDE"/>
    <w:rsid w:val="00F73CE9"/>
    <w:rsid w:val="00F73D24"/>
    <w:rsid w:val="00F73D5D"/>
    <w:rsid w:val="00F73D95"/>
    <w:rsid w:val="00F73DC9"/>
    <w:rsid w:val="00F73DCA"/>
    <w:rsid w:val="00F73DD1"/>
    <w:rsid w:val="00F73DEF"/>
    <w:rsid w:val="00F73E89"/>
    <w:rsid w:val="00F73F1E"/>
    <w:rsid w:val="00F73F20"/>
    <w:rsid w:val="00F73F33"/>
    <w:rsid w:val="00F73F36"/>
    <w:rsid w:val="00F73FD6"/>
    <w:rsid w:val="00F73FD7"/>
    <w:rsid w:val="00F74000"/>
    <w:rsid w:val="00F74070"/>
    <w:rsid w:val="00F74164"/>
    <w:rsid w:val="00F7418B"/>
    <w:rsid w:val="00F7419B"/>
    <w:rsid w:val="00F741B2"/>
    <w:rsid w:val="00F741D1"/>
    <w:rsid w:val="00F74205"/>
    <w:rsid w:val="00F742C4"/>
    <w:rsid w:val="00F7431C"/>
    <w:rsid w:val="00F74379"/>
    <w:rsid w:val="00F743AE"/>
    <w:rsid w:val="00F743B9"/>
    <w:rsid w:val="00F7449F"/>
    <w:rsid w:val="00F744E0"/>
    <w:rsid w:val="00F74512"/>
    <w:rsid w:val="00F7454E"/>
    <w:rsid w:val="00F7456A"/>
    <w:rsid w:val="00F74621"/>
    <w:rsid w:val="00F7464A"/>
    <w:rsid w:val="00F7467A"/>
    <w:rsid w:val="00F74698"/>
    <w:rsid w:val="00F7473C"/>
    <w:rsid w:val="00F747A6"/>
    <w:rsid w:val="00F74854"/>
    <w:rsid w:val="00F74872"/>
    <w:rsid w:val="00F74934"/>
    <w:rsid w:val="00F7493F"/>
    <w:rsid w:val="00F7496A"/>
    <w:rsid w:val="00F7499C"/>
    <w:rsid w:val="00F749A0"/>
    <w:rsid w:val="00F749AF"/>
    <w:rsid w:val="00F749D3"/>
    <w:rsid w:val="00F74A39"/>
    <w:rsid w:val="00F74AD6"/>
    <w:rsid w:val="00F74B15"/>
    <w:rsid w:val="00F74B19"/>
    <w:rsid w:val="00F74B2C"/>
    <w:rsid w:val="00F74BC5"/>
    <w:rsid w:val="00F74BE8"/>
    <w:rsid w:val="00F74CD9"/>
    <w:rsid w:val="00F74D09"/>
    <w:rsid w:val="00F74D10"/>
    <w:rsid w:val="00F74D2D"/>
    <w:rsid w:val="00F74D93"/>
    <w:rsid w:val="00F74E2F"/>
    <w:rsid w:val="00F74E9F"/>
    <w:rsid w:val="00F74F60"/>
    <w:rsid w:val="00F75037"/>
    <w:rsid w:val="00F7503C"/>
    <w:rsid w:val="00F75078"/>
    <w:rsid w:val="00F75094"/>
    <w:rsid w:val="00F750C5"/>
    <w:rsid w:val="00F75127"/>
    <w:rsid w:val="00F75128"/>
    <w:rsid w:val="00F75136"/>
    <w:rsid w:val="00F75146"/>
    <w:rsid w:val="00F751B0"/>
    <w:rsid w:val="00F751B4"/>
    <w:rsid w:val="00F7520C"/>
    <w:rsid w:val="00F75264"/>
    <w:rsid w:val="00F752B9"/>
    <w:rsid w:val="00F752F6"/>
    <w:rsid w:val="00F75332"/>
    <w:rsid w:val="00F753A6"/>
    <w:rsid w:val="00F753B0"/>
    <w:rsid w:val="00F753BD"/>
    <w:rsid w:val="00F75432"/>
    <w:rsid w:val="00F7544E"/>
    <w:rsid w:val="00F7545D"/>
    <w:rsid w:val="00F7548F"/>
    <w:rsid w:val="00F7549D"/>
    <w:rsid w:val="00F7552A"/>
    <w:rsid w:val="00F75543"/>
    <w:rsid w:val="00F75573"/>
    <w:rsid w:val="00F75598"/>
    <w:rsid w:val="00F75625"/>
    <w:rsid w:val="00F75634"/>
    <w:rsid w:val="00F75642"/>
    <w:rsid w:val="00F75667"/>
    <w:rsid w:val="00F75669"/>
    <w:rsid w:val="00F75698"/>
    <w:rsid w:val="00F75734"/>
    <w:rsid w:val="00F75746"/>
    <w:rsid w:val="00F75748"/>
    <w:rsid w:val="00F75753"/>
    <w:rsid w:val="00F7579A"/>
    <w:rsid w:val="00F757C0"/>
    <w:rsid w:val="00F757C9"/>
    <w:rsid w:val="00F75847"/>
    <w:rsid w:val="00F758B1"/>
    <w:rsid w:val="00F758BF"/>
    <w:rsid w:val="00F75932"/>
    <w:rsid w:val="00F7595B"/>
    <w:rsid w:val="00F759C7"/>
    <w:rsid w:val="00F759D1"/>
    <w:rsid w:val="00F759E5"/>
    <w:rsid w:val="00F759E7"/>
    <w:rsid w:val="00F75A10"/>
    <w:rsid w:val="00F75A44"/>
    <w:rsid w:val="00F75ABA"/>
    <w:rsid w:val="00F75ACC"/>
    <w:rsid w:val="00F75B0C"/>
    <w:rsid w:val="00F75B72"/>
    <w:rsid w:val="00F75BC4"/>
    <w:rsid w:val="00F75BF8"/>
    <w:rsid w:val="00F75D52"/>
    <w:rsid w:val="00F75D68"/>
    <w:rsid w:val="00F75D97"/>
    <w:rsid w:val="00F75DA7"/>
    <w:rsid w:val="00F75E48"/>
    <w:rsid w:val="00F75E49"/>
    <w:rsid w:val="00F75E80"/>
    <w:rsid w:val="00F75EC2"/>
    <w:rsid w:val="00F75F16"/>
    <w:rsid w:val="00F75F9D"/>
    <w:rsid w:val="00F75FBB"/>
    <w:rsid w:val="00F76067"/>
    <w:rsid w:val="00F76106"/>
    <w:rsid w:val="00F76121"/>
    <w:rsid w:val="00F7613A"/>
    <w:rsid w:val="00F7618A"/>
    <w:rsid w:val="00F761D5"/>
    <w:rsid w:val="00F761EA"/>
    <w:rsid w:val="00F761FC"/>
    <w:rsid w:val="00F76257"/>
    <w:rsid w:val="00F76258"/>
    <w:rsid w:val="00F7625E"/>
    <w:rsid w:val="00F7626D"/>
    <w:rsid w:val="00F76280"/>
    <w:rsid w:val="00F762B6"/>
    <w:rsid w:val="00F762B9"/>
    <w:rsid w:val="00F762DA"/>
    <w:rsid w:val="00F762F9"/>
    <w:rsid w:val="00F76315"/>
    <w:rsid w:val="00F76324"/>
    <w:rsid w:val="00F76338"/>
    <w:rsid w:val="00F7639A"/>
    <w:rsid w:val="00F763B2"/>
    <w:rsid w:val="00F76493"/>
    <w:rsid w:val="00F764A5"/>
    <w:rsid w:val="00F76526"/>
    <w:rsid w:val="00F76544"/>
    <w:rsid w:val="00F76555"/>
    <w:rsid w:val="00F7655D"/>
    <w:rsid w:val="00F765B7"/>
    <w:rsid w:val="00F76601"/>
    <w:rsid w:val="00F76636"/>
    <w:rsid w:val="00F7669E"/>
    <w:rsid w:val="00F766A0"/>
    <w:rsid w:val="00F766CB"/>
    <w:rsid w:val="00F766D3"/>
    <w:rsid w:val="00F76700"/>
    <w:rsid w:val="00F76714"/>
    <w:rsid w:val="00F7673B"/>
    <w:rsid w:val="00F767B4"/>
    <w:rsid w:val="00F767C8"/>
    <w:rsid w:val="00F767E3"/>
    <w:rsid w:val="00F767F4"/>
    <w:rsid w:val="00F76813"/>
    <w:rsid w:val="00F76820"/>
    <w:rsid w:val="00F768E1"/>
    <w:rsid w:val="00F769AB"/>
    <w:rsid w:val="00F769BA"/>
    <w:rsid w:val="00F76A28"/>
    <w:rsid w:val="00F76A92"/>
    <w:rsid w:val="00F76A98"/>
    <w:rsid w:val="00F76AF4"/>
    <w:rsid w:val="00F76BB2"/>
    <w:rsid w:val="00F76BE5"/>
    <w:rsid w:val="00F76BEC"/>
    <w:rsid w:val="00F76BFF"/>
    <w:rsid w:val="00F76C1A"/>
    <w:rsid w:val="00F76C2D"/>
    <w:rsid w:val="00F76C5B"/>
    <w:rsid w:val="00F76C61"/>
    <w:rsid w:val="00F76CB8"/>
    <w:rsid w:val="00F76D5E"/>
    <w:rsid w:val="00F76D88"/>
    <w:rsid w:val="00F76ED5"/>
    <w:rsid w:val="00F76F1E"/>
    <w:rsid w:val="00F76F95"/>
    <w:rsid w:val="00F76F9B"/>
    <w:rsid w:val="00F77006"/>
    <w:rsid w:val="00F77027"/>
    <w:rsid w:val="00F77059"/>
    <w:rsid w:val="00F7708D"/>
    <w:rsid w:val="00F77116"/>
    <w:rsid w:val="00F77129"/>
    <w:rsid w:val="00F7718D"/>
    <w:rsid w:val="00F771B5"/>
    <w:rsid w:val="00F771BF"/>
    <w:rsid w:val="00F771D4"/>
    <w:rsid w:val="00F77219"/>
    <w:rsid w:val="00F77233"/>
    <w:rsid w:val="00F772AE"/>
    <w:rsid w:val="00F772E5"/>
    <w:rsid w:val="00F7736E"/>
    <w:rsid w:val="00F773CB"/>
    <w:rsid w:val="00F773E0"/>
    <w:rsid w:val="00F773FB"/>
    <w:rsid w:val="00F77412"/>
    <w:rsid w:val="00F77468"/>
    <w:rsid w:val="00F77505"/>
    <w:rsid w:val="00F7755C"/>
    <w:rsid w:val="00F7757A"/>
    <w:rsid w:val="00F775AF"/>
    <w:rsid w:val="00F775ED"/>
    <w:rsid w:val="00F775F3"/>
    <w:rsid w:val="00F7766D"/>
    <w:rsid w:val="00F7768B"/>
    <w:rsid w:val="00F776A1"/>
    <w:rsid w:val="00F776E6"/>
    <w:rsid w:val="00F776F5"/>
    <w:rsid w:val="00F776FE"/>
    <w:rsid w:val="00F77712"/>
    <w:rsid w:val="00F77793"/>
    <w:rsid w:val="00F77839"/>
    <w:rsid w:val="00F77850"/>
    <w:rsid w:val="00F77869"/>
    <w:rsid w:val="00F77888"/>
    <w:rsid w:val="00F77894"/>
    <w:rsid w:val="00F77962"/>
    <w:rsid w:val="00F7796E"/>
    <w:rsid w:val="00F7796F"/>
    <w:rsid w:val="00F77971"/>
    <w:rsid w:val="00F779A2"/>
    <w:rsid w:val="00F779B0"/>
    <w:rsid w:val="00F779B6"/>
    <w:rsid w:val="00F77A4E"/>
    <w:rsid w:val="00F77AD0"/>
    <w:rsid w:val="00F77AF7"/>
    <w:rsid w:val="00F77B11"/>
    <w:rsid w:val="00F77BBE"/>
    <w:rsid w:val="00F77C53"/>
    <w:rsid w:val="00F77CE2"/>
    <w:rsid w:val="00F77D81"/>
    <w:rsid w:val="00F77DD2"/>
    <w:rsid w:val="00F77E46"/>
    <w:rsid w:val="00F77E66"/>
    <w:rsid w:val="00F77EBF"/>
    <w:rsid w:val="00F77EEB"/>
    <w:rsid w:val="00F77EED"/>
    <w:rsid w:val="00F77F3B"/>
    <w:rsid w:val="00F77F64"/>
    <w:rsid w:val="00F77F71"/>
    <w:rsid w:val="00F77FD6"/>
    <w:rsid w:val="00F80065"/>
    <w:rsid w:val="00F8006A"/>
    <w:rsid w:val="00F80072"/>
    <w:rsid w:val="00F80096"/>
    <w:rsid w:val="00F800FA"/>
    <w:rsid w:val="00F80102"/>
    <w:rsid w:val="00F80120"/>
    <w:rsid w:val="00F801BD"/>
    <w:rsid w:val="00F801F0"/>
    <w:rsid w:val="00F8022A"/>
    <w:rsid w:val="00F80259"/>
    <w:rsid w:val="00F8027B"/>
    <w:rsid w:val="00F80285"/>
    <w:rsid w:val="00F8028F"/>
    <w:rsid w:val="00F80290"/>
    <w:rsid w:val="00F80296"/>
    <w:rsid w:val="00F802F8"/>
    <w:rsid w:val="00F8030D"/>
    <w:rsid w:val="00F80347"/>
    <w:rsid w:val="00F80469"/>
    <w:rsid w:val="00F80490"/>
    <w:rsid w:val="00F80506"/>
    <w:rsid w:val="00F80584"/>
    <w:rsid w:val="00F80588"/>
    <w:rsid w:val="00F805D1"/>
    <w:rsid w:val="00F80647"/>
    <w:rsid w:val="00F80686"/>
    <w:rsid w:val="00F80694"/>
    <w:rsid w:val="00F806C3"/>
    <w:rsid w:val="00F806F9"/>
    <w:rsid w:val="00F80776"/>
    <w:rsid w:val="00F807CF"/>
    <w:rsid w:val="00F807F7"/>
    <w:rsid w:val="00F809CC"/>
    <w:rsid w:val="00F80A01"/>
    <w:rsid w:val="00F80A22"/>
    <w:rsid w:val="00F80A2D"/>
    <w:rsid w:val="00F80A3C"/>
    <w:rsid w:val="00F80A6B"/>
    <w:rsid w:val="00F80A74"/>
    <w:rsid w:val="00F80A7E"/>
    <w:rsid w:val="00F80A8C"/>
    <w:rsid w:val="00F80AA4"/>
    <w:rsid w:val="00F80ABD"/>
    <w:rsid w:val="00F80AE4"/>
    <w:rsid w:val="00F80AEA"/>
    <w:rsid w:val="00F80B07"/>
    <w:rsid w:val="00F80B23"/>
    <w:rsid w:val="00F80C14"/>
    <w:rsid w:val="00F80C29"/>
    <w:rsid w:val="00F80C5A"/>
    <w:rsid w:val="00F80C5D"/>
    <w:rsid w:val="00F80C77"/>
    <w:rsid w:val="00F80CDC"/>
    <w:rsid w:val="00F80CEF"/>
    <w:rsid w:val="00F80CF3"/>
    <w:rsid w:val="00F80D8F"/>
    <w:rsid w:val="00F80DBD"/>
    <w:rsid w:val="00F80DD7"/>
    <w:rsid w:val="00F80DF6"/>
    <w:rsid w:val="00F80E00"/>
    <w:rsid w:val="00F80E41"/>
    <w:rsid w:val="00F80E4D"/>
    <w:rsid w:val="00F80E6C"/>
    <w:rsid w:val="00F80E90"/>
    <w:rsid w:val="00F80E93"/>
    <w:rsid w:val="00F80EA6"/>
    <w:rsid w:val="00F80F19"/>
    <w:rsid w:val="00F80F63"/>
    <w:rsid w:val="00F80FC9"/>
    <w:rsid w:val="00F8101E"/>
    <w:rsid w:val="00F81022"/>
    <w:rsid w:val="00F8102F"/>
    <w:rsid w:val="00F810FC"/>
    <w:rsid w:val="00F810FF"/>
    <w:rsid w:val="00F8118C"/>
    <w:rsid w:val="00F811CA"/>
    <w:rsid w:val="00F8120F"/>
    <w:rsid w:val="00F812BF"/>
    <w:rsid w:val="00F813A8"/>
    <w:rsid w:val="00F81407"/>
    <w:rsid w:val="00F81435"/>
    <w:rsid w:val="00F81438"/>
    <w:rsid w:val="00F81481"/>
    <w:rsid w:val="00F814A3"/>
    <w:rsid w:val="00F814D5"/>
    <w:rsid w:val="00F8152E"/>
    <w:rsid w:val="00F815D7"/>
    <w:rsid w:val="00F815E5"/>
    <w:rsid w:val="00F816DD"/>
    <w:rsid w:val="00F81701"/>
    <w:rsid w:val="00F81710"/>
    <w:rsid w:val="00F81786"/>
    <w:rsid w:val="00F817D0"/>
    <w:rsid w:val="00F817F5"/>
    <w:rsid w:val="00F81865"/>
    <w:rsid w:val="00F818DC"/>
    <w:rsid w:val="00F81931"/>
    <w:rsid w:val="00F8198B"/>
    <w:rsid w:val="00F81997"/>
    <w:rsid w:val="00F81A26"/>
    <w:rsid w:val="00F81A55"/>
    <w:rsid w:val="00F81AD4"/>
    <w:rsid w:val="00F81B00"/>
    <w:rsid w:val="00F81BAD"/>
    <w:rsid w:val="00F81BED"/>
    <w:rsid w:val="00F81BF8"/>
    <w:rsid w:val="00F81C2C"/>
    <w:rsid w:val="00F81CA5"/>
    <w:rsid w:val="00F81CB1"/>
    <w:rsid w:val="00F81CB4"/>
    <w:rsid w:val="00F81D73"/>
    <w:rsid w:val="00F81D7F"/>
    <w:rsid w:val="00F81D89"/>
    <w:rsid w:val="00F81DE1"/>
    <w:rsid w:val="00F81E24"/>
    <w:rsid w:val="00F81EA2"/>
    <w:rsid w:val="00F81ED6"/>
    <w:rsid w:val="00F81F0D"/>
    <w:rsid w:val="00F81F12"/>
    <w:rsid w:val="00F81F1C"/>
    <w:rsid w:val="00F81F2C"/>
    <w:rsid w:val="00F81FA3"/>
    <w:rsid w:val="00F81FDA"/>
    <w:rsid w:val="00F8200F"/>
    <w:rsid w:val="00F82022"/>
    <w:rsid w:val="00F820C1"/>
    <w:rsid w:val="00F820D7"/>
    <w:rsid w:val="00F820DC"/>
    <w:rsid w:val="00F821A8"/>
    <w:rsid w:val="00F821AC"/>
    <w:rsid w:val="00F821B7"/>
    <w:rsid w:val="00F821EE"/>
    <w:rsid w:val="00F82236"/>
    <w:rsid w:val="00F822B8"/>
    <w:rsid w:val="00F82300"/>
    <w:rsid w:val="00F82341"/>
    <w:rsid w:val="00F82345"/>
    <w:rsid w:val="00F8236D"/>
    <w:rsid w:val="00F82372"/>
    <w:rsid w:val="00F82397"/>
    <w:rsid w:val="00F823E8"/>
    <w:rsid w:val="00F8241B"/>
    <w:rsid w:val="00F8244F"/>
    <w:rsid w:val="00F82490"/>
    <w:rsid w:val="00F824BC"/>
    <w:rsid w:val="00F82506"/>
    <w:rsid w:val="00F8250A"/>
    <w:rsid w:val="00F825C4"/>
    <w:rsid w:val="00F825DC"/>
    <w:rsid w:val="00F825DF"/>
    <w:rsid w:val="00F825EA"/>
    <w:rsid w:val="00F82679"/>
    <w:rsid w:val="00F82691"/>
    <w:rsid w:val="00F826D9"/>
    <w:rsid w:val="00F826DC"/>
    <w:rsid w:val="00F826E0"/>
    <w:rsid w:val="00F826E8"/>
    <w:rsid w:val="00F826FB"/>
    <w:rsid w:val="00F82746"/>
    <w:rsid w:val="00F827A2"/>
    <w:rsid w:val="00F827CB"/>
    <w:rsid w:val="00F82851"/>
    <w:rsid w:val="00F828E4"/>
    <w:rsid w:val="00F828E7"/>
    <w:rsid w:val="00F8290B"/>
    <w:rsid w:val="00F829E3"/>
    <w:rsid w:val="00F829EA"/>
    <w:rsid w:val="00F82AFE"/>
    <w:rsid w:val="00F82B09"/>
    <w:rsid w:val="00F82B5C"/>
    <w:rsid w:val="00F82B72"/>
    <w:rsid w:val="00F82BB4"/>
    <w:rsid w:val="00F82BE4"/>
    <w:rsid w:val="00F82BE8"/>
    <w:rsid w:val="00F82C22"/>
    <w:rsid w:val="00F82C8B"/>
    <w:rsid w:val="00F82CAF"/>
    <w:rsid w:val="00F82CC3"/>
    <w:rsid w:val="00F82CF9"/>
    <w:rsid w:val="00F82D08"/>
    <w:rsid w:val="00F82D8B"/>
    <w:rsid w:val="00F82D9E"/>
    <w:rsid w:val="00F82DBA"/>
    <w:rsid w:val="00F82E07"/>
    <w:rsid w:val="00F82E1A"/>
    <w:rsid w:val="00F82E97"/>
    <w:rsid w:val="00F82EA6"/>
    <w:rsid w:val="00F82EF2"/>
    <w:rsid w:val="00F82F15"/>
    <w:rsid w:val="00F82F1B"/>
    <w:rsid w:val="00F82F5F"/>
    <w:rsid w:val="00F82F84"/>
    <w:rsid w:val="00F82FB5"/>
    <w:rsid w:val="00F82FB6"/>
    <w:rsid w:val="00F82FC9"/>
    <w:rsid w:val="00F82FD0"/>
    <w:rsid w:val="00F82FDE"/>
    <w:rsid w:val="00F82FFE"/>
    <w:rsid w:val="00F83009"/>
    <w:rsid w:val="00F83012"/>
    <w:rsid w:val="00F8303E"/>
    <w:rsid w:val="00F83047"/>
    <w:rsid w:val="00F8307D"/>
    <w:rsid w:val="00F83095"/>
    <w:rsid w:val="00F8309A"/>
    <w:rsid w:val="00F830BF"/>
    <w:rsid w:val="00F8310D"/>
    <w:rsid w:val="00F83120"/>
    <w:rsid w:val="00F83139"/>
    <w:rsid w:val="00F83141"/>
    <w:rsid w:val="00F83169"/>
    <w:rsid w:val="00F83174"/>
    <w:rsid w:val="00F83176"/>
    <w:rsid w:val="00F831E3"/>
    <w:rsid w:val="00F831FB"/>
    <w:rsid w:val="00F83214"/>
    <w:rsid w:val="00F83254"/>
    <w:rsid w:val="00F8325D"/>
    <w:rsid w:val="00F8325E"/>
    <w:rsid w:val="00F8328C"/>
    <w:rsid w:val="00F83320"/>
    <w:rsid w:val="00F8337F"/>
    <w:rsid w:val="00F83382"/>
    <w:rsid w:val="00F8339F"/>
    <w:rsid w:val="00F83522"/>
    <w:rsid w:val="00F83572"/>
    <w:rsid w:val="00F83593"/>
    <w:rsid w:val="00F835D8"/>
    <w:rsid w:val="00F83611"/>
    <w:rsid w:val="00F83618"/>
    <w:rsid w:val="00F83639"/>
    <w:rsid w:val="00F83656"/>
    <w:rsid w:val="00F8369C"/>
    <w:rsid w:val="00F836AE"/>
    <w:rsid w:val="00F836F9"/>
    <w:rsid w:val="00F8374D"/>
    <w:rsid w:val="00F83755"/>
    <w:rsid w:val="00F83756"/>
    <w:rsid w:val="00F837D6"/>
    <w:rsid w:val="00F837E8"/>
    <w:rsid w:val="00F83820"/>
    <w:rsid w:val="00F8382E"/>
    <w:rsid w:val="00F83888"/>
    <w:rsid w:val="00F838A9"/>
    <w:rsid w:val="00F838AC"/>
    <w:rsid w:val="00F838D0"/>
    <w:rsid w:val="00F838E0"/>
    <w:rsid w:val="00F83905"/>
    <w:rsid w:val="00F83918"/>
    <w:rsid w:val="00F8392D"/>
    <w:rsid w:val="00F83931"/>
    <w:rsid w:val="00F83935"/>
    <w:rsid w:val="00F83990"/>
    <w:rsid w:val="00F83993"/>
    <w:rsid w:val="00F839BF"/>
    <w:rsid w:val="00F839E8"/>
    <w:rsid w:val="00F83AA7"/>
    <w:rsid w:val="00F83AB6"/>
    <w:rsid w:val="00F83B0C"/>
    <w:rsid w:val="00F83B22"/>
    <w:rsid w:val="00F83B25"/>
    <w:rsid w:val="00F83B40"/>
    <w:rsid w:val="00F83B5F"/>
    <w:rsid w:val="00F83B6C"/>
    <w:rsid w:val="00F83BC2"/>
    <w:rsid w:val="00F83BC4"/>
    <w:rsid w:val="00F83BF1"/>
    <w:rsid w:val="00F83C31"/>
    <w:rsid w:val="00F83C38"/>
    <w:rsid w:val="00F83C52"/>
    <w:rsid w:val="00F83CB7"/>
    <w:rsid w:val="00F83CFB"/>
    <w:rsid w:val="00F83D00"/>
    <w:rsid w:val="00F83D60"/>
    <w:rsid w:val="00F83DD0"/>
    <w:rsid w:val="00F83E5C"/>
    <w:rsid w:val="00F83E7F"/>
    <w:rsid w:val="00F83EA8"/>
    <w:rsid w:val="00F83ED1"/>
    <w:rsid w:val="00F83EE3"/>
    <w:rsid w:val="00F83F0A"/>
    <w:rsid w:val="00F83F48"/>
    <w:rsid w:val="00F83F4E"/>
    <w:rsid w:val="00F83F58"/>
    <w:rsid w:val="00F83F81"/>
    <w:rsid w:val="00F83F94"/>
    <w:rsid w:val="00F83FAD"/>
    <w:rsid w:val="00F83FE8"/>
    <w:rsid w:val="00F8400B"/>
    <w:rsid w:val="00F84049"/>
    <w:rsid w:val="00F84053"/>
    <w:rsid w:val="00F84085"/>
    <w:rsid w:val="00F84174"/>
    <w:rsid w:val="00F84196"/>
    <w:rsid w:val="00F841E8"/>
    <w:rsid w:val="00F84236"/>
    <w:rsid w:val="00F8429A"/>
    <w:rsid w:val="00F8429F"/>
    <w:rsid w:val="00F842BB"/>
    <w:rsid w:val="00F842BD"/>
    <w:rsid w:val="00F842F3"/>
    <w:rsid w:val="00F8430E"/>
    <w:rsid w:val="00F8433F"/>
    <w:rsid w:val="00F8436C"/>
    <w:rsid w:val="00F843FC"/>
    <w:rsid w:val="00F8444B"/>
    <w:rsid w:val="00F84495"/>
    <w:rsid w:val="00F8458F"/>
    <w:rsid w:val="00F845A2"/>
    <w:rsid w:val="00F845D7"/>
    <w:rsid w:val="00F8463E"/>
    <w:rsid w:val="00F846B3"/>
    <w:rsid w:val="00F846C2"/>
    <w:rsid w:val="00F8475D"/>
    <w:rsid w:val="00F84772"/>
    <w:rsid w:val="00F84779"/>
    <w:rsid w:val="00F8477C"/>
    <w:rsid w:val="00F847AD"/>
    <w:rsid w:val="00F847AF"/>
    <w:rsid w:val="00F847C7"/>
    <w:rsid w:val="00F847EA"/>
    <w:rsid w:val="00F84867"/>
    <w:rsid w:val="00F848A2"/>
    <w:rsid w:val="00F848C5"/>
    <w:rsid w:val="00F8492B"/>
    <w:rsid w:val="00F84961"/>
    <w:rsid w:val="00F84972"/>
    <w:rsid w:val="00F8497E"/>
    <w:rsid w:val="00F84994"/>
    <w:rsid w:val="00F8499B"/>
    <w:rsid w:val="00F849A2"/>
    <w:rsid w:val="00F849C6"/>
    <w:rsid w:val="00F849D7"/>
    <w:rsid w:val="00F84A0C"/>
    <w:rsid w:val="00F84A76"/>
    <w:rsid w:val="00F84B14"/>
    <w:rsid w:val="00F84B93"/>
    <w:rsid w:val="00F84BA7"/>
    <w:rsid w:val="00F84BC0"/>
    <w:rsid w:val="00F84BE5"/>
    <w:rsid w:val="00F84BF8"/>
    <w:rsid w:val="00F84BFF"/>
    <w:rsid w:val="00F84C3A"/>
    <w:rsid w:val="00F84C3E"/>
    <w:rsid w:val="00F84C76"/>
    <w:rsid w:val="00F84CAE"/>
    <w:rsid w:val="00F84CCB"/>
    <w:rsid w:val="00F84D10"/>
    <w:rsid w:val="00F84D34"/>
    <w:rsid w:val="00F84DE3"/>
    <w:rsid w:val="00F84E21"/>
    <w:rsid w:val="00F84E39"/>
    <w:rsid w:val="00F84E91"/>
    <w:rsid w:val="00F84F0E"/>
    <w:rsid w:val="00F84FE0"/>
    <w:rsid w:val="00F85141"/>
    <w:rsid w:val="00F85153"/>
    <w:rsid w:val="00F851E7"/>
    <w:rsid w:val="00F85230"/>
    <w:rsid w:val="00F85249"/>
    <w:rsid w:val="00F8524C"/>
    <w:rsid w:val="00F85273"/>
    <w:rsid w:val="00F85285"/>
    <w:rsid w:val="00F85323"/>
    <w:rsid w:val="00F85329"/>
    <w:rsid w:val="00F8532C"/>
    <w:rsid w:val="00F853AD"/>
    <w:rsid w:val="00F853C1"/>
    <w:rsid w:val="00F8540A"/>
    <w:rsid w:val="00F8541F"/>
    <w:rsid w:val="00F8544B"/>
    <w:rsid w:val="00F85456"/>
    <w:rsid w:val="00F854B3"/>
    <w:rsid w:val="00F854C9"/>
    <w:rsid w:val="00F854CE"/>
    <w:rsid w:val="00F854FF"/>
    <w:rsid w:val="00F8550B"/>
    <w:rsid w:val="00F85593"/>
    <w:rsid w:val="00F855AC"/>
    <w:rsid w:val="00F855B8"/>
    <w:rsid w:val="00F85622"/>
    <w:rsid w:val="00F85692"/>
    <w:rsid w:val="00F856A2"/>
    <w:rsid w:val="00F856B2"/>
    <w:rsid w:val="00F856B9"/>
    <w:rsid w:val="00F856E6"/>
    <w:rsid w:val="00F85752"/>
    <w:rsid w:val="00F857D6"/>
    <w:rsid w:val="00F8584C"/>
    <w:rsid w:val="00F85851"/>
    <w:rsid w:val="00F858B2"/>
    <w:rsid w:val="00F858B3"/>
    <w:rsid w:val="00F85970"/>
    <w:rsid w:val="00F859EB"/>
    <w:rsid w:val="00F859F8"/>
    <w:rsid w:val="00F85A04"/>
    <w:rsid w:val="00F85A73"/>
    <w:rsid w:val="00F85AC6"/>
    <w:rsid w:val="00F85B14"/>
    <w:rsid w:val="00F85BE4"/>
    <w:rsid w:val="00F85BEF"/>
    <w:rsid w:val="00F85C1A"/>
    <w:rsid w:val="00F85C60"/>
    <w:rsid w:val="00F85CAE"/>
    <w:rsid w:val="00F85CD0"/>
    <w:rsid w:val="00F85CFC"/>
    <w:rsid w:val="00F85D3C"/>
    <w:rsid w:val="00F85D54"/>
    <w:rsid w:val="00F85D63"/>
    <w:rsid w:val="00F85D7E"/>
    <w:rsid w:val="00F85DDF"/>
    <w:rsid w:val="00F85E0F"/>
    <w:rsid w:val="00F85E60"/>
    <w:rsid w:val="00F85E66"/>
    <w:rsid w:val="00F85EC1"/>
    <w:rsid w:val="00F85EEA"/>
    <w:rsid w:val="00F85EEB"/>
    <w:rsid w:val="00F85F18"/>
    <w:rsid w:val="00F85F2A"/>
    <w:rsid w:val="00F85F30"/>
    <w:rsid w:val="00F85F3B"/>
    <w:rsid w:val="00F85F51"/>
    <w:rsid w:val="00F8601F"/>
    <w:rsid w:val="00F86049"/>
    <w:rsid w:val="00F8604C"/>
    <w:rsid w:val="00F86097"/>
    <w:rsid w:val="00F860CE"/>
    <w:rsid w:val="00F8610F"/>
    <w:rsid w:val="00F8615B"/>
    <w:rsid w:val="00F861CD"/>
    <w:rsid w:val="00F861D4"/>
    <w:rsid w:val="00F86207"/>
    <w:rsid w:val="00F8621D"/>
    <w:rsid w:val="00F862A5"/>
    <w:rsid w:val="00F86383"/>
    <w:rsid w:val="00F86391"/>
    <w:rsid w:val="00F863D1"/>
    <w:rsid w:val="00F86458"/>
    <w:rsid w:val="00F8646B"/>
    <w:rsid w:val="00F86499"/>
    <w:rsid w:val="00F864E1"/>
    <w:rsid w:val="00F8650F"/>
    <w:rsid w:val="00F86522"/>
    <w:rsid w:val="00F86528"/>
    <w:rsid w:val="00F8658E"/>
    <w:rsid w:val="00F865B1"/>
    <w:rsid w:val="00F865F7"/>
    <w:rsid w:val="00F8664D"/>
    <w:rsid w:val="00F86695"/>
    <w:rsid w:val="00F866DC"/>
    <w:rsid w:val="00F86755"/>
    <w:rsid w:val="00F86758"/>
    <w:rsid w:val="00F86775"/>
    <w:rsid w:val="00F8677B"/>
    <w:rsid w:val="00F867F1"/>
    <w:rsid w:val="00F86821"/>
    <w:rsid w:val="00F86826"/>
    <w:rsid w:val="00F8686B"/>
    <w:rsid w:val="00F8687D"/>
    <w:rsid w:val="00F86884"/>
    <w:rsid w:val="00F8693E"/>
    <w:rsid w:val="00F86941"/>
    <w:rsid w:val="00F86987"/>
    <w:rsid w:val="00F869DD"/>
    <w:rsid w:val="00F869E9"/>
    <w:rsid w:val="00F86A29"/>
    <w:rsid w:val="00F86A4D"/>
    <w:rsid w:val="00F86A9A"/>
    <w:rsid w:val="00F86AC2"/>
    <w:rsid w:val="00F86AFE"/>
    <w:rsid w:val="00F86B05"/>
    <w:rsid w:val="00F86B36"/>
    <w:rsid w:val="00F86B99"/>
    <w:rsid w:val="00F86BB2"/>
    <w:rsid w:val="00F86BBB"/>
    <w:rsid w:val="00F86C54"/>
    <w:rsid w:val="00F86C69"/>
    <w:rsid w:val="00F86CA6"/>
    <w:rsid w:val="00F86CC2"/>
    <w:rsid w:val="00F86CFF"/>
    <w:rsid w:val="00F86D3B"/>
    <w:rsid w:val="00F86DFA"/>
    <w:rsid w:val="00F86E13"/>
    <w:rsid w:val="00F86E3D"/>
    <w:rsid w:val="00F86E4F"/>
    <w:rsid w:val="00F86EA2"/>
    <w:rsid w:val="00F86EAD"/>
    <w:rsid w:val="00F86F3D"/>
    <w:rsid w:val="00F86F44"/>
    <w:rsid w:val="00F86FA4"/>
    <w:rsid w:val="00F87011"/>
    <w:rsid w:val="00F87038"/>
    <w:rsid w:val="00F8704D"/>
    <w:rsid w:val="00F87068"/>
    <w:rsid w:val="00F8709E"/>
    <w:rsid w:val="00F870B9"/>
    <w:rsid w:val="00F870EA"/>
    <w:rsid w:val="00F87113"/>
    <w:rsid w:val="00F871DC"/>
    <w:rsid w:val="00F8722D"/>
    <w:rsid w:val="00F8724B"/>
    <w:rsid w:val="00F8728C"/>
    <w:rsid w:val="00F87305"/>
    <w:rsid w:val="00F87331"/>
    <w:rsid w:val="00F87397"/>
    <w:rsid w:val="00F873B3"/>
    <w:rsid w:val="00F87406"/>
    <w:rsid w:val="00F874A8"/>
    <w:rsid w:val="00F87540"/>
    <w:rsid w:val="00F875DC"/>
    <w:rsid w:val="00F87662"/>
    <w:rsid w:val="00F87665"/>
    <w:rsid w:val="00F87838"/>
    <w:rsid w:val="00F8785C"/>
    <w:rsid w:val="00F878D1"/>
    <w:rsid w:val="00F878D4"/>
    <w:rsid w:val="00F87942"/>
    <w:rsid w:val="00F879DE"/>
    <w:rsid w:val="00F879E4"/>
    <w:rsid w:val="00F87A7A"/>
    <w:rsid w:val="00F87A7C"/>
    <w:rsid w:val="00F87A86"/>
    <w:rsid w:val="00F87A91"/>
    <w:rsid w:val="00F87AA1"/>
    <w:rsid w:val="00F87ACF"/>
    <w:rsid w:val="00F87AD5"/>
    <w:rsid w:val="00F87B02"/>
    <w:rsid w:val="00F87B32"/>
    <w:rsid w:val="00F87BB2"/>
    <w:rsid w:val="00F87C45"/>
    <w:rsid w:val="00F87C54"/>
    <w:rsid w:val="00F87C66"/>
    <w:rsid w:val="00F87C8F"/>
    <w:rsid w:val="00F87CA0"/>
    <w:rsid w:val="00F87CB6"/>
    <w:rsid w:val="00F87CD9"/>
    <w:rsid w:val="00F87D19"/>
    <w:rsid w:val="00F87D42"/>
    <w:rsid w:val="00F87E32"/>
    <w:rsid w:val="00F87E3A"/>
    <w:rsid w:val="00F87E63"/>
    <w:rsid w:val="00F87EC0"/>
    <w:rsid w:val="00F87EED"/>
    <w:rsid w:val="00F87F1C"/>
    <w:rsid w:val="00F87F66"/>
    <w:rsid w:val="00F87FE8"/>
    <w:rsid w:val="00F90041"/>
    <w:rsid w:val="00F900C1"/>
    <w:rsid w:val="00F900FF"/>
    <w:rsid w:val="00F901E5"/>
    <w:rsid w:val="00F90240"/>
    <w:rsid w:val="00F90261"/>
    <w:rsid w:val="00F902A3"/>
    <w:rsid w:val="00F90330"/>
    <w:rsid w:val="00F9034D"/>
    <w:rsid w:val="00F90398"/>
    <w:rsid w:val="00F903B0"/>
    <w:rsid w:val="00F9040E"/>
    <w:rsid w:val="00F9042F"/>
    <w:rsid w:val="00F90456"/>
    <w:rsid w:val="00F90529"/>
    <w:rsid w:val="00F9056A"/>
    <w:rsid w:val="00F905E9"/>
    <w:rsid w:val="00F90671"/>
    <w:rsid w:val="00F90688"/>
    <w:rsid w:val="00F906A6"/>
    <w:rsid w:val="00F906AC"/>
    <w:rsid w:val="00F906B3"/>
    <w:rsid w:val="00F90768"/>
    <w:rsid w:val="00F90798"/>
    <w:rsid w:val="00F907AD"/>
    <w:rsid w:val="00F90833"/>
    <w:rsid w:val="00F90861"/>
    <w:rsid w:val="00F90867"/>
    <w:rsid w:val="00F9086D"/>
    <w:rsid w:val="00F9089C"/>
    <w:rsid w:val="00F908C8"/>
    <w:rsid w:val="00F908E5"/>
    <w:rsid w:val="00F908EC"/>
    <w:rsid w:val="00F908F5"/>
    <w:rsid w:val="00F90912"/>
    <w:rsid w:val="00F90942"/>
    <w:rsid w:val="00F90943"/>
    <w:rsid w:val="00F909A1"/>
    <w:rsid w:val="00F909D1"/>
    <w:rsid w:val="00F90A01"/>
    <w:rsid w:val="00F90A25"/>
    <w:rsid w:val="00F90A2C"/>
    <w:rsid w:val="00F90AC1"/>
    <w:rsid w:val="00F90AE2"/>
    <w:rsid w:val="00F90B15"/>
    <w:rsid w:val="00F90B18"/>
    <w:rsid w:val="00F90B3D"/>
    <w:rsid w:val="00F90BA9"/>
    <w:rsid w:val="00F90BB6"/>
    <w:rsid w:val="00F90BE0"/>
    <w:rsid w:val="00F90BFB"/>
    <w:rsid w:val="00F90CA9"/>
    <w:rsid w:val="00F90CC9"/>
    <w:rsid w:val="00F90D1D"/>
    <w:rsid w:val="00F90D20"/>
    <w:rsid w:val="00F90D4A"/>
    <w:rsid w:val="00F90E26"/>
    <w:rsid w:val="00F90E55"/>
    <w:rsid w:val="00F90E8E"/>
    <w:rsid w:val="00F90E94"/>
    <w:rsid w:val="00F90EDD"/>
    <w:rsid w:val="00F90F5D"/>
    <w:rsid w:val="00F90F78"/>
    <w:rsid w:val="00F90FF6"/>
    <w:rsid w:val="00F91020"/>
    <w:rsid w:val="00F91087"/>
    <w:rsid w:val="00F910B8"/>
    <w:rsid w:val="00F91113"/>
    <w:rsid w:val="00F91117"/>
    <w:rsid w:val="00F91179"/>
    <w:rsid w:val="00F91193"/>
    <w:rsid w:val="00F911D1"/>
    <w:rsid w:val="00F91203"/>
    <w:rsid w:val="00F91245"/>
    <w:rsid w:val="00F91292"/>
    <w:rsid w:val="00F912CE"/>
    <w:rsid w:val="00F9132B"/>
    <w:rsid w:val="00F91392"/>
    <w:rsid w:val="00F91395"/>
    <w:rsid w:val="00F913D8"/>
    <w:rsid w:val="00F91455"/>
    <w:rsid w:val="00F91488"/>
    <w:rsid w:val="00F9151A"/>
    <w:rsid w:val="00F9152F"/>
    <w:rsid w:val="00F9155E"/>
    <w:rsid w:val="00F91567"/>
    <w:rsid w:val="00F9165C"/>
    <w:rsid w:val="00F91682"/>
    <w:rsid w:val="00F91687"/>
    <w:rsid w:val="00F91773"/>
    <w:rsid w:val="00F917D1"/>
    <w:rsid w:val="00F91890"/>
    <w:rsid w:val="00F9189F"/>
    <w:rsid w:val="00F918A0"/>
    <w:rsid w:val="00F91930"/>
    <w:rsid w:val="00F91954"/>
    <w:rsid w:val="00F9197B"/>
    <w:rsid w:val="00F919E1"/>
    <w:rsid w:val="00F919E9"/>
    <w:rsid w:val="00F91A38"/>
    <w:rsid w:val="00F91A49"/>
    <w:rsid w:val="00F91A5B"/>
    <w:rsid w:val="00F91A84"/>
    <w:rsid w:val="00F91AB6"/>
    <w:rsid w:val="00F91AC8"/>
    <w:rsid w:val="00F91BB5"/>
    <w:rsid w:val="00F91BEE"/>
    <w:rsid w:val="00F91BF8"/>
    <w:rsid w:val="00F91C1C"/>
    <w:rsid w:val="00F91C24"/>
    <w:rsid w:val="00F91C74"/>
    <w:rsid w:val="00F91C79"/>
    <w:rsid w:val="00F91CA3"/>
    <w:rsid w:val="00F91CE1"/>
    <w:rsid w:val="00F91CED"/>
    <w:rsid w:val="00F91D06"/>
    <w:rsid w:val="00F91D3C"/>
    <w:rsid w:val="00F91D75"/>
    <w:rsid w:val="00F91D9E"/>
    <w:rsid w:val="00F91E07"/>
    <w:rsid w:val="00F91E6F"/>
    <w:rsid w:val="00F91E73"/>
    <w:rsid w:val="00F91E7C"/>
    <w:rsid w:val="00F91E83"/>
    <w:rsid w:val="00F91EAE"/>
    <w:rsid w:val="00F91EEE"/>
    <w:rsid w:val="00F91F2F"/>
    <w:rsid w:val="00F91F4B"/>
    <w:rsid w:val="00F91FB5"/>
    <w:rsid w:val="00F92018"/>
    <w:rsid w:val="00F9202A"/>
    <w:rsid w:val="00F92092"/>
    <w:rsid w:val="00F920B4"/>
    <w:rsid w:val="00F92133"/>
    <w:rsid w:val="00F92144"/>
    <w:rsid w:val="00F92177"/>
    <w:rsid w:val="00F92178"/>
    <w:rsid w:val="00F92181"/>
    <w:rsid w:val="00F92210"/>
    <w:rsid w:val="00F92217"/>
    <w:rsid w:val="00F92222"/>
    <w:rsid w:val="00F9224C"/>
    <w:rsid w:val="00F92251"/>
    <w:rsid w:val="00F92279"/>
    <w:rsid w:val="00F9232D"/>
    <w:rsid w:val="00F92384"/>
    <w:rsid w:val="00F92449"/>
    <w:rsid w:val="00F92487"/>
    <w:rsid w:val="00F924D3"/>
    <w:rsid w:val="00F924E4"/>
    <w:rsid w:val="00F92501"/>
    <w:rsid w:val="00F9252D"/>
    <w:rsid w:val="00F92563"/>
    <w:rsid w:val="00F925B1"/>
    <w:rsid w:val="00F925D6"/>
    <w:rsid w:val="00F925F0"/>
    <w:rsid w:val="00F9263A"/>
    <w:rsid w:val="00F92666"/>
    <w:rsid w:val="00F9266E"/>
    <w:rsid w:val="00F926DB"/>
    <w:rsid w:val="00F92737"/>
    <w:rsid w:val="00F92760"/>
    <w:rsid w:val="00F92783"/>
    <w:rsid w:val="00F9279E"/>
    <w:rsid w:val="00F927B1"/>
    <w:rsid w:val="00F927CA"/>
    <w:rsid w:val="00F9282C"/>
    <w:rsid w:val="00F9285C"/>
    <w:rsid w:val="00F9285F"/>
    <w:rsid w:val="00F92864"/>
    <w:rsid w:val="00F92901"/>
    <w:rsid w:val="00F92A17"/>
    <w:rsid w:val="00F92A66"/>
    <w:rsid w:val="00F92A8C"/>
    <w:rsid w:val="00F92A9A"/>
    <w:rsid w:val="00F92B76"/>
    <w:rsid w:val="00F92BEC"/>
    <w:rsid w:val="00F92C43"/>
    <w:rsid w:val="00F92C54"/>
    <w:rsid w:val="00F92C7B"/>
    <w:rsid w:val="00F92CBB"/>
    <w:rsid w:val="00F92DA9"/>
    <w:rsid w:val="00F92E44"/>
    <w:rsid w:val="00F92E77"/>
    <w:rsid w:val="00F92E9D"/>
    <w:rsid w:val="00F92EB1"/>
    <w:rsid w:val="00F92ED7"/>
    <w:rsid w:val="00F92F07"/>
    <w:rsid w:val="00F92F59"/>
    <w:rsid w:val="00F92F8E"/>
    <w:rsid w:val="00F92FED"/>
    <w:rsid w:val="00F92FF7"/>
    <w:rsid w:val="00F9302E"/>
    <w:rsid w:val="00F930B1"/>
    <w:rsid w:val="00F930CB"/>
    <w:rsid w:val="00F930CF"/>
    <w:rsid w:val="00F930E9"/>
    <w:rsid w:val="00F9316C"/>
    <w:rsid w:val="00F9319D"/>
    <w:rsid w:val="00F931A9"/>
    <w:rsid w:val="00F931C1"/>
    <w:rsid w:val="00F93229"/>
    <w:rsid w:val="00F9323D"/>
    <w:rsid w:val="00F93277"/>
    <w:rsid w:val="00F932A1"/>
    <w:rsid w:val="00F932FB"/>
    <w:rsid w:val="00F9331A"/>
    <w:rsid w:val="00F93325"/>
    <w:rsid w:val="00F9337D"/>
    <w:rsid w:val="00F93456"/>
    <w:rsid w:val="00F934BB"/>
    <w:rsid w:val="00F934CC"/>
    <w:rsid w:val="00F9350F"/>
    <w:rsid w:val="00F93517"/>
    <w:rsid w:val="00F93577"/>
    <w:rsid w:val="00F93584"/>
    <w:rsid w:val="00F93657"/>
    <w:rsid w:val="00F9366D"/>
    <w:rsid w:val="00F936D3"/>
    <w:rsid w:val="00F9374D"/>
    <w:rsid w:val="00F93774"/>
    <w:rsid w:val="00F9378E"/>
    <w:rsid w:val="00F937A0"/>
    <w:rsid w:val="00F937A6"/>
    <w:rsid w:val="00F937C9"/>
    <w:rsid w:val="00F93821"/>
    <w:rsid w:val="00F93867"/>
    <w:rsid w:val="00F9397B"/>
    <w:rsid w:val="00F9397D"/>
    <w:rsid w:val="00F93A14"/>
    <w:rsid w:val="00F93A26"/>
    <w:rsid w:val="00F93A8F"/>
    <w:rsid w:val="00F93AC7"/>
    <w:rsid w:val="00F93B71"/>
    <w:rsid w:val="00F93C34"/>
    <w:rsid w:val="00F93C3B"/>
    <w:rsid w:val="00F93C3E"/>
    <w:rsid w:val="00F93C46"/>
    <w:rsid w:val="00F93C4B"/>
    <w:rsid w:val="00F93C87"/>
    <w:rsid w:val="00F93D12"/>
    <w:rsid w:val="00F93DA7"/>
    <w:rsid w:val="00F93DB1"/>
    <w:rsid w:val="00F93E14"/>
    <w:rsid w:val="00F93E5C"/>
    <w:rsid w:val="00F93E61"/>
    <w:rsid w:val="00F93E9B"/>
    <w:rsid w:val="00F93EA7"/>
    <w:rsid w:val="00F93EC1"/>
    <w:rsid w:val="00F93EDB"/>
    <w:rsid w:val="00F93F03"/>
    <w:rsid w:val="00F94013"/>
    <w:rsid w:val="00F9402F"/>
    <w:rsid w:val="00F940C8"/>
    <w:rsid w:val="00F94145"/>
    <w:rsid w:val="00F9414C"/>
    <w:rsid w:val="00F94236"/>
    <w:rsid w:val="00F9424B"/>
    <w:rsid w:val="00F9425B"/>
    <w:rsid w:val="00F94268"/>
    <w:rsid w:val="00F9439B"/>
    <w:rsid w:val="00F943B0"/>
    <w:rsid w:val="00F943D6"/>
    <w:rsid w:val="00F94469"/>
    <w:rsid w:val="00F944CF"/>
    <w:rsid w:val="00F944DB"/>
    <w:rsid w:val="00F94508"/>
    <w:rsid w:val="00F94511"/>
    <w:rsid w:val="00F94543"/>
    <w:rsid w:val="00F9456D"/>
    <w:rsid w:val="00F945B1"/>
    <w:rsid w:val="00F945B7"/>
    <w:rsid w:val="00F945C4"/>
    <w:rsid w:val="00F945DE"/>
    <w:rsid w:val="00F94687"/>
    <w:rsid w:val="00F94696"/>
    <w:rsid w:val="00F94706"/>
    <w:rsid w:val="00F94713"/>
    <w:rsid w:val="00F9476E"/>
    <w:rsid w:val="00F9477D"/>
    <w:rsid w:val="00F94780"/>
    <w:rsid w:val="00F9478B"/>
    <w:rsid w:val="00F94793"/>
    <w:rsid w:val="00F94799"/>
    <w:rsid w:val="00F94877"/>
    <w:rsid w:val="00F949B3"/>
    <w:rsid w:val="00F949F5"/>
    <w:rsid w:val="00F94A28"/>
    <w:rsid w:val="00F94A6B"/>
    <w:rsid w:val="00F94AC9"/>
    <w:rsid w:val="00F94ADA"/>
    <w:rsid w:val="00F94AFB"/>
    <w:rsid w:val="00F94B0C"/>
    <w:rsid w:val="00F94B12"/>
    <w:rsid w:val="00F94B35"/>
    <w:rsid w:val="00F94B7F"/>
    <w:rsid w:val="00F94BAE"/>
    <w:rsid w:val="00F94C13"/>
    <w:rsid w:val="00F94C21"/>
    <w:rsid w:val="00F94C8F"/>
    <w:rsid w:val="00F94CB5"/>
    <w:rsid w:val="00F94CE2"/>
    <w:rsid w:val="00F94CEF"/>
    <w:rsid w:val="00F94D45"/>
    <w:rsid w:val="00F94D99"/>
    <w:rsid w:val="00F94E45"/>
    <w:rsid w:val="00F94EAF"/>
    <w:rsid w:val="00F94EB5"/>
    <w:rsid w:val="00F94EBE"/>
    <w:rsid w:val="00F94EDF"/>
    <w:rsid w:val="00F94F95"/>
    <w:rsid w:val="00F94FC7"/>
    <w:rsid w:val="00F94FD0"/>
    <w:rsid w:val="00F9500C"/>
    <w:rsid w:val="00F95010"/>
    <w:rsid w:val="00F9501E"/>
    <w:rsid w:val="00F95040"/>
    <w:rsid w:val="00F95049"/>
    <w:rsid w:val="00F9507B"/>
    <w:rsid w:val="00F950B6"/>
    <w:rsid w:val="00F95117"/>
    <w:rsid w:val="00F9512F"/>
    <w:rsid w:val="00F951E7"/>
    <w:rsid w:val="00F95212"/>
    <w:rsid w:val="00F95226"/>
    <w:rsid w:val="00F952BA"/>
    <w:rsid w:val="00F952BE"/>
    <w:rsid w:val="00F952C3"/>
    <w:rsid w:val="00F952C6"/>
    <w:rsid w:val="00F952CF"/>
    <w:rsid w:val="00F952FD"/>
    <w:rsid w:val="00F95310"/>
    <w:rsid w:val="00F95311"/>
    <w:rsid w:val="00F9533A"/>
    <w:rsid w:val="00F953AD"/>
    <w:rsid w:val="00F9548C"/>
    <w:rsid w:val="00F954D1"/>
    <w:rsid w:val="00F955B0"/>
    <w:rsid w:val="00F955BC"/>
    <w:rsid w:val="00F955D5"/>
    <w:rsid w:val="00F955D7"/>
    <w:rsid w:val="00F955E0"/>
    <w:rsid w:val="00F95635"/>
    <w:rsid w:val="00F95714"/>
    <w:rsid w:val="00F95744"/>
    <w:rsid w:val="00F957E9"/>
    <w:rsid w:val="00F957EF"/>
    <w:rsid w:val="00F95806"/>
    <w:rsid w:val="00F95853"/>
    <w:rsid w:val="00F9585B"/>
    <w:rsid w:val="00F9592B"/>
    <w:rsid w:val="00F9594E"/>
    <w:rsid w:val="00F9598A"/>
    <w:rsid w:val="00F959F2"/>
    <w:rsid w:val="00F95A79"/>
    <w:rsid w:val="00F95A80"/>
    <w:rsid w:val="00F95B1D"/>
    <w:rsid w:val="00F95BB3"/>
    <w:rsid w:val="00F95BD4"/>
    <w:rsid w:val="00F95C08"/>
    <w:rsid w:val="00F95C7F"/>
    <w:rsid w:val="00F95CA5"/>
    <w:rsid w:val="00F95CE1"/>
    <w:rsid w:val="00F95D6F"/>
    <w:rsid w:val="00F95D93"/>
    <w:rsid w:val="00F95DC0"/>
    <w:rsid w:val="00F95DDE"/>
    <w:rsid w:val="00F95DFD"/>
    <w:rsid w:val="00F95E11"/>
    <w:rsid w:val="00F95E50"/>
    <w:rsid w:val="00F95E6D"/>
    <w:rsid w:val="00F95E93"/>
    <w:rsid w:val="00F95EAB"/>
    <w:rsid w:val="00F95EFE"/>
    <w:rsid w:val="00F95F1D"/>
    <w:rsid w:val="00F95F42"/>
    <w:rsid w:val="00F95F46"/>
    <w:rsid w:val="00F95F6F"/>
    <w:rsid w:val="00F95FB0"/>
    <w:rsid w:val="00F95FB6"/>
    <w:rsid w:val="00F96003"/>
    <w:rsid w:val="00F9601C"/>
    <w:rsid w:val="00F96049"/>
    <w:rsid w:val="00F960B3"/>
    <w:rsid w:val="00F9612A"/>
    <w:rsid w:val="00F96157"/>
    <w:rsid w:val="00F961A3"/>
    <w:rsid w:val="00F961EC"/>
    <w:rsid w:val="00F961EE"/>
    <w:rsid w:val="00F962AF"/>
    <w:rsid w:val="00F962E2"/>
    <w:rsid w:val="00F96321"/>
    <w:rsid w:val="00F9634C"/>
    <w:rsid w:val="00F9637A"/>
    <w:rsid w:val="00F963C7"/>
    <w:rsid w:val="00F96473"/>
    <w:rsid w:val="00F96498"/>
    <w:rsid w:val="00F964A1"/>
    <w:rsid w:val="00F964EA"/>
    <w:rsid w:val="00F9650A"/>
    <w:rsid w:val="00F96532"/>
    <w:rsid w:val="00F96538"/>
    <w:rsid w:val="00F9653F"/>
    <w:rsid w:val="00F965F1"/>
    <w:rsid w:val="00F965F5"/>
    <w:rsid w:val="00F96612"/>
    <w:rsid w:val="00F966E5"/>
    <w:rsid w:val="00F966E6"/>
    <w:rsid w:val="00F9670C"/>
    <w:rsid w:val="00F96771"/>
    <w:rsid w:val="00F967A1"/>
    <w:rsid w:val="00F967A9"/>
    <w:rsid w:val="00F967B8"/>
    <w:rsid w:val="00F967CD"/>
    <w:rsid w:val="00F967D3"/>
    <w:rsid w:val="00F968CF"/>
    <w:rsid w:val="00F96940"/>
    <w:rsid w:val="00F96A0D"/>
    <w:rsid w:val="00F96A26"/>
    <w:rsid w:val="00F96AE9"/>
    <w:rsid w:val="00F96B2D"/>
    <w:rsid w:val="00F96B40"/>
    <w:rsid w:val="00F96B7D"/>
    <w:rsid w:val="00F96B81"/>
    <w:rsid w:val="00F96B87"/>
    <w:rsid w:val="00F96BAF"/>
    <w:rsid w:val="00F96BE4"/>
    <w:rsid w:val="00F96C47"/>
    <w:rsid w:val="00F96C9B"/>
    <w:rsid w:val="00F96CBE"/>
    <w:rsid w:val="00F96D03"/>
    <w:rsid w:val="00F96D0A"/>
    <w:rsid w:val="00F96DA1"/>
    <w:rsid w:val="00F96E1E"/>
    <w:rsid w:val="00F96E48"/>
    <w:rsid w:val="00F96E49"/>
    <w:rsid w:val="00F96EB9"/>
    <w:rsid w:val="00F96EDD"/>
    <w:rsid w:val="00F96EFF"/>
    <w:rsid w:val="00F96F1F"/>
    <w:rsid w:val="00F96F48"/>
    <w:rsid w:val="00F96F6B"/>
    <w:rsid w:val="00F96F9B"/>
    <w:rsid w:val="00F96FBA"/>
    <w:rsid w:val="00F96FE3"/>
    <w:rsid w:val="00F96FFE"/>
    <w:rsid w:val="00F9700F"/>
    <w:rsid w:val="00F97069"/>
    <w:rsid w:val="00F970E7"/>
    <w:rsid w:val="00F97178"/>
    <w:rsid w:val="00F97189"/>
    <w:rsid w:val="00F9719D"/>
    <w:rsid w:val="00F971DC"/>
    <w:rsid w:val="00F97276"/>
    <w:rsid w:val="00F97292"/>
    <w:rsid w:val="00F9729B"/>
    <w:rsid w:val="00F972A4"/>
    <w:rsid w:val="00F972EF"/>
    <w:rsid w:val="00F972F6"/>
    <w:rsid w:val="00F972F7"/>
    <w:rsid w:val="00F9731B"/>
    <w:rsid w:val="00F97330"/>
    <w:rsid w:val="00F97331"/>
    <w:rsid w:val="00F97374"/>
    <w:rsid w:val="00F973B2"/>
    <w:rsid w:val="00F973CF"/>
    <w:rsid w:val="00F973DB"/>
    <w:rsid w:val="00F973F5"/>
    <w:rsid w:val="00F97457"/>
    <w:rsid w:val="00F97471"/>
    <w:rsid w:val="00F97511"/>
    <w:rsid w:val="00F97532"/>
    <w:rsid w:val="00F9757E"/>
    <w:rsid w:val="00F9758D"/>
    <w:rsid w:val="00F975EE"/>
    <w:rsid w:val="00F97646"/>
    <w:rsid w:val="00F97680"/>
    <w:rsid w:val="00F976A7"/>
    <w:rsid w:val="00F9775E"/>
    <w:rsid w:val="00F977C1"/>
    <w:rsid w:val="00F977C8"/>
    <w:rsid w:val="00F977D1"/>
    <w:rsid w:val="00F97837"/>
    <w:rsid w:val="00F9784D"/>
    <w:rsid w:val="00F97853"/>
    <w:rsid w:val="00F97868"/>
    <w:rsid w:val="00F978B9"/>
    <w:rsid w:val="00F978C4"/>
    <w:rsid w:val="00F978F3"/>
    <w:rsid w:val="00F9792E"/>
    <w:rsid w:val="00F9792F"/>
    <w:rsid w:val="00F97964"/>
    <w:rsid w:val="00F97978"/>
    <w:rsid w:val="00F97A5C"/>
    <w:rsid w:val="00F97A84"/>
    <w:rsid w:val="00F97A99"/>
    <w:rsid w:val="00F97AD7"/>
    <w:rsid w:val="00F97AF8"/>
    <w:rsid w:val="00F97AF9"/>
    <w:rsid w:val="00F97B23"/>
    <w:rsid w:val="00F97B8C"/>
    <w:rsid w:val="00F97C1A"/>
    <w:rsid w:val="00F97C3A"/>
    <w:rsid w:val="00F97C56"/>
    <w:rsid w:val="00F97C6C"/>
    <w:rsid w:val="00F97C87"/>
    <w:rsid w:val="00F97CB2"/>
    <w:rsid w:val="00F97CFA"/>
    <w:rsid w:val="00F97D0B"/>
    <w:rsid w:val="00F97D8A"/>
    <w:rsid w:val="00F97D95"/>
    <w:rsid w:val="00F97DCD"/>
    <w:rsid w:val="00F97DD6"/>
    <w:rsid w:val="00F97E46"/>
    <w:rsid w:val="00F97E88"/>
    <w:rsid w:val="00F97EAF"/>
    <w:rsid w:val="00F97EB5"/>
    <w:rsid w:val="00F97EC7"/>
    <w:rsid w:val="00F97ED8"/>
    <w:rsid w:val="00F97F04"/>
    <w:rsid w:val="00F97F52"/>
    <w:rsid w:val="00F97F77"/>
    <w:rsid w:val="00F97F84"/>
    <w:rsid w:val="00F97F86"/>
    <w:rsid w:val="00FA0014"/>
    <w:rsid w:val="00FA007C"/>
    <w:rsid w:val="00FA0167"/>
    <w:rsid w:val="00FA0189"/>
    <w:rsid w:val="00FA0198"/>
    <w:rsid w:val="00FA01CD"/>
    <w:rsid w:val="00FA0207"/>
    <w:rsid w:val="00FA026A"/>
    <w:rsid w:val="00FA0284"/>
    <w:rsid w:val="00FA02B4"/>
    <w:rsid w:val="00FA02E9"/>
    <w:rsid w:val="00FA0317"/>
    <w:rsid w:val="00FA0364"/>
    <w:rsid w:val="00FA03DB"/>
    <w:rsid w:val="00FA0409"/>
    <w:rsid w:val="00FA042C"/>
    <w:rsid w:val="00FA0492"/>
    <w:rsid w:val="00FA0506"/>
    <w:rsid w:val="00FA0518"/>
    <w:rsid w:val="00FA0559"/>
    <w:rsid w:val="00FA05D0"/>
    <w:rsid w:val="00FA05D2"/>
    <w:rsid w:val="00FA05FB"/>
    <w:rsid w:val="00FA0643"/>
    <w:rsid w:val="00FA0692"/>
    <w:rsid w:val="00FA0697"/>
    <w:rsid w:val="00FA06A6"/>
    <w:rsid w:val="00FA06D4"/>
    <w:rsid w:val="00FA06DA"/>
    <w:rsid w:val="00FA078E"/>
    <w:rsid w:val="00FA07C8"/>
    <w:rsid w:val="00FA07DC"/>
    <w:rsid w:val="00FA084A"/>
    <w:rsid w:val="00FA0889"/>
    <w:rsid w:val="00FA0894"/>
    <w:rsid w:val="00FA08DC"/>
    <w:rsid w:val="00FA093D"/>
    <w:rsid w:val="00FA0964"/>
    <w:rsid w:val="00FA09AA"/>
    <w:rsid w:val="00FA0A4B"/>
    <w:rsid w:val="00FA0A7A"/>
    <w:rsid w:val="00FA0B2E"/>
    <w:rsid w:val="00FA0B47"/>
    <w:rsid w:val="00FA0BC2"/>
    <w:rsid w:val="00FA0BCA"/>
    <w:rsid w:val="00FA0BDA"/>
    <w:rsid w:val="00FA0C2C"/>
    <w:rsid w:val="00FA0C32"/>
    <w:rsid w:val="00FA0C4E"/>
    <w:rsid w:val="00FA0C82"/>
    <w:rsid w:val="00FA0CE3"/>
    <w:rsid w:val="00FA0DB0"/>
    <w:rsid w:val="00FA0DFE"/>
    <w:rsid w:val="00FA0E11"/>
    <w:rsid w:val="00FA0E23"/>
    <w:rsid w:val="00FA0E41"/>
    <w:rsid w:val="00FA0E45"/>
    <w:rsid w:val="00FA0F99"/>
    <w:rsid w:val="00FA0FF1"/>
    <w:rsid w:val="00FA106F"/>
    <w:rsid w:val="00FA1084"/>
    <w:rsid w:val="00FA10CC"/>
    <w:rsid w:val="00FA10CE"/>
    <w:rsid w:val="00FA10E3"/>
    <w:rsid w:val="00FA10E8"/>
    <w:rsid w:val="00FA10EE"/>
    <w:rsid w:val="00FA114C"/>
    <w:rsid w:val="00FA1184"/>
    <w:rsid w:val="00FA118F"/>
    <w:rsid w:val="00FA11C1"/>
    <w:rsid w:val="00FA11C5"/>
    <w:rsid w:val="00FA11D8"/>
    <w:rsid w:val="00FA11DA"/>
    <w:rsid w:val="00FA1208"/>
    <w:rsid w:val="00FA123B"/>
    <w:rsid w:val="00FA1254"/>
    <w:rsid w:val="00FA12BC"/>
    <w:rsid w:val="00FA1338"/>
    <w:rsid w:val="00FA13F2"/>
    <w:rsid w:val="00FA141A"/>
    <w:rsid w:val="00FA143B"/>
    <w:rsid w:val="00FA1442"/>
    <w:rsid w:val="00FA146C"/>
    <w:rsid w:val="00FA147F"/>
    <w:rsid w:val="00FA1514"/>
    <w:rsid w:val="00FA1519"/>
    <w:rsid w:val="00FA151D"/>
    <w:rsid w:val="00FA155E"/>
    <w:rsid w:val="00FA15AA"/>
    <w:rsid w:val="00FA166E"/>
    <w:rsid w:val="00FA1674"/>
    <w:rsid w:val="00FA1690"/>
    <w:rsid w:val="00FA16E3"/>
    <w:rsid w:val="00FA16F6"/>
    <w:rsid w:val="00FA1776"/>
    <w:rsid w:val="00FA1783"/>
    <w:rsid w:val="00FA178C"/>
    <w:rsid w:val="00FA1791"/>
    <w:rsid w:val="00FA1799"/>
    <w:rsid w:val="00FA17AC"/>
    <w:rsid w:val="00FA17AF"/>
    <w:rsid w:val="00FA17E1"/>
    <w:rsid w:val="00FA1916"/>
    <w:rsid w:val="00FA1957"/>
    <w:rsid w:val="00FA19C8"/>
    <w:rsid w:val="00FA19D2"/>
    <w:rsid w:val="00FA19FB"/>
    <w:rsid w:val="00FA1A48"/>
    <w:rsid w:val="00FA1AFC"/>
    <w:rsid w:val="00FA1B8B"/>
    <w:rsid w:val="00FA1C36"/>
    <w:rsid w:val="00FA1C4C"/>
    <w:rsid w:val="00FA1C4F"/>
    <w:rsid w:val="00FA1C52"/>
    <w:rsid w:val="00FA1CD9"/>
    <w:rsid w:val="00FA1D78"/>
    <w:rsid w:val="00FA1DFF"/>
    <w:rsid w:val="00FA1E34"/>
    <w:rsid w:val="00FA1E41"/>
    <w:rsid w:val="00FA1E64"/>
    <w:rsid w:val="00FA1EBF"/>
    <w:rsid w:val="00FA1EC3"/>
    <w:rsid w:val="00FA1EDC"/>
    <w:rsid w:val="00FA1F1F"/>
    <w:rsid w:val="00FA1F28"/>
    <w:rsid w:val="00FA1F80"/>
    <w:rsid w:val="00FA1F8C"/>
    <w:rsid w:val="00FA1F8F"/>
    <w:rsid w:val="00FA1FA2"/>
    <w:rsid w:val="00FA1FD4"/>
    <w:rsid w:val="00FA1FDF"/>
    <w:rsid w:val="00FA2055"/>
    <w:rsid w:val="00FA20FE"/>
    <w:rsid w:val="00FA21B7"/>
    <w:rsid w:val="00FA220C"/>
    <w:rsid w:val="00FA2252"/>
    <w:rsid w:val="00FA22D5"/>
    <w:rsid w:val="00FA2323"/>
    <w:rsid w:val="00FA2339"/>
    <w:rsid w:val="00FA237E"/>
    <w:rsid w:val="00FA23AC"/>
    <w:rsid w:val="00FA23B7"/>
    <w:rsid w:val="00FA243C"/>
    <w:rsid w:val="00FA246E"/>
    <w:rsid w:val="00FA2472"/>
    <w:rsid w:val="00FA2491"/>
    <w:rsid w:val="00FA2507"/>
    <w:rsid w:val="00FA2508"/>
    <w:rsid w:val="00FA250B"/>
    <w:rsid w:val="00FA2646"/>
    <w:rsid w:val="00FA2654"/>
    <w:rsid w:val="00FA267E"/>
    <w:rsid w:val="00FA268F"/>
    <w:rsid w:val="00FA2692"/>
    <w:rsid w:val="00FA26D6"/>
    <w:rsid w:val="00FA26DC"/>
    <w:rsid w:val="00FA273D"/>
    <w:rsid w:val="00FA27FB"/>
    <w:rsid w:val="00FA2814"/>
    <w:rsid w:val="00FA2886"/>
    <w:rsid w:val="00FA288E"/>
    <w:rsid w:val="00FA28E8"/>
    <w:rsid w:val="00FA28EE"/>
    <w:rsid w:val="00FA2945"/>
    <w:rsid w:val="00FA2959"/>
    <w:rsid w:val="00FA296C"/>
    <w:rsid w:val="00FA2977"/>
    <w:rsid w:val="00FA29A8"/>
    <w:rsid w:val="00FA29C3"/>
    <w:rsid w:val="00FA2A1A"/>
    <w:rsid w:val="00FA2A63"/>
    <w:rsid w:val="00FA2A8B"/>
    <w:rsid w:val="00FA2B54"/>
    <w:rsid w:val="00FA2B5A"/>
    <w:rsid w:val="00FA2B8D"/>
    <w:rsid w:val="00FA2BB6"/>
    <w:rsid w:val="00FA2BC7"/>
    <w:rsid w:val="00FA2C2A"/>
    <w:rsid w:val="00FA2C7C"/>
    <w:rsid w:val="00FA2D3A"/>
    <w:rsid w:val="00FA2D69"/>
    <w:rsid w:val="00FA2DAA"/>
    <w:rsid w:val="00FA2DB2"/>
    <w:rsid w:val="00FA2DD1"/>
    <w:rsid w:val="00FA2DD8"/>
    <w:rsid w:val="00FA2E15"/>
    <w:rsid w:val="00FA2E4D"/>
    <w:rsid w:val="00FA2E63"/>
    <w:rsid w:val="00FA2E81"/>
    <w:rsid w:val="00FA2EB1"/>
    <w:rsid w:val="00FA2EC6"/>
    <w:rsid w:val="00FA2EED"/>
    <w:rsid w:val="00FA2EFC"/>
    <w:rsid w:val="00FA2F9B"/>
    <w:rsid w:val="00FA2FB3"/>
    <w:rsid w:val="00FA2FF0"/>
    <w:rsid w:val="00FA2FF8"/>
    <w:rsid w:val="00FA3051"/>
    <w:rsid w:val="00FA307E"/>
    <w:rsid w:val="00FA30B6"/>
    <w:rsid w:val="00FA30B8"/>
    <w:rsid w:val="00FA30EB"/>
    <w:rsid w:val="00FA311E"/>
    <w:rsid w:val="00FA3186"/>
    <w:rsid w:val="00FA31AD"/>
    <w:rsid w:val="00FA31D9"/>
    <w:rsid w:val="00FA3219"/>
    <w:rsid w:val="00FA3253"/>
    <w:rsid w:val="00FA3276"/>
    <w:rsid w:val="00FA3308"/>
    <w:rsid w:val="00FA3326"/>
    <w:rsid w:val="00FA339E"/>
    <w:rsid w:val="00FA33F9"/>
    <w:rsid w:val="00FA33FA"/>
    <w:rsid w:val="00FA345B"/>
    <w:rsid w:val="00FA347F"/>
    <w:rsid w:val="00FA349A"/>
    <w:rsid w:val="00FA34D0"/>
    <w:rsid w:val="00FA34D8"/>
    <w:rsid w:val="00FA3509"/>
    <w:rsid w:val="00FA35F3"/>
    <w:rsid w:val="00FA3649"/>
    <w:rsid w:val="00FA3651"/>
    <w:rsid w:val="00FA3659"/>
    <w:rsid w:val="00FA365A"/>
    <w:rsid w:val="00FA3674"/>
    <w:rsid w:val="00FA3791"/>
    <w:rsid w:val="00FA37A5"/>
    <w:rsid w:val="00FA37E7"/>
    <w:rsid w:val="00FA3832"/>
    <w:rsid w:val="00FA3845"/>
    <w:rsid w:val="00FA3849"/>
    <w:rsid w:val="00FA3864"/>
    <w:rsid w:val="00FA3881"/>
    <w:rsid w:val="00FA38C5"/>
    <w:rsid w:val="00FA3928"/>
    <w:rsid w:val="00FA3940"/>
    <w:rsid w:val="00FA394A"/>
    <w:rsid w:val="00FA3972"/>
    <w:rsid w:val="00FA3A21"/>
    <w:rsid w:val="00FA3A2B"/>
    <w:rsid w:val="00FA3A59"/>
    <w:rsid w:val="00FA3A96"/>
    <w:rsid w:val="00FA3B53"/>
    <w:rsid w:val="00FA3B5E"/>
    <w:rsid w:val="00FA3B80"/>
    <w:rsid w:val="00FA3B9B"/>
    <w:rsid w:val="00FA3BFD"/>
    <w:rsid w:val="00FA3D6E"/>
    <w:rsid w:val="00FA3DD6"/>
    <w:rsid w:val="00FA3DEE"/>
    <w:rsid w:val="00FA3E03"/>
    <w:rsid w:val="00FA3E0A"/>
    <w:rsid w:val="00FA3E18"/>
    <w:rsid w:val="00FA3E26"/>
    <w:rsid w:val="00FA3E56"/>
    <w:rsid w:val="00FA3E7A"/>
    <w:rsid w:val="00FA4011"/>
    <w:rsid w:val="00FA408F"/>
    <w:rsid w:val="00FA40DB"/>
    <w:rsid w:val="00FA4103"/>
    <w:rsid w:val="00FA4141"/>
    <w:rsid w:val="00FA4151"/>
    <w:rsid w:val="00FA415D"/>
    <w:rsid w:val="00FA415E"/>
    <w:rsid w:val="00FA41C1"/>
    <w:rsid w:val="00FA41EF"/>
    <w:rsid w:val="00FA420A"/>
    <w:rsid w:val="00FA4212"/>
    <w:rsid w:val="00FA428D"/>
    <w:rsid w:val="00FA42D0"/>
    <w:rsid w:val="00FA42DD"/>
    <w:rsid w:val="00FA42ED"/>
    <w:rsid w:val="00FA432F"/>
    <w:rsid w:val="00FA4342"/>
    <w:rsid w:val="00FA4358"/>
    <w:rsid w:val="00FA4372"/>
    <w:rsid w:val="00FA438A"/>
    <w:rsid w:val="00FA43C9"/>
    <w:rsid w:val="00FA43DD"/>
    <w:rsid w:val="00FA442A"/>
    <w:rsid w:val="00FA4440"/>
    <w:rsid w:val="00FA44C6"/>
    <w:rsid w:val="00FA44FE"/>
    <w:rsid w:val="00FA45A5"/>
    <w:rsid w:val="00FA45DC"/>
    <w:rsid w:val="00FA45E0"/>
    <w:rsid w:val="00FA45E4"/>
    <w:rsid w:val="00FA465F"/>
    <w:rsid w:val="00FA4688"/>
    <w:rsid w:val="00FA4713"/>
    <w:rsid w:val="00FA471C"/>
    <w:rsid w:val="00FA4738"/>
    <w:rsid w:val="00FA47D6"/>
    <w:rsid w:val="00FA47FC"/>
    <w:rsid w:val="00FA4804"/>
    <w:rsid w:val="00FA4882"/>
    <w:rsid w:val="00FA48A5"/>
    <w:rsid w:val="00FA48F0"/>
    <w:rsid w:val="00FA48F8"/>
    <w:rsid w:val="00FA490A"/>
    <w:rsid w:val="00FA494C"/>
    <w:rsid w:val="00FA495A"/>
    <w:rsid w:val="00FA499F"/>
    <w:rsid w:val="00FA49A3"/>
    <w:rsid w:val="00FA49DF"/>
    <w:rsid w:val="00FA4A2F"/>
    <w:rsid w:val="00FA4A62"/>
    <w:rsid w:val="00FA4A6F"/>
    <w:rsid w:val="00FA4A85"/>
    <w:rsid w:val="00FA4ABD"/>
    <w:rsid w:val="00FA4B60"/>
    <w:rsid w:val="00FA4BAA"/>
    <w:rsid w:val="00FA4BCD"/>
    <w:rsid w:val="00FA4BEE"/>
    <w:rsid w:val="00FA4C03"/>
    <w:rsid w:val="00FA4C2B"/>
    <w:rsid w:val="00FA4C49"/>
    <w:rsid w:val="00FA4C6F"/>
    <w:rsid w:val="00FA4C85"/>
    <w:rsid w:val="00FA4D10"/>
    <w:rsid w:val="00FA4DDA"/>
    <w:rsid w:val="00FA4E1F"/>
    <w:rsid w:val="00FA4EA7"/>
    <w:rsid w:val="00FA4EA9"/>
    <w:rsid w:val="00FA4EBE"/>
    <w:rsid w:val="00FA4F2D"/>
    <w:rsid w:val="00FA4F8D"/>
    <w:rsid w:val="00FA4FE3"/>
    <w:rsid w:val="00FA5057"/>
    <w:rsid w:val="00FA5066"/>
    <w:rsid w:val="00FA50C5"/>
    <w:rsid w:val="00FA50C8"/>
    <w:rsid w:val="00FA50D0"/>
    <w:rsid w:val="00FA50F7"/>
    <w:rsid w:val="00FA513A"/>
    <w:rsid w:val="00FA5159"/>
    <w:rsid w:val="00FA51C0"/>
    <w:rsid w:val="00FA51CD"/>
    <w:rsid w:val="00FA5226"/>
    <w:rsid w:val="00FA522D"/>
    <w:rsid w:val="00FA5268"/>
    <w:rsid w:val="00FA5281"/>
    <w:rsid w:val="00FA52F6"/>
    <w:rsid w:val="00FA5392"/>
    <w:rsid w:val="00FA53C0"/>
    <w:rsid w:val="00FA53D4"/>
    <w:rsid w:val="00FA53D8"/>
    <w:rsid w:val="00FA5444"/>
    <w:rsid w:val="00FA54D1"/>
    <w:rsid w:val="00FA54D5"/>
    <w:rsid w:val="00FA54DB"/>
    <w:rsid w:val="00FA55B4"/>
    <w:rsid w:val="00FA5628"/>
    <w:rsid w:val="00FA568A"/>
    <w:rsid w:val="00FA56EC"/>
    <w:rsid w:val="00FA574D"/>
    <w:rsid w:val="00FA5792"/>
    <w:rsid w:val="00FA5857"/>
    <w:rsid w:val="00FA5872"/>
    <w:rsid w:val="00FA58F0"/>
    <w:rsid w:val="00FA591B"/>
    <w:rsid w:val="00FA5924"/>
    <w:rsid w:val="00FA598F"/>
    <w:rsid w:val="00FA59CF"/>
    <w:rsid w:val="00FA59F6"/>
    <w:rsid w:val="00FA5A32"/>
    <w:rsid w:val="00FA5A49"/>
    <w:rsid w:val="00FA5A9B"/>
    <w:rsid w:val="00FA5AB4"/>
    <w:rsid w:val="00FA5AC4"/>
    <w:rsid w:val="00FA5AD3"/>
    <w:rsid w:val="00FA5AD9"/>
    <w:rsid w:val="00FA5B01"/>
    <w:rsid w:val="00FA5B29"/>
    <w:rsid w:val="00FA5B30"/>
    <w:rsid w:val="00FA5B52"/>
    <w:rsid w:val="00FA5B6E"/>
    <w:rsid w:val="00FA5BA6"/>
    <w:rsid w:val="00FA5BD5"/>
    <w:rsid w:val="00FA5BDE"/>
    <w:rsid w:val="00FA5C15"/>
    <w:rsid w:val="00FA5CB9"/>
    <w:rsid w:val="00FA5CFD"/>
    <w:rsid w:val="00FA5CFF"/>
    <w:rsid w:val="00FA5D8F"/>
    <w:rsid w:val="00FA5DD7"/>
    <w:rsid w:val="00FA5E22"/>
    <w:rsid w:val="00FA5E5D"/>
    <w:rsid w:val="00FA5ECF"/>
    <w:rsid w:val="00FA5F51"/>
    <w:rsid w:val="00FA5F6F"/>
    <w:rsid w:val="00FA5FC2"/>
    <w:rsid w:val="00FA5FC6"/>
    <w:rsid w:val="00FA6008"/>
    <w:rsid w:val="00FA6076"/>
    <w:rsid w:val="00FA60C9"/>
    <w:rsid w:val="00FA60F5"/>
    <w:rsid w:val="00FA612B"/>
    <w:rsid w:val="00FA621B"/>
    <w:rsid w:val="00FA6236"/>
    <w:rsid w:val="00FA625C"/>
    <w:rsid w:val="00FA633F"/>
    <w:rsid w:val="00FA635A"/>
    <w:rsid w:val="00FA6398"/>
    <w:rsid w:val="00FA63A6"/>
    <w:rsid w:val="00FA63BA"/>
    <w:rsid w:val="00FA642F"/>
    <w:rsid w:val="00FA645F"/>
    <w:rsid w:val="00FA647F"/>
    <w:rsid w:val="00FA648B"/>
    <w:rsid w:val="00FA64C0"/>
    <w:rsid w:val="00FA6530"/>
    <w:rsid w:val="00FA6541"/>
    <w:rsid w:val="00FA6562"/>
    <w:rsid w:val="00FA6568"/>
    <w:rsid w:val="00FA656E"/>
    <w:rsid w:val="00FA6579"/>
    <w:rsid w:val="00FA65EE"/>
    <w:rsid w:val="00FA661A"/>
    <w:rsid w:val="00FA6627"/>
    <w:rsid w:val="00FA662B"/>
    <w:rsid w:val="00FA6640"/>
    <w:rsid w:val="00FA6653"/>
    <w:rsid w:val="00FA6678"/>
    <w:rsid w:val="00FA66A2"/>
    <w:rsid w:val="00FA66B7"/>
    <w:rsid w:val="00FA66CD"/>
    <w:rsid w:val="00FA66F2"/>
    <w:rsid w:val="00FA6718"/>
    <w:rsid w:val="00FA672D"/>
    <w:rsid w:val="00FA6750"/>
    <w:rsid w:val="00FA6797"/>
    <w:rsid w:val="00FA6813"/>
    <w:rsid w:val="00FA6820"/>
    <w:rsid w:val="00FA683F"/>
    <w:rsid w:val="00FA6847"/>
    <w:rsid w:val="00FA688C"/>
    <w:rsid w:val="00FA696B"/>
    <w:rsid w:val="00FA6998"/>
    <w:rsid w:val="00FA699F"/>
    <w:rsid w:val="00FA6A26"/>
    <w:rsid w:val="00FA6AC7"/>
    <w:rsid w:val="00FA6AE8"/>
    <w:rsid w:val="00FA6B04"/>
    <w:rsid w:val="00FA6B61"/>
    <w:rsid w:val="00FA6B71"/>
    <w:rsid w:val="00FA6BA7"/>
    <w:rsid w:val="00FA6C10"/>
    <w:rsid w:val="00FA6C5A"/>
    <w:rsid w:val="00FA6CA9"/>
    <w:rsid w:val="00FA6CD4"/>
    <w:rsid w:val="00FA6D1E"/>
    <w:rsid w:val="00FA6D5B"/>
    <w:rsid w:val="00FA6D5F"/>
    <w:rsid w:val="00FA6E00"/>
    <w:rsid w:val="00FA6E46"/>
    <w:rsid w:val="00FA6EB8"/>
    <w:rsid w:val="00FA6ED3"/>
    <w:rsid w:val="00FA6EFC"/>
    <w:rsid w:val="00FA6F06"/>
    <w:rsid w:val="00FA6F55"/>
    <w:rsid w:val="00FA6F78"/>
    <w:rsid w:val="00FA6FA0"/>
    <w:rsid w:val="00FA6FC0"/>
    <w:rsid w:val="00FA6FC4"/>
    <w:rsid w:val="00FA6FDC"/>
    <w:rsid w:val="00FA6FE8"/>
    <w:rsid w:val="00FA6FEC"/>
    <w:rsid w:val="00FA6FF7"/>
    <w:rsid w:val="00FA7012"/>
    <w:rsid w:val="00FA7016"/>
    <w:rsid w:val="00FA701B"/>
    <w:rsid w:val="00FA7086"/>
    <w:rsid w:val="00FA7093"/>
    <w:rsid w:val="00FA70AB"/>
    <w:rsid w:val="00FA70BF"/>
    <w:rsid w:val="00FA70E0"/>
    <w:rsid w:val="00FA70E1"/>
    <w:rsid w:val="00FA70FE"/>
    <w:rsid w:val="00FA711D"/>
    <w:rsid w:val="00FA716F"/>
    <w:rsid w:val="00FA7186"/>
    <w:rsid w:val="00FA71B0"/>
    <w:rsid w:val="00FA71B1"/>
    <w:rsid w:val="00FA71CC"/>
    <w:rsid w:val="00FA7252"/>
    <w:rsid w:val="00FA7265"/>
    <w:rsid w:val="00FA7285"/>
    <w:rsid w:val="00FA7286"/>
    <w:rsid w:val="00FA73D9"/>
    <w:rsid w:val="00FA73F1"/>
    <w:rsid w:val="00FA73FF"/>
    <w:rsid w:val="00FA74A5"/>
    <w:rsid w:val="00FA74B0"/>
    <w:rsid w:val="00FA7512"/>
    <w:rsid w:val="00FA7532"/>
    <w:rsid w:val="00FA7572"/>
    <w:rsid w:val="00FA7583"/>
    <w:rsid w:val="00FA75F1"/>
    <w:rsid w:val="00FA75FE"/>
    <w:rsid w:val="00FA77C5"/>
    <w:rsid w:val="00FA782F"/>
    <w:rsid w:val="00FA78CD"/>
    <w:rsid w:val="00FA78D9"/>
    <w:rsid w:val="00FA7903"/>
    <w:rsid w:val="00FA791C"/>
    <w:rsid w:val="00FA7940"/>
    <w:rsid w:val="00FA7985"/>
    <w:rsid w:val="00FA7992"/>
    <w:rsid w:val="00FA7A37"/>
    <w:rsid w:val="00FA7A46"/>
    <w:rsid w:val="00FA7BAF"/>
    <w:rsid w:val="00FA7BF8"/>
    <w:rsid w:val="00FA7BFD"/>
    <w:rsid w:val="00FA7C2A"/>
    <w:rsid w:val="00FA7C5F"/>
    <w:rsid w:val="00FA7C6D"/>
    <w:rsid w:val="00FA7C76"/>
    <w:rsid w:val="00FA7CA2"/>
    <w:rsid w:val="00FA7CCD"/>
    <w:rsid w:val="00FA7CDF"/>
    <w:rsid w:val="00FA7D07"/>
    <w:rsid w:val="00FA7D1A"/>
    <w:rsid w:val="00FA7D23"/>
    <w:rsid w:val="00FA7D6D"/>
    <w:rsid w:val="00FA7D70"/>
    <w:rsid w:val="00FA7D9B"/>
    <w:rsid w:val="00FA7DFE"/>
    <w:rsid w:val="00FA7E13"/>
    <w:rsid w:val="00FA7E36"/>
    <w:rsid w:val="00FA7E63"/>
    <w:rsid w:val="00FA7E92"/>
    <w:rsid w:val="00FA7E95"/>
    <w:rsid w:val="00FA7F6C"/>
    <w:rsid w:val="00FA7F89"/>
    <w:rsid w:val="00FA7FB6"/>
    <w:rsid w:val="00FA7FD5"/>
    <w:rsid w:val="00FB0058"/>
    <w:rsid w:val="00FB005B"/>
    <w:rsid w:val="00FB00AE"/>
    <w:rsid w:val="00FB018E"/>
    <w:rsid w:val="00FB01FB"/>
    <w:rsid w:val="00FB0223"/>
    <w:rsid w:val="00FB0248"/>
    <w:rsid w:val="00FB02AD"/>
    <w:rsid w:val="00FB0332"/>
    <w:rsid w:val="00FB036B"/>
    <w:rsid w:val="00FB036D"/>
    <w:rsid w:val="00FB03B6"/>
    <w:rsid w:val="00FB03F0"/>
    <w:rsid w:val="00FB0426"/>
    <w:rsid w:val="00FB04CB"/>
    <w:rsid w:val="00FB04E2"/>
    <w:rsid w:val="00FB04F6"/>
    <w:rsid w:val="00FB0528"/>
    <w:rsid w:val="00FB0563"/>
    <w:rsid w:val="00FB0587"/>
    <w:rsid w:val="00FB05D9"/>
    <w:rsid w:val="00FB0627"/>
    <w:rsid w:val="00FB06F5"/>
    <w:rsid w:val="00FB0705"/>
    <w:rsid w:val="00FB0727"/>
    <w:rsid w:val="00FB07B4"/>
    <w:rsid w:val="00FB07C7"/>
    <w:rsid w:val="00FB07CE"/>
    <w:rsid w:val="00FB07DC"/>
    <w:rsid w:val="00FB081B"/>
    <w:rsid w:val="00FB0863"/>
    <w:rsid w:val="00FB086A"/>
    <w:rsid w:val="00FB08B3"/>
    <w:rsid w:val="00FB0908"/>
    <w:rsid w:val="00FB090A"/>
    <w:rsid w:val="00FB0968"/>
    <w:rsid w:val="00FB0991"/>
    <w:rsid w:val="00FB09DD"/>
    <w:rsid w:val="00FB0A2A"/>
    <w:rsid w:val="00FB0A4B"/>
    <w:rsid w:val="00FB0A7A"/>
    <w:rsid w:val="00FB0AFA"/>
    <w:rsid w:val="00FB0C7B"/>
    <w:rsid w:val="00FB0C9C"/>
    <w:rsid w:val="00FB0CE7"/>
    <w:rsid w:val="00FB0CF5"/>
    <w:rsid w:val="00FB0D26"/>
    <w:rsid w:val="00FB0D4C"/>
    <w:rsid w:val="00FB0E29"/>
    <w:rsid w:val="00FB0E33"/>
    <w:rsid w:val="00FB0E5C"/>
    <w:rsid w:val="00FB0EBF"/>
    <w:rsid w:val="00FB0EE0"/>
    <w:rsid w:val="00FB0F2A"/>
    <w:rsid w:val="00FB1042"/>
    <w:rsid w:val="00FB1078"/>
    <w:rsid w:val="00FB1103"/>
    <w:rsid w:val="00FB114A"/>
    <w:rsid w:val="00FB1154"/>
    <w:rsid w:val="00FB1198"/>
    <w:rsid w:val="00FB11C0"/>
    <w:rsid w:val="00FB1253"/>
    <w:rsid w:val="00FB126D"/>
    <w:rsid w:val="00FB12BE"/>
    <w:rsid w:val="00FB12E3"/>
    <w:rsid w:val="00FB13AA"/>
    <w:rsid w:val="00FB13DD"/>
    <w:rsid w:val="00FB1448"/>
    <w:rsid w:val="00FB146B"/>
    <w:rsid w:val="00FB1471"/>
    <w:rsid w:val="00FB14EC"/>
    <w:rsid w:val="00FB15C8"/>
    <w:rsid w:val="00FB15CC"/>
    <w:rsid w:val="00FB1649"/>
    <w:rsid w:val="00FB1661"/>
    <w:rsid w:val="00FB167D"/>
    <w:rsid w:val="00FB16BA"/>
    <w:rsid w:val="00FB16C0"/>
    <w:rsid w:val="00FB16C2"/>
    <w:rsid w:val="00FB1713"/>
    <w:rsid w:val="00FB173F"/>
    <w:rsid w:val="00FB176D"/>
    <w:rsid w:val="00FB181A"/>
    <w:rsid w:val="00FB1866"/>
    <w:rsid w:val="00FB18A6"/>
    <w:rsid w:val="00FB1961"/>
    <w:rsid w:val="00FB197A"/>
    <w:rsid w:val="00FB198F"/>
    <w:rsid w:val="00FB1A2E"/>
    <w:rsid w:val="00FB1A55"/>
    <w:rsid w:val="00FB1A64"/>
    <w:rsid w:val="00FB1A75"/>
    <w:rsid w:val="00FB1A9D"/>
    <w:rsid w:val="00FB1ABC"/>
    <w:rsid w:val="00FB1B1F"/>
    <w:rsid w:val="00FB1B8F"/>
    <w:rsid w:val="00FB1BC4"/>
    <w:rsid w:val="00FB1BD0"/>
    <w:rsid w:val="00FB1BFA"/>
    <w:rsid w:val="00FB1C9C"/>
    <w:rsid w:val="00FB1CDA"/>
    <w:rsid w:val="00FB1CF7"/>
    <w:rsid w:val="00FB1D1F"/>
    <w:rsid w:val="00FB1DC2"/>
    <w:rsid w:val="00FB1DC4"/>
    <w:rsid w:val="00FB1E2F"/>
    <w:rsid w:val="00FB1E3C"/>
    <w:rsid w:val="00FB1E60"/>
    <w:rsid w:val="00FB1E6D"/>
    <w:rsid w:val="00FB1E83"/>
    <w:rsid w:val="00FB1EEE"/>
    <w:rsid w:val="00FB1F07"/>
    <w:rsid w:val="00FB1F6C"/>
    <w:rsid w:val="00FB1F8B"/>
    <w:rsid w:val="00FB1FFC"/>
    <w:rsid w:val="00FB211A"/>
    <w:rsid w:val="00FB212F"/>
    <w:rsid w:val="00FB219C"/>
    <w:rsid w:val="00FB21B3"/>
    <w:rsid w:val="00FB2202"/>
    <w:rsid w:val="00FB220C"/>
    <w:rsid w:val="00FB22A4"/>
    <w:rsid w:val="00FB22B5"/>
    <w:rsid w:val="00FB22B6"/>
    <w:rsid w:val="00FB2316"/>
    <w:rsid w:val="00FB233C"/>
    <w:rsid w:val="00FB23AB"/>
    <w:rsid w:val="00FB23CF"/>
    <w:rsid w:val="00FB2424"/>
    <w:rsid w:val="00FB2468"/>
    <w:rsid w:val="00FB2469"/>
    <w:rsid w:val="00FB2483"/>
    <w:rsid w:val="00FB24A4"/>
    <w:rsid w:val="00FB24BA"/>
    <w:rsid w:val="00FB24E3"/>
    <w:rsid w:val="00FB254A"/>
    <w:rsid w:val="00FB254D"/>
    <w:rsid w:val="00FB2568"/>
    <w:rsid w:val="00FB25E1"/>
    <w:rsid w:val="00FB25F9"/>
    <w:rsid w:val="00FB2627"/>
    <w:rsid w:val="00FB262E"/>
    <w:rsid w:val="00FB268F"/>
    <w:rsid w:val="00FB26C6"/>
    <w:rsid w:val="00FB26E5"/>
    <w:rsid w:val="00FB272B"/>
    <w:rsid w:val="00FB2734"/>
    <w:rsid w:val="00FB274B"/>
    <w:rsid w:val="00FB2769"/>
    <w:rsid w:val="00FB2790"/>
    <w:rsid w:val="00FB2799"/>
    <w:rsid w:val="00FB27B1"/>
    <w:rsid w:val="00FB2812"/>
    <w:rsid w:val="00FB28D0"/>
    <w:rsid w:val="00FB29C1"/>
    <w:rsid w:val="00FB2A41"/>
    <w:rsid w:val="00FB2AA6"/>
    <w:rsid w:val="00FB2B4B"/>
    <w:rsid w:val="00FB2B76"/>
    <w:rsid w:val="00FB2BE1"/>
    <w:rsid w:val="00FB2C36"/>
    <w:rsid w:val="00FB2CCC"/>
    <w:rsid w:val="00FB2D0E"/>
    <w:rsid w:val="00FB2D1E"/>
    <w:rsid w:val="00FB2D6B"/>
    <w:rsid w:val="00FB2DC4"/>
    <w:rsid w:val="00FB2E1A"/>
    <w:rsid w:val="00FB2E5F"/>
    <w:rsid w:val="00FB2E75"/>
    <w:rsid w:val="00FB2EA3"/>
    <w:rsid w:val="00FB2EB0"/>
    <w:rsid w:val="00FB2EF0"/>
    <w:rsid w:val="00FB2F3C"/>
    <w:rsid w:val="00FB2F48"/>
    <w:rsid w:val="00FB2F7F"/>
    <w:rsid w:val="00FB2FDA"/>
    <w:rsid w:val="00FB3034"/>
    <w:rsid w:val="00FB305A"/>
    <w:rsid w:val="00FB3070"/>
    <w:rsid w:val="00FB3111"/>
    <w:rsid w:val="00FB321A"/>
    <w:rsid w:val="00FB325C"/>
    <w:rsid w:val="00FB32EE"/>
    <w:rsid w:val="00FB330C"/>
    <w:rsid w:val="00FB3326"/>
    <w:rsid w:val="00FB332B"/>
    <w:rsid w:val="00FB335C"/>
    <w:rsid w:val="00FB3367"/>
    <w:rsid w:val="00FB3373"/>
    <w:rsid w:val="00FB33A3"/>
    <w:rsid w:val="00FB33B2"/>
    <w:rsid w:val="00FB33BC"/>
    <w:rsid w:val="00FB33CA"/>
    <w:rsid w:val="00FB33FB"/>
    <w:rsid w:val="00FB3404"/>
    <w:rsid w:val="00FB348E"/>
    <w:rsid w:val="00FB34F1"/>
    <w:rsid w:val="00FB3508"/>
    <w:rsid w:val="00FB3527"/>
    <w:rsid w:val="00FB35AB"/>
    <w:rsid w:val="00FB35B2"/>
    <w:rsid w:val="00FB3601"/>
    <w:rsid w:val="00FB360D"/>
    <w:rsid w:val="00FB3622"/>
    <w:rsid w:val="00FB3628"/>
    <w:rsid w:val="00FB3678"/>
    <w:rsid w:val="00FB369A"/>
    <w:rsid w:val="00FB369B"/>
    <w:rsid w:val="00FB36C8"/>
    <w:rsid w:val="00FB36E8"/>
    <w:rsid w:val="00FB3706"/>
    <w:rsid w:val="00FB3752"/>
    <w:rsid w:val="00FB376A"/>
    <w:rsid w:val="00FB3799"/>
    <w:rsid w:val="00FB37B3"/>
    <w:rsid w:val="00FB3811"/>
    <w:rsid w:val="00FB3845"/>
    <w:rsid w:val="00FB38C3"/>
    <w:rsid w:val="00FB38E4"/>
    <w:rsid w:val="00FB38EC"/>
    <w:rsid w:val="00FB3927"/>
    <w:rsid w:val="00FB397D"/>
    <w:rsid w:val="00FB3999"/>
    <w:rsid w:val="00FB39B8"/>
    <w:rsid w:val="00FB39D3"/>
    <w:rsid w:val="00FB3A2B"/>
    <w:rsid w:val="00FB3A38"/>
    <w:rsid w:val="00FB3A52"/>
    <w:rsid w:val="00FB3A7F"/>
    <w:rsid w:val="00FB3AA1"/>
    <w:rsid w:val="00FB3AE6"/>
    <w:rsid w:val="00FB3B62"/>
    <w:rsid w:val="00FB3B82"/>
    <w:rsid w:val="00FB3B84"/>
    <w:rsid w:val="00FB3BCB"/>
    <w:rsid w:val="00FB3BCE"/>
    <w:rsid w:val="00FB3BE1"/>
    <w:rsid w:val="00FB3C17"/>
    <w:rsid w:val="00FB3C80"/>
    <w:rsid w:val="00FB3CAE"/>
    <w:rsid w:val="00FB3CCB"/>
    <w:rsid w:val="00FB3CCD"/>
    <w:rsid w:val="00FB3CED"/>
    <w:rsid w:val="00FB3D44"/>
    <w:rsid w:val="00FB3D7C"/>
    <w:rsid w:val="00FB3D8E"/>
    <w:rsid w:val="00FB3D9F"/>
    <w:rsid w:val="00FB3DAD"/>
    <w:rsid w:val="00FB3E5C"/>
    <w:rsid w:val="00FB3EDE"/>
    <w:rsid w:val="00FB3F24"/>
    <w:rsid w:val="00FB3F27"/>
    <w:rsid w:val="00FB3F2E"/>
    <w:rsid w:val="00FB3F3B"/>
    <w:rsid w:val="00FB3F4F"/>
    <w:rsid w:val="00FB3F99"/>
    <w:rsid w:val="00FB3FB8"/>
    <w:rsid w:val="00FB3FC8"/>
    <w:rsid w:val="00FB3FD7"/>
    <w:rsid w:val="00FB3FEC"/>
    <w:rsid w:val="00FB3FF7"/>
    <w:rsid w:val="00FB406D"/>
    <w:rsid w:val="00FB40E8"/>
    <w:rsid w:val="00FB414E"/>
    <w:rsid w:val="00FB4194"/>
    <w:rsid w:val="00FB419F"/>
    <w:rsid w:val="00FB421B"/>
    <w:rsid w:val="00FB421F"/>
    <w:rsid w:val="00FB422B"/>
    <w:rsid w:val="00FB422F"/>
    <w:rsid w:val="00FB423F"/>
    <w:rsid w:val="00FB4258"/>
    <w:rsid w:val="00FB42B4"/>
    <w:rsid w:val="00FB42C8"/>
    <w:rsid w:val="00FB42D8"/>
    <w:rsid w:val="00FB4373"/>
    <w:rsid w:val="00FB43C4"/>
    <w:rsid w:val="00FB440A"/>
    <w:rsid w:val="00FB4484"/>
    <w:rsid w:val="00FB44C7"/>
    <w:rsid w:val="00FB44E2"/>
    <w:rsid w:val="00FB450E"/>
    <w:rsid w:val="00FB4539"/>
    <w:rsid w:val="00FB4578"/>
    <w:rsid w:val="00FB45CD"/>
    <w:rsid w:val="00FB4646"/>
    <w:rsid w:val="00FB4647"/>
    <w:rsid w:val="00FB46F9"/>
    <w:rsid w:val="00FB4713"/>
    <w:rsid w:val="00FB4753"/>
    <w:rsid w:val="00FB475B"/>
    <w:rsid w:val="00FB4771"/>
    <w:rsid w:val="00FB4797"/>
    <w:rsid w:val="00FB47F0"/>
    <w:rsid w:val="00FB481C"/>
    <w:rsid w:val="00FB4834"/>
    <w:rsid w:val="00FB48D9"/>
    <w:rsid w:val="00FB4907"/>
    <w:rsid w:val="00FB4940"/>
    <w:rsid w:val="00FB4945"/>
    <w:rsid w:val="00FB4967"/>
    <w:rsid w:val="00FB49D9"/>
    <w:rsid w:val="00FB49F1"/>
    <w:rsid w:val="00FB4A0D"/>
    <w:rsid w:val="00FB4A56"/>
    <w:rsid w:val="00FB4AFA"/>
    <w:rsid w:val="00FB4B0F"/>
    <w:rsid w:val="00FB4B2C"/>
    <w:rsid w:val="00FB4B4B"/>
    <w:rsid w:val="00FB4C1C"/>
    <w:rsid w:val="00FB4CCE"/>
    <w:rsid w:val="00FB4D21"/>
    <w:rsid w:val="00FB4D3F"/>
    <w:rsid w:val="00FB4D5E"/>
    <w:rsid w:val="00FB4D7E"/>
    <w:rsid w:val="00FB4D82"/>
    <w:rsid w:val="00FB4DAF"/>
    <w:rsid w:val="00FB4DB6"/>
    <w:rsid w:val="00FB4DFA"/>
    <w:rsid w:val="00FB4DFB"/>
    <w:rsid w:val="00FB4E11"/>
    <w:rsid w:val="00FB4EE4"/>
    <w:rsid w:val="00FB4EE6"/>
    <w:rsid w:val="00FB4F40"/>
    <w:rsid w:val="00FB4F56"/>
    <w:rsid w:val="00FB4F7D"/>
    <w:rsid w:val="00FB4F90"/>
    <w:rsid w:val="00FB4FD9"/>
    <w:rsid w:val="00FB5010"/>
    <w:rsid w:val="00FB501A"/>
    <w:rsid w:val="00FB5099"/>
    <w:rsid w:val="00FB50A2"/>
    <w:rsid w:val="00FB5146"/>
    <w:rsid w:val="00FB5176"/>
    <w:rsid w:val="00FB5183"/>
    <w:rsid w:val="00FB5198"/>
    <w:rsid w:val="00FB51AF"/>
    <w:rsid w:val="00FB5322"/>
    <w:rsid w:val="00FB533B"/>
    <w:rsid w:val="00FB5372"/>
    <w:rsid w:val="00FB5396"/>
    <w:rsid w:val="00FB5419"/>
    <w:rsid w:val="00FB544D"/>
    <w:rsid w:val="00FB548A"/>
    <w:rsid w:val="00FB54A2"/>
    <w:rsid w:val="00FB54DD"/>
    <w:rsid w:val="00FB54F2"/>
    <w:rsid w:val="00FB5510"/>
    <w:rsid w:val="00FB551F"/>
    <w:rsid w:val="00FB553D"/>
    <w:rsid w:val="00FB55EF"/>
    <w:rsid w:val="00FB5619"/>
    <w:rsid w:val="00FB561A"/>
    <w:rsid w:val="00FB567E"/>
    <w:rsid w:val="00FB56E9"/>
    <w:rsid w:val="00FB56F7"/>
    <w:rsid w:val="00FB572E"/>
    <w:rsid w:val="00FB57BB"/>
    <w:rsid w:val="00FB5812"/>
    <w:rsid w:val="00FB5835"/>
    <w:rsid w:val="00FB5857"/>
    <w:rsid w:val="00FB58BF"/>
    <w:rsid w:val="00FB590C"/>
    <w:rsid w:val="00FB5933"/>
    <w:rsid w:val="00FB59B2"/>
    <w:rsid w:val="00FB5A99"/>
    <w:rsid w:val="00FB5B0B"/>
    <w:rsid w:val="00FB5B30"/>
    <w:rsid w:val="00FB5B34"/>
    <w:rsid w:val="00FB5B38"/>
    <w:rsid w:val="00FB5B3B"/>
    <w:rsid w:val="00FB5B44"/>
    <w:rsid w:val="00FB5B7B"/>
    <w:rsid w:val="00FB5BFA"/>
    <w:rsid w:val="00FB5C07"/>
    <w:rsid w:val="00FB5C27"/>
    <w:rsid w:val="00FB5CF6"/>
    <w:rsid w:val="00FB5D62"/>
    <w:rsid w:val="00FB5D6E"/>
    <w:rsid w:val="00FB5D7B"/>
    <w:rsid w:val="00FB5D9A"/>
    <w:rsid w:val="00FB5DA0"/>
    <w:rsid w:val="00FB5DC0"/>
    <w:rsid w:val="00FB5DC1"/>
    <w:rsid w:val="00FB5DCC"/>
    <w:rsid w:val="00FB5DD5"/>
    <w:rsid w:val="00FB5DD7"/>
    <w:rsid w:val="00FB5E2B"/>
    <w:rsid w:val="00FB5E7B"/>
    <w:rsid w:val="00FB5E93"/>
    <w:rsid w:val="00FB5ED8"/>
    <w:rsid w:val="00FB5EF8"/>
    <w:rsid w:val="00FB5F2A"/>
    <w:rsid w:val="00FB5F4A"/>
    <w:rsid w:val="00FB5F5B"/>
    <w:rsid w:val="00FB5F6D"/>
    <w:rsid w:val="00FB5F9A"/>
    <w:rsid w:val="00FB5F9D"/>
    <w:rsid w:val="00FB5FC2"/>
    <w:rsid w:val="00FB5FE5"/>
    <w:rsid w:val="00FB6047"/>
    <w:rsid w:val="00FB60B3"/>
    <w:rsid w:val="00FB60EE"/>
    <w:rsid w:val="00FB60F2"/>
    <w:rsid w:val="00FB6177"/>
    <w:rsid w:val="00FB61E0"/>
    <w:rsid w:val="00FB626A"/>
    <w:rsid w:val="00FB6295"/>
    <w:rsid w:val="00FB62A6"/>
    <w:rsid w:val="00FB62B5"/>
    <w:rsid w:val="00FB62FF"/>
    <w:rsid w:val="00FB6328"/>
    <w:rsid w:val="00FB6357"/>
    <w:rsid w:val="00FB6398"/>
    <w:rsid w:val="00FB63C9"/>
    <w:rsid w:val="00FB6416"/>
    <w:rsid w:val="00FB642B"/>
    <w:rsid w:val="00FB6433"/>
    <w:rsid w:val="00FB645A"/>
    <w:rsid w:val="00FB645C"/>
    <w:rsid w:val="00FB6469"/>
    <w:rsid w:val="00FB64B4"/>
    <w:rsid w:val="00FB64F0"/>
    <w:rsid w:val="00FB64F7"/>
    <w:rsid w:val="00FB64FF"/>
    <w:rsid w:val="00FB6523"/>
    <w:rsid w:val="00FB6565"/>
    <w:rsid w:val="00FB6569"/>
    <w:rsid w:val="00FB658D"/>
    <w:rsid w:val="00FB65D4"/>
    <w:rsid w:val="00FB6610"/>
    <w:rsid w:val="00FB672F"/>
    <w:rsid w:val="00FB6767"/>
    <w:rsid w:val="00FB676A"/>
    <w:rsid w:val="00FB67B7"/>
    <w:rsid w:val="00FB686F"/>
    <w:rsid w:val="00FB68D2"/>
    <w:rsid w:val="00FB6906"/>
    <w:rsid w:val="00FB6977"/>
    <w:rsid w:val="00FB6A69"/>
    <w:rsid w:val="00FB6A89"/>
    <w:rsid w:val="00FB6AFF"/>
    <w:rsid w:val="00FB6B91"/>
    <w:rsid w:val="00FB6B92"/>
    <w:rsid w:val="00FB6BAE"/>
    <w:rsid w:val="00FB6C33"/>
    <w:rsid w:val="00FB6C72"/>
    <w:rsid w:val="00FB6CF6"/>
    <w:rsid w:val="00FB6D0D"/>
    <w:rsid w:val="00FB6D2E"/>
    <w:rsid w:val="00FB6D53"/>
    <w:rsid w:val="00FB6D61"/>
    <w:rsid w:val="00FB6D65"/>
    <w:rsid w:val="00FB6DF2"/>
    <w:rsid w:val="00FB6E13"/>
    <w:rsid w:val="00FB6E3A"/>
    <w:rsid w:val="00FB6E4D"/>
    <w:rsid w:val="00FB6E58"/>
    <w:rsid w:val="00FB6E8D"/>
    <w:rsid w:val="00FB6E8F"/>
    <w:rsid w:val="00FB6EEC"/>
    <w:rsid w:val="00FB6FFB"/>
    <w:rsid w:val="00FB701A"/>
    <w:rsid w:val="00FB705A"/>
    <w:rsid w:val="00FB707A"/>
    <w:rsid w:val="00FB711D"/>
    <w:rsid w:val="00FB713A"/>
    <w:rsid w:val="00FB71C2"/>
    <w:rsid w:val="00FB71E4"/>
    <w:rsid w:val="00FB7276"/>
    <w:rsid w:val="00FB72A8"/>
    <w:rsid w:val="00FB72E5"/>
    <w:rsid w:val="00FB7311"/>
    <w:rsid w:val="00FB7332"/>
    <w:rsid w:val="00FB7351"/>
    <w:rsid w:val="00FB7367"/>
    <w:rsid w:val="00FB7373"/>
    <w:rsid w:val="00FB73CD"/>
    <w:rsid w:val="00FB73FF"/>
    <w:rsid w:val="00FB742C"/>
    <w:rsid w:val="00FB7432"/>
    <w:rsid w:val="00FB747E"/>
    <w:rsid w:val="00FB74D6"/>
    <w:rsid w:val="00FB7505"/>
    <w:rsid w:val="00FB750D"/>
    <w:rsid w:val="00FB75C5"/>
    <w:rsid w:val="00FB75C9"/>
    <w:rsid w:val="00FB75CA"/>
    <w:rsid w:val="00FB762A"/>
    <w:rsid w:val="00FB762B"/>
    <w:rsid w:val="00FB7644"/>
    <w:rsid w:val="00FB7660"/>
    <w:rsid w:val="00FB76B7"/>
    <w:rsid w:val="00FB7705"/>
    <w:rsid w:val="00FB77A7"/>
    <w:rsid w:val="00FB77C7"/>
    <w:rsid w:val="00FB77C9"/>
    <w:rsid w:val="00FB77F8"/>
    <w:rsid w:val="00FB7815"/>
    <w:rsid w:val="00FB781A"/>
    <w:rsid w:val="00FB7851"/>
    <w:rsid w:val="00FB78AA"/>
    <w:rsid w:val="00FB792C"/>
    <w:rsid w:val="00FB7967"/>
    <w:rsid w:val="00FB79BA"/>
    <w:rsid w:val="00FB79F5"/>
    <w:rsid w:val="00FB7A07"/>
    <w:rsid w:val="00FB7A08"/>
    <w:rsid w:val="00FB7A1A"/>
    <w:rsid w:val="00FB7A22"/>
    <w:rsid w:val="00FB7A6B"/>
    <w:rsid w:val="00FB7A7C"/>
    <w:rsid w:val="00FB7A93"/>
    <w:rsid w:val="00FB7AE2"/>
    <w:rsid w:val="00FB7B11"/>
    <w:rsid w:val="00FB7B4A"/>
    <w:rsid w:val="00FB7B53"/>
    <w:rsid w:val="00FB7BDB"/>
    <w:rsid w:val="00FB7BF8"/>
    <w:rsid w:val="00FB7BF9"/>
    <w:rsid w:val="00FB7C2C"/>
    <w:rsid w:val="00FB7C30"/>
    <w:rsid w:val="00FB7C4F"/>
    <w:rsid w:val="00FB7CB5"/>
    <w:rsid w:val="00FB7CC3"/>
    <w:rsid w:val="00FB7CF2"/>
    <w:rsid w:val="00FB7D11"/>
    <w:rsid w:val="00FB7D42"/>
    <w:rsid w:val="00FB7D5C"/>
    <w:rsid w:val="00FB7D76"/>
    <w:rsid w:val="00FB7DBA"/>
    <w:rsid w:val="00FB7DC6"/>
    <w:rsid w:val="00FB7DDE"/>
    <w:rsid w:val="00FB7E1A"/>
    <w:rsid w:val="00FB7E3F"/>
    <w:rsid w:val="00FB7E70"/>
    <w:rsid w:val="00FB7EB4"/>
    <w:rsid w:val="00FB7EBA"/>
    <w:rsid w:val="00FB7EC0"/>
    <w:rsid w:val="00FB7EF8"/>
    <w:rsid w:val="00FB7F05"/>
    <w:rsid w:val="00FB7F97"/>
    <w:rsid w:val="00FB7FE5"/>
    <w:rsid w:val="00FB7FE8"/>
    <w:rsid w:val="00FC003E"/>
    <w:rsid w:val="00FC00E2"/>
    <w:rsid w:val="00FC0116"/>
    <w:rsid w:val="00FC011E"/>
    <w:rsid w:val="00FC0133"/>
    <w:rsid w:val="00FC018A"/>
    <w:rsid w:val="00FC0297"/>
    <w:rsid w:val="00FC02A8"/>
    <w:rsid w:val="00FC02ED"/>
    <w:rsid w:val="00FC02EE"/>
    <w:rsid w:val="00FC02F7"/>
    <w:rsid w:val="00FC02FA"/>
    <w:rsid w:val="00FC0388"/>
    <w:rsid w:val="00FC03B3"/>
    <w:rsid w:val="00FC03B5"/>
    <w:rsid w:val="00FC03C1"/>
    <w:rsid w:val="00FC0442"/>
    <w:rsid w:val="00FC045E"/>
    <w:rsid w:val="00FC0460"/>
    <w:rsid w:val="00FC04DF"/>
    <w:rsid w:val="00FC04F2"/>
    <w:rsid w:val="00FC0530"/>
    <w:rsid w:val="00FC05AC"/>
    <w:rsid w:val="00FC05B7"/>
    <w:rsid w:val="00FC062D"/>
    <w:rsid w:val="00FC066B"/>
    <w:rsid w:val="00FC06E7"/>
    <w:rsid w:val="00FC06FC"/>
    <w:rsid w:val="00FC06FF"/>
    <w:rsid w:val="00FC07F2"/>
    <w:rsid w:val="00FC081E"/>
    <w:rsid w:val="00FC086B"/>
    <w:rsid w:val="00FC0885"/>
    <w:rsid w:val="00FC0898"/>
    <w:rsid w:val="00FC08FA"/>
    <w:rsid w:val="00FC093F"/>
    <w:rsid w:val="00FC0951"/>
    <w:rsid w:val="00FC099F"/>
    <w:rsid w:val="00FC09D0"/>
    <w:rsid w:val="00FC09FF"/>
    <w:rsid w:val="00FC0A17"/>
    <w:rsid w:val="00FC0A22"/>
    <w:rsid w:val="00FC0A72"/>
    <w:rsid w:val="00FC0AEA"/>
    <w:rsid w:val="00FC0AEF"/>
    <w:rsid w:val="00FC0BAF"/>
    <w:rsid w:val="00FC0BBF"/>
    <w:rsid w:val="00FC0BC0"/>
    <w:rsid w:val="00FC0CC3"/>
    <w:rsid w:val="00FC0D2E"/>
    <w:rsid w:val="00FC0D36"/>
    <w:rsid w:val="00FC0D79"/>
    <w:rsid w:val="00FC0D94"/>
    <w:rsid w:val="00FC0E07"/>
    <w:rsid w:val="00FC0E14"/>
    <w:rsid w:val="00FC0E30"/>
    <w:rsid w:val="00FC0E35"/>
    <w:rsid w:val="00FC0E59"/>
    <w:rsid w:val="00FC0E5C"/>
    <w:rsid w:val="00FC0EE9"/>
    <w:rsid w:val="00FC0FA6"/>
    <w:rsid w:val="00FC0FF2"/>
    <w:rsid w:val="00FC1048"/>
    <w:rsid w:val="00FC1059"/>
    <w:rsid w:val="00FC107E"/>
    <w:rsid w:val="00FC10A1"/>
    <w:rsid w:val="00FC10E7"/>
    <w:rsid w:val="00FC1118"/>
    <w:rsid w:val="00FC1175"/>
    <w:rsid w:val="00FC11A7"/>
    <w:rsid w:val="00FC11C9"/>
    <w:rsid w:val="00FC11D1"/>
    <w:rsid w:val="00FC11F4"/>
    <w:rsid w:val="00FC136C"/>
    <w:rsid w:val="00FC13B7"/>
    <w:rsid w:val="00FC13DA"/>
    <w:rsid w:val="00FC1434"/>
    <w:rsid w:val="00FC1441"/>
    <w:rsid w:val="00FC14B4"/>
    <w:rsid w:val="00FC14C7"/>
    <w:rsid w:val="00FC14CB"/>
    <w:rsid w:val="00FC150D"/>
    <w:rsid w:val="00FC1522"/>
    <w:rsid w:val="00FC15A5"/>
    <w:rsid w:val="00FC15DE"/>
    <w:rsid w:val="00FC1649"/>
    <w:rsid w:val="00FC16B0"/>
    <w:rsid w:val="00FC16B8"/>
    <w:rsid w:val="00FC16F0"/>
    <w:rsid w:val="00FC172C"/>
    <w:rsid w:val="00FC1826"/>
    <w:rsid w:val="00FC1831"/>
    <w:rsid w:val="00FC186C"/>
    <w:rsid w:val="00FC18B1"/>
    <w:rsid w:val="00FC18E0"/>
    <w:rsid w:val="00FC1901"/>
    <w:rsid w:val="00FC190D"/>
    <w:rsid w:val="00FC1918"/>
    <w:rsid w:val="00FC192B"/>
    <w:rsid w:val="00FC1931"/>
    <w:rsid w:val="00FC193B"/>
    <w:rsid w:val="00FC194C"/>
    <w:rsid w:val="00FC1950"/>
    <w:rsid w:val="00FC195E"/>
    <w:rsid w:val="00FC1962"/>
    <w:rsid w:val="00FC19B9"/>
    <w:rsid w:val="00FC1A52"/>
    <w:rsid w:val="00FC1A5A"/>
    <w:rsid w:val="00FC1AD2"/>
    <w:rsid w:val="00FC1AF4"/>
    <w:rsid w:val="00FC1B6F"/>
    <w:rsid w:val="00FC1BD5"/>
    <w:rsid w:val="00FC1C06"/>
    <w:rsid w:val="00FC1C38"/>
    <w:rsid w:val="00FC1C51"/>
    <w:rsid w:val="00FC1C90"/>
    <w:rsid w:val="00FC1C99"/>
    <w:rsid w:val="00FC1CB4"/>
    <w:rsid w:val="00FC1CD9"/>
    <w:rsid w:val="00FC1D08"/>
    <w:rsid w:val="00FC1D60"/>
    <w:rsid w:val="00FC1D6F"/>
    <w:rsid w:val="00FC1DD9"/>
    <w:rsid w:val="00FC1E30"/>
    <w:rsid w:val="00FC1E3C"/>
    <w:rsid w:val="00FC1E8B"/>
    <w:rsid w:val="00FC1EB3"/>
    <w:rsid w:val="00FC1F56"/>
    <w:rsid w:val="00FC1F6E"/>
    <w:rsid w:val="00FC1FEF"/>
    <w:rsid w:val="00FC201A"/>
    <w:rsid w:val="00FC202D"/>
    <w:rsid w:val="00FC2085"/>
    <w:rsid w:val="00FC20EB"/>
    <w:rsid w:val="00FC212B"/>
    <w:rsid w:val="00FC2157"/>
    <w:rsid w:val="00FC21AB"/>
    <w:rsid w:val="00FC21AC"/>
    <w:rsid w:val="00FC21C5"/>
    <w:rsid w:val="00FC21EB"/>
    <w:rsid w:val="00FC2240"/>
    <w:rsid w:val="00FC23BF"/>
    <w:rsid w:val="00FC23CB"/>
    <w:rsid w:val="00FC2433"/>
    <w:rsid w:val="00FC246F"/>
    <w:rsid w:val="00FC2483"/>
    <w:rsid w:val="00FC24CC"/>
    <w:rsid w:val="00FC251A"/>
    <w:rsid w:val="00FC251F"/>
    <w:rsid w:val="00FC2527"/>
    <w:rsid w:val="00FC253F"/>
    <w:rsid w:val="00FC258F"/>
    <w:rsid w:val="00FC25D5"/>
    <w:rsid w:val="00FC265B"/>
    <w:rsid w:val="00FC2687"/>
    <w:rsid w:val="00FC26BD"/>
    <w:rsid w:val="00FC26FA"/>
    <w:rsid w:val="00FC2713"/>
    <w:rsid w:val="00FC275A"/>
    <w:rsid w:val="00FC2785"/>
    <w:rsid w:val="00FC2796"/>
    <w:rsid w:val="00FC27A5"/>
    <w:rsid w:val="00FC27A6"/>
    <w:rsid w:val="00FC2808"/>
    <w:rsid w:val="00FC284D"/>
    <w:rsid w:val="00FC2882"/>
    <w:rsid w:val="00FC28ED"/>
    <w:rsid w:val="00FC28F7"/>
    <w:rsid w:val="00FC292F"/>
    <w:rsid w:val="00FC2978"/>
    <w:rsid w:val="00FC29B9"/>
    <w:rsid w:val="00FC29D9"/>
    <w:rsid w:val="00FC2A1E"/>
    <w:rsid w:val="00FC2A35"/>
    <w:rsid w:val="00FC2A45"/>
    <w:rsid w:val="00FC2A6D"/>
    <w:rsid w:val="00FC2A99"/>
    <w:rsid w:val="00FC2B60"/>
    <w:rsid w:val="00FC2B7B"/>
    <w:rsid w:val="00FC2C25"/>
    <w:rsid w:val="00FC2C51"/>
    <w:rsid w:val="00FC2C73"/>
    <w:rsid w:val="00FC2C77"/>
    <w:rsid w:val="00FC2CEA"/>
    <w:rsid w:val="00FC2CEF"/>
    <w:rsid w:val="00FC2D75"/>
    <w:rsid w:val="00FC2D90"/>
    <w:rsid w:val="00FC2E00"/>
    <w:rsid w:val="00FC2E2A"/>
    <w:rsid w:val="00FC2EC8"/>
    <w:rsid w:val="00FC2EFB"/>
    <w:rsid w:val="00FC2EFC"/>
    <w:rsid w:val="00FC2F05"/>
    <w:rsid w:val="00FC2F73"/>
    <w:rsid w:val="00FC2FB0"/>
    <w:rsid w:val="00FC2FE6"/>
    <w:rsid w:val="00FC2FF3"/>
    <w:rsid w:val="00FC3078"/>
    <w:rsid w:val="00FC30CC"/>
    <w:rsid w:val="00FC312E"/>
    <w:rsid w:val="00FC3139"/>
    <w:rsid w:val="00FC3168"/>
    <w:rsid w:val="00FC3184"/>
    <w:rsid w:val="00FC3195"/>
    <w:rsid w:val="00FC31C5"/>
    <w:rsid w:val="00FC31DD"/>
    <w:rsid w:val="00FC31F4"/>
    <w:rsid w:val="00FC3223"/>
    <w:rsid w:val="00FC3235"/>
    <w:rsid w:val="00FC3243"/>
    <w:rsid w:val="00FC3277"/>
    <w:rsid w:val="00FC327A"/>
    <w:rsid w:val="00FC3281"/>
    <w:rsid w:val="00FC328D"/>
    <w:rsid w:val="00FC3323"/>
    <w:rsid w:val="00FC334A"/>
    <w:rsid w:val="00FC335C"/>
    <w:rsid w:val="00FC338A"/>
    <w:rsid w:val="00FC33C8"/>
    <w:rsid w:val="00FC33E5"/>
    <w:rsid w:val="00FC3413"/>
    <w:rsid w:val="00FC34AB"/>
    <w:rsid w:val="00FC3505"/>
    <w:rsid w:val="00FC35BC"/>
    <w:rsid w:val="00FC36B0"/>
    <w:rsid w:val="00FC36BA"/>
    <w:rsid w:val="00FC373B"/>
    <w:rsid w:val="00FC3751"/>
    <w:rsid w:val="00FC37D9"/>
    <w:rsid w:val="00FC385D"/>
    <w:rsid w:val="00FC385E"/>
    <w:rsid w:val="00FC3894"/>
    <w:rsid w:val="00FC389B"/>
    <w:rsid w:val="00FC389D"/>
    <w:rsid w:val="00FC38BF"/>
    <w:rsid w:val="00FC38C0"/>
    <w:rsid w:val="00FC38EB"/>
    <w:rsid w:val="00FC3960"/>
    <w:rsid w:val="00FC3979"/>
    <w:rsid w:val="00FC397F"/>
    <w:rsid w:val="00FC39AF"/>
    <w:rsid w:val="00FC3A99"/>
    <w:rsid w:val="00FC3ADF"/>
    <w:rsid w:val="00FC3AE5"/>
    <w:rsid w:val="00FC3AF2"/>
    <w:rsid w:val="00FC3B3A"/>
    <w:rsid w:val="00FC3B6A"/>
    <w:rsid w:val="00FC3B93"/>
    <w:rsid w:val="00FC3B9D"/>
    <w:rsid w:val="00FC3BAA"/>
    <w:rsid w:val="00FC3BE6"/>
    <w:rsid w:val="00FC3C28"/>
    <w:rsid w:val="00FC3C39"/>
    <w:rsid w:val="00FC3C8B"/>
    <w:rsid w:val="00FC3D23"/>
    <w:rsid w:val="00FC3D4B"/>
    <w:rsid w:val="00FC3D70"/>
    <w:rsid w:val="00FC3E15"/>
    <w:rsid w:val="00FC3EA9"/>
    <w:rsid w:val="00FC3ECE"/>
    <w:rsid w:val="00FC3EF8"/>
    <w:rsid w:val="00FC3F74"/>
    <w:rsid w:val="00FC4040"/>
    <w:rsid w:val="00FC405F"/>
    <w:rsid w:val="00FC40C9"/>
    <w:rsid w:val="00FC40DA"/>
    <w:rsid w:val="00FC40F6"/>
    <w:rsid w:val="00FC40FF"/>
    <w:rsid w:val="00FC415C"/>
    <w:rsid w:val="00FC416A"/>
    <w:rsid w:val="00FC41F0"/>
    <w:rsid w:val="00FC421D"/>
    <w:rsid w:val="00FC424F"/>
    <w:rsid w:val="00FC4272"/>
    <w:rsid w:val="00FC4287"/>
    <w:rsid w:val="00FC42B8"/>
    <w:rsid w:val="00FC42C4"/>
    <w:rsid w:val="00FC42D2"/>
    <w:rsid w:val="00FC42F7"/>
    <w:rsid w:val="00FC4312"/>
    <w:rsid w:val="00FC4342"/>
    <w:rsid w:val="00FC436F"/>
    <w:rsid w:val="00FC4390"/>
    <w:rsid w:val="00FC4393"/>
    <w:rsid w:val="00FC4486"/>
    <w:rsid w:val="00FC450D"/>
    <w:rsid w:val="00FC450E"/>
    <w:rsid w:val="00FC457F"/>
    <w:rsid w:val="00FC4600"/>
    <w:rsid w:val="00FC4687"/>
    <w:rsid w:val="00FC472A"/>
    <w:rsid w:val="00FC472C"/>
    <w:rsid w:val="00FC4760"/>
    <w:rsid w:val="00FC478B"/>
    <w:rsid w:val="00FC47A7"/>
    <w:rsid w:val="00FC47C8"/>
    <w:rsid w:val="00FC483E"/>
    <w:rsid w:val="00FC48DC"/>
    <w:rsid w:val="00FC48EC"/>
    <w:rsid w:val="00FC4932"/>
    <w:rsid w:val="00FC4A7A"/>
    <w:rsid w:val="00FC4ABA"/>
    <w:rsid w:val="00FC4B14"/>
    <w:rsid w:val="00FC4B6C"/>
    <w:rsid w:val="00FC4BAB"/>
    <w:rsid w:val="00FC4C4F"/>
    <w:rsid w:val="00FC4C70"/>
    <w:rsid w:val="00FC4C82"/>
    <w:rsid w:val="00FC4CF0"/>
    <w:rsid w:val="00FC4D61"/>
    <w:rsid w:val="00FC4D63"/>
    <w:rsid w:val="00FC4D74"/>
    <w:rsid w:val="00FC4D82"/>
    <w:rsid w:val="00FC4DA7"/>
    <w:rsid w:val="00FC4DFC"/>
    <w:rsid w:val="00FC4E81"/>
    <w:rsid w:val="00FC4E90"/>
    <w:rsid w:val="00FC4EE7"/>
    <w:rsid w:val="00FC4EF4"/>
    <w:rsid w:val="00FC4F1D"/>
    <w:rsid w:val="00FC4F24"/>
    <w:rsid w:val="00FC4F29"/>
    <w:rsid w:val="00FC4F2A"/>
    <w:rsid w:val="00FC4F7D"/>
    <w:rsid w:val="00FC5070"/>
    <w:rsid w:val="00FC507B"/>
    <w:rsid w:val="00FC507D"/>
    <w:rsid w:val="00FC50F2"/>
    <w:rsid w:val="00FC5128"/>
    <w:rsid w:val="00FC5153"/>
    <w:rsid w:val="00FC5166"/>
    <w:rsid w:val="00FC5173"/>
    <w:rsid w:val="00FC5255"/>
    <w:rsid w:val="00FC526A"/>
    <w:rsid w:val="00FC52F5"/>
    <w:rsid w:val="00FC5362"/>
    <w:rsid w:val="00FC53A5"/>
    <w:rsid w:val="00FC53C2"/>
    <w:rsid w:val="00FC548B"/>
    <w:rsid w:val="00FC54A1"/>
    <w:rsid w:val="00FC5570"/>
    <w:rsid w:val="00FC558F"/>
    <w:rsid w:val="00FC55D8"/>
    <w:rsid w:val="00FC55F8"/>
    <w:rsid w:val="00FC5681"/>
    <w:rsid w:val="00FC56C6"/>
    <w:rsid w:val="00FC572F"/>
    <w:rsid w:val="00FC5749"/>
    <w:rsid w:val="00FC57B8"/>
    <w:rsid w:val="00FC57C2"/>
    <w:rsid w:val="00FC584B"/>
    <w:rsid w:val="00FC58A5"/>
    <w:rsid w:val="00FC58CF"/>
    <w:rsid w:val="00FC58FC"/>
    <w:rsid w:val="00FC59B5"/>
    <w:rsid w:val="00FC59E5"/>
    <w:rsid w:val="00FC5A36"/>
    <w:rsid w:val="00FC5A76"/>
    <w:rsid w:val="00FC5A80"/>
    <w:rsid w:val="00FC5B10"/>
    <w:rsid w:val="00FC5B44"/>
    <w:rsid w:val="00FC5BB0"/>
    <w:rsid w:val="00FC5BC4"/>
    <w:rsid w:val="00FC5C62"/>
    <w:rsid w:val="00FC5CF7"/>
    <w:rsid w:val="00FC5CFA"/>
    <w:rsid w:val="00FC5D2F"/>
    <w:rsid w:val="00FC5D71"/>
    <w:rsid w:val="00FC5DD1"/>
    <w:rsid w:val="00FC5DDF"/>
    <w:rsid w:val="00FC5DE7"/>
    <w:rsid w:val="00FC5DFD"/>
    <w:rsid w:val="00FC5E07"/>
    <w:rsid w:val="00FC5E19"/>
    <w:rsid w:val="00FC5E26"/>
    <w:rsid w:val="00FC5EB3"/>
    <w:rsid w:val="00FC5FAA"/>
    <w:rsid w:val="00FC5FAB"/>
    <w:rsid w:val="00FC5FC5"/>
    <w:rsid w:val="00FC6087"/>
    <w:rsid w:val="00FC608F"/>
    <w:rsid w:val="00FC60CC"/>
    <w:rsid w:val="00FC60D6"/>
    <w:rsid w:val="00FC6105"/>
    <w:rsid w:val="00FC6171"/>
    <w:rsid w:val="00FC617D"/>
    <w:rsid w:val="00FC619B"/>
    <w:rsid w:val="00FC619E"/>
    <w:rsid w:val="00FC61B1"/>
    <w:rsid w:val="00FC61D2"/>
    <w:rsid w:val="00FC620D"/>
    <w:rsid w:val="00FC6226"/>
    <w:rsid w:val="00FC622D"/>
    <w:rsid w:val="00FC6237"/>
    <w:rsid w:val="00FC623F"/>
    <w:rsid w:val="00FC6306"/>
    <w:rsid w:val="00FC634E"/>
    <w:rsid w:val="00FC6357"/>
    <w:rsid w:val="00FC639F"/>
    <w:rsid w:val="00FC6469"/>
    <w:rsid w:val="00FC64AF"/>
    <w:rsid w:val="00FC64C9"/>
    <w:rsid w:val="00FC64E5"/>
    <w:rsid w:val="00FC6510"/>
    <w:rsid w:val="00FC652E"/>
    <w:rsid w:val="00FC6545"/>
    <w:rsid w:val="00FC6551"/>
    <w:rsid w:val="00FC6573"/>
    <w:rsid w:val="00FC6579"/>
    <w:rsid w:val="00FC65A5"/>
    <w:rsid w:val="00FC65A7"/>
    <w:rsid w:val="00FC660B"/>
    <w:rsid w:val="00FC6654"/>
    <w:rsid w:val="00FC666E"/>
    <w:rsid w:val="00FC66BE"/>
    <w:rsid w:val="00FC6703"/>
    <w:rsid w:val="00FC679B"/>
    <w:rsid w:val="00FC6837"/>
    <w:rsid w:val="00FC6839"/>
    <w:rsid w:val="00FC684F"/>
    <w:rsid w:val="00FC687C"/>
    <w:rsid w:val="00FC698A"/>
    <w:rsid w:val="00FC69A8"/>
    <w:rsid w:val="00FC6A63"/>
    <w:rsid w:val="00FC6A67"/>
    <w:rsid w:val="00FC6A85"/>
    <w:rsid w:val="00FC6AA7"/>
    <w:rsid w:val="00FC6ADA"/>
    <w:rsid w:val="00FC6B07"/>
    <w:rsid w:val="00FC6B3B"/>
    <w:rsid w:val="00FC6B8C"/>
    <w:rsid w:val="00FC6B91"/>
    <w:rsid w:val="00FC6B9E"/>
    <w:rsid w:val="00FC6BAE"/>
    <w:rsid w:val="00FC6BE6"/>
    <w:rsid w:val="00FC6C39"/>
    <w:rsid w:val="00FC6C43"/>
    <w:rsid w:val="00FC6C4E"/>
    <w:rsid w:val="00FC6CC9"/>
    <w:rsid w:val="00FC6CE5"/>
    <w:rsid w:val="00FC6D29"/>
    <w:rsid w:val="00FC6D5D"/>
    <w:rsid w:val="00FC6D7E"/>
    <w:rsid w:val="00FC6D89"/>
    <w:rsid w:val="00FC6E74"/>
    <w:rsid w:val="00FC6E7F"/>
    <w:rsid w:val="00FC6E95"/>
    <w:rsid w:val="00FC6EA8"/>
    <w:rsid w:val="00FC6EC3"/>
    <w:rsid w:val="00FC6F04"/>
    <w:rsid w:val="00FC6F20"/>
    <w:rsid w:val="00FC6F4A"/>
    <w:rsid w:val="00FC6F78"/>
    <w:rsid w:val="00FC6FAE"/>
    <w:rsid w:val="00FC6FCF"/>
    <w:rsid w:val="00FC7060"/>
    <w:rsid w:val="00FC70F0"/>
    <w:rsid w:val="00FC70F4"/>
    <w:rsid w:val="00FC7147"/>
    <w:rsid w:val="00FC71C7"/>
    <w:rsid w:val="00FC71F1"/>
    <w:rsid w:val="00FC722F"/>
    <w:rsid w:val="00FC72C6"/>
    <w:rsid w:val="00FC7324"/>
    <w:rsid w:val="00FC7364"/>
    <w:rsid w:val="00FC73CC"/>
    <w:rsid w:val="00FC745B"/>
    <w:rsid w:val="00FC74BF"/>
    <w:rsid w:val="00FC75A5"/>
    <w:rsid w:val="00FC766E"/>
    <w:rsid w:val="00FC76B6"/>
    <w:rsid w:val="00FC76EE"/>
    <w:rsid w:val="00FC76FF"/>
    <w:rsid w:val="00FC773F"/>
    <w:rsid w:val="00FC7769"/>
    <w:rsid w:val="00FC7786"/>
    <w:rsid w:val="00FC77A5"/>
    <w:rsid w:val="00FC77AB"/>
    <w:rsid w:val="00FC7805"/>
    <w:rsid w:val="00FC7859"/>
    <w:rsid w:val="00FC788A"/>
    <w:rsid w:val="00FC788F"/>
    <w:rsid w:val="00FC78EC"/>
    <w:rsid w:val="00FC78F4"/>
    <w:rsid w:val="00FC7937"/>
    <w:rsid w:val="00FC796F"/>
    <w:rsid w:val="00FC7995"/>
    <w:rsid w:val="00FC79B8"/>
    <w:rsid w:val="00FC7A06"/>
    <w:rsid w:val="00FC7A0C"/>
    <w:rsid w:val="00FC7A1A"/>
    <w:rsid w:val="00FC7A67"/>
    <w:rsid w:val="00FC7A70"/>
    <w:rsid w:val="00FC7ACC"/>
    <w:rsid w:val="00FC7AE2"/>
    <w:rsid w:val="00FC7B15"/>
    <w:rsid w:val="00FC7B1D"/>
    <w:rsid w:val="00FC7BA6"/>
    <w:rsid w:val="00FC7BD5"/>
    <w:rsid w:val="00FC7BDB"/>
    <w:rsid w:val="00FC7C07"/>
    <w:rsid w:val="00FC7C26"/>
    <w:rsid w:val="00FC7C5B"/>
    <w:rsid w:val="00FC7CA2"/>
    <w:rsid w:val="00FC7CBA"/>
    <w:rsid w:val="00FC7CD2"/>
    <w:rsid w:val="00FC7CE4"/>
    <w:rsid w:val="00FC7D5C"/>
    <w:rsid w:val="00FC7DAD"/>
    <w:rsid w:val="00FC7DC8"/>
    <w:rsid w:val="00FC7DFA"/>
    <w:rsid w:val="00FC7E58"/>
    <w:rsid w:val="00FC7EE5"/>
    <w:rsid w:val="00FC7F59"/>
    <w:rsid w:val="00FC7F69"/>
    <w:rsid w:val="00FC7FDD"/>
    <w:rsid w:val="00FC7FF8"/>
    <w:rsid w:val="00FD0003"/>
    <w:rsid w:val="00FD0016"/>
    <w:rsid w:val="00FD0082"/>
    <w:rsid w:val="00FD00DA"/>
    <w:rsid w:val="00FD011F"/>
    <w:rsid w:val="00FD0131"/>
    <w:rsid w:val="00FD014F"/>
    <w:rsid w:val="00FD01FB"/>
    <w:rsid w:val="00FD022C"/>
    <w:rsid w:val="00FD0248"/>
    <w:rsid w:val="00FD02D2"/>
    <w:rsid w:val="00FD030D"/>
    <w:rsid w:val="00FD03B4"/>
    <w:rsid w:val="00FD03F0"/>
    <w:rsid w:val="00FD0476"/>
    <w:rsid w:val="00FD04DC"/>
    <w:rsid w:val="00FD04E4"/>
    <w:rsid w:val="00FD0505"/>
    <w:rsid w:val="00FD0519"/>
    <w:rsid w:val="00FD052F"/>
    <w:rsid w:val="00FD05A8"/>
    <w:rsid w:val="00FD05E3"/>
    <w:rsid w:val="00FD05F9"/>
    <w:rsid w:val="00FD05FB"/>
    <w:rsid w:val="00FD0645"/>
    <w:rsid w:val="00FD06E7"/>
    <w:rsid w:val="00FD0701"/>
    <w:rsid w:val="00FD0708"/>
    <w:rsid w:val="00FD0778"/>
    <w:rsid w:val="00FD07A4"/>
    <w:rsid w:val="00FD07CE"/>
    <w:rsid w:val="00FD084B"/>
    <w:rsid w:val="00FD08B8"/>
    <w:rsid w:val="00FD08D5"/>
    <w:rsid w:val="00FD08DA"/>
    <w:rsid w:val="00FD0991"/>
    <w:rsid w:val="00FD0A07"/>
    <w:rsid w:val="00FD0A90"/>
    <w:rsid w:val="00FD0AA6"/>
    <w:rsid w:val="00FD0AB8"/>
    <w:rsid w:val="00FD0B16"/>
    <w:rsid w:val="00FD0B18"/>
    <w:rsid w:val="00FD0B2F"/>
    <w:rsid w:val="00FD0B63"/>
    <w:rsid w:val="00FD0BD2"/>
    <w:rsid w:val="00FD0C2B"/>
    <w:rsid w:val="00FD0C46"/>
    <w:rsid w:val="00FD0C4C"/>
    <w:rsid w:val="00FD0C82"/>
    <w:rsid w:val="00FD0C84"/>
    <w:rsid w:val="00FD0CAD"/>
    <w:rsid w:val="00FD0D1A"/>
    <w:rsid w:val="00FD0D44"/>
    <w:rsid w:val="00FD0D8A"/>
    <w:rsid w:val="00FD0DE7"/>
    <w:rsid w:val="00FD0E0A"/>
    <w:rsid w:val="00FD0E35"/>
    <w:rsid w:val="00FD0E83"/>
    <w:rsid w:val="00FD0E8B"/>
    <w:rsid w:val="00FD0EA8"/>
    <w:rsid w:val="00FD0EE4"/>
    <w:rsid w:val="00FD0EEA"/>
    <w:rsid w:val="00FD0F35"/>
    <w:rsid w:val="00FD0F69"/>
    <w:rsid w:val="00FD0F8C"/>
    <w:rsid w:val="00FD0FA2"/>
    <w:rsid w:val="00FD0FA4"/>
    <w:rsid w:val="00FD0FB9"/>
    <w:rsid w:val="00FD1005"/>
    <w:rsid w:val="00FD1049"/>
    <w:rsid w:val="00FD1061"/>
    <w:rsid w:val="00FD108A"/>
    <w:rsid w:val="00FD1092"/>
    <w:rsid w:val="00FD10A4"/>
    <w:rsid w:val="00FD10E7"/>
    <w:rsid w:val="00FD1185"/>
    <w:rsid w:val="00FD11B6"/>
    <w:rsid w:val="00FD11FF"/>
    <w:rsid w:val="00FD1230"/>
    <w:rsid w:val="00FD123C"/>
    <w:rsid w:val="00FD1255"/>
    <w:rsid w:val="00FD1257"/>
    <w:rsid w:val="00FD1261"/>
    <w:rsid w:val="00FD1379"/>
    <w:rsid w:val="00FD139E"/>
    <w:rsid w:val="00FD13F4"/>
    <w:rsid w:val="00FD1411"/>
    <w:rsid w:val="00FD149F"/>
    <w:rsid w:val="00FD14C0"/>
    <w:rsid w:val="00FD14D0"/>
    <w:rsid w:val="00FD14D2"/>
    <w:rsid w:val="00FD14FF"/>
    <w:rsid w:val="00FD151D"/>
    <w:rsid w:val="00FD153D"/>
    <w:rsid w:val="00FD154D"/>
    <w:rsid w:val="00FD1565"/>
    <w:rsid w:val="00FD15BC"/>
    <w:rsid w:val="00FD1648"/>
    <w:rsid w:val="00FD1682"/>
    <w:rsid w:val="00FD168C"/>
    <w:rsid w:val="00FD16A0"/>
    <w:rsid w:val="00FD16B3"/>
    <w:rsid w:val="00FD16E9"/>
    <w:rsid w:val="00FD16F1"/>
    <w:rsid w:val="00FD178A"/>
    <w:rsid w:val="00FD180D"/>
    <w:rsid w:val="00FD1815"/>
    <w:rsid w:val="00FD181C"/>
    <w:rsid w:val="00FD187C"/>
    <w:rsid w:val="00FD189E"/>
    <w:rsid w:val="00FD18AF"/>
    <w:rsid w:val="00FD18E8"/>
    <w:rsid w:val="00FD19A8"/>
    <w:rsid w:val="00FD1A2A"/>
    <w:rsid w:val="00FD1A3D"/>
    <w:rsid w:val="00FD1B04"/>
    <w:rsid w:val="00FD1B59"/>
    <w:rsid w:val="00FD1BE0"/>
    <w:rsid w:val="00FD1C32"/>
    <w:rsid w:val="00FD1C35"/>
    <w:rsid w:val="00FD1D2F"/>
    <w:rsid w:val="00FD1DAB"/>
    <w:rsid w:val="00FD1DBA"/>
    <w:rsid w:val="00FD1DFF"/>
    <w:rsid w:val="00FD1E09"/>
    <w:rsid w:val="00FD1E30"/>
    <w:rsid w:val="00FD1E56"/>
    <w:rsid w:val="00FD1E95"/>
    <w:rsid w:val="00FD1EBC"/>
    <w:rsid w:val="00FD1F43"/>
    <w:rsid w:val="00FD1F47"/>
    <w:rsid w:val="00FD1F48"/>
    <w:rsid w:val="00FD1FAC"/>
    <w:rsid w:val="00FD2024"/>
    <w:rsid w:val="00FD208D"/>
    <w:rsid w:val="00FD209E"/>
    <w:rsid w:val="00FD20E2"/>
    <w:rsid w:val="00FD20FF"/>
    <w:rsid w:val="00FD2101"/>
    <w:rsid w:val="00FD2160"/>
    <w:rsid w:val="00FD21CB"/>
    <w:rsid w:val="00FD2213"/>
    <w:rsid w:val="00FD2293"/>
    <w:rsid w:val="00FD22A5"/>
    <w:rsid w:val="00FD22D5"/>
    <w:rsid w:val="00FD2312"/>
    <w:rsid w:val="00FD23A0"/>
    <w:rsid w:val="00FD23A7"/>
    <w:rsid w:val="00FD23B3"/>
    <w:rsid w:val="00FD2411"/>
    <w:rsid w:val="00FD243B"/>
    <w:rsid w:val="00FD244C"/>
    <w:rsid w:val="00FD2595"/>
    <w:rsid w:val="00FD2614"/>
    <w:rsid w:val="00FD2616"/>
    <w:rsid w:val="00FD267E"/>
    <w:rsid w:val="00FD269A"/>
    <w:rsid w:val="00FD26AE"/>
    <w:rsid w:val="00FD26CD"/>
    <w:rsid w:val="00FD2749"/>
    <w:rsid w:val="00FD27A8"/>
    <w:rsid w:val="00FD27BF"/>
    <w:rsid w:val="00FD2858"/>
    <w:rsid w:val="00FD2888"/>
    <w:rsid w:val="00FD28A7"/>
    <w:rsid w:val="00FD28B2"/>
    <w:rsid w:val="00FD28B3"/>
    <w:rsid w:val="00FD28B8"/>
    <w:rsid w:val="00FD2918"/>
    <w:rsid w:val="00FD29B7"/>
    <w:rsid w:val="00FD29BF"/>
    <w:rsid w:val="00FD29DC"/>
    <w:rsid w:val="00FD29EA"/>
    <w:rsid w:val="00FD2A30"/>
    <w:rsid w:val="00FD2A46"/>
    <w:rsid w:val="00FD2A77"/>
    <w:rsid w:val="00FD2AF5"/>
    <w:rsid w:val="00FD2AF7"/>
    <w:rsid w:val="00FD2B6A"/>
    <w:rsid w:val="00FD2B7C"/>
    <w:rsid w:val="00FD2B98"/>
    <w:rsid w:val="00FD2C05"/>
    <w:rsid w:val="00FD2C19"/>
    <w:rsid w:val="00FD2CF7"/>
    <w:rsid w:val="00FD2D64"/>
    <w:rsid w:val="00FD2E07"/>
    <w:rsid w:val="00FD2E15"/>
    <w:rsid w:val="00FD2E16"/>
    <w:rsid w:val="00FD2E58"/>
    <w:rsid w:val="00FD2EB7"/>
    <w:rsid w:val="00FD2F2F"/>
    <w:rsid w:val="00FD2F33"/>
    <w:rsid w:val="00FD2F7E"/>
    <w:rsid w:val="00FD2F92"/>
    <w:rsid w:val="00FD2FBF"/>
    <w:rsid w:val="00FD2FE1"/>
    <w:rsid w:val="00FD2FE6"/>
    <w:rsid w:val="00FD302D"/>
    <w:rsid w:val="00FD308D"/>
    <w:rsid w:val="00FD3164"/>
    <w:rsid w:val="00FD3199"/>
    <w:rsid w:val="00FD319B"/>
    <w:rsid w:val="00FD31DB"/>
    <w:rsid w:val="00FD31F5"/>
    <w:rsid w:val="00FD3206"/>
    <w:rsid w:val="00FD3258"/>
    <w:rsid w:val="00FD3302"/>
    <w:rsid w:val="00FD3310"/>
    <w:rsid w:val="00FD3313"/>
    <w:rsid w:val="00FD3356"/>
    <w:rsid w:val="00FD3376"/>
    <w:rsid w:val="00FD337B"/>
    <w:rsid w:val="00FD338A"/>
    <w:rsid w:val="00FD33D2"/>
    <w:rsid w:val="00FD34CF"/>
    <w:rsid w:val="00FD3582"/>
    <w:rsid w:val="00FD35BE"/>
    <w:rsid w:val="00FD35FD"/>
    <w:rsid w:val="00FD3605"/>
    <w:rsid w:val="00FD3612"/>
    <w:rsid w:val="00FD3764"/>
    <w:rsid w:val="00FD3778"/>
    <w:rsid w:val="00FD37BB"/>
    <w:rsid w:val="00FD37C5"/>
    <w:rsid w:val="00FD37DC"/>
    <w:rsid w:val="00FD3849"/>
    <w:rsid w:val="00FD3869"/>
    <w:rsid w:val="00FD386C"/>
    <w:rsid w:val="00FD38CE"/>
    <w:rsid w:val="00FD39B3"/>
    <w:rsid w:val="00FD39C0"/>
    <w:rsid w:val="00FD39D7"/>
    <w:rsid w:val="00FD3A06"/>
    <w:rsid w:val="00FD3A55"/>
    <w:rsid w:val="00FD3AA2"/>
    <w:rsid w:val="00FD3ABB"/>
    <w:rsid w:val="00FD3AF5"/>
    <w:rsid w:val="00FD3B13"/>
    <w:rsid w:val="00FD3B2B"/>
    <w:rsid w:val="00FD3BF5"/>
    <w:rsid w:val="00FD3C0B"/>
    <w:rsid w:val="00FD3C46"/>
    <w:rsid w:val="00FD3C48"/>
    <w:rsid w:val="00FD3C54"/>
    <w:rsid w:val="00FD3C61"/>
    <w:rsid w:val="00FD3C73"/>
    <w:rsid w:val="00FD3C94"/>
    <w:rsid w:val="00FD3CA8"/>
    <w:rsid w:val="00FD3CB8"/>
    <w:rsid w:val="00FD3CBE"/>
    <w:rsid w:val="00FD3CDD"/>
    <w:rsid w:val="00FD3CE0"/>
    <w:rsid w:val="00FD3CF1"/>
    <w:rsid w:val="00FD3CF4"/>
    <w:rsid w:val="00FD3D29"/>
    <w:rsid w:val="00FD3D2D"/>
    <w:rsid w:val="00FD3D9A"/>
    <w:rsid w:val="00FD3DB9"/>
    <w:rsid w:val="00FD3DD5"/>
    <w:rsid w:val="00FD3DD9"/>
    <w:rsid w:val="00FD3DF3"/>
    <w:rsid w:val="00FD3E61"/>
    <w:rsid w:val="00FD3E6A"/>
    <w:rsid w:val="00FD3EBD"/>
    <w:rsid w:val="00FD3ED6"/>
    <w:rsid w:val="00FD3EE4"/>
    <w:rsid w:val="00FD3EEA"/>
    <w:rsid w:val="00FD3EEB"/>
    <w:rsid w:val="00FD3EFD"/>
    <w:rsid w:val="00FD3F4E"/>
    <w:rsid w:val="00FD3FE6"/>
    <w:rsid w:val="00FD3FF1"/>
    <w:rsid w:val="00FD3FF2"/>
    <w:rsid w:val="00FD4082"/>
    <w:rsid w:val="00FD40E5"/>
    <w:rsid w:val="00FD4108"/>
    <w:rsid w:val="00FD4143"/>
    <w:rsid w:val="00FD4197"/>
    <w:rsid w:val="00FD41E9"/>
    <w:rsid w:val="00FD41F0"/>
    <w:rsid w:val="00FD4243"/>
    <w:rsid w:val="00FD4274"/>
    <w:rsid w:val="00FD428B"/>
    <w:rsid w:val="00FD42B1"/>
    <w:rsid w:val="00FD42CC"/>
    <w:rsid w:val="00FD4301"/>
    <w:rsid w:val="00FD4346"/>
    <w:rsid w:val="00FD435F"/>
    <w:rsid w:val="00FD4377"/>
    <w:rsid w:val="00FD43E4"/>
    <w:rsid w:val="00FD4403"/>
    <w:rsid w:val="00FD4408"/>
    <w:rsid w:val="00FD4425"/>
    <w:rsid w:val="00FD4462"/>
    <w:rsid w:val="00FD44DF"/>
    <w:rsid w:val="00FD44F5"/>
    <w:rsid w:val="00FD456E"/>
    <w:rsid w:val="00FD4597"/>
    <w:rsid w:val="00FD459D"/>
    <w:rsid w:val="00FD4655"/>
    <w:rsid w:val="00FD4671"/>
    <w:rsid w:val="00FD4672"/>
    <w:rsid w:val="00FD4692"/>
    <w:rsid w:val="00FD4699"/>
    <w:rsid w:val="00FD4894"/>
    <w:rsid w:val="00FD48A1"/>
    <w:rsid w:val="00FD48AA"/>
    <w:rsid w:val="00FD48BC"/>
    <w:rsid w:val="00FD48DB"/>
    <w:rsid w:val="00FD4985"/>
    <w:rsid w:val="00FD4A12"/>
    <w:rsid w:val="00FD4A4A"/>
    <w:rsid w:val="00FD4ADD"/>
    <w:rsid w:val="00FD4BF1"/>
    <w:rsid w:val="00FD4C01"/>
    <w:rsid w:val="00FD4C06"/>
    <w:rsid w:val="00FD4C14"/>
    <w:rsid w:val="00FD4C34"/>
    <w:rsid w:val="00FD4C95"/>
    <w:rsid w:val="00FD4CA4"/>
    <w:rsid w:val="00FD4CCE"/>
    <w:rsid w:val="00FD4CFD"/>
    <w:rsid w:val="00FD4D1B"/>
    <w:rsid w:val="00FD4D4D"/>
    <w:rsid w:val="00FD4DBB"/>
    <w:rsid w:val="00FD4DDC"/>
    <w:rsid w:val="00FD4DE4"/>
    <w:rsid w:val="00FD4E15"/>
    <w:rsid w:val="00FD4E4F"/>
    <w:rsid w:val="00FD4E8D"/>
    <w:rsid w:val="00FD4E9C"/>
    <w:rsid w:val="00FD4F11"/>
    <w:rsid w:val="00FD4F4B"/>
    <w:rsid w:val="00FD4F4C"/>
    <w:rsid w:val="00FD4F58"/>
    <w:rsid w:val="00FD4F5F"/>
    <w:rsid w:val="00FD4FBC"/>
    <w:rsid w:val="00FD501D"/>
    <w:rsid w:val="00FD507B"/>
    <w:rsid w:val="00FD508F"/>
    <w:rsid w:val="00FD5097"/>
    <w:rsid w:val="00FD513D"/>
    <w:rsid w:val="00FD5143"/>
    <w:rsid w:val="00FD51C0"/>
    <w:rsid w:val="00FD51C8"/>
    <w:rsid w:val="00FD5203"/>
    <w:rsid w:val="00FD5281"/>
    <w:rsid w:val="00FD528F"/>
    <w:rsid w:val="00FD52B0"/>
    <w:rsid w:val="00FD536C"/>
    <w:rsid w:val="00FD5381"/>
    <w:rsid w:val="00FD5399"/>
    <w:rsid w:val="00FD5438"/>
    <w:rsid w:val="00FD544A"/>
    <w:rsid w:val="00FD544F"/>
    <w:rsid w:val="00FD5460"/>
    <w:rsid w:val="00FD5473"/>
    <w:rsid w:val="00FD547E"/>
    <w:rsid w:val="00FD5480"/>
    <w:rsid w:val="00FD54DE"/>
    <w:rsid w:val="00FD54E2"/>
    <w:rsid w:val="00FD551C"/>
    <w:rsid w:val="00FD5525"/>
    <w:rsid w:val="00FD5555"/>
    <w:rsid w:val="00FD5590"/>
    <w:rsid w:val="00FD55CC"/>
    <w:rsid w:val="00FD55E0"/>
    <w:rsid w:val="00FD55F5"/>
    <w:rsid w:val="00FD5630"/>
    <w:rsid w:val="00FD5634"/>
    <w:rsid w:val="00FD5636"/>
    <w:rsid w:val="00FD5641"/>
    <w:rsid w:val="00FD5654"/>
    <w:rsid w:val="00FD565A"/>
    <w:rsid w:val="00FD5766"/>
    <w:rsid w:val="00FD5791"/>
    <w:rsid w:val="00FD57A5"/>
    <w:rsid w:val="00FD57D9"/>
    <w:rsid w:val="00FD57F9"/>
    <w:rsid w:val="00FD5823"/>
    <w:rsid w:val="00FD585D"/>
    <w:rsid w:val="00FD589C"/>
    <w:rsid w:val="00FD5938"/>
    <w:rsid w:val="00FD5946"/>
    <w:rsid w:val="00FD5982"/>
    <w:rsid w:val="00FD59BB"/>
    <w:rsid w:val="00FD5A29"/>
    <w:rsid w:val="00FD5A44"/>
    <w:rsid w:val="00FD5AA9"/>
    <w:rsid w:val="00FD5AFE"/>
    <w:rsid w:val="00FD5AFF"/>
    <w:rsid w:val="00FD5B08"/>
    <w:rsid w:val="00FD5B17"/>
    <w:rsid w:val="00FD5B8A"/>
    <w:rsid w:val="00FD5C2D"/>
    <w:rsid w:val="00FD5C35"/>
    <w:rsid w:val="00FD5C6E"/>
    <w:rsid w:val="00FD5CDD"/>
    <w:rsid w:val="00FD5D28"/>
    <w:rsid w:val="00FD5D54"/>
    <w:rsid w:val="00FD5D91"/>
    <w:rsid w:val="00FD5DA5"/>
    <w:rsid w:val="00FD5DB1"/>
    <w:rsid w:val="00FD5DBF"/>
    <w:rsid w:val="00FD5E0D"/>
    <w:rsid w:val="00FD5E23"/>
    <w:rsid w:val="00FD5E3A"/>
    <w:rsid w:val="00FD5E58"/>
    <w:rsid w:val="00FD5E9E"/>
    <w:rsid w:val="00FD5F06"/>
    <w:rsid w:val="00FD5F26"/>
    <w:rsid w:val="00FD5F30"/>
    <w:rsid w:val="00FD5F32"/>
    <w:rsid w:val="00FD5F4F"/>
    <w:rsid w:val="00FD5F55"/>
    <w:rsid w:val="00FD5FB1"/>
    <w:rsid w:val="00FD5FF6"/>
    <w:rsid w:val="00FD6028"/>
    <w:rsid w:val="00FD6050"/>
    <w:rsid w:val="00FD6101"/>
    <w:rsid w:val="00FD61B8"/>
    <w:rsid w:val="00FD61F6"/>
    <w:rsid w:val="00FD6207"/>
    <w:rsid w:val="00FD624F"/>
    <w:rsid w:val="00FD6254"/>
    <w:rsid w:val="00FD62CA"/>
    <w:rsid w:val="00FD6312"/>
    <w:rsid w:val="00FD6324"/>
    <w:rsid w:val="00FD6368"/>
    <w:rsid w:val="00FD639D"/>
    <w:rsid w:val="00FD63EE"/>
    <w:rsid w:val="00FD645F"/>
    <w:rsid w:val="00FD64EB"/>
    <w:rsid w:val="00FD64FC"/>
    <w:rsid w:val="00FD6504"/>
    <w:rsid w:val="00FD6594"/>
    <w:rsid w:val="00FD6601"/>
    <w:rsid w:val="00FD6626"/>
    <w:rsid w:val="00FD669C"/>
    <w:rsid w:val="00FD6706"/>
    <w:rsid w:val="00FD6719"/>
    <w:rsid w:val="00FD675F"/>
    <w:rsid w:val="00FD6773"/>
    <w:rsid w:val="00FD67A7"/>
    <w:rsid w:val="00FD67AC"/>
    <w:rsid w:val="00FD67C6"/>
    <w:rsid w:val="00FD67FB"/>
    <w:rsid w:val="00FD6817"/>
    <w:rsid w:val="00FD68AE"/>
    <w:rsid w:val="00FD68E7"/>
    <w:rsid w:val="00FD693A"/>
    <w:rsid w:val="00FD697C"/>
    <w:rsid w:val="00FD697D"/>
    <w:rsid w:val="00FD699A"/>
    <w:rsid w:val="00FD69CC"/>
    <w:rsid w:val="00FD69E7"/>
    <w:rsid w:val="00FD6A21"/>
    <w:rsid w:val="00FD6A81"/>
    <w:rsid w:val="00FD6A95"/>
    <w:rsid w:val="00FD6AD2"/>
    <w:rsid w:val="00FD6B65"/>
    <w:rsid w:val="00FD6BF7"/>
    <w:rsid w:val="00FD6C69"/>
    <w:rsid w:val="00FD6C7E"/>
    <w:rsid w:val="00FD6C8B"/>
    <w:rsid w:val="00FD6CA4"/>
    <w:rsid w:val="00FD6CBE"/>
    <w:rsid w:val="00FD6CCC"/>
    <w:rsid w:val="00FD6D0E"/>
    <w:rsid w:val="00FD6D28"/>
    <w:rsid w:val="00FD6DC7"/>
    <w:rsid w:val="00FD6DE0"/>
    <w:rsid w:val="00FD6DF3"/>
    <w:rsid w:val="00FD6E11"/>
    <w:rsid w:val="00FD6E3A"/>
    <w:rsid w:val="00FD6E3C"/>
    <w:rsid w:val="00FD6E4E"/>
    <w:rsid w:val="00FD6E5C"/>
    <w:rsid w:val="00FD6E6F"/>
    <w:rsid w:val="00FD6E83"/>
    <w:rsid w:val="00FD6F1E"/>
    <w:rsid w:val="00FD6F38"/>
    <w:rsid w:val="00FD6F72"/>
    <w:rsid w:val="00FD6F88"/>
    <w:rsid w:val="00FD6F9D"/>
    <w:rsid w:val="00FD6FB9"/>
    <w:rsid w:val="00FD6FE5"/>
    <w:rsid w:val="00FD6FEF"/>
    <w:rsid w:val="00FD700B"/>
    <w:rsid w:val="00FD7046"/>
    <w:rsid w:val="00FD706A"/>
    <w:rsid w:val="00FD7075"/>
    <w:rsid w:val="00FD70C7"/>
    <w:rsid w:val="00FD7112"/>
    <w:rsid w:val="00FD713F"/>
    <w:rsid w:val="00FD7197"/>
    <w:rsid w:val="00FD71BF"/>
    <w:rsid w:val="00FD71D9"/>
    <w:rsid w:val="00FD7245"/>
    <w:rsid w:val="00FD7273"/>
    <w:rsid w:val="00FD729D"/>
    <w:rsid w:val="00FD72A6"/>
    <w:rsid w:val="00FD7303"/>
    <w:rsid w:val="00FD7368"/>
    <w:rsid w:val="00FD737C"/>
    <w:rsid w:val="00FD738F"/>
    <w:rsid w:val="00FD73E3"/>
    <w:rsid w:val="00FD740D"/>
    <w:rsid w:val="00FD7411"/>
    <w:rsid w:val="00FD7418"/>
    <w:rsid w:val="00FD7421"/>
    <w:rsid w:val="00FD745F"/>
    <w:rsid w:val="00FD74E3"/>
    <w:rsid w:val="00FD7509"/>
    <w:rsid w:val="00FD753F"/>
    <w:rsid w:val="00FD7578"/>
    <w:rsid w:val="00FD75BF"/>
    <w:rsid w:val="00FD75C1"/>
    <w:rsid w:val="00FD765C"/>
    <w:rsid w:val="00FD7696"/>
    <w:rsid w:val="00FD76AC"/>
    <w:rsid w:val="00FD76B9"/>
    <w:rsid w:val="00FD7752"/>
    <w:rsid w:val="00FD77B1"/>
    <w:rsid w:val="00FD77DD"/>
    <w:rsid w:val="00FD782D"/>
    <w:rsid w:val="00FD782F"/>
    <w:rsid w:val="00FD783A"/>
    <w:rsid w:val="00FD7844"/>
    <w:rsid w:val="00FD78E4"/>
    <w:rsid w:val="00FD7950"/>
    <w:rsid w:val="00FD7982"/>
    <w:rsid w:val="00FD79BA"/>
    <w:rsid w:val="00FD79BE"/>
    <w:rsid w:val="00FD7AB3"/>
    <w:rsid w:val="00FD7B04"/>
    <w:rsid w:val="00FD7B09"/>
    <w:rsid w:val="00FD7BC7"/>
    <w:rsid w:val="00FD7C24"/>
    <w:rsid w:val="00FD7C5C"/>
    <w:rsid w:val="00FD7C5F"/>
    <w:rsid w:val="00FD7C8F"/>
    <w:rsid w:val="00FD7CA9"/>
    <w:rsid w:val="00FD7CCE"/>
    <w:rsid w:val="00FD7D8C"/>
    <w:rsid w:val="00FD7DEC"/>
    <w:rsid w:val="00FD7E00"/>
    <w:rsid w:val="00FD7E1D"/>
    <w:rsid w:val="00FD7E24"/>
    <w:rsid w:val="00FD7E40"/>
    <w:rsid w:val="00FD7E41"/>
    <w:rsid w:val="00FD7E62"/>
    <w:rsid w:val="00FD7E73"/>
    <w:rsid w:val="00FD7E8E"/>
    <w:rsid w:val="00FD7F9F"/>
    <w:rsid w:val="00FD7FC6"/>
    <w:rsid w:val="00FE005A"/>
    <w:rsid w:val="00FE009A"/>
    <w:rsid w:val="00FE009E"/>
    <w:rsid w:val="00FE0121"/>
    <w:rsid w:val="00FE0126"/>
    <w:rsid w:val="00FE015B"/>
    <w:rsid w:val="00FE0193"/>
    <w:rsid w:val="00FE01B7"/>
    <w:rsid w:val="00FE01CF"/>
    <w:rsid w:val="00FE0213"/>
    <w:rsid w:val="00FE0224"/>
    <w:rsid w:val="00FE0247"/>
    <w:rsid w:val="00FE0294"/>
    <w:rsid w:val="00FE02AE"/>
    <w:rsid w:val="00FE0309"/>
    <w:rsid w:val="00FE0311"/>
    <w:rsid w:val="00FE0312"/>
    <w:rsid w:val="00FE035A"/>
    <w:rsid w:val="00FE0392"/>
    <w:rsid w:val="00FE03AA"/>
    <w:rsid w:val="00FE03B8"/>
    <w:rsid w:val="00FE03DB"/>
    <w:rsid w:val="00FE0464"/>
    <w:rsid w:val="00FE0497"/>
    <w:rsid w:val="00FE04DD"/>
    <w:rsid w:val="00FE061F"/>
    <w:rsid w:val="00FE063F"/>
    <w:rsid w:val="00FE0641"/>
    <w:rsid w:val="00FE0673"/>
    <w:rsid w:val="00FE06D7"/>
    <w:rsid w:val="00FE0786"/>
    <w:rsid w:val="00FE079B"/>
    <w:rsid w:val="00FE0822"/>
    <w:rsid w:val="00FE0837"/>
    <w:rsid w:val="00FE0839"/>
    <w:rsid w:val="00FE08B7"/>
    <w:rsid w:val="00FE08D9"/>
    <w:rsid w:val="00FE0954"/>
    <w:rsid w:val="00FE09F9"/>
    <w:rsid w:val="00FE0A19"/>
    <w:rsid w:val="00FE0A2E"/>
    <w:rsid w:val="00FE0AA8"/>
    <w:rsid w:val="00FE0AE3"/>
    <w:rsid w:val="00FE0B02"/>
    <w:rsid w:val="00FE0B43"/>
    <w:rsid w:val="00FE0B55"/>
    <w:rsid w:val="00FE0BA1"/>
    <w:rsid w:val="00FE0BFA"/>
    <w:rsid w:val="00FE0BFF"/>
    <w:rsid w:val="00FE0C25"/>
    <w:rsid w:val="00FE0C2C"/>
    <w:rsid w:val="00FE0C30"/>
    <w:rsid w:val="00FE0C32"/>
    <w:rsid w:val="00FE0C8B"/>
    <w:rsid w:val="00FE0C92"/>
    <w:rsid w:val="00FE0D3F"/>
    <w:rsid w:val="00FE0DF7"/>
    <w:rsid w:val="00FE0E41"/>
    <w:rsid w:val="00FE0E46"/>
    <w:rsid w:val="00FE0EA6"/>
    <w:rsid w:val="00FE0F12"/>
    <w:rsid w:val="00FE0F2A"/>
    <w:rsid w:val="00FE0F55"/>
    <w:rsid w:val="00FE0FA6"/>
    <w:rsid w:val="00FE1027"/>
    <w:rsid w:val="00FE1062"/>
    <w:rsid w:val="00FE10B3"/>
    <w:rsid w:val="00FE10BF"/>
    <w:rsid w:val="00FE10C8"/>
    <w:rsid w:val="00FE10C9"/>
    <w:rsid w:val="00FE110C"/>
    <w:rsid w:val="00FE1137"/>
    <w:rsid w:val="00FE117E"/>
    <w:rsid w:val="00FE1180"/>
    <w:rsid w:val="00FE11BA"/>
    <w:rsid w:val="00FE120E"/>
    <w:rsid w:val="00FE1213"/>
    <w:rsid w:val="00FE1242"/>
    <w:rsid w:val="00FE1292"/>
    <w:rsid w:val="00FE12EC"/>
    <w:rsid w:val="00FE1323"/>
    <w:rsid w:val="00FE1387"/>
    <w:rsid w:val="00FE13D9"/>
    <w:rsid w:val="00FE149F"/>
    <w:rsid w:val="00FE14BC"/>
    <w:rsid w:val="00FE14F1"/>
    <w:rsid w:val="00FE153B"/>
    <w:rsid w:val="00FE15CA"/>
    <w:rsid w:val="00FE15CB"/>
    <w:rsid w:val="00FE16B8"/>
    <w:rsid w:val="00FE16DC"/>
    <w:rsid w:val="00FE17C8"/>
    <w:rsid w:val="00FE1811"/>
    <w:rsid w:val="00FE1818"/>
    <w:rsid w:val="00FE182F"/>
    <w:rsid w:val="00FE1862"/>
    <w:rsid w:val="00FE1870"/>
    <w:rsid w:val="00FE18AF"/>
    <w:rsid w:val="00FE191D"/>
    <w:rsid w:val="00FE194A"/>
    <w:rsid w:val="00FE196B"/>
    <w:rsid w:val="00FE1988"/>
    <w:rsid w:val="00FE1989"/>
    <w:rsid w:val="00FE1A5A"/>
    <w:rsid w:val="00FE1AF1"/>
    <w:rsid w:val="00FE1AF9"/>
    <w:rsid w:val="00FE1B39"/>
    <w:rsid w:val="00FE1B4B"/>
    <w:rsid w:val="00FE1B95"/>
    <w:rsid w:val="00FE1BDA"/>
    <w:rsid w:val="00FE1C08"/>
    <w:rsid w:val="00FE1C47"/>
    <w:rsid w:val="00FE1C52"/>
    <w:rsid w:val="00FE1C68"/>
    <w:rsid w:val="00FE1C7E"/>
    <w:rsid w:val="00FE1C8E"/>
    <w:rsid w:val="00FE1CD8"/>
    <w:rsid w:val="00FE1D36"/>
    <w:rsid w:val="00FE1DFF"/>
    <w:rsid w:val="00FE1E01"/>
    <w:rsid w:val="00FE1E3E"/>
    <w:rsid w:val="00FE1EE9"/>
    <w:rsid w:val="00FE1F30"/>
    <w:rsid w:val="00FE1F87"/>
    <w:rsid w:val="00FE1F98"/>
    <w:rsid w:val="00FE1FA5"/>
    <w:rsid w:val="00FE1FB8"/>
    <w:rsid w:val="00FE1FE4"/>
    <w:rsid w:val="00FE1FF1"/>
    <w:rsid w:val="00FE2010"/>
    <w:rsid w:val="00FE2080"/>
    <w:rsid w:val="00FE20BB"/>
    <w:rsid w:val="00FE20CB"/>
    <w:rsid w:val="00FE2122"/>
    <w:rsid w:val="00FE2126"/>
    <w:rsid w:val="00FE2137"/>
    <w:rsid w:val="00FE2152"/>
    <w:rsid w:val="00FE2179"/>
    <w:rsid w:val="00FE217B"/>
    <w:rsid w:val="00FE2185"/>
    <w:rsid w:val="00FE2240"/>
    <w:rsid w:val="00FE2243"/>
    <w:rsid w:val="00FE2274"/>
    <w:rsid w:val="00FE228F"/>
    <w:rsid w:val="00FE22A2"/>
    <w:rsid w:val="00FE231A"/>
    <w:rsid w:val="00FE232E"/>
    <w:rsid w:val="00FE2384"/>
    <w:rsid w:val="00FE238E"/>
    <w:rsid w:val="00FE23B7"/>
    <w:rsid w:val="00FE23E2"/>
    <w:rsid w:val="00FE24BD"/>
    <w:rsid w:val="00FE24DE"/>
    <w:rsid w:val="00FE24F4"/>
    <w:rsid w:val="00FE257A"/>
    <w:rsid w:val="00FE25A6"/>
    <w:rsid w:val="00FE26C8"/>
    <w:rsid w:val="00FE26DE"/>
    <w:rsid w:val="00FE2719"/>
    <w:rsid w:val="00FE275B"/>
    <w:rsid w:val="00FE275F"/>
    <w:rsid w:val="00FE2774"/>
    <w:rsid w:val="00FE2776"/>
    <w:rsid w:val="00FE27AE"/>
    <w:rsid w:val="00FE27B5"/>
    <w:rsid w:val="00FE27BA"/>
    <w:rsid w:val="00FE27C9"/>
    <w:rsid w:val="00FE27CC"/>
    <w:rsid w:val="00FE27DF"/>
    <w:rsid w:val="00FE280B"/>
    <w:rsid w:val="00FE2844"/>
    <w:rsid w:val="00FE2845"/>
    <w:rsid w:val="00FE285B"/>
    <w:rsid w:val="00FE28A3"/>
    <w:rsid w:val="00FE28C9"/>
    <w:rsid w:val="00FE2950"/>
    <w:rsid w:val="00FE29C3"/>
    <w:rsid w:val="00FE2AC8"/>
    <w:rsid w:val="00FE2B18"/>
    <w:rsid w:val="00FE2BAE"/>
    <w:rsid w:val="00FE2BB0"/>
    <w:rsid w:val="00FE2BEF"/>
    <w:rsid w:val="00FE2BF3"/>
    <w:rsid w:val="00FE2C2E"/>
    <w:rsid w:val="00FE2C7E"/>
    <w:rsid w:val="00FE2CD5"/>
    <w:rsid w:val="00FE2D07"/>
    <w:rsid w:val="00FE2D48"/>
    <w:rsid w:val="00FE2D56"/>
    <w:rsid w:val="00FE2D57"/>
    <w:rsid w:val="00FE2DDC"/>
    <w:rsid w:val="00FE2E30"/>
    <w:rsid w:val="00FE2E3B"/>
    <w:rsid w:val="00FE2E5C"/>
    <w:rsid w:val="00FE2E68"/>
    <w:rsid w:val="00FE2ECA"/>
    <w:rsid w:val="00FE2EFA"/>
    <w:rsid w:val="00FE2F25"/>
    <w:rsid w:val="00FE2F3A"/>
    <w:rsid w:val="00FE2F42"/>
    <w:rsid w:val="00FE2F99"/>
    <w:rsid w:val="00FE2FE1"/>
    <w:rsid w:val="00FE302A"/>
    <w:rsid w:val="00FE303B"/>
    <w:rsid w:val="00FE305C"/>
    <w:rsid w:val="00FE305F"/>
    <w:rsid w:val="00FE3066"/>
    <w:rsid w:val="00FE30AC"/>
    <w:rsid w:val="00FE30C2"/>
    <w:rsid w:val="00FE3181"/>
    <w:rsid w:val="00FE31F6"/>
    <w:rsid w:val="00FE323C"/>
    <w:rsid w:val="00FE324A"/>
    <w:rsid w:val="00FE3282"/>
    <w:rsid w:val="00FE3297"/>
    <w:rsid w:val="00FE3336"/>
    <w:rsid w:val="00FE334D"/>
    <w:rsid w:val="00FE337A"/>
    <w:rsid w:val="00FE33CA"/>
    <w:rsid w:val="00FE33DA"/>
    <w:rsid w:val="00FE3406"/>
    <w:rsid w:val="00FE3484"/>
    <w:rsid w:val="00FE3513"/>
    <w:rsid w:val="00FE35B4"/>
    <w:rsid w:val="00FE35D2"/>
    <w:rsid w:val="00FE364F"/>
    <w:rsid w:val="00FE3678"/>
    <w:rsid w:val="00FE367E"/>
    <w:rsid w:val="00FE375C"/>
    <w:rsid w:val="00FE376E"/>
    <w:rsid w:val="00FE3812"/>
    <w:rsid w:val="00FE382C"/>
    <w:rsid w:val="00FE387A"/>
    <w:rsid w:val="00FE388A"/>
    <w:rsid w:val="00FE38D3"/>
    <w:rsid w:val="00FE3935"/>
    <w:rsid w:val="00FE39DE"/>
    <w:rsid w:val="00FE39F0"/>
    <w:rsid w:val="00FE39F2"/>
    <w:rsid w:val="00FE3A0B"/>
    <w:rsid w:val="00FE3A48"/>
    <w:rsid w:val="00FE3AC9"/>
    <w:rsid w:val="00FE3B03"/>
    <w:rsid w:val="00FE3B3E"/>
    <w:rsid w:val="00FE3BD6"/>
    <w:rsid w:val="00FE3BF1"/>
    <w:rsid w:val="00FE3C67"/>
    <w:rsid w:val="00FE3CAD"/>
    <w:rsid w:val="00FE3CEA"/>
    <w:rsid w:val="00FE3D0A"/>
    <w:rsid w:val="00FE3D2A"/>
    <w:rsid w:val="00FE3D50"/>
    <w:rsid w:val="00FE3DB4"/>
    <w:rsid w:val="00FE3DD1"/>
    <w:rsid w:val="00FE3DD5"/>
    <w:rsid w:val="00FE3E1A"/>
    <w:rsid w:val="00FE3E71"/>
    <w:rsid w:val="00FE3E78"/>
    <w:rsid w:val="00FE3E98"/>
    <w:rsid w:val="00FE3EA6"/>
    <w:rsid w:val="00FE3EBA"/>
    <w:rsid w:val="00FE3ED6"/>
    <w:rsid w:val="00FE3F09"/>
    <w:rsid w:val="00FE3F20"/>
    <w:rsid w:val="00FE3F28"/>
    <w:rsid w:val="00FE3F2D"/>
    <w:rsid w:val="00FE3F62"/>
    <w:rsid w:val="00FE4007"/>
    <w:rsid w:val="00FE402C"/>
    <w:rsid w:val="00FE4054"/>
    <w:rsid w:val="00FE405E"/>
    <w:rsid w:val="00FE40A2"/>
    <w:rsid w:val="00FE40DF"/>
    <w:rsid w:val="00FE40F9"/>
    <w:rsid w:val="00FE415A"/>
    <w:rsid w:val="00FE41A3"/>
    <w:rsid w:val="00FE41E2"/>
    <w:rsid w:val="00FE4233"/>
    <w:rsid w:val="00FE42B2"/>
    <w:rsid w:val="00FE42F8"/>
    <w:rsid w:val="00FE4302"/>
    <w:rsid w:val="00FE4304"/>
    <w:rsid w:val="00FE433C"/>
    <w:rsid w:val="00FE439C"/>
    <w:rsid w:val="00FE43A6"/>
    <w:rsid w:val="00FE43C5"/>
    <w:rsid w:val="00FE445E"/>
    <w:rsid w:val="00FE4465"/>
    <w:rsid w:val="00FE4497"/>
    <w:rsid w:val="00FE453E"/>
    <w:rsid w:val="00FE4547"/>
    <w:rsid w:val="00FE4559"/>
    <w:rsid w:val="00FE455C"/>
    <w:rsid w:val="00FE4570"/>
    <w:rsid w:val="00FE45E2"/>
    <w:rsid w:val="00FE462B"/>
    <w:rsid w:val="00FE463A"/>
    <w:rsid w:val="00FE46CB"/>
    <w:rsid w:val="00FE4704"/>
    <w:rsid w:val="00FE4711"/>
    <w:rsid w:val="00FE477D"/>
    <w:rsid w:val="00FE4799"/>
    <w:rsid w:val="00FE47FD"/>
    <w:rsid w:val="00FE4816"/>
    <w:rsid w:val="00FE4859"/>
    <w:rsid w:val="00FE487F"/>
    <w:rsid w:val="00FE488E"/>
    <w:rsid w:val="00FE4976"/>
    <w:rsid w:val="00FE4979"/>
    <w:rsid w:val="00FE49A0"/>
    <w:rsid w:val="00FE49C0"/>
    <w:rsid w:val="00FE49E2"/>
    <w:rsid w:val="00FE49F6"/>
    <w:rsid w:val="00FE4A00"/>
    <w:rsid w:val="00FE4A10"/>
    <w:rsid w:val="00FE4A1B"/>
    <w:rsid w:val="00FE4A35"/>
    <w:rsid w:val="00FE4A46"/>
    <w:rsid w:val="00FE4A47"/>
    <w:rsid w:val="00FE4A49"/>
    <w:rsid w:val="00FE4A63"/>
    <w:rsid w:val="00FE4A79"/>
    <w:rsid w:val="00FE4B04"/>
    <w:rsid w:val="00FE4BD1"/>
    <w:rsid w:val="00FE4BFD"/>
    <w:rsid w:val="00FE4C0E"/>
    <w:rsid w:val="00FE4C27"/>
    <w:rsid w:val="00FE4C3E"/>
    <w:rsid w:val="00FE4C82"/>
    <w:rsid w:val="00FE4CAA"/>
    <w:rsid w:val="00FE4CE8"/>
    <w:rsid w:val="00FE4D00"/>
    <w:rsid w:val="00FE4D03"/>
    <w:rsid w:val="00FE4D30"/>
    <w:rsid w:val="00FE4D4B"/>
    <w:rsid w:val="00FE4D93"/>
    <w:rsid w:val="00FE4DB0"/>
    <w:rsid w:val="00FE4DD2"/>
    <w:rsid w:val="00FE4E55"/>
    <w:rsid w:val="00FE4E72"/>
    <w:rsid w:val="00FE4EA7"/>
    <w:rsid w:val="00FE4EAF"/>
    <w:rsid w:val="00FE4EDA"/>
    <w:rsid w:val="00FE4EE7"/>
    <w:rsid w:val="00FE4EEA"/>
    <w:rsid w:val="00FE4F43"/>
    <w:rsid w:val="00FE4F4D"/>
    <w:rsid w:val="00FE4F8E"/>
    <w:rsid w:val="00FE4F9D"/>
    <w:rsid w:val="00FE5058"/>
    <w:rsid w:val="00FE50FB"/>
    <w:rsid w:val="00FE510C"/>
    <w:rsid w:val="00FE510D"/>
    <w:rsid w:val="00FE5124"/>
    <w:rsid w:val="00FE512D"/>
    <w:rsid w:val="00FE5132"/>
    <w:rsid w:val="00FE5197"/>
    <w:rsid w:val="00FE51F0"/>
    <w:rsid w:val="00FE51F9"/>
    <w:rsid w:val="00FE524D"/>
    <w:rsid w:val="00FE5257"/>
    <w:rsid w:val="00FE5266"/>
    <w:rsid w:val="00FE5281"/>
    <w:rsid w:val="00FE52B9"/>
    <w:rsid w:val="00FE5381"/>
    <w:rsid w:val="00FE54B8"/>
    <w:rsid w:val="00FE54ED"/>
    <w:rsid w:val="00FE54FC"/>
    <w:rsid w:val="00FE54FF"/>
    <w:rsid w:val="00FE5557"/>
    <w:rsid w:val="00FE5579"/>
    <w:rsid w:val="00FE55BB"/>
    <w:rsid w:val="00FE564F"/>
    <w:rsid w:val="00FE56D0"/>
    <w:rsid w:val="00FE56F2"/>
    <w:rsid w:val="00FE56FD"/>
    <w:rsid w:val="00FE5760"/>
    <w:rsid w:val="00FE576C"/>
    <w:rsid w:val="00FE5778"/>
    <w:rsid w:val="00FE5783"/>
    <w:rsid w:val="00FE580C"/>
    <w:rsid w:val="00FE581A"/>
    <w:rsid w:val="00FE5820"/>
    <w:rsid w:val="00FE5874"/>
    <w:rsid w:val="00FE588A"/>
    <w:rsid w:val="00FE5891"/>
    <w:rsid w:val="00FE58DD"/>
    <w:rsid w:val="00FE58F0"/>
    <w:rsid w:val="00FE5901"/>
    <w:rsid w:val="00FE590B"/>
    <w:rsid w:val="00FE594F"/>
    <w:rsid w:val="00FE5970"/>
    <w:rsid w:val="00FE59BE"/>
    <w:rsid w:val="00FE5A25"/>
    <w:rsid w:val="00FE5A35"/>
    <w:rsid w:val="00FE5A5A"/>
    <w:rsid w:val="00FE5A6B"/>
    <w:rsid w:val="00FE5A7C"/>
    <w:rsid w:val="00FE5ACD"/>
    <w:rsid w:val="00FE5AE9"/>
    <w:rsid w:val="00FE5B19"/>
    <w:rsid w:val="00FE5BAA"/>
    <w:rsid w:val="00FE5BF7"/>
    <w:rsid w:val="00FE5C4C"/>
    <w:rsid w:val="00FE5C89"/>
    <w:rsid w:val="00FE5C91"/>
    <w:rsid w:val="00FE5CC9"/>
    <w:rsid w:val="00FE5CCF"/>
    <w:rsid w:val="00FE5D55"/>
    <w:rsid w:val="00FE5DCD"/>
    <w:rsid w:val="00FE5DD3"/>
    <w:rsid w:val="00FE5DE8"/>
    <w:rsid w:val="00FE5E65"/>
    <w:rsid w:val="00FE5EE4"/>
    <w:rsid w:val="00FE5EFA"/>
    <w:rsid w:val="00FE5F01"/>
    <w:rsid w:val="00FE5F2E"/>
    <w:rsid w:val="00FE5F36"/>
    <w:rsid w:val="00FE5F89"/>
    <w:rsid w:val="00FE5FB2"/>
    <w:rsid w:val="00FE5FE1"/>
    <w:rsid w:val="00FE5FF3"/>
    <w:rsid w:val="00FE601A"/>
    <w:rsid w:val="00FE60BC"/>
    <w:rsid w:val="00FE60D5"/>
    <w:rsid w:val="00FE6106"/>
    <w:rsid w:val="00FE6119"/>
    <w:rsid w:val="00FE611E"/>
    <w:rsid w:val="00FE612F"/>
    <w:rsid w:val="00FE616D"/>
    <w:rsid w:val="00FE6209"/>
    <w:rsid w:val="00FE623C"/>
    <w:rsid w:val="00FE6340"/>
    <w:rsid w:val="00FE6378"/>
    <w:rsid w:val="00FE644C"/>
    <w:rsid w:val="00FE645E"/>
    <w:rsid w:val="00FE6478"/>
    <w:rsid w:val="00FE64B2"/>
    <w:rsid w:val="00FE64F3"/>
    <w:rsid w:val="00FE651C"/>
    <w:rsid w:val="00FE656C"/>
    <w:rsid w:val="00FE658D"/>
    <w:rsid w:val="00FE6593"/>
    <w:rsid w:val="00FE65BA"/>
    <w:rsid w:val="00FE65CC"/>
    <w:rsid w:val="00FE662C"/>
    <w:rsid w:val="00FE6648"/>
    <w:rsid w:val="00FE6686"/>
    <w:rsid w:val="00FE669E"/>
    <w:rsid w:val="00FE66AA"/>
    <w:rsid w:val="00FE6777"/>
    <w:rsid w:val="00FE679F"/>
    <w:rsid w:val="00FE684A"/>
    <w:rsid w:val="00FE687B"/>
    <w:rsid w:val="00FE68AD"/>
    <w:rsid w:val="00FE68BF"/>
    <w:rsid w:val="00FE68E3"/>
    <w:rsid w:val="00FE692C"/>
    <w:rsid w:val="00FE694D"/>
    <w:rsid w:val="00FE6957"/>
    <w:rsid w:val="00FE6972"/>
    <w:rsid w:val="00FE69A0"/>
    <w:rsid w:val="00FE69DA"/>
    <w:rsid w:val="00FE6A9C"/>
    <w:rsid w:val="00FE6AF2"/>
    <w:rsid w:val="00FE6BB1"/>
    <w:rsid w:val="00FE6BB9"/>
    <w:rsid w:val="00FE6C0E"/>
    <w:rsid w:val="00FE6C35"/>
    <w:rsid w:val="00FE6C67"/>
    <w:rsid w:val="00FE6C69"/>
    <w:rsid w:val="00FE6CAB"/>
    <w:rsid w:val="00FE6D3A"/>
    <w:rsid w:val="00FE6D6B"/>
    <w:rsid w:val="00FE6DC5"/>
    <w:rsid w:val="00FE6E76"/>
    <w:rsid w:val="00FE6EA1"/>
    <w:rsid w:val="00FE6F14"/>
    <w:rsid w:val="00FE6F42"/>
    <w:rsid w:val="00FE6F57"/>
    <w:rsid w:val="00FE6F61"/>
    <w:rsid w:val="00FE6F8E"/>
    <w:rsid w:val="00FE6F9C"/>
    <w:rsid w:val="00FE7059"/>
    <w:rsid w:val="00FE707A"/>
    <w:rsid w:val="00FE714E"/>
    <w:rsid w:val="00FE7154"/>
    <w:rsid w:val="00FE71A8"/>
    <w:rsid w:val="00FE71B2"/>
    <w:rsid w:val="00FE71B8"/>
    <w:rsid w:val="00FE71CC"/>
    <w:rsid w:val="00FE721A"/>
    <w:rsid w:val="00FE725D"/>
    <w:rsid w:val="00FE726E"/>
    <w:rsid w:val="00FE72CB"/>
    <w:rsid w:val="00FE72F9"/>
    <w:rsid w:val="00FE7334"/>
    <w:rsid w:val="00FE73FD"/>
    <w:rsid w:val="00FE742B"/>
    <w:rsid w:val="00FE7450"/>
    <w:rsid w:val="00FE7492"/>
    <w:rsid w:val="00FE74CD"/>
    <w:rsid w:val="00FE74F2"/>
    <w:rsid w:val="00FE74FC"/>
    <w:rsid w:val="00FE74FE"/>
    <w:rsid w:val="00FE754B"/>
    <w:rsid w:val="00FE757E"/>
    <w:rsid w:val="00FE75A1"/>
    <w:rsid w:val="00FE763A"/>
    <w:rsid w:val="00FE7676"/>
    <w:rsid w:val="00FE7696"/>
    <w:rsid w:val="00FE76B2"/>
    <w:rsid w:val="00FE76C2"/>
    <w:rsid w:val="00FE76CF"/>
    <w:rsid w:val="00FE76D9"/>
    <w:rsid w:val="00FE76F3"/>
    <w:rsid w:val="00FE7706"/>
    <w:rsid w:val="00FE770F"/>
    <w:rsid w:val="00FE7717"/>
    <w:rsid w:val="00FE7740"/>
    <w:rsid w:val="00FE7825"/>
    <w:rsid w:val="00FE7826"/>
    <w:rsid w:val="00FE7837"/>
    <w:rsid w:val="00FE7850"/>
    <w:rsid w:val="00FE7863"/>
    <w:rsid w:val="00FE78B5"/>
    <w:rsid w:val="00FE7943"/>
    <w:rsid w:val="00FE7A41"/>
    <w:rsid w:val="00FE7A70"/>
    <w:rsid w:val="00FE7A76"/>
    <w:rsid w:val="00FE7AC1"/>
    <w:rsid w:val="00FE7AD4"/>
    <w:rsid w:val="00FE7AD9"/>
    <w:rsid w:val="00FE7B0A"/>
    <w:rsid w:val="00FE7B12"/>
    <w:rsid w:val="00FE7B32"/>
    <w:rsid w:val="00FE7B67"/>
    <w:rsid w:val="00FE7C53"/>
    <w:rsid w:val="00FE7C63"/>
    <w:rsid w:val="00FE7C89"/>
    <w:rsid w:val="00FE7D57"/>
    <w:rsid w:val="00FE7D7C"/>
    <w:rsid w:val="00FE7DA4"/>
    <w:rsid w:val="00FE7DD8"/>
    <w:rsid w:val="00FE7ECB"/>
    <w:rsid w:val="00FE7EEC"/>
    <w:rsid w:val="00FE7F3E"/>
    <w:rsid w:val="00FE7F4A"/>
    <w:rsid w:val="00FE7F69"/>
    <w:rsid w:val="00FE7F84"/>
    <w:rsid w:val="00FE7FC9"/>
    <w:rsid w:val="00FF0057"/>
    <w:rsid w:val="00FF0069"/>
    <w:rsid w:val="00FF00C5"/>
    <w:rsid w:val="00FF00EF"/>
    <w:rsid w:val="00FF0194"/>
    <w:rsid w:val="00FF0195"/>
    <w:rsid w:val="00FF01E6"/>
    <w:rsid w:val="00FF021F"/>
    <w:rsid w:val="00FF025C"/>
    <w:rsid w:val="00FF02AE"/>
    <w:rsid w:val="00FF02E2"/>
    <w:rsid w:val="00FF0315"/>
    <w:rsid w:val="00FF0371"/>
    <w:rsid w:val="00FF03CC"/>
    <w:rsid w:val="00FF03E8"/>
    <w:rsid w:val="00FF04E1"/>
    <w:rsid w:val="00FF0535"/>
    <w:rsid w:val="00FF054D"/>
    <w:rsid w:val="00FF0572"/>
    <w:rsid w:val="00FF05BD"/>
    <w:rsid w:val="00FF05EA"/>
    <w:rsid w:val="00FF0664"/>
    <w:rsid w:val="00FF066D"/>
    <w:rsid w:val="00FF066E"/>
    <w:rsid w:val="00FF070C"/>
    <w:rsid w:val="00FF0727"/>
    <w:rsid w:val="00FF074E"/>
    <w:rsid w:val="00FF07DF"/>
    <w:rsid w:val="00FF07FD"/>
    <w:rsid w:val="00FF081E"/>
    <w:rsid w:val="00FF08BD"/>
    <w:rsid w:val="00FF08F0"/>
    <w:rsid w:val="00FF0956"/>
    <w:rsid w:val="00FF09B4"/>
    <w:rsid w:val="00FF09B5"/>
    <w:rsid w:val="00FF0A65"/>
    <w:rsid w:val="00FF0A73"/>
    <w:rsid w:val="00FF0A8C"/>
    <w:rsid w:val="00FF0ADA"/>
    <w:rsid w:val="00FF0B28"/>
    <w:rsid w:val="00FF0B37"/>
    <w:rsid w:val="00FF0B91"/>
    <w:rsid w:val="00FF0BD8"/>
    <w:rsid w:val="00FF0BF7"/>
    <w:rsid w:val="00FF0CA5"/>
    <w:rsid w:val="00FF0CBA"/>
    <w:rsid w:val="00FF0CC8"/>
    <w:rsid w:val="00FF0CF1"/>
    <w:rsid w:val="00FF0CFD"/>
    <w:rsid w:val="00FF0D6C"/>
    <w:rsid w:val="00FF0D74"/>
    <w:rsid w:val="00FF0D91"/>
    <w:rsid w:val="00FF0DCC"/>
    <w:rsid w:val="00FF0E55"/>
    <w:rsid w:val="00FF0E9A"/>
    <w:rsid w:val="00FF0F6B"/>
    <w:rsid w:val="00FF0FA6"/>
    <w:rsid w:val="00FF0FF9"/>
    <w:rsid w:val="00FF102D"/>
    <w:rsid w:val="00FF1044"/>
    <w:rsid w:val="00FF106C"/>
    <w:rsid w:val="00FF1113"/>
    <w:rsid w:val="00FF111E"/>
    <w:rsid w:val="00FF1156"/>
    <w:rsid w:val="00FF1184"/>
    <w:rsid w:val="00FF11A3"/>
    <w:rsid w:val="00FF11D0"/>
    <w:rsid w:val="00FF121B"/>
    <w:rsid w:val="00FF12DC"/>
    <w:rsid w:val="00FF1312"/>
    <w:rsid w:val="00FF1313"/>
    <w:rsid w:val="00FF131E"/>
    <w:rsid w:val="00FF1334"/>
    <w:rsid w:val="00FF1338"/>
    <w:rsid w:val="00FF133F"/>
    <w:rsid w:val="00FF1388"/>
    <w:rsid w:val="00FF13E7"/>
    <w:rsid w:val="00FF13F9"/>
    <w:rsid w:val="00FF1413"/>
    <w:rsid w:val="00FF1414"/>
    <w:rsid w:val="00FF149A"/>
    <w:rsid w:val="00FF14A7"/>
    <w:rsid w:val="00FF14CB"/>
    <w:rsid w:val="00FF152A"/>
    <w:rsid w:val="00FF152C"/>
    <w:rsid w:val="00FF1573"/>
    <w:rsid w:val="00FF157F"/>
    <w:rsid w:val="00FF160C"/>
    <w:rsid w:val="00FF1656"/>
    <w:rsid w:val="00FF16D8"/>
    <w:rsid w:val="00FF177D"/>
    <w:rsid w:val="00FF1795"/>
    <w:rsid w:val="00FF185D"/>
    <w:rsid w:val="00FF1891"/>
    <w:rsid w:val="00FF18D9"/>
    <w:rsid w:val="00FF18E4"/>
    <w:rsid w:val="00FF1930"/>
    <w:rsid w:val="00FF1933"/>
    <w:rsid w:val="00FF194D"/>
    <w:rsid w:val="00FF1A58"/>
    <w:rsid w:val="00FF1AD9"/>
    <w:rsid w:val="00FF1AF9"/>
    <w:rsid w:val="00FF1B37"/>
    <w:rsid w:val="00FF1B3E"/>
    <w:rsid w:val="00FF1B85"/>
    <w:rsid w:val="00FF1BC0"/>
    <w:rsid w:val="00FF1C18"/>
    <w:rsid w:val="00FF1C2B"/>
    <w:rsid w:val="00FF1C33"/>
    <w:rsid w:val="00FF1C81"/>
    <w:rsid w:val="00FF1CAF"/>
    <w:rsid w:val="00FF1CB4"/>
    <w:rsid w:val="00FF1CC3"/>
    <w:rsid w:val="00FF1D45"/>
    <w:rsid w:val="00FF1D7A"/>
    <w:rsid w:val="00FF1D8C"/>
    <w:rsid w:val="00FF1DAB"/>
    <w:rsid w:val="00FF1DFD"/>
    <w:rsid w:val="00FF1E78"/>
    <w:rsid w:val="00FF1E7F"/>
    <w:rsid w:val="00FF1E81"/>
    <w:rsid w:val="00FF1EDC"/>
    <w:rsid w:val="00FF1F1F"/>
    <w:rsid w:val="00FF1F22"/>
    <w:rsid w:val="00FF1F40"/>
    <w:rsid w:val="00FF1F6F"/>
    <w:rsid w:val="00FF1F73"/>
    <w:rsid w:val="00FF1F87"/>
    <w:rsid w:val="00FF1F8B"/>
    <w:rsid w:val="00FF1FBD"/>
    <w:rsid w:val="00FF2004"/>
    <w:rsid w:val="00FF2058"/>
    <w:rsid w:val="00FF2067"/>
    <w:rsid w:val="00FF2092"/>
    <w:rsid w:val="00FF210F"/>
    <w:rsid w:val="00FF2159"/>
    <w:rsid w:val="00FF2163"/>
    <w:rsid w:val="00FF21B8"/>
    <w:rsid w:val="00FF2267"/>
    <w:rsid w:val="00FF22D3"/>
    <w:rsid w:val="00FF22E8"/>
    <w:rsid w:val="00FF238D"/>
    <w:rsid w:val="00FF2409"/>
    <w:rsid w:val="00FF240D"/>
    <w:rsid w:val="00FF249C"/>
    <w:rsid w:val="00FF24AD"/>
    <w:rsid w:val="00FF24BB"/>
    <w:rsid w:val="00FF24DC"/>
    <w:rsid w:val="00FF251A"/>
    <w:rsid w:val="00FF2524"/>
    <w:rsid w:val="00FF2577"/>
    <w:rsid w:val="00FF257C"/>
    <w:rsid w:val="00FF259E"/>
    <w:rsid w:val="00FF25C1"/>
    <w:rsid w:val="00FF25CA"/>
    <w:rsid w:val="00FF262F"/>
    <w:rsid w:val="00FF264E"/>
    <w:rsid w:val="00FF265C"/>
    <w:rsid w:val="00FF267F"/>
    <w:rsid w:val="00FF2689"/>
    <w:rsid w:val="00FF26B9"/>
    <w:rsid w:val="00FF26BE"/>
    <w:rsid w:val="00FF26BF"/>
    <w:rsid w:val="00FF26C5"/>
    <w:rsid w:val="00FF26EF"/>
    <w:rsid w:val="00FF272B"/>
    <w:rsid w:val="00FF2746"/>
    <w:rsid w:val="00FF278F"/>
    <w:rsid w:val="00FF27D4"/>
    <w:rsid w:val="00FF2813"/>
    <w:rsid w:val="00FF2826"/>
    <w:rsid w:val="00FF2841"/>
    <w:rsid w:val="00FF285A"/>
    <w:rsid w:val="00FF289A"/>
    <w:rsid w:val="00FF2925"/>
    <w:rsid w:val="00FF2960"/>
    <w:rsid w:val="00FF2973"/>
    <w:rsid w:val="00FF29A6"/>
    <w:rsid w:val="00FF29BD"/>
    <w:rsid w:val="00FF29CC"/>
    <w:rsid w:val="00FF29EE"/>
    <w:rsid w:val="00FF2A0F"/>
    <w:rsid w:val="00FF2A65"/>
    <w:rsid w:val="00FF2A92"/>
    <w:rsid w:val="00FF2AC6"/>
    <w:rsid w:val="00FF2B38"/>
    <w:rsid w:val="00FF2B8F"/>
    <w:rsid w:val="00FF2B96"/>
    <w:rsid w:val="00FF2BA8"/>
    <w:rsid w:val="00FF2BB9"/>
    <w:rsid w:val="00FF2BC9"/>
    <w:rsid w:val="00FF2BCF"/>
    <w:rsid w:val="00FF2BE3"/>
    <w:rsid w:val="00FF2C25"/>
    <w:rsid w:val="00FF2C94"/>
    <w:rsid w:val="00FF2CDD"/>
    <w:rsid w:val="00FF2D0C"/>
    <w:rsid w:val="00FF2D8C"/>
    <w:rsid w:val="00FF2DBF"/>
    <w:rsid w:val="00FF2DEA"/>
    <w:rsid w:val="00FF2DED"/>
    <w:rsid w:val="00FF2E0D"/>
    <w:rsid w:val="00FF2E86"/>
    <w:rsid w:val="00FF2F5D"/>
    <w:rsid w:val="00FF2F67"/>
    <w:rsid w:val="00FF2FB1"/>
    <w:rsid w:val="00FF2FBB"/>
    <w:rsid w:val="00FF3015"/>
    <w:rsid w:val="00FF302C"/>
    <w:rsid w:val="00FF3071"/>
    <w:rsid w:val="00FF308C"/>
    <w:rsid w:val="00FF3095"/>
    <w:rsid w:val="00FF309D"/>
    <w:rsid w:val="00FF30AE"/>
    <w:rsid w:val="00FF30C2"/>
    <w:rsid w:val="00FF30D3"/>
    <w:rsid w:val="00FF30E8"/>
    <w:rsid w:val="00FF314B"/>
    <w:rsid w:val="00FF3156"/>
    <w:rsid w:val="00FF317A"/>
    <w:rsid w:val="00FF3260"/>
    <w:rsid w:val="00FF32B8"/>
    <w:rsid w:val="00FF331A"/>
    <w:rsid w:val="00FF3334"/>
    <w:rsid w:val="00FF3397"/>
    <w:rsid w:val="00FF33BE"/>
    <w:rsid w:val="00FF345F"/>
    <w:rsid w:val="00FF3462"/>
    <w:rsid w:val="00FF3478"/>
    <w:rsid w:val="00FF3483"/>
    <w:rsid w:val="00FF3493"/>
    <w:rsid w:val="00FF349C"/>
    <w:rsid w:val="00FF3511"/>
    <w:rsid w:val="00FF3522"/>
    <w:rsid w:val="00FF35A4"/>
    <w:rsid w:val="00FF35BF"/>
    <w:rsid w:val="00FF35EE"/>
    <w:rsid w:val="00FF364D"/>
    <w:rsid w:val="00FF3651"/>
    <w:rsid w:val="00FF36B7"/>
    <w:rsid w:val="00FF3769"/>
    <w:rsid w:val="00FF37A0"/>
    <w:rsid w:val="00FF37A2"/>
    <w:rsid w:val="00FF37C3"/>
    <w:rsid w:val="00FF3897"/>
    <w:rsid w:val="00FF38CB"/>
    <w:rsid w:val="00FF38ED"/>
    <w:rsid w:val="00FF3916"/>
    <w:rsid w:val="00FF394E"/>
    <w:rsid w:val="00FF3995"/>
    <w:rsid w:val="00FF3A14"/>
    <w:rsid w:val="00FF3A44"/>
    <w:rsid w:val="00FF3A72"/>
    <w:rsid w:val="00FF3AA0"/>
    <w:rsid w:val="00FF3ADC"/>
    <w:rsid w:val="00FF3B2F"/>
    <w:rsid w:val="00FF3BB7"/>
    <w:rsid w:val="00FF3BC2"/>
    <w:rsid w:val="00FF3C17"/>
    <w:rsid w:val="00FF3C1D"/>
    <w:rsid w:val="00FF3C76"/>
    <w:rsid w:val="00FF3C87"/>
    <w:rsid w:val="00FF3CAC"/>
    <w:rsid w:val="00FF3CDE"/>
    <w:rsid w:val="00FF3D16"/>
    <w:rsid w:val="00FF3D5D"/>
    <w:rsid w:val="00FF3D73"/>
    <w:rsid w:val="00FF3DEB"/>
    <w:rsid w:val="00FF3E3B"/>
    <w:rsid w:val="00FF3E5E"/>
    <w:rsid w:val="00FF3E71"/>
    <w:rsid w:val="00FF3E8B"/>
    <w:rsid w:val="00FF3F12"/>
    <w:rsid w:val="00FF3F3B"/>
    <w:rsid w:val="00FF3F42"/>
    <w:rsid w:val="00FF3F69"/>
    <w:rsid w:val="00FF3FEC"/>
    <w:rsid w:val="00FF402E"/>
    <w:rsid w:val="00FF412E"/>
    <w:rsid w:val="00FF4137"/>
    <w:rsid w:val="00FF4162"/>
    <w:rsid w:val="00FF418E"/>
    <w:rsid w:val="00FF4232"/>
    <w:rsid w:val="00FF42CF"/>
    <w:rsid w:val="00FF42EE"/>
    <w:rsid w:val="00FF4307"/>
    <w:rsid w:val="00FF4343"/>
    <w:rsid w:val="00FF4372"/>
    <w:rsid w:val="00FF43D5"/>
    <w:rsid w:val="00FF43EE"/>
    <w:rsid w:val="00FF44A1"/>
    <w:rsid w:val="00FF44B5"/>
    <w:rsid w:val="00FF44EA"/>
    <w:rsid w:val="00FF451B"/>
    <w:rsid w:val="00FF452C"/>
    <w:rsid w:val="00FF4576"/>
    <w:rsid w:val="00FF45D3"/>
    <w:rsid w:val="00FF45EE"/>
    <w:rsid w:val="00FF4612"/>
    <w:rsid w:val="00FF461A"/>
    <w:rsid w:val="00FF4626"/>
    <w:rsid w:val="00FF4629"/>
    <w:rsid w:val="00FF463F"/>
    <w:rsid w:val="00FF469D"/>
    <w:rsid w:val="00FF46C2"/>
    <w:rsid w:val="00FF46D7"/>
    <w:rsid w:val="00FF46EF"/>
    <w:rsid w:val="00FF4736"/>
    <w:rsid w:val="00FF474A"/>
    <w:rsid w:val="00FF4831"/>
    <w:rsid w:val="00FF484C"/>
    <w:rsid w:val="00FF4868"/>
    <w:rsid w:val="00FF4889"/>
    <w:rsid w:val="00FF4892"/>
    <w:rsid w:val="00FF48D9"/>
    <w:rsid w:val="00FF48F1"/>
    <w:rsid w:val="00FF4906"/>
    <w:rsid w:val="00FF493B"/>
    <w:rsid w:val="00FF497C"/>
    <w:rsid w:val="00FF49CC"/>
    <w:rsid w:val="00FF49D5"/>
    <w:rsid w:val="00FF49DE"/>
    <w:rsid w:val="00FF4A50"/>
    <w:rsid w:val="00FF4A77"/>
    <w:rsid w:val="00FF4A9B"/>
    <w:rsid w:val="00FF4AB6"/>
    <w:rsid w:val="00FF4B67"/>
    <w:rsid w:val="00FF4B7D"/>
    <w:rsid w:val="00FF4BB0"/>
    <w:rsid w:val="00FF4C07"/>
    <w:rsid w:val="00FF4C09"/>
    <w:rsid w:val="00FF4C58"/>
    <w:rsid w:val="00FF4C63"/>
    <w:rsid w:val="00FF4C8A"/>
    <w:rsid w:val="00FF4C97"/>
    <w:rsid w:val="00FF4CA5"/>
    <w:rsid w:val="00FF4CB7"/>
    <w:rsid w:val="00FF4CEC"/>
    <w:rsid w:val="00FF4CF2"/>
    <w:rsid w:val="00FF4D47"/>
    <w:rsid w:val="00FF4DB7"/>
    <w:rsid w:val="00FF4DE4"/>
    <w:rsid w:val="00FF4DED"/>
    <w:rsid w:val="00FF4E56"/>
    <w:rsid w:val="00FF4ED6"/>
    <w:rsid w:val="00FF4FBB"/>
    <w:rsid w:val="00FF4FCF"/>
    <w:rsid w:val="00FF4FE4"/>
    <w:rsid w:val="00FF4FEC"/>
    <w:rsid w:val="00FF4FF7"/>
    <w:rsid w:val="00FF4FFF"/>
    <w:rsid w:val="00FF5014"/>
    <w:rsid w:val="00FF502C"/>
    <w:rsid w:val="00FF5049"/>
    <w:rsid w:val="00FF5090"/>
    <w:rsid w:val="00FF50B4"/>
    <w:rsid w:val="00FF5113"/>
    <w:rsid w:val="00FF5169"/>
    <w:rsid w:val="00FF5175"/>
    <w:rsid w:val="00FF518D"/>
    <w:rsid w:val="00FF51AE"/>
    <w:rsid w:val="00FF51DA"/>
    <w:rsid w:val="00FF5210"/>
    <w:rsid w:val="00FF524A"/>
    <w:rsid w:val="00FF528E"/>
    <w:rsid w:val="00FF5331"/>
    <w:rsid w:val="00FF5344"/>
    <w:rsid w:val="00FF536D"/>
    <w:rsid w:val="00FF53DF"/>
    <w:rsid w:val="00FF5402"/>
    <w:rsid w:val="00FF541E"/>
    <w:rsid w:val="00FF54DB"/>
    <w:rsid w:val="00FF5521"/>
    <w:rsid w:val="00FF552B"/>
    <w:rsid w:val="00FF556D"/>
    <w:rsid w:val="00FF5581"/>
    <w:rsid w:val="00FF558E"/>
    <w:rsid w:val="00FF55E4"/>
    <w:rsid w:val="00FF5636"/>
    <w:rsid w:val="00FF5673"/>
    <w:rsid w:val="00FF5685"/>
    <w:rsid w:val="00FF5686"/>
    <w:rsid w:val="00FF5698"/>
    <w:rsid w:val="00FF56EC"/>
    <w:rsid w:val="00FF5737"/>
    <w:rsid w:val="00FF584B"/>
    <w:rsid w:val="00FF585F"/>
    <w:rsid w:val="00FF5863"/>
    <w:rsid w:val="00FF58A6"/>
    <w:rsid w:val="00FF58BD"/>
    <w:rsid w:val="00FF5937"/>
    <w:rsid w:val="00FF5983"/>
    <w:rsid w:val="00FF59AA"/>
    <w:rsid w:val="00FF59B5"/>
    <w:rsid w:val="00FF59D7"/>
    <w:rsid w:val="00FF59FE"/>
    <w:rsid w:val="00FF5A13"/>
    <w:rsid w:val="00FF5A74"/>
    <w:rsid w:val="00FF5AD5"/>
    <w:rsid w:val="00FF5B1B"/>
    <w:rsid w:val="00FF5B7E"/>
    <w:rsid w:val="00FF5BCB"/>
    <w:rsid w:val="00FF5BD4"/>
    <w:rsid w:val="00FF5BE1"/>
    <w:rsid w:val="00FF5C2D"/>
    <w:rsid w:val="00FF5C89"/>
    <w:rsid w:val="00FF5C90"/>
    <w:rsid w:val="00FF5D53"/>
    <w:rsid w:val="00FF5D58"/>
    <w:rsid w:val="00FF5D94"/>
    <w:rsid w:val="00FF5DD2"/>
    <w:rsid w:val="00FF5DE4"/>
    <w:rsid w:val="00FF5DEF"/>
    <w:rsid w:val="00FF5E12"/>
    <w:rsid w:val="00FF5ECC"/>
    <w:rsid w:val="00FF5EF9"/>
    <w:rsid w:val="00FF5F2A"/>
    <w:rsid w:val="00FF5F52"/>
    <w:rsid w:val="00FF5F6F"/>
    <w:rsid w:val="00FF5F83"/>
    <w:rsid w:val="00FF5F8A"/>
    <w:rsid w:val="00FF6064"/>
    <w:rsid w:val="00FF60B4"/>
    <w:rsid w:val="00FF60D0"/>
    <w:rsid w:val="00FF60F9"/>
    <w:rsid w:val="00FF6151"/>
    <w:rsid w:val="00FF6152"/>
    <w:rsid w:val="00FF617F"/>
    <w:rsid w:val="00FF6189"/>
    <w:rsid w:val="00FF61AF"/>
    <w:rsid w:val="00FF61C1"/>
    <w:rsid w:val="00FF61FC"/>
    <w:rsid w:val="00FF6205"/>
    <w:rsid w:val="00FF623A"/>
    <w:rsid w:val="00FF625B"/>
    <w:rsid w:val="00FF6310"/>
    <w:rsid w:val="00FF6379"/>
    <w:rsid w:val="00FF638D"/>
    <w:rsid w:val="00FF63F2"/>
    <w:rsid w:val="00FF641D"/>
    <w:rsid w:val="00FF6471"/>
    <w:rsid w:val="00FF64BD"/>
    <w:rsid w:val="00FF64E2"/>
    <w:rsid w:val="00FF654E"/>
    <w:rsid w:val="00FF655B"/>
    <w:rsid w:val="00FF6592"/>
    <w:rsid w:val="00FF65CF"/>
    <w:rsid w:val="00FF65DE"/>
    <w:rsid w:val="00FF6641"/>
    <w:rsid w:val="00FF668F"/>
    <w:rsid w:val="00FF66E7"/>
    <w:rsid w:val="00FF6701"/>
    <w:rsid w:val="00FF6725"/>
    <w:rsid w:val="00FF67D6"/>
    <w:rsid w:val="00FF6829"/>
    <w:rsid w:val="00FF6937"/>
    <w:rsid w:val="00FF693F"/>
    <w:rsid w:val="00FF6967"/>
    <w:rsid w:val="00FF6971"/>
    <w:rsid w:val="00FF69E1"/>
    <w:rsid w:val="00FF6A0D"/>
    <w:rsid w:val="00FF6A1E"/>
    <w:rsid w:val="00FF6AB6"/>
    <w:rsid w:val="00FF6AB8"/>
    <w:rsid w:val="00FF6AC0"/>
    <w:rsid w:val="00FF6AC3"/>
    <w:rsid w:val="00FF6AFD"/>
    <w:rsid w:val="00FF6B59"/>
    <w:rsid w:val="00FF6BAA"/>
    <w:rsid w:val="00FF6BB8"/>
    <w:rsid w:val="00FF6BD0"/>
    <w:rsid w:val="00FF6BE7"/>
    <w:rsid w:val="00FF6CBD"/>
    <w:rsid w:val="00FF6CD4"/>
    <w:rsid w:val="00FF6CE4"/>
    <w:rsid w:val="00FF6CF1"/>
    <w:rsid w:val="00FF6D16"/>
    <w:rsid w:val="00FF6D1B"/>
    <w:rsid w:val="00FF6D2E"/>
    <w:rsid w:val="00FF6D7D"/>
    <w:rsid w:val="00FF6DA1"/>
    <w:rsid w:val="00FF6DB1"/>
    <w:rsid w:val="00FF6DBA"/>
    <w:rsid w:val="00FF6DCF"/>
    <w:rsid w:val="00FF6E0B"/>
    <w:rsid w:val="00FF6E9A"/>
    <w:rsid w:val="00FF6EAD"/>
    <w:rsid w:val="00FF6F21"/>
    <w:rsid w:val="00FF6F2E"/>
    <w:rsid w:val="00FF6FA4"/>
    <w:rsid w:val="00FF6FF3"/>
    <w:rsid w:val="00FF7050"/>
    <w:rsid w:val="00FF7077"/>
    <w:rsid w:val="00FF7098"/>
    <w:rsid w:val="00FF70C8"/>
    <w:rsid w:val="00FF70F7"/>
    <w:rsid w:val="00FF7117"/>
    <w:rsid w:val="00FF7135"/>
    <w:rsid w:val="00FF7151"/>
    <w:rsid w:val="00FF7160"/>
    <w:rsid w:val="00FF7167"/>
    <w:rsid w:val="00FF71AC"/>
    <w:rsid w:val="00FF71F0"/>
    <w:rsid w:val="00FF7223"/>
    <w:rsid w:val="00FF7249"/>
    <w:rsid w:val="00FF72BA"/>
    <w:rsid w:val="00FF7361"/>
    <w:rsid w:val="00FF73AC"/>
    <w:rsid w:val="00FF73CA"/>
    <w:rsid w:val="00FF7423"/>
    <w:rsid w:val="00FF7442"/>
    <w:rsid w:val="00FF7499"/>
    <w:rsid w:val="00FF74BB"/>
    <w:rsid w:val="00FF74FE"/>
    <w:rsid w:val="00FF7567"/>
    <w:rsid w:val="00FF765B"/>
    <w:rsid w:val="00FF766D"/>
    <w:rsid w:val="00FF7693"/>
    <w:rsid w:val="00FF76D1"/>
    <w:rsid w:val="00FF77C5"/>
    <w:rsid w:val="00FF782B"/>
    <w:rsid w:val="00FF7859"/>
    <w:rsid w:val="00FF788C"/>
    <w:rsid w:val="00FF7898"/>
    <w:rsid w:val="00FF78DC"/>
    <w:rsid w:val="00FF7952"/>
    <w:rsid w:val="00FF7964"/>
    <w:rsid w:val="00FF7A39"/>
    <w:rsid w:val="00FF7A78"/>
    <w:rsid w:val="00FF7AB8"/>
    <w:rsid w:val="00FF7BAC"/>
    <w:rsid w:val="00FF7BDC"/>
    <w:rsid w:val="00FF7BEA"/>
    <w:rsid w:val="00FF7BED"/>
    <w:rsid w:val="00FF7C06"/>
    <w:rsid w:val="00FF7C1E"/>
    <w:rsid w:val="00FF7C5C"/>
    <w:rsid w:val="00FF7C69"/>
    <w:rsid w:val="00FF7C6D"/>
    <w:rsid w:val="00FF7D20"/>
    <w:rsid w:val="00FF7D2B"/>
    <w:rsid w:val="00FF7E07"/>
    <w:rsid w:val="00FF7E45"/>
    <w:rsid w:val="00FF7E53"/>
    <w:rsid w:val="00FF7E84"/>
    <w:rsid w:val="00FF7F26"/>
    <w:rsid w:val="00FF7F60"/>
    <w:rsid w:val="00FF7F66"/>
    <w:rsid w:val="00FF7FCB"/>
    <w:rsid w:val="010245D4"/>
    <w:rsid w:val="0109D0DE"/>
    <w:rsid w:val="0118ECEF"/>
    <w:rsid w:val="01272CD5"/>
    <w:rsid w:val="013A8367"/>
    <w:rsid w:val="015EDDEA"/>
    <w:rsid w:val="017FDB9B"/>
    <w:rsid w:val="01BAFA82"/>
    <w:rsid w:val="01C8D892"/>
    <w:rsid w:val="01E3974E"/>
    <w:rsid w:val="0215F79A"/>
    <w:rsid w:val="023D0C00"/>
    <w:rsid w:val="025F8A34"/>
    <w:rsid w:val="02C62FF7"/>
    <w:rsid w:val="02F13032"/>
    <w:rsid w:val="0300497C"/>
    <w:rsid w:val="03028CB8"/>
    <w:rsid w:val="03092692"/>
    <w:rsid w:val="032C0441"/>
    <w:rsid w:val="032DA22D"/>
    <w:rsid w:val="0377A080"/>
    <w:rsid w:val="03C726FB"/>
    <w:rsid w:val="03CA2C91"/>
    <w:rsid w:val="03E38CAB"/>
    <w:rsid w:val="04031974"/>
    <w:rsid w:val="040A2653"/>
    <w:rsid w:val="040B1B2D"/>
    <w:rsid w:val="042EAC27"/>
    <w:rsid w:val="0434388D"/>
    <w:rsid w:val="04563EFC"/>
    <w:rsid w:val="045A6249"/>
    <w:rsid w:val="045C0A55"/>
    <w:rsid w:val="049D3004"/>
    <w:rsid w:val="04BA65AD"/>
    <w:rsid w:val="04E799E8"/>
    <w:rsid w:val="050600DC"/>
    <w:rsid w:val="051204D5"/>
    <w:rsid w:val="051E6409"/>
    <w:rsid w:val="05224CF2"/>
    <w:rsid w:val="0523C3E3"/>
    <w:rsid w:val="056F31E5"/>
    <w:rsid w:val="05A6F23F"/>
    <w:rsid w:val="05B0D714"/>
    <w:rsid w:val="05B2E57D"/>
    <w:rsid w:val="05C300EF"/>
    <w:rsid w:val="05D47F4C"/>
    <w:rsid w:val="05F12ECB"/>
    <w:rsid w:val="05FA17AC"/>
    <w:rsid w:val="060FA593"/>
    <w:rsid w:val="062FF82B"/>
    <w:rsid w:val="06441DD6"/>
    <w:rsid w:val="0656360E"/>
    <w:rsid w:val="065BA187"/>
    <w:rsid w:val="0665BCF9"/>
    <w:rsid w:val="067253D1"/>
    <w:rsid w:val="06AE8968"/>
    <w:rsid w:val="06BDEBFB"/>
    <w:rsid w:val="06C681AB"/>
    <w:rsid w:val="06D5090F"/>
    <w:rsid w:val="06E9170A"/>
    <w:rsid w:val="06F98EC7"/>
    <w:rsid w:val="072E1B52"/>
    <w:rsid w:val="07513387"/>
    <w:rsid w:val="075E845C"/>
    <w:rsid w:val="07660DE3"/>
    <w:rsid w:val="07906F74"/>
    <w:rsid w:val="07A523FE"/>
    <w:rsid w:val="07E2184B"/>
    <w:rsid w:val="07F7FBC5"/>
    <w:rsid w:val="08244FB7"/>
    <w:rsid w:val="08338F4C"/>
    <w:rsid w:val="0851BCE6"/>
    <w:rsid w:val="085943B9"/>
    <w:rsid w:val="088F9DAC"/>
    <w:rsid w:val="09374673"/>
    <w:rsid w:val="09774534"/>
    <w:rsid w:val="098B34E2"/>
    <w:rsid w:val="098C93CD"/>
    <w:rsid w:val="09AE47C1"/>
    <w:rsid w:val="09C4A603"/>
    <w:rsid w:val="09D85A7E"/>
    <w:rsid w:val="0A48631F"/>
    <w:rsid w:val="0A72900B"/>
    <w:rsid w:val="0AB60CF1"/>
    <w:rsid w:val="0ABD436F"/>
    <w:rsid w:val="0AEEC9F4"/>
    <w:rsid w:val="0B3BB838"/>
    <w:rsid w:val="0B550F17"/>
    <w:rsid w:val="0B71FE3D"/>
    <w:rsid w:val="0B7B88E9"/>
    <w:rsid w:val="0BA079C8"/>
    <w:rsid w:val="0BB72C85"/>
    <w:rsid w:val="0C44C38A"/>
    <w:rsid w:val="0C5CD172"/>
    <w:rsid w:val="0CA9C58F"/>
    <w:rsid w:val="0CFF7F09"/>
    <w:rsid w:val="0D07158B"/>
    <w:rsid w:val="0D34CB7D"/>
    <w:rsid w:val="0D81FE7F"/>
    <w:rsid w:val="0DF4904B"/>
    <w:rsid w:val="0E0B1736"/>
    <w:rsid w:val="0E41680B"/>
    <w:rsid w:val="0E42A50F"/>
    <w:rsid w:val="0E43A49F"/>
    <w:rsid w:val="0E5427E9"/>
    <w:rsid w:val="0E58F562"/>
    <w:rsid w:val="0E907C6B"/>
    <w:rsid w:val="0EA598E0"/>
    <w:rsid w:val="0EA9636C"/>
    <w:rsid w:val="0EC4E58B"/>
    <w:rsid w:val="0EF1592D"/>
    <w:rsid w:val="0F037FD2"/>
    <w:rsid w:val="0F14F812"/>
    <w:rsid w:val="0F1D3940"/>
    <w:rsid w:val="0F27587F"/>
    <w:rsid w:val="0F47B80B"/>
    <w:rsid w:val="0F69981C"/>
    <w:rsid w:val="0F8B0FD0"/>
    <w:rsid w:val="0FC341BA"/>
    <w:rsid w:val="10042654"/>
    <w:rsid w:val="1011D85B"/>
    <w:rsid w:val="101C258E"/>
    <w:rsid w:val="10296C26"/>
    <w:rsid w:val="108EC6F2"/>
    <w:rsid w:val="10C9D805"/>
    <w:rsid w:val="10FE6EAC"/>
    <w:rsid w:val="11007AE7"/>
    <w:rsid w:val="11153099"/>
    <w:rsid w:val="111CE828"/>
    <w:rsid w:val="113F8A7F"/>
    <w:rsid w:val="1153932F"/>
    <w:rsid w:val="1176B0B9"/>
    <w:rsid w:val="119C3995"/>
    <w:rsid w:val="11BCD14D"/>
    <w:rsid w:val="11D03D8B"/>
    <w:rsid w:val="11F6D8C4"/>
    <w:rsid w:val="11F9E7B2"/>
    <w:rsid w:val="121142FC"/>
    <w:rsid w:val="1235D032"/>
    <w:rsid w:val="1263486F"/>
    <w:rsid w:val="1269D668"/>
    <w:rsid w:val="1278CD08"/>
    <w:rsid w:val="127D195E"/>
    <w:rsid w:val="129744A8"/>
    <w:rsid w:val="129AC702"/>
    <w:rsid w:val="12CF8547"/>
    <w:rsid w:val="12DDF669"/>
    <w:rsid w:val="12DF8C44"/>
    <w:rsid w:val="13098752"/>
    <w:rsid w:val="1337B410"/>
    <w:rsid w:val="133A222B"/>
    <w:rsid w:val="1370F64A"/>
    <w:rsid w:val="138CF4BD"/>
    <w:rsid w:val="13B4959D"/>
    <w:rsid w:val="13BBBDDC"/>
    <w:rsid w:val="1425289B"/>
    <w:rsid w:val="145465D8"/>
    <w:rsid w:val="145F933D"/>
    <w:rsid w:val="14665947"/>
    <w:rsid w:val="147434CB"/>
    <w:rsid w:val="14874BD4"/>
    <w:rsid w:val="1493E4B5"/>
    <w:rsid w:val="149CD60B"/>
    <w:rsid w:val="149E907E"/>
    <w:rsid w:val="14B606E5"/>
    <w:rsid w:val="14CC7540"/>
    <w:rsid w:val="14E6D775"/>
    <w:rsid w:val="150C52B3"/>
    <w:rsid w:val="15153EAC"/>
    <w:rsid w:val="151A799D"/>
    <w:rsid w:val="1555C2A0"/>
    <w:rsid w:val="15E7E2DC"/>
    <w:rsid w:val="160BBACD"/>
    <w:rsid w:val="160BCBA7"/>
    <w:rsid w:val="160CC5B3"/>
    <w:rsid w:val="16517CDD"/>
    <w:rsid w:val="16570052"/>
    <w:rsid w:val="16CD3CC8"/>
    <w:rsid w:val="16DD2C3B"/>
    <w:rsid w:val="170F4DEA"/>
    <w:rsid w:val="1789C8E4"/>
    <w:rsid w:val="178CF45E"/>
    <w:rsid w:val="1792F814"/>
    <w:rsid w:val="1794A3EB"/>
    <w:rsid w:val="179A4313"/>
    <w:rsid w:val="17A77911"/>
    <w:rsid w:val="17BF6503"/>
    <w:rsid w:val="17DD0B60"/>
    <w:rsid w:val="17F39457"/>
    <w:rsid w:val="18208A65"/>
    <w:rsid w:val="1826007F"/>
    <w:rsid w:val="184720B5"/>
    <w:rsid w:val="184FA93E"/>
    <w:rsid w:val="185782FB"/>
    <w:rsid w:val="186F7F02"/>
    <w:rsid w:val="187FAF59"/>
    <w:rsid w:val="1887CBB4"/>
    <w:rsid w:val="18A0CC22"/>
    <w:rsid w:val="18AA0C59"/>
    <w:rsid w:val="18C752BC"/>
    <w:rsid w:val="194A9926"/>
    <w:rsid w:val="1954FC02"/>
    <w:rsid w:val="1A22EA8E"/>
    <w:rsid w:val="1A3BA3BA"/>
    <w:rsid w:val="1A4261F7"/>
    <w:rsid w:val="1A42915F"/>
    <w:rsid w:val="1A4C8B8D"/>
    <w:rsid w:val="1A5B73F7"/>
    <w:rsid w:val="1A79866A"/>
    <w:rsid w:val="1AB948E1"/>
    <w:rsid w:val="1AD46376"/>
    <w:rsid w:val="1ADB1E0E"/>
    <w:rsid w:val="1B01E8B1"/>
    <w:rsid w:val="1B3069CC"/>
    <w:rsid w:val="1B4C0FBC"/>
    <w:rsid w:val="1B67A3CF"/>
    <w:rsid w:val="1B7E7189"/>
    <w:rsid w:val="1B956761"/>
    <w:rsid w:val="1B95C170"/>
    <w:rsid w:val="1B9E5106"/>
    <w:rsid w:val="1BEC097B"/>
    <w:rsid w:val="1C02732F"/>
    <w:rsid w:val="1C054758"/>
    <w:rsid w:val="1C34A8CB"/>
    <w:rsid w:val="1C361429"/>
    <w:rsid w:val="1C37C992"/>
    <w:rsid w:val="1C44AFD3"/>
    <w:rsid w:val="1C7E63ED"/>
    <w:rsid w:val="1C990820"/>
    <w:rsid w:val="1CB176E0"/>
    <w:rsid w:val="1CB47FEF"/>
    <w:rsid w:val="1CEDD4ED"/>
    <w:rsid w:val="1CEF7D63"/>
    <w:rsid w:val="1D101134"/>
    <w:rsid w:val="1D1A750A"/>
    <w:rsid w:val="1D248B73"/>
    <w:rsid w:val="1D2DEA65"/>
    <w:rsid w:val="1D47A721"/>
    <w:rsid w:val="1D54B360"/>
    <w:rsid w:val="1D574849"/>
    <w:rsid w:val="1DB64BA6"/>
    <w:rsid w:val="1DE3A4FD"/>
    <w:rsid w:val="1E09CEDB"/>
    <w:rsid w:val="1E0DFD67"/>
    <w:rsid w:val="1E1F6077"/>
    <w:rsid w:val="1E56DA3A"/>
    <w:rsid w:val="1E5AD054"/>
    <w:rsid w:val="1E66B59A"/>
    <w:rsid w:val="1E728D3B"/>
    <w:rsid w:val="1E9A6A81"/>
    <w:rsid w:val="1EC18EB4"/>
    <w:rsid w:val="1EC39EAE"/>
    <w:rsid w:val="1EEFC7DC"/>
    <w:rsid w:val="1F204F15"/>
    <w:rsid w:val="1F8A3BEA"/>
    <w:rsid w:val="1FB3259D"/>
    <w:rsid w:val="202094A5"/>
    <w:rsid w:val="202C7981"/>
    <w:rsid w:val="2036BA87"/>
    <w:rsid w:val="2064A51F"/>
    <w:rsid w:val="209A218C"/>
    <w:rsid w:val="20A70050"/>
    <w:rsid w:val="20A78CBE"/>
    <w:rsid w:val="20B334CF"/>
    <w:rsid w:val="20DA357D"/>
    <w:rsid w:val="210C9C76"/>
    <w:rsid w:val="210CE3EE"/>
    <w:rsid w:val="21167C2C"/>
    <w:rsid w:val="212D0487"/>
    <w:rsid w:val="213F39A2"/>
    <w:rsid w:val="2143B46D"/>
    <w:rsid w:val="218CFC81"/>
    <w:rsid w:val="21CB72E2"/>
    <w:rsid w:val="21DDCD59"/>
    <w:rsid w:val="21E6E133"/>
    <w:rsid w:val="220F5775"/>
    <w:rsid w:val="2217DBFA"/>
    <w:rsid w:val="2275095E"/>
    <w:rsid w:val="228F447A"/>
    <w:rsid w:val="22B846E8"/>
    <w:rsid w:val="22C62011"/>
    <w:rsid w:val="22D3A3F1"/>
    <w:rsid w:val="22DD250E"/>
    <w:rsid w:val="23169A79"/>
    <w:rsid w:val="232315D0"/>
    <w:rsid w:val="2350B272"/>
    <w:rsid w:val="235ABC47"/>
    <w:rsid w:val="2364DFB4"/>
    <w:rsid w:val="2364E7C7"/>
    <w:rsid w:val="2381FE98"/>
    <w:rsid w:val="2397FECC"/>
    <w:rsid w:val="23D0B530"/>
    <w:rsid w:val="23F04860"/>
    <w:rsid w:val="23FC4942"/>
    <w:rsid w:val="242118D8"/>
    <w:rsid w:val="242414EC"/>
    <w:rsid w:val="243EF079"/>
    <w:rsid w:val="24433531"/>
    <w:rsid w:val="2445860B"/>
    <w:rsid w:val="247B6A34"/>
    <w:rsid w:val="248CB5D1"/>
    <w:rsid w:val="248ED3BB"/>
    <w:rsid w:val="24B9FA1E"/>
    <w:rsid w:val="24C36FBE"/>
    <w:rsid w:val="24FF532C"/>
    <w:rsid w:val="2519B31E"/>
    <w:rsid w:val="2529FC86"/>
    <w:rsid w:val="2545BE07"/>
    <w:rsid w:val="25CBBD36"/>
    <w:rsid w:val="25F59458"/>
    <w:rsid w:val="261122C1"/>
    <w:rsid w:val="26584E48"/>
    <w:rsid w:val="269F01D9"/>
    <w:rsid w:val="26B79D32"/>
    <w:rsid w:val="26BFFACA"/>
    <w:rsid w:val="26D56512"/>
    <w:rsid w:val="26E72E09"/>
    <w:rsid w:val="26FE968F"/>
    <w:rsid w:val="2749F42B"/>
    <w:rsid w:val="275116CF"/>
    <w:rsid w:val="27587C31"/>
    <w:rsid w:val="278226C9"/>
    <w:rsid w:val="279EF3E0"/>
    <w:rsid w:val="27E6FE76"/>
    <w:rsid w:val="27F96C02"/>
    <w:rsid w:val="281E9E02"/>
    <w:rsid w:val="285CBB45"/>
    <w:rsid w:val="288AC59D"/>
    <w:rsid w:val="28DEBFD6"/>
    <w:rsid w:val="28E8518F"/>
    <w:rsid w:val="28FBE347"/>
    <w:rsid w:val="28FFE148"/>
    <w:rsid w:val="29231765"/>
    <w:rsid w:val="29356195"/>
    <w:rsid w:val="293BDCDF"/>
    <w:rsid w:val="295B3C5B"/>
    <w:rsid w:val="2972C2F0"/>
    <w:rsid w:val="29F9AF03"/>
    <w:rsid w:val="2A020D36"/>
    <w:rsid w:val="2A4A30BC"/>
    <w:rsid w:val="2AA10CCC"/>
    <w:rsid w:val="2AD1E62C"/>
    <w:rsid w:val="2AF94061"/>
    <w:rsid w:val="2B202AFF"/>
    <w:rsid w:val="2B50A86F"/>
    <w:rsid w:val="2B72FF31"/>
    <w:rsid w:val="2BBA9E1D"/>
    <w:rsid w:val="2BE3AC72"/>
    <w:rsid w:val="2BEF28D7"/>
    <w:rsid w:val="2BFC1A04"/>
    <w:rsid w:val="2C140275"/>
    <w:rsid w:val="2C294088"/>
    <w:rsid w:val="2C546AD1"/>
    <w:rsid w:val="2C7B4EA8"/>
    <w:rsid w:val="2C8240EC"/>
    <w:rsid w:val="2C912EE2"/>
    <w:rsid w:val="2CC3E443"/>
    <w:rsid w:val="2CD56AAF"/>
    <w:rsid w:val="2CD625D1"/>
    <w:rsid w:val="2CDC2D25"/>
    <w:rsid w:val="2CFB0F8A"/>
    <w:rsid w:val="2D2704E6"/>
    <w:rsid w:val="2D2AF8AC"/>
    <w:rsid w:val="2D3DAF2D"/>
    <w:rsid w:val="2D51AC8B"/>
    <w:rsid w:val="2D66E116"/>
    <w:rsid w:val="2D88E647"/>
    <w:rsid w:val="2DB7D40A"/>
    <w:rsid w:val="2DE27A0A"/>
    <w:rsid w:val="2E9E490F"/>
    <w:rsid w:val="2EA5B1D2"/>
    <w:rsid w:val="2EB98AAA"/>
    <w:rsid w:val="2EDE1079"/>
    <w:rsid w:val="2EE0530C"/>
    <w:rsid w:val="2EF1F979"/>
    <w:rsid w:val="2EFEAE2B"/>
    <w:rsid w:val="2F02BBCE"/>
    <w:rsid w:val="2F0659BE"/>
    <w:rsid w:val="2F60AC61"/>
    <w:rsid w:val="2F67080F"/>
    <w:rsid w:val="2F7C46B6"/>
    <w:rsid w:val="2F7EE087"/>
    <w:rsid w:val="2FA928BA"/>
    <w:rsid w:val="2FAF031E"/>
    <w:rsid w:val="2FAFF43B"/>
    <w:rsid w:val="2FB29D59"/>
    <w:rsid w:val="2FBDC683"/>
    <w:rsid w:val="2FD51FBB"/>
    <w:rsid w:val="2FD57F74"/>
    <w:rsid w:val="2FDD7AA5"/>
    <w:rsid w:val="2FFC446B"/>
    <w:rsid w:val="30024753"/>
    <w:rsid w:val="300E2729"/>
    <w:rsid w:val="30155549"/>
    <w:rsid w:val="3025E86B"/>
    <w:rsid w:val="304ABE20"/>
    <w:rsid w:val="30518AB0"/>
    <w:rsid w:val="307A2D39"/>
    <w:rsid w:val="30986130"/>
    <w:rsid w:val="3099DF80"/>
    <w:rsid w:val="30C7B144"/>
    <w:rsid w:val="310409A5"/>
    <w:rsid w:val="31243C9D"/>
    <w:rsid w:val="31485213"/>
    <w:rsid w:val="31522AE5"/>
    <w:rsid w:val="317B42FE"/>
    <w:rsid w:val="32308026"/>
    <w:rsid w:val="3257B353"/>
    <w:rsid w:val="32693FFF"/>
    <w:rsid w:val="3297121F"/>
    <w:rsid w:val="329860B5"/>
    <w:rsid w:val="32AD1643"/>
    <w:rsid w:val="32BA0C71"/>
    <w:rsid w:val="32BBAE23"/>
    <w:rsid w:val="32D00818"/>
    <w:rsid w:val="3311DFE9"/>
    <w:rsid w:val="331A9329"/>
    <w:rsid w:val="331E1322"/>
    <w:rsid w:val="3350E7B4"/>
    <w:rsid w:val="338A73A6"/>
    <w:rsid w:val="338C695E"/>
    <w:rsid w:val="33CD75F4"/>
    <w:rsid w:val="33D5DB03"/>
    <w:rsid w:val="33DE63D1"/>
    <w:rsid w:val="33F01F92"/>
    <w:rsid w:val="33F4254F"/>
    <w:rsid w:val="341B67D5"/>
    <w:rsid w:val="341EFFD7"/>
    <w:rsid w:val="343A6E54"/>
    <w:rsid w:val="343F20D5"/>
    <w:rsid w:val="3446BA54"/>
    <w:rsid w:val="34894379"/>
    <w:rsid w:val="34D62E95"/>
    <w:rsid w:val="34EAC546"/>
    <w:rsid w:val="352571CA"/>
    <w:rsid w:val="3571AB64"/>
    <w:rsid w:val="357E651C"/>
    <w:rsid w:val="3598611E"/>
    <w:rsid w:val="35A2EE6B"/>
    <w:rsid w:val="35DF0092"/>
    <w:rsid w:val="35FE1F56"/>
    <w:rsid w:val="35FEF8C0"/>
    <w:rsid w:val="366EC19D"/>
    <w:rsid w:val="36A4F5B8"/>
    <w:rsid w:val="36D292CE"/>
    <w:rsid w:val="36D91170"/>
    <w:rsid w:val="371ABB00"/>
    <w:rsid w:val="3750814B"/>
    <w:rsid w:val="377C9AF6"/>
    <w:rsid w:val="3786DAAF"/>
    <w:rsid w:val="379BA2A6"/>
    <w:rsid w:val="37A72BF4"/>
    <w:rsid w:val="37C6FCD0"/>
    <w:rsid w:val="37E9AFE7"/>
    <w:rsid w:val="37EB7525"/>
    <w:rsid w:val="37F2A9CD"/>
    <w:rsid w:val="3809FC61"/>
    <w:rsid w:val="3835EE38"/>
    <w:rsid w:val="3842DD93"/>
    <w:rsid w:val="386CF26A"/>
    <w:rsid w:val="3877BEE0"/>
    <w:rsid w:val="38822DEE"/>
    <w:rsid w:val="388815F5"/>
    <w:rsid w:val="38BED57B"/>
    <w:rsid w:val="38DC9064"/>
    <w:rsid w:val="38E1D352"/>
    <w:rsid w:val="38E7597E"/>
    <w:rsid w:val="38F42A80"/>
    <w:rsid w:val="39257FF3"/>
    <w:rsid w:val="3929AE70"/>
    <w:rsid w:val="39372E21"/>
    <w:rsid w:val="3957CD99"/>
    <w:rsid w:val="39A516B5"/>
    <w:rsid w:val="39C16AD4"/>
    <w:rsid w:val="3A05BB51"/>
    <w:rsid w:val="3A25F354"/>
    <w:rsid w:val="3A34D2AD"/>
    <w:rsid w:val="3A35CCEA"/>
    <w:rsid w:val="3A583336"/>
    <w:rsid w:val="3A630B2C"/>
    <w:rsid w:val="3A880805"/>
    <w:rsid w:val="3A8C1F3C"/>
    <w:rsid w:val="3A9E1872"/>
    <w:rsid w:val="3AAB4383"/>
    <w:rsid w:val="3AC98491"/>
    <w:rsid w:val="3AF93C66"/>
    <w:rsid w:val="3B12F853"/>
    <w:rsid w:val="3B601BD2"/>
    <w:rsid w:val="3B692EB4"/>
    <w:rsid w:val="3B6DEA20"/>
    <w:rsid w:val="3BAA895A"/>
    <w:rsid w:val="3BB2FA1C"/>
    <w:rsid w:val="3BB4290C"/>
    <w:rsid w:val="3BC24028"/>
    <w:rsid w:val="3C5F9B11"/>
    <w:rsid w:val="3C693DD0"/>
    <w:rsid w:val="3C868F16"/>
    <w:rsid w:val="3CA39F99"/>
    <w:rsid w:val="3D034907"/>
    <w:rsid w:val="3D065C2D"/>
    <w:rsid w:val="3D1E287A"/>
    <w:rsid w:val="3D973137"/>
    <w:rsid w:val="3D999BAE"/>
    <w:rsid w:val="3DC013BF"/>
    <w:rsid w:val="3E2811A7"/>
    <w:rsid w:val="3E3DC638"/>
    <w:rsid w:val="3EA505A2"/>
    <w:rsid w:val="3EC8EA0A"/>
    <w:rsid w:val="3ECE2AA9"/>
    <w:rsid w:val="3EDCE25D"/>
    <w:rsid w:val="3EF4DE23"/>
    <w:rsid w:val="3F33EBD6"/>
    <w:rsid w:val="3F9CF0AD"/>
    <w:rsid w:val="3FBFD6BA"/>
    <w:rsid w:val="4011A9C5"/>
    <w:rsid w:val="40329C55"/>
    <w:rsid w:val="40BCF5F2"/>
    <w:rsid w:val="41160912"/>
    <w:rsid w:val="413A409D"/>
    <w:rsid w:val="414A1486"/>
    <w:rsid w:val="417FB608"/>
    <w:rsid w:val="41D4A720"/>
    <w:rsid w:val="41E8773E"/>
    <w:rsid w:val="41EFF715"/>
    <w:rsid w:val="4204CBD0"/>
    <w:rsid w:val="42276F0F"/>
    <w:rsid w:val="42407473"/>
    <w:rsid w:val="42603044"/>
    <w:rsid w:val="4268CEE0"/>
    <w:rsid w:val="42717FFB"/>
    <w:rsid w:val="42A905EF"/>
    <w:rsid w:val="42B79634"/>
    <w:rsid w:val="42B9C450"/>
    <w:rsid w:val="42C01D0D"/>
    <w:rsid w:val="42CE84BB"/>
    <w:rsid w:val="42FA8FD8"/>
    <w:rsid w:val="43185C73"/>
    <w:rsid w:val="43199420"/>
    <w:rsid w:val="43508C82"/>
    <w:rsid w:val="4367ACB8"/>
    <w:rsid w:val="43AC2024"/>
    <w:rsid w:val="43E3C66D"/>
    <w:rsid w:val="4404DD97"/>
    <w:rsid w:val="44191760"/>
    <w:rsid w:val="442846B8"/>
    <w:rsid w:val="4438F3CF"/>
    <w:rsid w:val="44A1C30D"/>
    <w:rsid w:val="44C64D4E"/>
    <w:rsid w:val="44C81AC2"/>
    <w:rsid w:val="44F70BF5"/>
    <w:rsid w:val="450879B1"/>
    <w:rsid w:val="450F7E08"/>
    <w:rsid w:val="452425A4"/>
    <w:rsid w:val="452D62FA"/>
    <w:rsid w:val="455EBB02"/>
    <w:rsid w:val="45ABF40E"/>
    <w:rsid w:val="45AC3BCB"/>
    <w:rsid w:val="45B3A590"/>
    <w:rsid w:val="45C1CEEB"/>
    <w:rsid w:val="45E1A63B"/>
    <w:rsid w:val="4604AB77"/>
    <w:rsid w:val="461F2684"/>
    <w:rsid w:val="46344EDA"/>
    <w:rsid w:val="46C572E3"/>
    <w:rsid w:val="46C7814C"/>
    <w:rsid w:val="46E302FB"/>
    <w:rsid w:val="472F4320"/>
    <w:rsid w:val="476DDB93"/>
    <w:rsid w:val="4779A2C2"/>
    <w:rsid w:val="477D0265"/>
    <w:rsid w:val="4780341B"/>
    <w:rsid w:val="47AB3582"/>
    <w:rsid w:val="47BF5095"/>
    <w:rsid w:val="47FC0506"/>
    <w:rsid w:val="4823FDA5"/>
    <w:rsid w:val="489ADF14"/>
    <w:rsid w:val="48A4D414"/>
    <w:rsid w:val="48DCA5C9"/>
    <w:rsid w:val="491887D1"/>
    <w:rsid w:val="491D17DC"/>
    <w:rsid w:val="49409441"/>
    <w:rsid w:val="49441186"/>
    <w:rsid w:val="49480F70"/>
    <w:rsid w:val="49745059"/>
    <w:rsid w:val="49CF7A4D"/>
    <w:rsid w:val="49D1A055"/>
    <w:rsid w:val="49F6A693"/>
    <w:rsid w:val="4A05BE8D"/>
    <w:rsid w:val="4A07B849"/>
    <w:rsid w:val="4A0C86B5"/>
    <w:rsid w:val="4A2D8056"/>
    <w:rsid w:val="4A599A82"/>
    <w:rsid w:val="4A71349E"/>
    <w:rsid w:val="4A9E99EE"/>
    <w:rsid w:val="4AAC52AB"/>
    <w:rsid w:val="4AAC8020"/>
    <w:rsid w:val="4AC5EF20"/>
    <w:rsid w:val="4AD265B6"/>
    <w:rsid w:val="4AEE3C82"/>
    <w:rsid w:val="4B68E7C7"/>
    <w:rsid w:val="4B7F7312"/>
    <w:rsid w:val="4C14EC34"/>
    <w:rsid w:val="4C716FA6"/>
    <w:rsid w:val="4CD5D48A"/>
    <w:rsid w:val="4CE2B2B4"/>
    <w:rsid w:val="4CF0366F"/>
    <w:rsid w:val="4DAF302C"/>
    <w:rsid w:val="4DC5D14D"/>
    <w:rsid w:val="4DDD6706"/>
    <w:rsid w:val="4DEFD3D8"/>
    <w:rsid w:val="4DF322D3"/>
    <w:rsid w:val="4E18FD92"/>
    <w:rsid w:val="4E36487F"/>
    <w:rsid w:val="4E7DEB9D"/>
    <w:rsid w:val="4E84FCED"/>
    <w:rsid w:val="4E8964B0"/>
    <w:rsid w:val="4E9EC5A7"/>
    <w:rsid w:val="4EC49BE0"/>
    <w:rsid w:val="4EC7E324"/>
    <w:rsid w:val="4EFDE24D"/>
    <w:rsid w:val="4F40AE27"/>
    <w:rsid w:val="4F5ADA9E"/>
    <w:rsid w:val="4F6B4A4F"/>
    <w:rsid w:val="4F6D50A0"/>
    <w:rsid w:val="4FBF14F2"/>
    <w:rsid w:val="4FDBBD05"/>
    <w:rsid w:val="4FF40A82"/>
    <w:rsid w:val="50301687"/>
    <w:rsid w:val="504C8500"/>
    <w:rsid w:val="507B1095"/>
    <w:rsid w:val="5088A673"/>
    <w:rsid w:val="50BE4E69"/>
    <w:rsid w:val="50C7A5F1"/>
    <w:rsid w:val="511F480F"/>
    <w:rsid w:val="515FC6CA"/>
    <w:rsid w:val="519192BC"/>
    <w:rsid w:val="51B486CB"/>
    <w:rsid w:val="51CBE111"/>
    <w:rsid w:val="522CC597"/>
    <w:rsid w:val="523349B6"/>
    <w:rsid w:val="523DB1C8"/>
    <w:rsid w:val="527A7A44"/>
    <w:rsid w:val="52ADE2C6"/>
    <w:rsid w:val="52E0457D"/>
    <w:rsid w:val="52FDCEAD"/>
    <w:rsid w:val="53091254"/>
    <w:rsid w:val="5314F034"/>
    <w:rsid w:val="5347E508"/>
    <w:rsid w:val="5376F9E2"/>
    <w:rsid w:val="537D7F56"/>
    <w:rsid w:val="5395C59C"/>
    <w:rsid w:val="53BEA88E"/>
    <w:rsid w:val="53D6C22D"/>
    <w:rsid w:val="540FE30C"/>
    <w:rsid w:val="542C29F5"/>
    <w:rsid w:val="54854E1C"/>
    <w:rsid w:val="5485BD10"/>
    <w:rsid w:val="54959F18"/>
    <w:rsid w:val="54B20C1F"/>
    <w:rsid w:val="54C41A10"/>
    <w:rsid w:val="54E74B62"/>
    <w:rsid w:val="54F8E511"/>
    <w:rsid w:val="552CE8E3"/>
    <w:rsid w:val="55477C29"/>
    <w:rsid w:val="555A421A"/>
    <w:rsid w:val="5569782A"/>
    <w:rsid w:val="55723733"/>
    <w:rsid w:val="55806512"/>
    <w:rsid w:val="55A0AD5E"/>
    <w:rsid w:val="55A3F7D2"/>
    <w:rsid w:val="55B7694B"/>
    <w:rsid w:val="55B98E33"/>
    <w:rsid w:val="55E8A72A"/>
    <w:rsid w:val="560BB66F"/>
    <w:rsid w:val="56178DF6"/>
    <w:rsid w:val="5632A3AA"/>
    <w:rsid w:val="56349CEE"/>
    <w:rsid w:val="56454980"/>
    <w:rsid w:val="566E2FCD"/>
    <w:rsid w:val="568C6F05"/>
    <w:rsid w:val="57298355"/>
    <w:rsid w:val="576013CD"/>
    <w:rsid w:val="57A9CB76"/>
    <w:rsid w:val="57B204D7"/>
    <w:rsid w:val="57BBAD00"/>
    <w:rsid w:val="57F36418"/>
    <w:rsid w:val="5807994E"/>
    <w:rsid w:val="580AF293"/>
    <w:rsid w:val="58693EBA"/>
    <w:rsid w:val="58869782"/>
    <w:rsid w:val="58CA51C6"/>
    <w:rsid w:val="58CC1A6D"/>
    <w:rsid w:val="58CCFD7F"/>
    <w:rsid w:val="58ECC0FE"/>
    <w:rsid w:val="5908DE49"/>
    <w:rsid w:val="5920AF78"/>
    <w:rsid w:val="593914A6"/>
    <w:rsid w:val="59505167"/>
    <w:rsid w:val="5963E18D"/>
    <w:rsid w:val="5972A437"/>
    <w:rsid w:val="597EC9AE"/>
    <w:rsid w:val="59A25243"/>
    <w:rsid w:val="59D853EE"/>
    <w:rsid w:val="59DCE743"/>
    <w:rsid w:val="5A0FCDC0"/>
    <w:rsid w:val="5A23F9B6"/>
    <w:rsid w:val="5A3F66CB"/>
    <w:rsid w:val="5A46EA2E"/>
    <w:rsid w:val="5AC1946C"/>
    <w:rsid w:val="5AE9B491"/>
    <w:rsid w:val="5AFA44C2"/>
    <w:rsid w:val="5B40A66A"/>
    <w:rsid w:val="5B628A76"/>
    <w:rsid w:val="5B761863"/>
    <w:rsid w:val="5B8B2BCD"/>
    <w:rsid w:val="5B95439D"/>
    <w:rsid w:val="5BD5B20F"/>
    <w:rsid w:val="5C2F9A41"/>
    <w:rsid w:val="5C31A4A2"/>
    <w:rsid w:val="5C37A83D"/>
    <w:rsid w:val="5C583505"/>
    <w:rsid w:val="5C988DB8"/>
    <w:rsid w:val="5CFF9D5D"/>
    <w:rsid w:val="5D161695"/>
    <w:rsid w:val="5D1A87E7"/>
    <w:rsid w:val="5D939B00"/>
    <w:rsid w:val="5DD41016"/>
    <w:rsid w:val="5DFC65D5"/>
    <w:rsid w:val="5E1DD18B"/>
    <w:rsid w:val="5E81CBAB"/>
    <w:rsid w:val="5E899F67"/>
    <w:rsid w:val="5ED97C37"/>
    <w:rsid w:val="5F1CFB80"/>
    <w:rsid w:val="5F873E57"/>
    <w:rsid w:val="5FF07EFE"/>
    <w:rsid w:val="60154581"/>
    <w:rsid w:val="60391E64"/>
    <w:rsid w:val="60427CBA"/>
    <w:rsid w:val="6058F21F"/>
    <w:rsid w:val="6065F17B"/>
    <w:rsid w:val="6070A8C8"/>
    <w:rsid w:val="60B21BB1"/>
    <w:rsid w:val="610ACE62"/>
    <w:rsid w:val="610F24F5"/>
    <w:rsid w:val="6129D73F"/>
    <w:rsid w:val="6156C35E"/>
    <w:rsid w:val="6158F8F9"/>
    <w:rsid w:val="618BD29B"/>
    <w:rsid w:val="6210BD69"/>
    <w:rsid w:val="622F4487"/>
    <w:rsid w:val="62515E44"/>
    <w:rsid w:val="625F859E"/>
    <w:rsid w:val="62619A9E"/>
    <w:rsid w:val="62A0781F"/>
    <w:rsid w:val="62A2957E"/>
    <w:rsid w:val="62BAB03E"/>
    <w:rsid w:val="62E3CBEC"/>
    <w:rsid w:val="62E4409F"/>
    <w:rsid w:val="62F5E21F"/>
    <w:rsid w:val="62FAF30B"/>
    <w:rsid w:val="630E7612"/>
    <w:rsid w:val="635429EA"/>
    <w:rsid w:val="635D0CB3"/>
    <w:rsid w:val="63730C07"/>
    <w:rsid w:val="637C73FC"/>
    <w:rsid w:val="637E0B89"/>
    <w:rsid w:val="639D917A"/>
    <w:rsid w:val="63B48FD7"/>
    <w:rsid w:val="63BB2EC7"/>
    <w:rsid w:val="641ED6F1"/>
    <w:rsid w:val="641F2B7A"/>
    <w:rsid w:val="643CF77C"/>
    <w:rsid w:val="6469A131"/>
    <w:rsid w:val="64962961"/>
    <w:rsid w:val="64FE87FE"/>
    <w:rsid w:val="6501C4DE"/>
    <w:rsid w:val="65162B86"/>
    <w:rsid w:val="65290313"/>
    <w:rsid w:val="65349DFF"/>
    <w:rsid w:val="6536DA32"/>
    <w:rsid w:val="656776A6"/>
    <w:rsid w:val="65AFB67F"/>
    <w:rsid w:val="663479E1"/>
    <w:rsid w:val="6637F9A2"/>
    <w:rsid w:val="664059E5"/>
    <w:rsid w:val="664065E9"/>
    <w:rsid w:val="66428D8A"/>
    <w:rsid w:val="664B3F49"/>
    <w:rsid w:val="6674E423"/>
    <w:rsid w:val="66D17313"/>
    <w:rsid w:val="66E1A9B8"/>
    <w:rsid w:val="66E4D15B"/>
    <w:rsid w:val="66E9051C"/>
    <w:rsid w:val="671183C9"/>
    <w:rsid w:val="671A7D9F"/>
    <w:rsid w:val="67228AEF"/>
    <w:rsid w:val="6724D9D1"/>
    <w:rsid w:val="672D4F31"/>
    <w:rsid w:val="674F55A0"/>
    <w:rsid w:val="6786D05E"/>
    <w:rsid w:val="678F92C9"/>
    <w:rsid w:val="6798B152"/>
    <w:rsid w:val="6799C387"/>
    <w:rsid w:val="67A7C980"/>
    <w:rsid w:val="67B5A4F6"/>
    <w:rsid w:val="67CF955E"/>
    <w:rsid w:val="67D0BFAE"/>
    <w:rsid w:val="684D4DCC"/>
    <w:rsid w:val="685BE41F"/>
    <w:rsid w:val="6870D71A"/>
    <w:rsid w:val="68930D29"/>
    <w:rsid w:val="68B3BCB2"/>
    <w:rsid w:val="68CB0D38"/>
    <w:rsid w:val="68CB2FAE"/>
    <w:rsid w:val="691C5692"/>
    <w:rsid w:val="692585DC"/>
    <w:rsid w:val="693F09DC"/>
    <w:rsid w:val="697763A9"/>
    <w:rsid w:val="698345C5"/>
    <w:rsid w:val="6991D74C"/>
    <w:rsid w:val="699B7D98"/>
    <w:rsid w:val="69C8DF37"/>
    <w:rsid w:val="6A0FC8D6"/>
    <w:rsid w:val="6A279DA5"/>
    <w:rsid w:val="6A603A21"/>
    <w:rsid w:val="6AA9DB62"/>
    <w:rsid w:val="6AC9E295"/>
    <w:rsid w:val="6AF2D9E0"/>
    <w:rsid w:val="6AFC33B9"/>
    <w:rsid w:val="6AFE35CC"/>
    <w:rsid w:val="6B399737"/>
    <w:rsid w:val="6B5CD29F"/>
    <w:rsid w:val="6B7C9F99"/>
    <w:rsid w:val="6BD15C35"/>
    <w:rsid w:val="6C22F994"/>
    <w:rsid w:val="6C72FC56"/>
    <w:rsid w:val="6C7885CC"/>
    <w:rsid w:val="6CA7A956"/>
    <w:rsid w:val="6CBD8C7A"/>
    <w:rsid w:val="6CD7309E"/>
    <w:rsid w:val="6CDDCB69"/>
    <w:rsid w:val="6CDFEE5D"/>
    <w:rsid w:val="6CF5A79F"/>
    <w:rsid w:val="6D0441C1"/>
    <w:rsid w:val="6D0DB1AF"/>
    <w:rsid w:val="6DB06E49"/>
    <w:rsid w:val="6DBFD928"/>
    <w:rsid w:val="6DC9A399"/>
    <w:rsid w:val="6DD1FFAE"/>
    <w:rsid w:val="6E1333D1"/>
    <w:rsid w:val="6E4AF356"/>
    <w:rsid w:val="6E636E0D"/>
    <w:rsid w:val="6E7F0E39"/>
    <w:rsid w:val="6E8DA5D8"/>
    <w:rsid w:val="6EB74ABB"/>
    <w:rsid w:val="6EBFA552"/>
    <w:rsid w:val="6EFF9DAA"/>
    <w:rsid w:val="6F4F8E77"/>
    <w:rsid w:val="6F9BF299"/>
    <w:rsid w:val="6FD02534"/>
    <w:rsid w:val="6FD485EA"/>
    <w:rsid w:val="702EC345"/>
    <w:rsid w:val="706DD200"/>
    <w:rsid w:val="70953744"/>
    <w:rsid w:val="711349D4"/>
    <w:rsid w:val="712E2B3C"/>
    <w:rsid w:val="714AB96F"/>
    <w:rsid w:val="71C9FC2E"/>
    <w:rsid w:val="7298E383"/>
    <w:rsid w:val="72C37C42"/>
    <w:rsid w:val="731C0F8E"/>
    <w:rsid w:val="7324076B"/>
    <w:rsid w:val="73306198"/>
    <w:rsid w:val="73424B3C"/>
    <w:rsid w:val="734578FE"/>
    <w:rsid w:val="73511D9B"/>
    <w:rsid w:val="73989B27"/>
    <w:rsid w:val="73DE8572"/>
    <w:rsid w:val="73EE4069"/>
    <w:rsid w:val="748441E2"/>
    <w:rsid w:val="7499F816"/>
    <w:rsid w:val="74C6B0EB"/>
    <w:rsid w:val="75313256"/>
    <w:rsid w:val="753864EE"/>
    <w:rsid w:val="7543AB7F"/>
    <w:rsid w:val="754896BA"/>
    <w:rsid w:val="757A5D1C"/>
    <w:rsid w:val="75AB0731"/>
    <w:rsid w:val="75AD9D7B"/>
    <w:rsid w:val="75CA9259"/>
    <w:rsid w:val="75E6AFE1"/>
    <w:rsid w:val="75FD1E55"/>
    <w:rsid w:val="761EBBBA"/>
    <w:rsid w:val="7630DCAC"/>
    <w:rsid w:val="76342843"/>
    <w:rsid w:val="764BE028"/>
    <w:rsid w:val="766A6164"/>
    <w:rsid w:val="766EA3E6"/>
    <w:rsid w:val="76975EE6"/>
    <w:rsid w:val="769A6F5E"/>
    <w:rsid w:val="76A26B5B"/>
    <w:rsid w:val="76CAD651"/>
    <w:rsid w:val="770EDF67"/>
    <w:rsid w:val="772549B3"/>
    <w:rsid w:val="774C3F8A"/>
    <w:rsid w:val="774C42FA"/>
    <w:rsid w:val="774F4000"/>
    <w:rsid w:val="775BC677"/>
    <w:rsid w:val="7772AB12"/>
    <w:rsid w:val="77B1D2DA"/>
    <w:rsid w:val="77BE1E40"/>
    <w:rsid w:val="77E1B2C4"/>
    <w:rsid w:val="780F2F8B"/>
    <w:rsid w:val="782918B9"/>
    <w:rsid w:val="782F82AF"/>
    <w:rsid w:val="785530FD"/>
    <w:rsid w:val="78696896"/>
    <w:rsid w:val="7879CF49"/>
    <w:rsid w:val="787C541B"/>
    <w:rsid w:val="78855F92"/>
    <w:rsid w:val="78A0829C"/>
    <w:rsid w:val="78EB9D20"/>
    <w:rsid w:val="78EBDCB9"/>
    <w:rsid w:val="790091EC"/>
    <w:rsid w:val="794E84D1"/>
    <w:rsid w:val="7973B90E"/>
    <w:rsid w:val="79BD24DB"/>
    <w:rsid w:val="79C12768"/>
    <w:rsid w:val="79D88568"/>
    <w:rsid w:val="79DB9B9A"/>
    <w:rsid w:val="7A1A4B81"/>
    <w:rsid w:val="7A232613"/>
    <w:rsid w:val="7A606754"/>
    <w:rsid w:val="7A63EF1D"/>
    <w:rsid w:val="7A83BECF"/>
    <w:rsid w:val="7A9A0EC2"/>
    <w:rsid w:val="7A9B5F57"/>
    <w:rsid w:val="7AA5124A"/>
    <w:rsid w:val="7AF38366"/>
    <w:rsid w:val="7AF831FB"/>
    <w:rsid w:val="7B1B178A"/>
    <w:rsid w:val="7B21D5C7"/>
    <w:rsid w:val="7B2CD08C"/>
    <w:rsid w:val="7B42CDB0"/>
    <w:rsid w:val="7B471A6C"/>
    <w:rsid w:val="7B88DE56"/>
    <w:rsid w:val="7B95D888"/>
    <w:rsid w:val="7C2A26AD"/>
    <w:rsid w:val="7C442BAB"/>
    <w:rsid w:val="7C8FA36F"/>
    <w:rsid w:val="7C8FA636"/>
    <w:rsid w:val="7C92976A"/>
    <w:rsid w:val="7C9B44A0"/>
    <w:rsid w:val="7CB725B0"/>
    <w:rsid w:val="7CC02257"/>
    <w:rsid w:val="7CD3A106"/>
    <w:rsid w:val="7CF976BE"/>
    <w:rsid w:val="7D5BB692"/>
    <w:rsid w:val="7D67CB1E"/>
    <w:rsid w:val="7D69D74A"/>
    <w:rsid w:val="7D6B3F6C"/>
    <w:rsid w:val="7D766E6F"/>
    <w:rsid w:val="7D89FC1C"/>
    <w:rsid w:val="7D8E660E"/>
    <w:rsid w:val="7D9E8ED4"/>
    <w:rsid w:val="7DADD16D"/>
    <w:rsid w:val="7DC88AB0"/>
    <w:rsid w:val="7DE59BB6"/>
    <w:rsid w:val="7DF3F3EC"/>
    <w:rsid w:val="7DF52AC9"/>
    <w:rsid w:val="7E57D424"/>
    <w:rsid w:val="7E6D5E85"/>
    <w:rsid w:val="7E8899EF"/>
    <w:rsid w:val="7EB8D6A1"/>
    <w:rsid w:val="7EC86FCB"/>
    <w:rsid w:val="7EC91DD6"/>
    <w:rsid w:val="7ED403AF"/>
    <w:rsid w:val="7F1D31CD"/>
    <w:rsid w:val="7F361702"/>
    <w:rsid w:val="7F82B8A6"/>
    <w:rsid w:val="7FDB8E2A"/>
    <w:rsid w:val="7FFA39D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E8F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5641"/>
    <w:pPr>
      <w:spacing w:before="240" w:after="240" w:line="240" w:lineRule="auto"/>
    </w:pPr>
    <w:rPr>
      <w:rFonts w:eastAsia="Times New Roman" w:cs="Times New Roman"/>
      <w:color w:val="000000" w:themeColor="text1"/>
      <w:szCs w:val="20"/>
      <w:lang w:eastAsia="en-AU"/>
    </w:rPr>
  </w:style>
  <w:style w:type="paragraph" w:styleId="Heading1">
    <w:name w:val="heading 1"/>
    <w:basedOn w:val="HeadingBase"/>
    <w:next w:val="Normal"/>
    <w:link w:val="Heading1Char"/>
    <w:qFormat/>
    <w:rsid w:val="0039150C"/>
    <w:pPr>
      <w:spacing w:before="600" w:line="460" w:lineRule="exact"/>
      <w:outlineLvl w:val="0"/>
    </w:pPr>
    <w:rPr>
      <w:b/>
      <w:bCs w:val="0"/>
      <w:sz w:val="56"/>
    </w:rPr>
  </w:style>
  <w:style w:type="paragraph" w:styleId="Heading2">
    <w:name w:val="heading 2"/>
    <w:basedOn w:val="HeadingBase"/>
    <w:next w:val="Normal"/>
    <w:link w:val="Heading2Char"/>
    <w:qFormat/>
    <w:rsid w:val="0039150C"/>
    <w:pPr>
      <w:spacing w:before="360" w:line="460" w:lineRule="exact"/>
      <w:outlineLvl w:val="1"/>
    </w:pPr>
    <w:rPr>
      <w:bCs w:val="0"/>
      <w:iCs/>
      <w:color w:val="4D4D4D" w:themeColor="accent6"/>
      <w:szCs w:val="28"/>
    </w:rPr>
  </w:style>
  <w:style w:type="paragraph" w:styleId="Heading3">
    <w:name w:val="heading 3"/>
    <w:basedOn w:val="HeadingBase"/>
    <w:next w:val="Normal"/>
    <w:link w:val="Heading3Char"/>
    <w:qFormat/>
    <w:rsid w:val="0039150C"/>
    <w:pPr>
      <w:spacing w:before="320" w:line="276" w:lineRule="auto"/>
      <w:outlineLvl w:val="2"/>
    </w:pPr>
    <w:rPr>
      <w:bCs w:val="0"/>
      <w:color w:val="5F5F5F" w:themeColor="accent5"/>
      <w:sz w:val="36"/>
      <w:szCs w:val="26"/>
    </w:rPr>
  </w:style>
  <w:style w:type="paragraph" w:styleId="Heading4">
    <w:name w:val="heading 4"/>
    <w:basedOn w:val="HeadingBase"/>
    <w:next w:val="Normal"/>
    <w:link w:val="Heading4Char"/>
    <w:qFormat/>
    <w:rsid w:val="0039150C"/>
    <w:pPr>
      <w:spacing w:before="280" w:line="276" w:lineRule="auto"/>
      <w:outlineLvl w:val="3"/>
    </w:pPr>
    <w:rPr>
      <w:rFonts w:ascii="Calibri Light" w:hAnsi="Calibri Light"/>
      <w:b/>
      <w:bCs w:val="0"/>
      <w:sz w:val="28"/>
      <w:szCs w:val="26"/>
    </w:rPr>
  </w:style>
  <w:style w:type="paragraph" w:styleId="Heading5">
    <w:name w:val="heading 5"/>
    <w:basedOn w:val="HeadingBase"/>
    <w:next w:val="Normal"/>
    <w:link w:val="Heading5Char"/>
    <w:rsid w:val="00296BB1"/>
    <w:pPr>
      <w:spacing w:before="240" w:after="0" w:line="276" w:lineRule="auto"/>
      <w:outlineLvl w:val="4"/>
    </w:pPr>
    <w:rPr>
      <w:bCs w:val="0"/>
      <w:iCs/>
      <w:color w:val="4D4D4D" w:themeColor="accent6"/>
      <w:sz w:val="25"/>
    </w:rPr>
  </w:style>
  <w:style w:type="paragraph" w:styleId="Heading6">
    <w:name w:val="heading 6"/>
    <w:basedOn w:val="HeadingBase"/>
    <w:next w:val="Normal"/>
    <w:link w:val="Heading6Char"/>
    <w:rsid w:val="00296BB1"/>
    <w:pPr>
      <w:spacing w:before="240" w:after="0" w:line="276" w:lineRule="auto"/>
      <w:outlineLvl w:val="5"/>
    </w:pPr>
    <w:rPr>
      <w:rFonts w:ascii="Calibri Light" w:hAnsi="Calibri Light"/>
      <w:b/>
      <w:bCs w:val="0"/>
      <w:color w:val="5F5F5F" w:themeColor="accent5"/>
      <w:sz w:val="23"/>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9150C"/>
    <w:rPr>
      <w:rFonts w:asciiTheme="majorHAnsi" w:eastAsia="Times New Roman" w:hAnsiTheme="majorHAnsi" w:cs="Arial"/>
      <w:b/>
      <w:color w:val="000000" w:themeColor="text1"/>
      <w:kern w:val="32"/>
      <w:sz w:val="56"/>
      <w:szCs w:val="36"/>
      <w:lang w:eastAsia="en-AU"/>
    </w:rPr>
  </w:style>
  <w:style w:type="character" w:customStyle="1" w:styleId="Heading2Char">
    <w:name w:val="Heading 2 Char"/>
    <w:basedOn w:val="DefaultParagraphFont"/>
    <w:link w:val="Heading2"/>
    <w:rsid w:val="0039150C"/>
    <w:rPr>
      <w:rFonts w:asciiTheme="majorHAnsi" w:eastAsia="Times New Roman" w:hAnsiTheme="majorHAnsi" w:cs="Arial"/>
      <w:iCs/>
      <w:color w:val="4D4D4D" w:themeColor="accent6"/>
      <w:kern w:val="32"/>
      <w:sz w:val="48"/>
      <w:szCs w:val="28"/>
      <w:lang w:eastAsia="en-AU"/>
    </w:rPr>
  </w:style>
  <w:style w:type="character" w:customStyle="1" w:styleId="Heading3Char">
    <w:name w:val="Heading 3 Char"/>
    <w:basedOn w:val="DefaultParagraphFont"/>
    <w:link w:val="Heading3"/>
    <w:rsid w:val="0039150C"/>
    <w:rPr>
      <w:rFonts w:asciiTheme="majorHAnsi" w:eastAsia="Times New Roman" w:hAnsiTheme="majorHAnsi" w:cs="Arial"/>
      <w:color w:val="5F5F5F" w:themeColor="accent5"/>
      <w:kern w:val="32"/>
      <w:sz w:val="36"/>
      <w:szCs w:val="26"/>
      <w:lang w:eastAsia="en-AU"/>
    </w:rPr>
  </w:style>
  <w:style w:type="character" w:customStyle="1" w:styleId="Heading4Char">
    <w:name w:val="Heading 4 Char"/>
    <w:basedOn w:val="DefaultParagraphFont"/>
    <w:link w:val="Heading4"/>
    <w:rsid w:val="0039150C"/>
    <w:rPr>
      <w:rFonts w:ascii="Calibri Light" w:eastAsia="Times New Roman" w:hAnsi="Calibri Light" w:cs="Arial"/>
      <w:b/>
      <w:color w:val="000000" w:themeColor="text1"/>
      <w:kern w:val="32"/>
      <w:sz w:val="28"/>
      <w:szCs w:val="26"/>
      <w:lang w:eastAsia="en-AU"/>
    </w:rPr>
  </w:style>
  <w:style w:type="character" w:customStyle="1" w:styleId="Heading5Char">
    <w:name w:val="Heading 5 Char"/>
    <w:basedOn w:val="DefaultParagraphFont"/>
    <w:link w:val="Heading5"/>
    <w:rsid w:val="00296BB1"/>
    <w:rPr>
      <w:rFonts w:asciiTheme="majorHAnsi" w:eastAsia="Times New Roman" w:hAnsiTheme="majorHAnsi" w:cs="Arial"/>
      <w:iCs/>
      <w:color w:val="4D4D4D" w:themeColor="accent6"/>
      <w:kern w:val="32"/>
      <w:sz w:val="25"/>
      <w:szCs w:val="36"/>
      <w:lang w:eastAsia="en-AU"/>
    </w:rPr>
  </w:style>
  <w:style w:type="character" w:customStyle="1" w:styleId="Heading6Char">
    <w:name w:val="Heading 6 Char"/>
    <w:basedOn w:val="DefaultParagraphFont"/>
    <w:link w:val="Heading6"/>
    <w:rsid w:val="00296BB1"/>
    <w:rPr>
      <w:rFonts w:ascii="Calibri Light" w:eastAsia="Times New Roman" w:hAnsi="Calibri Light" w:cs="Arial"/>
      <w:b/>
      <w:color w:val="5F5F5F" w:themeColor="accent5"/>
      <w:kern w:val="32"/>
      <w:sz w:val="23"/>
      <w:lang w:eastAsia="en-AU"/>
    </w:rPr>
  </w:style>
  <w:style w:type="paragraph" w:customStyle="1" w:styleId="ChartGraphic">
    <w:name w:val="Chart Graphic"/>
    <w:basedOn w:val="Normal"/>
    <w:next w:val="Normal"/>
    <w:rsid w:val="009250E6"/>
    <w:pPr>
      <w:keepNext/>
      <w:spacing w:before="0" w:after="0"/>
      <w:jc w:val="center"/>
    </w:pPr>
    <w:rPr>
      <w:color w:val="4D4D4D" w:themeColor="accent6"/>
      <w:sz w:val="20"/>
    </w:rPr>
  </w:style>
  <w:style w:type="paragraph" w:customStyle="1" w:styleId="AlphaParagraph">
    <w:name w:val="Alpha Paragraph"/>
    <w:basedOn w:val="Normal"/>
    <w:qFormat/>
    <w:rsid w:val="000E0B74"/>
    <w:pPr>
      <w:spacing w:before="0"/>
      <w:ind w:left="720" w:hanging="360"/>
    </w:pPr>
  </w:style>
  <w:style w:type="character" w:customStyle="1" w:styleId="DashChar">
    <w:name w:val="Dash Char"/>
    <w:basedOn w:val="DefaultParagraphFont"/>
    <w:link w:val="Dash"/>
    <w:locked/>
    <w:rsid w:val="00D54098"/>
    <w:rPr>
      <w:rFonts w:eastAsia="Times New Roman" w:cs="Times New Roman"/>
      <w:color w:val="000000" w:themeColor="text1"/>
      <w:szCs w:val="20"/>
      <w:lang w:eastAsia="en-AU"/>
    </w:rPr>
  </w:style>
  <w:style w:type="character" w:customStyle="1" w:styleId="DoubleDotChar">
    <w:name w:val="Double Dot Char"/>
    <w:basedOn w:val="DefaultParagraphFont"/>
    <w:link w:val="DoubleDot"/>
    <w:locked/>
    <w:rsid w:val="00D54098"/>
    <w:rPr>
      <w:rFonts w:eastAsia="Times New Roman" w:cs="Times New Roman"/>
      <w:color w:val="000000" w:themeColor="text1"/>
      <w:szCs w:val="20"/>
      <w:lang w:eastAsia="en-AU"/>
    </w:rPr>
  </w:style>
  <w:style w:type="character" w:customStyle="1" w:styleId="BulletChar">
    <w:name w:val="Bullet Char"/>
    <w:aliases w:val="b + line Char Char,b Char,b Char Char"/>
    <w:basedOn w:val="DefaultParagraphFont"/>
    <w:link w:val="Bullet"/>
    <w:locked/>
    <w:rsid w:val="00D54098"/>
    <w:rPr>
      <w:rFonts w:eastAsia="Times New Roman" w:cs="Times New Roman"/>
      <w:color w:val="000000" w:themeColor="text1"/>
      <w:szCs w:val="20"/>
      <w:lang w:eastAsia="en-AU"/>
    </w:rPr>
  </w:style>
  <w:style w:type="paragraph" w:customStyle="1" w:styleId="BoxHeading">
    <w:name w:val="Box Heading"/>
    <w:basedOn w:val="Normal"/>
    <w:next w:val="Normal"/>
    <w:qFormat/>
    <w:rsid w:val="00565232"/>
    <w:pPr>
      <w:keepNext/>
      <w:spacing w:before="120"/>
    </w:pPr>
    <w:rPr>
      <w:b/>
      <w:sz w:val="26"/>
      <w:szCs w:val="26"/>
    </w:rPr>
  </w:style>
  <w:style w:type="paragraph" w:customStyle="1" w:styleId="BoxText">
    <w:name w:val="Box Text"/>
    <w:basedOn w:val="Normal"/>
    <w:link w:val="BoxTextChar"/>
    <w:rsid w:val="00A65143"/>
    <w:pPr>
      <w:spacing w:before="120" w:after="120"/>
    </w:pPr>
    <w:rPr>
      <w:sz w:val="20"/>
    </w:rPr>
  </w:style>
  <w:style w:type="paragraph" w:customStyle="1" w:styleId="Bullet">
    <w:name w:val="Bullet"/>
    <w:aliases w:val="b,b1,b + line,level 1,Body,Bullet + line"/>
    <w:basedOn w:val="Normal"/>
    <w:link w:val="BulletChar"/>
    <w:qFormat/>
    <w:rsid w:val="00D54098"/>
    <w:pPr>
      <w:numPr>
        <w:numId w:val="40"/>
      </w:numPr>
      <w:spacing w:before="120" w:after="60" w:line="276" w:lineRule="auto"/>
    </w:pPr>
  </w:style>
  <w:style w:type="paragraph" w:customStyle="1" w:styleId="ChartandTableFootnoteAlpha">
    <w:name w:val="Chart and Table Footnote Alpha"/>
    <w:rsid w:val="0039150C"/>
    <w:pPr>
      <w:tabs>
        <w:tab w:val="num" w:pos="284"/>
      </w:tabs>
      <w:spacing w:before="40" w:after="40" w:line="240" w:lineRule="auto"/>
      <w:ind w:left="284" w:hanging="284"/>
      <w:contextualSpacing/>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qFormat/>
    <w:rsid w:val="0039150C"/>
  </w:style>
  <w:style w:type="paragraph" w:customStyle="1" w:styleId="ChartorTableNote">
    <w:name w:val="Chart or Table Note"/>
    <w:next w:val="Normal"/>
    <w:rsid w:val="0039150C"/>
    <w:pPr>
      <w:spacing w:before="60" w:after="4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39150C"/>
    <w:rPr>
      <w:bCs/>
    </w:rPr>
  </w:style>
  <w:style w:type="paragraph" w:customStyle="1" w:styleId="ReportDate">
    <w:name w:val="Report Date"/>
    <w:basedOn w:val="Normal"/>
    <w:link w:val="ReportDateChar"/>
    <w:rsid w:val="009250E6"/>
    <w:pPr>
      <w:keepNext/>
      <w:spacing w:before="0" w:after="360"/>
    </w:pPr>
    <w:rPr>
      <w:color w:val="000000" w:themeColor="text2"/>
      <w:sz w:val="32"/>
    </w:rPr>
  </w:style>
  <w:style w:type="paragraph" w:customStyle="1" w:styleId="Dash">
    <w:name w:val="Dash"/>
    <w:basedOn w:val="Normal"/>
    <w:link w:val="DashChar"/>
    <w:qFormat/>
    <w:rsid w:val="00D54098"/>
    <w:pPr>
      <w:numPr>
        <w:ilvl w:val="1"/>
        <w:numId w:val="40"/>
      </w:numPr>
      <w:spacing w:before="120" w:after="120"/>
    </w:pPr>
  </w:style>
  <w:style w:type="paragraph" w:customStyle="1" w:styleId="DoubleDot">
    <w:name w:val="Double Dot"/>
    <w:basedOn w:val="Normal"/>
    <w:link w:val="DoubleDotChar"/>
    <w:qFormat/>
    <w:rsid w:val="00D54098"/>
    <w:pPr>
      <w:numPr>
        <w:ilvl w:val="2"/>
        <w:numId w:val="40"/>
      </w:numPr>
      <w:spacing w:before="120" w:after="120"/>
    </w:pPr>
  </w:style>
  <w:style w:type="paragraph" w:customStyle="1" w:styleId="TableMainHeading">
    <w:name w:val="Table Main Heading"/>
    <w:basedOn w:val="Heading3"/>
    <w:next w:val="Normal"/>
    <w:rsid w:val="00D54F46"/>
    <w:pPr>
      <w:spacing w:before="240" w:after="60"/>
      <w:outlineLvl w:val="3"/>
    </w:pPr>
    <w:rPr>
      <w:b/>
      <w:color w:val="auto"/>
      <w:sz w:val="26"/>
    </w:rPr>
  </w:style>
  <w:style w:type="paragraph" w:customStyle="1" w:styleId="FooterEven">
    <w:name w:val="Footer Even"/>
    <w:basedOn w:val="Footer"/>
    <w:rsid w:val="008A1B2D"/>
    <w:pPr>
      <w:keepNext/>
      <w:tabs>
        <w:tab w:val="clear" w:pos="4513"/>
        <w:tab w:val="clear" w:pos="9026"/>
      </w:tabs>
      <w:jc w:val="left"/>
    </w:pPr>
    <w:rPr>
      <w:noProof/>
      <w:color w:val="auto"/>
    </w:rPr>
  </w:style>
  <w:style w:type="paragraph" w:customStyle="1" w:styleId="FooterOdd">
    <w:name w:val="Footer Odd"/>
    <w:basedOn w:val="Footer"/>
    <w:rsid w:val="008A1B2D"/>
    <w:pPr>
      <w:keepNext/>
      <w:tabs>
        <w:tab w:val="clear" w:pos="4513"/>
        <w:tab w:val="clear" w:pos="9026"/>
      </w:tabs>
      <w:jc w:val="right"/>
    </w:pPr>
    <w:rPr>
      <w:color w:val="auto"/>
    </w:rPr>
  </w:style>
  <w:style w:type="character" w:styleId="Hyperlink">
    <w:name w:val="Hyperlink"/>
    <w:basedOn w:val="DefaultParagraphFont"/>
    <w:uiPriority w:val="99"/>
    <w:rsid w:val="006923DF"/>
    <w:rPr>
      <w:color w:val="3A6FAF"/>
      <w:u w:val="none"/>
    </w:rPr>
  </w:style>
  <w:style w:type="paragraph" w:customStyle="1" w:styleId="OutlineNumbered1">
    <w:name w:val="Outline Numbered 1"/>
    <w:basedOn w:val="Normal"/>
    <w:link w:val="OutlineNumbered1Char"/>
    <w:rsid w:val="000E0B74"/>
    <w:pPr>
      <w:numPr>
        <w:numId w:val="13"/>
      </w:numPr>
      <w:tabs>
        <w:tab w:val="num" w:pos="1571"/>
      </w:tabs>
      <w:spacing w:before="0"/>
    </w:pPr>
  </w:style>
  <w:style w:type="paragraph" w:customStyle="1" w:styleId="OutlineNumbered2">
    <w:name w:val="Outline Numbered 2"/>
    <w:basedOn w:val="Normal"/>
    <w:rsid w:val="000E0B74"/>
    <w:pPr>
      <w:numPr>
        <w:ilvl w:val="1"/>
        <w:numId w:val="13"/>
      </w:numPr>
      <w:tabs>
        <w:tab w:val="num" w:pos="1854"/>
      </w:tabs>
      <w:spacing w:before="0"/>
    </w:pPr>
  </w:style>
  <w:style w:type="paragraph" w:customStyle="1" w:styleId="OutlineNumbered3">
    <w:name w:val="Outline Numbered 3"/>
    <w:basedOn w:val="Normal"/>
    <w:rsid w:val="000E0B74"/>
    <w:pPr>
      <w:numPr>
        <w:ilvl w:val="2"/>
        <w:numId w:val="13"/>
      </w:numPr>
      <w:tabs>
        <w:tab w:val="num" w:pos="2138"/>
      </w:tabs>
      <w:spacing w:before="0"/>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39150C"/>
    <w:pPr>
      <w:keepNext/>
      <w:spacing w:before="60" w:after="60"/>
    </w:pPr>
    <w:rPr>
      <w:b/>
      <w:color w:val="5F5F5F" w:themeColor="accent5"/>
      <w:sz w:val="23"/>
    </w:rPr>
  </w:style>
  <w:style w:type="paragraph" w:customStyle="1" w:styleId="TableColumnHeadingCentred">
    <w:name w:val="Table Column Heading Centred"/>
    <w:basedOn w:val="TableTextLeft"/>
    <w:rsid w:val="00296BB1"/>
    <w:pPr>
      <w:jc w:val="center"/>
    </w:pPr>
    <w:rPr>
      <w:b/>
      <w:sz w:val="20"/>
    </w:rPr>
  </w:style>
  <w:style w:type="paragraph" w:customStyle="1" w:styleId="TableColumnHeadingLeft">
    <w:name w:val="Table Column Heading Left"/>
    <w:basedOn w:val="TableTextLeft"/>
    <w:rsid w:val="00296BB1"/>
    <w:rPr>
      <w:b/>
      <w:sz w:val="20"/>
    </w:rPr>
  </w:style>
  <w:style w:type="paragraph" w:customStyle="1" w:styleId="TableColumnHeadingRight">
    <w:name w:val="Table Column Heading Right"/>
    <w:basedOn w:val="TableTextLeft"/>
    <w:rsid w:val="00296BB1"/>
    <w:pPr>
      <w:jc w:val="right"/>
    </w:pPr>
    <w:rPr>
      <w:b/>
      <w:sz w:val="20"/>
    </w:rPr>
  </w:style>
  <w:style w:type="table" w:styleId="TableGrid">
    <w:name w:val="Table Grid"/>
    <w:basedOn w:val="TableNormal"/>
    <w:rsid w:val="00D316A1"/>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E6E6E6" w:themeColor="accent1"/>
        <w:sz w:val="20"/>
      </w:rPr>
      <w:tblPr/>
      <w:tcPr>
        <w:shd w:val="clear" w:color="auto" w:fill="F8F8F8" w:themeFill="background2"/>
      </w:tcPr>
    </w:tblStylePr>
  </w:style>
  <w:style w:type="paragraph" w:customStyle="1" w:styleId="TableTextCentered">
    <w:name w:val="Table Text Centered"/>
    <w:basedOn w:val="TableTextRight"/>
    <w:rsid w:val="00296BB1"/>
    <w:pPr>
      <w:jc w:val="center"/>
    </w:pPr>
    <w:rPr>
      <w:color w:val="auto"/>
    </w:rPr>
  </w:style>
  <w:style w:type="paragraph" w:customStyle="1" w:styleId="TableTextLeft">
    <w:name w:val="Table Text Left"/>
    <w:basedOn w:val="TableTextRight"/>
    <w:rsid w:val="00296BB1"/>
    <w:pPr>
      <w:jc w:val="left"/>
    </w:pPr>
    <w:rPr>
      <w:color w:val="auto"/>
    </w:rPr>
  </w:style>
  <w:style w:type="paragraph" w:customStyle="1" w:styleId="TableTextRight">
    <w:name w:val="Table Text Right"/>
    <w:basedOn w:val="Normal"/>
    <w:rsid w:val="00296BB1"/>
    <w:pPr>
      <w:spacing w:before="40" w:after="40"/>
      <w:jc w:val="right"/>
    </w:pPr>
    <w:rPr>
      <w:sz w:val="18"/>
    </w:rPr>
  </w:style>
  <w:style w:type="paragraph" w:styleId="TOC1">
    <w:name w:val="toc 1"/>
    <w:basedOn w:val="Normal"/>
    <w:next w:val="Normal"/>
    <w:uiPriority w:val="39"/>
    <w:rsid w:val="00565232"/>
    <w:pPr>
      <w:keepNext/>
      <w:tabs>
        <w:tab w:val="right" w:leader="dot" w:pos="9072"/>
      </w:tabs>
      <w:spacing w:before="180" w:after="0"/>
      <w:ind w:right="-2"/>
    </w:pPr>
    <w:rPr>
      <w:b/>
      <w:noProof/>
      <w:sz w:val="24"/>
      <w:szCs w:val="22"/>
    </w:rPr>
  </w:style>
  <w:style w:type="paragraph" w:styleId="TOC2">
    <w:name w:val="toc 2"/>
    <w:basedOn w:val="Normal"/>
    <w:next w:val="Normal"/>
    <w:uiPriority w:val="39"/>
    <w:rsid w:val="002608F1"/>
    <w:pPr>
      <w:keepNext/>
      <w:tabs>
        <w:tab w:val="right" w:leader="dot" w:pos="9072"/>
      </w:tabs>
      <w:spacing w:before="40" w:after="20"/>
      <w:ind w:right="-2"/>
    </w:pPr>
    <w:rPr>
      <w:noProof/>
      <w:color w:val="000000" w:themeColor="text2"/>
    </w:rPr>
  </w:style>
  <w:style w:type="paragraph" w:styleId="TOC3">
    <w:name w:val="toc 3"/>
    <w:basedOn w:val="Normal"/>
    <w:next w:val="Normal"/>
    <w:uiPriority w:val="39"/>
    <w:rsid w:val="002608F1"/>
    <w:pPr>
      <w:tabs>
        <w:tab w:val="right" w:leader="dot" w:pos="9072"/>
      </w:tabs>
      <w:spacing w:before="20" w:after="0"/>
      <w:ind w:left="284" w:right="-2"/>
    </w:pPr>
    <w:rPr>
      <w:rFonts w:cs="Calibri"/>
      <w:noProof/>
    </w:rPr>
  </w:style>
  <w:style w:type="numbering" w:customStyle="1" w:styleId="OutlineList">
    <w:name w:val="OutlineList"/>
    <w:uiPriority w:val="99"/>
    <w:rsid w:val="000E0B74"/>
    <w:pPr>
      <w:numPr>
        <w:numId w:val="12"/>
      </w:numPr>
    </w:pPr>
  </w:style>
  <w:style w:type="numbering" w:customStyle="1" w:styleId="BulletedList">
    <w:name w:val="Bulleted List"/>
    <w:uiPriority w:val="99"/>
    <w:rsid w:val="00611F76"/>
    <w:pPr>
      <w:numPr>
        <w:numId w:val="9"/>
      </w:numPr>
    </w:pPr>
  </w:style>
  <w:style w:type="numbering" w:customStyle="1" w:styleId="BoxBulletedList">
    <w:name w:val="Box Bulleted List"/>
    <w:uiPriority w:val="99"/>
    <w:rsid w:val="000E0B74"/>
    <w:pPr>
      <w:numPr>
        <w:numId w:val="11"/>
      </w:numPr>
    </w:pPr>
  </w:style>
  <w:style w:type="numbering" w:customStyle="1" w:styleId="OneLevelList">
    <w:name w:val="OneLevelList"/>
    <w:uiPriority w:val="99"/>
    <w:rsid w:val="000E0B74"/>
    <w:pPr>
      <w:numPr>
        <w:numId w:val="10"/>
      </w:numPr>
    </w:pPr>
  </w:style>
  <w:style w:type="numbering" w:customStyle="1" w:styleId="ChartandTableFootnoteAlphaList">
    <w:name w:val="ChartandTableFootnoteAlphaList"/>
    <w:uiPriority w:val="99"/>
    <w:rsid w:val="000E0B74"/>
  </w:style>
  <w:style w:type="paragraph" w:customStyle="1" w:styleId="Heading1Numbered">
    <w:name w:val="Heading 1 Numbered"/>
    <w:basedOn w:val="Heading1"/>
    <w:next w:val="Normal"/>
    <w:rsid w:val="00EE1BF1"/>
    <w:pPr>
      <w:numPr>
        <w:numId w:val="1"/>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1"/>
      </w:numPr>
    </w:pPr>
  </w:style>
  <w:style w:type="paragraph" w:customStyle="1" w:styleId="Heading3Numbered">
    <w:name w:val="Heading 3 Numbered"/>
    <w:basedOn w:val="Heading3"/>
    <w:rsid w:val="00EE1BF1"/>
    <w:pPr>
      <w:numPr>
        <w:ilvl w:val="2"/>
        <w:numId w:val="1"/>
      </w:numPr>
    </w:pPr>
  </w:style>
  <w:style w:type="paragraph" w:styleId="Title">
    <w:name w:val="Title"/>
    <w:basedOn w:val="Normal"/>
    <w:next w:val="Normal"/>
    <w:link w:val="TitleChar"/>
    <w:uiPriority w:val="10"/>
    <w:rsid w:val="009250E6"/>
    <w:pPr>
      <w:spacing w:before="0" w:after="300"/>
      <w:contextualSpacing/>
    </w:pPr>
    <w:rPr>
      <w:rFonts w:asciiTheme="majorHAnsi" w:eastAsiaTheme="majorEastAsia" w:hAnsiTheme="majorHAnsi" w:cstheme="majorBidi"/>
      <w:b/>
      <w:spacing w:val="5"/>
      <w:kern w:val="28"/>
      <w:sz w:val="72"/>
      <w:szCs w:val="52"/>
    </w:rPr>
  </w:style>
  <w:style w:type="character" w:customStyle="1" w:styleId="TitleChar">
    <w:name w:val="Title Char"/>
    <w:basedOn w:val="DefaultParagraphFont"/>
    <w:link w:val="Title"/>
    <w:uiPriority w:val="10"/>
    <w:rsid w:val="009250E6"/>
    <w:rPr>
      <w:rFonts w:asciiTheme="majorHAnsi" w:eastAsiaTheme="majorEastAsia" w:hAnsiTheme="majorHAnsi" w:cstheme="majorBidi"/>
      <w:b/>
      <w:spacing w:val="5"/>
      <w:kern w:val="28"/>
      <w:sz w:val="72"/>
      <w:szCs w:val="52"/>
      <w:lang w:eastAsia="en-AU"/>
    </w:rPr>
  </w:style>
  <w:style w:type="paragraph" w:styleId="Subtitle">
    <w:name w:val="Subtitle"/>
    <w:basedOn w:val="Normal"/>
    <w:next w:val="Normal"/>
    <w:link w:val="SubtitleChar"/>
    <w:uiPriority w:val="11"/>
    <w:rsid w:val="00565232"/>
    <w:pPr>
      <w:numPr>
        <w:ilvl w:val="1"/>
      </w:numPr>
    </w:pPr>
    <w:rPr>
      <w:rFonts w:asciiTheme="majorHAnsi" w:eastAsiaTheme="majorEastAsia" w:hAnsiTheme="majorHAnsi" w:cstheme="majorBidi"/>
      <w:iCs/>
      <w:color w:val="5F5F5F" w:themeColor="accent5"/>
      <w:sz w:val="44"/>
      <w:szCs w:val="44"/>
    </w:rPr>
  </w:style>
  <w:style w:type="character" w:customStyle="1" w:styleId="SubtitleChar">
    <w:name w:val="Subtitle Char"/>
    <w:basedOn w:val="DefaultParagraphFont"/>
    <w:link w:val="Subtitle"/>
    <w:uiPriority w:val="11"/>
    <w:rsid w:val="00565232"/>
    <w:rPr>
      <w:rFonts w:asciiTheme="majorHAnsi" w:eastAsiaTheme="majorEastAsia" w:hAnsiTheme="majorHAnsi" w:cstheme="majorBidi"/>
      <w:iCs/>
      <w:color w:val="5F5F5F" w:themeColor="accent5"/>
      <w:sz w:val="44"/>
      <w:szCs w:val="44"/>
      <w:lang w:eastAsia="en-AU"/>
    </w:rPr>
  </w:style>
  <w:style w:type="character" w:styleId="SubtleEmphasis">
    <w:name w:val="Subtle Emphasis"/>
    <w:basedOn w:val="DefaultParagraphFont"/>
    <w:uiPriority w:val="19"/>
    <w:rsid w:val="000E0B74"/>
    <w:rPr>
      <w:i/>
      <w:iCs/>
      <w:color w:val="808080" w:themeColor="text1" w:themeTint="7F"/>
    </w:rPr>
  </w:style>
  <w:style w:type="paragraph" w:styleId="Footer">
    <w:name w:val="footer"/>
    <w:basedOn w:val="Normal"/>
    <w:link w:val="FooterChar"/>
    <w:unhideWhenUsed/>
    <w:rsid w:val="00191CFE"/>
    <w:pPr>
      <w:tabs>
        <w:tab w:val="center" w:pos="4513"/>
        <w:tab w:val="right" w:pos="9026"/>
      </w:tabs>
      <w:spacing w:before="0" w:after="0"/>
      <w:jc w:val="center"/>
    </w:pPr>
    <w:rPr>
      <w:sz w:val="20"/>
    </w:rPr>
  </w:style>
  <w:style w:type="character" w:customStyle="1" w:styleId="FooterChar">
    <w:name w:val="Footer Char"/>
    <w:basedOn w:val="DefaultParagraphFont"/>
    <w:link w:val="Footer"/>
    <w:rsid w:val="00191CFE"/>
    <w:rPr>
      <w:rFonts w:eastAsia="Times New Roman" w:cs="Times New Roman"/>
      <w:color w:val="000000" w:themeColor="text1"/>
      <w:sz w:val="20"/>
      <w:szCs w:val="20"/>
      <w:lang w:eastAsia="en-AU"/>
    </w:rPr>
  </w:style>
  <w:style w:type="paragraph" w:styleId="Header">
    <w:name w:val="header"/>
    <w:basedOn w:val="Normal"/>
    <w:link w:val="HeaderChar"/>
    <w:uiPriority w:val="99"/>
    <w:unhideWhenUsed/>
    <w:rsid w:val="00AB738A"/>
    <w:pPr>
      <w:keepNext/>
      <w:spacing w:before="0" w:after="0"/>
      <w:jc w:val="right"/>
    </w:pPr>
    <w:rPr>
      <w:color w:val="auto"/>
      <w:sz w:val="20"/>
    </w:rPr>
  </w:style>
  <w:style w:type="character" w:customStyle="1" w:styleId="HeaderChar">
    <w:name w:val="Header Char"/>
    <w:basedOn w:val="DefaultParagraphFont"/>
    <w:link w:val="Header"/>
    <w:uiPriority w:val="99"/>
    <w:rsid w:val="00AB738A"/>
    <w:rPr>
      <w:rFonts w:eastAsia="Times New Roman" w:cs="Times New Roman"/>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Heading1"/>
    <w:next w:val="Normal"/>
    <w:rsid w:val="00F045E0"/>
  </w:style>
  <w:style w:type="paragraph" w:customStyle="1" w:styleId="HeadingBase">
    <w:name w:val="Heading Base"/>
    <w:rsid w:val="00296BB1"/>
    <w:pPr>
      <w:keepNext/>
      <w:spacing w:after="120" w:line="240" w:lineRule="auto"/>
    </w:pPr>
    <w:rPr>
      <w:rFonts w:asciiTheme="majorHAnsi" w:eastAsia="Times New Roman" w:hAnsiTheme="majorHAnsi" w:cs="Arial"/>
      <w:bCs/>
      <w:color w:val="000000" w:themeColor="text1"/>
      <w:kern w:val="32"/>
      <w:sz w:val="48"/>
      <w:szCs w:val="36"/>
      <w:lang w:eastAsia="en-AU"/>
    </w:rPr>
  </w:style>
  <w:style w:type="character" w:customStyle="1" w:styleId="ReportDateChar">
    <w:name w:val="Report Date Char"/>
    <w:basedOn w:val="DefaultParagraphFont"/>
    <w:link w:val="ReportDate"/>
    <w:rsid w:val="009250E6"/>
    <w:rPr>
      <w:rFonts w:eastAsia="Times New Roman" w:cs="Times New Roman"/>
      <w:color w:val="000000" w:themeColor="text2"/>
      <w:sz w:val="32"/>
      <w:szCs w:val="20"/>
      <w:lang w:eastAsia="en-AU"/>
    </w:rPr>
  </w:style>
  <w:style w:type="paragraph" w:customStyle="1" w:styleId="NotesHeading">
    <w:name w:val="Notes Heading"/>
    <w:basedOn w:val="Normal"/>
    <w:rsid w:val="002F617F"/>
    <w:pPr>
      <w:keepNext/>
      <w:spacing w:after="360"/>
      <w:jc w:val="center"/>
    </w:pPr>
    <w:rPr>
      <w:rFonts w:ascii="Century Gothic" w:hAnsi="Century Gothic"/>
      <w:smallCaps/>
      <w:color w:val="000000" w:themeColor="text2"/>
      <w:sz w:val="36"/>
      <w:szCs w:val="36"/>
    </w:rPr>
  </w:style>
  <w:style w:type="paragraph" w:styleId="ListParagraph">
    <w:name w:val="List Paragraph"/>
    <w:basedOn w:val="Normal"/>
    <w:link w:val="ListParagraphChar"/>
    <w:uiPriority w:val="34"/>
    <w:qFormat/>
    <w:rsid w:val="006469CC"/>
    <w:pPr>
      <w:ind w:left="720"/>
      <w:contextualSpacing/>
    </w:pPr>
  </w:style>
  <w:style w:type="paragraph" w:customStyle="1" w:styleId="TableTextIndented">
    <w:name w:val="Table Text Indented"/>
    <w:basedOn w:val="TableTextLeft"/>
    <w:rsid w:val="008E6292"/>
    <w:pPr>
      <w:ind w:left="284"/>
    </w:pPr>
  </w:style>
  <w:style w:type="paragraph" w:customStyle="1" w:styleId="TableHeadingContinued">
    <w:name w:val="Table Heading Continued"/>
    <w:basedOn w:val="TableMainHeading"/>
    <w:next w:val="TableGraphic"/>
    <w:rsid w:val="009A277C"/>
  </w:style>
  <w:style w:type="paragraph" w:customStyle="1" w:styleId="TableGraphic">
    <w:name w:val="Table Graphic"/>
    <w:basedOn w:val="HeadingBase"/>
    <w:next w:val="Normal"/>
    <w:rsid w:val="008E6292"/>
    <w:pPr>
      <w:spacing w:after="0"/>
    </w:pPr>
  </w:style>
  <w:style w:type="paragraph" w:customStyle="1" w:styleId="HeaderEven">
    <w:name w:val="Header Even"/>
    <w:basedOn w:val="Header"/>
    <w:qFormat/>
    <w:rsid w:val="008A1B2D"/>
    <w:pPr>
      <w:jc w:val="left"/>
    </w:pPr>
  </w:style>
  <w:style w:type="paragraph" w:customStyle="1" w:styleId="HeaderOdd">
    <w:name w:val="Header Odd"/>
    <w:basedOn w:val="Header"/>
    <w:qFormat/>
    <w:rsid w:val="008A1B2D"/>
  </w:style>
  <w:style w:type="paragraph" w:styleId="FootnoteText">
    <w:name w:val="footnote text"/>
    <w:basedOn w:val="Normal"/>
    <w:link w:val="FootnoteTextChar"/>
    <w:uiPriority w:val="99"/>
    <w:rsid w:val="00744484"/>
    <w:pPr>
      <w:spacing w:before="0" w:after="0"/>
      <w:ind w:left="397" w:hanging="397"/>
    </w:pPr>
    <w:rPr>
      <w:sz w:val="20"/>
    </w:rPr>
  </w:style>
  <w:style w:type="character" w:customStyle="1" w:styleId="FootnoteTextChar">
    <w:name w:val="Footnote Text Char"/>
    <w:basedOn w:val="DefaultParagraphFont"/>
    <w:link w:val="FootnoteText"/>
    <w:uiPriority w:val="99"/>
    <w:rsid w:val="00744484"/>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744484"/>
    <w:rPr>
      <w:sz w:val="18"/>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A65143"/>
    <w:rPr>
      <w:rFonts w:eastAsia="Times New Roman" w:cs="Times New Roman"/>
      <w:color w:val="000000" w:themeColor="text1"/>
      <w:sz w:val="20"/>
      <w:szCs w:val="20"/>
      <w:lang w:eastAsia="en-AU"/>
    </w:rPr>
  </w:style>
  <w:style w:type="paragraph" w:customStyle="1" w:styleId="Boxbullet">
    <w:name w:val="Box bullet"/>
    <w:basedOn w:val="BoxText"/>
    <w:rsid w:val="00565232"/>
    <w:pPr>
      <w:numPr>
        <w:numId w:val="3"/>
      </w:numPr>
    </w:pPr>
    <w:rPr>
      <w:lang w:eastAsia="en-US"/>
    </w:rPr>
  </w:style>
  <w:style w:type="paragraph" w:customStyle="1" w:styleId="Boxdash">
    <w:name w:val="Box dash"/>
    <w:basedOn w:val="Boxbullet"/>
    <w:rsid w:val="00565232"/>
    <w:pPr>
      <w:numPr>
        <w:ilvl w:val="1"/>
      </w:numPr>
      <w:spacing w:before="60" w:after="60" w:line="276" w:lineRule="auto"/>
    </w:pPr>
    <w:rPr>
      <w:rFonts w:eastAsiaTheme="minorHAnsi"/>
      <w:color w:val="0D0D0D" w:themeColor="text1" w:themeTint="F2"/>
    </w:rPr>
  </w:style>
  <w:style w:type="paragraph" w:customStyle="1" w:styleId="Boxdoubledot">
    <w:name w:val="Box double dot"/>
    <w:basedOn w:val="Boxdash"/>
    <w:rsid w:val="00565232"/>
    <w:pPr>
      <w:numPr>
        <w:ilvl w:val="2"/>
      </w:numPr>
      <w:tabs>
        <w:tab w:val="left" w:pos="567"/>
      </w:tabs>
    </w:pPr>
  </w:style>
  <w:style w:type="paragraph" w:customStyle="1" w:styleId="Instructions">
    <w:name w:val="Instructions"/>
    <w:basedOn w:val="Normal"/>
    <w:uiPriority w:val="1"/>
    <w:qFormat/>
    <w:rsid w:val="00BE7EA5"/>
    <w:pPr>
      <w:shd w:val="clear" w:color="auto" w:fill="FFFF00"/>
      <w:ind w:left="170" w:hanging="170"/>
    </w:pPr>
    <w:rPr>
      <w:sz w:val="20"/>
      <w:szCs w:val="24"/>
    </w:rPr>
  </w:style>
  <w:style w:type="character" w:styleId="CommentReference">
    <w:name w:val="annotation reference"/>
    <w:basedOn w:val="DefaultParagraphFont"/>
    <w:uiPriority w:val="99"/>
    <w:semiHidden/>
    <w:unhideWhenUsed/>
    <w:rsid w:val="00BE7EA5"/>
    <w:rPr>
      <w:sz w:val="16"/>
      <w:szCs w:val="16"/>
    </w:rPr>
  </w:style>
  <w:style w:type="paragraph" w:styleId="CommentText">
    <w:name w:val="annotation text"/>
    <w:basedOn w:val="Normal"/>
    <w:link w:val="CommentTextChar"/>
    <w:uiPriority w:val="99"/>
    <w:unhideWhenUsed/>
    <w:rsid w:val="00BE7EA5"/>
    <w:rPr>
      <w:rFonts w:ascii="Calibri" w:hAnsi="Calibri"/>
      <w:sz w:val="20"/>
    </w:rPr>
  </w:style>
  <w:style w:type="character" w:customStyle="1" w:styleId="CommentTextChar">
    <w:name w:val="Comment Text Char"/>
    <w:basedOn w:val="DefaultParagraphFont"/>
    <w:link w:val="CommentText"/>
    <w:uiPriority w:val="99"/>
    <w:rsid w:val="00BE7EA5"/>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03540B"/>
    <w:rPr>
      <w:rFonts w:asciiTheme="minorHAnsi" w:hAnsiTheme="minorHAnsi"/>
      <w:b/>
      <w:bCs/>
    </w:rPr>
  </w:style>
  <w:style w:type="character" w:customStyle="1" w:styleId="CommentSubjectChar">
    <w:name w:val="Comment Subject Char"/>
    <w:basedOn w:val="CommentTextChar"/>
    <w:link w:val="CommentSubject"/>
    <w:uiPriority w:val="99"/>
    <w:semiHidden/>
    <w:rsid w:val="0003540B"/>
    <w:rPr>
      <w:rFonts w:ascii="Calibri" w:eastAsia="Times New Roman" w:hAnsi="Calibri" w:cs="Times New Roman"/>
      <w:b/>
      <w:bCs/>
      <w:color w:val="000000" w:themeColor="text1"/>
      <w:sz w:val="20"/>
      <w:szCs w:val="20"/>
      <w:lang w:eastAsia="en-AU"/>
    </w:rPr>
  </w:style>
  <w:style w:type="paragraph" w:styleId="Quote">
    <w:name w:val="Quote"/>
    <w:basedOn w:val="Normal"/>
    <w:next w:val="Normal"/>
    <w:link w:val="QuoteChar"/>
    <w:uiPriority w:val="29"/>
    <w:rsid w:val="00950C3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50C32"/>
    <w:rPr>
      <w:rFonts w:eastAsia="Times New Roman" w:cs="Times New Roman"/>
      <w:i/>
      <w:iCs/>
      <w:color w:val="404040" w:themeColor="text1" w:themeTint="BF"/>
      <w:szCs w:val="20"/>
      <w:lang w:eastAsia="en-AU"/>
    </w:rPr>
  </w:style>
  <w:style w:type="character" w:customStyle="1" w:styleId="normaltextrun">
    <w:name w:val="normaltextrun"/>
    <w:basedOn w:val="DefaultParagraphFont"/>
    <w:rsid w:val="00280423"/>
  </w:style>
  <w:style w:type="character" w:customStyle="1" w:styleId="eop">
    <w:name w:val="eop"/>
    <w:basedOn w:val="DefaultParagraphFont"/>
    <w:rsid w:val="00280423"/>
  </w:style>
  <w:style w:type="character" w:customStyle="1" w:styleId="Advisorytext">
    <w:name w:val="Advisory text"/>
    <w:basedOn w:val="DefaultParagraphFont"/>
    <w:uiPriority w:val="99"/>
    <w:rsid w:val="000D6C9E"/>
    <w:rPr>
      <w:color w:val="FF0000"/>
    </w:rPr>
  </w:style>
  <w:style w:type="paragraph" w:customStyle="1" w:styleId="paragraph">
    <w:name w:val="paragraph"/>
    <w:basedOn w:val="Normal"/>
    <w:rsid w:val="00A356C2"/>
    <w:pPr>
      <w:spacing w:before="100" w:beforeAutospacing="1" w:after="100" w:afterAutospacing="1"/>
    </w:pPr>
    <w:rPr>
      <w:rFonts w:ascii="Times New Roman" w:hAnsi="Times New Roman"/>
      <w:color w:val="auto"/>
      <w:sz w:val="24"/>
      <w:szCs w:val="24"/>
    </w:rPr>
  </w:style>
  <w:style w:type="character" w:styleId="FollowedHyperlink">
    <w:name w:val="FollowedHyperlink"/>
    <w:basedOn w:val="DefaultParagraphFont"/>
    <w:uiPriority w:val="99"/>
    <w:semiHidden/>
    <w:unhideWhenUsed/>
    <w:rsid w:val="00201780"/>
    <w:rPr>
      <w:color w:val="919191" w:themeColor="followedHyperlink"/>
      <w:u w:val="single"/>
    </w:rPr>
  </w:style>
  <w:style w:type="character" w:styleId="UnresolvedMention">
    <w:name w:val="Unresolved Mention"/>
    <w:basedOn w:val="DefaultParagraphFont"/>
    <w:uiPriority w:val="99"/>
    <w:unhideWhenUsed/>
    <w:rsid w:val="00201780"/>
    <w:rPr>
      <w:color w:val="605E5C"/>
      <w:shd w:val="clear" w:color="auto" w:fill="E1DFDD"/>
    </w:rPr>
  </w:style>
  <w:style w:type="paragraph" w:styleId="Revision">
    <w:name w:val="Revision"/>
    <w:hidden/>
    <w:uiPriority w:val="99"/>
    <w:semiHidden/>
    <w:rsid w:val="00AE1C71"/>
    <w:pPr>
      <w:spacing w:after="0" w:line="240" w:lineRule="auto"/>
    </w:pPr>
    <w:rPr>
      <w:rFonts w:eastAsia="Times New Roman" w:cs="Times New Roman"/>
      <w:color w:val="000000" w:themeColor="text1"/>
      <w:szCs w:val="20"/>
      <w:lang w:eastAsia="en-AU"/>
    </w:rPr>
  </w:style>
  <w:style w:type="paragraph" w:styleId="NormalWeb">
    <w:name w:val="Normal (Web)"/>
    <w:basedOn w:val="Normal"/>
    <w:uiPriority w:val="99"/>
    <w:unhideWhenUsed/>
    <w:rsid w:val="009E73C2"/>
    <w:pPr>
      <w:spacing w:before="100" w:beforeAutospacing="1" w:after="100" w:afterAutospacing="1"/>
    </w:pPr>
    <w:rPr>
      <w:rFonts w:ascii="Times New Roman" w:hAnsi="Times New Roman"/>
      <w:color w:val="auto"/>
      <w:sz w:val="24"/>
      <w:szCs w:val="24"/>
    </w:rPr>
  </w:style>
  <w:style w:type="table" w:styleId="TableGridLight">
    <w:name w:val="Grid Table Light"/>
    <w:basedOn w:val="TableNormal"/>
    <w:uiPriority w:val="40"/>
    <w:rsid w:val="00B52A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B52ABF"/>
    <w:rPr>
      <w:i/>
      <w:iCs/>
    </w:rPr>
  </w:style>
  <w:style w:type="table" w:styleId="ListTable4-Accent1">
    <w:name w:val="List Table 4 Accent 1"/>
    <w:basedOn w:val="TableNormal"/>
    <w:uiPriority w:val="49"/>
    <w:rsid w:val="007007C9"/>
    <w:pPr>
      <w:spacing w:after="0" w:line="240" w:lineRule="auto"/>
    </w:pPr>
    <w:tblPr>
      <w:tblStyleRowBandSize w:val="1"/>
      <w:tblStyleColBandSize w:val="1"/>
      <w:tblBorders>
        <w:top w:val="single" w:sz="4" w:space="0" w:color="F0F0F0" w:themeColor="accent1" w:themeTint="99"/>
        <w:left w:val="single" w:sz="4" w:space="0" w:color="F0F0F0" w:themeColor="accent1" w:themeTint="99"/>
        <w:bottom w:val="single" w:sz="4" w:space="0" w:color="F0F0F0" w:themeColor="accent1" w:themeTint="99"/>
        <w:right w:val="single" w:sz="4" w:space="0" w:color="F0F0F0" w:themeColor="accent1" w:themeTint="99"/>
        <w:insideH w:val="single" w:sz="4" w:space="0" w:color="F0F0F0" w:themeColor="accent1" w:themeTint="99"/>
      </w:tblBorders>
    </w:tblPr>
    <w:tblStylePr w:type="firstRow">
      <w:rPr>
        <w:b/>
        <w:bCs/>
        <w:color w:val="FFFFFF" w:themeColor="background1"/>
      </w:rPr>
      <w:tblPr/>
      <w:tcPr>
        <w:tcBorders>
          <w:top w:val="single" w:sz="4" w:space="0" w:color="E6E6E6" w:themeColor="accent1"/>
          <w:left w:val="single" w:sz="4" w:space="0" w:color="E6E6E6" w:themeColor="accent1"/>
          <w:bottom w:val="single" w:sz="4" w:space="0" w:color="E6E6E6" w:themeColor="accent1"/>
          <w:right w:val="single" w:sz="4" w:space="0" w:color="E6E6E6" w:themeColor="accent1"/>
          <w:insideH w:val="nil"/>
        </w:tcBorders>
        <w:shd w:val="clear" w:color="auto" w:fill="E6E6E6" w:themeFill="accent1"/>
      </w:tcPr>
    </w:tblStylePr>
    <w:tblStylePr w:type="lastRow">
      <w:rPr>
        <w:b/>
        <w:bCs/>
      </w:rPr>
      <w:tblPr/>
      <w:tcPr>
        <w:tcBorders>
          <w:top w:val="double" w:sz="4" w:space="0" w:color="F0F0F0" w:themeColor="accent1" w:themeTint="99"/>
        </w:tcBorders>
      </w:tcPr>
    </w:tblStylePr>
    <w:tblStylePr w:type="firstCol">
      <w:rPr>
        <w:b/>
        <w:bCs/>
      </w:rPr>
    </w:tblStylePr>
    <w:tblStylePr w:type="lastCol">
      <w:rPr>
        <w:b/>
        <w:bCs/>
      </w:rPr>
    </w:tblStylePr>
    <w:tblStylePr w:type="band1Vert">
      <w:tblPr/>
      <w:tcPr>
        <w:shd w:val="clear" w:color="auto" w:fill="FAFAFA" w:themeFill="accent1" w:themeFillTint="33"/>
      </w:tcPr>
    </w:tblStylePr>
    <w:tblStylePr w:type="band1Horz">
      <w:tblPr/>
      <w:tcPr>
        <w:shd w:val="clear" w:color="auto" w:fill="FAFAFA" w:themeFill="accent1" w:themeFillTint="33"/>
      </w:tcPr>
    </w:tblStylePr>
  </w:style>
  <w:style w:type="character" w:customStyle="1" w:styleId="tabchar">
    <w:name w:val="tabchar"/>
    <w:basedOn w:val="DefaultParagraphFont"/>
    <w:rsid w:val="007007C9"/>
  </w:style>
  <w:style w:type="table" w:customStyle="1" w:styleId="TableGrid1">
    <w:name w:val="Table Grid1"/>
    <w:basedOn w:val="TableNormal"/>
    <w:next w:val="TableGrid"/>
    <w:rsid w:val="007E2CC7"/>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E6E6E6" w:themeColor="accent1"/>
        <w:sz w:val="20"/>
      </w:rPr>
      <w:tblPr/>
      <w:tcPr>
        <w:shd w:val="clear" w:color="auto" w:fill="F8F8F8" w:themeFill="background2"/>
      </w:tcPr>
    </w:tblStylePr>
  </w:style>
  <w:style w:type="character" w:styleId="Mention">
    <w:name w:val="Mention"/>
    <w:basedOn w:val="DefaultParagraphFont"/>
    <w:uiPriority w:val="99"/>
    <w:unhideWhenUsed/>
    <w:rsid w:val="00DF56DB"/>
    <w:rPr>
      <w:color w:val="2B579A"/>
      <w:shd w:val="clear" w:color="auto" w:fill="E1DFDD"/>
    </w:rPr>
  </w:style>
  <w:style w:type="character" w:customStyle="1" w:styleId="field">
    <w:name w:val="field"/>
    <w:basedOn w:val="DefaultParagraphFont"/>
    <w:rsid w:val="00AE089C"/>
  </w:style>
  <w:style w:type="character" w:customStyle="1" w:styleId="charsectno">
    <w:name w:val="charsectno"/>
    <w:basedOn w:val="DefaultParagraphFont"/>
    <w:rsid w:val="00D71558"/>
  </w:style>
  <w:style w:type="character" w:customStyle="1" w:styleId="cf01">
    <w:name w:val="cf01"/>
    <w:basedOn w:val="DefaultParagraphFont"/>
    <w:rsid w:val="00D71558"/>
    <w:rPr>
      <w:rFonts w:ascii="Segoe UI" w:hAnsi="Segoe UI" w:cs="Segoe UI" w:hint="default"/>
      <w:color w:val="0000CC"/>
      <w:sz w:val="18"/>
      <w:szCs w:val="18"/>
    </w:rPr>
  </w:style>
  <w:style w:type="character" w:customStyle="1" w:styleId="ListParagraphChar">
    <w:name w:val="List Paragraph Char"/>
    <w:basedOn w:val="DefaultParagraphFont"/>
    <w:link w:val="ListParagraph"/>
    <w:uiPriority w:val="34"/>
    <w:locked/>
    <w:rsid w:val="00020D48"/>
    <w:rPr>
      <w:rFonts w:eastAsia="Times New Roman" w:cs="Times New Roman"/>
      <w:color w:val="000000" w:themeColor="text1"/>
      <w:szCs w:val="20"/>
      <w:lang w:eastAsia="en-AU"/>
    </w:rPr>
  </w:style>
  <w:style w:type="table" w:customStyle="1" w:styleId="TableGrid2">
    <w:name w:val="Table Grid2"/>
    <w:basedOn w:val="TableNormal"/>
    <w:next w:val="TableGrid"/>
    <w:rsid w:val="00A0316B"/>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E6E6E6" w:themeColor="accent1"/>
        <w:sz w:val="20"/>
      </w:rPr>
      <w:tblPr/>
      <w:tcPr>
        <w:shd w:val="clear" w:color="auto" w:fill="F8F8F8" w:themeFill="background2"/>
      </w:tcPr>
    </w:tblStylePr>
  </w:style>
  <w:style w:type="table" w:customStyle="1" w:styleId="TableGrid21">
    <w:name w:val="Table Grid21"/>
    <w:basedOn w:val="TableNormal"/>
    <w:next w:val="TableGrid"/>
    <w:rsid w:val="00A0316B"/>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E6E6E6" w:themeColor="accent1"/>
        <w:sz w:val="20"/>
      </w:rPr>
      <w:tblPr/>
      <w:tcPr>
        <w:shd w:val="clear" w:color="auto" w:fill="F8F8F8" w:themeFill="background2"/>
      </w:tcPr>
    </w:tblStylePr>
  </w:style>
  <w:style w:type="table" w:customStyle="1" w:styleId="TableGrid211">
    <w:name w:val="Table Grid211"/>
    <w:basedOn w:val="TableNormal"/>
    <w:next w:val="TableGrid"/>
    <w:rsid w:val="00A0316B"/>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E6E6E6" w:themeColor="accent1"/>
        <w:sz w:val="20"/>
      </w:rPr>
      <w:tblPr/>
      <w:tcPr>
        <w:shd w:val="clear" w:color="auto" w:fill="F8F8F8" w:themeFill="background2"/>
      </w:tcPr>
    </w:tblStylePr>
  </w:style>
  <w:style w:type="paragraph" w:customStyle="1" w:styleId="Default">
    <w:name w:val="Default"/>
    <w:rsid w:val="00A0316B"/>
    <w:pPr>
      <w:autoSpaceDE w:val="0"/>
      <w:autoSpaceDN w:val="0"/>
      <w:adjustRightInd w:val="0"/>
      <w:spacing w:after="0" w:line="240" w:lineRule="auto"/>
    </w:pPr>
    <w:rPr>
      <w:rFonts w:ascii="Roboto" w:hAnsi="Roboto" w:cs="Roboto"/>
      <w:color w:val="000000"/>
      <w:sz w:val="24"/>
      <w:szCs w:val="24"/>
      <w14:ligatures w14:val="standardContextual"/>
    </w:rPr>
  </w:style>
  <w:style w:type="paragraph" w:customStyle="1" w:styleId="QuotefromSubmission">
    <w:name w:val="Quote from Submission"/>
    <w:basedOn w:val="BodyTextFirstIndent2"/>
    <w:qFormat/>
    <w:rsid w:val="00C749DC"/>
    <w:rPr>
      <w:i/>
      <w:iCs/>
    </w:rPr>
  </w:style>
  <w:style w:type="paragraph" w:styleId="List2">
    <w:name w:val="List 2"/>
    <w:basedOn w:val="Normal"/>
    <w:uiPriority w:val="99"/>
    <w:unhideWhenUsed/>
    <w:rsid w:val="0041633C"/>
    <w:pPr>
      <w:ind w:left="566" w:hanging="283"/>
      <w:contextualSpacing/>
    </w:pPr>
  </w:style>
  <w:style w:type="paragraph" w:styleId="ListBullet2">
    <w:name w:val="List Bullet 2"/>
    <w:basedOn w:val="Normal"/>
    <w:uiPriority w:val="99"/>
    <w:unhideWhenUsed/>
    <w:rsid w:val="0041633C"/>
    <w:pPr>
      <w:tabs>
        <w:tab w:val="num" w:pos="643"/>
      </w:tabs>
      <w:ind w:left="643" w:hanging="360"/>
      <w:contextualSpacing/>
    </w:pPr>
  </w:style>
  <w:style w:type="paragraph" w:styleId="Caption">
    <w:name w:val="caption"/>
    <w:basedOn w:val="Normal"/>
    <w:next w:val="Normal"/>
    <w:uiPriority w:val="35"/>
    <w:unhideWhenUsed/>
    <w:qFormat/>
    <w:rsid w:val="0041633C"/>
    <w:pPr>
      <w:spacing w:before="0" w:after="200"/>
    </w:pPr>
    <w:rPr>
      <w:i/>
      <w:iCs/>
      <w:color w:val="000000" w:themeColor="text2"/>
      <w:sz w:val="18"/>
      <w:szCs w:val="18"/>
    </w:rPr>
  </w:style>
  <w:style w:type="paragraph" w:styleId="BodyText">
    <w:name w:val="Body Text"/>
    <w:basedOn w:val="Normal"/>
    <w:link w:val="BodyTextChar"/>
    <w:uiPriority w:val="99"/>
    <w:unhideWhenUsed/>
    <w:rsid w:val="0041633C"/>
    <w:pPr>
      <w:spacing w:after="120"/>
    </w:pPr>
  </w:style>
  <w:style w:type="character" w:customStyle="1" w:styleId="BodyTextChar">
    <w:name w:val="Body Text Char"/>
    <w:basedOn w:val="DefaultParagraphFont"/>
    <w:link w:val="BodyText"/>
    <w:uiPriority w:val="99"/>
    <w:rsid w:val="0041633C"/>
    <w:rPr>
      <w:rFonts w:eastAsia="Times New Roman" w:cs="Times New Roman"/>
      <w:color w:val="000000" w:themeColor="text1"/>
      <w:szCs w:val="20"/>
      <w:lang w:eastAsia="en-AU"/>
    </w:rPr>
  </w:style>
  <w:style w:type="paragraph" w:styleId="BodyTextIndent">
    <w:name w:val="Body Text Indent"/>
    <w:basedOn w:val="Normal"/>
    <w:link w:val="BodyTextIndentChar"/>
    <w:uiPriority w:val="99"/>
    <w:unhideWhenUsed/>
    <w:rsid w:val="0041633C"/>
    <w:pPr>
      <w:spacing w:after="120"/>
      <w:ind w:left="283"/>
    </w:pPr>
  </w:style>
  <w:style w:type="character" w:customStyle="1" w:styleId="BodyTextIndentChar">
    <w:name w:val="Body Text Indent Char"/>
    <w:basedOn w:val="DefaultParagraphFont"/>
    <w:link w:val="BodyTextIndent"/>
    <w:uiPriority w:val="99"/>
    <w:rsid w:val="0041633C"/>
    <w:rPr>
      <w:rFonts w:eastAsia="Times New Roman" w:cs="Times New Roman"/>
      <w:color w:val="000000" w:themeColor="text1"/>
      <w:szCs w:val="20"/>
      <w:lang w:eastAsia="en-AU"/>
    </w:rPr>
  </w:style>
  <w:style w:type="paragraph" w:styleId="BodyTextFirstIndent2">
    <w:name w:val="Body Text First Indent 2"/>
    <w:basedOn w:val="BodyTextIndent"/>
    <w:link w:val="BodyTextFirstIndent2Char"/>
    <w:uiPriority w:val="99"/>
    <w:unhideWhenUsed/>
    <w:rsid w:val="0041633C"/>
    <w:pPr>
      <w:spacing w:after="240"/>
      <w:ind w:left="360" w:firstLine="360"/>
    </w:pPr>
  </w:style>
  <w:style w:type="character" w:customStyle="1" w:styleId="BodyTextFirstIndent2Char">
    <w:name w:val="Body Text First Indent 2 Char"/>
    <w:basedOn w:val="BodyTextIndentChar"/>
    <w:link w:val="BodyTextFirstIndent2"/>
    <w:uiPriority w:val="99"/>
    <w:rsid w:val="0041633C"/>
    <w:rPr>
      <w:rFonts w:eastAsia="Times New Roman" w:cs="Times New Roman"/>
      <w:color w:val="000000" w:themeColor="text1"/>
      <w:szCs w:val="20"/>
      <w:lang w:eastAsia="en-AU"/>
    </w:rPr>
  </w:style>
  <w:style w:type="character" w:customStyle="1" w:styleId="ui-provider">
    <w:name w:val="ui-provider"/>
    <w:basedOn w:val="DefaultParagraphFont"/>
    <w:rsid w:val="006009F8"/>
  </w:style>
  <w:style w:type="table" w:styleId="ListTable2-Accent1">
    <w:name w:val="List Table 2 Accent 1"/>
    <w:basedOn w:val="TableNormal"/>
    <w:uiPriority w:val="47"/>
    <w:rsid w:val="003C2CF2"/>
    <w:pPr>
      <w:spacing w:after="0" w:line="240" w:lineRule="auto"/>
    </w:pPr>
    <w:tblPr>
      <w:tblStyleRowBandSize w:val="1"/>
      <w:tblStyleColBandSize w:val="1"/>
      <w:tblBorders>
        <w:top w:val="single" w:sz="4" w:space="0" w:color="F0F0F0" w:themeColor="accent1" w:themeTint="99"/>
        <w:bottom w:val="single" w:sz="4" w:space="0" w:color="F0F0F0" w:themeColor="accent1" w:themeTint="99"/>
        <w:insideH w:val="single" w:sz="4" w:space="0" w:color="F0F0F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AFA" w:themeFill="accent1" w:themeFillTint="33"/>
      </w:tcPr>
    </w:tblStylePr>
    <w:tblStylePr w:type="band1Horz">
      <w:tblPr/>
      <w:tcPr>
        <w:shd w:val="clear" w:color="auto" w:fill="FAFAFA" w:themeFill="accent1" w:themeFillTint="33"/>
      </w:tcPr>
    </w:tblStylePr>
  </w:style>
  <w:style w:type="table" w:customStyle="1" w:styleId="TableGrid3">
    <w:name w:val="Table Grid3"/>
    <w:basedOn w:val="TableNormal"/>
    <w:next w:val="TableGrid"/>
    <w:rsid w:val="002634DC"/>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E6E6E6" w:themeColor="accent1"/>
        <w:sz w:val="20"/>
      </w:rPr>
      <w:tblPr/>
      <w:tcPr>
        <w:shd w:val="clear" w:color="auto" w:fill="F8F8F8" w:themeFill="background2"/>
      </w:tcPr>
    </w:tblStylePr>
  </w:style>
  <w:style w:type="character" w:customStyle="1" w:styleId="OutlineNumbered1Char">
    <w:name w:val="Outline Numbered 1 Char"/>
    <w:basedOn w:val="BulletChar"/>
    <w:link w:val="OutlineNumbered1"/>
    <w:rsid w:val="009E7AA7"/>
    <w:rPr>
      <w:rFonts w:eastAsia="Times New Roman" w:cs="Times New Roman"/>
      <w:color w:val="000000" w:themeColor="text1"/>
      <w:szCs w:val="20"/>
      <w:lang w:eastAsia="en-AU"/>
    </w:rPr>
  </w:style>
  <w:style w:type="paragraph" w:customStyle="1" w:styleId="StyleConsultationQuestions">
    <w:name w:val="StyleConsultationQuestions"/>
    <w:basedOn w:val="ListParagraph"/>
    <w:qFormat/>
    <w:rsid w:val="00830928"/>
    <w:pPr>
      <w:numPr>
        <w:numId w:val="14"/>
      </w:numPr>
      <w:spacing w:before="120" w:after="120"/>
      <w:contextualSpacing w:val="0"/>
    </w:pPr>
    <w:rPr>
      <w:rFonts w:ascii="Calibri Light" w:hAnsi="Calibri Light" w:cs="Calibri Light"/>
      <w:b/>
      <w:sz w:val="20"/>
      <w:szCs w:val="24"/>
    </w:rPr>
  </w:style>
  <w:style w:type="table" w:styleId="GridTable1Light-Accent1">
    <w:name w:val="Grid Table 1 Light Accent 1"/>
    <w:basedOn w:val="TableNormal"/>
    <w:uiPriority w:val="46"/>
    <w:rsid w:val="00831BF7"/>
    <w:pPr>
      <w:spacing w:after="0" w:line="240" w:lineRule="auto"/>
    </w:pPr>
    <w:tblPr>
      <w:tblStyleRowBandSize w:val="1"/>
      <w:tblStyleColBandSize w:val="1"/>
      <w:tblBorders>
        <w:top w:val="single" w:sz="4" w:space="0" w:color="F5F5F5" w:themeColor="accent1" w:themeTint="66"/>
        <w:left w:val="single" w:sz="4" w:space="0" w:color="F5F5F5" w:themeColor="accent1" w:themeTint="66"/>
        <w:bottom w:val="single" w:sz="4" w:space="0" w:color="F5F5F5" w:themeColor="accent1" w:themeTint="66"/>
        <w:right w:val="single" w:sz="4" w:space="0" w:color="F5F5F5" w:themeColor="accent1" w:themeTint="66"/>
        <w:insideH w:val="single" w:sz="4" w:space="0" w:color="F5F5F5" w:themeColor="accent1" w:themeTint="66"/>
        <w:insideV w:val="single" w:sz="4" w:space="0" w:color="F5F5F5" w:themeColor="accent1" w:themeTint="66"/>
      </w:tblBorders>
    </w:tblPr>
    <w:tblStylePr w:type="firstRow">
      <w:rPr>
        <w:b/>
        <w:bCs/>
      </w:rPr>
      <w:tblPr/>
      <w:tcPr>
        <w:tcBorders>
          <w:bottom w:val="single" w:sz="12" w:space="0" w:color="F0F0F0" w:themeColor="accent1" w:themeTint="99"/>
        </w:tcBorders>
      </w:tcPr>
    </w:tblStylePr>
    <w:tblStylePr w:type="lastRow">
      <w:rPr>
        <w:b/>
        <w:bCs/>
      </w:rPr>
      <w:tblPr/>
      <w:tcPr>
        <w:tcBorders>
          <w:top w:val="double" w:sz="2" w:space="0" w:color="F0F0F0" w:themeColor="accent1" w:themeTint="99"/>
        </w:tcBorders>
      </w:tcPr>
    </w:tblStylePr>
    <w:tblStylePr w:type="firstCol">
      <w:rPr>
        <w:b/>
        <w:bCs/>
      </w:rPr>
    </w:tblStylePr>
    <w:tblStylePr w:type="lastCol">
      <w:rPr>
        <w:b/>
        <w:bCs/>
      </w:rPr>
    </w:tblStylePr>
  </w:style>
  <w:style w:type="character" w:styleId="EndnoteReference">
    <w:name w:val="endnote reference"/>
    <w:basedOn w:val="DefaultParagraphFont"/>
    <w:uiPriority w:val="99"/>
    <w:semiHidden/>
    <w:unhideWhenUsed/>
    <w:rsid w:val="00CF0EB6"/>
    <w:rPr>
      <w:vertAlign w:val="superscript"/>
    </w:rPr>
  </w:style>
  <w:style w:type="character" w:styleId="Strong">
    <w:name w:val="Strong"/>
    <w:basedOn w:val="DefaultParagraphFont"/>
    <w:qFormat/>
    <w:rsid w:val="00767320"/>
    <w:rPr>
      <w:b/>
      <w:bCs/>
    </w:rPr>
  </w:style>
  <w:style w:type="paragraph" w:customStyle="1" w:styleId="pf0">
    <w:name w:val="pf0"/>
    <w:basedOn w:val="Normal"/>
    <w:rsid w:val="00036D35"/>
    <w:pPr>
      <w:spacing w:before="100" w:beforeAutospacing="1" w:after="100" w:afterAutospacing="1"/>
      <w:ind w:left="720"/>
    </w:pPr>
    <w:rPr>
      <w:rFonts w:ascii="Times New Roman" w:hAnsi="Times New Roman"/>
      <w:color w:val="auto"/>
      <w:sz w:val="24"/>
      <w:szCs w:val="24"/>
    </w:rPr>
  </w:style>
  <w:style w:type="paragraph" w:styleId="TOCHeading">
    <w:name w:val="TOC Heading"/>
    <w:basedOn w:val="Heading1"/>
    <w:next w:val="Normal"/>
    <w:uiPriority w:val="39"/>
    <w:unhideWhenUsed/>
    <w:qFormat/>
    <w:rsid w:val="00472648"/>
    <w:pPr>
      <w:keepLines/>
      <w:spacing w:before="240" w:after="0" w:line="259" w:lineRule="auto"/>
      <w:outlineLvl w:val="9"/>
    </w:pPr>
    <w:rPr>
      <w:rFonts w:eastAsiaTheme="majorEastAsia" w:cstheme="majorBidi"/>
      <w:b w:val="0"/>
      <w:color w:val="ACACAC" w:themeColor="accent1" w:themeShade="BF"/>
      <w:kern w:val="0"/>
      <w:sz w:val="32"/>
      <w:szCs w:val="32"/>
      <w:lang w:val="en-US" w:eastAsia="en-US"/>
    </w:rPr>
  </w:style>
  <w:style w:type="paragraph" w:styleId="TOC4">
    <w:name w:val="toc 4"/>
    <w:basedOn w:val="Normal"/>
    <w:next w:val="Normal"/>
    <w:autoRedefine/>
    <w:uiPriority w:val="39"/>
    <w:unhideWhenUsed/>
    <w:rsid w:val="00847A9E"/>
    <w:pPr>
      <w:spacing w:before="0" w:after="100" w:line="259" w:lineRule="auto"/>
      <w:ind w:left="660"/>
    </w:pPr>
    <w:rPr>
      <w:rFonts w:eastAsiaTheme="minorEastAsia" w:cstheme="minorBidi"/>
      <w:color w:val="auto"/>
      <w:kern w:val="2"/>
      <w:szCs w:val="22"/>
      <w14:ligatures w14:val="standardContextual"/>
    </w:rPr>
  </w:style>
  <w:style w:type="paragraph" w:styleId="TOC5">
    <w:name w:val="toc 5"/>
    <w:basedOn w:val="Normal"/>
    <w:next w:val="Normal"/>
    <w:autoRedefine/>
    <w:uiPriority w:val="39"/>
    <w:unhideWhenUsed/>
    <w:rsid w:val="00847A9E"/>
    <w:pPr>
      <w:spacing w:before="0" w:after="100" w:line="259" w:lineRule="auto"/>
      <w:ind w:left="880"/>
    </w:pPr>
    <w:rPr>
      <w:rFonts w:eastAsiaTheme="minorEastAsia" w:cstheme="minorBidi"/>
      <w:color w:val="auto"/>
      <w:kern w:val="2"/>
      <w:szCs w:val="22"/>
      <w14:ligatures w14:val="standardContextual"/>
    </w:rPr>
  </w:style>
  <w:style w:type="paragraph" w:styleId="TOC6">
    <w:name w:val="toc 6"/>
    <w:basedOn w:val="Normal"/>
    <w:next w:val="Normal"/>
    <w:autoRedefine/>
    <w:uiPriority w:val="39"/>
    <w:unhideWhenUsed/>
    <w:rsid w:val="00847A9E"/>
    <w:pPr>
      <w:spacing w:before="0" w:after="100" w:line="259" w:lineRule="auto"/>
      <w:ind w:left="1100"/>
    </w:pPr>
    <w:rPr>
      <w:rFonts w:eastAsiaTheme="minorEastAsia" w:cstheme="minorBidi"/>
      <w:color w:val="auto"/>
      <w:kern w:val="2"/>
      <w:szCs w:val="22"/>
      <w14:ligatures w14:val="standardContextual"/>
    </w:rPr>
  </w:style>
  <w:style w:type="paragraph" w:styleId="TOC7">
    <w:name w:val="toc 7"/>
    <w:basedOn w:val="Normal"/>
    <w:next w:val="Normal"/>
    <w:autoRedefine/>
    <w:uiPriority w:val="39"/>
    <w:unhideWhenUsed/>
    <w:rsid w:val="00847A9E"/>
    <w:pPr>
      <w:spacing w:before="0" w:after="100" w:line="259" w:lineRule="auto"/>
      <w:ind w:left="1320"/>
    </w:pPr>
    <w:rPr>
      <w:rFonts w:eastAsiaTheme="minorEastAsia" w:cstheme="minorBidi"/>
      <w:color w:val="auto"/>
      <w:kern w:val="2"/>
      <w:szCs w:val="22"/>
      <w14:ligatures w14:val="standardContextual"/>
    </w:rPr>
  </w:style>
  <w:style w:type="paragraph" w:styleId="TOC8">
    <w:name w:val="toc 8"/>
    <w:basedOn w:val="Normal"/>
    <w:next w:val="Normal"/>
    <w:autoRedefine/>
    <w:uiPriority w:val="39"/>
    <w:unhideWhenUsed/>
    <w:rsid w:val="00847A9E"/>
    <w:pPr>
      <w:spacing w:before="0" w:after="100" w:line="259" w:lineRule="auto"/>
      <w:ind w:left="1540"/>
    </w:pPr>
    <w:rPr>
      <w:rFonts w:eastAsiaTheme="minorEastAsia" w:cstheme="minorBidi"/>
      <w:color w:val="auto"/>
      <w:kern w:val="2"/>
      <w:szCs w:val="22"/>
      <w14:ligatures w14:val="standardContextual"/>
    </w:rPr>
  </w:style>
  <w:style w:type="paragraph" w:styleId="TOC9">
    <w:name w:val="toc 9"/>
    <w:basedOn w:val="Normal"/>
    <w:next w:val="Normal"/>
    <w:autoRedefine/>
    <w:uiPriority w:val="39"/>
    <w:unhideWhenUsed/>
    <w:rsid w:val="00847A9E"/>
    <w:pPr>
      <w:spacing w:before="0" w:after="100" w:line="259" w:lineRule="auto"/>
      <w:ind w:left="1760"/>
    </w:pPr>
    <w:rPr>
      <w:rFonts w:eastAsiaTheme="minorEastAsia" w:cstheme="minorBidi"/>
      <w:color w:val="auto"/>
      <w:kern w:val="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2511">
      <w:bodyDiv w:val="1"/>
      <w:marLeft w:val="0"/>
      <w:marRight w:val="0"/>
      <w:marTop w:val="0"/>
      <w:marBottom w:val="0"/>
      <w:divBdr>
        <w:top w:val="none" w:sz="0" w:space="0" w:color="auto"/>
        <w:left w:val="none" w:sz="0" w:space="0" w:color="auto"/>
        <w:bottom w:val="none" w:sz="0" w:space="0" w:color="auto"/>
        <w:right w:val="none" w:sz="0" w:space="0" w:color="auto"/>
      </w:divBdr>
    </w:div>
    <w:div w:id="32924445">
      <w:bodyDiv w:val="1"/>
      <w:marLeft w:val="0"/>
      <w:marRight w:val="0"/>
      <w:marTop w:val="0"/>
      <w:marBottom w:val="0"/>
      <w:divBdr>
        <w:top w:val="none" w:sz="0" w:space="0" w:color="auto"/>
        <w:left w:val="none" w:sz="0" w:space="0" w:color="auto"/>
        <w:bottom w:val="none" w:sz="0" w:space="0" w:color="auto"/>
        <w:right w:val="none" w:sz="0" w:space="0" w:color="auto"/>
      </w:divBdr>
    </w:div>
    <w:div w:id="48916701">
      <w:bodyDiv w:val="1"/>
      <w:marLeft w:val="0"/>
      <w:marRight w:val="0"/>
      <w:marTop w:val="0"/>
      <w:marBottom w:val="0"/>
      <w:divBdr>
        <w:top w:val="none" w:sz="0" w:space="0" w:color="auto"/>
        <w:left w:val="none" w:sz="0" w:space="0" w:color="auto"/>
        <w:bottom w:val="none" w:sz="0" w:space="0" w:color="auto"/>
        <w:right w:val="none" w:sz="0" w:space="0" w:color="auto"/>
      </w:divBdr>
    </w:div>
    <w:div w:id="55056695">
      <w:bodyDiv w:val="1"/>
      <w:marLeft w:val="0"/>
      <w:marRight w:val="0"/>
      <w:marTop w:val="0"/>
      <w:marBottom w:val="0"/>
      <w:divBdr>
        <w:top w:val="none" w:sz="0" w:space="0" w:color="auto"/>
        <w:left w:val="none" w:sz="0" w:space="0" w:color="auto"/>
        <w:bottom w:val="none" w:sz="0" w:space="0" w:color="auto"/>
        <w:right w:val="none" w:sz="0" w:space="0" w:color="auto"/>
      </w:divBdr>
    </w:div>
    <w:div w:id="55399039">
      <w:bodyDiv w:val="1"/>
      <w:marLeft w:val="0"/>
      <w:marRight w:val="0"/>
      <w:marTop w:val="0"/>
      <w:marBottom w:val="0"/>
      <w:divBdr>
        <w:top w:val="none" w:sz="0" w:space="0" w:color="auto"/>
        <w:left w:val="none" w:sz="0" w:space="0" w:color="auto"/>
        <w:bottom w:val="none" w:sz="0" w:space="0" w:color="auto"/>
        <w:right w:val="none" w:sz="0" w:space="0" w:color="auto"/>
      </w:divBdr>
    </w:div>
    <w:div w:id="81685601">
      <w:bodyDiv w:val="1"/>
      <w:marLeft w:val="0"/>
      <w:marRight w:val="0"/>
      <w:marTop w:val="0"/>
      <w:marBottom w:val="0"/>
      <w:divBdr>
        <w:top w:val="none" w:sz="0" w:space="0" w:color="auto"/>
        <w:left w:val="none" w:sz="0" w:space="0" w:color="auto"/>
        <w:bottom w:val="none" w:sz="0" w:space="0" w:color="auto"/>
        <w:right w:val="none" w:sz="0" w:space="0" w:color="auto"/>
      </w:divBdr>
    </w:div>
    <w:div w:id="136145970">
      <w:bodyDiv w:val="1"/>
      <w:marLeft w:val="0"/>
      <w:marRight w:val="0"/>
      <w:marTop w:val="0"/>
      <w:marBottom w:val="0"/>
      <w:divBdr>
        <w:top w:val="none" w:sz="0" w:space="0" w:color="auto"/>
        <w:left w:val="none" w:sz="0" w:space="0" w:color="auto"/>
        <w:bottom w:val="none" w:sz="0" w:space="0" w:color="auto"/>
        <w:right w:val="none" w:sz="0" w:space="0" w:color="auto"/>
      </w:divBdr>
    </w:div>
    <w:div w:id="163204919">
      <w:bodyDiv w:val="1"/>
      <w:marLeft w:val="0"/>
      <w:marRight w:val="0"/>
      <w:marTop w:val="0"/>
      <w:marBottom w:val="0"/>
      <w:divBdr>
        <w:top w:val="none" w:sz="0" w:space="0" w:color="auto"/>
        <w:left w:val="none" w:sz="0" w:space="0" w:color="auto"/>
        <w:bottom w:val="none" w:sz="0" w:space="0" w:color="auto"/>
        <w:right w:val="none" w:sz="0" w:space="0" w:color="auto"/>
      </w:divBdr>
    </w:div>
    <w:div w:id="175124043">
      <w:bodyDiv w:val="1"/>
      <w:marLeft w:val="0"/>
      <w:marRight w:val="0"/>
      <w:marTop w:val="0"/>
      <w:marBottom w:val="0"/>
      <w:divBdr>
        <w:top w:val="none" w:sz="0" w:space="0" w:color="auto"/>
        <w:left w:val="none" w:sz="0" w:space="0" w:color="auto"/>
        <w:bottom w:val="none" w:sz="0" w:space="0" w:color="auto"/>
        <w:right w:val="none" w:sz="0" w:space="0" w:color="auto"/>
      </w:divBdr>
    </w:div>
    <w:div w:id="183709089">
      <w:bodyDiv w:val="1"/>
      <w:marLeft w:val="0"/>
      <w:marRight w:val="0"/>
      <w:marTop w:val="0"/>
      <w:marBottom w:val="0"/>
      <w:divBdr>
        <w:top w:val="none" w:sz="0" w:space="0" w:color="auto"/>
        <w:left w:val="none" w:sz="0" w:space="0" w:color="auto"/>
        <w:bottom w:val="none" w:sz="0" w:space="0" w:color="auto"/>
        <w:right w:val="none" w:sz="0" w:space="0" w:color="auto"/>
      </w:divBdr>
    </w:div>
    <w:div w:id="199365715">
      <w:bodyDiv w:val="1"/>
      <w:marLeft w:val="0"/>
      <w:marRight w:val="0"/>
      <w:marTop w:val="0"/>
      <w:marBottom w:val="0"/>
      <w:divBdr>
        <w:top w:val="none" w:sz="0" w:space="0" w:color="auto"/>
        <w:left w:val="none" w:sz="0" w:space="0" w:color="auto"/>
        <w:bottom w:val="none" w:sz="0" w:space="0" w:color="auto"/>
        <w:right w:val="none" w:sz="0" w:space="0" w:color="auto"/>
      </w:divBdr>
    </w:div>
    <w:div w:id="208076921">
      <w:bodyDiv w:val="1"/>
      <w:marLeft w:val="0"/>
      <w:marRight w:val="0"/>
      <w:marTop w:val="0"/>
      <w:marBottom w:val="0"/>
      <w:divBdr>
        <w:top w:val="none" w:sz="0" w:space="0" w:color="auto"/>
        <w:left w:val="none" w:sz="0" w:space="0" w:color="auto"/>
        <w:bottom w:val="none" w:sz="0" w:space="0" w:color="auto"/>
        <w:right w:val="none" w:sz="0" w:space="0" w:color="auto"/>
      </w:divBdr>
    </w:div>
    <w:div w:id="256641347">
      <w:bodyDiv w:val="1"/>
      <w:marLeft w:val="0"/>
      <w:marRight w:val="0"/>
      <w:marTop w:val="0"/>
      <w:marBottom w:val="0"/>
      <w:divBdr>
        <w:top w:val="none" w:sz="0" w:space="0" w:color="auto"/>
        <w:left w:val="none" w:sz="0" w:space="0" w:color="auto"/>
        <w:bottom w:val="none" w:sz="0" w:space="0" w:color="auto"/>
        <w:right w:val="none" w:sz="0" w:space="0" w:color="auto"/>
      </w:divBdr>
    </w:div>
    <w:div w:id="263923611">
      <w:bodyDiv w:val="1"/>
      <w:marLeft w:val="0"/>
      <w:marRight w:val="0"/>
      <w:marTop w:val="0"/>
      <w:marBottom w:val="0"/>
      <w:divBdr>
        <w:top w:val="none" w:sz="0" w:space="0" w:color="auto"/>
        <w:left w:val="none" w:sz="0" w:space="0" w:color="auto"/>
        <w:bottom w:val="none" w:sz="0" w:space="0" w:color="auto"/>
        <w:right w:val="none" w:sz="0" w:space="0" w:color="auto"/>
      </w:divBdr>
    </w:div>
    <w:div w:id="279534878">
      <w:bodyDiv w:val="1"/>
      <w:marLeft w:val="0"/>
      <w:marRight w:val="0"/>
      <w:marTop w:val="0"/>
      <w:marBottom w:val="0"/>
      <w:divBdr>
        <w:top w:val="none" w:sz="0" w:space="0" w:color="auto"/>
        <w:left w:val="none" w:sz="0" w:space="0" w:color="auto"/>
        <w:bottom w:val="none" w:sz="0" w:space="0" w:color="auto"/>
        <w:right w:val="none" w:sz="0" w:space="0" w:color="auto"/>
      </w:divBdr>
    </w:div>
    <w:div w:id="281763934">
      <w:bodyDiv w:val="1"/>
      <w:marLeft w:val="0"/>
      <w:marRight w:val="0"/>
      <w:marTop w:val="0"/>
      <w:marBottom w:val="0"/>
      <w:divBdr>
        <w:top w:val="none" w:sz="0" w:space="0" w:color="auto"/>
        <w:left w:val="none" w:sz="0" w:space="0" w:color="auto"/>
        <w:bottom w:val="none" w:sz="0" w:space="0" w:color="auto"/>
        <w:right w:val="none" w:sz="0" w:space="0" w:color="auto"/>
      </w:divBdr>
    </w:div>
    <w:div w:id="324012269">
      <w:bodyDiv w:val="1"/>
      <w:marLeft w:val="0"/>
      <w:marRight w:val="0"/>
      <w:marTop w:val="0"/>
      <w:marBottom w:val="0"/>
      <w:divBdr>
        <w:top w:val="none" w:sz="0" w:space="0" w:color="auto"/>
        <w:left w:val="none" w:sz="0" w:space="0" w:color="auto"/>
        <w:bottom w:val="none" w:sz="0" w:space="0" w:color="auto"/>
        <w:right w:val="none" w:sz="0" w:space="0" w:color="auto"/>
      </w:divBdr>
    </w:div>
    <w:div w:id="389547177">
      <w:bodyDiv w:val="1"/>
      <w:marLeft w:val="0"/>
      <w:marRight w:val="0"/>
      <w:marTop w:val="0"/>
      <w:marBottom w:val="0"/>
      <w:divBdr>
        <w:top w:val="none" w:sz="0" w:space="0" w:color="auto"/>
        <w:left w:val="none" w:sz="0" w:space="0" w:color="auto"/>
        <w:bottom w:val="none" w:sz="0" w:space="0" w:color="auto"/>
        <w:right w:val="none" w:sz="0" w:space="0" w:color="auto"/>
      </w:divBdr>
    </w:div>
    <w:div w:id="399717362">
      <w:bodyDiv w:val="1"/>
      <w:marLeft w:val="0"/>
      <w:marRight w:val="0"/>
      <w:marTop w:val="0"/>
      <w:marBottom w:val="0"/>
      <w:divBdr>
        <w:top w:val="none" w:sz="0" w:space="0" w:color="auto"/>
        <w:left w:val="none" w:sz="0" w:space="0" w:color="auto"/>
        <w:bottom w:val="none" w:sz="0" w:space="0" w:color="auto"/>
        <w:right w:val="none" w:sz="0" w:space="0" w:color="auto"/>
      </w:divBdr>
    </w:div>
    <w:div w:id="403139555">
      <w:bodyDiv w:val="1"/>
      <w:marLeft w:val="0"/>
      <w:marRight w:val="0"/>
      <w:marTop w:val="0"/>
      <w:marBottom w:val="0"/>
      <w:divBdr>
        <w:top w:val="none" w:sz="0" w:space="0" w:color="auto"/>
        <w:left w:val="none" w:sz="0" w:space="0" w:color="auto"/>
        <w:bottom w:val="none" w:sz="0" w:space="0" w:color="auto"/>
        <w:right w:val="none" w:sz="0" w:space="0" w:color="auto"/>
      </w:divBdr>
    </w:div>
    <w:div w:id="415447313">
      <w:bodyDiv w:val="1"/>
      <w:marLeft w:val="0"/>
      <w:marRight w:val="0"/>
      <w:marTop w:val="0"/>
      <w:marBottom w:val="0"/>
      <w:divBdr>
        <w:top w:val="none" w:sz="0" w:space="0" w:color="auto"/>
        <w:left w:val="none" w:sz="0" w:space="0" w:color="auto"/>
        <w:bottom w:val="none" w:sz="0" w:space="0" w:color="auto"/>
        <w:right w:val="none" w:sz="0" w:space="0" w:color="auto"/>
      </w:divBdr>
    </w:div>
    <w:div w:id="441801363">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469250829">
      <w:bodyDiv w:val="1"/>
      <w:marLeft w:val="0"/>
      <w:marRight w:val="0"/>
      <w:marTop w:val="0"/>
      <w:marBottom w:val="0"/>
      <w:divBdr>
        <w:top w:val="none" w:sz="0" w:space="0" w:color="auto"/>
        <w:left w:val="none" w:sz="0" w:space="0" w:color="auto"/>
        <w:bottom w:val="none" w:sz="0" w:space="0" w:color="auto"/>
        <w:right w:val="none" w:sz="0" w:space="0" w:color="auto"/>
      </w:divBdr>
    </w:div>
    <w:div w:id="474682766">
      <w:bodyDiv w:val="1"/>
      <w:marLeft w:val="0"/>
      <w:marRight w:val="0"/>
      <w:marTop w:val="0"/>
      <w:marBottom w:val="0"/>
      <w:divBdr>
        <w:top w:val="none" w:sz="0" w:space="0" w:color="auto"/>
        <w:left w:val="none" w:sz="0" w:space="0" w:color="auto"/>
        <w:bottom w:val="none" w:sz="0" w:space="0" w:color="auto"/>
        <w:right w:val="none" w:sz="0" w:space="0" w:color="auto"/>
      </w:divBdr>
    </w:div>
    <w:div w:id="480124590">
      <w:bodyDiv w:val="1"/>
      <w:marLeft w:val="0"/>
      <w:marRight w:val="0"/>
      <w:marTop w:val="0"/>
      <w:marBottom w:val="0"/>
      <w:divBdr>
        <w:top w:val="none" w:sz="0" w:space="0" w:color="auto"/>
        <w:left w:val="none" w:sz="0" w:space="0" w:color="auto"/>
        <w:bottom w:val="none" w:sz="0" w:space="0" w:color="auto"/>
        <w:right w:val="none" w:sz="0" w:space="0" w:color="auto"/>
      </w:divBdr>
    </w:div>
    <w:div w:id="527373985">
      <w:bodyDiv w:val="1"/>
      <w:marLeft w:val="0"/>
      <w:marRight w:val="0"/>
      <w:marTop w:val="0"/>
      <w:marBottom w:val="0"/>
      <w:divBdr>
        <w:top w:val="none" w:sz="0" w:space="0" w:color="auto"/>
        <w:left w:val="none" w:sz="0" w:space="0" w:color="auto"/>
        <w:bottom w:val="none" w:sz="0" w:space="0" w:color="auto"/>
        <w:right w:val="none" w:sz="0" w:space="0" w:color="auto"/>
      </w:divBdr>
    </w:div>
    <w:div w:id="538974142">
      <w:bodyDiv w:val="1"/>
      <w:marLeft w:val="0"/>
      <w:marRight w:val="0"/>
      <w:marTop w:val="0"/>
      <w:marBottom w:val="0"/>
      <w:divBdr>
        <w:top w:val="none" w:sz="0" w:space="0" w:color="auto"/>
        <w:left w:val="none" w:sz="0" w:space="0" w:color="auto"/>
        <w:bottom w:val="none" w:sz="0" w:space="0" w:color="auto"/>
        <w:right w:val="none" w:sz="0" w:space="0" w:color="auto"/>
      </w:divBdr>
    </w:div>
    <w:div w:id="542060211">
      <w:bodyDiv w:val="1"/>
      <w:marLeft w:val="0"/>
      <w:marRight w:val="0"/>
      <w:marTop w:val="0"/>
      <w:marBottom w:val="0"/>
      <w:divBdr>
        <w:top w:val="none" w:sz="0" w:space="0" w:color="auto"/>
        <w:left w:val="none" w:sz="0" w:space="0" w:color="auto"/>
        <w:bottom w:val="none" w:sz="0" w:space="0" w:color="auto"/>
        <w:right w:val="none" w:sz="0" w:space="0" w:color="auto"/>
      </w:divBdr>
    </w:div>
    <w:div w:id="571741378">
      <w:bodyDiv w:val="1"/>
      <w:marLeft w:val="0"/>
      <w:marRight w:val="0"/>
      <w:marTop w:val="0"/>
      <w:marBottom w:val="0"/>
      <w:divBdr>
        <w:top w:val="none" w:sz="0" w:space="0" w:color="auto"/>
        <w:left w:val="none" w:sz="0" w:space="0" w:color="auto"/>
        <w:bottom w:val="none" w:sz="0" w:space="0" w:color="auto"/>
        <w:right w:val="none" w:sz="0" w:space="0" w:color="auto"/>
      </w:divBdr>
      <w:divsChild>
        <w:div w:id="15741105">
          <w:marLeft w:val="0"/>
          <w:marRight w:val="0"/>
          <w:marTop w:val="0"/>
          <w:marBottom w:val="0"/>
          <w:divBdr>
            <w:top w:val="none" w:sz="0" w:space="0" w:color="auto"/>
            <w:left w:val="none" w:sz="0" w:space="0" w:color="auto"/>
            <w:bottom w:val="none" w:sz="0" w:space="0" w:color="auto"/>
            <w:right w:val="none" w:sz="0" w:space="0" w:color="auto"/>
          </w:divBdr>
        </w:div>
        <w:div w:id="67382393">
          <w:marLeft w:val="0"/>
          <w:marRight w:val="0"/>
          <w:marTop w:val="0"/>
          <w:marBottom w:val="0"/>
          <w:divBdr>
            <w:top w:val="none" w:sz="0" w:space="0" w:color="auto"/>
            <w:left w:val="none" w:sz="0" w:space="0" w:color="auto"/>
            <w:bottom w:val="none" w:sz="0" w:space="0" w:color="auto"/>
            <w:right w:val="none" w:sz="0" w:space="0" w:color="auto"/>
          </w:divBdr>
        </w:div>
      </w:divsChild>
    </w:div>
    <w:div w:id="617642637">
      <w:bodyDiv w:val="1"/>
      <w:marLeft w:val="0"/>
      <w:marRight w:val="0"/>
      <w:marTop w:val="0"/>
      <w:marBottom w:val="0"/>
      <w:divBdr>
        <w:top w:val="none" w:sz="0" w:space="0" w:color="auto"/>
        <w:left w:val="none" w:sz="0" w:space="0" w:color="auto"/>
        <w:bottom w:val="none" w:sz="0" w:space="0" w:color="auto"/>
        <w:right w:val="none" w:sz="0" w:space="0" w:color="auto"/>
      </w:divBdr>
    </w:div>
    <w:div w:id="667291701">
      <w:bodyDiv w:val="1"/>
      <w:marLeft w:val="0"/>
      <w:marRight w:val="0"/>
      <w:marTop w:val="0"/>
      <w:marBottom w:val="0"/>
      <w:divBdr>
        <w:top w:val="none" w:sz="0" w:space="0" w:color="auto"/>
        <w:left w:val="none" w:sz="0" w:space="0" w:color="auto"/>
        <w:bottom w:val="none" w:sz="0" w:space="0" w:color="auto"/>
        <w:right w:val="none" w:sz="0" w:space="0" w:color="auto"/>
      </w:divBdr>
      <w:divsChild>
        <w:div w:id="2082944698">
          <w:marLeft w:val="0"/>
          <w:marRight w:val="0"/>
          <w:marTop w:val="0"/>
          <w:marBottom w:val="0"/>
          <w:divBdr>
            <w:top w:val="none" w:sz="0" w:space="0" w:color="auto"/>
            <w:left w:val="none" w:sz="0" w:space="0" w:color="auto"/>
            <w:bottom w:val="none" w:sz="0" w:space="0" w:color="auto"/>
            <w:right w:val="none" w:sz="0" w:space="0" w:color="auto"/>
          </w:divBdr>
        </w:div>
      </w:divsChild>
    </w:div>
    <w:div w:id="705254976">
      <w:bodyDiv w:val="1"/>
      <w:marLeft w:val="0"/>
      <w:marRight w:val="0"/>
      <w:marTop w:val="0"/>
      <w:marBottom w:val="0"/>
      <w:divBdr>
        <w:top w:val="none" w:sz="0" w:space="0" w:color="auto"/>
        <w:left w:val="none" w:sz="0" w:space="0" w:color="auto"/>
        <w:bottom w:val="none" w:sz="0" w:space="0" w:color="auto"/>
        <w:right w:val="none" w:sz="0" w:space="0" w:color="auto"/>
      </w:divBdr>
    </w:div>
    <w:div w:id="710377184">
      <w:bodyDiv w:val="1"/>
      <w:marLeft w:val="0"/>
      <w:marRight w:val="0"/>
      <w:marTop w:val="0"/>
      <w:marBottom w:val="0"/>
      <w:divBdr>
        <w:top w:val="none" w:sz="0" w:space="0" w:color="auto"/>
        <w:left w:val="none" w:sz="0" w:space="0" w:color="auto"/>
        <w:bottom w:val="none" w:sz="0" w:space="0" w:color="auto"/>
        <w:right w:val="none" w:sz="0" w:space="0" w:color="auto"/>
      </w:divBdr>
    </w:div>
    <w:div w:id="717700603">
      <w:bodyDiv w:val="1"/>
      <w:marLeft w:val="0"/>
      <w:marRight w:val="0"/>
      <w:marTop w:val="0"/>
      <w:marBottom w:val="0"/>
      <w:divBdr>
        <w:top w:val="none" w:sz="0" w:space="0" w:color="auto"/>
        <w:left w:val="none" w:sz="0" w:space="0" w:color="auto"/>
        <w:bottom w:val="none" w:sz="0" w:space="0" w:color="auto"/>
        <w:right w:val="none" w:sz="0" w:space="0" w:color="auto"/>
      </w:divBdr>
    </w:div>
    <w:div w:id="718169002">
      <w:bodyDiv w:val="1"/>
      <w:marLeft w:val="0"/>
      <w:marRight w:val="0"/>
      <w:marTop w:val="0"/>
      <w:marBottom w:val="0"/>
      <w:divBdr>
        <w:top w:val="none" w:sz="0" w:space="0" w:color="auto"/>
        <w:left w:val="none" w:sz="0" w:space="0" w:color="auto"/>
        <w:bottom w:val="none" w:sz="0" w:space="0" w:color="auto"/>
        <w:right w:val="none" w:sz="0" w:space="0" w:color="auto"/>
      </w:divBdr>
    </w:div>
    <w:div w:id="753938372">
      <w:bodyDiv w:val="1"/>
      <w:marLeft w:val="0"/>
      <w:marRight w:val="0"/>
      <w:marTop w:val="0"/>
      <w:marBottom w:val="0"/>
      <w:divBdr>
        <w:top w:val="none" w:sz="0" w:space="0" w:color="auto"/>
        <w:left w:val="none" w:sz="0" w:space="0" w:color="auto"/>
        <w:bottom w:val="none" w:sz="0" w:space="0" w:color="auto"/>
        <w:right w:val="none" w:sz="0" w:space="0" w:color="auto"/>
      </w:divBdr>
    </w:div>
    <w:div w:id="784497116">
      <w:bodyDiv w:val="1"/>
      <w:marLeft w:val="0"/>
      <w:marRight w:val="0"/>
      <w:marTop w:val="0"/>
      <w:marBottom w:val="0"/>
      <w:divBdr>
        <w:top w:val="none" w:sz="0" w:space="0" w:color="auto"/>
        <w:left w:val="none" w:sz="0" w:space="0" w:color="auto"/>
        <w:bottom w:val="none" w:sz="0" w:space="0" w:color="auto"/>
        <w:right w:val="none" w:sz="0" w:space="0" w:color="auto"/>
      </w:divBdr>
    </w:div>
    <w:div w:id="804544018">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15684314">
      <w:bodyDiv w:val="1"/>
      <w:marLeft w:val="0"/>
      <w:marRight w:val="0"/>
      <w:marTop w:val="0"/>
      <w:marBottom w:val="0"/>
      <w:divBdr>
        <w:top w:val="none" w:sz="0" w:space="0" w:color="auto"/>
        <w:left w:val="none" w:sz="0" w:space="0" w:color="auto"/>
        <w:bottom w:val="none" w:sz="0" w:space="0" w:color="auto"/>
        <w:right w:val="none" w:sz="0" w:space="0" w:color="auto"/>
      </w:divBdr>
    </w:div>
    <w:div w:id="848175387">
      <w:bodyDiv w:val="1"/>
      <w:marLeft w:val="0"/>
      <w:marRight w:val="0"/>
      <w:marTop w:val="0"/>
      <w:marBottom w:val="0"/>
      <w:divBdr>
        <w:top w:val="none" w:sz="0" w:space="0" w:color="auto"/>
        <w:left w:val="none" w:sz="0" w:space="0" w:color="auto"/>
        <w:bottom w:val="none" w:sz="0" w:space="0" w:color="auto"/>
        <w:right w:val="none" w:sz="0" w:space="0" w:color="auto"/>
      </w:divBdr>
    </w:div>
    <w:div w:id="854616791">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912858894">
      <w:bodyDiv w:val="1"/>
      <w:marLeft w:val="0"/>
      <w:marRight w:val="0"/>
      <w:marTop w:val="0"/>
      <w:marBottom w:val="0"/>
      <w:divBdr>
        <w:top w:val="none" w:sz="0" w:space="0" w:color="auto"/>
        <w:left w:val="none" w:sz="0" w:space="0" w:color="auto"/>
        <w:bottom w:val="none" w:sz="0" w:space="0" w:color="auto"/>
        <w:right w:val="none" w:sz="0" w:space="0" w:color="auto"/>
      </w:divBdr>
    </w:div>
    <w:div w:id="926495927">
      <w:bodyDiv w:val="1"/>
      <w:marLeft w:val="0"/>
      <w:marRight w:val="0"/>
      <w:marTop w:val="0"/>
      <w:marBottom w:val="0"/>
      <w:divBdr>
        <w:top w:val="none" w:sz="0" w:space="0" w:color="auto"/>
        <w:left w:val="none" w:sz="0" w:space="0" w:color="auto"/>
        <w:bottom w:val="none" w:sz="0" w:space="0" w:color="auto"/>
        <w:right w:val="none" w:sz="0" w:space="0" w:color="auto"/>
      </w:divBdr>
    </w:div>
    <w:div w:id="988829458">
      <w:bodyDiv w:val="1"/>
      <w:marLeft w:val="0"/>
      <w:marRight w:val="0"/>
      <w:marTop w:val="0"/>
      <w:marBottom w:val="0"/>
      <w:divBdr>
        <w:top w:val="none" w:sz="0" w:space="0" w:color="auto"/>
        <w:left w:val="none" w:sz="0" w:space="0" w:color="auto"/>
        <w:bottom w:val="none" w:sz="0" w:space="0" w:color="auto"/>
        <w:right w:val="none" w:sz="0" w:space="0" w:color="auto"/>
      </w:divBdr>
    </w:div>
    <w:div w:id="1040056477">
      <w:bodyDiv w:val="1"/>
      <w:marLeft w:val="0"/>
      <w:marRight w:val="0"/>
      <w:marTop w:val="0"/>
      <w:marBottom w:val="0"/>
      <w:divBdr>
        <w:top w:val="none" w:sz="0" w:space="0" w:color="auto"/>
        <w:left w:val="none" w:sz="0" w:space="0" w:color="auto"/>
        <w:bottom w:val="none" w:sz="0" w:space="0" w:color="auto"/>
        <w:right w:val="none" w:sz="0" w:space="0" w:color="auto"/>
      </w:divBdr>
    </w:div>
    <w:div w:id="1049650168">
      <w:bodyDiv w:val="1"/>
      <w:marLeft w:val="0"/>
      <w:marRight w:val="0"/>
      <w:marTop w:val="0"/>
      <w:marBottom w:val="0"/>
      <w:divBdr>
        <w:top w:val="none" w:sz="0" w:space="0" w:color="auto"/>
        <w:left w:val="none" w:sz="0" w:space="0" w:color="auto"/>
        <w:bottom w:val="none" w:sz="0" w:space="0" w:color="auto"/>
        <w:right w:val="none" w:sz="0" w:space="0" w:color="auto"/>
      </w:divBdr>
    </w:div>
    <w:div w:id="1072121650">
      <w:bodyDiv w:val="1"/>
      <w:marLeft w:val="0"/>
      <w:marRight w:val="0"/>
      <w:marTop w:val="0"/>
      <w:marBottom w:val="0"/>
      <w:divBdr>
        <w:top w:val="none" w:sz="0" w:space="0" w:color="auto"/>
        <w:left w:val="none" w:sz="0" w:space="0" w:color="auto"/>
        <w:bottom w:val="none" w:sz="0" w:space="0" w:color="auto"/>
        <w:right w:val="none" w:sz="0" w:space="0" w:color="auto"/>
      </w:divBdr>
    </w:div>
    <w:div w:id="1075860064">
      <w:bodyDiv w:val="1"/>
      <w:marLeft w:val="0"/>
      <w:marRight w:val="0"/>
      <w:marTop w:val="0"/>
      <w:marBottom w:val="0"/>
      <w:divBdr>
        <w:top w:val="none" w:sz="0" w:space="0" w:color="auto"/>
        <w:left w:val="none" w:sz="0" w:space="0" w:color="auto"/>
        <w:bottom w:val="none" w:sz="0" w:space="0" w:color="auto"/>
        <w:right w:val="none" w:sz="0" w:space="0" w:color="auto"/>
      </w:divBdr>
    </w:div>
    <w:div w:id="1083262458">
      <w:bodyDiv w:val="1"/>
      <w:marLeft w:val="0"/>
      <w:marRight w:val="0"/>
      <w:marTop w:val="0"/>
      <w:marBottom w:val="0"/>
      <w:divBdr>
        <w:top w:val="none" w:sz="0" w:space="0" w:color="auto"/>
        <w:left w:val="none" w:sz="0" w:space="0" w:color="auto"/>
        <w:bottom w:val="none" w:sz="0" w:space="0" w:color="auto"/>
        <w:right w:val="none" w:sz="0" w:space="0" w:color="auto"/>
      </w:divBdr>
    </w:div>
    <w:div w:id="1091700660">
      <w:bodyDiv w:val="1"/>
      <w:marLeft w:val="0"/>
      <w:marRight w:val="0"/>
      <w:marTop w:val="0"/>
      <w:marBottom w:val="0"/>
      <w:divBdr>
        <w:top w:val="none" w:sz="0" w:space="0" w:color="auto"/>
        <w:left w:val="none" w:sz="0" w:space="0" w:color="auto"/>
        <w:bottom w:val="none" w:sz="0" w:space="0" w:color="auto"/>
        <w:right w:val="none" w:sz="0" w:space="0" w:color="auto"/>
      </w:divBdr>
    </w:div>
    <w:div w:id="1091777575">
      <w:bodyDiv w:val="1"/>
      <w:marLeft w:val="0"/>
      <w:marRight w:val="0"/>
      <w:marTop w:val="0"/>
      <w:marBottom w:val="0"/>
      <w:divBdr>
        <w:top w:val="none" w:sz="0" w:space="0" w:color="auto"/>
        <w:left w:val="none" w:sz="0" w:space="0" w:color="auto"/>
        <w:bottom w:val="none" w:sz="0" w:space="0" w:color="auto"/>
        <w:right w:val="none" w:sz="0" w:space="0" w:color="auto"/>
      </w:divBdr>
    </w:div>
    <w:div w:id="1100225954">
      <w:bodyDiv w:val="1"/>
      <w:marLeft w:val="0"/>
      <w:marRight w:val="0"/>
      <w:marTop w:val="0"/>
      <w:marBottom w:val="0"/>
      <w:divBdr>
        <w:top w:val="none" w:sz="0" w:space="0" w:color="auto"/>
        <w:left w:val="none" w:sz="0" w:space="0" w:color="auto"/>
        <w:bottom w:val="none" w:sz="0" w:space="0" w:color="auto"/>
        <w:right w:val="none" w:sz="0" w:space="0" w:color="auto"/>
      </w:divBdr>
    </w:div>
    <w:div w:id="1103837947">
      <w:bodyDiv w:val="1"/>
      <w:marLeft w:val="0"/>
      <w:marRight w:val="0"/>
      <w:marTop w:val="0"/>
      <w:marBottom w:val="0"/>
      <w:divBdr>
        <w:top w:val="none" w:sz="0" w:space="0" w:color="auto"/>
        <w:left w:val="none" w:sz="0" w:space="0" w:color="auto"/>
        <w:bottom w:val="none" w:sz="0" w:space="0" w:color="auto"/>
        <w:right w:val="none" w:sz="0" w:space="0" w:color="auto"/>
      </w:divBdr>
    </w:div>
    <w:div w:id="1123384169">
      <w:bodyDiv w:val="1"/>
      <w:marLeft w:val="0"/>
      <w:marRight w:val="0"/>
      <w:marTop w:val="0"/>
      <w:marBottom w:val="0"/>
      <w:divBdr>
        <w:top w:val="none" w:sz="0" w:space="0" w:color="auto"/>
        <w:left w:val="none" w:sz="0" w:space="0" w:color="auto"/>
        <w:bottom w:val="none" w:sz="0" w:space="0" w:color="auto"/>
        <w:right w:val="none" w:sz="0" w:space="0" w:color="auto"/>
      </w:divBdr>
    </w:div>
    <w:div w:id="1147167786">
      <w:bodyDiv w:val="1"/>
      <w:marLeft w:val="0"/>
      <w:marRight w:val="0"/>
      <w:marTop w:val="0"/>
      <w:marBottom w:val="0"/>
      <w:divBdr>
        <w:top w:val="none" w:sz="0" w:space="0" w:color="auto"/>
        <w:left w:val="none" w:sz="0" w:space="0" w:color="auto"/>
        <w:bottom w:val="none" w:sz="0" w:space="0" w:color="auto"/>
        <w:right w:val="none" w:sz="0" w:space="0" w:color="auto"/>
      </w:divBdr>
    </w:div>
    <w:div w:id="1169440035">
      <w:bodyDiv w:val="1"/>
      <w:marLeft w:val="0"/>
      <w:marRight w:val="0"/>
      <w:marTop w:val="0"/>
      <w:marBottom w:val="0"/>
      <w:divBdr>
        <w:top w:val="none" w:sz="0" w:space="0" w:color="auto"/>
        <w:left w:val="none" w:sz="0" w:space="0" w:color="auto"/>
        <w:bottom w:val="none" w:sz="0" w:space="0" w:color="auto"/>
        <w:right w:val="none" w:sz="0" w:space="0" w:color="auto"/>
      </w:divBdr>
    </w:div>
    <w:div w:id="1224176779">
      <w:bodyDiv w:val="1"/>
      <w:marLeft w:val="0"/>
      <w:marRight w:val="0"/>
      <w:marTop w:val="0"/>
      <w:marBottom w:val="0"/>
      <w:divBdr>
        <w:top w:val="none" w:sz="0" w:space="0" w:color="auto"/>
        <w:left w:val="none" w:sz="0" w:space="0" w:color="auto"/>
        <w:bottom w:val="none" w:sz="0" w:space="0" w:color="auto"/>
        <w:right w:val="none" w:sz="0" w:space="0" w:color="auto"/>
      </w:divBdr>
    </w:div>
    <w:div w:id="1232041075">
      <w:bodyDiv w:val="1"/>
      <w:marLeft w:val="0"/>
      <w:marRight w:val="0"/>
      <w:marTop w:val="0"/>
      <w:marBottom w:val="0"/>
      <w:divBdr>
        <w:top w:val="none" w:sz="0" w:space="0" w:color="auto"/>
        <w:left w:val="none" w:sz="0" w:space="0" w:color="auto"/>
        <w:bottom w:val="none" w:sz="0" w:space="0" w:color="auto"/>
        <w:right w:val="none" w:sz="0" w:space="0" w:color="auto"/>
      </w:divBdr>
    </w:div>
    <w:div w:id="1243101593">
      <w:bodyDiv w:val="1"/>
      <w:marLeft w:val="0"/>
      <w:marRight w:val="0"/>
      <w:marTop w:val="0"/>
      <w:marBottom w:val="0"/>
      <w:divBdr>
        <w:top w:val="none" w:sz="0" w:space="0" w:color="auto"/>
        <w:left w:val="none" w:sz="0" w:space="0" w:color="auto"/>
        <w:bottom w:val="none" w:sz="0" w:space="0" w:color="auto"/>
        <w:right w:val="none" w:sz="0" w:space="0" w:color="auto"/>
      </w:divBdr>
    </w:div>
    <w:div w:id="1263562344">
      <w:bodyDiv w:val="1"/>
      <w:marLeft w:val="0"/>
      <w:marRight w:val="0"/>
      <w:marTop w:val="0"/>
      <w:marBottom w:val="0"/>
      <w:divBdr>
        <w:top w:val="none" w:sz="0" w:space="0" w:color="auto"/>
        <w:left w:val="none" w:sz="0" w:space="0" w:color="auto"/>
        <w:bottom w:val="none" w:sz="0" w:space="0" w:color="auto"/>
        <w:right w:val="none" w:sz="0" w:space="0" w:color="auto"/>
      </w:divBdr>
    </w:div>
    <w:div w:id="1265387054">
      <w:bodyDiv w:val="1"/>
      <w:marLeft w:val="0"/>
      <w:marRight w:val="0"/>
      <w:marTop w:val="0"/>
      <w:marBottom w:val="0"/>
      <w:divBdr>
        <w:top w:val="none" w:sz="0" w:space="0" w:color="auto"/>
        <w:left w:val="none" w:sz="0" w:space="0" w:color="auto"/>
        <w:bottom w:val="none" w:sz="0" w:space="0" w:color="auto"/>
        <w:right w:val="none" w:sz="0" w:space="0" w:color="auto"/>
      </w:divBdr>
    </w:div>
    <w:div w:id="1299147520">
      <w:bodyDiv w:val="1"/>
      <w:marLeft w:val="0"/>
      <w:marRight w:val="0"/>
      <w:marTop w:val="0"/>
      <w:marBottom w:val="0"/>
      <w:divBdr>
        <w:top w:val="none" w:sz="0" w:space="0" w:color="auto"/>
        <w:left w:val="none" w:sz="0" w:space="0" w:color="auto"/>
        <w:bottom w:val="none" w:sz="0" w:space="0" w:color="auto"/>
        <w:right w:val="none" w:sz="0" w:space="0" w:color="auto"/>
      </w:divBdr>
    </w:div>
    <w:div w:id="1325814172">
      <w:bodyDiv w:val="1"/>
      <w:marLeft w:val="0"/>
      <w:marRight w:val="0"/>
      <w:marTop w:val="0"/>
      <w:marBottom w:val="0"/>
      <w:divBdr>
        <w:top w:val="none" w:sz="0" w:space="0" w:color="auto"/>
        <w:left w:val="none" w:sz="0" w:space="0" w:color="auto"/>
        <w:bottom w:val="none" w:sz="0" w:space="0" w:color="auto"/>
        <w:right w:val="none" w:sz="0" w:space="0" w:color="auto"/>
      </w:divBdr>
    </w:div>
    <w:div w:id="1326737497">
      <w:bodyDiv w:val="1"/>
      <w:marLeft w:val="0"/>
      <w:marRight w:val="0"/>
      <w:marTop w:val="0"/>
      <w:marBottom w:val="0"/>
      <w:divBdr>
        <w:top w:val="none" w:sz="0" w:space="0" w:color="auto"/>
        <w:left w:val="none" w:sz="0" w:space="0" w:color="auto"/>
        <w:bottom w:val="none" w:sz="0" w:space="0" w:color="auto"/>
        <w:right w:val="none" w:sz="0" w:space="0" w:color="auto"/>
      </w:divBdr>
    </w:div>
    <w:div w:id="1362627824">
      <w:bodyDiv w:val="1"/>
      <w:marLeft w:val="0"/>
      <w:marRight w:val="0"/>
      <w:marTop w:val="0"/>
      <w:marBottom w:val="0"/>
      <w:divBdr>
        <w:top w:val="none" w:sz="0" w:space="0" w:color="auto"/>
        <w:left w:val="none" w:sz="0" w:space="0" w:color="auto"/>
        <w:bottom w:val="none" w:sz="0" w:space="0" w:color="auto"/>
        <w:right w:val="none" w:sz="0" w:space="0" w:color="auto"/>
      </w:divBdr>
    </w:div>
    <w:div w:id="1374960387">
      <w:bodyDiv w:val="1"/>
      <w:marLeft w:val="0"/>
      <w:marRight w:val="0"/>
      <w:marTop w:val="0"/>
      <w:marBottom w:val="0"/>
      <w:divBdr>
        <w:top w:val="none" w:sz="0" w:space="0" w:color="auto"/>
        <w:left w:val="none" w:sz="0" w:space="0" w:color="auto"/>
        <w:bottom w:val="none" w:sz="0" w:space="0" w:color="auto"/>
        <w:right w:val="none" w:sz="0" w:space="0" w:color="auto"/>
      </w:divBdr>
    </w:div>
    <w:div w:id="1409690418">
      <w:bodyDiv w:val="1"/>
      <w:marLeft w:val="0"/>
      <w:marRight w:val="0"/>
      <w:marTop w:val="0"/>
      <w:marBottom w:val="0"/>
      <w:divBdr>
        <w:top w:val="none" w:sz="0" w:space="0" w:color="auto"/>
        <w:left w:val="none" w:sz="0" w:space="0" w:color="auto"/>
        <w:bottom w:val="none" w:sz="0" w:space="0" w:color="auto"/>
        <w:right w:val="none" w:sz="0" w:space="0" w:color="auto"/>
      </w:divBdr>
    </w:div>
    <w:div w:id="1434205241">
      <w:bodyDiv w:val="1"/>
      <w:marLeft w:val="0"/>
      <w:marRight w:val="0"/>
      <w:marTop w:val="0"/>
      <w:marBottom w:val="0"/>
      <w:divBdr>
        <w:top w:val="none" w:sz="0" w:space="0" w:color="auto"/>
        <w:left w:val="none" w:sz="0" w:space="0" w:color="auto"/>
        <w:bottom w:val="none" w:sz="0" w:space="0" w:color="auto"/>
        <w:right w:val="none" w:sz="0" w:space="0" w:color="auto"/>
      </w:divBdr>
    </w:div>
    <w:div w:id="1448815398">
      <w:bodyDiv w:val="1"/>
      <w:marLeft w:val="0"/>
      <w:marRight w:val="0"/>
      <w:marTop w:val="0"/>
      <w:marBottom w:val="0"/>
      <w:divBdr>
        <w:top w:val="none" w:sz="0" w:space="0" w:color="auto"/>
        <w:left w:val="none" w:sz="0" w:space="0" w:color="auto"/>
        <w:bottom w:val="none" w:sz="0" w:space="0" w:color="auto"/>
        <w:right w:val="none" w:sz="0" w:space="0" w:color="auto"/>
      </w:divBdr>
    </w:div>
    <w:div w:id="1451629319">
      <w:bodyDiv w:val="1"/>
      <w:marLeft w:val="0"/>
      <w:marRight w:val="0"/>
      <w:marTop w:val="0"/>
      <w:marBottom w:val="0"/>
      <w:divBdr>
        <w:top w:val="none" w:sz="0" w:space="0" w:color="auto"/>
        <w:left w:val="none" w:sz="0" w:space="0" w:color="auto"/>
        <w:bottom w:val="none" w:sz="0" w:space="0" w:color="auto"/>
        <w:right w:val="none" w:sz="0" w:space="0" w:color="auto"/>
      </w:divBdr>
    </w:div>
    <w:div w:id="1459294904">
      <w:bodyDiv w:val="1"/>
      <w:marLeft w:val="0"/>
      <w:marRight w:val="0"/>
      <w:marTop w:val="0"/>
      <w:marBottom w:val="0"/>
      <w:divBdr>
        <w:top w:val="none" w:sz="0" w:space="0" w:color="auto"/>
        <w:left w:val="none" w:sz="0" w:space="0" w:color="auto"/>
        <w:bottom w:val="none" w:sz="0" w:space="0" w:color="auto"/>
        <w:right w:val="none" w:sz="0" w:space="0" w:color="auto"/>
      </w:divBdr>
    </w:div>
    <w:div w:id="1465461466">
      <w:bodyDiv w:val="1"/>
      <w:marLeft w:val="0"/>
      <w:marRight w:val="0"/>
      <w:marTop w:val="0"/>
      <w:marBottom w:val="0"/>
      <w:divBdr>
        <w:top w:val="none" w:sz="0" w:space="0" w:color="auto"/>
        <w:left w:val="none" w:sz="0" w:space="0" w:color="auto"/>
        <w:bottom w:val="none" w:sz="0" w:space="0" w:color="auto"/>
        <w:right w:val="none" w:sz="0" w:space="0" w:color="auto"/>
      </w:divBdr>
      <w:divsChild>
        <w:div w:id="624310911">
          <w:marLeft w:val="0"/>
          <w:marRight w:val="0"/>
          <w:marTop w:val="0"/>
          <w:marBottom w:val="0"/>
          <w:divBdr>
            <w:top w:val="none" w:sz="0" w:space="0" w:color="auto"/>
            <w:left w:val="none" w:sz="0" w:space="0" w:color="auto"/>
            <w:bottom w:val="none" w:sz="0" w:space="0" w:color="auto"/>
            <w:right w:val="none" w:sz="0" w:space="0" w:color="auto"/>
          </w:divBdr>
        </w:div>
        <w:div w:id="1130856062">
          <w:marLeft w:val="0"/>
          <w:marRight w:val="0"/>
          <w:marTop w:val="0"/>
          <w:marBottom w:val="0"/>
          <w:divBdr>
            <w:top w:val="none" w:sz="0" w:space="0" w:color="auto"/>
            <w:left w:val="none" w:sz="0" w:space="0" w:color="auto"/>
            <w:bottom w:val="none" w:sz="0" w:space="0" w:color="auto"/>
            <w:right w:val="none" w:sz="0" w:space="0" w:color="auto"/>
          </w:divBdr>
        </w:div>
      </w:divsChild>
    </w:div>
    <w:div w:id="1487823681">
      <w:bodyDiv w:val="1"/>
      <w:marLeft w:val="0"/>
      <w:marRight w:val="0"/>
      <w:marTop w:val="0"/>
      <w:marBottom w:val="0"/>
      <w:divBdr>
        <w:top w:val="none" w:sz="0" w:space="0" w:color="auto"/>
        <w:left w:val="none" w:sz="0" w:space="0" w:color="auto"/>
        <w:bottom w:val="none" w:sz="0" w:space="0" w:color="auto"/>
        <w:right w:val="none" w:sz="0" w:space="0" w:color="auto"/>
      </w:divBdr>
    </w:div>
    <w:div w:id="1531528863">
      <w:bodyDiv w:val="1"/>
      <w:marLeft w:val="0"/>
      <w:marRight w:val="0"/>
      <w:marTop w:val="0"/>
      <w:marBottom w:val="0"/>
      <w:divBdr>
        <w:top w:val="none" w:sz="0" w:space="0" w:color="auto"/>
        <w:left w:val="none" w:sz="0" w:space="0" w:color="auto"/>
        <w:bottom w:val="none" w:sz="0" w:space="0" w:color="auto"/>
        <w:right w:val="none" w:sz="0" w:space="0" w:color="auto"/>
      </w:divBdr>
    </w:div>
    <w:div w:id="1533836410">
      <w:bodyDiv w:val="1"/>
      <w:marLeft w:val="0"/>
      <w:marRight w:val="0"/>
      <w:marTop w:val="0"/>
      <w:marBottom w:val="0"/>
      <w:divBdr>
        <w:top w:val="none" w:sz="0" w:space="0" w:color="auto"/>
        <w:left w:val="none" w:sz="0" w:space="0" w:color="auto"/>
        <w:bottom w:val="none" w:sz="0" w:space="0" w:color="auto"/>
        <w:right w:val="none" w:sz="0" w:space="0" w:color="auto"/>
      </w:divBdr>
    </w:div>
    <w:div w:id="1537501877">
      <w:bodyDiv w:val="1"/>
      <w:marLeft w:val="0"/>
      <w:marRight w:val="0"/>
      <w:marTop w:val="0"/>
      <w:marBottom w:val="0"/>
      <w:divBdr>
        <w:top w:val="none" w:sz="0" w:space="0" w:color="auto"/>
        <w:left w:val="none" w:sz="0" w:space="0" w:color="auto"/>
        <w:bottom w:val="none" w:sz="0" w:space="0" w:color="auto"/>
        <w:right w:val="none" w:sz="0" w:space="0" w:color="auto"/>
      </w:divBdr>
    </w:div>
    <w:div w:id="1541284995">
      <w:bodyDiv w:val="1"/>
      <w:marLeft w:val="0"/>
      <w:marRight w:val="0"/>
      <w:marTop w:val="0"/>
      <w:marBottom w:val="0"/>
      <w:divBdr>
        <w:top w:val="none" w:sz="0" w:space="0" w:color="auto"/>
        <w:left w:val="none" w:sz="0" w:space="0" w:color="auto"/>
        <w:bottom w:val="none" w:sz="0" w:space="0" w:color="auto"/>
        <w:right w:val="none" w:sz="0" w:space="0" w:color="auto"/>
      </w:divBdr>
    </w:div>
    <w:div w:id="1583028911">
      <w:bodyDiv w:val="1"/>
      <w:marLeft w:val="0"/>
      <w:marRight w:val="0"/>
      <w:marTop w:val="0"/>
      <w:marBottom w:val="0"/>
      <w:divBdr>
        <w:top w:val="none" w:sz="0" w:space="0" w:color="auto"/>
        <w:left w:val="none" w:sz="0" w:space="0" w:color="auto"/>
        <w:bottom w:val="none" w:sz="0" w:space="0" w:color="auto"/>
        <w:right w:val="none" w:sz="0" w:space="0" w:color="auto"/>
      </w:divBdr>
    </w:div>
    <w:div w:id="1588271682">
      <w:bodyDiv w:val="1"/>
      <w:marLeft w:val="0"/>
      <w:marRight w:val="0"/>
      <w:marTop w:val="0"/>
      <w:marBottom w:val="0"/>
      <w:divBdr>
        <w:top w:val="none" w:sz="0" w:space="0" w:color="auto"/>
        <w:left w:val="none" w:sz="0" w:space="0" w:color="auto"/>
        <w:bottom w:val="none" w:sz="0" w:space="0" w:color="auto"/>
        <w:right w:val="none" w:sz="0" w:space="0" w:color="auto"/>
      </w:divBdr>
    </w:div>
    <w:div w:id="1598099605">
      <w:bodyDiv w:val="1"/>
      <w:marLeft w:val="0"/>
      <w:marRight w:val="0"/>
      <w:marTop w:val="0"/>
      <w:marBottom w:val="0"/>
      <w:divBdr>
        <w:top w:val="none" w:sz="0" w:space="0" w:color="auto"/>
        <w:left w:val="none" w:sz="0" w:space="0" w:color="auto"/>
        <w:bottom w:val="none" w:sz="0" w:space="0" w:color="auto"/>
        <w:right w:val="none" w:sz="0" w:space="0" w:color="auto"/>
      </w:divBdr>
    </w:div>
    <w:div w:id="1634022025">
      <w:bodyDiv w:val="1"/>
      <w:marLeft w:val="0"/>
      <w:marRight w:val="0"/>
      <w:marTop w:val="0"/>
      <w:marBottom w:val="0"/>
      <w:divBdr>
        <w:top w:val="none" w:sz="0" w:space="0" w:color="auto"/>
        <w:left w:val="none" w:sz="0" w:space="0" w:color="auto"/>
        <w:bottom w:val="none" w:sz="0" w:space="0" w:color="auto"/>
        <w:right w:val="none" w:sz="0" w:space="0" w:color="auto"/>
      </w:divBdr>
    </w:div>
    <w:div w:id="1687559439">
      <w:bodyDiv w:val="1"/>
      <w:marLeft w:val="0"/>
      <w:marRight w:val="0"/>
      <w:marTop w:val="0"/>
      <w:marBottom w:val="0"/>
      <w:divBdr>
        <w:top w:val="none" w:sz="0" w:space="0" w:color="auto"/>
        <w:left w:val="none" w:sz="0" w:space="0" w:color="auto"/>
        <w:bottom w:val="none" w:sz="0" w:space="0" w:color="auto"/>
        <w:right w:val="none" w:sz="0" w:space="0" w:color="auto"/>
      </w:divBdr>
    </w:div>
    <w:div w:id="1689866179">
      <w:bodyDiv w:val="1"/>
      <w:marLeft w:val="0"/>
      <w:marRight w:val="0"/>
      <w:marTop w:val="0"/>
      <w:marBottom w:val="0"/>
      <w:divBdr>
        <w:top w:val="none" w:sz="0" w:space="0" w:color="auto"/>
        <w:left w:val="none" w:sz="0" w:space="0" w:color="auto"/>
        <w:bottom w:val="none" w:sz="0" w:space="0" w:color="auto"/>
        <w:right w:val="none" w:sz="0" w:space="0" w:color="auto"/>
      </w:divBdr>
    </w:div>
    <w:div w:id="1700933570">
      <w:bodyDiv w:val="1"/>
      <w:marLeft w:val="0"/>
      <w:marRight w:val="0"/>
      <w:marTop w:val="0"/>
      <w:marBottom w:val="0"/>
      <w:divBdr>
        <w:top w:val="none" w:sz="0" w:space="0" w:color="auto"/>
        <w:left w:val="none" w:sz="0" w:space="0" w:color="auto"/>
        <w:bottom w:val="none" w:sz="0" w:space="0" w:color="auto"/>
        <w:right w:val="none" w:sz="0" w:space="0" w:color="auto"/>
      </w:divBdr>
    </w:div>
    <w:div w:id="1703168884">
      <w:bodyDiv w:val="1"/>
      <w:marLeft w:val="0"/>
      <w:marRight w:val="0"/>
      <w:marTop w:val="0"/>
      <w:marBottom w:val="0"/>
      <w:divBdr>
        <w:top w:val="none" w:sz="0" w:space="0" w:color="auto"/>
        <w:left w:val="none" w:sz="0" w:space="0" w:color="auto"/>
        <w:bottom w:val="none" w:sz="0" w:space="0" w:color="auto"/>
        <w:right w:val="none" w:sz="0" w:space="0" w:color="auto"/>
      </w:divBdr>
    </w:div>
    <w:div w:id="1704482002">
      <w:bodyDiv w:val="1"/>
      <w:marLeft w:val="0"/>
      <w:marRight w:val="0"/>
      <w:marTop w:val="0"/>
      <w:marBottom w:val="0"/>
      <w:divBdr>
        <w:top w:val="none" w:sz="0" w:space="0" w:color="auto"/>
        <w:left w:val="none" w:sz="0" w:space="0" w:color="auto"/>
        <w:bottom w:val="none" w:sz="0" w:space="0" w:color="auto"/>
        <w:right w:val="none" w:sz="0" w:space="0" w:color="auto"/>
      </w:divBdr>
    </w:div>
    <w:div w:id="1739090564">
      <w:bodyDiv w:val="1"/>
      <w:marLeft w:val="0"/>
      <w:marRight w:val="0"/>
      <w:marTop w:val="0"/>
      <w:marBottom w:val="0"/>
      <w:divBdr>
        <w:top w:val="none" w:sz="0" w:space="0" w:color="auto"/>
        <w:left w:val="none" w:sz="0" w:space="0" w:color="auto"/>
        <w:bottom w:val="none" w:sz="0" w:space="0" w:color="auto"/>
        <w:right w:val="none" w:sz="0" w:space="0" w:color="auto"/>
      </w:divBdr>
    </w:div>
    <w:div w:id="1749571449">
      <w:bodyDiv w:val="1"/>
      <w:marLeft w:val="0"/>
      <w:marRight w:val="0"/>
      <w:marTop w:val="0"/>
      <w:marBottom w:val="0"/>
      <w:divBdr>
        <w:top w:val="none" w:sz="0" w:space="0" w:color="auto"/>
        <w:left w:val="none" w:sz="0" w:space="0" w:color="auto"/>
        <w:bottom w:val="none" w:sz="0" w:space="0" w:color="auto"/>
        <w:right w:val="none" w:sz="0" w:space="0" w:color="auto"/>
      </w:divBdr>
      <w:divsChild>
        <w:div w:id="68045817">
          <w:marLeft w:val="0"/>
          <w:marRight w:val="0"/>
          <w:marTop w:val="0"/>
          <w:marBottom w:val="0"/>
          <w:divBdr>
            <w:top w:val="none" w:sz="0" w:space="0" w:color="auto"/>
            <w:left w:val="none" w:sz="0" w:space="0" w:color="auto"/>
            <w:bottom w:val="none" w:sz="0" w:space="0" w:color="auto"/>
            <w:right w:val="none" w:sz="0" w:space="0" w:color="auto"/>
          </w:divBdr>
        </w:div>
        <w:div w:id="270741413">
          <w:marLeft w:val="0"/>
          <w:marRight w:val="0"/>
          <w:marTop w:val="0"/>
          <w:marBottom w:val="0"/>
          <w:divBdr>
            <w:top w:val="none" w:sz="0" w:space="0" w:color="auto"/>
            <w:left w:val="none" w:sz="0" w:space="0" w:color="auto"/>
            <w:bottom w:val="none" w:sz="0" w:space="0" w:color="auto"/>
            <w:right w:val="none" w:sz="0" w:space="0" w:color="auto"/>
          </w:divBdr>
        </w:div>
        <w:div w:id="529682511">
          <w:marLeft w:val="0"/>
          <w:marRight w:val="0"/>
          <w:marTop w:val="0"/>
          <w:marBottom w:val="0"/>
          <w:divBdr>
            <w:top w:val="none" w:sz="0" w:space="0" w:color="auto"/>
            <w:left w:val="none" w:sz="0" w:space="0" w:color="auto"/>
            <w:bottom w:val="none" w:sz="0" w:space="0" w:color="auto"/>
            <w:right w:val="none" w:sz="0" w:space="0" w:color="auto"/>
          </w:divBdr>
        </w:div>
      </w:divsChild>
    </w:div>
    <w:div w:id="1764065083">
      <w:bodyDiv w:val="1"/>
      <w:marLeft w:val="0"/>
      <w:marRight w:val="0"/>
      <w:marTop w:val="0"/>
      <w:marBottom w:val="0"/>
      <w:divBdr>
        <w:top w:val="none" w:sz="0" w:space="0" w:color="auto"/>
        <w:left w:val="none" w:sz="0" w:space="0" w:color="auto"/>
        <w:bottom w:val="none" w:sz="0" w:space="0" w:color="auto"/>
        <w:right w:val="none" w:sz="0" w:space="0" w:color="auto"/>
      </w:divBdr>
    </w:div>
    <w:div w:id="1775436546">
      <w:bodyDiv w:val="1"/>
      <w:marLeft w:val="0"/>
      <w:marRight w:val="0"/>
      <w:marTop w:val="0"/>
      <w:marBottom w:val="0"/>
      <w:divBdr>
        <w:top w:val="none" w:sz="0" w:space="0" w:color="auto"/>
        <w:left w:val="none" w:sz="0" w:space="0" w:color="auto"/>
        <w:bottom w:val="none" w:sz="0" w:space="0" w:color="auto"/>
        <w:right w:val="none" w:sz="0" w:space="0" w:color="auto"/>
      </w:divBdr>
    </w:div>
    <w:div w:id="1793792224">
      <w:bodyDiv w:val="1"/>
      <w:marLeft w:val="0"/>
      <w:marRight w:val="0"/>
      <w:marTop w:val="0"/>
      <w:marBottom w:val="0"/>
      <w:divBdr>
        <w:top w:val="none" w:sz="0" w:space="0" w:color="auto"/>
        <w:left w:val="none" w:sz="0" w:space="0" w:color="auto"/>
        <w:bottom w:val="none" w:sz="0" w:space="0" w:color="auto"/>
        <w:right w:val="none" w:sz="0" w:space="0" w:color="auto"/>
      </w:divBdr>
    </w:div>
    <w:div w:id="1805154350">
      <w:bodyDiv w:val="1"/>
      <w:marLeft w:val="0"/>
      <w:marRight w:val="0"/>
      <w:marTop w:val="0"/>
      <w:marBottom w:val="0"/>
      <w:divBdr>
        <w:top w:val="none" w:sz="0" w:space="0" w:color="auto"/>
        <w:left w:val="none" w:sz="0" w:space="0" w:color="auto"/>
        <w:bottom w:val="none" w:sz="0" w:space="0" w:color="auto"/>
        <w:right w:val="none" w:sz="0" w:space="0" w:color="auto"/>
      </w:divBdr>
    </w:div>
    <w:div w:id="1827472961">
      <w:bodyDiv w:val="1"/>
      <w:marLeft w:val="0"/>
      <w:marRight w:val="0"/>
      <w:marTop w:val="0"/>
      <w:marBottom w:val="0"/>
      <w:divBdr>
        <w:top w:val="none" w:sz="0" w:space="0" w:color="auto"/>
        <w:left w:val="none" w:sz="0" w:space="0" w:color="auto"/>
        <w:bottom w:val="none" w:sz="0" w:space="0" w:color="auto"/>
        <w:right w:val="none" w:sz="0" w:space="0" w:color="auto"/>
      </w:divBdr>
    </w:div>
    <w:div w:id="1907837079">
      <w:bodyDiv w:val="1"/>
      <w:marLeft w:val="0"/>
      <w:marRight w:val="0"/>
      <w:marTop w:val="0"/>
      <w:marBottom w:val="0"/>
      <w:divBdr>
        <w:top w:val="none" w:sz="0" w:space="0" w:color="auto"/>
        <w:left w:val="none" w:sz="0" w:space="0" w:color="auto"/>
        <w:bottom w:val="none" w:sz="0" w:space="0" w:color="auto"/>
        <w:right w:val="none" w:sz="0" w:space="0" w:color="auto"/>
      </w:divBdr>
    </w:div>
    <w:div w:id="1932005709">
      <w:bodyDiv w:val="1"/>
      <w:marLeft w:val="0"/>
      <w:marRight w:val="0"/>
      <w:marTop w:val="0"/>
      <w:marBottom w:val="0"/>
      <w:divBdr>
        <w:top w:val="none" w:sz="0" w:space="0" w:color="auto"/>
        <w:left w:val="none" w:sz="0" w:space="0" w:color="auto"/>
        <w:bottom w:val="none" w:sz="0" w:space="0" w:color="auto"/>
        <w:right w:val="none" w:sz="0" w:space="0" w:color="auto"/>
      </w:divBdr>
    </w:div>
    <w:div w:id="1934511777">
      <w:bodyDiv w:val="1"/>
      <w:marLeft w:val="0"/>
      <w:marRight w:val="0"/>
      <w:marTop w:val="0"/>
      <w:marBottom w:val="0"/>
      <w:divBdr>
        <w:top w:val="none" w:sz="0" w:space="0" w:color="auto"/>
        <w:left w:val="none" w:sz="0" w:space="0" w:color="auto"/>
        <w:bottom w:val="none" w:sz="0" w:space="0" w:color="auto"/>
        <w:right w:val="none" w:sz="0" w:space="0" w:color="auto"/>
      </w:divBdr>
    </w:div>
    <w:div w:id="1961376265">
      <w:bodyDiv w:val="1"/>
      <w:marLeft w:val="0"/>
      <w:marRight w:val="0"/>
      <w:marTop w:val="0"/>
      <w:marBottom w:val="0"/>
      <w:divBdr>
        <w:top w:val="none" w:sz="0" w:space="0" w:color="auto"/>
        <w:left w:val="none" w:sz="0" w:space="0" w:color="auto"/>
        <w:bottom w:val="none" w:sz="0" w:space="0" w:color="auto"/>
        <w:right w:val="none" w:sz="0" w:space="0" w:color="auto"/>
      </w:divBdr>
    </w:div>
    <w:div w:id="1985039986">
      <w:bodyDiv w:val="1"/>
      <w:marLeft w:val="0"/>
      <w:marRight w:val="0"/>
      <w:marTop w:val="0"/>
      <w:marBottom w:val="0"/>
      <w:divBdr>
        <w:top w:val="none" w:sz="0" w:space="0" w:color="auto"/>
        <w:left w:val="none" w:sz="0" w:space="0" w:color="auto"/>
        <w:bottom w:val="none" w:sz="0" w:space="0" w:color="auto"/>
        <w:right w:val="none" w:sz="0" w:space="0" w:color="auto"/>
      </w:divBdr>
    </w:div>
    <w:div w:id="1991902968">
      <w:bodyDiv w:val="1"/>
      <w:marLeft w:val="0"/>
      <w:marRight w:val="0"/>
      <w:marTop w:val="0"/>
      <w:marBottom w:val="0"/>
      <w:divBdr>
        <w:top w:val="none" w:sz="0" w:space="0" w:color="auto"/>
        <w:left w:val="none" w:sz="0" w:space="0" w:color="auto"/>
        <w:bottom w:val="none" w:sz="0" w:space="0" w:color="auto"/>
        <w:right w:val="none" w:sz="0" w:space="0" w:color="auto"/>
      </w:divBdr>
    </w:div>
    <w:div w:id="1997806424">
      <w:bodyDiv w:val="1"/>
      <w:marLeft w:val="0"/>
      <w:marRight w:val="0"/>
      <w:marTop w:val="0"/>
      <w:marBottom w:val="0"/>
      <w:divBdr>
        <w:top w:val="none" w:sz="0" w:space="0" w:color="auto"/>
        <w:left w:val="none" w:sz="0" w:space="0" w:color="auto"/>
        <w:bottom w:val="none" w:sz="0" w:space="0" w:color="auto"/>
        <w:right w:val="none" w:sz="0" w:space="0" w:color="auto"/>
      </w:divBdr>
    </w:div>
    <w:div w:id="1999259844">
      <w:bodyDiv w:val="1"/>
      <w:marLeft w:val="0"/>
      <w:marRight w:val="0"/>
      <w:marTop w:val="0"/>
      <w:marBottom w:val="0"/>
      <w:divBdr>
        <w:top w:val="none" w:sz="0" w:space="0" w:color="auto"/>
        <w:left w:val="none" w:sz="0" w:space="0" w:color="auto"/>
        <w:bottom w:val="none" w:sz="0" w:space="0" w:color="auto"/>
        <w:right w:val="none" w:sz="0" w:space="0" w:color="auto"/>
      </w:divBdr>
    </w:div>
    <w:div w:id="2019187817">
      <w:bodyDiv w:val="1"/>
      <w:marLeft w:val="0"/>
      <w:marRight w:val="0"/>
      <w:marTop w:val="0"/>
      <w:marBottom w:val="0"/>
      <w:divBdr>
        <w:top w:val="none" w:sz="0" w:space="0" w:color="auto"/>
        <w:left w:val="none" w:sz="0" w:space="0" w:color="auto"/>
        <w:bottom w:val="none" w:sz="0" w:space="0" w:color="auto"/>
        <w:right w:val="none" w:sz="0" w:space="0" w:color="auto"/>
      </w:divBdr>
    </w:div>
    <w:div w:id="2038117939">
      <w:bodyDiv w:val="1"/>
      <w:marLeft w:val="0"/>
      <w:marRight w:val="0"/>
      <w:marTop w:val="0"/>
      <w:marBottom w:val="0"/>
      <w:divBdr>
        <w:top w:val="none" w:sz="0" w:space="0" w:color="auto"/>
        <w:left w:val="none" w:sz="0" w:space="0" w:color="auto"/>
        <w:bottom w:val="none" w:sz="0" w:space="0" w:color="auto"/>
        <w:right w:val="none" w:sz="0" w:space="0" w:color="auto"/>
      </w:divBdr>
    </w:div>
    <w:div w:id="2049722256">
      <w:bodyDiv w:val="1"/>
      <w:marLeft w:val="0"/>
      <w:marRight w:val="0"/>
      <w:marTop w:val="0"/>
      <w:marBottom w:val="0"/>
      <w:divBdr>
        <w:top w:val="none" w:sz="0" w:space="0" w:color="auto"/>
        <w:left w:val="none" w:sz="0" w:space="0" w:color="auto"/>
        <w:bottom w:val="none" w:sz="0" w:space="0" w:color="auto"/>
        <w:right w:val="none" w:sz="0" w:space="0" w:color="auto"/>
      </w:divBdr>
    </w:div>
    <w:div w:id="2080589674">
      <w:bodyDiv w:val="1"/>
      <w:marLeft w:val="0"/>
      <w:marRight w:val="0"/>
      <w:marTop w:val="0"/>
      <w:marBottom w:val="0"/>
      <w:divBdr>
        <w:top w:val="none" w:sz="0" w:space="0" w:color="auto"/>
        <w:left w:val="none" w:sz="0" w:space="0" w:color="auto"/>
        <w:bottom w:val="none" w:sz="0" w:space="0" w:color="auto"/>
        <w:right w:val="none" w:sz="0" w:space="0" w:color="auto"/>
      </w:divBdr>
    </w:div>
    <w:div w:id="2144033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deed.en" TargetMode="External"/><Relationship Id="rId18" Type="http://schemas.openxmlformats.org/officeDocument/2006/relationships/header" Target="header4.xml"/><Relationship Id="rId26" Type="http://schemas.openxmlformats.org/officeDocument/2006/relationships/hyperlink" Target="https://treasury.gov.au/consultation/c2024-489934" TargetMode="External"/><Relationship Id="rId39" Type="http://schemas.openxmlformats.org/officeDocument/2006/relationships/footer" Target="footer8.xml"/><Relationship Id="rId21" Type="http://schemas.openxmlformats.org/officeDocument/2006/relationships/footer" Target="footer4.xml"/><Relationship Id="rId34" Type="http://schemas.openxmlformats.org/officeDocument/2006/relationships/header" Target="header7.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pmc.gov.au/honours-and-symbols/commonwealth-coat-arms" TargetMode="External"/><Relationship Id="rId20" Type="http://schemas.openxmlformats.org/officeDocument/2006/relationships/footer" Target="footer3.xml"/><Relationship Id="rId29" Type="http://schemas.openxmlformats.org/officeDocument/2006/relationships/image" Target="media/image6.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3.png"/><Relationship Id="rId32" Type="http://schemas.openxmlformats.org/officeDocument/2006/relationships/hyperlink" Target="https://www.legislation.gov.au/F2014L01472/latest/text" TargetMode="External"/><Relationship Id="rId37" Type="http://schemas.openxmlformats.org/officeDocument/2006/relationships/footer" Target="footer7.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creativecommons.org/licenses/by/4.0/deed.en" TargetMode="External"/><Relationship Id="rId23" Type="http://schemas.openxmlformats.org/officeDocument/2006/relationships/footer" Target="footer5.xml"/><Relationship Id="rId28" Type="http://schemas.openxmlformats.org/officeDocument/2006/relationships/image" Target="media/image5.png"/><Relationship Id="rId36" Type="http://schemas.openxmlformats.org/officeDocument/2006/relationships/footer" Target="footer6.xml"/><Relationship Id="rId10" Type="http://schemas.openxmlformats.org/officeDocument/2006/relationships/footer" Target="footer2.xml"/><Relationship Id="rId19" Type="http://schemas.openxmlformats.org/officeDocument/2006/relationships/header" Target="header5.xml"/><Relationship Id="rId31" Type="http://schemas.openxmlformats.org/officeDocument/2006/relationships/hyperlink" Target="https://www.legislation.gov.au/F2015L00242/latest/text"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wmf"/><Relationship Id="rId22" Type="http://schemas.openxmlformats.org/officeDocument/2006/relationships/header" Target="header6.xml"/><Relationship Id="rId27" Type="http://schemas.openxmlformats.org/officeDocument/2006/relationships/hyperlink" Target="https://treasury.gov.au/consultation/c2024-510813" TargetMode="External"/><Relationship Id="rId30" Type="http://schemas.openxmlformats.org/officeDocument/2006/relationships/hyperlink" Target="https://www.legislation.gov.au/F2019L01610/latest/text" TargetMode="External"/><Relationship Id="rId35" Type="http://schemas.openxmlformats.org/officeDocument/2006/relationships/header" Target="header8.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yperlink" Target="https://creativecommons.org/licenses/by/4.0/deed.en" TargetMode="External"/><Relationship Id="rId17" Type="http://schemas.openxmlformats.org/officeDocument/2006/relationships/hyperlink" Target="mailto:media@treasury.gov.au" TargetMode="External"/><Relationship Id="rId25" Type="http://schemas.openxmlformats.org/officeDocument/2006/relationships/image" Target="media/image4.jpeg"/><Relationship Id="rId33" Type="http://schemas.openxmlformats.org/officeDocument/2006/relationships/hyperlink" Target="https://www.legislation.gov.au/F2017L00302/latest/text" TargetMode="External"/><Relationship Id="rId38" Type="http://schemas.openxmlformats.org/officeDocument/2006/relationships/header" Target="header9.xml"/></Relationships>
</file>

<file path=word/_rels/footnotes.xml.rels><?xml version="1.0" encoding="UTF-8" standalone="yes"?>
<Relationships xmlns="http://schemas.openxmlformats.org/package/2006/relationships"><Relationship Id="rId117" Type="http://schemas.openxmlformats.org/officeDocument/2006/relationships/hyperlink" Target="https://www.legislation.gov.uk/uksi/2015/722/made" TargetMode="External"/><Relationship Id="rId21" Type="http://schemas.openxmlformats.org/officeDocument/2006/relationships/hyperlink" Target="https://www.accc.gov.au/business/industry-codes/food-and-grocery-code-of-conduct" TargetMode="External"/><Relationship Id="rId42" Type="http://schemas.openxmlformats.org/officeDocument/2006/relationships/hyperlink" Target="https://www.legislation.gov.au/F2015L00242/latest/text" TargetMode="External"/><Relationship Id="rId63" Type="http://schemas.openxmlformats.org/officeDocument/2006/relationships/hyperlink" Target="https://grocerycodereviewer.gov.au/sites/grocerycodereviewer.gov.au/files/2023-11/fg-ind-reviewer-ar-2022-23.pdf" TargetMode="External"/><Relationship Id="rId84" Type="http://schemas.openxmlformats.org/officeDocument/2006/relationships/hyperlink" Target="https://www.legislation.gov.au/F2019L01610/latest/text" TargetMode="External"/><Relationship Id="rId138" Type="http://schemas.openxmlformats.org/officeDocument/2006/relationships/hyperlink" Target="https://www.legislation.gov.au/F2015L00242/latest/text" TargetMode="External"/><Relationship Id="rId107" Type="http://schemas.openxmlformats.org/officeDocument/2006/relationships/hyperlink" Target="https://www.afr.com/companies/media-and-marketing/grocery-review-won-t-lower-checkout-prices-former-accc-chiefs-20240111-p5ewlg" TargetMode="External"/><Relationship Id="rId11" Type="http://schemas.openxmlformats.org/officeDocument/2006/relationships/hyperlink" Target="https://www.legislation.gov.au/F2014L01472/latest/text" TargetMode="External"/><Relationship Id="rId32" Type="http://schemas.openxmlformats.org/officeDocument/2006/relationships/hyperlink" Target="https://www.aph.gov.au/About_Parliament/House_of_Representatives/Powers_practice_and_procedure/00_-_Infosheets/Infosheet_20_-_The_Australian_system_of_government" TargetMode="External"/><Relationship Id="rId53" Type="http://schemas.openxmlformats.org/officeDocument/2006/relationships/hyperlink" Target="https://www.legislation.gov.au/F2019L01610/latest/text" TargetMode="External"/><Relationship Id="rId74" Type="http://schemas.openxmlformats.org/officeDocument/2006/relationships/hyperlink" Target="https://www.legislation.gov.au/F2015L00242/latest/text" TargetMode="External"/><Relationship Id="rId128" Type="http://schemas.openxmlformats.org/officeDocument/2006/relationships/hyperlink" Target="https://www.accc.gov.au/business/compliance-and-enforcement/fines-and-penalties" TargetMode="External"/><Relationship Id="rId149" Type="http://schemas.openxmlformats.org/officeDocument/2006/relationships/hyperlink" Target="https://www.accc.gov.au/media-release/supermarket-agreement-opens-way-for-more-competition" TargetMode="External"/><Relationship Id="rId5" Type="http://schemas.openxmlformats.org/officeDocument/2006/relationships/hyperlink" Target="https://www.legislation.gov.au/F2015L00242/latest/text" TargetMode="External"/><Relationship Id="rId95" Type="http://schemas.openxmlformats.org/officeDocument/2006/relationships/hyperlink" Target="https://www.legislation.gov.au/F2015L00242/latest/text" TargetMode="External"/><Relationship Id="rId22" Type="http://schemas.openxmlformats.org/officeDocument/2006/relationships/hyperlink" Target="https://treasury.gov.au/sites/default/files/2019-03/p2017-t184652-5.pdf" TargetMode="External"/><Relationship Id="rId27" Type="http://schemas.openxmlformats.org/officeDocument/2006/relationships/hyperlink" Target="https://grocerycodereviewer.gov.au/sites/grocerycodereviewer.gov.au/files/2023-11/fg-ind-reviewer-ar-2022-23.pdf" TargetMode="External"/><Relationship Id="rId43" Type="http://schemas.openxmlformats.org/officeDocument/2006/relationships/hyperlink" Target="https://www.legislation.gov.au/F2015L00242/latest/text" TargetMode="External"/><Relationship Id="rId48" Type="http://schemas.openxmlformats.org/officeDocument/2006/relationships/hyperlink" Target="https://www.legislation.govt.nz/act/public/2023/0031/latest/whole.html" TargetMode="External"/><Relationship Id="rId64" Type="http://schemas.openxmlformats.org/officeDocument/2006/relationships/hyperlink" Target="https://www.legislation.gov.au/F2015L00242/latest/text" TargetMode="External"/><Relationship Id="rId69" Type="http://schemas.openxmlformats.org/officeDocument/2006/relationships/hyperlink" Target="https://www.accc.gov.au/business/competition-and-exemptions/cartels" TargetMode="External"/><Relationship Id="rId113" Type="http://schemas.openxmlformats.org/officeDocument/2006/relationships/hyperlink" Target="https://www.legislation.gov.au/C2004A00109/latest/text" TargetMode="External"/><Relationship Id="rId118" Type="http://schemas.openxmlformats.org/officeDocument/2006/relationships/hyperlink" Target="https://www.legislation.govt.nz/act/public/2023/0031/latest/LMS756096.html" TargetMode="External"/><Relationship Id="rId134" Type="http://schemas.openxmlformats.org/officeDocument/2006/relationships/hyperlink" Target="https://www.legislation.gov.au/F2014L01472/latest/text" TargetMode="External"/><Relationship Id="rId139" Type="http://schemas.openxmlformats.org/officeDocument/2006/relationships/hyperlink" Target="https://www.accc.gov.au/inquiries-and-consultations/supermarkets-inquiry-2024-25" TargetMode="External"/><Relationship Id="rId80" Type="http://schemas.openxmlformats.org/officeDocument/2006/relationships/hyperlink" Target="https://www.legislation.gov.au/F2014L01472/latest/text" TargetMode="External"/><Relationship Id="rId85" Type="http://schemas.openxmlformats.org/officeDocument/2006/relationships/hyperlink" Target="https://treasury.gov.au/publication/p2023-479632-final-report" TargetMode="External"/><Relationship Id="rId150" Type="http://schemas.openxmlformats.org/officeDocument/2006/relationships/hyperlink" Target="https://parlinfo.aph.gov.au/parlInfo/genpdf/chamber/hansardr/2010-06-23/0242/hansard_frag.pdf;fileType=application%2Fpdf" TargetMode="External"/><Relationship Id="rId12" Type="http://schemas.openxmlformats.org/officeDocument/2006/relationships/hyperlink" Target="https://www.accc.gov.au/business/industry-codes/dairy-code-of-conduct" TargetMode="External"/><Relationship Id="rId17" Type="http://schemas.openxmlformats.org/officeDocument/2006/relationships/hyperlink" Target="https://treasury.gov.au/consultation/c2018-338723" TargetMode="External"/><Relationship Id="rId33" Type="http://schemas.openxmlformats.org/officeDocument/2006/relationships/hyperlink" Target="https://www.fedcourt.gov.au/services/ADR/mediation" TargetMode="External"/><Relationship Id="rId38" Type="http://schemas.openxmlformats.org/officeDocument/2006/relationships/hyperlink" Target="https://treasury.gov.au/sites/default/files/2021-08/Independent-review-of-the-Food-and-Grocery-Code-of-Conduct-Final-Report.pdf" TargetMode="External"/><Relationship Id="rId59" Type="http://schemas.openxmlformats.org/officeDocument/2006/relationships/hyperlink" Target="https://www.legislation.gov.au/F2015L00242/latest/text" TargetMode="External"/><Relationship Id="rId103" Type="http://schemas.openxmlformats.org/officeDocument/2006/relationships/hyperlink" Target="https://www.aph.gov.au/DocumentStore.ashx?id=c489d3fa-1121-4433-85bb-67269bc92bec&amp;subId=752482" TargetMode="External"/><Relationship Id="rId108" Type="http://schemas.openxmlformats.org/officeDocument/2006/relationships/hyperlink" Target="https://www.legislation.gov.au/C2004A00109/latest/text" TargetMode="External"/><Relationship Id="rId124" Type="http://schemas.openxmlformats.org/officeDocument/2006/relationships/hyperlink" Target="https://www.legislation.gov.au/F2014L01472/latest/text" TargetMode="External"/><Relationship Id="rId129" Type="http://schemas.openxmlformats.org/officeDocument/2006/relationships/hyperlink" Target="https://www.accc.gov.au/system/files/Infringement%20notices%20-%20Guidelines%20on%20the%20use%20of%20infringement%20notices%20-%20July%202020.pdf" TargetMode="External"/><Relationship Id="rId54" Type="http://schemas.openxmlformats.org/officeDocument/2006/relationships/hyperlink" Target="https://www.legislation.gov.au/F2014L01472/latest/text" TargetMode="External"/><Relationship Id="rId70" Type="http://schemas.openxmlformats.org/officeDocument/2006/relationships/hyperlink" Target="https://comcom.govt.nz/business/avoiding-anti-competitive-behaviour/what-is-a-cartel/reporting-cartel-conduct" TargetMode="External"/><Relationship Id="rId75" Type="http://schemas.openxmlformats.org/officeDocument/2006/relationships/hyperlink" Target="https://treasury.gov.au/publication/p2023-479632-final-report" TargetMode="External"/><Relationship Id="rId91" Type="http://schemas.openxmlformats.org/officeDocument/2006/relationships/hyperlink" Target="https://www.legislation.gov.au/F2015L00242/latest/text" TargetMode="External"/><Relationship Id="rId96" Type="http://schemas.openxmlformats.org/officeDocument/2006/relationships/hyperlink" Target="https://www.legislation.gov.au/F2015L00242/latest/text" TargetMode="External"/><Relationship Id="rId140" Type="http://schemas.openxmlformats.org/officeDocument/2006/relationships/hyperlink" Target="https://www.aph.gov.au/Parliamentary_Business/Committees/Senate/Supermarket_Prices/SupermarketPrices/Supermarket_Prices" TargetMode="External"/><Relationship Id="rId145" Type="http://schemas.openxmlformats.org/officeDocument/2006/relationships/hyperlink" Target="https://treasury.gov.au/publication/p2024-517964" TargetMode="External"/><Relationship Id="rId1" Type="http://schemas.openxmlformats.org/officeDocument/2006/relationships/hyperlink" Target="https://www.pm.gov.au/media/appointment-dr-craig-emerson-independent-reviewer-food-and-grocery-code-conduct" TargetMode="External"/><Relationship Id="rId6" Type="http://schemas.openxmlformats.org/officeDocument/2006/relationships/hyperlink" Target="https://www.accc.gov.au/business/selling-products-and-services/contracts" TargetMode="External"/><Relationship Id="rId23" Type="http://schemas.openxmlformats.org/officeDocument/2006/relationships/hyperlink" Target="https://treasury.gov.au/consultation/c2018-338723" TargetMode="External"/><Relationship Id="rId28" Type="http://schemas.openxmlformats.org/officeDocument/2006/relationships/hyperlink" Target="https://www.actu.org.au/wp-content/uploads/2024/02/InquiryIntoPriceGouging_Report_web9-1.pdf" TargetMode="External"/><Relationship Id="rId49" Type="http://schemas.openxmlformats.org/officeDocument/2006/relationships/hyperlink" Target="https://www.gov.uk/government/publications/groceries-supply-code-of-practice" TargetMode="External"/><Relationship Id="rId114" Type="http://schemas.openxmlformats.org/officeDocument/2006/relationships/hyperlink" Target="https://www.legislation.gov.au/F2014L01472/latest/text" TargetMode="External"/><Relationship Id="rId119" Type="http://schemas.openxmlformats.org/officeDocument/2006/relationships/hyperlink" Target="https://www.legislation.govt.nz/regulation/public/2023/0220/latest/whole.html" TargetMode="External"/><Relationship Id="rId44" Type="http://schemas.openxmlformats.org/officeDocument/2006/relationships/hyperlink" Target="https://www.ibisworld.com/classifications/naics/445110/supermarkets-and-other-grocery-except-convenience-stores/" TargetMode="External"/><Relationship Id="rId60" Type="http://schemas.openxmlformats.org/officeDocument/2006/relationships/hyperlink" Target="https://www.legislation.gov.au/F2015L00242/latest/text" TargetMode="External"/><Relationship Id="rId65" Type="http://schemas.openxmlformats.org/officeDocument/2006/relationships/hyperlink" Target="https://www.legislation.gov.au/F2015L00242/latest/text" TargetMode="External"/><Relationship Id="rId81" Type="http://schemas.openxmlformats.org/officeDocument/2006/relationships/hyperlink" Target="https://www.asbfeo.gov.au/disputes-assistance/franchising" TargetMode="External"/><Relationship Id="rId86" Type="http://schemas.openxmlformats.org/officeDocument/2006/relationships/hyperlink" Target="https://www.legislation.gov.au/F2015L00242/latest/text" TargetMode="External"/><Relationship Id="rId130" Type="http://schemas.openxmlformats.org/officeDocument/2006/relationships/hyperlink" Target="https://www.ag.gov.au/sites/default/files/2024-05/Guide-Framing-Commonwealth-Offences.pdf" TargetMode="External"/><Relationship Id="rId135" Type="http://schemas.openxmlformats.org/officeDocument/2006/relationships/hyperlink" Target="https://www.legislation.gov.au/F2015L00242/latest/text" TargetMode="External"/><Relationship Id="rId151" Type="http://schemas.openxmlformats.org/officeDocument/2006/relationships/hyperlink" Target="https://www.accc.gov.au/public-registers/class-exemptions-register/collective-bargaining-class-exemption-0" TargetMode="External"/><Relationship Id="rId13" Type="http://schemas.openxmlformats.org/officeDocument/2006/relationships/hyperlink" Target="https://www.legislation.gov.au/F2019L01610/latest/text" TargetMode="External"/><Relationship Id="rId18" Type="http://schemas.openxmlformats.org/officeDocument/2006/relationships/hyperlink" Target="https://treasury.gov.au/review/government-response-independent-review-food-and-grocery-code-conduct" TargetMode="External"/><Relationship Id="rId39" Type="http://schemas.openxmlformats.org/officeDocument/2006/relationships/hyperlink" Target="https://www.legislation.gov.au/F2015L00242/latest/text" TargetMode="External"/><Relationship Id="rId109" Type="http://schemas.openxmlformats.org/officeDocument/2006/relationships/hyperlink" Target="https://www.legislation.gov.au/C2004A00109/latest/text" TargetMode="External"/><Relationship Id="rId34" Type="http://schemas.openxmlformats.org/officeDocument/2006/relationships/hyperlink" Target="https://www.asbfeo.gov.au/disputes-assistance/industry-codes/dairy-code" TargetMode="External"/><Relationship Id="rId50" Type="http://schemas.openxmlformats.org/officeDocument/2006/relationships/hyperlink" Target="https://www.gov.uk/government/publications/groceries-supply-chain-practices-market-investigation-order" TargetMode="External"/><Relationship Id="rId55" Type="http://schemas.openxmlformats.org/officeDocument/2006/relationships/hyperlink" Target="https://www.legislation.gov.au/F2015L00242/latest/text" TargetMode="External"/><Relationship Id="rId76" Type="http://schemas.openxmlformats.org/officeDocument/2006/relationships/hyperlink" Target="https://www.legislation.gov.au/F2015L00242/latest/text" TargetMode="External"/><Relationship Id="rId97" Type="http://schemas.openxmlformats.org/officeDocument/2006/relationships/hyperlink" Target="https://www.legislation.gov.au/F2015L00242/latest/text" TargetMode="External"/><Relationship Id="rId104" Type="http://schemas.openxmlformats.org/officeDocument/2006/relationships/hyperlink" Target="https://www.legislation.gov.au/F2015L00242/latest/text" TargetMode="External"/><Relationship Id="rId120" Type="http://schemas.openxmlformats.org/officeDocument/2006/relationships/hyperlink" Target="https://www.legislation.gov.au/C2004A00109/latest/text" TargetMode="External"/><Relationship Id="rId125" Type="http://schemas.openxmlformats.org/officeDocument/2006/relationships/hyperlink" Target="https://www.legislation.gov.au/C2004A00109/latest/text" TargetMode="External"/><Relationship Id="rId141" Type="http://schemas.openxmlformats.org/officeDocument/2006/relationships/hyperlink" Target="https://www.actu.org.au/wp-content/uploads/2024/02/InquiryIntoPriceGouging_Report_web9-1.pdf" TargetMode="External"/><Relationship Id="rId146" Type="http://schemas.openxmlformats.org/officeDocument/2006/relationships/hyperlink" Target="https://ministers.treasury.gov.au/ministers/jim-chalmers-2022/media-releases/treasurers-meet-queensland" TargetMode="External"/><Relationship Id="rId7" Type="http://schemas.openxmlformats.org/officeDocument/2006/relationships/hyperlink" Target="https://www.accc.gov.au/public-registers/class-exemptions-register/collective-bargaining-class-exemption-0" TargetMode="External"/><Relationship Id="rId71" Type="http://schemas.openxmlformats.org/officeDocument/2006/relationships/hyperlink" Target="https://www.legislation.gov.au/F2015L00242/latest/text" TargetMode="External"/><Relationship Id="rId92" Type="http://schemas.openxmlformats.org/officeDocument/2006/relationships/hyperlink" Target="https://www.legislation.gov.au/F2015L00242/latest/text" TargetMode="External"/><Relationship Id="rId2" Type="http://schemas.openxmlformats.org/officeDocument/2006/relationships/hyperlink" Target="https://www.accc.gov.au/business/industry-codes/food-and-grocery-code-of-conduct/trade-and-business-covered-by-the-food-and-grocery-code" TargetMode="External"/><Relationship Id="rId29" Type="http://schemas.openxmlformats.org/officeDocument/2006/relationships/hyperlink" Target="https://www.aph.gov.au/Parliamentary_Business/Committees/Senate/Supermarket_Prices/SupermarketPrices/Supermarket_Prices" TargetMode="External"/><Relationship Id="rId24" Type="http://schemas.openxmlformats.org/officeDocument/2006/relationships/hyperlink" Target="https://www.accc.gov.au/inquiries-and-consultations/finalised-inquiries/perishable-agricultural-goods-inquiry-2020/final-report-to-treasurer" TargetMode="External"/><Relationship Id="rId40" Type="http://schemas.openxmlformats.org/officeDocument/2006/relationships/hyperlink" Target="https://www.legislation.gov.au/F2015L00242/latest/text" TargetMode="External"/><Relationship Id="rId45" Type="http://schemas.openxmlformats.org/officeDocument/2006/relationships/hyperlink" Target="https://www.wineaustralia.com/market-insights/australian-wine-production-sales-and-inventory" TargetMode="External"/><Relationship Id="rId66" Type="http://schemas.openxmlformats.org/officeDocument/2006/relationships/hyperlink" Target="https://www.legislation.gov.au/F2015L00242/latest/text" TargetMode="External"/><Relationship Id="rId87" Type="http://schemas.openxmlformats.org/officeDocument/2006/relationships/hyperlink" Target="https://www.legislation.gov.au/F2015L00242/latest/text" TargetMode="External"/><Relationship Id="rId110" Type="http://schemas.openxmlformats.org/officeDocument/2006/relationships/hyperlink" Target="https://www.accc.gov.au/system/files/Guidelines-Use%20of%20section%20155%20powers.pdf" TargetMode="External"/><Relationship Id="rId115" Type="http://schemas.openxmlformats.org/officeDocument/2006/relationships/hyperlink" Target="https://www5.austlii.edu.au/au/legis/cth/num_reg_es/caccaaomr2022202200336988.html" TargetMode="External"/><Relationship Id="rId131" Type="http://schemas.openxmlformats.org/officeDocument/2006/relationships/hyperlink" Target="https://www.legislation.gov.au/C2004A00109/latest/text" TargetMode="External"/><Relationship Id="rId136" Type="http://schemas.openxmlformats.org/officeDocument/2006/relationships/hyperlink" Target="https://www.accc.gov.au/by-industry/franchising/franchising-free-course" TargetMode="External"/><Relationship Id="rId61" Type="http://schemas.openxmlformats.org/officeDocument/2006/relationships/hyperlink" Target="https://www.legislation.govt.nz/regulation/public/2023/0220/latest/whole.html" TargetMode="External"/><Relationship Id="rId82" Type="http://schemas.openxmlformats.org/officeDocument/2006/relationships/hyperlink" Target="https://resolution.institute/Web/Web/Public-In-Dispute/Rules-and-Regulations/Resolution-Institute-Arbitration-Rules-2023.aspx" TargetMode="External"/><Relationship Id="rId152" Type="http://schemas.openxmlformats.org/officeDocument/2006/relationships/hyperlink" Target="https://www.accc.gov.au/business/competition-and-exemptions/collective-bargaining-and-collective-boycotts" TargetMode="External"/><Relationship Id="rId19" Type="http://schemas.openxmlformats.org/officeDocument/2006/relationships/hyperlink" Target="https://treasury.gov.au/publication/p2023-479632-final-report" TargetMode="External"/><Relationship Id="rId14" Type="http://schemas.openxmlformats.org/officeDocument/2006/relationships/hyperlink" Target="https://www.legislation.gov.au/F2017L00302/latest/text" TargetMode="External"/><Relationship Id="rId30" Type="http://schemas.openxmlformats.org/officeDocument/2006/relationships/hyperlink" Target="https://www.accc.gov.au/system/files/ACCC%20submission%20to%20the%202023%20Food%20and%20Grocery%20Code%20Review%20%28Dispute%20Resolution%20Provisions%29.pdf" TargetMode="External"/><Relationship Id="rId35" Type="http://schemas.openxmlformats.org/officeDocument/2006/relationships/hyperlink" Target="https://www.legislation.gov.au/F2019L01610/latest/text" TargetMode="External"/><Relationship Id="rId56" Type="http://schemas.openxmlformats.org/officeDocument/2006/relationships/hyperlink" Target="https://www.legislation.gov.au/F2015L00242/latest/text" TargetMode="External"/><Relationship Id="rId77" Type="http://schemas.openxmlformats.org/officeDocument/2006/relationships/hyperlink" Target="https://www.legislation.gov.au/F2015L00242/latest/text" TargetMode="External"/><Relationship Id="rId100" Type="http://schemas.openxmlformats.org/officeDocument/2006/relationships/hyperlink" Target="https://www.legislation.gov.au/C2004A00109/latest/text/4" TargetMode="External"/><Relationship Id="rId105" Type="http://schemas.openxmlformats.org/officeDocument/2006/relationships/hyperlink" Target="https://www.legislation.gov.au/F2015L00242/latest/text" TargetMode="External"/><Relationship Id="rId126" Type="http://schemas.openxmlformats.org/officeDocument/2006/relationships/hyperlink" Target="https://www.accc.gov.au/public-registers/infringement-notices" TargetMode="External"/><Relationship Id="rId147" Type="http://schemas.openxmlformats.org/officeDocument/2006/relationships/hyperlink" Target="https://www.accc.gov.au/media-release/supermarket-agreement-opens-way-for-more-competition" TargetMode="External"/><Relationship Id="rId8" Type="http://schemas.openxmlformats.org/officeDocument/2006/relationships/hyperlink" Target="https://treasury.gov.au/consultation/c2023-430458" TargetMode="External"/><Relationship Id="rId51" Type="http://schemas.openxmlformats.org/officeDocument/2006/relationships/hyperlink" Target="https://www.legislation.govt.nz/regulation/public/2023/0220/latest/whole.html" TargetMode="External"/><Relationship Id="rId72" Type="http://schemas.openxmlformats.org/officeDocument/2006/relationships/hyperlink" Target="https://www.legislation.gov.au/F2015L00242/latest/text" TargetMode="External"/><Relationship Id="rId93" Type="http://schemas.openxmlformats.org/officeDocument/2006/relationships/hyperlink" Target="https://www.legislation.gov.au/F2015L00242/latest/text" TargetMode="External"/><Relationship Id="rId98" Type="http://schemas.openxmlformats.org/officeDocument/2006/relationships/hyperlink" Target="https://www.legislation.gov.au/F2015L00242/latest/text" TargetMode="External"/><Relationship Id="rId121" Type="http://schemas.openxmlformats.org/officeDocument/2006/relationships/hyperlink" Target="https://www.legislation.gov.au/C2004A00109/latest/text" TargetMode="External"/><Relationship Id="rId142" Type="http://schemas.openxmlformats.org/officeDocument/2006/relationships/hyperlink" Target="https://www.retail.org.au/media/greens-divestiture-proposed-laws-could-result-in-higher-grocery-prices" TargetMode="External"/><Relationship Id="rId3" Type="http://schemas.openxmlformats.org/officeDocument/2006/relationships/hyperlink" Target="https://www.legislation.gov.au/F2015L00242/latest/text" TargetMode="External"/><Relationship Id="rId25" Type="http://schemas.openxmlformats.org/officeDocument/2006/relationships/hyperlink" Target="https://grocerycodereviewer.gov.au/sites/grocerycodereviewer.gov.au/files/2023-11/fg-ind-reviewer-ar-2022-23.pdf" TargetMode="External"/><Relationship Id="rId46" Type="http://schemas.openxmlformats.org/officeDocument/2006/relationships/hyperlink" Target="https://www.agw.org.au/industry-resources/the-code-of-conduct-for-australian-winegrape-purchases/" TargetMode="External"/><Relationship Id="rId67" Type="http://schemas.openxmlformats.org/officeDocument/2006/relationships/hyperlink" Target="https://www.legislation.gov.au/F2015L00242/latest/text" TargetMode="External"/><Relationship Id="rId116" Type="http://schemas.openxmlformats.org/officeDocument/2006/relationships/hyperlink" Target="https://www.legislation.gov.au/F2014L01472/latest/text" TargetMode="External"/><Relationship Id="rId137" Type="http://schemas.openxmlformats.org/officeDocument/2006/relationships/hyperlink" Target="https://treasury.gov.au/publication/p2024-487230" TargetMode="External"/><Relationship Id="rId20" Type="http://schemas.openxmlformats.org/officeDocument/2006/relationships/hyperlink" Target="https://treasury.gov.au/publication/p2023-479632-gov-response" TargetMode="External"/><Relationship Id="rId41" Type="http://schemas.openxmlformats.org/officeDocument/2006/relationships/hyperlink" Target="https://www.legislation.gov.au/F2015L00242/latest/text" TargetMode="External"/><Relationship Id="rId62" Type="http://schemas.openxmlformats.org/officeDocument/2006/relationships/hyperlink" Target="https://www.gov.uk/government/publications/groceries-supply-code-of-practice" TargetMode="External"/><Relationship Id="rId83" Type="http://schemas.openxmlformats.org/officeDocument/2006/relationships/hyperlink" Target="https://www.legislation.gov.au/F2014L01472/latest/text" TargetMode="External"/><Relationship Id="rId88" Type="http://schemas.openxmlformats.org/officeDocument/2006/relationships/hyperlink" Target="https://www.legislation.gov.au/F2015L00242/latest/text" TargetMode="External"/><Relationship Id="rId111" Type="http://schemas.openxmlformats.org/officeDocument/2006/relationships/hyperlink" Target="https://www.accc.gov.au/about-us/accc-priorities/compliance-and-enforcement-policy-and-priorities" TargetMode="External"/><Relationship Id="rId132" Type="http://schemas.openxmlformats.org/officeDocument/2006/relationships/hyperlink" Target="https://www.legislation.gov.au/C2004A00109/latest/text" TargetMode="External"/><Relationship Id="rId153" Type="http://schemas.openxmlformats.org/officeDocument/2006/relationships/hyperlink" Target="https://www.accc.gov.au/inquiries-and-consultations/finalised-inquiries/perishable-agricultural-goods-inquiry-2020/final-report-to-treasurer" TargetMode="External"/><Relationship Id="rId15" Type="http://schemas.openxmlformats.org/officeDocument/2006/relationships/hyperlink" Target="https://www.legislation.gov.au/F2017L00302/latest/text" TargetMode="External"/><Relationship Id="rId36" Type="http://schemas.openxmlformats.org/officeDocument/2006/relationships/hyperlink" Target="https://www.legislation.gov.au/F2014L01472/latest/text" TargetMode="External"/><Relationship Id="rId57" Type="http://schemas.openxmlformats.org/officeDocument/2006/relationships/hyperlink" Target="https://www.legislation.gov.au/F2015L00242/latest/text" TargetMode="External"/><Relationship Id="rId106" Type="http://schemas.openxmlformats.org/officeDocument/2006/relationships/hyperlink" Target="https://www.accc.gov.au/inquiries-and-consultations/finalised-inquiries/perishable-agricultural-goods-inquiry-2020/final-report-to-treasurer" TargetMode="External"/><Relationship Id="rId127" Type="http://schemas.openxmlformats.org/officeDocument/2006/relationships/hyperlink" Target="https://www.legislation.gov.au/C2004A00109/latest/text" TargetMode="External"/><Relationship Id="rId10" Type="http://schemas.openxmlformats.org/officeDocument/2006/relationships/hyperlink" Target="https://www.legislation.gov.au/F2019L01610/latest/text" TargetMode="External"/><Relationship Id="rId31" Type="http://schemas.openxmlformats.org/officeDocument/2006/relationships/hyperlink" Target="https://www.aph.gov.au/About_Parliament/Senate/Powers_practice_n_procedures/Constitution/chapter3" TargetMode="External"/><Relationship Id="rId52" Type="http://schemas.openxmlformats.org/officeDocument/2006/relationships/hyperlink" Target="https://www.legislation.gov.au/F2017L00302/latest/text" TargetMode="External"/><Relationship Id="rId73" Type="http://schemas.openxmlformats.org/officeDocument/2006/relationships/hyperlink" Target="https://www.legislation.gov.au/F2015L00242/latest/text" TargetMode="External"/><Relationship Id="rId78" Type="http://schemas.openxmlformats.org/officeDocument/2006/relationships/hyperlink" Target="https://www.legislation.gov.au/F2015L00242/latest/text" TargetMode="External"/><Relationship Id="rId94" Type="http://schemas.openxmlformats.org/officeDocument/2006/relationships/hyperlink" Target="https://www.legislation.gov.au/F2015L00242/latest/text" TargetMode="External"/><Relationship Id="rId99" Type="http://schemas.openxmlformats.org/officeDocument/2006/relationships/hyperlink" Target="https://www.legislation.gov.au/F2015L00242/latest/text" TargetMode="External"/><Relationship Id="rId101" Type="http://schemas.openxmlformats.org/officeDocument/2006/relationships/hyperlink" Target="https://www.legislation.gov.au/F2015L00242/latest/text" TargetMode="External"/><Relationship Id="rId122" Type="http://schemas.openxmlformats.org/officeDocument/2006/relationships/hyperlink" Target="https://www.legislation.gov.au/C2004A00109/latest/text/4" TargetMode="External"/><Relationship Id="rId143" Type="http://schemas.openxmlformats.org/officeDocument/2006/relationships/hyperlink" Target="https://treasury.gov.au/review/competition-review-2023" TargetMode="External"/><Relationship Id="rId148" Type="http://schemas.openxmlformats.org/officeDocument/2006/relationships/hyperlink" Target="https://www.accc.gov.au/media-release/further-agreements-address-restrictive-supermarket-leases" TargetMode="External"/><Relationship Id="rId4" Type="http://schemas.openxmlformats.org/officeDocument/2006/relationships/hyperlink" Target="https://www.legislation.gov.au/F2015L00242/latest/text" TargetMode="External"/><Relationship Id="rId9" Type="http://schemas.openxmlformats.org/officeDocument/2006/relationships/hyperlink" Target="https://www.legislation.gov.au/F2017L00302/latest/text" TargetMode="External"/><Relationship Id="rId26" Type="http://schemas.openxmlformats.org/officeDocument/2006/relationships/hyperlink" Target="https://www.legislation.gov.au/F2015L00242/latest/text" TargetMode="External"/><Relationship Id="rId47" Type="http://schemas.openxmlformats.org/officeDocument/2006/relationships/hyperlink" Target="https://www.legislation.gov.au/F2015L00242/latest/text" TargetMode="External"/><Relationship Id="rId68" Type="http://schemas.openxmlformats.org/officeDocument/2006/relationships/hyperlink" Target="https://comcom.govt.nz/news-and-media/media-releases/2024/whistleblowing-could-help-focus-grocery-commissioners-work" TargetMode="External"/><Relationship Id="rId89" Type="http://schemas.openxmlformats.org/officeDocument/2006/relationships/hyperlink" Target="https://www.legislation.gov.au/F2015L00242/latest/text" TargetMode="External"/><Relationship Id="rId112" Type="http://schemas.openxmlformats.org/officeDocument/2006/relationships/hyperlink" Target="https://www.legislation.gov.au/C2004A00109/latest/text" TargetMode="External"/><Relationship Id="rId133" Type="http://schemas.openxmlformats.org/officeDocument/2006/relationships/hyperlink" Target="https://www.legislation.gov.au/F2015L00242/latest/text" TargetMode="External"/><Relationship Id="rId16" Type="http://schemas.openxmlformats.org/officeDocument/2006/relationships/hyperlink" Target="https://www.legislation.gov.au/F2015L00242/latest/text" TargetMode="External"/><Relationship Id="rId37" Type="http://schemas.openxmlformats.org/officeDocument/2006/relationships/hyperlink" Target="https://www.legislation.gov.au/F2015L00242/latest/text" TargetMode="External"/><Relationship Id="rId58" Type="http://schemas.openxmlformats.org/officeDocument/2006/relationships/hyperlink" Target="https://www.legislation.gov.au/F2015L00242/latest/text" TargetMode="External"/><Relationship Id="rId79" Type="http://schemas.openxmlformats.org/officeDocument/2006/relationships/hyperlink" Target="https://www.legislation.gov.au/F2019L01610/latest/text" TargetMode="External"/><Relationship Id="rId102" Type="http://schemas.openxmlformats.org/officeDocument/2006/relationships/hyperlink" Target="https://www.legislation.gov.au/C2004A00109/latest/text/4" TargetMode="External"/><Relationship Id="rId123" Type="http://schemas.openxmlformats.org/officeDocument/2006/relationships/hyperlink" Target="https://www.accc.gov.au/inquiries-and-consultations/finalised-inquiries/perishable-agricultural-goods-inquiry-2020/final-report-to-treasurer" TargetMode="External"/><Relationship Id="rId144" Type="http://schemas.openxmlformats.org/officeDocument/2006/relationships/hyperlink" Target="https://ministers.treasury.gov.au/ministers/jim-chalmers-2022/media-releases/merger-reform-more-competitive-economy" TargetMode="External"/><Relationship Id="rId90" Type="http://schemas.openxmlformats.org/officeDocument/2006/relationships/hyperlink" Target="https://www.legislation.gov.au/F2015L00242/latest/tex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SYBrand">
  <a:themeElements>
    <a:clrScheme name="Treasury Grayscale">
      <a:dk1>
        <a:sysClr val="windowText" lastClr="000000"/>
      </a:dk1>
      <a:lt1>
        <a:sysClr val="window" lastClr="FFFFFF"/>
      </a:lt1>
      <a:dk2>
        <a:srgbClr val="000000"/>
      </a:dk2>
      <a:lt2>
        <a:srgbClr val="F8F8F8"/>
      </a:lt2>
      <a:accent1>
        <a:srgbClr val="E6E6E6"/>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97</Pages>
  <Words>30312</Words>
  <Characters>172785</Characters>
  <Application>Microsoft Office Word</Application>
  <DocSecurity>0</DocSecurity>
  <Lines>1439</Lines>
  <Paragraphs>405</Paragraphs>
  <ScaleCrop>false</ScaleCrop>
  <HeadingPairs>
    <vt:vector size="2" baseType="variant">
      <vt:variant>
        <vt:lpstr>Title</vt:lpstr>
      </vt:variant>
      <vt:variant>
        <vt:i4>1</vt:i4>
      </vt:variant>
    </vt:vector>
  </HeadingPairs>
  <TitlesOfParts>
    <vt:vector size="1" baseType="lpstr">
      <vt:lpstr>Independent Review of the Food and Grocery Code of Conduct - Final Report</vt:lpstr>
    </vt:vector>
  </TitlesOfParts>
  <Company/>
  <LinksUpToDate>false</LinksUpToDate>
  <CharactersWithSpaces>202692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Review of the Food and Grocery Code of Conduct - Final Report</dc:title>
  <dc:subject/>
  <dc:creator/>
  <cp:keywords/>
  <cp:lastModifiedBy/>
  <cp:revision>1</cp:revision>
  <dcterms:created xsi:type="dcterms:W3CDTF">2024-06-12T00:27:00Z</dcterms:created>
  <dcterms:modified xsi:type="dcterms:W3CDTF">2024-06-12T01:08:00Z</dcterms:modified>
</cp:coreProperties>
</file>