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C6E3" w14:textId="75ED9C81" w:rsidR="00F5638C" w:rsidRDefault="00F5638C" w:rsidP="00F5638C">
      <w:pPr>
        <w:rPr>
          <w:sz w:val="28"/>
        </w:rPr>
      </w:pPr>
      <w:r>
        <w:rPr>
          <w:noProof/>
          <w:lang w:eastAsia="en-AU"/>
        </w:rPr>
        <w:drawing>
          <wp:inline distT="0" distB="0" distL="0" distR="0" wp14:anchorId="1957A4EE" wp14:editId="6D630F1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877118" w:rsidRPr="00290521" w14:paraId="5D42801C" w14:textId="77777777" w:rsidTr="00877118">
        <w:trPr>
          <w:trHeight w:val="629"/>
        </w:trPr>
        <w:tc>
          <w:tcPr>
            <w:tcW w:w="5000" w:type="pct"/>
            <w:shd w:val="clear" w:color="auto" w:fill="auto"/>
          </w:tcPr>
          <w:p w14:paraId="106DBEEF" w14:textId="77777777" w:rsidR="00877118" w:rsidRPr="00290521" w:rsidRDefault="00877118" w:rsidP="00256789">
            <w:pPr>
              <w:jc w:val="center"/>
              <w:rPr>
                <w:b/>
                <w:sz w:val="20"/>
              </w:rPr>
            </w:pPr>
            <w:r w:rsidRPr="00290521">
              <w:rPr>
                <w:b/>
                <w:sz w:val="26"/>
              </w:rPr>
              <w:t>EXPOSURE DRAFT</w:t>
            </w:r>
          </w:p>
        </w:tc>
      </w:tr>
    </w:tbl>
    <w:p w14:paraId="76E0A770" w14:textId="77777777" w:rsidR="00F5638C" w:rsidRDefault="00F5638C" w:rsidP="00F5638C">
      <w:pPr>
        <w:rPr>
          <w:sz w:val="19"/>
        </w:rPr>
      </w:pPr>
    </w:p>
    <w:p w14:paraId="23845DA3" w14:textId="6D210B02" w:rsidR="00F5638C" w:rsidRDefault="0011739C" w:rsidP="00F5638C">
      <w:pPr>
        <w:pStyle w:val="ShortT"/>
      </w:pPr>
      <w:r w:rsidRPr="00C74AF7">
        <w:t xml:space="preserve">Tax Agent Services (Code of Professional Conduct) </w:t>
      </w:r>
      <w:r>
        <w:t xml:space="preserve">Amendment (Measures No. 2) </w:t>
      </w:r>
      <w:r w:rsidRPr="00C74AF7">
        <w:t>Determination</w:t>
      </w:r>
      <w:r>
        <w:t> </w:t>
      </w:r>
      <w:r w:rsidRPr="00C74AF7">
        <w:t>2024</w:t>
      </w:r>
    </w:p>
    <w:p w14:paraId="28090A10" w14:textId="2B248E9D" w:rsidR="00F5638C" w:rsidRPr="00BC5754" w:rsidRDefault="0011739C" w:rsidP="00F5638C">
      <w:pPr>
        <w:pStyle w:val="SignCoverPageStart"/>
        <w:spacing w:before="240"/>
        <w:rPr>
          <w:szCs w:val="22"/>
        </w:rPr>
      </w:pPr>
      <w:r w:rsidRPr="00C74AF7">
        <w:rPr>
          <w:szCs w:val="22"/>
        </w:rPr>
        <w:t>I, Stephen Jones, Assistant Treasurer and Minister for Financial Services, make the following determination.</w:t>
      </w:r>
    </w:p>
    <w:p w14:paraId="7DD3C51A" w14:textId="02E4D6DC" w:rsidR="00F5638C" w:rsidRPr="00BC5754" w:rsidRDefault="00F5638C" w:rsidP="00F5638C">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Pr="00BC5754">
        <w:rPr>
          <w:szCs w:val="22"/>
        </w:rPr>
        <w:tab/>
      </w:r>
      <w:r w:rsidRPr="00BC5754">
        <w:rPr>
          <w:szCs w:val="22"/>
        </w:rPr>
        <w:tab/>
      </w:r>
      <w:r w:rsidR="0011739C">
        <w:rPr>
          <w:szCs w:val="22"/>
        </w:rPr>
        <w:t>2024</w:t>
      </w:r>
    </w:p>
    <w:p w14:paraId="3BAF9E7B" w14:textId="28A93D91" w:rsidR="00F5638C" w:rsidRPr="00BC5754" w:rsidRDefault="00F5638C" w:rsidP="00F5638C">
      <w:pPr>
        <w:keepNext/>
        <w:tabs>
          <w:tab w:val="left" w:pos="3402"/>
        </w:tabs>
        <w:spacing w:before="840" w:after="1080" w:line="300" w:lineRule="atLeast"/>
        <w:ind w:right="397"/>
        <w:rPr>
          <w:szCs w:val="22"/>
        </w:rPr>
      </w:pPr>
    </w:p>
    <w:p w14:paraId="5B5F9B57" w14:textId="2D1EB496" w:rsidR="00F5638C" w:rsidRPr="00BC5754" w:rsidRDefault="0011739C" w:rsidP="00F5638C">
      <w:pPr>
        <w:keepNext/>
        <w:tabs>
          <w:tab w:val="left" w:pos="3402"/>
        </w:tabs>
        <w:spacing w:before="480" w:line="300" w:lineRule="atLeast"/>
        <w:ind w:right="397"/>
        <w:rPr>
          <w:szCs w:val="22"/>
        </w:rPr>
      </w:pPr>
      <w:r>
        <w:rPr>
          <w:szCs w:val="22"/>
        </w:rPr>
        <w:t>Stephen Jones</w:t>
      </w:r>
      <w:r w:rsidR="00F5638C" w:rsidRPr="00BC5754">
        <w:t xml:space="preserve"> </w:t>
      </w:r>
      <w:r w:rsidR="00F5638C" w:rsidRPr="00E426F7">
        <w:rPr>
          <w:b/>
          <w:szCs w:val="22"/>
          <w:highlight w:val="lightGray"/>
        </w:rPr>
        <w:t>[DRAFT ONLY—NOT FOR SIGNATURE]</w:t>
      </w:r>
    </w:p>
    <w:p w14:paraId="7DD73D75" w14:textId="1C0506DD" w:rsidR="00F5638C" w:rsidRPr="00BC5754" w:rsidRDefault="0011739C" w:rsidP="00F5638C">
      <w:pPr>
        <w:pStyle w:val="SignCoverPageEnd"/>
        <w:rPr>
          <w:szCs w:val="22"/>
        </w:rPr>
      </w:pPr>
      <w:r>
        <w:rPr>
          <w:szCs w:val="22"/>
        </w:rPr>
        <w:t>Assistant Treasurer</w:t>
      </w:r>
      <w:r>
        <w:rPr>
          <w:szCs w:val="22"/>
        </w:rPr>
        <w:br/>
        <w:t>Minister for Financial Services</w:t>
      </w:r>
    </w:p>
    <w:p w14:paraId="455D9E13" w14:textId="77777777" w:rsidR="00F5638C" w:rsidRDefault="00F5638C" w:rsidP="00F5638C"/>
    <w:p w14:paraId="33862063" w14:textId="77777777" w:rsidR="00F5638C" w:rsidRDefault="00F5638C" w:rsidP="00F5638C">
      <w:pPr>
        <w:pStyle w:val="Header"/>
        <w:tabs>
          <w:tab w:val="clear" w:pos="4150"/>
          <w:tab w:val="clear" w:pos="8307"/>
        </w:tabs>
      </w:pPr>
      <w:r>
        <w:rPr>
          <w:rStyle w:val="CharAmSchNo"/>
        </w:rPr>
        <w:t xml:space="preserve"> </w:t>
      </w:r>
      <w:r>
        <w:rPr>
          <w:rStyle w:val="CharAmSchText"/>
        </w:rPr>
        <w:t xml:space="preserve"> </w:t>
      </w:r>
    </w:p>
    <w:p w14:paraId="3B953581" w14:textId="77777777" w:rsidR="00F5638C" w:rsidRDefault="00F5638C" w:rsidP="00F5638C">
      <w:pPr>
        <w:pStyle w:val="Header"/>
        <w:tabs>
          <w:tab w:val="clear" w:pos="4150"/>
          <w:tab w:val="clear" w:pos="8307"/>
        </w:tabs>
      </w:pPr>
      <w:r>
        <w:rPr>
          <w:rStyle w:val="CharAmPartNo"/>
        </w:rPr>
        <w:t xml:space="preserve"> </w:t>
      </w:r>
      <w:r>
        <w:rPr>
          <w:rStyle w:val="CharAmPartText"/>
        </w:rPr>
        <w:t xml:space="preserve"> </w:t>
      </w:r>
    </w:p>
    <w:p w14:paraId="663270E6" w14:textId="77777777" w:rsidR="00F5638C" w:rsidRDefault="00F5638C" w:rsidP="00F5638C">
      <w:pPr>
        <w:sectPr w:rsidR="00F5638C" w:rsidSect="00E97334">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38221BFE" w14:textId="0631E655" w:rsidR="00F5638C" w:rsidRDefault="00F5638C" w:rsidP="00F5638C">
      <w:pPr>
        <w:outlineLvl w:val="0"/>
        <w:rPr>
          <w:sz w:val="36"/>
        </w:rPr>
      </w:pPr>
      <w:r w:rsidRPr="007A1328">
        <w:rPr>
          <w:sz w:val="36"/>
        </w:rPr>
        <w:lastRenderedPageBreak/>
        <w:t>Contents</w:t>
      </w:r>
    </w:p>
    <w:p w14:paraId="42A953FB" w14:textId="2C2D8004" w:rsidR="007D42D3" w:rsidRDefault="00F5638C">
      <w:pPr>
        <w:pStyle w:val="TOC5"/>
        <w:rPr>
          <w:rFonts w:asciiTheme="minorHAnsi" w:eastAsiaTheme="minorEastAsia" w:hAnsiTheme="minorHAnsi" w:cstheme="minorBidi"/>
          <w:noProof/>
          <w:kern w:val="2"/>
          <w:sz w:val="22"/>
          <w:szCs w:val="22"/>
          <w14:ligatures w14:val="standardContextual"/>
        </w:rPr>
      </w:pPr>
      <w:r w:rsidRPr="007D42D3">
        <w:fldChar w:fldCharType="begin"/>
      </w:r>
      <w:r>
        <w:instrText xml:space="preserve"> TOC \o "1-9" </w:instrText>
      </w:r>
      <w:r w:rsidRPr="007D42D3">
        <w:fldChar w:fldCharType="separate"/>
      </w:r>
      <w:r w:rsidR="007D42D3">
        <w:rPr>
          <w:noProof/>
        </w:rPr>
        <w:t>1  Name</w:t>
      </w:r>
      <w:r w:rsidR="007D42D3">
        <w:rPr>
          <w:noProof/>
        </w:rPr>
        <w:tab/>
      </w:r>
      <w:r w:rsidR="006A3CB3">
        <w:rPr>
          <w:noProof/>
        </w:rPr>
        <w:tab/>
      </w:r>
      <w:r w:rsidR="007D42D3" w:rsidRPr="007D42D3">
        <w:rPr>
          <w:noProof/>
        </w:rPr>
        <w:fldChar w:fldCharType="begin"/>
      </w:r>
      <w:r w:rsidR="007D42D3" w:rsidRPr="007D42D3">
        <w:rPr>
          <w:noProof/>
        </w:rPr>
        <w:instrText xml:space="preserve"> PAGEREF _Toc177735140 \h </w:instrText>
      </w:r>
      <w:r w:rsidR="007D42D3" w:rsidRPr="007D42D3">
        <w:rPr>
          <w:noProof/>
        </w:rPr>
      </w:r>
      <w:r w:rsidR="007D42D3" w:rsidRPr="007D42D3">
        <w:rPr>
          <w:noProof/>
        </w:rPr>
        <w:fldChar w:fldCharType="separate"/>
      </w:r>
      <w:r w:rsidR="00DD1E50">
        <w:rPr>
          <w:noProof/>
        </w:rPr>
        <w:t>1</w:t>
      </w:r>
      <w:r w:rsidR="007D42D3" w:rsidRPr="007D42D3">
        <w:rPr>
          <w:noProof/>
        </w:rPr>
        <w:fldChar w:fldCharType="end"/>
      </w:r>
    </w:p>
    <w:p w14:paraId="7507A463" w14:textId="339FD691" w:rsidR="007D42D3" w:rsidRDefault="007D42D3">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sidRPr="007D42D3">
        <w:rPr>
          <w:noProof/>
        </w:rPr>
        <w:fldChar w:fldCharType="begin"/>
      </w:r>
      <w:r w:rsidRPr="007D42D3">
        <w:rPr>
          <w:noProof/>
        </w:rPr>
        <w:instrText xml:space="preserve"> PAGEREF _Toc177735141 \h </w:instrText>
      </w:r>
      <w:r w:rsidRPr="007D42D3">
        <w:rPr>
          <w:noProof/>
        </w:rPr>
      </w:r>
      <w:r w:rsidRPr="007D42D3">
        <w:rPr>
          <w:noProof/>
        </w:rPr>
        <w:fldChar w:fldCharType="separate"/>
      </w:r>
      <w:r w:rsidR="00DD1E50">
        <w:rPr>
          <w:noProof/>
        </w:rPr>
        <w:t>1</w:t>
      </w:r>
      <w:r w:rsidRPr="007D42D3">
        <w:rPr>
          <w:noProof/>
        </w:rPr>
        <w:fldChar w:fldCharType="end"/>
      </w:r>
    </w:p>
    <w:p w14:paraId="413A72DC" w14:textId="4B36CE5C" w:rsidR="007D42D3" w:rsidRDefault="007D42D3">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7D42D3">
        <w:rPr>
          <w:noProof/>
        </w:rPr>
        <w:fldChar w:fldCharType="begin"/>
      </w:r>
      <w:r w:rsidRPr="007D42D3">
        <w:rPr>
          <w:noProof/>
        </w:rPr>
        <w:instrText xml:space="preserve"> PAGEREF _Toc177735142 \h </w:instrText>
      </w:r>
      <w:r w:rsidRPr="007D42D3">
        <w:rPr>
          <w:noProof/>
        </w:rPr>
      </w:r>
      <w:r w:rsidRPr="007D42D3">
        <w:rPr>
          <w:noProof/>
        </w:rPr>
        <w:fldChar w:fldCharType="separate"/>
      </w:r>
      <w:r w:rsidR="00DD1E50">
        <w:rPr>
          <w:noProof/>
        </w:rPr>
        <w:t>1</w:t>
      </w:r>
      <w:r w:rsidRPr="007D42D3">
        <w:rPr>
          <w:noProof/>
        </w:rPr>
        <w:fldChar w:fldCharType="end"/>
      </w:r>
    </w:p>
    <w:p w14:paraId="7A55365D" w14:textId="1D86F75A" w:rsidR="007D42D3" w:rsidRDefault="007D42D3">
      <w:pPr>
        <w:pStyle w:val="TOC5"/>
        <w:rPr>
          <w:rFonts w:asciiTheme="minorHAnsi" w:eastAsiaTheme="minorEastAsia" w:hAnsiTheme="minorHAnsi" w:cstheme="minorBidi"/>
          <w:noProof/>
          <w:kern w:val="2"/>
          <w:sz w:val="22"/>
          <w:szCs w:val="22"/>
          <w14:ligatures w14:val="standardContextual"/>
        </w:rPr>
      </w:pPr>
      <w:r>
        <w:rPr>
          <w:noProof/>
        </w:rPr>
        <w:t>4  Schedules</w:t>
      </w:r>
      <w:r>
        <w:rPr>
          <w:noProof/>
        </w:rPr>
        <w:tab/>
      </w:r>
      <w:r w:rsidRPr="007D42D3">
        <w:rPr>
          <w:noProof/>
        </w:rPr>
        <w:fldChar w:fldCharType="begin"/>
      </w:r>
      <w:r w:rsidRPr="007D42D3">
        <w:rPr>
          <w:noProof/>
        </w:rPr>
        <w:instrText xml:space="preserve"> PAGEREF _Toc177735143 \h </w:instrText>
      </w:r>
      <w:r w:rsidRPr="007D42D3">
        <w:rPr>
          <w:noProof/>
        </w:rPr>
      </w:r>
      <w:r w:rsidRPr="007D42D3">
        <w:rPr>
          <w:noProof/>
        </w:rPr>
        <w:fldChar w:fldCharType="separate"/>
      </w:r>
      <w:r w:rsidR="00DD1E50">
        <w:rPr>
          <w:noProof/>
        </w:rPr>
        <w:t>1</w:t>
      </w:r>
      <w:r w:rsidRPr="007D42D3">
        <w:rPr>
          <w:noProof/>
        </w:rPr>
        <w:fldChar w:fldCharType="end"/>
      </w:r>
    </w:p>
    <w:p w14:paraId="321382D3" w14:textId="747C97F8" w:rsidR="007D42D3" w:rsidRDefault="007D42D3">
      <w:pPr>
        <w:pStyle w:val="TOC6"/>
        <w:rPr>
          <w:rFonts w:asciiTheme="minorHAnsi" w:eastAsiaTheme="minorEastAsia" w:hAnsiTheme="minorHAnsi" w:cstheme="minorBidi"/>
          <w:b w:val="0"/>
          <w:noProof/>
          <w:kern w:val="2"/>
          <w:sz w:val="22"/>
          <w:szCs w:val="22"/>
          <w14:ligatures w14:val="standardContextual"/>
        </w:rPr>
      </w:pPr>
      <w:r>
        <w:rPr>
          <w:noProof/>
        </w:rPr>
        <w:t>Schedule 1—Amendments</w:t>
      </w:r>
      <w:r>
        <w:rPr>
          <w:noProof/>
        </w:rPr>
        <w:tab/>
      </w:r>
      <w:r w:rsidRPr="007D42D3">
        <w:rPr>
          <w:b w:val="0"/>
          <w:noProof/>
          <w:sz w:val="18"/>
        </w:rPr>
        <w:fldChar w:fldCharType="begin"/>
      </w:r>
      <w:r w:rsidRPr="007D42D3">
        <w:rPr>
          <w:b w:val="0"/>
          <w:noProof/>
          <w:sz w:val="18"/>
        </w:rPr>
        <w:instrText xml:space="preserve"> PAGEREF _Toc177735144 \h </w:instrText>
      </w:r>
      <w:r w:rsidRPr="007D42D3">
        <w:rPr>
          <w:b w:val="0"/>
          <w:noProof/>
          <w:sz w:val="18"/>
        </w:rPr>
      </w:r>
      <w:r w:rsidRPr="007D42D3">
        <w:rPr>
          <w:b w:val="0"/>
          <w:noProof/>
          <w:sz w:val="18"/>
        </w:rPr>
        <w:fldChar w:fldCharType="separate"/>
      </w:r>
      <w:r w:rsidR="00DD1E50">
        <w:rPr>
          <w:b w:val="0"/>
          <w:noProof/>
          <w:sz w:val="18"/>
        </w:rPr>
        <w:t>2</w:t>
      </w:r>
      <w:r w:rsidRPr="007D42D3">
        <w:rPr>
          <w:b w:val="0"/>
          <w:noProof/>
          <w:sz w:val="18"/>
        </w:rPr>
        <w:fldChar w:fldCharType="end"/>
      </w:r>
    </w:p>
    <w:p w14:paraId="318EA801" w14:textId="099B9DC5" w:rsidR="007D42D3" w:rsidRDefault="007D42D3">
      <w:pPr>
        <w:pStyle w:val="TOC7"/>
        <w:rPr>
          <w:rFonts w:asciiTheme="minorHAnsi" w:eastAsiaTheme="minorEastAsia" w:hAnsiTheme="minorHAnsi" w:cstheme="minorBidi"/>
          <w:noProof/>
          <w:kern w:val="2"/>
          <w:sz w:val="22"/>
          <w:szCs w:val="22"/>
          <w14:ligatures w14:val="standardContextual"/>
        </w:rPr>
      </w:pPr>
      <w:r>
        <w:rPr>
          <w:noProof/>
        </w:rPr>
        <w:t>Part 1—Amendments relating to false and misleading statements</w:t>
      </w:r>
      <w:r>
        <w:rPr>
          <w:noProof/>
        </w:rPr>
        <w:tab/>
      </w:r>
      <w:r w:rsidRPr="007D42D3">
        <w:rPr>
          <w:noProof/>
          <w:sz w:val="18"/>
        </w:rPr>
        <w:fldChar w:fldCharType="begin"/>
      </w:r>
      <w:r w:rsidRPr="007D42D3">
        <w:rPr>
          <w:noProof/>
          <w:sz w:val="18"/>
        </w:rPr>
        <w:instrText xml:space="preserve"> PAGEREF _Toc177735145 \h </w:instrText>
      </w:r>
      <w:r w:rsidRPr="007D42D3">
        <w:rPr>
          <w:noProof/>
          <w:sz w:val="18"/>
        </w:rPr>
      </w:r>
      <w:r w:rsidRPr="007D42D3">
        <w:rPr>
          <w:noProof/>
          <w:sz w:val="18"/>
        </w:rPr>
        <w:fldChar w:fldCharType="separate"/>
      </w:r>
      <w:r w:rsidR="00DD1E50">
        <w:rPr>
          <w:noProof/>
          <w:sz w:val="18"/>
        </w:rPr>
        <w:t>2</w:t>
      </w:r>
      <w:r w:rsidRPr="007D42D3">
        <w:rPr>
          <w:noProof/>
          <w:sz w:val="18"/>
        </w:rPr>
        <w:fldChar w:fldCharType="end"/>
      </w:r>
    </w:p>
    <w:p w14:paraId="48CFEF8D" w14:textId="4FD86752" w:rsidR="007D42D3" w:rsidRDefault="007D42D3">
      <w:pPr>
        <w:pStyle w:val="TOC9"/>
        <w:rPr>
          <w:rFonts w:asciiTheme="minorHAnsi" w:eastAsiaTheme="minorEastAsia" w:hAnsiTheme="minorHAnsi" w:cstheme="minorBidi"/>
          <w:i w:val="0"/>
          <w:noProof/>
          <w:kern w:val="2"/>
          <w:sz w:val="22"/>
          <w:szCs w:val="22"/>
          <w14:ligatures w14:val="standardContextual"/>
        </w:rPr>
      </w:pPr>
      <w:r>
        <w:rPr>
          <w:noProof/>
        </w:rPr>
        <w:t>Tax Agent Services (Code of Professional Conduct) Determination 2024</w:t>
      </w:r>
      <w:r>
        <w:rPr>
          <w:noProof/>
        </w:rPr>
        <w:tab/>
      </w:r>
      <w:r w:rsidRPr="007D42D3">
        <w:rPr>
          <w:i w:val="0"/>
          <w:iCs/>
          <w:noProof/>
          <w:sz w:val="18"/>
        </w:rPr>
        <w:fldChar w:fldCharType="begin"/>
      </w:r>
      <w:r w:rsidRPr="007D42D3">
        <w:rPr>
          <w:i w:val="0"/>
          <w:iCs/>
          <w:noProof/>
          <w:sz w:val="18"/>
        </w:rPr>
        <w:instrText xml:space="preserve"> PAGEREF _Toc177735146 \h </w:instrText>
      </w:r>
      <w:r w:rsidRPr="007D42D3">
        <w:rPr>
          <w:i w:val="0"/>
          <w:iCs/>
          <w:noProof/>
          <w:sz w:val="18"/>
        </w:rPr>
      </w:r>
      <w:r w:rsidRPr="007D42D3">
        <w:rPr>
          <w:i w:val="0"/>
          <w:iCs/>
          <w:noProof/>
          <w:sz w:val="18"/>
        </w:rPr>
        <w:fldChar w:fldCharType="separate"/>
      </w:r>
      <w:r w:rsidR="00DD1E50">
        <w:rPr>
          <w:i w:val="0"/>
          <w:iCs/>
          <w:noProof/>
          <w:sz w:val="18"/>
        </w:rPr>
        <w:t>2</w:t>
      </w:r>
      <w:r w:rsidRPr="007D42D3">
        <w:rPr>
          <w:i w:val="0"/>
          <w:iCs/>
          <w:noProof/>
          <w:sz w:val="18"/>
        </w:rPr>
        <w:fldChar w:fldCharType="end"/>
      </w:r>
    </w:p>
    <w:p w14:paraId="6C25CF1C" w14:textId="7EB12E08" w:rsidR="007D42D3" w:rsidRDefault="007D42D3">
      <w:pPr>
        <w:pStyle w:val="TOC7"/>
        <w:rPr>
          <w:rFonts w:asciiTheme="minorHAnsi" w:eastAsiaTheme="minorEastAsia" w:hAnsiTheme="minorHAnsi" w:cstheme="minorBidi"/>
          <w:noProof/>
          <w:kern w:val="2"/>
          <w:sz w:val="22"/>
          <w:szCs w:val="22"/>
          <w14:ligatures w14:val="standardContextual"/>
        </w:rPr>
      </w:pPr>
      <w:r>
        <w:rPr>
          <w:noProof/>
        </w:rPr>
        <w:t>Part 2—Amendments relating to keeping your clients informed of relevant matters</w:t>
      </w:r>
      <w:r>
        <w:rPr>
          <w:noProof/>
        </w:rPr>
        <w:tab/>
      </w:r>
      <w:r w:rsidRPr="007D42D3">
        <w:rPr>
          <w:noProof/>
          <w:sz w:val="18"/>
        </w:rPr>
        <w:fldChar w:fldCharType="begin"/>
      </w:r>
      <w:r w:rsidRPr="007D42D3">
        <w:rPr>
          <w:noProof/>
          <w:sz w:val="18"/>
        </w:rPr>
        <w:instrText xml:space="preserve"> PAGEREF _Toc177735147 \h </w:instrText>
      </w:r>
      <w:r w:rsidRPr="007D42D3">
        <w:rPr>
          <w:noProof/>
          <w:sz w:val="18"/>
        </w:rPr>
      </w:r>
      <w:r w:rsidRPr="007D42D3">
        <w:rPr>
          <w:noProof/>
          <w:sz w:val="18"/>
        </w:rPr>
        <w:fldChar w:fldCharType="separate"/>
      </w:r>
      <w:r w:rsidR="00DD1E50">
        <w:rPr>
          <w:noProof/>
          <w:sz w:val="18"/>
        </w:rPr>
        <w:t>6</w:t>
      </w:r>
      <w:r w:rsidRPr="007D42D3">
        <w:rPr>
          <w:noProof/>
          <w:sz w:val="18"/>
        </w:rPr>
        <w:fldChar w:fldCharType="end"/>
      </w:r>
    </w:p>
    <w:p w14:paraId="01874BAE" w14:textId="268815C8" w:rsidR="007D42D3" w:rsidRDefault="007D42D3">
      <w:pPr>
        <w:pStyle w:val="TOC9"/>
        <w:rPr>
          <w:rFonts w:asciiTheme="minorHAnsi" w:eastAsiaTheme="minorEastAsia" w:hAnsiTheme="minorHAnsi" w:cstheme="minorBidi"/>
          <w:i w:val="0"/>
          <w:noProof/>
          <w:kern w:val="2"/>
          <w:sz w:val="22"/>
          <w:szCs w:val="22"/>
          <w14:ligatures w14:val="standardContextual"/>
        </w:rPr>
      </w:pPr>
      <w:r>
        <w:rPr>
          <w:noProof/>
        </w:rPr>
        <w:t>Tax Agent Services (Code of Professional Conduct) Determination 2024</w:t>
      </w:r>
      <w:r>
        <w:rPr>
          <w:noProof/>
        </w:rPr>
        <w:tab/>
      </w:r>
      <w:r w:rsidRPr="007D42D3">
        <w:rPr>
          <w:i w:val="0"/>
          <w:iCs/>
          <w:noProof/>
          <w:sz w:val="18"/>
        </w:rPr>
        <w:fldChar w:fldCharType="begin"/>
      </w:r>
      <w:r w:rsidRPr="007D42D3">
        <w:rPr>
          <w:i w:val="0"/>
          <w:iCs/>
          <w:noProof/>
          <w:sz w:val="18"/>
        </w:rPr>
        <w:instrText xml:space="preserve"> PAGEREF _Toc177735148 \h </w:instrText>
      </w:r>
      <w:r w:rsidRPr="007D42D3">
        <w:rPr>
          <w:i w:val="0"/>
          <w:iCs/>
          <w:noProof/>
          <w:sz w:val="18"/>
        </w:rPr>
      </w:r>
      <w:r w:rsidRPr="007D42D3">
        <w:rPr>
          <w:i w:val="0"/>
          <w:iCs/>
          <w:noProof/>
          <w:sz w:val="18"/>
        </w:rPr>
        <w:fldChar w:fldCharType="separate"/>
      </w:r>
      <w:r w:rsidR="00DD1E50">
        <w:rPr>
          <w:i w:val="0"/>
          <w:iCs/>
          <w:noProof/>
          <w:sz w:val="18"/>
        </w:rPr>
        <w:t>6</w:t>
      </w:r>
      <w:r w:rsidRPr="007D42D3">
        <w:rPr>
          <w:i w:val="0"/>
          <w:iCs/>
          <w:noProof/>
          <w:sz w:val="18"/>
        </w:rPr>
        <w:fldChar w:fldCharType="end"/>
      </w:r>
    </w:p>
    <w:p w14:paraId="3E6EF1E8" w14:textId="340650EB" w:rsidR="007D42D3" w:rsidRDefault="007D42D3">
      <w:pPr>
        <w:pStyle w:val="TOC5"/>
        <w:rPr>
          <w:rFonts w:asciiTheme="minorHAnsi" w:eastAsiaTheme="minorEastAsia" w:hAnsiTheme="minorHAnsi" w:cstheme="minorBidi"/>
          <w:noProof/>
          <w:kern w:val="2"/>
          <w:sz w:val="22"/>
          <w:szCs w:val="22"/>
          <w14:ligatures w14:val="standardContextual"/>
        </w:rPr>
      </w:pPr>
      <w:r>
        <w:rPr>
          <w:noProof/>
        </w:rPr>
        <w:t>151  Transitional—instrument as originally made</w:t>
      </w:r>
      <w:r>
        <w:rPr>
          <w:noProof/>
        </w:rPr>
        <w:tab/>
      </w:r>
      <w:r w:rsidRPr="007D42D3">
        <w:rPr>
          <w:noProof/>
        </w:rPr>
        <w:fldChar w:fldCharType="begin"/>
      </w:r>
      <w:r w:rsidRPr="007D42D3">
        <w:rPr>
          <w:noProof/>
        </w:rPr>
        <w:instrText xml:space="preserve"> PAGEREF _Toc177735149 \h </w:instrText>
      </w:r>
      <w:r w:rsidRPr="007D42D3">
        <w:rPr>
          <w:noProof/>
        </w:rPr>
      </w:r>
      <w:r w:rsidRPr="007D42D3">
        <w:rPr>
          <w:noProof/>
        </w:rPr>
        <w:fldChar w:fldCharType="separate"/>
      </w:r>
      <w:r w:rsidR="00DD1E50">
        <w:rPr>
          <w:noProof/>
        </w:rPr>
        <w:t>7</w:t>
      </w:r>
      <w:r w:rsidRPr="007D42D3">
        <w:rPr>
          <w:noProof/>
        </w:rPr>
        <w:fldChar w:fldCharType="end"/>
      </w:r>
    </w:p>
    <w:p w14:paraId="414324C1" w14:textId="4FCB29A7" w:rsidR="007D42D3" w:rsidRDefault="007D42D3">
      <w:pPr>
        <w:pStyle w:val="TOC7"/>
        <w:rPr>
          <w:rFonts w:asciiTheme="minorHAnsi" w:eastAsiaTheme="minorEastAsia" w:hAnsiTheme="minorHAnsi" w:cstheme="minorBidi"/>
          <w:noProof/>
          <w:kern w:val="2"/>
          <w:sz w:val="22"/>
          <w:szCs w:val="22"/>
          <w14:ligatures w14:val="standardContextual"/>
        </w:rPr>
      </w:pPr>
      <w:r w:rsidRPr="00D94371">
        <w:rPr>
          <w:rFonts w:eastAsiaTheme="majorEastAsia"/>
          <w:noProof/>
        </w:rPr>
        <w:t>Part 3</w:t>
      </w:r>
      <w:r>
        <w:rPr>
          <w:noProof/>
        </w:rPr>
        <w:t>—Other amendments</w:t>
      </w:r>
      <w:r>
        <w:rPr>
          <w:noProof/>
        </w:rPr>
        <w:tab/>
      </w:r>
      <w:r w:rsidRPr="007D42D3">
        <w:rPr>
          <w:noProof/>
          <w:sz w:val="18"/>
        </w:rPr>
        <w:fldChar w:fldCharType="begin"/>
      </w:r>
      <w:r w:rsidRPr="007D42D3">
        <w:rPr>
          <w:noProof/>
          <w:sz w:val="18"/>
        </w:rPr>
        <w:instrText xml:space="preserve"> PAGEREF _Toc177735150 \h </w:instrText>
      </w:r>
      <w:r w:rsidRPr="007D42D3">
        <w:rPr>
          <w:noProof/>
          <w:sz w:val="18"/>
        </w:rPr>
      </w:r>
      <w:r w:rsidRPr="007D42D3">
        <w:rPr>
          <w:noProof/>
          <w:sz w:val="18"/>
        </w:rPr>
        <w:fldChar w:fldCharType="separate"/>
      </w:r>
      <w:r w:rsidR="00DD1E50">
        <w:rPr>
          <w:noProof/>
          <w:sz w:val="18"/>
        </w:rPr>
        <w:t>8</w:t>
      </w:r>
      <w:r w:rsidRPr="007D42D3">
        <w:rPr>
          <w:noProof/>
          <w:sz w:val="18"/>
        </w:rPr>
        <w:fldChar w:fldCharType="end"/>
      </w:r>
    </w:p>
    <w:p w14:paraId="47E5CC64" w14:textId="50A8EC62" w:rsidR="007D42D3" w:rsidRPr="007D42D3" w:rsidRDefault="007D42D3">
      <w:pPr>
        <w:pStyle w:val="TOC9"/>
        <w:rPr>
          <w:rFonts w:asciiTheme="minorHAnsi" w:eastAsiaTheme="minorEastAsia" w:hAnsiTheme="minorHAnsi" w:cstheme="minorBidi"/>
          <w:i w:val="0"/>
          <w:noProof/>
          <w:kern w:val="2"/>
          <w:sz w:val="18"/>
          <w:szCs w:val="22"/>
          <w14:ligatures w14:val="standardContextual"/>
        </w:rPr>
      </w:pPr>
      <w:r>
        <w:rPr>
          <w:noProof/>
        </w:rPr>
        <w:t>Tax Agent Services (Code of Professional Conduct) Determination 2024</w:t>
      </w:r>
      <w:r>
        <w:rPr>
          <w:noProof/>
        </w:rPr>
        <w:tab/>
      </w:r>
      <w:r w:rsidRPr="007D42D3">
        <w:rPr>
          <w:i w:val="0"/>
          <w:iCs/>
          <w:noProof/>
          <w:sz w:val="18"/>
        </w:rPr>
        <w:fldChar w:fldCharType="begin"/>
      </w:r>
      <w:r w:rsidRPr="007D42D3">
        <w:rPr>
          <w:i w:val="0"/>
          <w:iCs/>
          <w:noProof/>
          <w:sz w:val="18"/>
        </w:rPr>
        <w:instrText xml:space="preserve"> PAGEREF _Toc177735151 \h </w:instrText>
      </w:r>
      <w:r w:rsidRPr="007D42D3">
        <w:rPr>
          <w:i w:val="0"/>
          <w:iCs/>
          <w:noProof/>
          <w:sz w:val="18"/>
        </w:rPr>
      </w:r>
      <w:r w:rsidRPr="007D42D3">
        <w:rPr>
          <w:i w:val="0"/>
          <w:iCs/>
          <w:noProof/>
          <w:sz w:val="18"/>
        </w:rPr>
        <w:fldChar w:fldCharType="separate"/>
      </w:r>
      <w:r w:rsidR="00DD1E50">
        <w:rPr>
          <w:i w:val="0"/>
          <w:iCs/>
          <w:noProof/>
          <w:sz w:val="18"/>
        </w:rPr>
        <w:t>8</w:t>
      </w:r>
      <w:r w:rsidRPr="007D42D3">
        <w:rPr>
          <w:i w:val="0"/>
          <w:iCs/>
          <w:noProof/>
          <w:sz w:val="18"/>
        </w:rPr>
        <w:fldChar w:fldCharType="end"/>
      </w:r>
    </w:p>
    <w:p w14:paraId="19CFFBB5" w14:textId="55DEEEB8" w:rsidR="00F5638C" w:rsidRDefault="00F5638C" w:rsidP="00F5638C">
      <w:r w:rsidRPr="007D42D3">
        <w:rPr>
          <w:sz w:val="18"/>
        </w:rPr>
        <w:fldChar w:fldCharType="end"/>
      </w:r>
    </w:p>
    <w:p w14:paraId="5AF7FB7C" w14:textId="77777777" w:rsidR="00F5638C" w:rsidRPr="007A1328" w:rsidRDefault="00F5638C" w:rsidP="00F5638C"/>
    <w:p w14:paraId="7677AEBE" w14:textId="77777777" w:rsidR="00F5638C" w:rsidRDefault="00F5638C" w:rsidP="00F5638C">
      <w:pPr>
        <w:sectPr w:rsidR="00F5638C" w:rsidSect="007F48ED">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6877A209" w14:textId="77777777" w:rsidR="00F5638C" w:rsidRDefault="00F5638C" w:rsidP="00F5638C">
      <w:pPr>
        <w:pStyle w:val="ActHead5"/>
      </w:pPr>
      <w:bookmarkStart w:id="12" w:name="_Toc177735140"/>
      <w:r>
        <w:rPr>
          <w:rStyle w:val="CharSectno"/>
        </w:rPr>
        <w:lastRenderedPageBreak/>
        <w:t>1</w:t>
      </w:r>
      <w:r>
        <w:t xml:space="preserve">  Name</w:t>
      </w:r>
      <w:bookmarkEnd w:id="12"/>
    </w:p>
    <w:p w14:paraId="50902C94" w14:textId="3B8AC256" w:rsidR="00F5638C" w:rsidRDefault="00F5638C" w:rsidP="00F5638C">
      <w:pPr>
        <w:pStyle w:val="subsection"/>
      </w:pPr>
      <w:r>
        <w:tab/>
      </w:r>
      <w:r>
        <w:tab/>
        <w:t xml:space="preserve">This instrument is the </w:t>
      </w:r>
      <w:r w:rsidR="0011739C" w:rsidRPr="00ED2620">
        <w:rPr>
          <w:i/>
          <w:noProof/>
        </w:rPr>
        <w:t>Tax Agent Services (Code of Professional Conduct) Amendment (Measures No. 2) Determination 2024</w:t>
      </w:r>
      <w:r>
        <w:t>.</w:t>
      </w:r>
    </w:p>
    <w:p w14:paraId="460B0687" w14:textId="77777777" w:rsidR="00F5638C" w:rsidRDefault="00F5638C" w:rsidP="00F5638C">
      <w:pPr>
        <w:pStyle w:val="ActHead5"/>
      </w:pPr>
      <w:bookmarkStart w:id="13" w:name="_Toc177735141"/>
      <w:r>
        <w:rPr>
          <w:rStyle w:val="CharSectno"/>
        </w:rPr>
        <w:t>2</w:t>
      </w:r>
      <w:r>
        <w:t xml:space="preserve">  Commencement</w:t>
      </w:r>
      <w:bookmarkEnd w:id="13"/>
    </w:p>
    <w:p w14:paraId="30063DF0" w14:textId="77777777" w:rsidR="00F5638C" w:rsidRDefault="00F5638C" w:rsidP="00F5638C">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7A82F24E" w14:textId="77777777" w:rsidR="00F5638C" w:rsidRDefault="00F5638C" w:rsidP="00F5638C">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5638C" w14:paraId="09266CB6" w14:textId="77777777" w:rsidTr="0011739C">
        <w:trPr>
          <w:cantSplit/>
          <w:tblHeader/>
        </w:trPr>
        <w:tc>
          <w:tcPr>
            <w:tcW w:w="8364" w:type="dxa"/>
            <w:gridSpan w:val="3"/>
            <w:tcBorders>
              <w:top w:val="single" w:sz="12" w:space="0" w:color="auto"/>
              <w:left w:val="nil"/>
              <w:bottom w:val="single" w:sz="6" w:space="0" w:color="auto"/>
              <w:right w:val="nil"/>
            </w:tcBorders>
            <w:hideMark/>
          </w:tcPr>
          <w:p w14:paraId="0C969D8A" w14:textId="77777777" w:rsidR="00F5638C" w:rsidRPr="00416235" w:rsidRDefault="00F5638C" w:rsidP="00133D1C">
            <w:pPr>
              <w:pStyle w:val="TableHeading"/>
            </w:pPr>
            <w:r w:rsidRPr="00416235">
              <w:t>Commencement information</w:t>
            </w:r>
          </w:p>
        </w:tc>
      </w:tr>
      <w:tr w:rsidR="00F5638C" w:rsidRPr="00416235" w14:paraId="08ADAA65" w14:textId="77777777" w:rsidTr="0011739C">
        <w:trPr>
          <w:cantSplit/>
          <w:tblHeader/>
        </w:trPr>
        <w:tc>
          <w:tcPr>
            <w:tcW w:w="2127" w:type="dxa"/>
            <w:tcBorders>
              <w:top w:val="single" w:sz="6" w:space="0" w:color="auto"/>
              <w:left w:val="nil"/>
              <w:bottom w:val="single" w:sz="6" w:space="0" w:color="auto"/>
              <w:right w:val="nil"/>
            </w:tcBorders>
            <w:hideMark/>
          </w:tcPr>
          <w:p w14:paraId="222530BA" w14:textId="77777777" w:rsidR="00F5638C" w:rsidRPr="00416235" w:rsidRDefault="00F5638C" w:rsidP="00133D1C">
            <w:pPr>
              <w:pStyle w:val="TableHeading"/>
            </w:pPr>
            <w:r w:rsidRPr="00416235">
              <w:t>Column 1</w:t>
            </w:r>
          </w:p>
        </w:tc>
        <w:tc>
          <w:tcPr>
            <w:tcW w:w="4394" w:type="dxa"/>
            <w:tcBorders>
              <w:top w:val="single" w:sz="6" w:space="0" w:color="auto"/>
              <w:left w:val="nil"/>
              <w:bottom w:val="single" w:sz="6" w:space="0" w:color="auto"/>
              <w:right w:val="nil"/>
            </w:tcBorders>
            <w:hideMark/>
          </w:tcPr>
          <w:p w14:paraId="07CB024D" w14:textId="77777777" w:rsidR="00F5638C" w:rsidRPr="00416235" w:rsidRDefault="00F5638C" w:rsidP="00133D1C">
            <w:pPr>
              <w:pStyle w:val="TableHeading"/>
            </w:pPr>
            <w:r w:rsidRPr="00416235">
              <w:t>Column 2</w:t>
            </w:r>
          </w:p>
        </w:tc>
        <w:tc>
          <w:tcPr>
            <w:tcW w:w="1843" w:type="dxa"/>
            <w:tcBorders>
              <w:top w:val="single" w:sz="6" w:space="0" w:color="auto"/>
              <w:left w:val="nil"/>
              <w:bottom w:val="single" w:sz="6" w:space="0" w:color="auto"/>
              <w:right w:val="nil"/>
            </w:tcBorders>
            <w:hideMark/>
          </w:tcPr>
          <w:p w14:paraId="1223F654" w14:textId="77777777" w:rsidR="00F5638C" w:rsidRPr="00416235" w:rsidRDefault="00F5638C" w:rsidP="00133D1C">
            <w:pPr>
              <w:pStyle w:val="TableHeading"/>
            </w:pPr>
            <w:r w:rsidRPr="00416235">
              <w:t>Column 3</w:t>
            </w:r>
          </w:p>
        </w:tc>
      </w:tr>
      <w:tr w:rsidR="00F5638C" w14:paraId="378C92E0" w14:textId="77777777" w:rsidTr="0011739C">
        <w:trPr>
          <w:cantSplit/>
          <w:tblHeader/>
        </w:trPr>
        <w:tc>
          <w:tcPr>
            <w:tcW w:w="2127" w:type="dxa"/>
            <w:tcBorders>
              <w:top w:val="single" w:sz="6" w:space="0" w:color="auto"/>
              <w:left w:val="nil"/>
              <w:bottom w:val="single" w:sz="12" w:space="0" w:color="auto"/>
              <w:right w:val="nil"/>
            </w:tcBorders>
            <w:hideMark/>
          </w:tcPr>
          <w:p w14:paraId="096E88CF" w14:textId="77777777" w:rsidR="00F5638C" w:rsidRPr="00416235" w:rsidRDefault="00F5638C" w:rsidP="00133D1C">
            <w:pPr>
              <w:pStyle w:val="TableHeading"/>
            </w:pPr>
            <w:r w:rsidRPr="00416235">
              <w:t>Provisions</w:t>
            </w:r>
          </w:p>
        </w:tc>
        <w:tc>
          <w:tcPr>
            <w:tcW w:w="4394" w:type="dxa"/>
            <w:tcBorders>
              <w:top w:val="single" w:sz="6" w:space="0" w:color="auto"/>
              <w:left w:val="nil"/>
              <w:bottom w:val="single" w:sz="12" w:space="0" w:color="auto"/>
              <w:right w:val="nil"/>
            </w:tcBorders>
            <w:hideMark/>
          </w:tcPr>
          <w:p w14:paraId="708335CD" w14:textId="77777777" w:rsidR="00F5638C" w:rsidRPr="00416235" w:rsidRDefault="00F5638C" w:rsidP="00133D1C">
            <w:pPr>
              <w:pStyle w:val="TableHeading"/>
            </w:pPr>
            <w:r w:rsidRPr="00416235">
              <w:t>Commencement</w:t>
            </w:r>
          </w:p>
        </w:tc>
        <w:tc>
          <w:tcPr>
            <w:tcW w:w="1843" w:type="dxa"/>
            <w:tcBorders>
              <w:top w:val="single" w:sz="6" w:space="0" w:color="auto"/>
              <w:left w:val="nil"/>
              <w:bottom w:val="single" w:sz="12" w:space="0" w:color="auto"/>
              <w:right w:val="nil"/>
            </w:tcBorders>
            <w:hideMark/>
          </w:tcPr>
          <w:p w14:paraId="74B3FA0C" w14:textId="77777777" w:rsidR="00F5638C" w:rsidRPr="00416235" w:rsidRDefault="00F5638C" w:rsidP="00133D1C">
            <w:pPr>
              <w:pStyle w:val="TableHeading"/>
            </w:pPr>
            <w:r w:rsidRPr="00416235">
              <w:t>Date/Details</w:t>
            </w:r>
          </w:p>
        </w:tc>
      </w:tr>
      <w:tr w:rsidR="0011739C" w14:paraId="72E16CBC" w14:textId="77777777" w:rsidTr="0011739C">
        <w:trPr>
          <w:cantSplit/>
        </w:trPr>
        <w:tc>
          <w:tcPr>
            <w:tcW w:w="2127" w:type="dxa"/>
            <w:tcBorders>
              <w:top w:val="single" w:sz="2" w:space="0" w:color="auto"/>
              <w:left w:val="nil"/>
              <w:bottom w:val="single" w:sz="12" w:space="0" w:color="auto"/>
              <w:right w:val="nil"/>
            </w:tcBorders>
            <w:hideMark/>
          </w:tcPr>
          <w:p w14:paraId="17A77EE9" w14:textId="089871D2" w:rsidR="0011739C" w:rsidRDefault="0011739C" w:rsidP="0011739C">
            <w:pPr>
              <w:pStyle w:val="Tabletext"/>
            </w:pPr>
            <w:r>
              <w:t>1.  The whole of this instrument</w:t>
            </w:r>
          </w:p>
        </w:tc>
        <w:tc>
          <w:tcPr>
            <w:tcW w:w="4394" w:type="dxa"/>
            <w:tcBorders>
              <w:top w:val="single" w:sz="2" w:space="0" w:color="auto"/>
              <w:left w:val="nil"/>
              <w:bottom w:val="single" w:sz="12" w:space="0" w:color="auto"/>
              <w:right w:val="nil"/>
            </w:tcBorders>
          </w:tcPr>
          <w:p w14:paraId="0FBC7595" w14:textId="5B533791" w:rsidR="0011739C" w:rsidRDefault="0011739C" w:rsidP="0011739C">
            <w:pPr>
              <w:pStyle w:val="Tabletext"/>
            </w:pPr>
            <w:r>
              <w:t>The day after this instrument is registered.</w:t>
            </w:r>
          </w:p>
        </w:tc>
        <w:tc>
          <w:tcPr>
            <w:tcW w:w="1843" w:type="dxa"/>
            <w:tcBorders>
              <w:top w:val="single" w:sz="2" w:space="0" w:color="auto"/>
              <w:left w:val="nil"/>
              <w:bottom w:val="single" w:sz="12" w:space="0" w:color="auto"/>
              <w:right w:val="nil"/>
            </w:tcBorders>
          </w:tcPr>
          <w:p w14:paraId="4BF78CCD" w14:textId="77777777" w:rsidR="0011739C" w:rsidRDefault="0011739C" w:rsidP="0011739C">
            <w:pPr>
              <w:pStyle w:val="Tabletext"/>
            </w:pPr>
          </w:p>
        </w:tc>
      </w:tr>
    </w:tbl>
    <w:p w14:paraId="4D156773" w14:textId="77777777" w:rsidR="00F5638C" w:rsidRPr="001E6DD6" w:rsidRDefault="00F5638C" w:rsidP="00F5638C">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t>instrument</w:t>
      </w:r>
      <w:r w:rsidRPr="005F477A">
        <w:rPr>
          <w:snapToGrid w:val="0"/>
          <w:lang w:eastAsia="en-US"/>
        </w:rPr>
        <w:t>.</w:t>
      </w:r>
    </w:p>
    <w:p w14:paraId="492E8A0F" w14:textId="77777777" w:rsidR="00F5638C" w:rsidRPr="00FB7638" w:rsidRDefault="00F5638C" w:rsidP="00F5638C">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72D64D26" w14:textId="77777777" w:rsidR="00F5638C" w:rsidRDefault="00F5638C" w:rsidP="00F5638C">
      <w:pPr>
        <w:pStyle w:val="ActHead5"/>
      </w:pPr>
      <w:bookmarkStart w:id="14" w:name="_Toc177735142"/>
      <w:r>
        <w:t>3  Authority</w:t>
      </w:r>
      <w:bookmarkEnd w:id="14"/>
    </w:p>
    <w:p w14:paraId="225AA83D" w14:textId="6F2765F2" w:rsidR="00F5638C" w:rsidRPr="007769D4" w:rsidRDefault="00F5638C" w:rsidP="00F5638C">
      <w:pPr>
        <w:pStyle w:val="subsection"/>
      </w:pPr>
      <w:r>
        <w:tab/>
      </w:r>
      <w:r>
        <w:tab/>
        <w:t xml:space="preserve">This instrument is made under the </w:t>
      </w:r>
      <w:r w:rsidR="0011739C">
        <w:rPr>
          <w:i/>
        </w:rPr>
        <w:t>Tax Agent Services Act 2009</w:t>
      </w:r>
      <w:r>
        <w:rPr>
          <w:i/>
        </w:rPr>
        <w:t>.</w:t>
      </w:r>
    </w:p>
    <w:p w14:paraId="0AF4E256" w14:textId="77777777" w:rsidR="00F5638C" w:rsidRDefault="00F5638C" w:rsidP="00F5638C">
      <w:pPr>
        <w:pStyle w:val="ActHead5"/>
      </w:pPr>
      <w:bookmarkStart w:id="15" w:name="_Toc177735143"/>
      <w:r>
        <w:t>4  Schedules</w:t>
      </w:r>
      <w:bookmarkEnd w:id="15"/>
    </w:p>
    <w:p w14:paraId="6F9BBD3A" w14:textId="77777777" w:rsidR="00F5638C" w:rsidRDefault="00F5638C" w:rsidP="00F5638C">
      <w:pPr>
        <w:pStyle w:val="subsection"/>
      </w:pPr>
      <w:r>
        <w:tab/>
      </w:r>
      <w:r>
        <w:tab/>
        <w:t xml:space="preserve">Each instrument that is specified in a Schedule to this instrument is amended or repealed as set out in the applicable items </w:t>
      </w:r>
      <w:r w:rsidRPr="00083F48">
        <w:t xml:space="preserve">in the Schedule concerned, and any other item in a Schedule to this </w:t>
      </w:r>
      <w:r>
        <w:t>instrument</w:t>
      </w:r>
      <w:r w:rsidRPr="00083F48">
        <w:t xml:space="preserve"> has effect according to its terms.</w:t>
      </w:r>
    </w:p>
    <w:p w14:paraId="44B75EEB" w14:textId="77777777" w:rsidR="00F5638C" w:rsidRDefault="00F5638C" w:rsidP="00F5638C">
      <w:pPr>
        <w:pStyle w:val="ActHead6"/>
        <w:pageBreakBefore/>
      </w:pPr>
      <w:bookmarkStart w:id="16" w:name="_Toc177735144"/>
      <w:r w:rsidRPr="00291167">
        <w:rPr>
          <w:rStyle w:val="CharAmSchNo"/>
        </w:rPr>
        <w:lastRenderedPageBreak/>
        <w:t>Schedule 1</w:t>
      </w:r>
      <w:r>
        <w:t>—</w:t>
      </w:r>
      <w:r w:rsidRPr="00291167">
        <w:rPr>
          <w:rStyle w:val="CharAmSchText"/>
        </w:rPr>
        <w:t>Amendments</w:t>
      </w:r>
      <w:bookmarkEnd w:id="16"/>
    </w:p>
    <w:p w14:paraId="49C13928" w14:textId="77777777" w:rsidR="00F5638C" w:rsidRDefault="00F5638C" w:rsidP="00F5638C">
      <w:pPr>
        <w:pStyle w:val="Header"/>
      </w:pPr>
      <w:r>
        <w:t xml:space="preserve">  </w:t>
      </w:r>
    </w:p>
    <w:p w14:paraId="3EAA1057" w14:textId="4DB7BC53" w:rsidR="00815A70" w:rsidRPr="00815A70" w:rsidRDefault="00815A70" w:rsidP="00815A70">
      <w:pPr>
        <w:pStyle w:val="ActHead7"/>
        <w:rPr>
          <w:lang w:eastAsia="en-US"/>
        </w:rPr>
      </w:pPr>
      <w:bookmarkStart w:id="17" w:name="_Toc177735145"/>
      <w:r w:rsidRPr="00815A70">
        <w:rPr>
          <w:rStyle w:val="CharAmPartNo"/>
        </w:rPr>
        <w:t>Part 1</w:t>
      </w:r>
      <w:r>
        <w:t>—</w:t>
      </w:r>
      <w:r w:rsidRPr="00815A70">
        <w:rPr>
          <w:rStyle w:val="CharAmPartText"/>
        </w:rPr>
        <w:t>Amendments relating to false and misleading statements</w:t>
      </w:r>
      <w:bookmarkEnd w:id="17"/>
    </w:p>
    <w:p w14:paraId="363F416F" w14:textId="77777777" w:rsidR="008A42D3" w:rsidRPr="0011739C" w:rsidRDefault="008A42D3" w:rsidP="008A42D3">
      <w:pPr>
        <w:pStyle w:val="ActHead9"/>
      </w:pPr>
      <w:bookmarkStart w:id="18" w:name="_Toc177735146"/>
      <w:r w:rsidRPr="0011739C">
        <w:t>Tax Agent Services (Code of Professional Conduct) Determination 2024</w:t>
      </w:r>
      <w:bookmarkEnd w:id="18"/>
    </w:p>
    <w:p w14:paraId="1886E971" w14:textId="77777777" w:rsidR="009B79B7" w:rsidRDefault="009B79B7" w:rsidP="009B79B7">
      <w:pPr>
        <w:pStyle w:val="ItemHead"/>
      </w:pPr>
      <w:r>
        <w:t>1  Section 4</w:t>
      </w:r>
    </w:p>
    <w:p w14:paraId="0AB6552B" w14:textId="77777777" w:rsidR="009B79B7" w:rsidRDefault="009B79B7" w:rsidP="009B79B7">
      <w:pPr>
        <w:pStyle w:val="Item"/>
      </w:pPr>
      <w:r>
        <w:t>Insert:</w:t>
      </w:r>
    </w:p>
    <w:p w14:paraId="0FEE002E" w14:textId="77777777" w:rsidR="009B79B7" w:rsidRDefault="009B79B7" w:rsidP="009B79B7">
      <w:pPr>
        <w:pStyle w:val="Definition"/>
      </w:pPr>
      <w:r>
        <w:rPr>
          <w:b/>
          <w:bCs/>
          <w:i/>
          <w:iCs/>
        </w:rPr>
        <w:t>action</w:t>
      </w:r>
      <w:r>
        <w:t>, in relation to a client taking an action, includes the client failing to take an action.</w:t>
      </w:r>
    </w:p>
    <w:p w14:paraId="3889A8F9" w14:textId="77777777" w:rsidR="009B79B7" w:rsidRDefault="009B79B7" w:rsidP="009B79B7">
      <w:pPr>
        <w:pStyle w:val="Definition"/>
      </w:pPr>
      <w:r>
        <w:rPr>
          <w:b/>
          <w:bCs/>
          <w:i/>
          <w:iCs/>
        </w:rPr>
        <w:t>at risk staff member</w:t>
      </w:r>
      <w:r>
        <w:t>, in relation to a registered tax agent or BAS agent, means:</w:t>
      </w:r>
    </w:p>
    <w:p w14:paraId="14241E25" w14:textId="77777777" w:rsidR="009B79B7" w:rsidRDefault="009B79B7" w:rsidP="009B79B7">
      <w:pPr>
        <w:pStyle w:val="paragraph"/>
      </w:pPr>
      <w:r>
        <w:tab/>
        <w:t>(a)</w:t>
      </w:r>
      <w:r>
        <w:tab/>
        <w:t>an employee of the agent; and</w:t>
      </w:r>
    </w:p>
    <w:p w14:paraId="48A52212" w14:textId="77777777" w:rsidR="009B79B7" w:rsidRDefault="009B79B7" w:rsidP="009B79B7">
      <w:pPr>
        <w:pStyle w:val="paragraph"/>
        <w:rPr>
          <w:color w:val="000000"/>
          <w:szCs w:val="22"/>
        </w:rPr>
      </w:pPr>
      <w:r>
        <w:tab/>
        <w:t>(b)</w:t>
      </w:r>
      <w:r>
        <w:tab/>
      </w:r>
      <w:r>
        <w:rPr>
          <w:color w:val="000000"/>
          <w:szCs w:val="22"/>
        </w:rPr>
        <w:t>where the agent is an employee or member of a partnership or company that is also a registered tax or BAS agent—a member or an employee of the partnership or company (or any other entity connected with, or an affiliate of, the partnership or company); and</w:t>
      </w:r>
    </w:p>
    <w:p w14:paraId="0218E1F6" w14:textId="77777777" w:rsidR="009B79B7" w:rsidRDefault="009B79B7" w:rsidP="009B79B7">
      <w:pPr>
        <w:pStyle w:val="paragraph"/>
      </w:pPr>
      <w:r>
        <w:rPr>
          <w:color w:val="000000"/>
          <w:szCs w:val="22"/>
        </w:rPr>
        <w:tab/>
        <w:t>(c)</w:t>
      </w:r>
      <w:r>
        <w:rPr>
          <w:color w:val="000000"/>
          <w:szCs w:val="22"/>
        </w:rPr>
        <w:tab/>
        <w:t>an entity (other than one covered by a preceding paragraph) that provides tax agent services on behalf of the agent.</w:t>
      </w:r>
    </w:p>
    <w:p w14:paraId="0FA1508B" w14:textId="77777777" w:rsidR="009B79B7" w:rsidRDefault="009B79B7" w:rsidP="009B79B7">
      <w:pPr>
        <w:pStyle w:val="ItemHead"/>
      </w:pPr>
      <w:r>
        <w:t>2  Subsection 15(1)</w:t>
      </w:r>
    </w:p>
    <w:p w14:paraId="3A9BA47D" w14:textId="77777777" w:rsidR="009B79B7" w:rsidRDefault="009B79B7" w:rsidP="009B79B7">
      <w:pPr>
        <w:pStyle w:val="Item"/>
      </w:pPr>
      <w:r>
        <w:t>Omit “, incorrect”.</w:t>
      </w:r>
    </w:p>
    <w:p w14:paraId="00021E8A" w14:textId="77777777" w:rsidR="009B79B7" w:rsidRDefault="009B79B7" w:rsidP="009B79B7">
      <w:pPr>
        <w:pStyle w:val="ItemHead"/>
      </w:pPr>
      <w:r>
        <w:t>3  Subsection 15(2)</w:t>
      </w:r>
    </w:p>
    <w:p w14:paraId="6C5A406A" w14:textId="77777777" w:rsidR="009B79B7" w:rsidRDefault="009B79B7" w:rsidP="009B79B7">
      <w:pPr>
        <w:pStyle w:val="Item"/>
      </w:pPr>
      <w:r>
        <w:t>Repeal the subsection, substitute:</w:t>
      </w:r>
    </w:p>
    <w:p w14:paraId="5D6609C2" w14:textId="77777777" w:rsidR="009B79B7" w:rsidRDefault="009B79B7" w:rsidP="009B79B7">
      <w:pPr>
        <w:pStyle w:val="SubsectionHead"/>
      </w:pPr>
      <w:r>
        <w:t>Responding to a false or misleading statement made to the Board or Commissioner</w:t>
      </w:r>
    </w:p>
    <w:p w14:paraId="2E914ACB" w14:textId="77777777" w:rsidR="009B79B7" w:rsidRDefault="009B79B7" w:rsidP="009B79B7">
      <w:pPr>
        <w:pStyle w:val="subsection"/>
      </w:pPr>
      <w:r>
        <w:tab/>
        <w:t>(2)</w:t>
      </w:r>
      <w:r>
        <w:tab/>
        <w:t>Where:</w:t>
      </w:r>
    </w:p>
    <w:p w14:paraId="16EF1621" w14:textId="77777777" w:rsidR="009B79B7" w:rsidRDefault="009B79B7" w:rsidP="009B79B7">
      <w:pPr>
        <w:pStyle w:val="paragraph"/>
      </w:pPr>
      <w:r>
        <w:tab/>
        <w:t>(a)</w:t>
      </w:r>
      <w:r>
        <w:tab/>
        <w:t>a statement has been given to the Board or Commissioner; and</w:t>
      </w:r>
    </w:p>
    <w:p w14:paraId="6D30B54B" w14:textId="77777777" w:rsidR="009B79B7" w:rsidRDefault="009B79B7" w:rsidP="009B79B7">
      <w:pPr>
        <w:pStyle w:val="paragraph"/>
      </w:pPr>
      <w:r>
        <w:tab/>
        <w:t>(b)</w:t>
      </w:r>
      <w:r>
        <w:tab/>
        <w:t>one of the following applies:</w:t>
      </w:r>
    </w:p>
    <w:p w14:paraId="00A7FF20" w14:textId="77777777" w:rsidR="009B79B7" w:rsidRDefault="009B79B7" w:rsidP="009B79B7">
      <w:pPr>
        <w:pStyle w:val="paragraphsub"/>
      </w:pPr>
      <w:r>
        <w:tab/>
        <w:t>(i)</w:t>
      </w:r>
      <w:r>
        <w:tab/>
        <w:t>you made the statement, or permitted or directed someone else to make the statement, other than for a client; or</w:t>
      </w:r>
    </w:p>
    <w:p w14:paraId="47F33249" w14:textId="77777777" w:rsidR="009B79B7" w:rsidRDefault="009B79B7" w:rsidP="009B79B7">
      <w:pPr>
        <w:pStyle w:val="paragraphsub"/>
      </w:pPr>
      <w:r>
        <w:tab/>
        <w:t>(ii)</w:t>
      </w:r>
      <w:r>
        <w:tab/>
        <w:t>for an entity that was your client at the time the statement was given to the Board or Commissioner, you made or prepared the statement, or permitted or directed someone else to make or prepare the statement; and</w:t>
      </w:r>
    </w:p>
    <w:p w14:paraId="57DCF52F" w14:textId="77777777" w:rsidR="009B79B7" w:rsidRDefault="009B79B7" w:rsidP="009B79B7">
      <w:pPr>
        <w:pStyle w:val="paragraph"/>
      </w:pPr>
      <w:r>
        <w:tab/>
        <w:t>(c)</w:t>
      </w:r>
      <w:r>
        <w:tab/>
        <w:t>at a time after the statement was made, you have reasonable grounds to believe that the statement:</w:t>
      </w:r>
    </w:p>
    <w:p w14:paraId="52B6E922" w14:textId="77777777" w:rsidR="009B79B7" w:rsidRDefault="009B79B7" w:rsidP="009B79B7">
      <w:pPr>
        <w:pStyle w:val="paragraphsub"/>
      </w:pPr>
      <w:r>
        <w:tab/>
        <w:t>(i)</w:t>
      </w:r>
      <w:r>
        <w:tab/>
        <w:t>was false or misleading in a material particular at the time it was made; or</w:t>
      </w:r>
    </w:p>
    <w:p w14:paraId="4E1AAE1E" w14:textId="77777777" w:rsidR="009B79B7" w:rsidRDefault="009B79B7" w:rsidP="009B79B7">
      <w:pPr>
        <w:pStyle w:val="paragraphsub"/>
      </w:pPr>
      <w:r>
        <w:tab/>
        <w:t>(ii)</w:t>
      </w:r>
      <w:r>
        <w:tab/>
        <w:t>omitted any matter or thing, at the time it was made, without which the statement at that time is misleading in a material respect; and</w:t>
      </w:r>
    </w:p>
    <w:p w14:paraId="70969CE5" w14:textId="77777777" w:rsidR="009B79B7" w:rsidRDefault="009B79B7" w:rsidP="009B79B7">
      <w:pPr>
        <w:pStyle w:val="paragraph"/>
      </w:pPr>
      <w:r>
        <w:tab/>
        <w:t>(d)</w:t>
      </w:r>
      <w:r>
        <w:tab/>
        <w:t xml:space="preserve">you also have reasonable grounds to believe that </w:t>
      </w:r>
      <w:r>
        <w:rPr>
          <w:color w:val="000000"/>
          <w:szCs w:val="22"/>
        </w:rPr>
        <w:t>the false or misleading nature of the statement resulted from</w:t>
      </w:r>
      <w:r>
        <w:t>:</w:t>
      </w:r>
    </w:p>
    <w:p w14:paraId="5D0E01E3" w14:textId="77777777" w:rsidR="009B79B7" w:rsidRDefault="009B79B7" w:rsidP="009B79B7">
      <w:pPr>
        <w:pStyle w:val="paragraphsub"/>
      </w:pPr>
      <w:r>
        <w:lastRenderedPageBreak/>
        <w:tab/>
        <w:t>(i)</w:t>
      </w:r>
      <w:r>
        <w:tab/>
        <w:t>a failure to take reasonable care in connection with the preparation or making of the statement; or</w:t>
      </w:r>
    </w:p>
    <w:p w14:paraId="7D6B55AD" w14:textId="77777777" w:rsidR="009B79B7" w:rsidRDefault="009B79B7" w:rsidP="009B79B7">
      <w:pPr>
        <w:pStyle w:val="paragraphsub"/>
      </w:pPr>
      <w:r>
        <w:tab/>
        <w:t>(ii)</w:t>
      </w:r>
      <w:r>
        <w:tab/>
        <w:t>recklessness as to the operation of a taxation law; or</w:t>
      </w:r>
    </w:p>
    <w:p w14:paraId="19C2C37D" w14:textId="77777777" w:rsidR="009B79B7" w:rsidRDefault="009B79B7" w:rsidP="009B79B7">
      <w:pPr>
        <w:pStyle w:val="paragraphsub"/>
      </w:pPr>
      <w:r>
        <w:tab/>
        <w:t>(iii)</w:t>
      </w:r>
      <w:r>
        <w:tab/>
      </w:r>
      <w:r>
        <w:rPr>
          <w:color w:val="000000"/>
          <w:szCs w:val="22"/>
        </w:rPr>
        <w:t>intentional disregard of a taxation law;</w:t>
      </w:r>
    </w:p>
    <w:p w14:paraId="5FD24CC7" w14:textId="77777777" w:rsidR="009B79B7" w:rsidRDefault="009B79B7" w:rsidP="009B79B7">
      <w:pPr>
        <w:pStyle w:val="subsection2"/>
      </w:pPr>
      <w:r>
        <w:t>within a reasonable period of time after you come to believe that the statement given was materially false or misleading, you must take each of the actions set out in an item of the following table when the situation described in that item of the table applies:</w:t>
      </w:r>
    </w:p>
    <w:p w14:paraId="21D85B3E" w14:textId="77777777" w:rsidR="009B79B7" w:rsidRDefault="009B79B7" w:rsidP="009B79B7">
      <w:pPr>
        <w:pStyle w:val="Tabletext"/>
      </w:pPr>
    </w:p>
    <w:tbl>
      <w:tblPr>
        <w:tblW w:w="831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3798"/>
        <w:gridCol w:w="3798"/>
      </w:tblGrid>
      <w:tr w:rsidR="009B79B7" w14:paraId="6967C3B0" w14:textId="77777777" w:rsidTr="009B79B7">
        <w:trPr>
          <w:tblHeader/>
        </w:trPr>
        <w:tc>
          <w:tcPr>
            <w:tcW w:w="8312" w:type="dxa"/>
            <w:gridSpan w:val="3"/>
            <w:tcBorders>
              <w:top w:val="single" w:sz="12" w:space="0" w:color="auto"/>
              <w:left w:val="nil"/>
              <w:bottom w:val="single" w:sz="12" w:space="0" w:color="auto"/>
              <w:right w:val="nil"/>
            </w:tcBorders>
            <w:hideMark/>
          </w:tcPr>
          <w:p w14:paraId="0431110D" w14:textId="77777777" w:rsidR="009B79B7" w:rsidRDefault="009B79B7">
            <w:pPr>
              <w:pStyle w:val="TableHeading"/>
              <w:rPr>
                <w:lang w:eastAsia="en-US"/>
              </w:rPr>
            </w:pPr>
            <w:r>
              <w:rPr>
                <w:lang w:eastAsia="en-US"/>
              </w:rPr>
              <w:t>Responding to a false or misleading statement</w:t>
            </w:r>
          </w:p>
        </w:tc>
      </w:tr>
      <w:tr w:rsidR="009B79B7" w14:paraId="2A47B841" w14:textId="77777777" w:rsidTr="009B79B7">
        <w:trPr>
          <w:tblHeader/>
        </w:trPr>
        <w:tc>
          <w:tcPr>
            <w:tcW w:w="714" w:type="dxa"/>
            <w:tcBorders>
              <w:top w:val="single" w:sz="12" w:space="0" w:color="auto"/>
              <w:left w:val="nil"/>
              <w:bottom w:val="single" w:sz="12" w:space="0" w:color="auto"/>
              <w:right w:val="nil"/>
            </w:tcBorders>
            <w:hideMark/>
          </w:tcPr>
          <w:p w14:paraId="4CCB17F8" w14:textId="77777777" w:rsidR="009B79B7" w:rsidRDefault="009B79B7">
            <w:pPr>
              <w:pStyle w:val="TableHeading"/>
              <w:rPr>
                <w:lang w:eastAsia="en-US"/>
              </w:rPr>
            </w:pPr>
            <w:r>
              <w:rPr>
                <w:lang w:eastAsia="en-US"/>
              </w:rPr>
              <w:t>Item</w:t>
            </w:r>
          </w:p>
        </w:tc>
        <w:tc>
          <w:tcPr>
            <w:tcW w:w="3799" w:type="dxa"/>
            <w:tcBorders>
              <w:top w:val="single" w:sz="12" w:space="0" w:color="auto"/>
              <w:left w:val="nil"/>
              <w:bottom w:val="single" w:sz="12" w:space="0" w:color="auto"/>
              <w:right w:val="nil"/>
            </w:tcBorders>
            <w:hideMark/>
          </w:tcPr>
          <w:p w14:paraId="2663678D" w14:textId="77777777" w:rsidR="009B79B7" w:rsidRDefault="009B79B7">
            <w:pPr>
              <w:pStyle w:val="TableHeading"/>
              <w:rPr>
                <w:lang w:eastAsia="en-US"/>
              </w:rPr>
            </w:pPr>
            <w:r>
              <w:rPr>
                <w:lang w:eastAsia="en-US"/>
              </w:rPr>
              <w:t>Column 1</w:t>
            </w:r>
          </w:p>
          <w:p w14:paraId="4E88599F" w14:textId="77777777" w:rsidR="009B79B7" w:rsidRDefault="009B79B7">
            <w:pPr>
              <w:pStyle w:val="TableHeading"/>
              <w:rPr>
                <w:lang w:eastAsia="en-US"/>
              </w:rPr>
            </w:pPr>
            <w:r>
              <w:rPr>
                <w:lang w:eastAsia="en-US"/>
              </w:rPr>
              <w:t>In this situation:</w:t>
            </w:r>
          </w:p>
        </w:tc>
        <w:tc>
          <w:tcPr>
            <w:tcW w:w="3799" w:type="dxa"/>
            <w:tcBorders>
              <w:top w:val="single" w:sz="12" w:space="0" w:color="auto"/>
              <w:left w:val="nil"/>
              <w:bottom w:val="single" w:sz="12" w:space="0" w:color="auto"/>
              <w:right w:val="nil"/>
            </w:tcBorders>
            <w:hideMark/>
          </w:tcPr>
          <w:p w14:paraId="5FE31AF3" w14:textId="77777777" w:rsidR="009B79B7" w:rsidRDefault="009B79B7">
            <w:pPr>
              <w:pStyle w:val="TableHeading"/>
              <w:rPr>
                <w:lang w:eastAsia="en-US"/>
              </w:rPr>
            </w:pPr>
            <w:r>
              <w:rPr>
                <w:lang w:eastAsia="en-US"/>
              </w:rPr>
              <w:t>Column 2</w:t>
            </w:r>
          </w:p>
          <w:p w14:paraId="268DD597" w14:textId="77777777" w:rsidR="009B79B7" w:rsidRDefault="009B79B7">
            <w:pPr>
              <w:pStyle w:val="TableHeading"/>
              <w:rPr>
                <w:lang w:eastAsia="en-US"/>
              </w:rPr>
            </w:pPr>
            <w:r>
              <w:rPr>
                <w:lang w:eastAsia="en-US"/>
              </w:rPr>
              <w:t>You must take all reasonable steps to:</w:t>
            </w:r>
          </w:p>
        </w:tc>
      </w:tr>
      <w:tr w:rsidR="009B79B7" w14:paraId="4E755B7C" w14:textId="77777777" w:rsidTr="009B79B7">
        <w:tc>
          <w:tcPr>
            <w:tcW w:w="714" w:type="dxa"/>
            <w:tcBorders>
              <w:top w:val="single" w:sz="12" w:space="0" w:color="auto"/>
              <w:left w:val="nil"/>
              <w:bottom w:val="single" w:sz="2" w:space="0" w:color="auto"/>
              <w:right w:val="nil"/>
            </w:tcBorders>
            <w:hideMark/>
          </w:tcPr>
          <w:p w14:paraId="1C746A82" w14:textId="77777777" w:rsidR="009B79B7" w:rsidRDefault="009B79B7">
            <w:pPr>
              <w:pStyle w:val="Tabletext"/>
              <w:rPr>
                <w:lang w:eastAsia="en-US"/>
              </w:rPr>
            </w:pPr>
            <w:r>
              <w:rPr>
                <w:lang w:eastAsia="en-US"/>
              </w:rPr>
              <w:t>1</w:t>
            </w:r>
          </w:p>
        </w:tc>
        <w:tc>
          <w:tcPr>
            <w:tcW w:w="3799" w:type="dxa"/>
            <w:tcBorders>
              <w:top w:val="single" w:sz="12" w:space="0" w:color="auto"/>
              <w:left w:val="nil"/>
              <w:bottom w:val="single" w:sz="2" w:space="0" w:color="auto"/>
              <w:right w:val="nil"/>
            </w:tcBorders>
            <w:hideMark/>
          </w:tcPr>
          <w:p w14:paraId="3926CF59" w14:textId="77777777" w:rsidR="009B79B7" w:rsidRDefault="009B79B7">
            <w:pPr>
              <w:pStyle w:val="Tabletext"/>
              <w:rPr>
                <w:lang w:eastAsia="en-US"/>
              </w:rPr>
            </w:pPr>
            <w:r>
              <w:rPr>
                <w:lang w:eastAsia="en-US"/>
              </w:rPr>
              <w:t>where you made the statement or permitted or directed someone else to make the statement (other than a statement made for a client)</w:t>
            </w:r>
          </w:p>
        </w:tc>
        <w:tc>
          <w:tcPr>
            <w:tcW w:w="3799" w:type="dxa"/>
            <w:tcBorders>
              <w:top w:val="single" w:sz="12" w:space="0" w:color="auto"/>
              <w:left w:val="nil"/>
              <w:bottom w:val="single" w:sz="2" w:space="0" w:color="auto"/>
              <w:right w:val="nil"/>
            </w:tcBorders>
            <w:hideMark/>
          </w:tcPr>
          <w:p w14:paraId="20ED662C" w14:textId="77777777" w:rsidR="009B79B7" w:rsidRDefault="009B79B7">
            <w:pPr>
              <w:pStyle w:val="Tabletext"/>
              <w:rPr>
                <w:lang w:eastAsia="en-US"/>
              </w:rPr>
            </w:pPr>
            <w:r>
              <w:rPr>
                <w:lang w:eastAsia="en-US"/>
              </w:rPr>
              <w:t>have the statement corrected.</w:t>
            </w:r>
          </w:p>
        </w:tc>
      </w:tr>
      <w:tr w:rsidR="009B79B7" w14:paraId="3F25D42D" w14:textId="77777777" w:rsidTr="009B79B7">
        <w:tc>
          <w:tcPr>
            <w:tcW w:w="714" w:type="dxa"/>
            <w:tcBorders>
              <w:top w:val="single" w:sz="2" w:space="0" w:color="auto"/>
              <w:left w:val="nil"/>
              <w:bottom w:val="single" w:sz="2" w:space="0" w:color="auto"/>
              <w:right w:val="nil"/>
            </w:tcBorders>
            <w:hideMark/>
          </w:tcPr>
          <w:p w14:paraId="0743720D" w14:textId="77777777" w:rsidR="009B79B7" w:rsidRDefault="009B79B7">
            <w:pPr>
              <w:pStyle w:val="Tabletext"/>
              <w:rPr>
                <w:lang w:eastAsia="en-US"/>
              </w:rPr>
            </w:pPr>
            <w:r>
              <w:rPr>
                <w:lang w:eastAsia="en-US"/>
              </w:rPr>
              <w:t>2</w:t>
            </w:r>
          </w:p>
        </w:tc>
        <w:tc>
          <w:tcPr>
            <w:tcW w:w="3799" w:type="dxa"/>
            <w:tcBorders>
              <w:top w:val="single" w:sz="2" w:space="0" w:color="auto"/>
              <w:left w:val="nil"/>
              <w:bottom w:val="single" w:sz="2" w:space="0" w:color="auto"/>
              <w:right w:val="nil"/>
            </w:tcBorders>
            <w:hideMark/>
          </w:tcPr>
          <w:p w14:paraId="417B1392" w14:textId="77777777" w:rsidR="009B79B7" w:rsidRDefault="009B79B7">
            <w:pPr>
              <w:pStyle w:val="Tabletext"/>
              <w:rPr>
                <w:lang w:eastAsia="en-US"/>
              </w:rPr>
            </w:pPr>
            <w:r>
              <w:rPr>
                <w:lang w:eastAsia="en-US"/>
              </w:rPr>
              <w:t>where you made or prepared the statement, or permitted or directed someone else to make or prepare the statement, for a client</w:t>
            </w:r>
          </w:p>
        </w:tc>
        <w:tc>
          <w:tcPr>
            <w:tcW w:w="3799" w:type="dxa"/>
            <w:tcBorders>
              <w:top w:val="single" w:sz="2" w:space="0" w:color="auto"/>
              <w:left w:val="nil"/>
              <w:bottom w:val="single" w:sz="2" w:space="0" w:color="auto"/>
              <w:right w:val="nil"/>
            </w:tcBorders>
            <w:hideMark/>
          </w:tcPr>
          <w:p w14:paraId="29AAA062" w14:textId="77777777" w:rsidR="009B79B7" w:rsidRDefault="009B79B7">
            <w:pPr>
              <w:pStyle w:val="Tabletext"/>
              <w:rPr>
                <w:lang w:eastAsia="en-US"/>
              </w:rPr>
            </w:pPr>
            <w:r>
              <w:rPr>
                <w:lang w:eastAsia="en-US"/>
              </w:rPr>
              <w:t>advise your client about all of the following:</w:t>
            </w:r>
          </w:p>
          <w:p w14:paraId="11D78900" w14:textId="77777777" w:rsidR="009B79B7" w:rsidRDefault="009B79B7">
            <w:pPr>
              <w:pStyle w:val="Tablea"/>
              <w:spacing w:line="256" w:lineRule="auto"/>
              <w:rPr>
                <w:lang w:eastAsia="en-US"/>
              </w:rPr>
            </w:pPr>
            <w:r>
              <w:rPr>
                <w:lang w:eastAsia="en-US"/>
              </w:rPr>
              <w:t>(a) that the statement should be corrected;</w:t>
            </w:r>
          </w:p>
          <w:p w14:paraId="14AF7DB9" w14:textId="77777777" w:rsidR="009B79B7" w:rsidRDefault="009B79B7">
            <w:pPr>
              <w:pStyle w:val="Tablea"/>
              <w:spacing w:line="256" w:lineRule="auto"/>
              <w:rPr>
                <w:lang w:eastAsia="en-US"/>
              </w:rPr>
            </w:pPr>
            <w:r>
              <w:rPr>
                <w:lang w:eastAsia="en-US"/>
              </w:rPr>
              <w:t>(b) the possible consequences of not taking action to correct the statement;</w:t>
            </w:r>
          </w:p>
          <w:p w14:paraId="2B76E8F1" w14:textId="77777777" w:rsidR="009B79B7" w:rsidRDefault="009B79B7">
            <w:pPr>
              <w:pStyle w:val="Tablea"/>
              <w:spacing w:line="256" w:lineRule="auto"/>
              <w:rPr>
                <w:lang w:eastAsia="en-US"/>
              </w:rPr>
            </w:pPr>
            <w:r>
              <w:rPr>
                <w:lang w:eastAsia="en-US"/>
              </w:rPr>
              <w:t xml:space="preserve">(c) your responsibilities under the taxation laws </w:t>
            </w:r>
            <w:r>
              <w:rPr>
                <w:rStyle w:val="CommentReference"/>
                <w:rFonts w:eastAsiaTheme="minorHAnsi" w:cstheme="minorBidi"/>
                <w:lang w:eastAsia="en-US"/>
              </w:rPr>
              <w:t>(</w:t>
            </w:r>
            <w:r>
              <w:rPr>
                <w:lang w:eastAsia="en-US"/>
              </w:rPr>
              <w:t>including the Act and Code of Professional Conduct), relating to false or misleading statements, and what steps you may be required to take in order to fulfil those responsibilities.</w:t>
            </w:r>
          </w:p>
          <w:p w14:paraId="0BD32B03" w14:textId="77777777" w:rsidR="009B79B7" w:rsidRDefault="009B79B7">
            <w:pPr>
              <w:pStyle w:val="Tabletext"/>
              <w:rPr>
                <w:lang w:eastAsia="en-US"/>
              </w:rPr>
            </w:pPr>
            <w:r>
              <w:rPr>
                <w:lang w:eastAsia="en-US"/>
              </w:rPr>
              <w:t xml:space="preserve">However, this item does </w:t>
            </w:r>
            <w:r>
              <w:rPr>
                <w:i/>
                <w:iCs/>
                <w:lang w:eastAsia="en-US"/>
              </w:rPr>
              <w:t>not</w:t>
            </w:r>
            <w:r>
              <w:rPr>
                <w:lang w:eastAsia="en-US"/>
              </w:rPr>
              <w:t xml:space="preserve"> apply to the extent that doing so would be unlawful under another Australian law.</w:t>
            </w:r>
          </w:p>
        </w:tc>
      </w:tr>
      <w:tr w:rsidR="009B79B7" w14:paraId="757F99DF" w14:textId="77777777" w:rsidTr="009B79B7">
        <w:tc>
          <w:tcPr>
            <w:tcW w:w="714" w:type="dxa"/>
            <w:tcBorders>
              <w:top w:val="single" w:sz="2" w:space="0" w:color="auto"/>
              <w:left w:val="nil"/>
              <w:bottom w:val="single" w:sz="2" w:space="0" w:color="auto"/>
              <w:right w:val="nil"/>
            </w:tcBorders>
            <w:hideMark/>
          </w:tcPr>
          <w:p w14:paraId="2949A421" w14:textId="77777777" w:rsidR="009B79B7" w:rsidRDefault="009B79B7">
            <w:pPr>
              <w:pStyle w:val="Tabletext"/>
              <w:rPr>
                <w:lang w:eastAsia="en-US"/>
              </w:rPr>
            </w:pPr>
            <w:r>
              <w:rPr>
                <w:lang w:eastAsia="en-US"/>
              </w:rPr>
              <w:t>3</w:t>
            </w:r>
          </w:p>
        </w:tc>
        <w:tc>
          <w:tcPr>
            <w:tcW w:w="3799" w:type="dxa"/>
            <w:tcBorders>
              <w:top w:val="single" w:sz="2" w:space="0" w:color="auto"/>
              <w:left w:val="nil"/>
              <w:bottom w:val="single" w:sz="2" w:space="0" w:color="auto"/>
              <w:right w:val="nil"/>
            </w:tcBorders>
            <w:hideMark/>
          </w:tcPr>
          <w:p w14:paraId="092A6168" w14:textId="77777777" w:rsidR="009B79B7" w:rsidRDefault="009B79B7">
            <w:pPr>
              <w:pStyle w:val="Tabletext"/>
              <w:rPr>
                <w:lang w:eastAsia="en-US"/>
              </w:rPr>
            </w:pPr>
            <w:r>
              <w:rPr>
                <w:lang w:eastAsia="en-US"/>
              </w:rPr>
              <w:t>where:</w:t>
            </w:r>
          </w:p>
          <w:p w14:paraId="39E776F9" w14:textId="77777777" w:rsidR="009B79B7" w:rsidRDefault="009B79B7">
            <w:pPr>
              <w:pStyle w:val="Tablea"/>
              <w:spacing w:line="256" w:lineRule="auto"/>
              <w:rPr>
                <w:lang w:eastAsia="en-US"/>
              </w:rPr>
            </w:pPr>
            <w:r>
              <w:rPr>
                <w:lang w:eastAsia="en-US"/>
              </w:rPr>
              <w:t>(a) you made or prepared the statement, or permitted or directed someone else to make or prepare the statement, for a client; and</w:t>
            </w:r>
          </w:p>
          <w:p w14:paraId="7FCBFE07" w14:textId="77777777" w:rsidR="009B79B7" w:rsidRDefault="009B79B7">
            <w:pPr>
              <w:pStyle w:val="Tablea"/>
              <w:spacing w:line="256" w:lineRule="auto"/>
              <w:rPr>
                <w:lang w:eastAsia="en-US"/>
              </w:rPr>
            </w:pPr>
            <w:r>
              <w:rPr>
                <w:lang w:eastAsia="en-US"/>
              </w:rPr>
              <w:t xml:space="preserve">(b) after a reasonable period of time after taking the steps mentioned in item 2 of this table, you are </w:t>
            </w:r>
            <w:r>
              <w:rPr>
                <w:i/>
                <w:iCs/>
                <w:lang w:eastAsia="en-US"/>
              </w:rPr>
              <w:t>not</w:t>
            </w:r>
            <w:r>
              <w:rPr>
                <w:lang w:eastAsia="en-US"/>
              </w:rPr>
              <w:t xml:space="preserve"> reasonably satisfied that your client has corrected the statement or otherwise adequately explained the basis for the statement; and</w:t>
            </w:r>
          </w:p>
          <w:p w14:paraId="4FDD4F00" w14:textId="77777777" w:rsidR="009B79B7" w:rsidRDefault="009B79B7">
            <w:pPr>
              <w:pStyle w:val="Tablea"/>
              <w:spacing w:line="256" w:lineRule="auto"/>
              <w:rPr>
                <w:lang w:eastAsia="en-US"/>
              </w:rPr>
            </w:pPr>
            <w:r>
              <w:rPr>
                <w:lang w:eastAsia="en-US"/>
              </w:rPr>
              <w:t>(c) either subparagraphs (2)(d)(ii) or (iii) are satisfied in relation to the false or misleading nature of the statement</w:t>
            </w:r>
          </w:p>
        </w:tc>
        <w:tc>
          <w:tcPr>
            <w:tcW w:w="3799" w:type="dxa"/>
            <w:tcBorders>
              <w:top w:val="single" w:sz="2" w:space="0" w:color="auto"/>
              <w:left w:val="nil"/>
              <w:bottom w:val="single" w:sz="2" w:space="0" w:color="auto"/>
              <w:right w:val="nil"/>
            </w:tcBorders>
            <w:hideMark/>
          </w:tcPr>
          <w:p w14:paraId="782C8199" w14:textId="77777777" w:rsidR="009B79B7" w:rsidRDefault="009B79B7">
            <w:pPr>
              <w:pStyle w:val="Tabletext"/>
              <w:rPr>
                <w:lang w:eastAsia="en-US"/>
              </w:rPr>
            </w:pPr>
            <w:r>
              <w:rPr>
                <w:lang w:eastAsia="en-US"/>
              </w:rPr>
              <w:t>withdraw from the engagement, and professional relationship, with your client (including no longer providing any further tax agent services to your client).</w:t>
            </w:r>
          </w:p>
          <w:p w14:paraId="5E74B92D" w14:textId="77777777" w:rsidR="009B79B7" w:rsidRDefault="009B79B7">
            <w:pPr>
              <w:pStyle w:val="Tabletext"/>
              <w:rPr>
                <w:lang w:eastAsia="en-US"/>
              </w:rPr>
            </w:pPr>
            <w:r>
              <w:rPr>
                <w:lang w:eastAsia="en-US"/>
              </w:rPr>
              <w:t xml:space="preserve">However, this item does </w:t>
            </w:r>
            <w:r>
              <w:rPr>
                <w:i/>
                <w:iCs/>
                <w:lang w:eastAsia="en-US"/>
              </w:rPr>
              <w:t>not</w:t>
            </w:r>
            <w:r>
              <w:rPr>
                <w:lang w:eastAsia="en-US"/>
              </w:rPr>
              <w:t xml:space="preserve"> apply to the extent that:</w:t>
            </w:r>
          </w:p>
          <w:p w14:paraId="3EF0D115" w14:textId="77777777" w:rsidR="009B79B7" w:rsidRDefault="009B79B7">
            <w:pPr>
              <w:pStyle w:val="Tablea"/>
              <w:spacing w:line="256" w:lineRule="auto"/>
              <w:rPr>
                <w:lang w:eastAsia="en-US"/>
              </w:rPr>
            </w:pPr>
            <w:r>
              <w:rPr>
                <w:lang w:eastAsia="en-US"/>
              </w:rPr>
              <w:t>(a) doing so would pose a reasonable risk to your personal safety, or the safety of a member of your family or an at risk staff member of yours; or</w:t>
            </w:r>
          </w:p>
          <w:p w14:paraId="3791F563" w14:textId="77777777" w:rsidR="009B79B7" w:rsidRDefault="009B79B7">
            <w:pPr>
              <w:pStyle w:val="Tablea"/>
              <w:spacing w:line="256" w:lineRule="auto"/>
              <w:rPr>
                <w:lang w:eastAsia="en-US"/>
              </w:rPr>
            </w:pPr>
            <w:r>
              <w:rPr>
                <w:lang w:eastAsia="en-US"/>
              </w:rPr>
              <w:t>(b) doing so would be unlawful under another Australian law.</w:t>
            </w:r>
          </w:p>
        </w:tc>
      </w:tr>
      <w:tr w:rsidR="009B79B7" w14:paraId="19EF75C3" w14:textId="77777777" w:rsidTr="009B79B7">
        <w:tc>
          <w:tcPr>
            <w:tcW w:w="714" w:type="dxa"/>
            <w:tcBorders>
              <w:top w:val="single" w:sz="2" w:space="0" w:color="auto"/>
              <w:left w:val="nil"/>
              <w:bottom w:val="single" w:sz="2" w:space="0" w:color="auto"/>
              <w:right w:val="nil"/>
            </w:tcBorders>
            <w:hideMark/>
          </w:tcPr>
          <w:p w14:paraId="3B3F0815" w14:textId="77777777" w:rsidR="009B79B7" w:rsidRDefault="009B79B7">
            <w:pPr>
              <w:pStyle w:val="Tabletext"/>
              <w:rPr>
                <w:lang w:eastAsia="en-US"/>
              </w:rPr>
            </w:pPr>
            <w:r>
              <w:rPr>
                <w:lang w:eastAsia="en-US"/>
              </w:rPr>
              <w:t>4</w:t>
            </w:r>
          </w:p>
        </w:tc>
        <w:tc>
          <w:tcPr>
            <w:tcW w:w="3799" w:type="dxa"/>
            <w:tcBorders>
              <w:top w:val="single" w:sz="2" w:space="0" w:color="auto"/>
              <w:left w:val="nil"/>
              <w:bottom w:val="single" w:sz="2" w:space="0" w:color="auto"/>
              <w:right w:val="nil"/>
            </w:tcBorders>
            <w:hideMark/>
          </w:tcPr>
          <w:p w14:paraId="7C25E212" w14:textId="77777777" w:rsidR="009B79B7" w:rsidRDefault="009B79B7">
            <w:pPr>
              <w:pStyle w:val="Tabletext"/>
              <w:rPr>
                <w:lang w:eastAsia="en-US"/>
              </w:rPr>
            </w:pPr>
            <w:r>
              <w:rPr>
                <w:lang w:eastAsia="en-US"/>
              </w:rPr>
              <w:t>where:</w:t>
            </w:r>
          </w:p>
          <w:p w14:paraId="545EC193" w14:textId="77777777" w:rsidR="009B79B7" w:rsidRDefault="009B79B7">
            <w:pPr>
              <w:pStyle w:val="Tablea"/>
              <w:spacing w:line="256" w:lineRule="auto"/>
              <w:rPr>
                <w:lang w:eastAsia="en-US"/>
              </w:rPr>
            </w:pPr>
            <w:r>
              <w:rPr>
                <w:lang w:eastAsia="en-US"/>
              </w:rPr>
              <w:t>(a) you made or prepared the statement, or permitted or directed someone else to make or prepare the statement, for a client; and</w:t>
            </w:r>
          </w:p>
          <w:p w14:paraId="52351A1D" w14:textId="77777777" w:rsidR="009B79B7" w:rsidRDefault="009B79B7">
            <w:pPr>
              <w:pStyle w:val="Tablea"/>
              <w:spacing w:line="256" w:lineRule="auto"/>
              <w:rPr>
                <w:lang w:eastAsia="en-US"/>
              </w:rPr>
            </w:pPr>
            <w:r>
              <w:rPr>
                <w:lang w:eastAsia="en-US"/>
              </w:rPr>
              <w:lastRenderedPageBreak/>
              <w:t xml:space="preserve">(b) after a reasonable period of time after taking the steps mentioned in item 2 of this table, you are </w:t>
            </w:r>
            <w:r>
              <w:rPr>
                <w:i/>
                <w:iCs/>
                <w:lang w:eastAsia="en-US"/>
              </w:rPr>
              <w:t>not</w:t>
            </w:r>
            <w:r>
              <w:rPr>
                <w:lang w:eastAsia="en-US"/>
              </w:rPr>
              <w:t xml:space="preserve"> reasonably satisfied that your client has corrected the statement or otherwise adequately explained the basis for the statement; and</w:t>
            </w:r>
          </w:p>
          <w:p w14:paraId="4395ED26" w14:textId="44F0C97C" w:rsidR="00465973" w:rsidRDefault="00465973">
            <w:pPr>
              <w:pStyle w:val="Tablea"/>
              <w:spacing w:line="256" w:lineRule="auto"/>
              <w:rPr>
                <w:lang w:eastAsia="en-US"/>
              </w:rPr>
            </w:pPr>
            <w:r>
              <w:rPr>
                <w:lang w:eastAsia="en-US"/>
              </w:rPr>
              <w:t>(c) either subparagraphs (2)(d)(ii) or (iii) are satisfied in relation to the false or misleading nature of the statement; and</w:t>
            </w:r>
          </w:p>
          <w:p w14:paraId="5A37B216" w14:textId="3AB0F681" w:rsidR="009B79B7" w:rsidRDefault="009B79B7">
            <w:pPr>
              <w:pStyle w:val="Tablea"/>
              <w:spacing w:line="256" w:lineRule="auto"/>
              <w:rPr>
                <w:lang w:eastAsia="en-US"/>
              </w:rPr>
            </w:pPr>
            <w:r>
              <w:rPr>
                <w:lang w:eastAsia="en-US"/>
              </w:rPr>
              <w:t>(</w:t>
            </w:r>
            <w:r w:rsidR="00465973">
              <w:rPr>
                <w:lang w:eastAsia="en-US"/>
              </w:rPr>
              <w:t>d</w:t>
            </w:r>
            <w:r>
              <w:rPr>
                <w:lang w:eastAsia="en-US"/>
              </w:rPr>
              <w:t>) you have reasonable grounds to believe your client’s actions have caused, are causing, or may still cause, substantial harm to the interests of others (including investors, creditors, employees, or the public)</w:t>
            </w:r>
          </w:p>
        </w:tc>
        <w:tc>
          <w:tcPr>
            <w:tcW w:w="3799" w:type="dxa"/>
            <w:tcBorders>
              <w:top w:val="single" w:sz="2" w:space="0" w:color="auto"/>
              <w:left w:val="nil"/>
              <w:bottom w:val="single" w:sz="2" w:space="0" w:color="auto"/>
              <w:right w:val="nil"/>
            </w:tcBorders>
            <w:hideMark/>
          </w:tcPr>
          <w:p w14:paraId="25B7D0E2" w14:textId="77777777" w:rsidR="009B79B7" w:rsidRDefault="009B79B7">
            <w:pPr>
              <w:pStyle w:val="Tabletext"/>
              <w:rPr>
                <w:lang w:eastAsia="en-US"/>
              </w:rPr>
            </w:pPr>
            <w:r>
              <w:rPr>
                <w:lang w:eastAsia="en-US"/>
              </w:rPr>
              <w:lastRenderedPageBreak/>
              <w:t xml:space="preserve">notify the Board or Commissioner (as the case requires) that you have advised your client that a statement made to the Board or Commissioner should be corrected and you are </w:t>
            </w:r>
            <w:r>
              <w:rPr>
                <w:i/>
                <w:iCs/>
                <w:lang w:eastAsia="en-US"/>
              </w:rPr>
              <w:t>not</w:t>
            </w:r>
            <w:r>
              <w:rPr>
                <w:lang w:eastAsia="en-US"/>
              </w:rPr>
              <w:t xml:space="preserve"> reasonably satisfied that your advice was acted upon.</w:t>
            </w:r>
          </w:p>
          <w:p w14:paraId="17D52E3E" w14:textId="77777777" w:rsidR="009B79B7" w:rsidRDefault="009B79B7">
            <w:pPr>
              <w:pStyle w:val="Tabletext"/>
              <w:rPr>
                <w:lang w:eastAsia="en-US"/>
              </w:rPr>
            </w:pPr>
            <w:r>
              <w:rPr>
                <w:lang w:eastAsia="en-US"/>
              </w:rPr>
              <w:lastRenderedPageBreak/>
              <w:t xml:space="preserve">However, this item does </w:t>
            </w:r>
            <w:r>
              <w:rPr>
                <w:i/>
                <w:iCs/>
                <w:lang w:eastAsia="en-US"/>
              </w:rPr>
              <w:t>not</w:t>
            </w:r>
            <w:r>
              <w:rPr>
                <w:lang w:eastAsia="en-US"/>
              </w:rPr>
              <w:t xml:space="preserve"> apply to the extent that:</w:t>
            </w:r>
          </w:p>
          <w:p w14:paraId="685BC694" w14:textId="77777777" w:rsidR="009B79B7" w:rsidRDefault="009B79B7">
            <w:pPr>
              <w:pStyle w:val="Tablea"/>
              <w:spacing w:line="256" w:lineRule="auto"/>
              <w:rPr>
                <w:lang w:eastAsia="en-US"/>
              </w:rPr>
            </w:pPr>
            <w:r>
              <w:rPr>
                <w:lang w:eastAsia="en-US"/>
              </w:rPr>
              <w:t>(a) doing so would pose a reasonable risk to your personal safety, or the safety of a member of your family or an at risk staff member of yours; or</w:t>
            </w:r>
          </w:p>
          <w:p w14:paraId="23DE159A" w14:textId="77777777" w:rsidR="009B79B7" w:rsidRDefault="009B79B7">
            <w:pPr>
              <w:pStyle w:val="Tablea"/>
              <w:spacing w:line="256" w:lineRule="auto"/>
              <w:rPr>
                <w:lang w:eastAsia="en-US"/>
              </w:rPr>
            </w:pPr>
            <w:r>
              <w:rPr>
                <w:lang w:eastAsia="en-US"/>
              </w:rPr>
              <w:t>(b) doing so would be unlawful under another Australian law.</w:t>
            </w:r>
          </w:p>
        </w:tc>
      </w:tr>
      <w:tr w:rsidR="009B79B7" w14:paraId="0EB34EA8" w14:textId="77777777" w:rsidTr="009B79B7">
        <w:tc>
          <w:tcPr>
            <w:tcW w:w="714" w:type="dxa"/>
            <w:tcBorders>
              <w:top w:val="single" w:sz="2" w:space="0" w:color="auto"/>
              <w:left w:val="nil"/>
              <w:bottom w:val="single" w:sz="12" w:space="0" w:color="auto"/>
              <w:right w:val="nil"/>
            </w:tcBorders>
            <w:hideMark/>
          </w:tcPr>
          <w:p w14:paraId="128571E4" w14:textId="77777777" w:rsidR="009B79B7" w:rsidRDefault="009B79B7">
            <w:pPr>
              <w:pStyle w:val="Tabletext"/>
              <w:rPr>
                <w:lang w:eastAsia="en-US"/>
              </w:rPr>
            </w:pPr>
            <w:r>
              <w:rPr>
                <w:lang w:eastAsia="en-US"/>
              </w:rPr>
              <w:lastRenderedPageBreak/>
              <w:t>5</w:t>
            </w:r>
          </w:p>
        </w:tc>
        <w:tc>
          <w:tcPr>
            <w:tcW w:w="3799" w:type="dxa"/>
            <w:tcBorders>
              <w:top w:val="single" w:sz="2" w:space="0" w:color="auto"/>
              <w:left w:val="nil"/>
              <w:bottom w:val="single" w:sz="12" w:space="0" w:color="auto"/>
              <w:right w:val="nil"/>
            </w:tcBorders>
            <w:hideMark/>
          </w:tcPr>
          <w:p w14:paraId="246EE636" w14:textId="77777777" w:rsidR="009B79B7" w:rsidRDefault="009B79B7">
            <w:pPr>
              <w:pStyle w:val="Tablea"/>
              <w:spacing w:line="256" w:lineRule="auto"/>
              <w:rPr>
                <w:lang w:eastAsia="en-US"/>
              </w:rPr>
            </w:pPr>
            <w:r>
              <w:rPr>
                <w:lang w:eastAsia="en-US"/>
              </w:rPr>
              <w:t>the same as for item 4</w:t>
            </w:r>
          </w:p>
        </w:tc>
        <w:tc>
          <w:tcPr>
            <w:tcW w:w="3799" w:type="dxa"/>
            <w:tcBorders>
              <w:top w:val="single" w:sz="2" w:space="0" w:color="auto"/>
              <w:left w:val="nil"/>
              <w:bottom w:val="single" w:sz="12" w:space="0" w:color="auto"/>
              <w:right w:val="nil"/>
            </w:tcBorders>
            <w:hideMark/>
          </w:tcPr>
          <w:p w14:paraId="4D8269CD" w14:textId="77777777" w:rsidR="009B79B7" w:rsidRDefault="009B79B7">
            <w:pPr>
              <w:pStyle w:val="Tabletext"/>
              <w:rPr>
                <w:lang w:eastAsia="en-US"/>
              </w:rPr>
            </w:pPr>
            <w:r>
              <w:rPr>
                <w:lang w:eastAsia="en-US"/>
              </w:rPr>
              <w:t>any further action as you reasonably consider is needed in the public interest.</w:t>
            </w:r>
          </w:p>
          <w:p w14:paraId="1F21C28E" w14:textId="77777777" w:rsidR="009B79B7" w:rsidRDefault="009B79B7">
            <w:pPr>
              <w:pStyle w:val="Tabletext"/>
              <w:rPr>
                <w:lang w:eastAsia="en-US"/>
              </w:rPr>
            </w:pPr>
            <w:r>
              <w:rPr>
                <w:lang w:eastAsia="en-US"/>
              </w:rPr>
              <w:t xml:space="preserve">However, this item does </w:t>
            </w:r>
            <w:r>
              <w:rPr>
                <w:i/>
                <w:iCs/>
                <w:lang w:eastAsia="en-US"/>
              </w:rPr>
              <w:t>not</w:t>
            </w:r>
            <w:r>
              <w:rPr>
                <w:lang w:eastAsia="en-US"/>
              </w:rPr>
              <w:t xml:space="preserve"> apply to the extent that:</w:t>
            </w:r>
          </w:p>
          <w:p w14:paraId="6D317655" w14:textId="77777777" w:rsidR="009B79B7" w:rsidRDefault="009B79B7">
            <w:pPr>
              <w:pStyle w:val="Tablea"/>
              <w:spacing w:line="256" w:lineRule="auto"/>
              <w:rPr>
                <w:lang w:eastAsia="en-US"/>
              </w:rPr>
            </w:pPr>
            <w:r>
              <w:rPr>
                <w:lang w:eastAsia="en-US"/>
              </w:rPr>
              <w:t>(a) doing so would pose a reasonable risk to your personal safety, or the safety of a member of your family or an at risk staff member of yours; or</w:t>
            </w:r>
          </w:p>
          <w:p w14:paraId="1D95964A" w14:textId="77777777" w:rsidR="009B79B7" w:rsidRDefault="009B79B7">
            <w:pPr>
              <w:pStyle w:val="Tablea"/>
              <w:spacing w:line="256" w:lineRule="auto"/>
              <w:rPr>
                <w:lang w:eastAsia="en-US"/>
              </w:rPr>
            </w:pPr>
            <w:r>
              <w:rPr>
                <w:lang w:eastAsia="en-US"/>
              </w:rPr>
              <w:t>(b) doing so would be unlawful under another Australian law.</w:t>
            </w:r>
          </w:p>
        </w:tc>
      </w:tr>
    </w:tbl>
    <w:p w14:paraId="0FDD383C" w14:textId="77777777" w:rsidR="009B79B7" w:rsidRDefault="009B79B7" w:rsidP="009B79B7">
      <w:pPr>
        <w:pStyle w:val="notetext"/>
      </w:pPr>
      <w:r>
        <w:t>Note 1:</w:t>
      </w:r>
      <w:r>
        <w:tab/>
        <w:t>There may be other situations where you will need to withdraw from a client engagement to avoid potential exposure to civil or criminal penalties</w:t>
      </w:r>
      <w:r>
        <w:rPr>
          <w:rFonts w:ascii="Symbol" w:hAnsi="Symbol"/>
          <w:color w:val="000000"/>
          <w:szCs w:val="18"/>
        </w:rPr>
        <w:sym w:font="Symbol" w:char="F0BE"/>
      </w:r>
      <w:r>
        <w:rPr>
          <w:color w:val="000000"/>
          <w:szCs w:val="18"/>
        </w:rPr>
        <w:t>see, for example, section 50-20 of the Act and sections 8K and 8N of the </w:t>
      </w:r>
      <w:r>
        <w:rPr>
          <w:i/>
          <w:iCs/>
          <w:color w:val="000000"/>
          <w:szCs w:val="18"/>
        </w:rPr>
        <w:t>Taxation Administration Act 1953</w:t>
      </w:r>
      <w:r>
        <w:rPr>
          <w:color w:val="000000"/>
          <w:szCs w:val="18"/>
        </w:rPr>
        <w:t>.</w:t>
      </w:r>
    </w:p>
    <w:p w14:paraId="34C307ED" w14:textId="77777777" w:rsidR="009B79B7" w:rsidRDefault="009B79B7" w:rsidP="009B79B7">
      <w:pPr>
        <w:pStyle w:val="notetext"/>
      </w:pPr>
      <w:r>
        <w:t>Note 2:</w:t>
      </w:r>
      <w:r>
        <w:tab/>
      </w:r>
      <w:r>
        <w:rPr>
          <w:color w:val="000000"/>
          <w:szCs w:val="18"/>
        </w:rPr>
        <w:t>There may be other situations where you will need to report an identified false or misleading statement to the Board</w:t>
      </w:r>
      <w:r>
        <w:rPr>
          <w:rFonts w:ascii="Symbol" w:hAnsi="Symbol"/>
          <w:color w:val="000000"/>
          <w:szCs w:val="18"/>
        </w:rPr>
        <w:sym w:font="Symbol" w:char="F0BE"/>
      </w:r>
      <w:r>
        <w:rPr>
          <w:color w:val="000000"/>
          <w:szCs w:val="18"/>
        </w:rPr>
        <w:t>see Subdivision 30-C of the Act.</w:t>
      </w:r>
    </w:p>
    <w:p w14:paraId="3913D66E" w14:textId="77777777" w:rsidR="009B79B7" w:rsidRDefault="009B79B7" w:rsidP="009B79B7">
      <w:pPr>
        <w:pStyle w:val="notetext"/>
      </w:pPr>
      <w:r>
        <w:t>Note 3:</w:t>
      </w:r>
      <w:r>
        <w:tab/>
        <w:t>The obligations in the table have been informed by standards issued by the Accounting Professional &amp; Ethical Standards Board (including the Code of Ethics). In 2024, the standards could be viewed on the Accounting Professional &amp; Ethical Standards Board website (http://apesb.org.au).</w:t>
      </w:r>
    </w:p>
    <w:p w14:paraId="491610CD" w14:textId="77777777" w:rsidR="009B79B7" w:rsidRDefault="009B79B7" w:rsidP="009B79B7">
      <w:pPr>
        <w:pStyle w:val="notetext"/>
      </w:pPr>
      <w:r>
        <w:t>Note 4:</w:t>
      </w:r>
      <w:r>
        <w:tab/>
        <w:t>In determining whether a client’s actions have caused, are causing, or may still cause, substantial harm to the interests of others (including investors, creditors, employees, or the public), regard is expected to be had to all relevant matters, including:</w:t>
      </w:r>
    </w:p>
    <w:p w14:paraId="6E8F7651" w14:textId="77777777" w:rsidR="009B79B7" w:rsidRDefault="009B79B7" w:rsidP="009B79B7">
      <w:pPr>
        <w:pStyle w:val="notepara"/>
      </w:pPr>
      <w:r>
        <w:t>(a)</w:t>
      </w:r>
      <w:r>
        <w:tab/>
        <w:t>whether the client’s actions have resulted, are resulting, or may result, in serious adverse consequences to others in either financial or non-financial terms; and</w:t>
      </w:r>
    </w:p>
    <w:p w14:paraId="10BAE635" w14:textId="77777777" w:rsidR="009B79B7" w:rsidRDefault="009B79B7" w:rsidP="009B79B7">
      <w:pPr>
        <w:pStyle w:val="notepara"/>
      </w:pPr>
      <w:r>
        <w:t>(b)</w:t>
      </w:r>
      <w:r>
        <w:tab/>
        <w:t>your client’s obligations under the taxation laws, and your obligations under the taxation laws (including your obligations under the Act (particularly, the Code of Professional Conduct)); and</w:t>
      </w:r>
    </w:p>
    <w:p w14:paraId="6D1E3E91" w14:textId="77777777" w:rsidR="009B79B7" w:rsidRDefault="009B79B7" w:rsidP="009B79B7">
      <w:pPr>
        <w:pStyle w:val="notepara"/>
      </w:pPr>
      <w:r>
        <w:t>(c)</w:t>
      </w:r>
      <w:r>
        <w:tab/>
        <w:t>the appropriateness and timeliness of your client’s response to your advice that the statement should be corrected (including any information that would lead you to conclude that your client lacks integrity); and</w:t>
      </w:r>
    </w:p>
    <w:p w14:paraId="3C532D2C" w14:textId="77777777" w:rsidR="009B79B7" w:rsidRDefault="009B79B7" w:rsidP="009B79B7">
      <w:pPr>
        <w:pStyle w:val="notepara"/>
      </w:pPr>
      <w:r>
        <w:t>(d)</w:t>
      </w:r>
      <w:r>
        <w:tab/>
        <w:t>the urgency of the situation.</w:t>
      </w:r>
    </w:p>
    <w:p w14:paraId="5DF8CB6C" w14:textId="77777777" w:rsidR="009B79B7" w:rsidRDefault="009B79B7" w:rsidP="009B79B7">
      <w:pPr>
        <w:pStyle w:val="subsection"/>
      </w:pPr>
      <w:r>
        <w:lastRenderedPageBreak/>
        <w:tab/>
        <w:t>(2A)</w:t>
      </w:r>
      <w:r>
        <w:tab/>
        <w:t>For the purposes of subsection (2), in determining what is a reasonable period of time, you should have regard to the nature of the statement, the circumstances of your client, the details that were false or misleading, how long ago the statement was made, the relevant period of review, any timeframe set out in a taxation law for the lodgement of the statement or a correction to the statement, and any other relevant matter.</w:t>
      </w:r>
    </w:p>
    <w:p w14:paraId="2CA0D14B" w14:textId="77777777" w:rsidR="009B79B7" w:rsidRDefault="009B79B7" w:rsidP="009B79B7">
      <w:pPr>
        <w:pStyle w:val="ItemHead"/>
      </w:pPr>
      <w:r>
        <w:t>4  Subsection 15(3)</w:t>
      </w:r>
    </w:p>
    <w:p w14:paraId="3089E2AB" w14:textId="77777777" w:rsidR="009B79B7" w:rsidRDefault="009B79B7" w:rsidP="009B79B7">
      <w:pPr>
        <w:pStyle w:val="Item"/>
      </w:pPr>
      <w:r>
        <w:t>Omit  “, incorrect”.</w:t>
      </w:r>
    </w:p>
    <w:p w14:paraId="3ED51B31" w14:textId="709846B3" w:rsidR="0039491D" w:rsidRPr="00DF1149" w:rsidRDefault="00DF1149" w:rsidP="00DF1149">
      <w:pPr>
        <w:pStyle w:val="ActHead7"/>
        <w:pageBreakBefore/>
        <w:rPr>
          <w:lang w:eastAsia="en-US"/>
        </w:rPr>
      </w:pPr>
      <w:bookmarkStart w:id="19" w:name="_Toc177735147"/>
      <w:r w:rsidRPr="00DF1149">
        <w:rPr>
          <w:rStyle w:val="CharAmPartNo"/>
        </w:rPr>
        <w:lastRenderedPageBreak/>
        <w:t>Part 2</w:t>
      </w:r>
      <w:r>
        <w:t>—</w:t>
      </w:r>
      <w:r w:rsidRPr="00DF1149">
        <w:rPr>
          <w:rStyle w:val="CharAmPartText"/>
        </w:rPr>
        <w:t>Amendments relating to keeping your clients informed of relevant matters</w:t>
      </w:r>
      <w:bookmarkEnd w:id="19"/>
    </w:p>
    <w:p w14:paraId="2F09CBDB" w14:textId="77777777" w:rsidR="00974D79" w:rsidRPr="0011739C" w:rsidRDefault="00974D79" w:rsidP="00974D79">
      <w:pPr>
        <w:pStyle w:val="ActHead9"/>
      </w:pPr>
      <w:bookmarkStart w:id="20" w:name="_Toc177735148"/>
      <w:r w:rsidRPr="0011739C">
        <w:t>Tax Agent Services (Code of Professional Conduct) Determination 2024</w:t>
      </w:r>
      <w:bookmarkEnd w:id="20"/>
    </w:p>
    <w:p w14:paraId="6EFD6FA3" w14:textId="77777777" w:rsidR="008F1871" w:rsidRDefault="008F1871" w:rsidP="008F1871">
      <w:pPr>
        <w:pStyle w:val="ItemHead"/>
      </w:pPr>
      <w:r>
        <w:t>5  Section 45 (heading)</w:t>
      </w:r>
    </w:p>
    <w:p w14:paraId="0BB0A393" w14:textId="77777777" w:rsidR="008F1871" w:rsidRDefault="008F1871" w:rsidP="008F1871">
      <w:pPr>
        <w:pStyle w:val="Item"/>
      </w:pPr>
      <w:r>
        <w:t>Omit “of all relevant matters”.</w:t>
      </w:r>
    </w:p>
    <w:p w14:paraId="127FEC7D" w14:textId="77777777" w:rsidR="008F1871" w:rsidRDefault="008F1871" w:rsidP="008F1871">
      <w:pPr>
        <w:pStyle w:val="ItemHead"/>
      </w:pPr>
      <w:r>
        <w:t>6  Subsection 45(1) (including the heading)</w:t>
      </w:r>
    </w:p>
    <w:p w14:paraId="50A01FB9" w14:textId="77777777" w:rsidR="008F1871" w:rsidRDefault="008F1871" w:rsidP="008F1871">
      <w:pPr>
        <w:pStyle w:val="Item"/>
      </w:pPr>
      <w:r>
        <w:t>Repeal the subsection, substitute:</w:t>
      </w:r>
    </w:p>
    <w:p w14:paraId="29EDCB68" w14:textId="77777777" w:rsidR="008F1871" w:rsidRDefault="008F1871" w:rsidP="008F1871">
      <w:pPr>
        <w:pStyle w:val="SubsectionHead"/>
      </w:pPr>
      <w:r>
        <w:t>Obligation</w:t>
      </w:r>
    </w:p>
    <w:p w14:paraId="22A12E66" w14:textId="77777777" w:rsidR="008F1871" w:rsidRDefault="008F1871" w:rsidP="008F1871">
      <w:pPr>
        <w:pStyle w:val="subsection"/>
        <w:rPr>
          <w:color w:val="000000"/>
          <w:szCs w:val="22"/>
          <w:shd w:val="clear" w:color="auto" w:fill="FFFFFF"/>
        </w:rPr>
      </w:pPr>
      <w:r>
        <w:tab/>
        <w:t>(1)</w:t>
      </w:r>
      <w:r>
        <w:tab/>
        <w:t>You must advise all current and prospective clients, in the manner, form and timeframes set out in subsection (2),</w:t>
      </w:r>
      <w:r>
        <w:rPr>
          <w:color w:val="000000"/>
          <w:szCs w:val="22"/>
          <w:shd w:val="clear" w:color="auto" w:fill="FFFFFF"/>
        </w:rPr>
        <w:t xml:space="preserve"> of all of the following:</w:t>
      </w:r>
    </w:p>
    <w:p w14:paraId="1C7DBBD3" w14:textId="77777777" w:rsidR="008F1871" w:rsidRDefault="008F1871" w:rsidP="008F1871">
      <w:pPr>
        <w:pStyle w:val="paragraph"/>
        <w:rPr>
          <w:color w:val="000000"/>
          <w:szCs w:val="22"/>
          <w:shd w:val="clear" w:color="auto" w:fill="FFFFFF"/>
        </w:rPr>
      </w:pPr>
      <w:r>
        <w:rPr>
          <w:shd w:val="clear" w:color="auto" w:fill="FFFFFF"/>
        </w:rPr>
        <w:tab/>
        <w:t>(a)</w:t>
      </w:r>
      <w:r>
        <w:rPr>
          <w:shd w:val="clear" w:color="auto" w:fill="FFFFFF"/>
        </w:rPr>
        <w:tab/>
      </w:r>
      <w:r>
        <w:rPr>
          <w:color w:val="000000"/>
          <w:szCs w:val="22"/>
          <w:shd w:val="clear" w:color="auto" w:fill="FFFFFF"/>
        </w:rPr>
        <w:t>that the Board maintains a register of tax agents and BAS agents and how they can access and search the register;</w:t>
      </w:r>
    </w:p>
    <w:p w14:paraId="1E9B4D0B" w14:textId="77777777" w:rsidR="008F1871" w:rsidRDefault="008F1871" w:rsidP="008F1871">
      <w:pPr>
        <w:pStyle w:val="paragraph"/>
        <w:rPr>
          <w:color w:val="000000"/>
          <w:szCs w:val="22"/>
          <w:shd w:val="clear" w:color="auto" w:fill="FFFFFF"/>
        </w:rPr>
      </w:pPr>
      <w:r>
        <w:rPr>
          <w:color w:val="000000"/>
          <w:szCs w:val="22"/>
          <w:shd w:val="clear" w:color="auto" w:fill="FFFFFF"/>
        </w:rPr>
        <w:tab/>
        <w:t>(b)</w:t>
      </w:r>
      <w:r>
        <w:rPr>
          <w:color w:val="000000"/>
          <w:szCs w:val="22"/>
          <w:shd w:val="clear" w:color="auto" w:fill="FFFFFF"/>
        </w:rPr>
        <w:tab/>
        <w:t>how they can make a complaint about a tax agent service you have provided, including the complaints process of the Board;</w:t>
      </w:r>
    </w:p>
    <w:p w14:paraId="46E76C19" w14:textId="77777777" w:rsidR="008F1871" w:rsidRDefault="008F1871" w:rsidP="008F1871">
      <w:pPr>
        <w:pStyle w:val="paragraph"/>
        <w:rPr>
          <w:color w:val="000000"/>
          <w:szCs w:val="22"/>
          <w:shd w:val="clear" w:color="auto" w:fill="FFFFFF"/>
        </w:rPr>
      </w:pPr>
      <w:r>
        <w:rPr>
          <w:color w:val="000000"/>
          <w:szCs w:val="22"/>
          <w:shd w:val="clear" w:color="auto" w:fill="FFFFFF"/>
        </w:rPr>
        <w:tab/>
        <w:t>(c)</w:t>
      </w:r>
      <w:r>
        <w:rPr>
          <w:color w:val="000000"/>
          <w:szCs w:val="22"/>
          <w:shd w:val="clear" w:color="auto" w:fill="FFFFFF"/>
        </w:rPr>
        <w:tab/>
        <w:t>if any of the following events have occurred within the last 5 years:</w:t>
      </w:r>
    </w:p>
    <w:p w14:paraId="372AD166" w14:textId="77777777" w:rsidR="008F1871" w:rsidRDefault="008F1871" w:rsidP="008F1871">
      <w:pPr>
        <w:pStyle w:val="paragraphsub"/>
      </w:pPr>
      <w:r>
        <w:tab/>
        <w:t>(i)</w:t>
      </w:r>
      <w:r>
        <w:tab/>
        <w:t>your registration was suspended or terminated by the Board;</w:t>
      </w:r>
    </w:p>
    <w:p w14:paraId="00B0197D" w14:textId="77777777" w:rsidR="008F1871" w:rsidRDefault="008F1871" w:rsidP="008F1871">
      <w:pPr>
        <w:pStyle w:val="paragraphsub"/>
      </w:pPr>
      <w:r>
        <w:tab/>
        <w:t>(ii)</w:t>
      </w:r>
      <w:r>
        <w:tab/>
        <w:t>you were an undischarged bankrupt or went into external administration;</w:t>
      </w:r>
    </w:p>
    <w:p w14:paraId="7ECE854E" w14:textId="77777777" w:rsidR="008F1871" w:rsidRDefault="008F1871" w:rsidP="008F1871">
      <w:pPr>
        <w:pStyle w:val="paragraphsub"/>
        <w:rPr>
          <w:color w:val="000000"/>
          <w:szCs w:val="22"/>
        </w:rPr>
      </w:pPr>
      <w:r>
        <w:tab/>
        <w:t>(iii)</w:t>
      </w:r>
      <w:r>
        <w:tab/>
      </w:r>
      <w:r>
        <w:rPr>
          <w:color w:val="000000"/>
          <w:szCs w:val="22"/>
        </w:rPr>
        <w:t>you were convicted of a serious taxation offence;</w:t>
      </w:r>
    </w:p>
    <w:p w14:paraId="53DD0AAE" w14:textId="77777777" w:rsidR="008F1871" w:rsidRDefault="008F1871" w:rsidP="008F1871">
      <w:pPr>
        <w:pStyle w:val="paragraphsub"/>
        <w:rPr>
          <w:color w:val="000000"/>
          <w:szCs w:val="22"/>
        </w:rPr>
      </w:pPr>
      <w:r>
        <w:rPr>
          <w:color w:val="000000"/>
          <w:szCs w:val="22"/>
        </w:rPr>
        <w:tab/>
        <w:t>(iv)</w:t>
      </w:r>
      <w:r>
        <w:rPr>
          <w:color w:val="000000"/>
          <w:szCs w:val="22"/>
        </w:rPr>
        <w:tab/>
        <w:t>you were convicted of an offence involving fraud or dishonesty;</w:t>
      </w:r>
    </w:p>
    <w:p w14:paraId="61EF98A4" w14:textId="77777777" w:rsidR="008F1871" w:rsidRDefault="008F1871" w:rsidP="008F1871">
      <w:pPr>
        <w:pStyle w:val="paragraphsub"/>
        <w:rPr>
          <w:color w:val="000000"/>
          <w:szCs w:val="22"/>
        </w:rPr>
      </w:pPr>
      <w:r>
        <w:rPr>
          <w:color w:val="000000"/>
          <w:szCs w:val="22"/>
        </w:rPr>
        <w:tab/>
        <w:t>(v)</w:t>
      </w:r>
      <w:r>
        <w:rPr>
          <w:color w:val="000000"/>
          <w:szCs w:val="22"/>
        </w:rPr>
        <w:tab/>
        <w:t>you were serving, or were sentenced to, a term of imprisonment in Australia for 6 months or more;</w:t>
      </w:r>
    </w:p>
    <w:p w14:paraId="3FBFA6D7" w14:textId="77777777" w:rsidR="008F1871" w:rsidRDefault="008F1871" w:rsidP="008F1871">
      <w:pPr>
        <w:pStyle w:val="paragraphsub"/>
        <w:rPr>
          <w:color w:val="000000"/>
          <w:szCs w:val="22"/>
        </w:rPr>
      </w:pPr>
      <w:r>
        <w:rPr>
          <w:color w:val="000000"/>
          <w:szCs w:val="22"/>
        </w:rPr>
        <w:tab/>
        <w:t>(vi)</w:t>
      </w:r>
      <w:r>
        <w:rPr>
          <w:color w:val="000000"/>
          <w:szCs w:val="22"/>
        </w:rPr>
        <w:tab/>
        <w:t>you were penalised, subject to an injunction, or been subject to an order for breaching a voluntary undertaking, for being a promoter of a tax exploitation scheme;</w:t>
      </w:r>
    </w:p>
    <w:p w14:paraId="36706916" w14:textId="77777777" w:rsidR="008F1871" w:rsidRDefault="008F1871" w:rsidP="008F1871">
      <w:pPr>
        <w:pStyle w:val="paragraphsub"/>
        <w:rPr>
          <w:color w:val="000000"/>
          <w:szCs w:val="22"/>
        </w:rPr>
      </w:pPr>
      <w:r>
        <w:rPr>
          <w:color w:val="000000"/>
          <w:szCs w:val="22"/>
        </w:rPr>
        <w:tab/>
        <w:t>(vii)</w:t>
      </w:r>
      <w:r>
        <w:rPr>
          <w:color w:val="000000"/>
          <w:szCs w:val="22"/>
        </w:rPr>
        <w:tab/>
        <w:t>you were penalised, subject to an injunction, or been subject to an order for breaching a voluntary undertaking, for implementing a scheme that has been promoted on the basis of conformity with a public ruling, private ruling or oral ruling in a way that is materially different from that described in the ruling;</w:t>
      </w:r>
    </w:p>
    <w:p w14:paraId="117C48D0" w14:textId="77777777" w:rsidR="008F1871" w:rsidRDefault="008F1871" w:rsidP="008F1871">
      <w:pPr>
        <w:pStyle w:val="paragraphsub"/>
        <w:rPr>
          <w:color w:val="000000"/>
          <w:szCs w:val="22"/>
        </w:rPr>
      </w:pPr>
      <w:r>
        <w:rPr>
          <w:color w:val="000000"/>
          <w:szCs w:val="22"/>
        </w:rPr>
        <w:tab/>
        <w:t>(viii)</w:t>
      </w:r>
      <w:r>
        <w:rPr>
          <w:color w:val="000000"/>
          <w:szCs w:val="22"/>
        </w:rPr>
        <w:tab/>
        <w:t>you were penalised, subject to an injunction, or been subject to an order for breaching a voluntary undertaking, for promoting on the basis of conformity with a public ruling, private ruling or oral ruling a scheme that is materially different from that described in the ruling;</w:t>
      </w:r>
    </w:p>
    <w:p w14:paraId="6802028A" w14:textId="77777777" w:rsidR="008F1871" w:rsidRDefault="008F1871" w:rsidP="008F1871">
      <w:pPr>
        <w:pStyle w:val="paragraphsub"/>
      </w:pPr>
      <w:r>
        <w:rPr>
          <w:color w:val="000000"/>
          <w:szCs w:val="22"/>
        </w:rPr>
        <w:tab/>
        <w:t>(ix)</w:t>
      </w:r>
      <w:r>
        <w:rPr>
          <w:color w:val="000000"/>
          <w:szCs w:val="22"/>
        </w:rPr>
        <w:tab/>
        <w:t xml:space="preserve">the Federal Court has ordered you to pay a </w:t>
      </w:r>
      <w:r>
        <w:t>pecuniary penalty for contravening a civil penalty provision under the Act.</w:t>
      </w:r>
    </w:p>
    <w:p w14:paraId="30286411" w14:textId="77777777" w:rsidR="008F1871" w:rsidRDefault="008F1871" w:rsidP="008F1871">
      <w:pPr>
        <w:pStyle w:val="paragraph"/>
      </w:pPr>
      <w:r>
        <w:tab/>
        <w:t>(d)</w:t>
      </w:r>
      <w:r>
        <w:tab/>
        <w:t>if any of the following matters currently apply to you:</w:t>
      </w:r>
    </w:p>
    <w:p w14:paraId="1893A44A" w14:textId="77777777" w:rsidR="008F1871" w:rsidRDefault="008F1871" w:rsidP="008F1871">
      <w:pPr>
        <w:pStyle w:val="paragraphsub"/>
      </w:pPr>
      <w:r>
        <w:tab/>
        <w:t>(i)</w:t>
      </w:r>
      <w:r>
        <w:tab/>
        <w:t>your registration as a tax agent or BAS agent is subject to conditions.</w:t>
      </w:r>
    </w:p>
    <w:p w14:paraId="731262A0" w14:textId="77777777" w:rsidR="008F1871" w:rsidRDefault="008F1871" w:rsidP="008F1871">
      <w:pPr>
        <w:pStyle w:val="notetext"/>
      </w:pPr>
      <w:r>
        <w:t>Note:</w:t>
      </w:r>
      <w:r>
        <w:tab/>
      </w:r>
      <w:r>
        <w:rPr>
          <w:color w:val="000000"/>
          <w:szCs w:val="18"/>
        </w:rPr>
        <w:t xml:space="preserve">There may be other matters for which you will need to advise your clients under other laws, for example where you </w:t>
      </w:r>
      <w:r>
        <w:t xml:space="preserve">have failed to comply with the Code of Professional Conduct </w:t>
      </w:r>
      <w:r>
        <w:rPr>
          <w:color w:val="000000"/>
          <w:szCs w:val="18"/>
        </w:rPr>
        <w:t>and you are ordered by the Board to advise your clients of one or more matters under section 30-20 of the Act.</w:t>
      </w:r>
    </w:p>
    <w:p w14:paraId="235E99B9" w14:textId="77777777" w:rsidR="008F1871" w:rsidRDefault="008F1871" w:rsidP="008F1871">
      <w:pPr>
        <w:pStyle w:val="ItemHead"/>
      </w:pPr>
      <w:r>
        <w:lastRenderedPageBreak/>
        <w:t>7  Paragraph 45(2)(b)</w:t>
      </w:r>
    </w:p>
    <w:p w14:paraId="7F3C22F3" w14:textId="77777777" w:rsidR="008F1871" w:rsidRDefault="008F1871" w:rsidP="008F1871">
      <w:pPr>
        <w:pStyle w:val="Item"/>
      </w:pPr>
      <w:r>
        <w:t>Repeal the paragraph, substitute:</w:t>
      </w:r>
    </w:p>
    <w:p w14:paraId="4115AED3" w14:textId="77777777" w:rsidR="008F1871" w:rsidRDefault="008F1871" w:rsidP="008F1871">
      <w:pPr>
        <w:pStyle w:val="paragraph"/>
      </w:pPr>
      <w:r>
        <w:tab/>
        <w:t>(b)</w:t>
      </w:r>
      <w:r>
        <w:tab/>
        <w:t>for information mentioned in a paragraph in subsection (1) (other than paragraph (1)(a) and (b)):</w:t>
      </w:r>
    </w:p>
    <w:p w14:paraId="77E0B9E1" w14:textId="77777777" w:rsidR="008F1871" w:rsidRDefault="008F1871" w:rsidP="008F1871">
      <w:pPr>
        <w:pStyle w:val="paragraphsub"/>
      </w:pPr>
      <w:r>
        <w:tab/>
        <w:t>(i)</w:t>
      </w:r>
      <w:r>
        <w:tab/>
        <w:t>if a client makes inquiries to engage or re-engage you to provide tax agent services—at the time of the inquiry; and</w:t>
      </w:r>
    </w:p>
    <w:p w14:paraId="0347D5CB" w14:textId="77777777" w:rsidR="008F1871" w:rsidRDefault="008F1871" w:rsidP="008F1871">
      <w:pPr>
        <w:pStyle w:val="paragraphsub"/>
      </w:pPr>
      <w:r>
        <w:tab/>
        <w:t>(ii)</w:t>
      </w:r>
      <w:r>
        <w:tab/>
        <w:t xml:space="preserve">for an existing client </w:t>
      </w:r>
      <w:r>
        <w:rPr>
          <w:i/>
          <w:iCs/>
        </w:rPr>
        <w:t>not</w:t>
      </w:r>
      <w:r>
        <w:t xml:space="preserve"> previously advised of the information—within 30 days of the event; and</w:t>
      </w:r>
    </w:p>
    <w:p w14:paraId="75E17355" w14:textId="77777777" w:rsidR="008F1871" w:rsidRDefault="008F1871" w:rsidP="008F1871">
      <w:pPr>
        <w:pStyle w:val="ItemHead"/>
      </w:pPr>
      <w:r>
        <w:t>8  Paragraph 45(2)(c)</w:t>
      </w:r>
    </w:p>
    <w:p w14:paraId="651272A0" w14:textId="77777777" w:rsidR="008F1871" w:rsidRDefault="008F1871" w:rsidP="008F1871">
      <w:pPr>
        <w:pStyle w:val="Item"/>
      </w:pPr>
      <w:r>
        <w:t>Omit “</w:t>
      </w:r>
      <w:r>
        <w:rPr>
          <w:color w:val="000000"/>
          <w:szCs w:val="22"/>
          <w:shd w:val="clear" w:color="auto" w:fill="FFFFFF"/>
        </w:rPr>
        <w:t>paragraph (1)(b) or (1)(c)</w:t>
      </w:r>
      <w:r>
        <w:t>”, substitute: “</w:t>
      </w:r>
      <w:r>
        <w:rPr>
          <w:color w:val="000000"/>
          <w:szCs w:val="22"/>
          <w:shd w:val="clear" w:color="auto" w:fill="FFFFFF"/>
        </w:rPr>
        <w:t>paragraph (1)(a) or (1)(b)</w:t>
      </w:r>
      <w:r>
        <w:t>”.</w:t>
      </w:r>
    </w:p>
    <w:p w14:paraId="0FC44084" w14:textId="77777777" w:rsidR="008F1871" w:rsidRDefault="008F1871" w:rsidP="008F1871">
      <w:pPr>
        <w:pStyle w:val="ItemHead"/>
      </w:pPr>
      <w:r>
        <w:t>9  Section 151</w:t>
      </w:r>
    </w:p>
    <w:p w14:paraId="76EBBA01" w14:textId="77777777" w:rsidR="008F1871" w:rsidRDefault="008F1871" w:rsidP="008F1871">
      <w:pPr>
        <w:pStyle w:val="Item"/>
      </w:pPr>
      <w:r>
        <w:t>Repeal the section, substitute:</w:t>
      </w:r>
    </w:p>
    <w:p w14:paraId="4C4B9F17" w14:textId="77777777" w:rsidR="008F1871" w:rsidRDefault="008F1871" w:rsidP="008F1871">
      <w:pPr>
        <w:pStyle w:val="ActHead5"/>
      </w:pPr>
      <w:bookmarkStart w:id="21" w:name="_Toc177735149"/>
      <w:r>
        <w:rPr>
          <w:rStyle w:val="CharSectno"/>
        </w:rPr>
        <w:t>151</w:t>
      </w:r>
      <w:r>
        <w:t xml:space="preserve">  Transitional—instrument as originally made</w:t>
      </w:r>
      <w:bookmarkEnd w:id="21"/>
    </w:p>
    <w:p w14:paraId="0C231066" w14:textId="77777777" w:rsidR="008F1871" w:rsidRDefault="008F1871" w:rsidP="008F1871">
      <w:pPr>
        <w:pStyle w:val="SubsectionHead"/>
      </w:pPr>
      <w:r>
        <w:t>Keeping your clients informed</w:t>
      </w:r>
    </w:p>
    <w:p w14:paraId="3838C0C4" w14:textId="77777777" w:rsidR="008F1871" w:rsidRDefault="008F1871" w:rsidP="008F1871">
      <w:pPr>
        <w:pStyle w:val="subsection"/>
      </w:pPr>
      <w:r>
        <w:tab/>
        <w:t>(1)</w:t>
      </w:r>
      <w:r>
        <w:tab/>
        <w:t xml:space="preserve">Despite the reference to </w:t>
      </w:r>
      <w:r>
        <w:rPr>
          <w:color w:val="000000"/>
          <w:szCs w:val="22"/>
          <w:shd w:val="clear" w:color="auto" w:fill="FFFFFF"/>
        </w:rPr>
        <w:t>events that have occurred within the last 5 years</w:t>
      </w:r>
      <w:r>
        <w:t xml:space="preserve"> in paragraph 45(1)(c), section 45 applies only in relation to events that have arisen on or after 1 July 2022.</w:t>
      </w:r>
    </w:p>
    <w:p w14:paraId="74480361" w14:textId="77777777" w:rsidR="008F1871" w:rsidRDefault="008F1871" w:rsidP="008F1871">
      <w:pPr>
        <w:pStyle w:val="subsection"/>
      </w:pPr>
      <w:r>
        <w:tab/>
        <w:t>(2)</w:t>
      </w:r>
      <w:r>
        <w:tab/>
        <w:t>Where:</w:t>
      </w:r>
    </w:p>
    <w:p w14:paraId="09B69AD3" w14:textId="77777777" w:rsidR="008F1871" w:rsidRDefault="008F1871" w:rsidP="008F1871">
      <w:pPr>
        <w:pStyle w:val="paragraph"/>
      </w:pPr>
      <w:r>
        <w:tab/>
        <w:t>(a)</w:t>
      </w:r>
      <w:r>
        <w:tab/>
        <w:t>section 45 applies to require a registered tax agent or BAS agent to advise an existing client of information within 30 days of an event; and</w:t>
      </w:r>
    </w:p>
    <w:p w14:paraId="3D5E4A6C" w14:textId="77777777" w:rsidR="008F1871" w:rsidRDefault="008F1871" w:rsidP="008F1871">
      <w:pPr>
        <w:pStyle w:val="paragraph"/>
      </w:pPr>
      <w:r>
        <w:tab/>
        <w:t>(b)</w:t>
      </w:r>
      <w:r>
        <w:tab/>
        <w:t>that event occurs before section 45 begins to apply to the registered tax agent or BAS agent under subsection 100(1);</w:t>
      </w:r>
    </w:p>
    <w:p w14:paraId="6559ECCB" w14:textId="77777777" w:rsidR="008F1871" w:rsidRDefault="008F1871" w:rsidP="008F1871">
      <w:pPr>
        <w:pStyle w:val="subsection2"/>
      </w:pPr>
      <w:r>
        <w:t>then despite subparagraph 45(2)(b)(ii), clients should instead be advised of the information by no later than 30 days after section 45 begins to apply to the registered tax agent or BAS agent under subsection 100(1), if section 45 still applies to require a client to be advised of that information at that time.</w:t>
      </w:r>
    </w:p>
    <w:p w14:paraId="3FB995FA" w14:textId="77777777" w:rsidR="008F1871" w:rsidRDefault="008F1871" w:rsidP="008F1871">
      <w:pPr>
        <w:pStyle w:val="ActHead7"/>
        <w:pageBreakBefore/>
        <w:rPr>
          <w:lang w:eastAsia="en-US"/>
        </w:rPr>
      </w:pPr>
      <w:bookmarkStart w:id="22" w:name="_Toc177735150"/>
      <w:r>
        <w:rPr>
          <w:rStyle w:val="CharAmPartNo"/>
          <w:rFonts w:eastAsiaTheme="majorEastAsia"/>
        </w:rPr>
        <w:lastRenderedPageBreak/>
        <w:t>Part 3</w:t>
      </w:r>
      <w:r>
        <w:t>—</w:t>
      </w:r>
      <w:r>
        <w:rPr>
          <w:rStyle w:val="CharAmPartText"/>
        </w:rPr>
        <w:t>Other amendments</w:t>
      </w:r>
      <w:bookmarkEnd w:id="22"/>
    </w:p>
    <w:p w14:paraId="4DBB7854" w14:textId="77777777" w:rsidR="008F1871" w:rsidRDefault="008F1871" w:rsidP="008F1871">
      <w:pPr>
        <w:pStyle w:val="ActHead9"/>
      </w:pPr>
      <w:bookmarkStart w:id="23" w:name="_Toc177735151"/>
      <w:r>
        <w:t>Tax Agent Services (Code of Professional Conduct) Determination 2024</w:t>
      </w:r>
      <w:bookmarkEnd w:id="23"/>
    </w:p>
    <w:p w14:paraId="2C04068F" w14:textId="77777777" w:rsidR="008F1871" w:rsidRDefault="008F1871" w:rsidP="008F1871">
      <w:pPr>
        <w:pStyle w:val="ItemHead"/>
      </w:pPr>
      <w:r>
        <w:t>10  Section 20 (heading)</w:t>
      </w:r>
    </w:p>
    <w:p w14:paraId="317C5FD6" w14:textId="77777777" w:rsidR="008F1871" w:rsidRDefault="008F1871" w:rsidP="008F1871">
      <w:pPr>
        <w:pStyle w:val="Item"/>
      </w:pPr>
      <w:r>
        <w:t>Omit “dealings with government”, substitute “activities undertaken for government”.</w:t>
      </w:r>
    </w:p>
    <w:p w14:paraId="0B755DF3" w14:textId="77777777" w:rsidR="008F1871" w:rsidRDefault="008F1871" w:rsidP="008F1871">
      <w:pPr>
        <w:pStyle w:val="ItemHead"/>
      </w:pPr>
      <w:r>
        <w:t>11  Paragraph 20(a)</w:t>
      </w:r>
    </w:p>
    <w:p w14:paraId="30A1F883" w14:textId="77777777" w:rsidR="008F1871" w:rsidRDefault="008F1871" w:rsidP="008F1871">
      <w:pPr>
        <w:pStyle w:val="Item"/>
      </w:pPr>
      <w:r>
        <w:t>Omit “in connection with an activity undertaken for the agency”, substitute “you have in connection with the activity”.</w:t>
      </w:r>
    </w:p>
    <w:p w14:paraId="50C78D22" w14:textId="77777777" w:rsidR="008F1871" w:rsidRDefault="008F1871" w:rsidP="008F1871">
      <w:pPr>
        <w:pStyle w:val="ItemHead"/>
      </w:pPr>
      <w:r>
        <w:t>12  Paragraph 20(b)</w:t>
      </w:r>
    </w:p>
    <w:p w14:paraId="127E3F80" w14:textId="77777777" w:rsidR="008F1871" w:rsidRDefault="008F1871" w:rsidP="008F1871">
      <w:pPr>
        <w:pStyle w:val="Item"/>
      </w:pPr>
      <w:r>
        <w:t>Omit “that arises in connection with an activity undertaken for the agency”, substitute “identified in relation to steps undertaken under paragraph (a)”.</w:t>
      </w:r>
    </w:p>
    <w:p w14:paraId="1056C56E" w14:textId="77777777" w:rsidR="008F1871" w:rsidRDefault="008F1871" w:rsidP="008F1871">
      <w:pPr>
        <w:pStyle w:val="ItemHead"/>
      </w:pPr>
      <w:r>
        <w:t>13  Paragraph 20(c)</w:t>
      </w:r>
    </w:p>
    <w:p w14:paraId="6BE0BBB7" w14:textId="77777777" w:rsidR="008F1871" w:rsidRDefault="008F1871" w:rsidP="008F1871">
      <w:pPr>
        <w:pStyle w:val="Item"/>
      </w:pPr>
      <w:r>
        <w:t>Omit “that arises in connection with an activity undertaken for the agency”, substitute “identified in relation to steps undertaken under paragraph (a)”.</w:t>
      </w:r>
    </w:p>
    <w:p w14:paraId="11ED38D7" w14:textId="20641C44" w:rsidR="00E7316A" w:rsidRPr="00E60A63" w:rsidRDefault="00E60A63" w:rsidP="00E7316A">
      <w:pPr>
        <w:pStyle w:val="ItemHead"/>
      </w:pPr>
      <w:r w:rsidRPr="00E60A63">
        <w:t>14</w:t>
      </w:r>
      <w:r w:rsidR="00E7316A" w:rsidRPr="00E60A63">
        <w:t xml:space="preserve">  At the end of subsection 25(1)</w:t>
      </w:r>
    </w:p>
    <w:p w14:paraId="54AA5989" w14:textId="77777777" w:rsidR="00E7316A" w:rsidRPr="00E60A63" w:rsidRDefault="00E7316A" w:rsidP="00E7316A">
      <w:pPr>
        <w:pStyle w:val="Item"/>
      </w:pPr>
      <w:r w:rsidRPr="00E60A63">
        <w:t>Add:</w:t>
      </w:r>
    </w:p>
    <w:p w14:paraId="2639B6E9" w14:textId="1814738B" w:rsidR="00E7316A" w:rsidRPr="00F913C5" w:rsidRDefault="00E7316A" w:rsidP="00E7316A">
      <w:pPr>
        <w:pStyle w:val="notetext"/>
      </w:pPr>
      <w:r w:rsidRPr="00E60A63">
        <w:t>Example:</w:t>
      </w:r>
      <w:r w:rsidRPr="00E60A63">
        <w:tab/>
        <w:t>Where a tax agent or BAS agent receives information from an Australia government agency, when engaging with that agency for and on behalf of a client, it would be reasonable to conclude that the information received from the agency was authorised for disclose to the client.</w:t>
      </w:r>
    </w:p>
    <w:p w14:paraId="278E4282" w14:textId="682F817B" w:rsidR="008F1871" w:rsidRDefault="008F1871" w:rsidP="008F1871">
      <w:pPr>
        <w:pStyle w:val="ItemHead"/>
      </w:pPr>
      <w:r>
        <w:t>1</w:t>
      </w:r>
      <w:r w:rsidR="00E60A63">
        <w:t>5</w:t>
      </w:r>
      <w:r>
        <w:t xml:space="preserve">  Paragraph 30(2)(d)</w:t>
      </w:r>
    </w:p>
    <w:p w14:paraId="179A45C7" w14:textId="77777777" w:rsidR="008F1871" w:rsidRDefault="008F1871" w:rsidP="008F1871">
      <w:pPr>
        <w:pStyle w:val="Item"/>
      </w:pPr>
      <w:r>
        <w:t>Repeal the paragraph, substitute:</w:t>
      </w:r>
    </w:p>
    <w:p w14:paraId="1473A0E3" w14:textId="77777777" w:rsidR="008F1871" w:rsidRDefault="008F1871" w:rsidP="008F1871">
      <w:pPr>
        <w:pStyle w:val="paragraph"/>
      </w:pPr>
      <w:r>
        <w:tab/>
        <w:t>(d)</w:t>
      </w:r>
      <w:r>
        <w:tab/>
        <w:t>reference information reasonably considered in the provision of the tax agent service; and</w:t>
      </w:r>
    </w:p>
    <w:p w14:paraId="32EFE3C8" w14:textId="77777777" w:rsidR="008F1871" w:rsidRDefault="008F1871" w:rsidP="008F1871">
      <w:pPr>
        <w:pStyle w:val="paragraph"/>
      </w:pPr>
      <w:r>
        <w:tab/>
        <w:t>(e)</w:t>
      </w:r>
      <w:r>
        <w:tab/>
        <w:t>include all advice received from the client; and</w:t>
      </w:r>
    </w:p>
    <w:p w14:paraId="380235CA" w14:textId="2F26A5CE" w:rsidR="008F1871" w:rsidRDefault="008F1871" w:rsidP="008F1871">
      <w:pPr>
        <w:pStyle w:val="paragraph"/>
      </w:pPr>
      <w:r>
        <w:tab/>
        <w:t>(</w:t>
      </w:r>
      <w:r w:rsidR="000F0EAE">
        <w:t>f)</w:t>
      </w:r>
      <w:r>
        <w:tab/>
        <w:t>include all advice provided to the client, and for more complex matters: the relevant facts, assumptions and reasoning underpinning any advice provided (including the basis on which, and the method by which, any calculations, determinations, or estimates used, have been made).</w:t>
      </w:r>
    </w:p>
    <w:p w14:paraId="47D660D2" w14:textId="68681209" w:rsidR="008F1871" w:rsidRDefault="008F1871" w:rsidP="008F1871">
      <w:pPr>
        <w:pStyle w:val="ItemHead"/>
      </w:pPr>
      <w:r>
        <w:t>1</w:t>
      </w:r>
      <w:r w:rsidR="00E60A63">
        <w:t>6</w:t>
      </w:r>
      <w:r>
        <w:t xml:space="preserve">  Section 40 (note)</w:t>
      </w:r>
    </w:p>
    <w:p w14:paraId="064D3B59" w14:textId="77777777" w:rsidR="008F1871" w:rsidRDefault="008F1871" w:rsidP="008F1871">
      <w:pPr>
        <w:pStyle w:val="Item"/>
      </w:pPr>
      <w:r>
        <w:t>Omit “Note”, substitute “Note 1”.</w:t>
      </w:r>
    </w:p>
    <w:p w14:paraId="5BEA7DC0" w14:textId="3E737760" w:rsidR="008F1871" w:rsidRDefault="008F1871" w:rsidP="008F1871">
      <w:pPr>
        <w:pStyle w:val="ItemHead"/>
      </w:pPr>
      <w:r>
        <w:t>1</w:t>
      </w:r>
      <w:r w:rsidR="00E60A63">
        <w:t>7</w:t>
      </w:r>
      <w:r>
        <w:t xml:space="preserve">  </w:t>
      </w:r>
      <w:r w:rsidR="00E7316A">
        <w:t>At the end of</w:t>
      </w:r>
      <w:r>
        <w:t xml:space="preserve"> section 40</w:t>
      </w:r>
    </w:p>
    <w:p w14:paraId="4DE72656" w14:textId="77777777" w:rsidR="008F1871" w:rsidRDefault="008F1871" w:rsidP="008F1871">
      <w:pPr>
        <w:pStyle w:val="Item"/>
      </w:pPr>
      <w:r>
        <w:t>Add:</w:t>
      </w:r>
    </w:p>
    <w:p w14:paraId="37B68730" w14:textId="77777777" w:rsidR="008F1871" w:rsidRDefault="008F1871" w:rsidP="008F1871">
      <w:pPr>
        <w:pStyle w:val="notetext"/>
      </w:pPr>
      <w:r>
        <w:t>Note 2:</w:t>
      </w:r>
      <w:r>
        <w:tab/>
        <w:t>The obligation in this section have been informed by standards issued by the Accounting Professional &amp; Ethical Standards Board. In 2024, the standards could be viewed on the Accounting Professional &amp; Ethical Standards Board website (http://apesb.org.au).</w:t>
      </w:r>
    </w:p>
    <w:sectPr w:rsidR="008F1871" w:rsidSect="007F48ED">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7FF3" w14:textId="77777777" w:rsidR="00974C05" w:rsidRDefault="00974C05" w:rsidP="00F5638C">
      <w:pPr>
        <w:spacing w:line="240" w:lineRule="auto"/>
      </w:pPr>
      <w:r>
        <w:separator/>
      </w:r>
    </w:p>
  </w:endnote>
  <w:endnote w:type="continuationSeparator" w:id="0">
    <w:p w14:paraId="7CC79415" w14:textId="77777777" w:rsidR="00974C05" w:rsidRDefault="00974C05" w:rsidP="00F56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7694" w14:textId="0ABBB60A" w:rsidR="00877118" w:rsidRDefault="00877118">
    <w:pPr>
      <w:pStyle w:val="Footer"/>
    </w:pPr>
    <w:r>
      <w:rPr>
        <w:noProof/>
      </w:rPr>
      <mc:AlternateContent>
        <mc:Choice Requires="wps">
          <w:drawing>
            <wp:anchor distT="0" distB="0" distL="114300" distR="114300" simplePos="0" relativeHeight="251666432" behindDoc="1" locked="0" layoutInCell="1" allowOverlap="1" wp14:anchorId="5E434651" wp14:editId="31F03833">
              <wp:simplePos x="0" y="0"/>
              <wp:positionH relativeFrom="column">
                <wp:align>center</wp:align>
              </wp:positionH>
              <wp:positionV relativeFrom="page">
                <wp:posOffset>10079990</wp:posOffset>
              </wp:positionV>
              <wp:extent cx="4413250" cy="395605"/>
              <wp:effectExtent l="0" t="0" r="6350" b="4445"/>
              <wp:wrapNone/>
              <wp:docPr id="18693261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A2C9DBD" w14:textId="252BF934"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34651" id="_x0000_t202" coordsize="21600,21600" o:spt="202" path="m,l,21600r21600,l21600,xe">
              <v:stroke joinstyle="miter"/>
              <v:path gradientshapeok="t" o:connecttype="rect"/>
            </v:shapetype>
            <v:shape id="Text Box 8" o:spid="_x0000_s1028" type="#_x0000_t202" style="position:absolute;margin-left:0;margin-top:793.7pt;width:347.5pt;height:31.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4ROw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yoIOY6x4s4XyhAQ5aGfHW75SWOya+fDMHA4L4sMFCE94SA2YCzqJkj24n3+7&#10;j/7YQ7RSUuPwFdT/ODAnKNFfDXb3bjAex2lNynjycYiKu7Vsby3mUC0BORjgqlmexOgf9FmUDqpX&#10;3JNFzIomZjjmLmg4i8vQrgTuGReLRXLC+bQsrM3G8vNcxFa8NK/M2a5fATv9COcxZfmbtrW+LeuL&#10;QwCpUk+vrHb042ynqej2MC7PrZ68rl+L+S8A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PKZOETsCAAB1BAAADgAAAAAA&#10;AAAAAAAAAAAuAgAAZHJzL2Uyb0RvYy54bWxQSwECLQAUAAYACAAAACEAziZn3N4AAAAKAQAADwAA&#10;AAAAAAAAAAAAAACVBAAAZHJzL2Rvd25yZXYueG1sUEsFBgAAAAAEAAQA8wAAAKAFAAAAAA==&#10;" stroked="f" strokeweight=".5pt">
              <v:path arrowok="t"/>
              <v:textbox>
                <w:txbxContent>
                  <w:p w14:paraId="4A2C9DBD" w14:textId="252BF934"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E6E7" w14:textId="6C530851" w:rsidR="00877118" w:rsidRDefault="00877118">
    <w:pPr>
      <w:pStyle w:val="Footer"/>
    </w:pPr>
    <w:r>
      <w:rPr>
        <w:noProof/>
      </w:rPr>
      <mc:AlternateContent>
        <mc:Choice Requires="wps">
          <w:drawing>
            <wp:anchor distT="0" distB="0" distL="114300" distR="114300" simplePos="0" relativeHeight="251665408" behindDoc="1" locked="0" layoutInCell="1" allowOverlap="1" wp14:anchorId="48730350" wp14:editId="6184959E">
              <wp:simplePos x="0" y="0"/>
              <wp:positionH relativeFrom="column">
                <wp:align>center</wp:align>
              </wp:positionH>
              <wp:positionV relativeFrom="page">
                <wp:posOffset>10079990</wp:posOffset>
              </wp:positionV>
              <wp:extent cx="4413250" cy="395605"/>
              <wp:effectExtent l="0" t="0" r="6350" b="4445"/>
              <wp:wrapNone/>
              <wp:docPr id="206266810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7C04A3B" w14:textId="6A31A818"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30350" id="_x0000_t202" coordsize="21600,21600" o:spt="202" path="m,l,21600r21600,l21600,xe">
              <v:stroke joinstyle="miter"/>
              <v:path gradientshapeok="t" o:connecttype="rect"/>
            </v:shapetype>
            <v:shape id="Text Box 7" o:spid="_x0000_s1029" type="#_x0000_t202" style="position:absolute;margin-left:0;margin-top:793.7pt;width:347.5pt;height:31.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HE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" stroked="f" strokeweight=".5pt">
              <v:path arrowok="t"/>
              <v:textbox>
                <w:txbxContent>
                  <w:p w14:paraId="37C04A3B" w14:textId="6A31A818"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E0CF" w14:textId="77777777" w:rsidR="00F5638C" w:rsidRPr="00877118" w:rsidRDefault="00F5638C" w:rsidP="00877118">
    <w:pPr>
      <w:pStyle w:val="Footer"/>
    </w:pPr>
    <w:bookmarkStart w:id="2" w:name="_Hlk26285907"/>
    <w:bookmarkStart w:id="3" w:name="_Hlk26285908"/>
    <w:bookmarkStart w:id="4" w:name="_Hlk26285919"/>
    <w:bookmarkStart w:id="5" w:name="_Hlk26285920"/>
    <w:bookmarkEnd w:id="2"/>
    <w:bookmarkEnd w:id="3"/>
    <w:bookmarkEnd w:id="4"/>
    <w:bookmarkEnd w:id="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908D" w14:textId="2B3DF8AB" w:rsidR="00F5638C" w:rsidRPr="00E33C1C" w:rsidRDefault="00877118" w:rsidP="0094523D">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68480" behindDoc="1" locked="0" layoutInCell="1" allowOverlap="1" wp14:anchorId="03797484" wp14:editId="4E4C78F8">
              <wp:simplePos x="0" y="0"/>
              <wp:positionH relativeFrom="column">
                <wp:align>center</wp:align>
              </wp:positionH>
              <wp:positionV relativeFrom="page">
                <wp:posOffset>10079990</wp:posOffset>
              </wp:positionV>
              <wp:extent cx="4413250" cy="395605"/>
              <wp:effectExtent l="0" t="0" r="6350" b="4445"/>
              <wp:wrapNone/>
              <wp:docPr id="83304619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9EFD846" w14:textId="6D8C461E"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97484" id="_x0000_t202" coordsize="21600,21600" o:spt="202" path="m,l,21600r21600,l21600,xe">
              <v:stroke joinstyle="miter"/>
              <v:path gradientshapeok="t" o:connecttype="rect"/>
            </v:shapetype>
            <v:shape id="Text Box 10" o:spid="_x0000_s1032" type="#_x0000_t202" style="position:absolute;margin-left:0;margin-top:793.7pt;width:347.5pt;height:31.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Ly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" stroked="f" strokeweight=".5pt">
              <v:path arrowok="t"/>
              <v:textbox>
                <w:txbxContent>
                  <w:p w14:paraId="19EFD846" w14:textId="6D8C461E"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F5638C" w14:paraId="13A89D26" w14:textId="77777777" w:rsidTr="0011739C">
      <w:tc>
        <w:tcPr>
          <w:tcW w:w="709" w:type="dxa"/>
          <w:tcBorders>
            <w:top w:val="nil"/>
            <w:left w:val="nil"/>
            <w:bottom w:val="nil"/>
            <w:right w:val="nil"/>
          </w:tcBorders>
        </w:tcPr>
        <w:p w14:paraId="4B666C68" w14:textId="77777777" w:rsidR="00F5638C" w:rsidRDefault="00F5638C"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3599CEF" w14:textId="728ED301" w:rsidR="00F5638C" w:rsidRDefault="00F5638C"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D1E50">
            <w:rPr>
              <w:i/>
              <w:noProof/>
              <w:sz w:val="18"/>
            </w:rPr>
            <w:t>Tax Agent Services (Code of Professional Conduct) Amendment (Measures No. 2) Determination 2024</w:t>
          </w:r>
          <w:r>
            <w:rPr>
              <w:i/>
              <w:sz w:val="18"/>
            </w:rPr>
            <w:fldChar w:fldCharType="end"/>
          </w:r>
        </w:p>
      </w:tc>
      <w:tc>
        <w:tcPr>
          <w:tcW w:w="1384" w:type="dxa"/>
          <w:tcBorders>
            <w:top w:val="nil"/>
            <w:left w:val="nil"/>
            <w:bottom w:val="nil"/>
            <w:right w:val="nil"/>
          </w:tcBorders>
        </w:tcPr>
        <w:p w14:paraId="4FB5869F" w14:textId="77777777" w:rsidR="00877118" w:rsidRDefault="00877118" w:rsidP="00830B62">
          <w:pPr>
            <w:spacing w:line="0" w:lineRule="atLeast"/>
            <w:jc w:val="right"/>
            <w:rPr>
              <w:sz w:val="18"/>
            </w:rPr>
          </w:pPr>
        </w:p>
        <w:p w14:paraId="0FE65DC9" w14:textId="68FD1257" w:rsidR="00F5638C" w:rsidRDefault="00F5638C" w:rsidP="00830B62">
          <w:pPr>
            <w:spacing w:line="0" w:lineRule="atLeast"/>
            <w:jc w:val="right"/>
            <w:rPr>
              <w:sz w:val="18"/>
            </w:rPr>
          </w:pPr>
        </w:p>
      </w:tc>
    </w:tr>
  </w:tbl>
  <w:p w14:paraId="582F618A" w14:textId="77777777" w:rsidR="00F5638C" w:rsidRPr="00ED79B6" w:rsidRDefault="00F5638C"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ED86" w14:textId="73B9B870" w:rsidR="00F5638C" w:rsidRPr="00E33C1C" w:rsidRDefault="00877118" w:rsidP="0094523D">
    <w:pPr>
      <w:pBdr>
        <w:top w:val="single" w:sz="6" w:space="1" w:color="auto"/>
      </w:pBdr>
      <w:spacing w:before="120" w:line="0" w:lineRule="atLeast"/>
      <w:rPr>
        <w:sz w:val="16"/>
        <w:szCs w:val="16"/>
      </w:rPr>
    </w:pPr>
    <w:bookmarkStart w:id="6" w:name="_Hlk26285917"/>
    <w:bookmarkStart w:id="7" w:name="_Hlk26285918"/>
    <w:bookmarkStart w:id="8" w:name="_Hlk26285921"/>
    <w:bookmarkStart w:id="9" w:name="_Hlk26285922"/>
    <w:r>
      <w:rPr>
        <w:noProof/>
        <w:sz w:val="16"/>
        <w:szCs w:val="16"/>
      </w:rPr>
      <mc:AlternateContent>
        <mc:Choice Requires="wps">
          <w:drawing>
            <wp:anchor distT="0" distB="0" distL="114300" distR="114300" simplePos="0" relativeHeight="251667456" behindDoc="1" locked="0" layoutInCell="1" allowOverlap="1" wp14:anchorId="36E58F35" wp14:editId="43247B96">
              <wp:simplePos x="0" y="0"/>
              <wp:positionH relativeFrom="column">
                <wp:align>center</wp:align>
              </wp:positionH>
              <wp:positionV relativeFrom="page">
                <wp:posOffset>10079990</wp:posOffset>
              </wp:positionV>
              <wp:extent cx="4413250" cy="395605"/>
              <wp:effectExtent l="0" t="0" r="6350" b="4445"/>
              <wp:wrapNone/>
              <wp:docPr id="1192058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1AA8E53" w14:textId="51BB825F"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58F35" id="_x0000_t202" coordsize="21600,21600" o:spt="202" path="m,l,21600r21600,l21600,xe">
              <v:stroke joinstyle="miter"/>
              <v:path gradientshapeok="t" o:connecttype="rect"/>
            </v:shapetype>
            <v:shape id="Text Box 9" o:spid="_x0000_s1033" type="#_x0000_t202" style="position:absolute;margin-left:0;margin-top:793.7pt;width:347.5pt;height:31.1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PdHdJzsCAAB1BAAADgAAAAAA&#10;AAAAAAAAAAAuAgAAZHJzL2Uyb0RvYy54bWxQSwECLQAUAAYACAAAACEAziZn3N4AAAAKAQAADwAA&#10;AAAAAAAAAAAAAACVBAAAZHJzL2Rvd25yZXYueG1sUEsFBgAAAAAEAAQA8wAAAKAFAAAAAA==&#10;" stroked="f" strokeweight=".5pt">
              <v:path arrowok="t"/>
              <v:textbox>
                <w:txbxContent>
                  <w:p w14:paraId="01AA8E53" w14:textId="51BB825F"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1383"/>
      <w:gridCol w:w="6379"/>
      <w:gridCol w:w="710"/>
    </w:tblGrid>
    <w:tr w:rsidR="00F5638C" w14:paraId="0D5E3C26" w14:textId="77777777" w:rsidTr="0011739C">
      <w:tc>
        <w:tcPr>
          <w:tcW w:w="1383" w:type="dxa"/>
          <w:tcBorders>
            <w:top w:val="nil"/>
            <w:left w:val="nil"/>
            <w:bottom w:val="nil"/>
            <w:right w:val="nil"/>
          </w:tcBorders>
        </w:tcPr>
        <w:p w14:paraId="2664EB0C" w14:textId="77777777" w:rsidR="00F5638C" w:rsidRDefault="00F5638C" w:rsidP="00830B62">
          <w:pPr>
            <w:spacing w:line="0" w:lineRule="atLeast"/>
            <w:rPr>
              <w:sz w:val="18"/>
            </w:rPr>
          </w:pPr>
        </w:p>
      </w:tc>
      <w:tc>
        <w:tcPr>
          <w:tcW w:w="6379" w:type="dxa"/>
          <w:tcBorders>
            <w:top w:val="nil"/>
            <w:left w:val="nil"/>
            <w:bottom w:val="nil"/>
            <w:right w:val="nil"/>
          </w:tcBorders>
        </w:tcPr>
        <w:p w14:paraId="0899FC23" w14:textId="30B72BBE" w:rsidR="00F5638C" w:rsidRDefault="00F5638C" w:rsidP="00195CA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D1E50">
            <w:rPr>
              <w:i/>
              <w:noProof/>
              <w:sz w:val="18"/>
            </w:rPr>
            <w:t>Tax Agent Services (Code of Professional Conduct) Amendment (Measures No. 2) Determination 2024</w:t>
          </w:r>
          <w:r>
            <w:rPr>
              <w:i/>
              <w:sz w:val="18"/>
            </w:rPr>
            <w:fldChar w:fldCharType="end"/>
          </w:r>
        </w:p>
      </w:tc>
      <w:tc>
        <w:tcPr>
          <w:tcW w:w="710" w:type="dxa"/>
          <w:tcBorders>
            <w:top w:val="nil"/>
            <w:left w:val="nil"/>
            <w:bottom w:val="nil"/>
            <w:right w:val="nil"/>
          </w:tcBorders>
        </w:tcPr>
        <w:p w14:paraId="166A76DA" w14:textId="77777777" w:rsidR="00F5638C" w:rsidRDefault="00F5638C"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6"/>
    <w:bookmarkEnd w:id="7"/>
    <w:bookmarkEnd w:id="8"/>
    <w:bookmarkEnd w:id="9"/>
  </w:tbl>
  <w:p w14:paraId="331899B1" w14:textId="77777777" w:rsidR="00F5638C" w:rsidRPr="00ED79B6" w:rsidRDefault="00F5638C"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A9DB" w14:textId="4DC71544" w:rsidR="006A230E" w:rsidRPr="00E33C1C" w:rsidRDefault="00877118" w:rsidP="009C5989">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70528" behindDoc="0" locked="0" layoutInCell="1" allowOverlap="1" wp14:anchorId="6987A22D" wp14:editId="09943421">
              <wp:simplePos x="0" y="0"/>
              <wp:positionH relativeFrom="column">
                <wp:align>center</wp:align>
              </wp:positionH>
              <wp:positionV relativeFrom="page">
                <wp:posOffset>10079990</wp:posOffset>
              </wp:positionV>
              <wp:extent cx="4413250" cy="395605"/>
              <wp:effectExtent l="0" t="0" r="6350" b="4445"/>
              <wp:wrapNone/>
              <wp:docPr id="18240614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5F430EA" w14:textId="7D335087"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7A22D" id="_x0000_t202" coordsize="21600,21600" o:spt="202" path="m,l,21600r21600,l21600,xe">
              <v:stroke joinstyle="miter"/>
              <v:path gradientshapeok="t" o:connecttype="rect"/>
            </v:shapetype>
            <v:shape id="Text Box 12" o:spid="_x0000_s1036" type="#_x0000_t202" style="position:absolute;margin-left:0;margin-top:793.7pt;width:347.5pt;height:31.1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VIOwIAAHY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mQizUa82kJ5QoYctMPjLV8prHbNfHhmDqcFAeIGhCc8pAZMBp1EyR7cz7/d&#10;R39sIlopqXH6Cup/HJgTlOivBtt7NxiP47gmZTz5OETF3Vq2txZzqJaAJAxw1yxPYvQP+ixKB9Ur&#10;LsoiZkUTMxxzFzScxWVodwIXjYvFIjnhgFoW1mZj+XkwYi9emlfmbNewgK1+hPOcsvxN31rflvbF&#10;IYBUqalXVjv+cbjTWHSLGLfnVk9e18/F/BcA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RHDlSDsCAAB2BAAADgAAAAAA&#10;AAAAAAAAAAAuAgAAZHJzL2Uyb0RvYy54bWxQSwECLQAUAAYACAAAACEAziZn3N4AAAAKAQAADwAA&#10;AAAAAAAAAAAAAACVBAAAZHJzL2Rvd25yZXYueG1sUEsFBgAAAAAEAAQA8wAAAKAFAAAAAA==&#10;" stroked="f" strokeweight=".5pt">
              <v:path arrowok="t"/>
              <v:textbox>
                <w:txbxContent>
                  <w:p w14:paraId="15F430EA" w14:textId="7D335087"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A136F5" w14:paraId="5F2EDFBB" w14:textId="77777777" w:rsidTr="0011739C">
      <w:tc>
        <w:tcPr>
          <w:tcW w:w="709" w:type="dxa"/>
          <w:tcBorders>
            <w:top w:val="nil"/>
            <w:left w:val="nil"/>
            <w:bottom w:val="nil"/>
            <w:right w:val="nil"/>
          </w:tcBorders>
        </w:tcPr>
        <w:p w14:paraId="23F834AA" w14:textId="77777777" w:rsidR="006A230E" w:rsidRDefault="003C1503"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4092C23" w14:textId="406A2D0A" w:rsidR="006A230E" w:rsidRDefault="003C1503"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D1E50">
            <w:rPr>
              <w:i/>
              <w:noProof/>
              <w:sz w:val="18"/>
            </w:rPr>
            <w:t>Tax Agent Services (Code of Professional Conduct) Amendment (Measures No. 2) Determination 2024</w:t>
          </w:r>
          <w:r>
            <w:rPr>
              <w:i/>
              <w:sz w:val="18"/>
            </w:rPr>
            <w:fldChar w:fldCharType="end"/>
          </w:r>
        </w:p>
      </w:tc>
      <w:tc>
        <w:tcPr>
          <w:tcW w:w="1384" w:type="dxa"/>
          <w:tcBorders>
            <w:top w:val="nil"/>
            <w:left w:val="nil"/>
            <w:bottom w:val="nil"/>
            <w:right w:val="nil"/>
          </w:tcBorders>
        </w:tcPr>
        <w:p w14:paraId="20839276" w14:textId="77777777" w:rsidR="00877118" w:rsidRDefault="00877118" w:rsidP="00830B62">
          <w:pPr>
            <w:spacing w:line="0" w:lineRule="atLeast"/>
            <w:jc w:val="right"/>
            <w:rPr>
              <w:sz w:val="18"/>
            </w:rPr>
          </w:pPr>
        </w:p>
        <w:p w14:paraId="6EEEEE0A" w14:textId="0A48A8E2" w:rsidR="006A230E" w:rsidRDefault="006A230E" w:rsidP="00830B62">
          <w:pPr>
            <w:spacing w:line="0" w:lineRule="atLeast"/>
            <w:jc w:val="right"/>
            <w:rPr>
              <w:sz w:val="18"/>
            </w:rPr>
          </w:pPr>
        </w:p>
      </w:tc>
    </w:tr>
  </w:tbl>
  <w:p w14:paraId="3C98CCF7" w14:textId="77777777" w:rsidR="006A230E" w:rsidRPr="00ED79B6" w:rsidRDefault="006A230E"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9AB8" w14:textId="4C4F620B" w:rsidR="006A230E" w:rsidRPr="00E33C1C" w:rsidRDefault="00877118" w:rsidP="009C5989">
    <w:pPr>
      <w:pBdr>
        <w:top w:val="single" w:sz="6" w:space="1" w:color="auto"/>
      </w:pBdr>
      <w:spacing w:before="120" w:line="0" w:lineRule="atLeast"/>
      <w:rPr>
        <w:sz w:val="16"/>
        <w:szCs w:val="16"/>
      </w:rPr>
    </w:pPr>
    <w:bookmarkStart w:id="28" w:name="_Hlk26285929"/>
    <w:bookmarkStart w:id="29" w:name="_Hlk26285930"/>
    <w:bookmarkStart w:id="30" w:name="_Hlk26285933"/>
    <w:bookmarkStart w:id="31" w:name="_Hlk26285934"/>
    <w:r>
      <w:rPr>
        <w:noProof/>
        <w:sz w:val="16"/>
        <w:szCs w:val="16"/>
      </w:rPr>
      <mc:AlternateContent>
        <mc:Choice Requires="wps">
          <w:drawing>
            <wp:anchor distT="0" distB="0" distL="114300" distR="114300" simplePos="0" relativeHeight="251669504" behindDoc="0" locked="0" layoutInCell="1" allowOverlap="1" wp14:anchorId="1C71180A" wp14:editId="0626D341">
              <wp:simplePos x="0" y="0"/>
              <wp:positionH relativeFrom="column">
                <wp:align>center</wp:align>
              </wp:positionH>
              <wp:positionV relativeFrom="page">
                <wp:posOffset>10079990</wp:posOffset>
              </wp:positionV>
              <wp:extent cx="4413250" cy="395605"/>
              <wp:effectExtent l="0" t="0" r="6350" b="4445"/>
              <wp:wrapNone/>
              <wp:docPr id="2451632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3EA21B5" w14:textId="40F487B6"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1180A" id="_x0000_t202" coordsize="21600,21600" o:spt="202" path="m,l,21600r21600,l21600,xe">
              <v:stroke joinstyle="miter"/>
              <v:path gradientshapeok="t" o:connecttype="rect"/>
            </v:shapetype>
            <v:shape id="Text Box 11" o:spid="_x0000_s1037" type="#_x0000_t202" style="position:absolute;margin-left:0;margin-top:793.7pt;width:347.5pt;height:31.1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" stroked="f" strokeweight=".5pt">
              <v:path arrowok="t"/>
              <v:textbox>
                <w:txbxContent>
                  <w:p w14:paraId="63EA21B5" w14:textId="40F487B6"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1384"/>
      <w:gridCol w:w="6379"/>
      <w:gridCol w:w="709"/>
    </w:tblGrid>
    <w:tr w:rsidR="007A6863" w14:paraId="2AF9A1B4" w14:textId="77777777" w:rsidTr="0011739C">
      <w:tc>
        <w:tcPr>
          <w:tcW w:w="1384" w:type="dxa"/>
          <w:tcBorders>
            <w:top w:val="nil"/>
            <w:left w:val="nil"/>
            <w:bottom w:val="nil"/>
            <w:right w:val="nil"/>
          </w:tcBorders>
        </w:tcPr>
        <w:p w14:paraId="0A6B7C95" w14:textId="77777777" w:rsidR="006A230E" w:rsidRDefault="006A230E" w:rsidP="000C45A2">
          <w:pPr>
            <w:spacing w:line="0" w:lineRule="atLeast"/>
            <w:rPr>
              <w:sz w:val="18"/>
            </w:rPr>
          </w:pPr>
        </w:p>
      </w:tc>
      <w:tc>
        <w:tcPr>
          <w:tcW w:w="6379" w:type="dxa"/>
          <w:tcBorders>
            <w:top w:val="nil"/>
            <w:left w:val="nil"/>
            <w:bottom w:val="nil"/>
            <w:right w:val="nil"/>
          </w:tcBorders>
        </w:tcPr>
        <w:p w14:paraId="58971DCB" w14:textId="4431748D" w:rsidR="006A230E" w:rsidRDefault="003C1503" w:rsidP="000C45A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D1E50">
            <w:rPr>
              <w:i/>
              <w:noProof/>
              <w:sz w:val="18"/>
            </w:rPr>
            <w:t>Tax Agent Services (Code of Professional Conduct) Amendment (Measures No. 2) Determination 2024</w:t>
          </w:r>
          <w:r>
            <w:rPr>
              <w:i/>
              <w:sz w:val="18"/>
            </w:rPr>
            <w:fldChar w:fldCharType="end"/>
          </w:r>
        </w:p>
      </w:tc>
      <w:tc>
        <w:tcPr>
          <w:tcW w:w="709" w:type="dxa"/>
          <w:tcBorders>
            <w:top w:val="nil"/>
            <w:left w:val="nil"/>
            <w:bottom w:val="nil"/>
            <w:right w:val="nil"/>
          </w:tcBorders>
        </w:tcPr>
        <w:p w14:paraId="385EE165" w14:textId="77777777" w:rsidR="006A230E" w:rsidRDefault="003C150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8"/>
    <w:bookmarkEnd w:id="29"/>
    <w:bookmarkEnd w:id="30"/>
    <w:bookmarkEnd w:id="31"/>
  </w:tbl>
  <w:p w14:paraId="784C7AC6" w14:textId="77777777" w:rsidR="006A230E" w:rsidRPr="00ED79B6" w:rsidRDefault="006A230E"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F9E8" w14:textId="77777777" w:rsidR="006A230E" w:rsidRPr="00E33C1C" w:rsidRDefault="006A230E" w:rsidP="00A136F5">
    <w:pPr>
      <w:pBdr>
        <w:top w:val="single" w:sz="6" w:space="1" w:color="auto"/>
      </w:pBdr>
      <w:spacing w:line="0" w:lineRule="atLeast"/>
      <w:rPr>
        <w:sz w:val="16"/>
        <w:szCs w:val="16"/>
      </w:rPr>
    </w:pPr>
    <w:bookmarkStart w:id="34" w:name="_Hlk26285931"/>
    <w:bookmarkStart w:id="35" w:name="_Hlk26285932"/>
  </w:p>
  <w:tbl>
    <w:tblPr>
      <w:tblStyle w:val="TableGrid"/>
      <w:tblW w:w="8472" w:type="dxa"/>
      <w:tblLayout w:type="fixed"/>
      <w:tblLook w:val="04A0" w:firstRow="1" w:lastRow="0" w:firstColumn="1" w:lastColumn="0" w:noHBand="0" w:noVBand="1"/>
    </w:tblPr>
    <w:tblGrid>
      <w:gridCol w:w="1384"/>
      <w:gridCol w:w="6379"/>
      <w:gridCol w:w="709"/>
    </w:tblGrid>
    <w:tr w:rsidR="00A136F5" w14:paraId="73297944" w14:textId="77777777" w:rsidTr="0011739C">
      <w:tc>
        <w:tcPr>
          <w:tcW w:w="1384" w:type="dxa"/>
          <w:tcBorders>
            <w:top w:val="nil"/>
            <w:left w:val="nil"/>
            <w:bottom w:val="nil"/>
            <w:right w:val="nil"/>
          </w:tcBorders>
        </w:tcPr>
        <w:p w14:paraId="61D20F72" w14:textId="77777777" w:rsidR="006A230E" w:rsidRDefault="006A230E" w:rsidP="00830B62">
          <w:pPr>
            <w:spacing w:line="0" w:lineRule="atLeast"/>
            <w:rPr>
              <w:sz w:val="18"/>
            </w:rPr>
          </w:pPr>
        </w:p>
      </w:tc>
      <w:tc>
        <w:tcPr>
          <w:tcW w:w="6379" w:type="dxa"/>
          <w:tcBorders>
            <w:top w:val="nil"/>
            <w:left w:val="nil"/>
            <w:bottom w:val="nil"/>
            <w:right w:val="nil"/>
          </w:tcBorders>
        </w:tcPr>
        <w:p w14:paraId="52A78445" w14:textId="197AA779" w:rsidR="006A230E" w:rsidRDefault="003C1503"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D1E5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F8A2E91" w14:textId="77777777" w:rsidR="006A230E" w:rsidRDefault="003C1503"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bookmarkEnd w:id="34"/>
    <w:bookmarkEnd w:id="35"/>
  </w:tbl>
  <w:p w14:paraId="6B4B9877" w14:textId="77777777" w:rsidR="006A230E" w:rsidRPr="00ED79B6" w:rsidRDefault="006A230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50B4A" w14:textId="77777777" w:rsidR="00974C05" w:rsidRDefault="00974C05" w:rsidP="00F5638C">
      <w:pPr>
        <w:spacing w:line="240" w:lineRule="auto"/>
      </w:pPr>
      <w:r>
        <w:separator/>
      </w:r>
    </w:p>
  </w:footnote>
  <w:footnote w:type="continuationSeparator" w:id="0">
    <w:p w14:paraId="717993BB" w14:textId="77777777" w:rsidR="00974C05" w:rsidRDefault="00974C05" w:rsidP="00F563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F107" w14:textId="58F4FF52" w:rsidR="00F5638C" w:rsidRPr="005F1388" w:rsidRDefault="00877118" w:rsidP="0048364F">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49F3D7DC" wp14:editId="415F4DD6">
              <wp:simplePos x="0" y="0"/>
              <wp:positionH relativeFrom="column">
                <wp:align>center</wp:align>
              </wp:positionH>
              <wp:positionV relativeFrom="page">
                <wp:posOffset>143510</wp:posOffset>
              </wp:positionV>
              <wp:extent cx="4413250" cy="395605"/>
              <wp:effectExtent l="0" t="0" r="6350" b="4445"/>
              <wp:wrapNone/>
              <wp:docPr id="291036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8A0D033" w14:textId="34556828"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3D7DC" id="_x0000_t202" coordsize="21600,21600" o:spt="202" path="m,l,21600r21600,l21600,xe">
              <v:stroke joinstyle="miter"/>
              <v:path gradientshapeok="t" o:connecttype="rect"/>
            </v:shapetype>
            <v:shape id="Text Box 2" o:spid="_x0000_s1026" type="#_x0000_t202" style="position:absolute;margin-left:0;margin-top:11.3pt;width:347.5pt;height:31.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" stroked="f" strokeweight=".5pt">
              <v:path arrowok="t"/>
              <v:textbox>
                <w:txbxContent>
                  <w:p w14:paraId="68A0D033" w14:textId="34556828"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ADEA" w14:textId="1CFD1B5D" w:rsidR="00F5638C" w:rsidRPr="005F1388" w:rsidRDefault="00877118"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350F72A3" wp14:editId="53EEB443">
              <wp:simplePos x="0" y="0"/>
              <wp:positionH relativeFrom="column">
                <wp:align>center</wp:align>
              </wp:positionH>
              <wp:positionV relativeFrom="page">
                <wp:posOffset>143510</wp:posOffset>
              </wp:positionV>
              <wp:extent cx="4413250" cy="395605"/>
              <wp:effectExtent l="0" t="0" r="6350" b="4445"/>
              <wp:wrapNone/>
              <wp:docPr id="19671625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8D4C55F" w14:textId="7764AA81"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F72A3" id="_x0000_t202" coordsize="21600,21600" o:spt="202" path="m,l,21600r21600,l21600,xe">
              <v:stroke joinstyle="miter"/>
              <v:path gradientshapeok="t" o:connecttype="rect"/>
            </v:shapetype>
            <v:shape id="Text Box 1" o:spid="_x0000_s1027" type="#_x0000_t202" style="position:absolute;margin-left:0;margin-top:11.3pt;width:347.5pt;height:31.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D8du+1OgIAAHUEAAAOAAAAAAAAAAAA&#10;AAAAAC4CAABkcnMvZTJvRG9jLnhtbFBLAQItABQABgAIAAAAIQACLF/52wAAAAYBAAAPAAAAAAAA&#10;AAAAAAAAAJQEAABkcnMvZG93bnJldi54bWxQSwUGAAAAAAQABADzAAAAnAUAAAAA&#10;" stroked="f" strokeweight=".5pt">
              <v:path arrowok="t"/>
              <v:textbox>
                <w:txbxContent>
                  <w:p w14:paraId="18D4C55F" w14:textId="7764AA81"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7E0C" w14:textId="77777777" w:rsidR="00F5638C" w:rsidRPr="005F1388" w:rsidRDefault="00F5638C" w:rsidP="0048364F">
    <w:pPr>
      <w:pStyle w:val="Header"/>
      <w:tabs>
        <w:tab w:val="clear" w:pos="4150"/>
        <w:tab w:val="clear" w:pos="8307"/>
      </w:tabs>
    </w:pPr>
    <w:bookmarkStart w:id="0" w:name="_Hlk26285901"/>
    <w:bookmarkStart w:id="1" w:name="_Hlk26285902"/>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A9A1" w14:textId="2F9FAE1C" w:rsidR="00F5638C" w:rsidRPr="00ED79B6" w:rsidRDefault="00877118" w:rsidP="00220A0C">
    <w:pPr>
      <w:pBdr>
        <w:bottom w:val="single" w:sz="6" w:space="1" w:color="auto"/>
      </w:pBdr>
      <w:spacing w:before="1000"/>
    </w:pPr>
    <w:r>
      <w:rPr>
        <w:noProof/>
      </w:rPr>
      <mc:AlternateContent>
        <mc:Choice Requires="wps">
          <w:drawing>
            <wp:anchor distT="0" distB="0" distL="114300" distR="114300" simplePos="0" relativeHeight="251662336" behindDoc="1" locked="0" layoutInCell="1" allowOverlap="1" wp14:anchorId="1BE7374C" wp14:editId="38CE35F9">
              <wp:simplePos x="0" y="0"/>
              <wp:positionH relativeFrom="column">
                <wp:align>center</wp:align>
              </wp:positionH>
              <wp:positionV relativeFrom="page">
                <wp:posOffset>143510</wp:posOffset>
              </wp:positionV>
              <wp:extent cx="4413250" cy="395605"/>
              <wp:effectExtent l="0" t="0" r="6350" b="4445"/>
              <wp:wrapNone/>
              <wp:docPr id="8836808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B2A6D14" w14:textId="455CB6FB"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7374C" id="_x0000_t202" coordsize="21600,21600" o:spt="202" path="m,l,21600r21600,l21600,xe">
              <v:stroke joinstyle="miter"/>
              <v:path gradientshapeok="t" o:connecttype="rect"/>
            </v:shapetype>
            <v:shape id="Text Box 4" o:spid="_x0000_s1030" type="#_x0000_t202" style="position:absolute;margin-left:0;margin-top:11.3pt;width:347.5pt;height:31.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yD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qw9xoo3WyhPSJCDdna85SuFxa6ZD8/M4bAgPlyA8ISH1IC5oJMo2YP7+bf7&#10;6I89RCslNQ5fQf2PA3OCEv3VYHfvBuNxnNakjCcfh6i4W8v21mIO1RKQgwGumuVJjP5Bn0XpoHrF&#10;PVnErGhihmPugoazuAztSuCecbFYJCecT8vC2mwsP89FbMVL88qc7foVsNOPcB5Tlr9pW+vbsr44&#10;BJAq9fTKakc/znaaim4P4/Lc6snr+rWY/wI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D9AXyDOgIAAHUEAAAOAAAAAAAAAAAA&#10;AAAAAC4CAABkcnMvZTJvRG9jLnhtbFBLAQItABQABgAIAAAAIQACLF/52wAAAAYBAAAPAAAAAAAA&#10;AAAAAAAAAJQEAABkcnMvZG93bnJldi54bWxQSwUGAAAAAAQABADzAAAAnAUAAAAA&#10;" stroked="f" strokeweight=".5pt">
              <v:path arrowok="t"/>
              <v:textbox>
                <w:txbxContent>
                  <w:p w14:paraId="2B2A6D14" w14:textId="455CB6FB"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C5E3" w14:textId="3D6D29E4" w:rsidR="00F5638C" w:rsidRPr="00ED79B6" w:rsidRDefault="00877118" w:rsidP="00220A0C">
    <w:pPr>
      <w:pBdr>
        <w:bottom w:val="single" w:sz="6" w:space="1" w:color="auto"/>
      </w:pBdr>
      <w:spacing w:before="1000" w:line="240" w:lineRule="auto"/>
    </w:pPr>
    <w:r>
      <w:rPr>
        <w:noProof/>
      </w:rPr>
      <mc:AlternateContent>
        <mc:Choice Requires="wps">
          <w:drawing>
            <wp:anchor distT="0" distB="0" distL="114300" distR="114300" simplePos="0" relativeHeight="251661312" behindDoc="1" locked="0" layoutInCell="1" allowOverlap="1" wp14:anchorId="1FECEC24" wp14:editId="3BF2B729">
              <wp:simplePos x="0" y="0"/>
              <wp:positionH relativeFrom="column">
                <wp:align>center</wp:align>
              </wp:positionH>
              <wp:positionV relativeFrom="page">
                <wp:posOffset>143510</wp:posOffset>
              </wp:positionV>
              <wp:extent cx="4413250" cy="395605"/>
              <wp:effectExtent l="0" t="0" r="6350" b="4445"/>
              <wp:wrapNone/>
              <wp:docPr id="12835611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FCBC2B5" w14:textId="2B66E22A"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CEC24" id="_x0000_t202" coordsize="21600,21600" o:spt="202" path="m,l,21600r21600,l21600,xe">
              <v:stroke joinstyle="miter"/>
              <v:path gradientshapeok="t" o:connecttype="rect"/>
            </v:shapetype>
            <v:shape id="Text Box 3" o:spid="_x0000_s1031" type="#_x0000_t202" style="position:absolute;margin-left:0;margin-top:11.3pt;width:347.5pt;height:31.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NW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yoKmSuPNFsoTEuSgnR1v+UphsWvmwzNzOCyIDxcgPOEhNWAu6CRK9uB+/u0+&#10;+mMP0UpJjcNXUP/jwJygRH812N27wXgcpzUp48nHISru1rK9tZhDtQTkYICrZnkSo3/QZ1E6qF5x&#10;TxYxK5qY4Zi7oOEsLkO7ErhnXCwWyQnn07KwNhvLz3MRW/HSvDJnu34F7PQjnMeU5W/a1vq2rC8O&#10;AaRKPb2y2tGPs52motvDuDy3evK6fi3mvwA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CCszNWOgIAAHUEAAAOAAAAAAAAAAAA&#10;AAAAAC4CAABkcnMvZTJvRG9jLnhtbFBLAQItABQABgAIAAAAIQACLF/52wAAAAYBAAAPAAAAAAAA&#10;AAAAAAAAAJQEAABkcnMvZG93bnJldi54bWxQSwUGAAAAAAQABADzAAAAnAUAAAAA&#10;" stroked="f" strokeweight=".5pt">
              <v:path arrowok="t"/>
              <v:textbox>
                <w:txbxContent>
                  <w:p w14:paraId="3FCBC2B5" w14:textId="2B66E22A"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6FAD" w14:textId="77777777" w:rsidR="00F5638C" w:rsidRPr="00ED79B6" w:rsidRDefault="00F5638C" w:rsidP="0048364F">
    <w:pPr>
      <w:pStyle w:val="Header"/>
      <w:tabs>
        <w:tab w:val="clear" w:pos="4150"/>
        <w:tab w:val="clear" w:pos="8307"/>
      </w:tabs>
    </w:pPr>
    <w:bookmarkStart w:id="10" w:name="_Hlk26285913"/>
    <w:bookmarkStart w:id="11" w:name="_Hlk26285914"/>
    <w:bookmarkEnd w:id="10"/>
    <w:bookmarkEnd w:id="11"/>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2FCA" w14:textId="3B60C174" w:rsidR="006A230E" w:rsidRPr="00A961C4" w:rsidRDefault="00877118" w:rsidP="0048364F">
    <w:pPr>
      <w:rPr>
        <w:b/>
        <w:sz w:val="20"/>
      </w:rPr>
    </w:pPr>
    <w:r>
      <w:rPr>
        <w:b/>
        <w:noProof/>
        <w:sz w:val="20"/>
      </w:rPr>
      <mc:AlternateContent>
        <mc:Choice Requires="wps">
          <w:drawing>
            <wp:anchor distT="0" distB="0" distL="114300" distR="114300" simplePos="0" relativeHeight="251664384" behindDoc="1" locked="0" layoutInCell="1" allowOverlap="1" wp14:anchorId="46EEE62F" wp14:editId="15331BBC">
              <wp:simplePos x="0" y="0"/>
              <wp:positionH relativeFrom="column">
                <wp:align>center</wp:align>
              </wp:positionH>
              <wp:positionV relativeFrom="page">
                <wp:posOffset>143510</wp:posOffset>
              </wp:positionV>
              <wp:extent cx="4413250" cy="395605"/>
              <wp:effectExtent l="0" t="0" r="6350" b="4445"/>
              <wp:wrapNone/>
              <wp:docPr id="13092853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C2FA8C8" w14:textId="118B0854"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EE62F" id="_x0000_t202" coordsize="21600,21600" o:spt="202" path="m,l,21600r21600,l21600,xe">
              <v:stroke joinstyle="miter"/>
              <v:path gradientshapeok="t" o:connecttype="rect"/>
            </v:shapetype>
            <v:shape id="Text Box 6" o:spid="_x0000_s1034" type="#_x0000_t202" style="position:absolute;margin-left:0;margin-top:11.3pt;width:347.5pt;height:31.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" stroked="f" strokeweight=".5pt">
              <v:path arrowok="t"/>
              <v:textbox>
                <w:txbxContent>
                  <w:p w14:paraId="3C2FA8C8" w14:textId="118B0854"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3C1503">
      <w:rPr>
        <w:b/>
        <w:sz w:val="20"/>
      </w:rPr>
      <w:fldChar w:fldCharType="begin"/>
    </w:r>
    <w:r w:rsidR="003C1503">
      <w:rPr>
        <w:b/>
        <w:sz w:val="20"/>
      </w:rPr>
      <w:instrText xml:space="preserve"> STYLEREF CharAmSchNo </w:instrText>
    </w:r>
    <w:r w:rsidR="00DD1E50">
      <w:rPr>
        <w:b/>
        <w:sz w:val="20"/>
      </w:rPr>
      <w:fldChar w:fldCharType="separate"/>
    </w:r>
    <w:r w:rsidR="00DD1E50">
      <w:rPr>
        <w:b/>
        <w:noProof/>
        <w:sz w:val="20"/>
      </w:rPr>
      <w:t>Schedule 1</w:t>
    </w:r>
    <w:r w:rsidR="003C1503">
      <w:rPr>
        <w:b/>
        <w:sz w:val="20"/>
      </w:rPr>
      <w:fldChar w:fldCharType="end"/>
    </w:r>
    <w:r w:rsidR="003C1503" w:rsidRPr="00A961C4">
      <w:rPr>
        <w:sz w:val="20"/>
      </w:rPr>
      <w:t xml:space="preserve">  </w:t>
    </w:r>
    <w:r w:rsidR="003C1503">
      <w:rPr>
        <w:sz w:val="20"/>
      </w:rPr>
      <w:fldChar w:fldCharType="begin"/>
    </w:r>
    <w:r w:rsidR="003C1503">
      <w:rPr>
        <w:sz w:val="20"/>
      </w:rPr>
      <w:instrText xml:space="preserve"> STYLEREF CharAmSchText </w:instrText>
    </w:r>
    <w:r w:rsidR="00DD1E50">
      <w:rPr>
        <w:sz w:val="20"/>
      </w:rPr>
      <w:fldChar w:fldCharType="separate"/>
    </w:r>
    <w:r w:rsidR="00DD1E50">
      <w:rPr>
        <w:noProof/>
        <w:sz w:val="20"/>
      </w:rPr>
      <w:t>Amendments</w:t>
    </w:r>
    <w:r w:rsidR="003C1503">
      <w:rPr>
        <w:sz w:val="20"/>
      </w:rPr>
      <w:fldChar w:fldCharType="end"/>
    </w:r>
  </w:p>
  <w:p w14:paraId="2B8E49D3" w14:textId="0C30C6B8" w:rsidR="006A230E" w:rsidRPr="00A961C4" w:rsidRDefault="003C1503" w:rsidP="0048364F">
    <w:pPr>
      <w:rPr>
        <w:b/>
        <w:sz w:val="20"/>
      </w:rPr>
    </w:pPr>
    <w:r>
      <w:rPr>
        <w:b/>
        <w:sz w:val="20"/>
      </w:rPr>
      <w:fldChar w:fldCharType="begin"/>
    </w:r>
    <w:r>
      <w:rPr>
        <w:b/>
        <w:sz w:val="20"/>
      </w:rPr>
      <w:instrText xml:space="preserve"> STYLEREF CharAmPartNo </w:instrText>
    </w:r>
    <w:r w:rsidR="00DD1E50">
      <w:rPr>
        <w:b/>
        <w:sz w:val="20"/>
      </w:rPr>
      <w:fldChar w:fldCharType="separate"/>
    </w:r>
    <w:r w:rsidR="00DD1E50">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D1E50">
      <w:rPr>
        <w:sz w:val="20"/>
      </w:rPr>
      <w:fldChar w:fldCharType="separate"/>
    </w:r>
    <w:r w:rsidR="00DD1E50">
      <w:rPr>
        <w:noProof/>
        <w:sz w:val="20"/>
      </w:rPr>
      <w:t>Other amendments</w:t>
    </w:r>
    <w:r>
      <w:rPr>
        <w:sz w:val="20"/>
      </w:rPr>
      <w:fldChar w:fldCharType="end"/>
    </w:r>
  </w:p>
  <w:p w14:paraId="0CB2FDA5" w14:textId="77777777" w:rsidR="006A230E" w:rsidRPr="00A961C4" w:rsidRDefault="006A230E"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6E95" w14:textId="53B7D7D5" w:rsidR="006A230E" w:rsidRPr="00A961C4" w:rsidRDefault="00877118" w:rsidP="0048364F">
    <w:pPr>
      <w:jc w:val="right"/>
      <w:rPr>
        <w:sz w:val="20"/>
      </w:rPr>
    </w:pPr>
    <w:bookmarkStart w:id="24" w:name="_Hlk26285923"/>
    <w:bookmarkStart w:id="25" w:name="_Hlk26285924"/>
    <w:bookmarkStart w:id="26" w:name="_Hlk26285927"/>
    <w:bookmarkStart w:id="27" w:name="_Hlk26285928"/>
    <w:r>
      <w:rPr>
        <w:noProof/>
        <w:sz w:val="20"/>
      </w:rPr>
      <mc:AlternateContent>
        <mc:Choice Requires="wps">
          <w:drawing>
            <wp:anchor distT="0" distB="0" distL="114300" distR="114300" simplePos="0" relativeHeight="251663360" behindDoc="1" locked="0" layoutInCell="1" allowOverlap="1" wp14:anchorId="4282D766" wp14:editId="222C9C97">
              <wp:simplePos x="0" y="0"/>
              <wp:positionH relativeFrom="column">
                <wp:align>center</wp:align>
              </wp:positionH>
              <wp:positionV relativeFrom="page">
                <wp:posOffset>143510</wp:posOffset>
              </wp:positionV>
              <wp:extent cx="4413250" cy="395605"/>
              <wp:effectExtent l="0" t="0" r="6350" b="4445"/>
              <wp:wrapNone/>
              <wp:docPr id="15873399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CDAD15B" w14:textId="18C7FDBF"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2D766" id="_x0000_t202" coordsize="21600,21600" o:spt="202" path="m,l,21600r21600,l21600,xe">
              <v:stroke joinstyle="miter"/>
              <v:path gradientshapeok="t" o:connecttype="rect"/>
            </v:shapetype>
            <v:shape id="Text Box 5" o:spid="_x0000_s1035" type="#_x0000_t202" style="position:absolute;left:0;text-align:left;margin-left:0;margin-top:11.3pt;width:347.5pt;height:31.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" stroked="f" strokeweight=".5pt">
              <v:path arrowok="t"/>
              <v:textbox>
                <w:txbxContent>
                  <w:p w14:paraId="3CDAD15B" w14:textId="18C7FDBF" w:rsidR="00877118" w:rsidRPr="00877118" w:rsidRDefault="00877118" w:rsidP="00877118">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D1E50">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3C1503" w:rsidRPr="00A961C4">
      <w:rPr>
        <w:sz w:val="20"/>
      </w:rPr>
      <w:fldChar w:fldCharType="begin"/>
    </w:r>
    <w:r w:rsidR="003C1503" w:rsidRPr="00A961C4">
      <w:rPr>
        <w:sz w:val="20"/>
      </w:rPr>
      <w:instrText xml:space="preserve"> STYLEREF CharAmSchText </w:instrText>
    </w:r>
    <w:r w:rsidR="00DD1E50">
      <w:rPr>
        <w:sz w:val="20"/>
      </w:rPr>
      <w:fldChar w:fldCharType="separate"/>
    </w:r>
    <w:r w:rsidR="00DD1E50">
      <w:rPr>
        <w:noProof/>
        <w:sz w:val="20"/>
      </w:rPr>
      <w:t>Amendments</w:t>
    </w:r>
    <w:r w:rsidR="003C1503" w:rsidRPr="00A961C4">
      <w:rPr>
        <w:sz w:val="20"/>
      </w:rPr>
      <w:fldChar w:fldCharType="end"/>
    </w:r>
    <w:r w:rsidR="003C1503" w:rsidRPr="00A961C4">
      <w:rPr>
        <w:sz w:val="20"/>
      </w:rPr>
      <w:t xml:space="preserve"> </w:t>
    </w:r>
    <w:r w:rsidR="003C1503" w:rsidRPr="00A961C4">
      <w:rPr>
        <w:b/>
        <w:sz w:val="20"/>
      </w:rPr>
      <w:t xml:space="preserve"> </w:t>
    </w:r>
    <w:r w:rsidR="003C1503">
      <w:rPr>
        <w:b/>
        <w:sz w:val="20"/>
      </w:rPr>
      <w:fldChar w:fldCharType="begin"/>
    </w:r>
    <w:r w:rsidR="003C1503">
      <w:rPr>
        <w:b/>
        <w:sz w:val="20"/>
      </w:rPr>
      <w:instrText xml:space="preserve"> STYLEREF CharAmSchNo </w:instrText>
    </w:r>
    <w:r w:rsidR="00DD1E50">
      <w:rPr>
        <w:b/>
        <w:sz w:val="20"/>
      </w:rPr>
      <w:fldChar w:fldCharType="separate"/>
    </w:r>
    <w:r w:rsidR="00DD1E50">
      <w:rPr>
        <w:b/>
        <w:noProof/>
        <w:sz w:val="20"/>
      </w:rPr>
      <w:t>Schedule 1</w:t>
    </w:r>
    <w:r w:rsidR="003C1503">
      <w:rPr>
        <w:b/>
        <w:sz w:val="20"/>
      </w:rPr>
      <w:fldChar w:fldCharType="end"/>
    </w:r>
  </w:p>
  <w:p w14:paraId="49293F77" w14:textId="451D7DE4" w:rsidR="006A230E" w:rsidRPr="00A961C4" w:rsidRDefault="003C1503" w:rsidP="0048364F">
    <w:pPr>
      <w:jc w:val="right"/>
      <w:rPr>
        <w:b/>
        <w:sz w:val="20"/>
      </w:rPr>
    </w:pPr>
    <w:r w:rsidRPr="00A961C4">
      <w:rPr>
        <w:sz w:val="20"/>
      </w:rPr>
      <w:fldChar w:fldCharType="begin"/>
    </w:r>
    <w:r w:rsidRPr="00A961C4">
      <w:rPr>
        <w:sz w:val="20"/>
      </w:rPr>
      <w:instrText xml:space="preserve"> STYLEREF CharAmPartText </w:instrText>
    </w:r>
    <w:r w:rsidR="00DD1E50">
      <w:rPr>
        <w:sz w:val="20"/>
      </w:rPr>
      <w:fldChar w:fldCharType="separate"/>
    </w:r>
    <w:r w:rsidR="00DD1E50">
      <w:rPr>
        <w:noProof/>
        <w:sz w:val="20"/>
      </w:rPr>
      <w:t>Amendments relating to keeping your clients informed of relevant matters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D1E50">
      <w:rPr>
        <w:b/>
        <w:sz w:val="20"/>
      </w:rPr>
      <w:fldChar w:fldCharType="separate"/>
    </w:r>
    <w:r w:rsidR="00DD1E50">
      <w:rPr>
        <w:b/>
        <w:noProof/>
        <w:sz w:val="20"/>
      </w:rPr>
      <w:t>Part 2</w:t>
    </w:r>
    <w:r w:rsidRPr="00A961C4">
      <w:rPr>
        <w:b/>
        <w:sz w:val="20"/>
      </w:rPr>
      <w:fldChar w:fldCharType="end"/>
    </w:r>
  </w:p>
  <w:bookmarkEnd w:id="24"/>
  <w:bookmarkEnd w:id="25"/>
  <w:bookmarkEnd w:id="26"/>
  <w:bookmarkEnd w:id="27"/>
  <w:p w14:paraId="4E74A34D" w14:textId="77777777" w:rsidR="006A230E" w:rsidRPr="00A961C4" w:rsidRDefault="006A230E"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7BBD" w14:textId="77777777" w:rsidR="006A230E" w:rsidRPr="00A961C4" w:rsidRDefault="006A230E" w:rsidP="0048364F">
    <w:bookmarkStart w:id="32" w:name="_Hlk26285925"/>
    <w:bookmarkStart w:id="33" w:name="_Hlk26285926"/>
    <w:bookmarkEnd w:id="32"/>
    <w:bookmarkEnd w:id="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701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E80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5C57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042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084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42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E90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C0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F042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748E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910722892">
    <w:abstractNumId w:val="9"/>
  </w:num>
  <w:num w:numId="2" w16cid:durableId="611396943">
    <w:abstractNumId w:val="7"/>
  </w:num>
  <w:num w:numId="3" w16cid:durableId="690686734">
    <w:abstractNumId w:val="6"/>
  </w:num>
  <w:num w:numId="4" w16cid:durableId="194851960">
    <w:abstractNumId w:val="5"/>
  </w:num>
  <w:num w:numId="5" w16cid:durableId="2009208916">
    <w:abstractNumId w:val="4"/>
  </w:num>
  <w:num w:numId="6" w16cid:durableId="2005863026">
    <w:abstractNumId w:val="8"/>
  </w:num>
  <w:num w:numId="7" w16cid:durableId="748113579">
    <w:abstractNumId w:val="3"/>
  </w:num>
  <w:num w:numId="8" w16cid:durableId="691884566">
    <w:abstractNumId w:val="2"/>
  </w:num>
  <w:num w:numId="9" w16cid:durableId="306785009">
    <w:abstractNumId w:val="1"/>
  </w:num>
  <w:num w:numId="10" w16cid:durableId="1053969264">
    <w:abstractNumId w:val="0"/>
  </w:num>
  <w:num w:numId="11" w16cid:durableId="650906738">
    <w:abstractNumId w:val="11"/>
  </w:num>
  <w:num w:numId="12" w16cid:durableId="1846508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9C"/>
    <w:rsid w:val="00002731"/>
    <w:rsid w:val="00005F39"/>
    <w:rsid w:val="000113DA"/>
    <w:rsid w:val="00015027"/>
    <w:rsid w:val="000158BF"/>
    <w:rsid w:val="00021B57"/>
    <w:rsid w:val="00027821"/>
    <w:rsid w:val="0003087F"/>
    <w:rsid w:val="00033E61"/>
    <w:rsid w:val="0007206C"/>
    <w:rsid w:val="00072C38"/>
    <w:rsid w:val="00084A26"/>
    <w:rsid w:val="00093B4A"/>
    <w:rsid w:val="000A0093"/>
    <w:rsid w:val="000A7575"/>
    <w:rsid w:val="000B2355"/>
    <w:rsid w:val="000B2FA6"/>
    <w:rsid w:val="000B3C44"/>
    <w:rsid w:val="000B6FBE"/>
    <w:rsid w:val="000B7DAB"/>
    <w:rsid w:val="000C2C22"/>
    <w:rsid w:val="000D26CA"/>
    <w:rsid w:val="000D3C66"/>
    <w:rsid w:val="000D4268"/>
    <w:rsid w:val="000D7A5E"/>
    <w:rsid w:val="000E4B36"/>
    <w:rsid w:val="000E71A8"/>
    <w:rsid w:val="000F0D39"/>
    <w:rsid w:val="000F0EAE"/>
    <w:rsid w:val="000F673F"/>
    <w:rsid w:val="001022CD"/>
    <w:rsid w:val="00104954"/>
    <w:rsid w:val="0010558C"/>
    <w:rsid w:val="00113E08"/>
    <w:rsid w:val="0011739C"/>
    <w:rsid w:val="00133578"/>
    <w:rsid w:val="00140946"/>
    <w:rsid w:val="001479A5"/>
    <w:rsid w:val="00153E5B"/>
    <w:rsid w:val="00155A8C"/>
    <w:rsid w:val="0016419D"/>
    <w:rsid w:val="00165490"/>
    <w:rsid w:val="00176B61"/>
    <w:rsid w:val="001847EC"/>
    <w:rsid w:val="0018586A"/>
    <w:rsid w:val="00193134"/>
    <w:rsid w:val="0019423E"/>
    <w:rsid w:val="001B600F"/>
    <w:rsid w:val="001B79C0"/>
    <w:rsid w:val="001D4043"/>
    <w:rsid w:val="001D491C"/>
    <w:rsid w:val="001E1B61"/>
    <w:rsid w:val="001F2B23"/>
    <w:rsid w:val="001F4969"/>
    <w:rsid w:val="001F6CFB"/>
    <w:rsid w:val="00201D2D"/>
    <w:rsid w:val="00203991"/>
    <w:rsid w:val="00210C3A"/>
    <w:rsid w:val="00214C8D"/>
    <w:rsid w:val="00214DAA"/>
    <w:rsid w:val="0022470C"/>
    <w:rsid w:val="00242791"/>
    <w:rsid w:val="002453CD"/>
    <w:rsid w:val="002552FB"/>
    <w:rsid w:val="00257D84"/>
    <w:rsid w:val="0026554C"/>
    <w:rsid w:val="00287240"/>
    <w:rsid w:val="002917FA"/>
    <w:rsid w:val="00293669"/>
    <w:rsid w:val="00294AD3"/>
    <w:rsid w:val="002A1CC9"/>
    <w:rsid w:val="002A7B7C"/>
    <w:rsid w:val="002B0D91"/>
    <w:rsid w:val="002C6DA2"/>
    <w:rsid w:val="002D71D8"/>
    <w:rsid w:val="002E0573"/>
    <w:rsid w:val="002F6872"/>
    <w:rsid w:val="003058AA"/>
    <w:rsid w:val="00321377"/>
    <w:rsid w:val="003272E1"/>
    <w:rsid w:val="00337566"/>
    <w:rsid w:val="0034377C"/>
    <w:rsid w:val="003454F6"/>
    <w:rsid w:val="00373572"/>
    <w:rsid w:val="00373CD8"/>
    <w:rsid w:val="00376A79"/>
    <w:rsid w:val="003806EA"/>
    <w:rsid w:val="00393E55"/>
    <w:rsid w:val="0039491D"/>
    <w:rsid w:val="003B06C9"/>
    <w:rsid w:val="003B0FAF"/>
    <w:rsid w:val="003C12F4"/>
    <w:rsid w:val="003C1503"/>
    <w:rsid w:val="003D767F"/>
    <w:rsid w:val="003E1A33"/>
    <w:rsid w:val="003F0763"/>
    <w:rsid w:val="003F3E08"/>
    <w:rsid w:val="00407705"/>
    <w:rsid w:val="00407B00"/>
    <w:rsid w:val="00412726"/>
    <w:rsid w:val="004208E6"/>
    <w:rsid w:val="00433DC3"/>
    <w:rsid w:val="00453316"/>
    <w:rsid w:val="00453898"/>
    <w:rsid w:val="00454D3B"/>
    <w:rsid w:val="0045706A"/>
    <w:rsid w:val="00465973"/>
    <w:rsid w:val="004673EE"/>
    <w:rsid w:val="00475A58"/>
    <w:rsid w:val="00482AC7"/>
    <w:rsid w:val="00483486"/>
    <w:rsid w:val="00486EB5"/>
    <w:rsid w:val="004A509E"/>
    <w:rsid w:val="004A6F45"/>
    <w:rsid w:val="004C26CA"/>
    <w:rsid w:val="004C6115"/>
    <w:rsid w:val="004D14EB"/>
    <w:rsid w:val="004D6D10"/>
    <w:rsid w:val="004E027C"/>
    <w:rsid w:val="004E1EBA"/>
    <w:rsid w:val="004E7CF6"/>
    <w:rsid w:val="004E7FF2"/>
    <w:rsid w:val="00505465"/>
    <w:rsid w:val="00513E90"/>
    <w:rsid w:val="00517389"/>
    <w:rsid w:val="00525FB6"/>
    <w:rsid w:val="00533180"/>
    <w:rsid w:val="00564B15"/>
    <w:rsid w:val="0058307A"/>
    <w:rsid w:val="00584DED"/>
    <w:rsid w:val="005908A3"/>
    <w:rsid w:val="00592E36"/>
    <w:rsid w:val="00595F11"/>
    <w:rsid w:val="00596C40"/>
    <w:rsid w:val="005A06E2"/>
    <w:rsid w:val="005A4589"/>
    <w:rsid w:val="005B7FFC"/>
    <w:rsid w:val="005D72F3"/>
    <w:rsid w:val="005E4065"/>
    <w:rsid w:val="005F2706"/>
    <w:rsid w:val="00623D6C"/>
    <w:rsid w:val="00623F40"/>
    <w:rsid w:val="00624613"/>
    <w:rsid w:val="00626749"/>
    <w:rsid w:val="006305A9"/>
    <w:rsid w:val="00630883"/>
    <w:rsid w:val="00637E30"/>
    <w:rsid w:val="006465D4"/>
    <w:rsid w:val="00662DDE"/>
    <w:rsid w:val="00671A23"/>
    <w:rsid w:val="0069218A"/>
    <w:rsid w:val="00693535"/>
    <w:rsid w:val="006A230E"/>
    <w:rsid w:val="006A3201"/>
    <w:rsid w:val="006A3CB3"/>
    <w:rsid w:val="006A7CE1"/>
    <w:rsid w:val="006F4988"/>
    <w:rsid w:val="00701313"/>
    <w:rsid w:val="00711F7A"/>
    <w:rsid w:val="00722F5F"/>
    <w:rsid w:val="007263A8"/>
    <w:rsid w:val="00743434"/>
    <w:rsid w:val="00743A8B"/>
    <w:rsid w:val="00754FC0"/>
    <w:rsid w:val="007617B5"/>
    <w:rsid w:val="00767F8B"/>
    <w:rsid w:val="00776A97"/>
    <w:rsid w:val="00783CAC"/>
    <w:rsid w:val="0079591C"/>
    <w:rsid w:val="007D0A75"/>
    <w:rsid w:val="007D42D3"/>
    <w:rsid w:val="007D4AA9"/>
    <w:rsid w:val="008045A3"/>
    <w:rsid w:val="00804B87"/>
    <w:rsid w:val="008111EB"/>
    <w:rsid w:val="00815A70"/>
    <w:rsid w:val="008227A4"/>
    <w:rsid w:val="008321BA"/>
    <w:rsid w:val="0083388C"/>
    <w:rsid w:val="00854561"/>
    <w:rsid w:val="00870204"/>
    <w:rsid w:val="0087402C"/>
    <w:rsid w:val="0087586F"/>
    <w:rsid w:val="00877118"/>
    <w:rsid w:val="008A0572"/>
    <w:rsid w:val="008A1BC1"/>
    <w:rsid w:val="008A301B"/>
    <w:rsid w:val="008A42D3"/>
    <w:rsid w:val="008A4B80"/>
    <w:rsid w:val="008A643A"/>
    <w:rsid w:val="008B1628"/>
    <w:rsid w:val="008B3163"/>
    <w:rsid w:val="008B401C"/>
    <w:rsid w:val="008F1871"/>
    <w:rsid w:val="008F39B9"/>
    <w:rsid w:val="0090772B"/>
    <w:rsid w:val="00910446"/>
    <w:rsid w:val="0092384C"/>
    <w:rsid w:val="00933C47"/>
    <w:rsid w:val="0093535B"/>
    <w:rsid w:val="00953D19"/>
    <w:rsid w:val="00957C61"/>
    <w:rsid w:val="00970DB0"/>
    <w:rsid w:val="00974C05"/>
    <w:rsid w:val="00974D79"/>
    <w:rsid w:val="00975571"/>
    <w:rsid w:val="00976AAA"/>
    <w:rsid w:val="00976BFA"/>
    <w:rsid w:val="009819B0"/>
    <w:rsid w:val="009832A7"/>
    <w:rsid w:val="009865C7"/>
    <w:rsid w:val="00991087"/>
    <w:rsid w:val="00996E25"/>
    <w:rsid w:val="009B5FB2"/>
    <w:rsid w:val="009B79B7"/>
    <w:rsid w:val="009C4A75"/>
    <w:rsid w:val="009F06D4"/>
    <w:rsid w:val="009F312D"/>
    <w:rsid w:val="00A0363D"/>
    <w:rsid w:val="00A06506"/>
    <w:rsid w:val="00A17362"/>
    <w:rsid w:val="00A540C4"/>
    <w:rsid w:val="00A54B24"/>
    <w:rsid w:val="00A609A0"/>
    <w:rsid w:val="00A655C7"/>
    <w:rsid w:val="00A66E1B"/>
    <w:rsid w:val="00A75EF2"/>
    <w:rsid w:val="00A76B50"/>
    <w:rsid w:val="00A842D8"/>
    <w:rsid w:val="00A872C7"/>
    <w:rsid w:val="00A9426B"/>
    <w:rsid w:val="00AA29EE"/>
    <w:rsid w:val="00AB1823"/>
    <w:rsid w:val="00AB595F"/>
    <w:rsid w:val="00AB5E0F"/>
    <w:rsid w:val="00AC08F1"/>
    <w:rsid w:val="00AC39BC"/>
    <w:rsid w:val="00AC7A25"/>
    <w:rsid w:val="00AD1225"/>
    <w:rsid w:val="00AD7CAF"/>
    <w:rsid w:val="00AE6A25"/>
    <w:rsid w:val="00AF4464"/>
    <w:rsid w:val="00AF79FD"/>
    <w:rsid w:val="00B07281"/>
    <w:rsid w:val="00B135F8"/>
    <w:rsid w:val="00B13E09"/>
    <w:rsid w:val="00B155D2"/>
    <w:rsid w:val="00B233BE"/>
    <w:rsid w:val="00B26924"/>
    <w:rsid w:val="00B32309"/>
    <w:rsid w:val="00B37690"/>
    <w:rsid w:val="00B37D6C"/>
    <w:rsid w:val="00B56033"/>
    <w:rsid w:val="00B56D0F"/>
    <w:rsid w:val="00B75A20"/>
    <w:rsid w:val="00B7737E"/>
    <w:rsid w:val="00B91E7B"/>
    <w:rsid w:val="00BA782B"/>
    <w:rsid w:val="00BB504E"/>
    <w:rsid w:val="00BC049D"/>
    <w:rsid w:val="00BC4B23"/>
    <w:rsid w:val="00BD4A28"/>
    <w:rsid w:val="00BE11C6"/>
    <w:rsid w:val="00BE40E8"/>
    <w:rsid w:val="00C00585"/>
    <w:rsid w:val="00C02BAF"/>
    <w:rsid w:val="00C04F85"/>
    <w:rsid w:val="00C06D82"/>
    <w:rsid w:val="00C14166"/>
    <w:rsid w:val="00C3288C"/>
    <w:rsid w:val="00C40C49"/>
    <w:rsid w:val="00C429ED"/>
    <w:rsid w:val="00C502AD"/>
    <w:rsid w:val="00C51C74"/>
    <w:rsid w:val="00C603B0"/>
    <w:rsid w:val="00C605FE"/>
    <w:rsid w:val="00C6068C"/>
    <w:rsid w:val="00C72047"/>
    <w:rsid w:val="00C76491"/>
    <w:rsid w:val="00C83B9A"/>
    <w:rsid w:val="00C8752A"/>
    <w:rsid w:val="00C90C36"/>
    <w:rsid w:val="00C9209D"/>
    <w:rsid w:val="00C9500F"/>
    <w:rsid w:val="00C979E1"/>
    <w:rsid w:val="00CA26A3"/>
    <w:rsid w:val="00CB0792"/>
    <w:rsid w:val="00CB6D6E"/>
    <w:rsid w:val="00CD6C33"/>
    <w:rsid w:val="00CD7702"/>
    <w:rsid w:val="00CE7F0A"/>
    <w:rsid w:val="00CF4BAE"/>
    <w:rsid w:val="00D0085A"/>
    <w:rsid w:val="00D022D1"/>
    <w:rsid w:val="00D05CA7"/>
    <w:rsid w:val="00D154CD"/>
    <w:rsid w:val="00D254B1"/>
    <w:rsid w:val="00D44D60"/>
    <w:rsid w:val="00D47149"/>
    <w:rsid w:val="00D65309"/>
    <w:rsid w:val="00D658D1"/>
    <w:rsid w:val="00D915D1"/>
    <w:rsid w:val="00D945A0"/>
    <w:rsid w:val="00DB7A70"/>
    <w:rsid w:val="00DC4422"/>
    <w:rsid w:val="00DD1E50"/>
    <w:rsid w:val="00DF1149"/>
    <w:rsid w:val="00DF21CB"/>
    <w:rsid w:val="00E045AD"/>
    <w:rsid w:val="00E15B76"/>
    <w:rsid w:val="00E15FB0"/>
    <w:rsid w:val="00E22570"/>
    <w:rsid w:val="00E24672"/>
    <w:rsid w:val="00E24E78"/>
    <w:rsid w:val="00E32F96"/>
    <w:rsid w:val="00E34751"/>
    <w:rsid w:val="00E52052"/>
    <w:rsid w:val="00E52868"/>
    <w:rsid w:val="00E60263"/>
    <w:rsid w:val="00E60A63"/>
    <w:rsid w:val="00E7316A"/>
    <w:rsid w:val="00E75038"/>
    <w:rsid w:val="00E829D4"/>
    <w:rsid w:val="00EA4498"/>
    <w:rsid w:val="00EB7847"/>
    <w:rsid w:val="00EC3F63"/>
    <w:rsid w:val="00EC7075"/>
    <w:rsid w:val="00ED771D"/>
    <w:rsid w:val="00ED7D8A"/>
    <w:rsid w:val="00EE27D5"/>
    <w:rsid w:val="00EE7274"/>
    <w:rsid w:val="00F05E98"/>
    <w:rsid w:val="00F07197"/>
    <w:rsid w:val="00F100F4"/>
    <w:rsid w:val="00F17BD7"/>
    <w:rsid w:val="00F17E9A"/>
    <w:rsid w:val="00F2010F"/>
    <w:rsid w:val="00F229FC"/>
    <w:rsid w:val="00F324C8"/>
    <w:rsid w:val="00F34B5C"/>
    <w:rsid w:val="00F364BB"/>
    <w:rsid w:val="00F5638C"/>
    <w:rsid w:val="00F602A7"/>
    <w:rsid w:val="00F730A0"/>
    <w:rsid w:val="00F7420C"/>
    <w:rsid w:val="00F94726"/>
    <w:rsid w:val="00FA76EE"/>
    <w:rsid w:val="00FB0B87"/>
    <w:rsid w:val="00FB1BB0"/>
    <w:rsid w:val="00FB284E"/>
    <w:rsid w:val="00FC147E"/>
    <w:rsid w:val="00FC30B2"/>
    <w:rsid w:val="00FC66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929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638C"/>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5638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5638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5638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5638C"/>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5638C"/>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5638C"/>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5638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638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5638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38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5638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5638C"/>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5638C"/>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5638C"/>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5638C"/>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5638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563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638C"/>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5638C"/>
  </w:style>
  <w:style w:type="paragraph" w:customStyle="1" w:styleId="OPCParaBase">
    <w:name w:val="OPCParaBase"/>
    <w:qFormat/>
    <w:rsid w:val="00F5638C"/>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5638C"/>
    <w:pPr>
      <w:spacing w:line="240" w:lineRule="auto"/>
    </w:pPr>
    <w:rPr>
      <w:b/>
      <w:sz w:val="40"/>
    </w:rPr>
  </w:style>
  <w:style w:type="paragraph" w:customStyle="1" w:styleId="ActHead1">
    <w:name w:val="ActHead 1"/>
    <w:aliases w:val="c"/>
    <w:basedOn w:val="OPCParaBase"/>
    <w:next w:val="Normal"/>
    <w:qFormat/>
    <w:rsid w:val="00F5638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563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63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63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5638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638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638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638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638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638C"/>
  </w:style>
  <w:style w:type="paragraph" w:customStyle="1" w:styleId="Blocks">
    <w:name w:val="Blocks"/>
    <w:aliases w:val="bb"/>
    <w:basedOn w:val="OPCParaBase"/>
    <w:qFormat/>
    <w:rsid w:val="00F5638C"/>
    <w:pPr>
      <w:spacing w:line="240" w:lineRule="auto"/>
    </w:pPr>
    <w:rPr>
      <w:sz w:val="24"/>
    </w:rPr>
  </w:style>
  <w:style w:type="paragraph" w:customStyle="1" w:styleId="BoxText">
    <w:name w:val="BoxText"/>
    <w:aliases w:val="bt"/>
    <w:basedOn w:val="OPCParaBase"/>
    <w:qFormat/>
    <w:rsid w:val="00F5638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638C"/>
    <w:rPr>
      <w:b/>
    </w:rPr>
  </w:style>
  <w:style w:type="paragraph" w:customStyle="1" w:styleId="BoxHeadItalic">
    <w:name w:val="BoxHeadItalic"/>
    <w:aliases w:val="bhi"/>
    <w:basedOn w:val="BoxText"/>
    <w:next w:val="BoxStep"/>
    <w:qFormat/>
    <w:rsid w:val="00F5638C"/>
    <w:rPr>
      <w:i/>
    </w:rPr>
  </w:style>
  <w:style w:type="paragraph" w:customStyle="1" w:styleId="BoxList">
    <w:name w:val="BoxList"/>
    <w:aliases w:val="bl"/>
    <w:basedOn w:val="BoxText"/>
    <w:qFormat/>
    <w:rsid w:val="00F5638C"/>
    <w:pPr>
      <w:ind w:left="1559" w:hanging="425"/>
    </w:pPr>
  </w:style>
  <w:style w:type="paragraph" w:customStyle="1" w:styleId="BoxNote">
    <w:name w:val="BoxNote"/>
    <w:aliases w:val="bn"/>
    <w:basedOn w:val="BoxText"/>
    <w:qFormat/>
    <w:rsid w:val="00F5638C"/>
    <w:pPr>
      <w:tabs>
        <w:tab w:val="left" w:pos="1985"/>
      </w:tabs>
      <w:spacing w:before="122" w:line="198" w:lineRule="exact"/>
      <w:ind w:left="2948" w:hanging="1814"/>
    </w:pPr>
    <w:rPr>
      <w:sz w:val="18"/>
    </w:rPr>
  </w:style>
  <w:style w:type="paragraph" w:customStyle="1" w:styleId="BoxPara">
    <w:name w:val="BoxPara"/>
    <w:aliases w:val="bp"/>
    <w:basedOn w:val="BoxText"/>
    <w:qFormat/>
    <w:rsid w:val="00F5638C"/>
    <w:pPr>
      <w:tabs>
        <w:tab w:val="right" w:pos="2268"/>
      </w:tabs>
      <w:ind w:left="2552" w:hanging="1418"/>
    </w:pPr>
  </w:style>
  <w:style w:type="paragraph" w:customStyle="1" w:styleId="BoxStep">
    <w:name w:val="BoxStep"/>
    <w:aliases w:val="bs"/>
    <w:basedOn w:val="BoxText"/>
    <w:qFormat/>
    <w:rsid w:val="00F5638C"/>
    <w:pPr>
      <w:ind w:left="1985" w:hanging="851"/>
    </w:pPr>
  </w:style>
  <w:style w:type="character" w:customStyle="1" w:styleId="CharAmPartNo">
    <w:name w:val="CharAmPartNo"/>
    <w:basedOn w:val="OPCCharBase"/>
    <w:qFormat/>
    <w:rsid w:val="00F5638C"/>
  </w:style>
  <w:style w:type="character" w:customStyle="1" w:styleId="CharAmPartText">
    <w:name w:val="CharAmPartText"/>
    <w:basedOn w:val="OPCCharBase"/>
    <w:qFormat/>
    <w:rsid w:val="00F5638C"/>
  </w:style>
  <w:style w:type="character" w:customStyle="1" w:styleId="CharAmSchNo">
    <w:name w:val="CharAmSchNo"/>
    <w:basedOn w:val="OPCCharBase"/>
    <w:qFormat/>
    <w:rsid w:val="00F5638C"/>
  </w:style>
  <w:style w:type="character" w:customStyle="1" w:styleId="CharAmSchText">
    <w:name w:val="CharAmSchText"/>
    <w:basedOn w:val="OPCCharBase"/>
    <w:qFormat/>
    <w:rsid w:val="00F5638C"/>
  </w:style>
  <w:style w:type="character" w:customStyle="1" w:styleId="CharBoldItalic">
    <w:name w:val="CharBoldItalic"/>
    <w:basedOn w:val="OPCCharBase"/>
    <w:uiPriority w:val="1"/>
    <w:qFormat/>
    <w:rsid w:val="00F5638C"/>
    <w:rPr>
      <w:b/>
      <w:i/>
    </w:rPr>
  </w:style>
  <w:style w:type="character" w:customStyle="1" w:styleId="CharChapNo">
    <w:name w:val="CharChapNo"/>
    <w:basedOn w:val="OPCCharBase"/>
    <w:uiPriority w:val="1"/>
    <w:qFormat/>
    <w:rsid w:val="00F5638C"/>
  </w:style>
  <w:style w:type="character" w:customStyle="1" w:styleId="CharChapText">
    <w:name w:val="CharChapText"/>
    <w:basedOn w:val="OPCCharBase"/>
    <w:uiPriority w:val="1"/>
    <w:qFormat/>
    <w:rsid w:val="00F5638C"/>
  </w:style>
  <w:style w:type="character" w:customStyle="1" w:styleId="CharDivNo">
    <w:name w:val="CharDivNo"/>
    <w:basedOn w:val="OPCCharBase"/>
    <w:uiPriority w:val="1"/>
    <w:qFormat/>
    <w:rsid w:val="00F5638C"/>
  </w:style>
  <w:style w:type="character" w:customStyle="1" w:styleId="CharDivText">
    <w:name w:val="CharDivText"/>
    <w:basedOn w:val="OPCCharBase"/>
    <w:uiPriority w:val="1"/>
    <w:qFormat/>
    <w:rsid w:val="00F5638C"/>
  </w:style>
  <w:style w:type="character" w:customStyle="1" w:styleId="CharItalic">
    <w:name w:val="CharItalic"/>
    <w:basedOn w:val="OPCCharBase"/>
    <w:uiPriority w:val="1"/>
    <w:qFormat/>
    <w:rsid w:val="00F5638C"/>
    <w:rPr>
      <w:i/>
    </w:rPr>
  </w:style>
  <w:style w:type="character" w:customStyle="1" w:styleId="CharPartNo">
    <w:name w:val="CharPartNo"/>
    <w:basedOn w:val="OPCCharBase"/>
    <w:uiPriority w:val="1"/>
    <w:qFormat/>
    <w:rsid w:val="00F5638C"/>
  </w:style>
  <w:style w:type="character" w:customStyle="1" w:styleId="CharPartText">
    <w:name w:val="CharPartText"/>
    <w:basedOn w:val="OPCCharBase"/>
    <w:uiPriority w:val="1"/>
    <w:qFormat/>
    <w:rsid w:val="00F5638C"/>
  </w:style>
  <w:style w:type="character" w:customStyle="1" w:styleId="CharSectno">
    <w:name w:val="CharSectno"/>
    <w:basedOn w:val="OPCCharBase"/>
    <w:qFormat/>
    <w:rsid w:val="00F5638C"/>
  </w:style>
  <w:style w:type="character" w:customStyle="1" w:styleId="CharSubdNo">
    <w:name w:val="CharSubdNo"/>
    <w:basedOn w:val="OPCCharBase"/>
    <w:uiPriority w:val="1"/>
    <w:qFormat/>
    <w:rsid w:val="00F5638C"/>
  </w:style>
  <w:style w:type="character" w:customStyle="1" w:styleId="CharSubdText">
    <w:name w:val="CharSubdText"/>
    <w:basedOn w:val="OPCCharBase"/>
    <w:uiPriority w:val="1"/>
    <w:qFormat/>
    <w:rsid w:val="00F5638C"/>
  </w:style>
  <w:style w:type="paragraph" w:customStyle="1" w:styleId="CTA--">
    <w:name w:val="CTA --"/>
    <w:basedOn w:val="OPCParaBase"/>
    <w:next w:val="Normal"/>
    <w:rsid w:val="00F5638C"/>
    <w:pPr>
      <w:spacing w:before="60" w:line="240" w:lineRule="atLeast"/>
      <w:ind w:left="142" w:hanging="142"/>
    </w:pPr>
    <w:rPr>
      <w:sz w:val="20"/>
    </w:rPr>
  </w:style>
  <w:style w:type="paragraph" w:customStyle="1" w:styleId="CTA-">
    <w:name w:val="CTA -"/>
    <w:basedOn w:val="OPCParaBase"/>
    <w:rsid w:val="00F5638C"/>
    <w:pPr>
      <w:spacing w:before="60" w:line="240" w:lineRule="atLeast"/>
      <w:ind w:left="85" w:hanging="85"/>
    </w:pPr>
    <w:rPr>
      <w:sz w:val="20"/>
    </w:rPr>
  </w:style>
  <w:style w:type="paragraph" w:customStyle="1" w:styleId="CTA---">
    <w:name w:val="CTA ---"/>
    <w:basedOn w:val="OPCParaBase"/>
    <w:next w:val="Normal"/>
    <w:rsid w:val="00F5638C"/>
    <w:pPr>
      <w:spacing w:before="60" w:line="240" w:lineRule="atLeast"/>
      <w:ind w:left="198" w:hanging="198"/>
    </w:pPr>
    <w:rPr>
      <w:sz w:val="20"/>
    </w:rPr>
  </w:style>
  <w:style w:type="paragraph" w:customStyle="1" w:styleId="CTA----">
    <w:name w:val="CTA ----"/>
    <w:basedOn w:val="OPCParaBase"/>
    <w:next w:val="Normal"/>
    <w:rsid w:val="00F5638C"/>
    <w:pPr>
      <w:spacing w:before="60" w:line="240" w:lineRule="atLeast"/>
      <w:ind w:left="255" w:hanging="255"/>
    </w:pPr>
    <w:rPr>
      <w:sz w:val="20"/>
    </w:rPr>
  </w:style>
  <w:style w:type="paragraph" w:customStyle="1" w:styleId="CTA1a">
    <w:name w:val="CTA 1(a)"/>
    <w:basedOn w:val="OPCParaBase"/>
    <w:rsid w:val="00F5638C"/>
    <w:pPr>
      <w:tabs>
        <w:tab w:val="right" w:pos="414"/>
      </w:tabs>
      <w:spacing w:before="40" w:line="240" w:lineRule="atLeast"/>
      <w:ind w:left="675" w:hanging="675"/>
    </w:pPr>
    <w:rPr>
      <w:sz w:val="20"/>
    </w:rPr>
  </w:style>
  <w:style w:type="paragraph" w:customStyle="1" w:styleId="CTA1ai">
    <w:name w:val="CTA 1(a)(i)"/>
    <w:basedOn w:val="OPCParaBase"/>
    <w:rsid w:val="00F5638C"/>
    <w:pPr>
      <w:tabs>
        <w:tab w:val="right" w:pos="1004"/>
      </w:tabs>
      <w:spacing w:before="40" w:line="240" w:lineRule="atLeast"/>
      <w:ind w:left="1253" w:hanging="1253"/>
    </w:pPr>
    <w:rPr>
      <w:sz w:val="20"/>
    </w:rPr>
  </w:style>
  <w:style w:type="paragraph" w:customStyle="1" w:styleId="CTA2a">
    <w:name w:val="CTA 2(a)"/>
    <w:basedOn w:val="OPCParaBase"/>
    <w:rsid w:val="00F5638C"/>
    <w:pPr>
      <w:tabs>
        <w:tab w:val="right" w:pos="482"/>
      </w:tabs>
      <w:spacing w:before="40" w:line="240" w:lineRule="atLeast"/>
      <w:ind w:left="748" w:hanging="748"/>
    </w:pPr>
    <w:rPr>
      <w:sz w:val="20"/>
    </w:rPr>
  </w:style>
  <w:style w:type="paragraph" w:customStyle="1" w:styleId="CTA2ai">
    <w:name w:val="CTA 2(a)(i)"/>
    <w:basedOn w:val="OPCParaBase"/>
    <w:rsid w:val="00F5638C"/>
    <w:pPr>
      <w:tabs>
        <w:tab w:val="right" w:pos="1089"/>
      </w:tabs>
      <w:spacing w:before="40" w:line="240" w:lineRule="atLeast"/>
      <w:ind w:left="1327" w:hanging="1327"/>
    </w:pPr>
    <w:rPr>
      <w:sz w:val="20"/>
    </w:rPr>
  </w:style>
  <w:style w:type="paragraph" w:customStyle="1" w:styleId="CTA3a">
    <w:name w:val="CTA 3(a)"/>
    <w:basedOn w:val="OPCParaBase"/>
    <w:rsid w:val="00F5638C"/>
    <w:pPr>
      <w:tabs>
        <w:tab w:val="right" w:pos="556"/>
      </w:tabs>
      <w:spacing w:before="40" w:line="240" w:lineRule="atLeast"/>
      <w:ind w:left="805" w:hanging="805"/>
    </w:pPr>
    <w:rPr>
      <w:sz w:val="20"/>
    </w:rPr>
  </w:style>
  <w:style w:type="paragraph" w:customStyle="1" w:styleId="CTA3ai">
    <w:name w:val="CTA 3(a)(i)"/>
    <w:basedOn w:val="OPCParaBase"/>
    <w:rsid w:val="00F5638C"/>
    <w:pPr>
      <w:tabs>
        <w:tab w:val="right" w:pos="1140"/>
      </w:tabs>
      <w:spacing w:before="40" w:line="240" w:lineRule="atLeast"/>
      <w:ind w:left="1361" w:hanging="1361"/>
    </w:pPr>
    <w:rPr>
      <w:sz w:val="20"/>
    </w:rPr>
  </w:style>
  <w:style w:type="paragraph" w:customStyle="1" w:styleId="CTA4a">
    <w:name w:val="CTA 4(a)"/>
    <w:basedOn w:val="OPCParaBase"/>
    <w:rsid w:val="00F5638C"/>
    <w:pPr>
      <w:tabs>
        <w:tab w:val="right" w:pos="624"/>
      </w:tabs>
      <w:spacing w:before="40" w:line="240" w:lineRule="atLeast"/>
      <w:ind w:left="873" w:hanging="873"/>
    </w:pPr>
    <w:rPr>
      <w:sz w:val="20"/>
    </w:rPr>
  </w:style>
  <w:style w:type="paragraph" w:customStyle="1" w:styleId="CTA4ai">
    <w:name w:val="CTA 4(a)(i)"/>
    <w:basedOn w:val="OPCParaBase"/>
    <w:rsid w:val="00F5638C"/>
    <w:pPr>
      <w:tabs>
        <w:tab w:val="right" w:pos="1213"/>
      </w:tabs>
      <w:spacing w:before="40" w:line="240" w:lineRule="atLeast"/>
      <w:ind w:left="1452" w:hanging="1452"/>
    </w:pPr>
    <w:rPr>
      <w:sz w:val="20"/>
    </w:rPr>
  </w:style>
  <w:style w:type="paragraph" w:customStyle="1" w:styleId="CTACAPS">
    <w:name w:val="CTA CAPS"/>
    <w:basedOn w:val="OPCParaBase"/>
    <w:rsid w:val="00F5638C"/>
    <w:pPr>
      <w:spacing w:before="60" w:line="240" w:lineRule="atLeast"/>
    </w:pPr>
    <w:rPr>
      <w:sz w:val="20"/>
    </w:rPr>
  </w:style>
  <w:style w:type="paragraph" w:customStyle="1" w:styleId="CTAright">
    <w:name w:val="CTA right"/>
    <w:basedOn w:val="OPCParaBase"/>
    <w:rsid w:val="00F5638C"/>
    <w:pPr>
      <w:spacing w:before="60" w:line="240" w:lineRule="auto"/>
      <w:jc w:val="right"/>
    </w:pPr>
    <w:rPr>
      <w:sz w:val="20"/>
    </w:rPr>
  </w:style>
  <w:style w:type="paragraph" w:customStyle="1" w:styleId="subsection">
    <w:name w:val="subsection"/>
    <w:aliases w:val="ss"/>
    <w:basedOn w:val="OPCParaBase"/>
    <w:link w:val="subsectionChar"/>
    <w:rsid w:val="00F5638C"/>
    <w:pPr>
      <w:tabs>
        <w:tab w:val="right" w:pos="1021"/>
      </w:tabs>
      <w:spacing w:before="180" w:line="240" w:lineRule="auto"/>
      <w:ind w:left="1134" w:hanging="1134"/>
    </w:pPr>
  </w:style>
  <w:style w:type="paragraph" w:customStyle="1" w:styleId="Definition">
    <w:name w:val="Definition"/>
    <w:aliases w:val="dd"/>
    <w:basedOn w:val="OPCParaBase"/>
    <w:rsid w:val="00F5638C"/>
    <w:pPr>
      <w:spacing w:before="180" w:line="240" w:lineRule="auto"/>
      <w:ind w:left="1134"/>
    </w:pPr>
  </w:style>
  <w:style w:type="paragraph" w:customStyle="1" w:styleId="ETAsubitem">
    <w:name w:val="ETA(subitem)"/>
    <w:basedOn w:val="OPCParaBase"/>
    <w:rsid w:val="00F5638C"/>
    <w:pPr>
      <w:tabs>
        <w:tab w:val="right" w:pos="340"/>
      </w:tabs>
      <w:spacing w:before="60" w:line="240" w:lineRule="auto"/>
      <w:ind w:left="454" w:hanging="454"/>
    </w:pPr>
    <w:rPr>
      <w:sz w:val="20"/>
    </w:rPr>
  </w:style>
  <w:style w:type="paragraph" w:customStyle="1" w:styleId="ETApara">
    <w:name w:val="ETA(para)"/>
    <w:basedOn w:val="OPCParaBase"/>
    <w:rsid w:val="00F5638C"/>
    <w:pPr>
      <w:tabs>
        <w:tab w:val="right" w:pos="754"/>
      </w:tabs>
      <w:spacing w:before="60" w:line="240" w:lineRule="auto"/>
      <w:ind w:left="828" w:hanging="828"/>
    </w:pPr>
    <w:rPr>
      <w:sz w:val="20"/>
    </w:rPr>
  </w:style>
  <w:style w:type="paragraph" w:customStyle="1" w:styleId="ETAsubpara">
    <w:name w:val="ETA(subpara)"/>
    <w:basedOn w:val="OPCParaBase"/>
    <w:rsid w:val="00F5638C"/>
    <w:pPr>
      <w:tabs>
        <w:tab w:val="right" w:pos="1083"/>
      </w:tabs>
      <w:spacing w:before="60" w:line="240" w:lineRule="auto"/>
      <w:ind w:left="1191" w:hanging="1191"/>
    </w:pPr>
    <w:rPr>
      <w:sz w:val="20"/>
    </w:rPr>
  </w:style>
  <w:style w:type="paragraph" w:customStyle="1" w:styleId="ETAsub-subpara">
    <w:name w:val="ETA(sub-subpara)"/>
    <w:basedOn w:val="OPCParaBase"/>
    <w:rsid w:val="00F5638C"/>
    <w:pPr>
      <w:tabs>
        <w:tab w:val="right" w:pos="1412"/>
      </w:tabs>
      <w:spacing w:before="60" w:line="240" w:lineRule="auto"/>
      <w:ind w:left="1525" w:hanging="1525"/>
    </w:pPr>
    <w:rPr>
      <w:sz w:val="20"/>
    </w:rPr>
  </w:style>
  <w:style w:type="paragraph" w:customStyle="1" w:styleId="Formula">
    <w:name w:val="Formula"/>
    <w:basedOn w:val="OPCParaBase"/>
    <w:rsid w:val="00F5638C"/>
    <w:pPr>
      <w:spacing w:line="240" w:lineRule="auto"/>
      <w:ind w:left="1134"/>
    </w:pPr>
    <w:rPr>
      <w:sz w:val="20"/>
    </w:rPr>
  </w:style>
  <w:style w:type="paragraph" w:styleId="Header">
    <w:name w:val="header"/>
    <w:basedOn w:val="OPCParaBase"/>
    <w:link w:val="HeaderChar"/>
    <w:unhideWhenUsed/>
    <w:rsid w:val="00F5638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5638C"/>
    <w:rPr>
      <w:rFonts w:ascii="Times New Roman" w:eastAsia="Times New Roman" w:hAnsi="Times New Roman" w:cs="Times New Roman"/>
      <w:sz w:val="16"/>
      <w:szCs w:val="20"/>
      <w:lang w:eastAsia="en-AU"/>
    </w:rPr>
  </w:style>
  <w:style w:type="paragraph" w:customStyle="1" w:styleId="House">
    <w:name w:val="House"/>
    <w:basedOn w:val="OPCParaBase"/>
    <w:rsid w:val="00F5638C"/>
    <w:pPr>
      <w:spacing w:line="240" w:lineRule="auto"/>
    </w:pPr>
    <w:rPr>
      <w:sz w:val="28"/>
    </w:rPr>
  </w:style>
  <w:style w:type="paragraph" w:customStyle="1" w:styleId="Item">
    <w:name w:val="Item"/>
    <w:aliases w:val="i"/>
    <w:basedOn w:val="OPCParaBase"/>
    <w:next w:val="ItemHead"/>
    <w:rsid w:val="00F5638C"/>
    <w:pPr>
      <w:keepLines/>
      <w:spacing w:before="80" w:line="240" w:lineRule="auto"/>
      <w:ind w:left="709"/>
    </w:pPr>
  </w:style>
  <w:style w:type="paragraph" w:customStyle="1" w:styleId="ItemHead">
    <w:name w:val="ItemHead"/>
    <w:aliases w:val="ih"/>
    <w:basedOn w:val="OPCParaBase"/>
    <w:next w:val="Item"/>
    <w:rsid w:val="00F5638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638C"/>
    <w:pPr>
      <w:spacing w:line="240" w:lineRule="auto"/>
    </w:pPr>
    <w:rPr>
      <w:b/>
      <w:sz w:val="32"/>
    </w:rPr>
  </w:style>
  <w:style w:type="paragraph" w:customStyle="1" w:styleId="notedraft">
    <w:name w:val="note(draft)"/>
    <w:aliases w:val="nd"/>
    <w:basedOn w:val="OPCParaBase"/>
    <w:rsid w:val="00F5638C"/>
    <w:pPr>
      <w:spacing w:before="240" w:line="240" w:lineRule="auto"/>
      <w:ind w:left="284" w:hanging="284"/>
    </w:pPr>
    <w:rPr>
      <w:i/>
      <w:sz w:val="24"/>
    </w:rPr>
  </w:style>
  <w:style w:type="paragraph" w:customStyle="1" w:styleId="notemargin">
    <w:name w:val="note(margin)"/>
    <w:aliases w:val="nm"/>
    <w:basedOn w:val="OPCParaBase"/>
    <w:rsid w:val="00F5638C"/>
    <w:pPr>
      <w:tabs>
        <w:tab w:val="left" w:pos="709"/>
      </w:tabs>
      <w:spacing w:before="122" w:line="198" w:lineRule="exact"/>
      <w:ind w:left="709" w:hanging="709"/>
    </w:pPr>
    <w:rPr>
      <w:sz w:val="18"/>
    </w:rPr>
  </w:style>
  <w:style w:type="paragraph" w:customStyle="1" w:styleId="noteToPara">
    <w:name w:val="noteToPara"/>
    <w:aliases w:val="ntp"/>
    <w:basedOn w:val="OPCParaBase"/>
    <w:rsid w:val="00F5638C"/>
    <w:pPr>
      <w:spacing w:before="122" w:line="198" w:lineRule="exact"/>
      <w:ind w:left="2353" w:hanging="709"/>
    </w:pPr>
    <w:rPr>
      <w:sz w:val="18"/>
    </w:rPr>
  </w:style>
  <w:style w:type="paragraph" w:customStyle="1" w:styleId="noteParlAmend">
    <w:name w:val="note(ParlAmend)"/>
    <w:aliases w:val="npp"/>
    <w:basedOn w:val="OPCParaBase"/>
    <w:next w:val="ParlAmend"/>
    <w:rsid w:val="00F5638C"/>
    <w:pPr>
      <w:spacing w:line="240" w:lineRule="auto"/>
      <w:jc w:val="right"/>
    </w:pPr>
    <w:rPr>
      <w:rFonts w:ascii="Arial" w:hAnsi="Arial"/>
      <w:b/>
      <w:i/>
    </w:rPr>
  </w:style>
  <w:style w:type="paragraph" w:customStyle="1" w:styleId="Page1">
    <w:name w:val="Page1"/>
    <w:basedOn w:val="OPCParaBase"/>
    <w:rsid w:val="00F5638C"/>
    <w:pPr>
      <w:spacing w:before="5600" w:line="240" w:lineRule="auto"/>
    </w:pPr>
    <w:rPr>
      <w:b/>
      <w:sz w:val="32"/>
    </w:rPr>
  </w:style>
  <w:style w:type="paragraph" w:customStyle="1" w:styleId="PageBreak">
    <w:name w:val="PageBreak"/>
    <w:aliases w:val="pb"/>
    <w:basedOn w:val="OPCParaBase"/>
    <w:rsid w:val="00F5638C"/>
    <w:pPr>
      <w:spacing w:line="240" w:lineRule="auto"/>
    </w:pPr>
    <w:rPr>
      <w:sz w:val="20"/>
    </w:rPr>
  </w:style>
  <w:style w:type="paragraph" w:customStyle="1" w:styleId="paragraphsub">
    <w:name w:val="paragraph(sub)"/>
    <w:aliases w:val="aa"/>
    <w:basedOn w:val="OPCParaBase"/>
    <w:rsid w:val="00F5638C"/>
    <w:pPr>
      <w:tabs>
        <w:tab w:val="right" w:pos="1985"/>
      </w:tabs>
      <w:spacing w:before="40" w:line="240" w:lineRule="auto"/>
      <w:ind w:left="2098" w:hanging="2098"/>
    </w:pPr>
  </w:style>
  <w:style w:type="paragraph" w:customStyle="1" w:styleId="paragraphsub-sub">
    <w:name w:val="paragraph(sub-sub)"/>
    <w:aliases w:val="aaa"/>
    <w:basedOn w:val="OPCParaBase"/>
    <w:rsid w:val="00F5638C"/>
    <w:pPr>
      <w:tabs>
        <w:tab w:val="right" w:pos="2722"/>
      </w:tabs>
      <w:spacing w:before="40" w:line="240" w:lineRule="auto"/>
      <w:ind w:left="2835" w:hanging="2835"/>
    </w:pPr>
  </w:style>
  <w:style w:type="paragraph" w:customStyle="1" w:styleId="paragraph">
    <w:name w:val="paragraph"/>
    <w:aliases w:val="a"/>
    <w:basedOn w:val="OPCParaBase"/>
    <w:rsid w:val="00F5638C"/>
    <w:pPr>
      <w:tabs>
        <w:tab w:val="right" w:pos="1531"/>
      </w:tabs>
      <w:spacing w:before="40" w:line="240" w:lineRule="auto"/>
      <w:ind w:left="1644" w:hanging="1644"/>
    </w:pPr>
  </w:style>
  <w:style w:type="paragraph" w:customStyle="1" w:styleId="ParlAmend">
    <w:name w:val="ParlAmend"/>
    <w:aliases w:val="pp"/>
    <w:basedOn w:val="OPCParaBase"/>
    <w:rsid w:val="00F5638C"/>
    <w:pPr>
      <w:spacing w:before="240" w:line="240" w:lineRule="atLeast"/>
      <w:ind w:hanging="567"/>
    </w:pPr>
    <w:rPr>
      <w:sz w:val="24"/>
    </w:rPr>
  </w:style>
  <w:style w:type="paragraph" w:customStyle="1" w:styleId="Penalty">
    <w:name w:val="Penalty"/>
    <w:basedOn w:val="OPCParaBase"/>
    <w:rsid w:val="00F5638C"/>
    <w:pPr>
      <w:tabs>
        <w:tab w:val="left" w:pos="2977"/>
      </w:tabs>
      <w:spacing w:before="180" w:line="240" w:lineRule="auto"/>
      <w:ind w:left="1985" w:hanging="851"/>
    </w:pPr>
  </w:style>
  <w:style w:type="paragraph" w:customStyle="1" w:styleId="Portfolio">
    <w:name w:val="Portfolio"/>
    <w:basedOn w:val="OPCParaBase"/>
    <w:rsid w:val="00F5638C"/>
    <w:pPr>
      <w:spacing w:line="240" w:lineRule="auto"/>
    </w:pPr>
    <w:rPr>
      <w:i/>
      <w:sz w:val="20"/>
    </w:rPr>
  </w:style>
  <w:style w:type="paragraph" w:customStyle="1" w:styleId="Preamble">
    <w:name w:val="Preamble"/>
    <w:basedOn w:val="OPCParaBase"/>
    <w:next w:val="Normal"/>
    <w:rsid w:val="00F5638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638C"/>
    <w:pPr>
      <w:spacing w:line="240" w:lineRule="auto"/>
    </w:pPr>
    <w:rPr>
      <w:i/>
      <w:sz w:val="20"/>
    </w:rPr>
  </w:style>
  <w:style w:type="paragraph" w:customStyle="1" w:styleId="Session">
    <w:name w:val="Session"/>
    <w:basedOn w:val="OPCParaBase"/>
    <w:rsid w:val="00F5638C"/>
    <w:pPr>
      <w:spacing w:line="240" w:lineRule="auto"/>
    </w:pPr>
    <w:rPr>
      <w:sz w:val="28"/>
    </w:rPr>
  </w:style>
  <w:style w:type="paragraph" w:customStyle="1" w:styleId="Sponsor">
    <w:name w:val="Sponsor"/>
    <w:basedOn w:val="OPCParaBase"/>
    <w:rsid w:val="00F5638C"/>
    <w:pPr>
      <w:spacing w:line="240" w:lineRule="auto"/>
    </w:pPr>
    <w:rPr>
      <w:i/>
    </w:rPr>
  </w:style>
  <w:style w:type="paragraph" w:customStyle="1" w:styleId="Subitem">
    <w:name w:val="Subitem"/>
    <w:aliases w:val="iss"/>
    <w:basedOn w:val="OPCParaBase"/>
    <w:rsid w:val="00F5638C"/>
    <w:pPr>
      <w:spacing w:before="180" w:line="240" w:lineRule="auto"/>
      <w:ind w:left="709" w:hanging="709"/>
    </w:pPr>
  </w:style>
  <w:style w:type="paragraph" w:customStyle="1" w:styleId="SubitemHead">
    <w:name w:val="SubitemHead"/>
    <w:aliases w:val="issh"/>
    <w:basedOn w:val="OPCParaBase"/>
    <w:rsid w:val="00F5638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638C"/>
    <w:pPr>
      <w:spacing w:before="40" w:line="240" w:lineRule="auto"/>
      <w:ind w:left="1134"/>
    </w:pPr>
  </w:style>
  <w:style w:type="paragraph" w:customStyle="1" w:styleId="SubsectionHead">
    <w:name w:val="SubsectionHead"/>
    <w:aliases w:val="ssh"/>
    <w:basedOn w:val="OPCParaBase"/>
    <w:next w:val="subsection"/>
    <w:rsid w:val="00F5638C"/>
    <w:pPr>
      <w:keepNext/>
      <w:keepLines/>
      <w:spacing w:before="240" w:line="240" w:lineRule="auto"/>
      <w:ind w:left="1134"/>
    </w:pPr>
    <w:rPr>
      <w:i/>
    </w:rPr>
  </w:style>
  <w:style w:type="paragraph" w:customStyle="1" w:styleId="Tablea">
    <w:name w:val="Table(a)"/>
    <w:aliases w:val="ta"/>
    <w:basedOn w:val="OPCParaBase"/>
    <w:rsid w:val="00F5638C"/>
    <w:pPr>
      <w:spacing w:before="60" w:line="240" w:lineRule="auto"/>
      <w:ind w:left="284" w:hanging="284"/>
    </w:pPr>
    <w:rPr>
      <w:sz w:val="20"/>
    </w:rPr>
  </w:style>
  <w:style w:type="paragraph" w:customStyle="1" w:styleId="TableAA">
    <w:name w:val="Table(AA)"/>
    <w:aliases w:val="taaa"/>
    <w:basedOn w:val="OPCParaBase"/>
    <w:rsid w:val="00F5638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638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638C"/>
    <w:pPr>
      <w:spacing w:before="60" w:line="240" w:lineRule="atLeast"/>
    </w:pPr>
    <w:rPr>
      <w:sz w:val="20"/>
    </w:rPr>
  </w:style>
  <w:style w:type="paragraph" w:customStyle="1" w:styleId="TLPBoxTextnote">
    <w:name w:val="TLPBoxText(note"/>
    <w:aliases w:val="right)"/>
    <w:basedOn w:val="OPCParaBase"/>
    <w:rsid w:val="00F5638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638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638C"/>
    <w:pPr>
      <w:spacing w:before="122" w:line="198" w:lineRule="exact"/>
      <w:ind w:left="1985" w:hanging="851"/>
      <w:jc w:val="right"/>
    </w:pPr>
    <w:rPr>
      <w:sz w:val="18"/>
    </w:rPr>
  </w:style>
  <w:style w:type="paragraph" w:customStyle="1" w:styleId="TLPTableBullet">
    <w:name w:val="TLPTableBullet"/>
    <w:aliases w:val="ttb"/>
    <w:basedOn w:val="OPCParaBase"/>
    <w:rsid w:val="00F5638C"/>
    <w:pPr>
      <w:spacing w:line="240" w:lineRule="exact"/>
      <w:ind w:left="284" w:hanging="284"/>
    </w:pPr>
    <w:rPr>
      <w:sz w:val="20"/>
    </w:rPr>
  </w:style>
  <w:style w:type="paragraph" w:styleId="TOC1">
    <w:name w:val="toc 1"/>
    <w:basedOn w:val="OPCParaBase"/>
    <w:next w:val="Normal"/>
    <w:uiPriority w:val="39"/>
    <w:semiHidden/>
    <w:unhideWhenUsed/>
    <w:rsid w:val="00F5638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5638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5638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5638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5638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5638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F5638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5638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5638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5638C"/>
    <w:pPr>
      <w:keepLines/>
      <w:spacing w:before="240" w:after="120" w:line="240" w:lineRule="auto"/>
      <w:ind w:left="794"/>
    </w:pPr>
    <w:rPr>
      <w:b/>
      <w:kern w:val="28"/>
      <w:sz w:val="20"/>
    </w:rPr>
  </w:style>
  <w:style w:type="paragraph" w:customStyle="1" w:styleId="TofSectsHeading">
    <w:name w:val="TofSects(Heading)"/>
    <w:basedOn w:val="OPCParaBase"/>
    <w:rsid w:val="00F5638C"/>
    <w:pPr>
      <w:spacing w:before="240" w:after="120" w:line="240" w:lineRule="auto"/>
    </w:pPr>
    <w:rPr>
      <w:b/>
      <w:sz w:val="24"/>
    </w:rPr>
  </w:style>
  <w:style w:type="paragraph" w:customStyle="1" w:styleId="TofSectsSection">
    <w:name w:val="TofSects(Section)"/>
    <w:basedOn w:val="OPCParaBase"/>
    <w:rsid w:val="00F5638C"/>
    <w:pPr>
      <w:keepLines/>
      <w:spacing w:before="40" w:line="240" w:lineRule="auto"/>
      <w:ind w:left="1588" w:hanging="794"/>
    </w:pPr>
    <w:rPr>
      <w:kern w:val="28"/>
      <w:sz w:val="18"/>
    </w:rPr>
  </w:style>
  <w:style w:type="paragraph" w:customStyle="1" w:styleId="TofSectsSubdiv">
    <w:name w:val="TofSects(Subdiv)"/>
    <w:basedOn w:val="OPCParaBase"/>
    <w:rsid w:val="00F5638C"/>
    <w:pPr>
      <w:keepLines/>
      <w:spacing w:before="80" w:line="240" w:lineRule="auto"/>
      <w:ind w:left="1588" w:hanging="794"/>
    </w:pPr>
    <w:rPr>
      <w:kern w:val="28"/>
    </w:rPr>
  </w:style>
  <w:style w:type="paragraph" w:customStyle="1" w:styleId="WRStyle">
    <w:name w:val="WR Style"/>
    <w:aliases w:val="WR"/>
    <w:basedOn w:val="OPCParaBase"/>
    <w:rsid w:val="00F5638C"/>
    <w:pPr>
      <w:spacing w:before="240" w:line="240" w:lineRule="auto"/>
      <w:ind w:left="284" w:hanging="284"/>
    </w:pPr>
    <w:rPr>
      <w:b/>
      <w:i/>
      <w:kern w:val="28"/>
      <w:sz w:val="24"/>
    </w:rPr>
  </w:style>
  <w:style w:type="paragraph" w:customStyle="1" w:styleId="notepara">
    <w:name w:val="note(para)"/>
    <w:aliases w:val="na"/>
    <w:basedOn w:val="OPCParaBase"/>
    <w:rsid w:val="00F5638C"/>
    <w:pPr>
      <w:spacing w:before="40" w:line="198" w:lineRule="exact"/>
      <w:ind w:left="2354" w:hanging="369"/>
    </w:pPr>
    <w:rPr>
      <w:sz w:val="18"/>
    </w:rPr>
  </w:style>
  <w:style w:type="paragraph" w:styleId="Footer">
    <w:name w:val="footer"/>
    <w:link w:val="FooterChar"/>
    <w:rsid w:val="00F5638C"/>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5638C"/>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5638C"/>
    <w:rPr>
      <w:sz w:val="16"/>
    </w:rPr>
  </w:style>
  <w:style w:type="table" w:customStyle="1" w:styleId="CFlag">
    <w:name w:val="CFlag"/>
    <w:basedOn w:val="TableNormal"/>
    <w:uiPriority w:val="99"/>
    <w:rsid w:val="00F5638C"/>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563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38C"/>
    <w:rPr>
      <w:rFonts w:ascii="Tahoma" w:hAnsi="Tahoma" w:cs="Tahoma"/>
      <w:sz w:val="16"/>
      <w:szCs w:val="16"/>
    </w:rPr>
  </w:style>
  <w:style w:type="table" w:styleId="TableGrid">
    <w:name w:val="Table Grid"/>
    <w:basedOn w:val="TableNormal"/>
    <w:uiPriority w:val="59"/>
    <w:rsid w:val="00F5638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5638C"/>
    <w:rPr>
      <w:b/>
      <w:sz w:val="28"/>
      <w:szCs w:val="32"/>
    </w:rPr>
  </w:style>
  <w:style w:type="paragraph" w:customStyle="1" w:styleId="LegislationMadeUnder">
    <w:name w:val="LegislationMadeUnder"/>
    <w:basedOn w:val="OPCParaBase"/>
    <w:next w:val="Normal"/>
    <w:rsid w:val="00F5638C"/>
    <w:rPr>
      <w:i/>
      <w:sz w:val="32"/>
      <w:szCs w:val="32"/>
    </w:rPr>
  </w:style>
  <w:style w:type="paragraph" w:customStyle="1" w:styleId="SignCoverPageEnd">
    <w:name w:val="SignCoverPageEnd"/>
    <w:basedOn w:val="OPCParaBase"/>
    <w:next w:val="Normal"/>
    <w:rsid w:val="00F5638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5638C"/>
    <w:pPr>
      <w:pBdr>
        <w:top w:val="single" w:sz="4" w:space="1" w:color="auto"/>
      </w:pBdr>
      <w:spacing w:before="360"/>
      <w:ind w:right="397"/>
      <w:jc w:val="both"/>
    </w:pPr>
  </w:style>
  <w:style w:type="paragraph" w:customStyle="1" w:styleId="NotesHeading1">
    <w:name w:val="NotesHeading 1"/>
    <w:basedOn w:val="OPCParaBase"/>
    <w:next w:val="Normal"/>
    <w:rsid w:val="00F5638C"/>
    <w:rPr>
      <w:b/>
      <w:sz w:val="28"/>
      <w:szCs w:val="28"/>
    </w:rPr>
  </w:style>
  <w:style w:type="paragraph" w:customStyle="1" w:styleId="NotesHeading2">
    <w:name w:val="NotesHeading 2"/>
    <w:basedOn w:val="OPCParaBase"/>
    <w:next w:val="Normal"/>
    <w:rsid w:val="00F5638C"/>
    <w:rPr>
      <w:b/>
      <w:sz w:val="28"/>
      <w:szCs w:val="28"/>
    </w:rPr>
  </w:style>
  <w:style w:type="paragraph" w:customStyle="1" w:styleId="ENotesText">
    <w:name w:val="ENotesText"/>
    <w:aliases w:val="Ent"/>
    <w:basedOn w:val="OPCParaBase"/>
    <w:next w:val="Normal"/>
    <w:rsid w:val="00F5638C"/>
    <w:pPr>
      <w:spacing w:before="120"/>
    </w:pPr>
  </w:style>
  <w:style w:type="paragraph" w:customStyle="1" w:styleId="CompiledActNo">
    <w:name w:val="CompiledActNo"/>
    <w:basedOn w:val="OPCParaBase"/>
    <w:next w:val="Normal"/>
    <w:rsid w:val="00F5638C"/>
    <w:rPr>
      <w:b/>
      <w:sz w:val="24"/>
      <w:szCs w:val="24"/>
    </w:rPr>
  </w:style>
  <w:style w:type="paragraph" w:customStyle="1" w:styleId="CompiledMadeUnder">
    <w:name w:val="CompiledMadeUnder"/>
    <w:basedOn w:val="OPCParaBase"/>
    <w:next w:val="Normal"/>
    <w:rsid w:val="00F5638C"/>
    <w:rPr>
      <w:i/>
      <w:sz w:val="24"/>
      <w:szCs w:val="24"/>
    </w:rPr>
  </w:style>
  <w:style w:type="paragraph" w:customStyle="1" w:styleId="Paragraphsub-sub-sub">
    <w:name w:val="Paragraph(sub-sub-sub)"/>
    <w:aliases w:val="aaaa"/>
    <w:basedOn w:val="OPCParaBase"/>
    <w:rsid w:val="00F5638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5638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638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638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638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5638C"/>
    <w:pPr>
      <w:spacing w:before="60" w:line="240" w:lineRule="auto"/>
    </w:pPr>
    <w:rPr>
      <w:rFonts w:cs="Arial"/>
      <w:sz w:val="20"/>
      <w:szCs w:val="22"/>
    </w:rPr>
  </w:style>
  <w:style w:type="paragraph" w:customStyle="1" w:styleId="NoteToSubpara">
    <w:name w:val="NoteToSubpara"/>
    <w:aliases w:val="nts"/>
    <w:basedOn w:val="OPCParaBase"/>
    <w:rsid w:val="00F5638C"/>
    <w:pPr>
      <w:spacing w:before="40" w:line="198" w:lineRule="exact"/>
      <w:ind w:left="2835" w:hanging="709"/>
    </w:pPr>
    <w:rPr>
      <w:sz w:val="18"/>
    </w:rPr>
  </w:style>
  <w:style w:type="paragraph" w:customStyle="1" w:styleId="ENoteTableHeading">
    <w:name w:val="ENoteTableHeading"/>
    <w:aliases w:val="enth"/>
    <w:basedOn w:val="OPCParaBase"/>
    <w:rsid w:val="00F5638C"/>
    <w:pPr>
      <w:keepNext/>
      <w:spacing w:before="60" w:line="240" w:lineRule="atLeast"/>
    </w:pPr>
    <w:rPr>
      <w:rFonts w:ascii="Arial" w:hAnsi="Arial"/>
      <w:b/>
      <w:sz w:val="16"/>
    </w:rPr>
  </w:style>
  <w:style w:type="paragraph" w:customStyle="1" w:styleId="ENoteTTi">
    <w:name w:val="ENoteTTi"/>
    <w:aliases w:val="entti"/>
    <w:basedOn w:val="OPCParaBase"/>
    <w:rsid w:val="00F5638C"/>
    <w:pPr>
      <w:keepNext/>
      <w:spacing w:before="60" w:line="240" w:lineRule="atLeast"/>
      <w:ind w:left="170"/>
    </w:pPr>
    <w:rPr>
      <w:sz w:val="16"/>
    </w:rPr>
  </w:style>
  <w:style w:type="paragraph" w:customStyle="1" w:styleId="ENotesHeading1">
    <w:name w:val="ENotesHeading 1"/>
    <w:aliases w:val="Enh1"/>
    <w:basedOn w:val="OPCParaBase"/>
    <w:next w:val="Normal"/>
    <w:rsid w:val="00F5638C"/>
    <w:pPr>
      <w:spacing w:before="120"/>
      <w:outlineLvl w:val="1"/>
    </w:pPr>
    <w:rPr>
      <w:b/>
      <w:sz w:val="28"/>
      <w:szCs w:val="28"/>
    </w:rPr>
  </w:style>
  <w:style w:type="paragraph" w:customStyle="1" w:styleId="ENotesHeading2">
    <w:name w:val="ENotesHeading 2"/>
    <w:aliases w:val="Enh2"/>
    <w:basedOn w:val="OPCParaBase"/>
    <w:next w:val="Normal"/>
    <w:rsid w:val="00F5638C"/>
    <w:pPr>
      <w:spacing w:before="120" w:after="120"/>
      <w:outlineLvl w:val="2"/>
    </w:pPr>
    <w:rPr>
      <w:b/>
      <w:sz w:val="24"/>
      <w:szCs w:val="28"/>
    </w:rPr>
  </w:style>
  <w:style w:type="paragraph" w:customStyle="1" w:styleId="ENoteTTIndentHeading">
    <w:name w:val="ENoteTTIndentHeading"/>
    <w:aliases w:val="enTTHi"/>
    <w:basedOn w:val="OPCParaBase"/>
    <w:rsid w:val="00F5638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638C"/>
    <w:pPr>
      <w:spacing w:before="60" w:line="240" w:lineRule="atLeast"/>
    </w:pPr>
    <w:rPr>
      <w:sz w:val="16"/>
    </w:rPr>
  </w:style>
  <w:style w:type="paragraph" w:customStyle="1" w:styleId="MadeunderText">
    <w:name w:val="MadeunderText"/>
    <w:basedOn w:val="OPCParaBase"/>
    <w:next w:val="CompiledMadeUnder"/>
    <w:rsid w:val="00F5638C"/>
    <w:pPr>
      <w:spacing w:before="240"/>
    </w:pPr>
    <w:rPr>
      <w:sz w:val="24"/>
      <w:szCs w:val="24"/>
    </w:rPr>
  </w:style>
  <w:style w:type="paragraph" w:customStyle="1" w:styleId="ENotesHeading3">
    <w:name w:val="ENotesHeading 3"/>
    <w:aliases w:val="Enh3"/>
    <w:basedOn w:val="OPCParaBase"/>
    <w:next w:val="Normal"/>
    <w:rsid w:val="00F5638C"/>
    <w:pPr>
      <w:keepNext/>
      <w:spacing w:before="120" w:line="240" w:lineRule="auto"/>
      <w:outlineLvl w:val="4"/>
    </w:pPr>
    <w:rPr>
      <w:b/>
      <w:szCs w:val="24"/>
    </w:rPr>
  </w:style>
  <w:style w:type="character" w:customStyle="1" w:styleId="CharSubPartTextCASA">
    <w:name w:val="CharSubPartText(CASA)"/>
    <w:basedOn w:val="OPCCharBase"/>
    <w:uiPriority w:val="1"/>
    <w:rsid w:val="00F5638C"/>
  </w:style>
  <w:style w:type="character" w:customStyle="1" w:styleId="CharSubPartNoCASA">
    <w:name w:val="CharSubPartNo(CASA)"/>
    <w:basedOn w:val="OPCCharBase"/>
    <w:uiPriority w:val="1"/>
    <w:rsid w:val="00F5638C"/>
  </w:style>
  <w:style w:type="paragraph" w:customStyle="1" w:styleId="ENoteTTIndentHeadingSub">
    <w:name w:val="ENoteTTIndentHeadingSub"/>
    <w:aliases w:val="enTTHis"/>
    <w:basedOn w:val="OPCParaBase"/>
    <w:rsid w:val="00F5638C"/>
    <w:pPr>
      <w:keepNext/>
      <w:spacing w:before="60" w:line="240" w:lineRule="atLeast"/>
      <w:ind w:left="340"/>
    </w:pPr>
    <w:rPr>
      <w:b/>
      <w:sz w:val="16"/>
    </w:rPr>
  </w:style>
  <w:style w:type="paragraph" w:customStyle="1" w:styleId="ENoteTTiSub">
    <w:name w:val="ENoteTTiSub"/>
    <w:aliases w:val="enttis"/>
    <w:basedOn w:val="OPCParaBase"/>
    <w:rsid w:val="00F5638C"/>
    <w:pPr>
      <w:keepNext/>
      <w:spacing w:before="60" w:line="240" w:lineRule="atLeast"/>
      <w:ind w:left="340"/>
    </w:pPr>
    <w:rPr>
      <w:sz w:val="16"/>
    </w:rPr>
  </w:style>
  <w:style w:type="paragraph" w:customStyle="1" w:styleId="SubDivisionMigration">
    <w:name w:val="SubDivisionMigration"/>
    <w:aliases w:val="sdm"/>
    <w:basedOn w:val="OPCParaBase"/>
    <w:rsid w:val="00F5638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638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5638C"/>
    <w:pPr>
      <w:spacing w:before="122" w:line="240" w:lineRule="auto"/>
      <w:ind w:left="1985" w:hanging="851"/>
    </w:pPr>
    <w:rPr>
      <w:sz w:val="18"/>
    </w:rPr>
  </w:style>
  <w:style w:type="paragraph" w:customStyle="1" w:styleId="FreeForm">
    <w:name w:val="FreeForm"/>
    <w:rsid w:val="00F5638C"/>
    <w:pPr>
      <w:spacing w:after="0" w:line="240" w:lineRule="auto"/>
    </w:pPr>
    <w:rPr>
      <w:rFonts w:ascii="Arial" w:hAnsi="Arial"/>
      <w:szCs w:val="20"/>
    </w:rPr>
  </w:style>
  <w:style w:type="paragraph" w:customStyle="1" w:styleId="SOText">
    <w:name w:val="SO Text"/>
    <w:aliases w:val="sot"/>
    <w:link w:val="SOTextChar"/>
    <w:rsid w:val="00F5638C"/>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5638C"/>
    <w:rPr>
      <w:rFonts w:ascii="Times New Roman" w:hAnsi="Times New Roman"/>
      <w:szCs w:val="20"/>
    </w:rPr>
  </w:style>
  <w:style w:type="paragraph" w:customStyle="1" w:styleId="SOTextNote">
    <w:name w:val="SO TextNote"/>
    <w:aliases w:val="sont"/>
    <w:basedOn w:val="SOText"/>
    <w:qFormat/>
    <w:rsid w:val="00F5638C"/>
    <w:pPr>
      <w:spacing w:before="122" w:line="198" w:lineRule="exact"/>
      <w:ind w:left="1843" w:hanging="709"/>
    </w:pPr>
    <w:rPr>
      <w:sz w:val="18"/>
    </w:rPr>
  </w:style>
  <w:style w:type="paragraph" w:customStyle="1" w:styleId="SOPara">
    <w:name w:val="SO Para"/>
    <w:aliases w:val="soa"/>
    <w:basedOn w:val="SOText"/>
    <w:link w:val="SOParaChar"/>
    <w:qFormat/>
    <w:rsid w:val="00F5638C"/>
    <w:pPr>
      <w:tabs>
        <w:tab w:val="right" w:pos="1786"/>
      </w:tabs>
      <w:spacing w:before="40"/>
      <w:ind w:left="2070" w:hanging="936"/>
    </w:pPr>
  </w:style>
  <w:style w:type="character" w:customStyle="1" w:styleId="SOParaChar">
    <w:name w:val="SO Para Char"/>
    <w:aliases w:val="soa Char"/>
    <w:basedOn w:val="DefaultParagraphFont"/>
    <w:link w:val="SOPara"/>
    <w:rsid w:val="00F5638C"/>
    <w:rPr>
      <w:rFonts w:ascii="Times New Roman" w:hAnsi="Times New Roman"/>
      <w:szCs w:val="20"/>
    </w:rPr>
  </w:style>
  <w:style w:type="paragraph" w:customStyle="1" w:styleId="FileName">
    <w:name w:val="FileName"/>
    <w:basedOn w:val="Normal"/>
    <w:rsid w:val="00F5638C"/>
  </w:style>
  <w:style w:type="paragraph" w:customStyle="1" w:styleId="TableHeading">
    <w:name w:val="TableHeading"/>
    <w:aliases w:val="th"/>
    <w:basedOn w:val="OPCParaBase"/>
    <w:next w:val="Tabletext"/>
    <w:rsid w:val="00F5638C"/>
    <w:pPr>
      <w:keepNext/>
      <w:spacing w:before="60" w:line="240" w:lineRule="atLeast"/>
    </w:pPr>
    <w:rPr>
      <w:b/>
      <w:sz w:val="20"/>
    </w:rPr>
  </w:style>
  <w:style w:type="paragraph" w:customStyle="1" w:styleId="SOHeadBold">
    <w:name w:val="SO HeadBold"/>
    <w:aliases w:val="sohb"/>
    <w:basedOn w:val="SOText"/>
    <w:next w:val="SOText"/>
    <w:link w:val="SOHeadBoldChar"/>
    <w:qFormat/>
    <w:rsid w:val="00F5638C"/>
    <w:rPr>
      <w:b/>
    </w:rPr>
  </w:style>
  <w:style w:type="character" w:customStyle="1" w:styleId="SOHeadBoldChar">
    <w:name w:val="SO HeadBold Char"/>
    <w:aliases w:val="sohb Char"/>
    <w:basedOn w:val="DefaultParagraphFont"/>
    <w:link w:val="SOHeadBold"/>
    <w:rsid w:val="00F5638C"/>
    <w:rPr>
      <w:rFonts w:ascii="Times New Roman" w:hAnsi="Times New Roman"/>
      <w:b/>
      <w:szCs w:val="20"/>
    </w:rPr>
  </w:style>
  <w:style w:type="paragraph" w:customStyle="1" w:styleId="SOHeadItalic">
    <w:name w:val="SO HeadItalic"/>
    <w:aliases w:val="sohi"/>
    <w:basedOn w:val="SOText"/>
    <w:next w:val="SOText"/>
    <w:link w:val="SOHeadItalicChar"/>
    <w:qFormat/>
    <w:rsid w:val="00F5638C"/>
    <w:rPr>
      <w:i/>
    </w:rPr>
  </w:style>
  <w:style w:type="character" w:customStyle="1" w:styleId="SOHeadItalicChar">
    <w:name w:val="SO HeadItalic Char"/>
    <w:aliases w:val="sohi Char"/>
    <w:basedOn w:val="DefaultParagraphFont"/>
    <w:link w:val="SOHeadItalic"/>
    <w:rsid w:val="00F5638C"/>
    <w:rPr>
      <w:rFonts w:ascii="Times New Roman" w:hAnsi="Times New Roman"/>
      <w:i/>
      <w:szCs w:val="20"/>
    </w:rPr>
  </w:style>
  <w:style w:type="paragraph" w:customStyle="1" w:styleId="SOBullet">
    <w:name w:val="SO Bullet"/>
    <w:aliases w:val="sotb"/>
    <w:basedOn w:val="SOText"/>
    <w:link w:val="SOBulletChar"/>
    <w:qFormat/>
    <w:rsid w:val="00F5638C"/>
    <w:pPr>
      <w:ind w:left="1559" w:hanging="425"/>
    </w:pPr>
  </w:style>
  <w:style w:type="character" w:customStyle="1" w:styleId="SOBulletChar">
    <w:name w:val="SO Bullet Char"/>
    <w:aliases w:val="sotb Char"/>
    <w:basedOn w:val="DefaultParagraphFont"/>
    <w:link w:val="SOBullet"/>
    <w:rsid w:val="00F5638C"/>
    <w:rPr>
      <w:rFonts w:ascii="Times New Roman" w:hAnsi="Times New Roman"/>
      <w:szCs w:val="20"/>
    </w:rPr>
  </w:style>
  <w:style w:type="paragraph" w:customStyle="1" w:styleId="SOBulletNote">
    <w:name w:val="SO BulletNote"/>
    <w:aliases w:val="sonb"/>
    <w:basedOn w:val="SOTextNote"/>
    <w:link w:val="SOBulletNoteChar"/>
    <w:qFormat/>
    <w:rsid w:val="00F5638C"/>
    <w:pPr>
      <w:tabs>
        <w:tab w:val="left" w:pos="1560"/>
      </w:tabs>
      <w:ind w:left="2268" w:hanging="1134"/>
    </w:pPr>
  </w:style>
  <w:style w:type="character" w:customStyle="1" w:styleId="SOBulletNoteChar">
    <w:name w:val="SO BulletNote Char"/>
    <w:aliases w:val="sonb Char"/>
    <w:basedOn w:val="DefaultParagraphFont"/>
    <w:link w:val="SOBulletNote"/>
    <w:rsid w:val="00F5638C"/>
    <w:rPr>
      <w:rFonts w:ascii="Times New Roman" w:hAnsi="Times New Roman"/>
      <w:sz w:val="18"/>
      <w:szCs w:val="20"/>
    </w:rPr>
  </w:style>
  <w:style w:type="paragraph" w:customStyle="1" w:styleId="SOText2">
    <w:name w:val="SO Text2"/>
    <w:aliases w:val="sot2"/>
    <w:basedOn w:val="Normal"/>
    <w:next w:val="SOText"/>
    <w:link w:val="SOText2Char"/>
    <w:rsid w:val="00F5638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5638C"/>
    <w:rPr>
      <w:rFonts w:ascii="Times New Roman" w:hAnsi="Times New Roman"/>
      <w:szCs w:val="20"/>
    </w:rPr>
  </w:style>
  <w:style w:type="paragraph" w:customStyle="1" w:styleId="SubPartCASA">
    <w:name w:val="SubPart(CASA)"/>
    <w:aliases w:val="csp"/>
    <w:basedOn w:val="OPCParaBase"/>
    <w:next w:val="ActHead3"/>
    <w:rsid w:val="00F5638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5638C"/>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5638C"/>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9B79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29014">
      <w:bodyDiv w:val="1"/>
      <w:marLeft w:val="0"/>
      <w:marRight w:val="0"/>
      <w:marTop w:val="0"/>
      <w:marBottom w:val="0"/>
      <w:divBdr>
        <w:top w:val="none" w:sz="0" w:space="0" w:color="auto"/>
        <w:left w:val="none" w:sz="0" w:space="0" w:color="auto"/>
        <w:bottom w:val="none" w:sz="0" w:space="0" w:color="auto"/>
        <w:right w:val="none" w:sz="0" w:space="0" w:color="auto"/>
      </w:divBdr>
    </w:div>
    <w:div w:id="764687592">
      <w:bodyDiv w:val="1"/>
      <w:marLeft w:val="0"/>
      <w:marRight w:val="0"/>
      <w:marTop w:val="0"/>
      <w:marBottom w:val="0"/>
      <w:divBdr>
        <w:top w:val="none" w:sz="0" w:space="0" w:color="auto"/>
        <w:left w:val="none" w:sz="0" w:space="0" w:color="auto"/>
        <w:bottom w:val="none" w:sz="0" w:space="0" w:color="auto"/>
        <w:right w:val="none" w:sz="0" w:space="0" w:color="auto"/>
      </w:divBdr>
    </w:div>
    <w:div w:id="771164512">
      <w:bodyDiv w:val="1"/>
      <w:marLeft w:val="0"/>
      <w:marRight w:val="0"/>
      <w:marTop w:val="0"/>
      <w:marBottom w:val="0"/>
      <w:divBdr>
        <w:top w:val="none" w:sz="0" w:space="0" w:color="auto"/>
        <w:left w:val="none" w:sz="0" w:space="0" w:color="auto"/>
        <w:bottom w:val="none" w:sz="0" w:space="0" w:color="auto"/>
        <w:right w:val="none" w:sz="0" w:space="0" w:color="auto"/>
      </w:divBdr>
    </w:div>
    <w:div w:id="8308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Exposure draft: Tax Agent Services (Code of Professional Conduct) Amendment (Measures No. 2) Determination 2024</vt:lpstr>
    </vt:vector>
  </TitlesOfParts>
  <Manager/>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Tax Agent Services (Code of Professional Conduct) Amendment (Measures No. 2) Determination 2024</dc:title>
  <dc:subject/>
  <dc:creator/>
  <cp:keywords/>
  <dc:description/>
  <cp:lastModifiedBy/>
  <cp:revision>1</cp:revision>
  <dcterms:created xsi:type="dcterms:W3CDTF">2024-09-25T01:21:00Z</dcterms:created>
  <dcterms:modified xsi:type="dcterms:W3CDTF">2024-09-25T01:22:00Z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MSIP_Label_4f932d64-9ab1-4d9b-81d2-a3a8b82dd47d_Enabled">
    <vt:lpwstr>true</vt:lpwstr>
  </property>
  <property fmtid="{D5CDD505-2E9C-101B-9397-08002B2CF9AE}" pid="4" name="MSIP_Label_4f932d64-9ab1-4d9b-81d2-a3a8b82dd47d_SetDate">
    <vt:lpwstr>2024-09-25T01:22:21Z</vt:lpwstr>
  </property>
  <property fmtid="{D5CDD505-2E9C-101B-9397-08002B2CF9AE}" pid="5" name="MSIP_Label_4f932d64-9ab1-4d9b-81d2-a3a8b82dd47d_Method">
    <vt:lpwstr>Privileged</vt:lpwstr>
  </property>
  <property fmtid="{D5CDD505-2E9C-101B-9397-08002B2CF9AE}" pid="6" name="MSIP_Label_4f932d64-9ab1-4d9b-81d2-a3a8b82dd47d_Name">
    <vt:lpwstr>OFFICIAL No Visual Marking</vt:lpwstr>
  </property>
  <property fmtid="{D5CDD505-2E9C-101B-9397-08002B2CF9AE}" pid="7" name="MSIP_Label_4f932d64-9ab1-4d9b-81d2-a3a8b82dd47d_SiteId">
    <vt:lpwstr>214f1646-2021-47cc-8397-e3d3a7ba7d9d</vt:lpwstr>
  </property>
  <property fmtid="{D5CDD505-2E9C-101B-9397-08002B2CF9AE}" pid="8" name="MSIP_Label_4f932d64-9ab1-4d9b-81d2-a3a8b82dd47d_ActionId">
    <vt:lpwstr>98d6f70d-9414-4871-bf1c-dc7c066f9259</vt:lpwstr>
  </property>
  <property fmtid="{D5CDD505-2E9C-101B-9397-08002B2CF9AE}" pid="9" name="MSIP_Label_4f932d64-9ab1-4d9b-81d2-a3a8b82dd47d_ContentBits">
    <vt:lpwstr>0</vt:lpwstr>
  </property>
</Properties>
</file>