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6FE6D" w14:textId="3B7A4279" w:rsidR="00FA06CA" w:rsidRPr="005F1388" w:rsidRDefault="00FA06CA" w:rsidP="00FA06CA">
      <w:pPr>
        <w:rPr>
          <w:sz w:val="28"/>
        </w:rPr>
      </w:pPr>
      <w:r>
        <w:rPr>
          <w:noProof/>
          <w:lang w:eastAsia="en-AU"/>
        </w:rPr>
        <w:drawing>
          <wp:inline distT="0" distB="0" distL="0" distR="0" wp14:anchorId="6CC999D3" wp14:editId="604F1F4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tbl>
      <w:tblPr>
        <w:tblW w:w="5000" w:type="pct"/>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8283"/>
      </w:tblGrid>
      <w:tr w:rsidR="004038B9" w:rsidRPr="00290521" w14:paraId="3DAA76C6" w14:textId="77777777" w:rsidTr="004038B9">
        <w:trPr>
          <w:trHeight w:val="629"/>
        </w:trPr>
        <w:tc>
          <w:tcPr>
            <w:tcW w:w="5000" w:type="pct"/>
            <w:shd w:val="clear" w:color="auto" w:fill="auto"/>
          </w:tcPr>
          <w:p w14:paraId="63E0AF1A" w14:textId="77777777" w:rsidR="004038B9" w:rsidRPr="00290521" w:rsidRDefault="004038B9" w:rsidP="00256789">
            <w:pPr>
              <w:jc w:val="center"/>
              <w:rPr>
                <w:b/>
                <w:sz w:val="20"/>
              </w:rPr>
            </w:pPr>
            <w:r w:rsidRPr="00290521">
              <w:rPr>
                <w:b/>
                <w:sz w:val="26"/>
              </w:rPr>
              <w:t>EXPOSURE DRAFT</w:t>
            </w:r>
          </w:p>
        </w:tc>
      </w:tr>
    </w:tbl>
    <w:p w14:paraId="246B3C7E" w14:textId="77777777" w:rsidR="00FA06CA" w:rsidRDefault="00FA06CA" w:rsidP="00FA06CA">
      <w:pPr>
        <w:rPr>
          <w:sz w:val="19"/>
        </w:rPr>
      </w:pPr>
    </w:p>
    <w:p w14:paraId="185DDC7F" w14:textId="77777777" w:rsidR="004038B9" w:rsidRPr="00E500D4" w:rsidRDefault="004038B9" w:rsidP="00FA06CA">
      <w:pPr>
        <w:rPr>
          <w:sz w:val="19"/>
        </w:rPr>
      </w:pPr>
    </w:p>
    <w:p w14:paraId="40FC7DA6" w14:textId="446B0FB9" w:rsidR="00FA06CA" w:rsidRPr="00E500D4" w:rsidRDefault="00B21CEB" w:rsidP="00FA06CA">
      <w:pPr>
        <w:pStyle w:val="ShortT"/>
      </w:pPr>
      <w:r w:rsidRPr="00B21CEB">
        <w:t>Competition and Consumer (Notification of Acquisitions) Determination 2025</w:t>
      </w:r>
    </w:p>
    <w:p w14:paraId="316D234B" w14:textId="74AB94C6" w:rsidR="00FA06CA" w:rsidRPr="00BC5754" w:rsidRDefault="007E6E29" w:rsidP="00FA06CA">
      <w:pPr>
        <w:pStyle w:val="SignCoverPageStart"/>
        <w:spacing w:before="240"/>
        <w:rPr>
          <w:szCs w:val="22"/>
        </w:rPr>
      </w:pPr>
      <w:r w:rsidRPr="007E6E29">
        <w:rPr>
          <w:szCs w:val="22"/>
        </w:rPr>
        <w:t xml:space="preserve">I, </w:t>
      </w:r>
      <w:r w:rsidR="00806F96">
        <w:rPr>
          <w:szCs w:val="22"/>
        </w:rPr>
        <w:t>Jim Chalmers</w:t>
      </w:r>
      <w:r w:rsidRPr="007E6E29">
        <w:rPr>
          <w:szCs w:val="22"/>
        </w:rPr>
        <w:t xml:space="preserve">, </w:t>
      </w:r>
      <w:r w:rsidR="00806F96">
        <w:rPr>
          <w:szCs w:val="22"/>
        </w:rPr>
        <w:t>Treasurer</w:t>
      </w:r>
      <w:r w:rsidRPr="007E6E29">
        <w:rPr>
          <w:szCs w:val="22"/>
        </w:rPr>
        <w:t>, make the following determination.</w:t>
      </w:r>
    </w:p>
    <w:p w14:paraId="42EFD3DB" w14:textId="6AC430E6" w:rsidR="00FA06CA" w:rsidRPr="00BC5754" w:rsidRDefault="00FA06CA" w:rsidP="00FA06CA">
      <w:pPr>
        <w:keepNext/>
        <w:spacing w:before="720" w:line="240" w:lineRule="atLeast"/>
        <w:ind w:right="397"/>
        <w:jc w:val="both"/>
        <w:rPr>
          <w:szCs w:val="22"/>
        </w:rPr>
      </w:pPr>
      <w:r w:rsidRPr="00BC5754">
        <w:rPr>
          <w:szCs w:val="22"/>
        </w:rPr>
        <w:t xml:space="preserve">Dated </w:t>
      </w:r>
      <w:r w:rsidRPr="00BC5754">
        <w:rPr>
          <w:szCs w:val="22"/>
        </w:rPr>
        <w:tab/>
      </w:r>
      <w:r w:rsidRPr="00BC5754">
        <w:rPr>
          <w:szCs w:val="22"/>
        </w:rPr>
        <w:tab/>
      </w:r>
      <w:r w:rsidRPr="00BC5754">
        <w:rPr>
          <w:szCs w:val="22"/>
        </w:rPr>
        <w:tab/>
      </w:r>
      <w:r w:rsidRPr="00BC5754">
        <w:rPr>
          <w:szCs w:val="22"/>
        </w:rPr>
        <w:tab/>
      </w:r>
      <w:r w:rsidR="007E6E29">
        <w:rPr>
          <w:szCs w:val="22"/>
        </w:rPr>
        <w:t>2025</w:t>
      </w:r>
    </w:p>
    <w:p w14:paraId="5FF391A4" w14:textId="12672247" w:rsidR="00FA06CA" w:rsidRPr="00BC5754" w:rsidRDefault="00FA06CA" w:rsidP="00FA06CA">
      <w:pPr>
        <w:keepNext/>
        <w:tabs>
          <w:tab w:val="left" w:pos="3402"/>
        </w:tabs>
        <w:spacing w:before="840" w:after="1080" w:line="300" w:lineRule="atLeast"/>
        <w:ind w:right="397"/>
        <w:rPr>
          <w:szCs w:val="22"/>
        </w:rPr>
      </w:pPr>
    </w:p>
    <w:p w14:paraId="1E273013" w14:textId="55389946" w:rsidR="00FA06CA" w:rsidRPr="00BC5754" w:rsidRDefault="00C67952" w:rsidP="00FA06CA">
      <w:pPr>
        <w:keepNext/>
        <w:tabs>
          <w:tab w:val="left" w:pos="3402"/>
        </w:tabs>
        <w:spacing w:before="480" w:line="300" w:lineRule="atLeast"/>
        <w:ind w:right="397"/>
        <w:rPr>
          <w:szCs w:val="22"/>
        </w:rPr>
      </w:pPr>
      <w:r w:rsidRPr="00C67952">
        <w:rPr>
          <w:szCs w:val="22"/>
        </w:rPr>
        <w:t xml:space="preserve">Dr </w:t>
      </w:r>
      <w:r w:rsidR="00806F96">
        <w:rPr>
          <w:szCs w:val="22"/>
        </w:rPr>
        <w:t>Jim</w:t>
      </w:r>
      <w:r w:rsidR="00806F96" w:rsidRPr="00C67952">
        <w:rPr>
          <w:szCs w:val="22"/>
        </w:rPr>
        <w:t xml:space="preserve"> </w:t>
      </w:r>
      <w:r w:rsidR="00806F96">
        <w:rPr>
          <w:szCs w:val="22"/>
        </w:rPr>
        <w:t>Chalmers</w:t>
      </w:r>
      <w:r w:rsidR="00806F96" w:rsidRPr="00BC5754">
        <w:t xml:space="preserve"> </w:t>
      </w:r>
      <w:r w:rsidR="00FA06CA" w:rsidRPr="00E426F7">
        <w:rPr>
          <w:b/>
          <w:szCs w:val="22"/>
          <w:highlight w:val="lightGray"/>
        </w:rPr>
        <w:t>[DRAFT ONLY—NOT FOR SIGNATURE]</w:t>
      </w:r>
    </w:p>
    <w:p w14:paraId="606C072B" w14:textId="483E1905" w:rsidR="00FA06CA" w:rsidRPr="00BC5754" w:rsidRDefault="00066A2B" w:rsidP="00A6253F">
      <w:pPr>
        <w:pStyle w:val="SignCoverPageEnd"/>
        <w:rPr>
          <w:szCs w:val="22"/>
        </w:rPr>
      </w:pPr>
      <w:r>
        <w:rPr>
          <w:szCs w:val="22"/>
        </w:rPr>
        <w:t>Treasurer</w:t>
      </w:r>
    </w:p>
    <w:p w14:paraId="2B5BD44A" w14:textId="77777777" w:rsidR="00FA06CA" w:rsidRPr="00BC5754" w:rsidRDefault="00FA06CA" w:rsidP="00FA06CA">
      <w:pPr>
        <w:rPr>
          <w:rStyle w:val="CharAmSchNo"/>
        </w:rPr>
      </w:pPr>
    </w:p>
    <w:p w14:paraId="7CEBE249" w14:textId="77777777" w:rsidR="00FA06CA" w:rsidRPr="00ED79B6" w:rsidRDefault="00FA06CA" w:rsidP="00FA06CA">
      <w:pPr>
        <w:pStyle w:val="Header"/>
        <w:tabs>
          <w:tab w:val="clear" w:pos="4150"/>
          <w:tab w:val="clear" w:pos="8307"/>
        </w:tabs>
      </w:pPr>
      <w:r w:rsidRPr="00ED79B6">
        <w:rPr>
          <w:rStyle w:val="CharChapNo"/>
        </w:rPr>
        <w:t xml:space="preserve"> </w:t>
      </w:r>
      <w:r w:rsidRPr="00ED79B6">
        <w:rPr>
          <w:rStyle w:val="CharChapText"/>
        </w:rPr>
        <w:t xml:space="preserve"> </w:t>
      </w:r>
    </w:p>
    <w:p w14:paraId="00550EB2" w14:textId="77777777" w:rsidR="00FA06CA" w:rsidRPr="00ED79B6" w:rsidRDefault="00FA06CA" w:rsidP="00FA06CA">
      <w:pPr>
        <w:pStyle w:val="Header"/>
        <w:tabs>
          <w:tab w:val="clear" w:pos="4150"/>
          <w:tab w:val="clear" w:pos="8307"/>
        </w:tabs>
      </w:pPr>
      <w:r w:rsidRPr="00ED79B6">
        <w:rPr>
          <w:rStyle w:val="CharPartNo"/>
        </w:rPr>
        <w:t xml:space="preserve"> </w:t>
      </w:r>
      <w:r w:rsidRPr="00ED79B6">
        <w:rPr>
          <w:rStyle w:val="CharPartText"/>
        </w:rPr>
        <w:t xml:space="preserve"> </w:t>
      </w:r>
    </w:p>
    <w:p w14:paraId="5A218606" w14:textId="77777777" w:rsidR="00FA06CA" w:rsidRPr="00ED79B6" w:rsidRDefault="00FA06CA" w:rsidP="00FA06CA">
      <w:pPr>
        <w:pStyle w:val="Header"/>
        <w:tabs>
          <w:tab w:val="clear" w:pos="4150"/>
          <w:tab w:val="clear" w:pos="8307"/>
        </w:tabs>
      </w:pPr>
      <w:r w:rsidRPr="00ED79B6">
        <w:rPr>
          <w:rStyle w:val="CharDivNo"/>
        </w:rPr>
        <w:t xml:space="preserve"> </w:t>
      </w:r>
      <w:r w:rsidRPr="00ED79B6">
        <w:rPr>
          <w:rStyle w:val="CharDivText"/>
        </w:rPr>
        <w:t xml:space="preserve"> </w:t>
      </w:r>
    </w:p>
    <w:p w14:paraId="531F7955" w14:textId="77777777" w:rsidR="00FA06CA" w:rsidRDefault="00FA06CA" w:rsidP="00FA06CA">
      <w:pPr>
        <w:sectPr w:rsidR="00FA06CA">
          <w:headerReference w:type="even" r:id="rId8"/>
          <w:headerReference w:type="default" r:id="rId9"/>
          <w:footerReference w:type="even"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14:paraId="797EA258" w14:textId="77777777" w:rsidR="00FA06CA" w:rsidRDefault="00FA06CA" w:rsidP="00FA06CA">
      <w:pPr>
        <w:outlineLvl w:val="0"/>
        <w:rPr>
          <w:sz w:val="36"/>
        </w:rPr>
      </w:pPr>
      <w:r w:rsidRPr="007A1328">
        <w:rPr>
          <w:sz w:val="36"/>
        </w:rPr>
        <w:lastRenderedPageBreak/>
        <w:t>Contents</w:t>
      </w:r>
    </w:p>
    <w:p w14:paraId="0F8D5DC1" w14:textId="0BA9F79B" w:rsidR="00AE2A08" w:rsidRDefault="00FA06CA">
      <w:pPr>
        <w:pStyle w:val="TOC2"/>
        <w:rPr>
          <w:rFonts w:asciiTheme="minorHAnsi" w:eastAsiaTheme="minorEastAsia" w:hAnsiTheme="minorHAnsi" w:cstheme="minorBidi"/>
          <w:b w:val="0"/>
          <w:noProof/>
          <w:kern w:val="2"/>
          <w:szCs w:val="24"/>
          <w14:ligatures w14:val="standardContextual"/>
        </w:rPr>
      </w:pPr>
      <w:r w:rsidRPr="00AE2A08">
        <w:fldChar w:fldCharType="begin"/>
      </w:r>
      <w:r>
        <w:instrText xml:space="preserve"> TOC \o "1-9" </w:instrText>
      </w:r>
      <w:r w:rsidRPr="00AE2A08">
        <w:fldChar w:fldCharType="separate"/>
      </w:r>
      <w:r w:rsidR="00AE2A08">
        <w:rPr>
          <w:noProof/>
        </w:rPr>
        <w:t>Part 1—Preliminary</w:t>
      </w:r>
      <w:r w:rsidR="00AE2A08">
        <w:rPr>
          <w:noProof/>
        </w:rPr>
        <w:tab/>
      </w:r>
      <w:r w:rsidR="00AE2A08" w:rsidRPr="00AE2A08">
        <w:rPr>
          <w:b w:val="0"/>
          <w:noProof/>
          <w:sz w:val="18"/>
        </w:rPr>
        <w:fldChar w:fldCharType="begin"/>
      </w:r>
      <w:r w:rsidR="00AE2A08" w:rsidRPr="00AE2A08">
        <w:rPr>
          <w:b w:val="0"/>
          <w:noProof/>
          <w:sz w:val="18"/>
        </w:rPr>
        <w:instrText xml:space="preserve"> PAGEREF _Toc193972148 \h </w:instrText>
      </w:r>
      <w:r w:rsidR="00AE2A08" w:rsidRPr="00AE2A08">
        <w:rPr>
          <w:b w:val="0"/>
          <w:noProof/>
          <w:sz w:val="18"/>
        </w:rPr>
      </w:r>
      <w:r w:rsidR="00AE2A08" w:rsidRPr="00AE2A08">
        <w:rPr>
          <w:b w:val="0"/>
          <w:noProof/>
          <w:sz w:val="18"/>
        </w:rPr>
        <w:fldChar w:fldCharType="separate"/>
      </w:r>
      <w:r w:rsidR="00B87A96">
        <w:rPr>
          <w:b w:val="0"/>
          <w:noProof/>
          <w:sz w:val="18"/>
        </w:rPr>
        <w:t>1</w:t>
      </w:r>
      <w:r w:rsidR="00AE2A08" w:rsidRPr="00AE2A08">
        <w:rPr>
          <w:b w:val="0"/>
          <w:noProof/>
          <w:sz w:val="18"/>
        </w:rPr>
        <w:fldChar w:fldCharType="end"/>
      </w:r>
    </w:p>
    <w:p w14:paraId="3D52601F" w14:textId="398A34D0"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1-1  Name</w:t>
      </w:r>
      <w:r>
        <w:rPr>
          <w:noProof/>
        </w:rPr>
        <w:tab/>
      </w:r>
      <w:r w:rsidRPr="00AE2A08">
        <w:rPr>
          <w:noProof/>
        </w:rPr>
        <w:fldChar w:fldCharType="begin"/>
      </w:r>
      <w:r w:rsidRPr="00AE2A08">
        <w:rPr>
          <w:noProof/>
        </w:rPr>
        <w:instrText xml:space="preserve"> PAGEREF _Toc193972149 \h </w:instrText>
      </w:r>
      <w:r w:rsidRPr="00AE2A08">
        <w:rPr>
          <w:noProof/>
        </w:rPr>
      </w:r>
      <w:r w:rsidRPr="00AE2A08">
        <w:rPr>
          <w:noProof/>
        </w:rPr>
        <w:fldChar w:fldCharType="separate"/>
      </w:r>
      <w:r w:rsidR="00B87A96">
        <w:rPr>
          <w:noProof/>
        </w:rPr>
        <w:t>1</w:t>
      </w:r>
      <w:r w:rsidRPr="00AE2A08">
        <w:rPr>
          <w:noProof/>
        </w:rPr>
        <w:fldChar w:fldCharType="end"/>
      </w:r>
    </w:p>
    <w:p w14:paraId="1C3E6925" w14:textId="0365F59D"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1-2  Commencement</w:t>
      </w:r>
      <w:r>
        <w:rPr>
          <w:noProof/>
        </w:rPr>
        <w:tab/>
      </w:r>
      <w:r w:rsidRPr="00AE2A08">
        <w:rPr>
          <w:noProof/>
        </w:rPr>
        <w:fldChar w:fldCharType="begin"/>
      </w:r>
      <w:r w:rsidRPr="00AE2A08">
        <w:rPr>
          <w:noProof/>
        </w:rPr>
        <w:instrText xml:space="preserve"> PAGEREF _Toc193972150 \h </w:instrText>
      </w:r>
      <w:r w:rsidRPr="00AE2A08">
        <w:rPr>
          <w:noProof/>
        </w:rPr>
      </w:r>
      <w:r w:rsidRPr="00AE2A08">
        <w:rPr>
          <w:noProof/>
        </w:rPr>
        <w:fldChar w:fldCharType="separate"/>
      </w:r>
      <w:r w:rsidR="00B87A96">
        <w:rPr>
          <w:noProof/>
        </w:rPr>
        <w:t>1</w:t>
      </w:r>
      <w:r w:rsidRPr="00AE2A08">
        <w:rPr>
          <w:noProof/>
        </w:rPr>
        <w:fldChar w:fldCharType="end"/>
      </w:r>
    </w:p>
    <w:p w14:paraId="215468CA" w14:textId="1321AA48"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1-3  Authority</w:t>
      </w:r>
      <w:r>
        <w:rPr>
          <w:noProof/>
        </w:rPr>
        <w:tab/>
      </w:r>
      <w:r w:rsidRPr="00AE2A08">
        <w:rPr>
          <w:noProof/>
        </w:rPr>
        <w:fldChar w:fldCharType="begin"/>
      </w:r>
      <w:r w:rsidRPr="00AE2A08">
        <w:rPr>
          <w:noProof/>
        </w:rPr>
        <w:instrText xml:space="preserve"> PAGEREF _Toc193972151 \h </w:instrText>
      </w:r>
      <w:r w:rsidRPr="00AE2A08">
        <w:rPr>
          <w:noProof/>
        </w:rPr>
      </w:r>
      <w:r w:rsidRPr="00AE2A08">
        <w:rPr>
          <w:noProof/>
        </w:rPr>
        <w:fldChar w:fldCharType="separate"/>
      </w:r>
      <w:r w:rsidR="00B87A96">
        <w:rPr>
          <w:noProof/>
        </w:rPr>
        <w:t>1</w:t>
      </w:r>
      <w:r w:rsidRPr="00AE2A08">
        <w:rPr>
          <w:noProof/>
        </w:rPr>
        <w:fldChar w:fldCharType="end"/>
      </w:r>
    </w:p>
    <w:p w14:paraId="3E44D7A3" w14:textId="28E65097"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1-4  Definitions</w:t>
      </w:r>
      <w:r>
        <w:rPr>
          <w:noProof/>
        </w:rPr>
        <w:tab/>
      </w:r>
      <w:r w:rsidRPr="00AE2A08">
        <w:rPr>
          <w:noProof/>
        </w:rPr>
        <w:fldChar w:fldCharType="begin"/>
      </w:r>
      <w:r w:rsidRPr="00AE2A08">
        <w:rPr>
          <w:noProof/>
        </w:rPr>
        <w:instrText xml:space="preserve"> PAGEREF _Toc193972152 \h </w:instrText>
      </w:r>
      <w:r w:rsidRPr="00AE2A08">
        <w:rPr>
          <w:noProof/>
        </w:rPr>
      </w:r>
      <w:r w:rsidRPr="00AE2A08">
        <w:rPr>
          <w:noProof/>
        </w:rPr>
        <w:fldChar w:fldCharType="separate"/>
      </w:r>
      <w:r w:rsidR="00B87A96">
        <w:rPr>
          <w:noProof/>
        </w:rPr>
        <w:t>2</w:t>
      </w:r>
      <w:r w:rsidRPr="00AE2A08">
        <w:rPr>
          <w:noProof/>
        </w:rPr>
        <w:fldChar w:fldCharType="end"/>
      </w:r>
    </w:p>
    <w:p w14:paraId="72116247" w14:textId="0D290D16"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 xml:space="preserve">1-5  Meaning of </w:t>
      </w:r>
      <w:r w:rsidRPr="005C1E31">
        <w:rPr>
          <w:i/>
          <w:iCs/>
          <w:noProof/>
        </w:rPr>
        <w:t>connected entity</w:t>
      </w:r>
      <w:r>
        <w:rPr>
          <w:noProof/>
        </w:rPr>
        <w:tab/>
      </w:r>
      <w:r w:rsidRPr="00AE2A08">
        <w:rPr>
          <w:noProof/>
        </w:rPr>
        <w:fldChar w:fldCharType="begin"/>
      </w:r>
      <w:r w:rsidRPr="00AE2A08">
        <w:rPr>
          <w:noProof/>
        </w:rPr>
        <w:instrText xml:space="preserve"> PAGEREF _Toc193972153 \h </w:instrText>
      </w:r>
      <w:r w:rsidRPr="00AE2A08">
        <w:rPr>
          <w:noProof/>
        </w:rPr>
      </w:r>
      <w:r w:rsidRPr="00AE2A08">
        <w:rPr>
          <w:noProof/>
        </w:rPr>
        <w:fldChar w:fldCharType="separate"/>
      </w:r>
      <w:r w:rsidR="00B87A96">
        <w:rPr>
          <w:noProof/>
        </w:rPr>
        <w:t>3</w:t>
      </w:r>
      <w:r w:rsidRPr="00AE2A08">
        <w:rPr>
          <w:noProof/>
        </w:rPr>
        <w:fldChar w:fldCharType="end"/>
      </w:r>
    </w:p>
    <w:p w14:paraId="1FF4245F" w14:textId="27829AEC"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 xml:space="preserve">1-6  Meaning of </w:t>
      </w:r>
      <w:r w:rsidRPr="005C1E31">
        <w:rPr>
          <w:i/>
          <w:iCs/>
          <w:noProof/>
        </w:rPr>
        <w:t>connected with Australia</w:t>
      </w:r>
      <w:r>
        <w:rPr>
          <w:noProof/>
        </w:rPr>
        <w:tab/>
      </w:r>
      <w:r w:rsidRPr="00AE2A08">
        <w:rPr>
          <w:noProof/>
        </w:rPr>
        <w:fldChar w:fldCharType="begin"/>
      </w:r>
      <w:r w:rsidRPr="00AE2A08">
        <w:rPr>
          <w:noProof/>
        </w:rPr>
        <w:instrText xml:space="preserve"> PAGEREF _Toc193972154 \h </w:instrText>
      </w:r>
      <w:r w:rsidRPr="00AE2A08">
        <w:rPr>
          <w:noProof/>
        </w:rPr>
      </w:r>
      <w:r w:rsidRPr="00AE2A08">
        <w:rPr>
          <w:noProof/>
        </w:rPr>
        <w:fldChar w:fldCharType="separate"/>
      </w:r>
      <w:r w:rsidR="00B87A96">
        <w:rPr>
          <w:noProof/>
        </w:rPr>
        <w:t>3</w:t>
      </w:r>
      <w:r w:rsidRPr="00AE2A08">
        <w:rPr>
          <w:noProof/>
        </w:rPr>
        <w:fldChar w:fldCharType="end"/>
      </w:r>
    </w:p>
    <w:p w14:paraId="74241D9C" w14:textId="779865E7"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 xml:space="preserve">1-7  Meaning of </w:t>
      </w:r>
      <w:r w:rsidRPr="005C1E31">
        <w:rPr>
          <w:i/>
          <w:iCs/>
          <w:noProof/>
        </w:rPr>
        <w:t>major supermarket</w:t>
      </w:r>
      <w:r>
        <w:rPr>
          <w:noProof/>
        </w:rPr>
        <w:tab/>
      </w:r>
      <w:r w:rsidRPr="00AE2A08">
        <w:rPr>
          <w:noProof/>
        </w:rPr>
        <w:fldChar w:fldCharType="begin"/>
      </w:r>
      <w:r w:rsidRPr="00AE2A08">
        <w:rPr>
          <w:noProof/>
        </w:rPr>
        <w:instrText xml:space="preserve"> PAGEREF _Toc193972155 \h </w:instrText>
      </w:r>
      <w:r w:rsidRPr="00AE2A08">
        <w:rPr>
          <w:noProof/>
        </w:rPr>
      </w:r>
      <w:r w:rsidRPr="00AE2A08">
        <w:rPr>
          <w:noProof/>
        </w:rPr>
        <w:fldChar w:fldCharType="separate"/>
      </w:r>
      <w:r w:rsidR="00B87A96">
        <w:rPr>
          <w:noProof/>
        </w:rPr>
        <w:t>4</w:t>
      </w:r>
      <w:r w:rsidRPr="00AE2A08">
        <w:rPr>
          <w:noProof/>
        </w:rPr>
        <w:fldChar w:fldCharType="end"/>
      </w:r>
    </w:p>
    <w:p w14:paraId="2890E65B" w14:textId="51776518"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1-8  Combined acquirer/target turnover test</w:t>
      </w:r>
      <w:r>
        <w:rPr>
          <w:noProof/>
        </w:rPr>
        <w:tab/>
      </w:r>
      <w:r w:rsidRPr="00AE2A08">
        <w:rPr>
          <w:noProof/>
        </w:rPr>
        <w:fldChar w:fldCharType="begin"/>
      </w:r>
      <w:r w:rsidRPr="00AE2A08">
        <w:rPr>
          <w:noProof/>
        </w:rPr>
        <w:instrText xml:space="preserve"> PAGEREF _Toc193972156 \h </w:instrText>
      </w:r>
      <w:r w:rsidRPr="00AE2A08">
        <w:rPr>
          <w:noProof/>
        </w:rPr>
      </w:r>
      <w:r w:rsidRPr="00AE2A08">
        <w:rPr>
          <w:noProof/>
        </w:rPr>
        <w:fldChar w:fldCharType="separate"/>
      </w:r>
      <w:r w:rsidR="00B87A96">
        <w:rPr>
          <w:noProof/>
        </w:rPr>
        <w:t>4</w:t>
      </w:r>
      <w:r w:rsidRPr="00AE2A08">
        <w:rPr>
          <w:noProof/>
        </w:rPr>
        <w:fldChar w:fldCharType="end"/>
      </w:r>
    </w:p>
    <w:p w14:paraId="59E1EE20" w14:textId="58D850CD"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1-9  Acquired shares or assets turnover tests</w:t>
      </w:r>
      <w:r>
        <w:rPr>
          <w:noProof/>
        </w:rPr>
        <w:tab/>
      </w:r>
      <w:r w:rsidRPr="00AE2A08">
        <w:rPr>
          <w:noProof/>
        </w:rPr>
        <w:fldChar w:fldCharType="begin"/>
      </w:r>
      <w:r w:rsidRPr="00AE2A08">
        <w:rPr>
          <w:noProof/>
        </w:rPr>
        <w:instrText xml:space="preserve"> PAGEREF _Toc193972157 \h </w:instrText>
      </w:r>
      <w:r w:rsidRPr="00AE2A08">
        <w:rPr>
          <w:noProof/>
        </w:rPr>
      </w:r>
      <w:r w:rsidRPr="00AE2A08">
        <w:rPr>
          <w:noProof/>
        </w:rPr>
        <w:fldChar w:fldCharType="separate"/>
      </w:r>
      <w:r w:rsidR="00B87A96">
        <w:rPr>
          <w:noProof/>
        </w:rPr>
        <w:t>4</w:t>
      </w:r>
      <w:r w:rsidRPr="00AE2A08">
        <w:rPr>
          <w:noProof/>
        </w:rPr>
        <w:fldChar w:fldCharType="end"/>
      </w:r>
    </w:p>
    <w:p w14:paraId="4B791CE3" w14:textId="17659E64"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1-10  Accumulated acquired shares or assets turnover test</w:t>
      </w:r>
      <w:r>
        <w:rPr>
          <w:noProof/>
        </w:rPr>
        <w:tab/>
      </w:r>
      <w:r w:rsidRPr="00AE2A08">
        <w:rPr>
          <w:noProof/>
        </w:rPr>
        <w:fldChar w:fldCharType="begin"/>
      </w:r>
      <w:r w:rsidRPr="00AE2A08">
        <w:rPr>
          <w:noProof/>
        </w:rPr>
        <w:instrText xml:space="preserve"> PAGEREF _Toc193972158 \h </w:instrText>
      </w:r>
      <w:r w:rsidRPr="00AE2A08">
        <w:rPr>
          <w:noProof/>
        </w:rPr>
      </w:r>
      <w:r w:rsidRPr="00AE2A08">
        <w:rPr>
          <w:noProof/>
        </w:rPr>
        <w:fldChar w:fldCharType="separate"/>
      </w:r>
      <w:r w:rsidR="00B87A96">
        <w:rPr>
          <w:noProof/>
        </w:rPr>
        <w:t>5</w:t>
      </w:r>
      <w:r w:rsidRPr="00AE2A08">
        <w:rPr>
          <w:noProof/>
        </w:rPr>
        <w:fldChar w:fldCharType="end"/>
      </w:r>
    </w:p>
    <w:p w14:paraId="00561373" w14:textId="58EDB720"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1-11  Transaction value test</w:t>
      </w:r>
      <w:r>
        <w:rPr>
          <w:noProof/>
        </w:rPr>
        <w:tab/>
      </w:r>
      <w:r w:rsidRPr="00AE2A08">
        <w:rPr>
          <w:noProof/>
        </w:rPr>
        <w:fldChar w:fldCharType="begin"/>
      </w:r>
      <w:r w:rsidRPr="00AE2A08">
        <w:rPr>
          <w:noProof/>
        </w:rPr>
        <w:instrText xml:space="preserve"> PAGEREF _Toc193972159 \h </w:instrText>
      </w:r>
      <w:r w:rsidRPr="00AE2A08">
        <w:rPr>
          <w:noProof/>
        </w:rPr>
      </w:r>
      <w:r w:rsidRPr="00AE2A08">
        <w:rPr>
          <w:noProof/>
        </w:rPr>
        <w:fldChar w:fldCharType="separate"/>
      </w:r>
      <w:r w:rsidR="00B87A96">
        <w:rPr>
          <w:noProof/>
        </w:rPr>
        <w:t>6</w:t>
      </w:r>
      <w:r w:rsidRPr="00AE2A08">
        <w:rPr>
          <w:noProof/>
        </w:rPr>
        <w:fldChar w:fldCharType="end"/>
      </w:r>
    </w:p>
    <w:p w14:paraId="0134D43C" w14:textId="6B3281FC"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1-12  Very large corporate group turnover test</w:t>
      </w:r>
      <w:r>
        <w:rPr>
          <w:noProof/>
        </w:rPr>
        <w:tab/>
      </w:r>
      <w:r w:rsidRPr="00AE2A08">
        <w:rPr>
          <w:noProof/>
        </w:rPr>
        <w:fldChar w:fldCharType="begin"/>
      </w:r>
      <w:r w:rsidRPr="00AE2A08">
        <w:rPr>
          <w:noProof/>
        </w:rPr>
        <w:instrText xml:space="preserve"> PAGEREF _Toc193972160 \h </w:instrText>
      </w:r>
      <w:r w:rsidRPr="00AE2A08">
        <w:rPr>
          <w:noProof/>
        </w:rPr>
      </w:r>
      <w:r w:rsidRPr="00AE2A08">
        <w:rPr>
          <w:noProof/>
        </w:rPr>
        <w:fldChar w:fldCharType="separate"/>
      </w:r>
      <w:r w:rsidR="00B87A96">
        <w:rPr>
          <w:noProof/>
        </w:rPr>
        <w:t>7</w:t>
      </w:r>
      <w:r w:rsidRPr="00AE2A08">
        <w:rPr>
          <w:noProof/>
        </w:rPr>
        <w:fldChar w:fldCharType="end"/>
      </w:r>
    </w:p>
    <w:p w14:paraId="62BEB0C7" w14:textId="37E6BDB5"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1-13  Small acquisition test</w:t>
      </w:r>
      <w:r>
        <w:rPr>
          <w:noProof/>
        </w:rPr>
        <w:tab/>
      </w:r>
      <w:r w:rsidRPr="00AE2A08">
        <w:rPr>
          <w:noProof/>
        </w:rPr>
        <w:fldChar w:fldCharType="begin"/>
      </w:r>
      <w:r w:rsidRPr="00AE2A08">
        <w:rPr>
          <w:noProof/>
        </w:rPr>
        <w:instrText xml:space="preserve"> PAGEREF _Toc193972161 \h </w:instrText>
      </w:r>
      <w:r w:rsidRPr="00AE2A08">
        <w:rPr>
          <w:noProof/>
        </w:rPr>
      </w:r>
      <w:r w:rsidRPr="00AE2A08">
        <w:rPr>
          <w:noProof/>
        </w:rPr>
        <w:fldChar w:fldCharType="separate"/>
      </w:r>
      <w:r w:rsidR="00B87A96">
        <w:rPr>
          <w:noProof/>
        </w:rPr>
        <w:t>7</w:t>
      </w:r>
      <w:r w:rsidRPr="00AE2A08">
        <w:rPr>
          <w:noProof/>
        </w:rPr>
        <w:fldChar w:fldCharType="end"/>
      </w:r>
    </w:p>
    <w:p w14:paraId="4890A63C" w14:textId="2472BF83" w:rsidR="00AE2A08" w:rsidRDefault="00AE2A08">
      <w:pPr>
        <w:pStyle w:val="TOC2"/>
        <w:rPr>
          <w:rFonts w:asciiTheme="minorHAnsi" w:eastAsiaTheme="minorEastAsia" w:hAnsiTheme="minorHAnsi" w:cstheme="minorBidi"/>
          <w:b w:val="0"/>
          <w:noProof/>
          <w:kern w:val="2"/>
          <w:szCs w:val="24"/>
          <w14:ligatures w14:val="standardContextual"/>
        </w:rPr>
      </w:pPr>
      <w:r>
        <w:rPr>
          <w:noProof/>
        </w:rPr>
        <w:t>Part 2—Circumstances where acquisitions require notification</w:t>
      </w:r>
      <w:r>
        <w:rPr>
          <w:noProof/>
        </w:rPr>
        <w:tab/>
      </w:r>
      <w:r w:rsidRPr="00AE2A08">
        <w:rPr>
          <w:b w:val="0"/>
          <w:noProof/>
          <w:sz w:val="18"/>
        </w:rPr>
        <w:fldChar w:fldCharType="begin"/>
      </w:r>
      <w:r w:rsidRPr="00AE2A08">
        <w:rPr>
          <w:b w:val="0"/>
          <w:noProof/>
          <w:sz w:val="18"/>
        </w:rPr>
        <w:instrText xml:space="preserve"> PAGEREF _Toc193972162 \h </w:instrText>
      </w:r>
      <w:r w:rsidRPr="00AE2A08">
        <w:rPr>
          <w:b w:val="0"/>
          <w:noProof/>
          <w:sz w:val="18"/>
        </w:rPr>
      </w:r>
      <w:r w:rsidRPr="00AE2A08">
        <w:rPr>
          <w:b w:val="0"/>
          <w:noProof/>
          <w:sz w:val="18"/>
        </w:rPr>
        <w:fldChar w:fldCharType="separate"/>
      </w:r>
      <w:r w:rsidR="00B87A96">
        <w:rPr>
          <w:b w:val="0"/>
          <w:noProof/>
          <w:sz w:val="18"/>
        </w:rPr>
        <w:t>8</w:t>
      </w:r>
      <w:r w:rsidRPr="00AE2A08">
        <w:rPr>
          <w:b w:val="0"/>
          <w:noProof/>
          <w:sz w:val="18"/>
        </w:rPr>
        <w:fldChar w:fldCharType="end"/>
      </w:r>
    </w:p>
    <w:p w14:paraId="70462615" w14:textId="18CF129E" w:rsidR="00AE2A08" w:rsidRDefault="00AE2A08">
      <w:pPr>
        <w:pStyle w:val="TOC3"/>
        <w:rPr>
          <w:rFonts w:asciiTheme="minorHAnsi" w:eastAsiaTheme="minorEastAsia" w:hAnsiTheme="minorHAnsi" w:cstheme="minorBidi"/>
          <w:b w:val="0"/>
          <w:noProof/>
          <w:kern w:val="2"/>
          <w:sz w:val="24"/>
          <w:szCs w:val="24"/>
          <w14:ligatures w14:val="standardContextual"/>
        </w:rPr>
      </w:pPr>
      <w:r>
        <w:rPr>
          <w:noProof/>
        </w:rPr>
        <w:t>Division 1—General circumstances</w:t>
      </w:r>
      <w:r>
        <w:rPr>
          <w:noProof/>
        </w:rPr>
        <w:tab/>
      </w:r>
      <w:r w:rsidRPr="00AE2A08">
        <w:rPr>
          <w:b w:val="0"/>
          <w:noProof/>
          <w:sz w:val="18"/>
        </w:rPr>
        <w:fldChar w:fldCharType="begin"/>
      </w:r>
      <w:r w:rsidRPr="00AE2A08">
        <w:rPr>
          <w:b w:val="0"/>
          <w:noProof/>
          <w:sz w:val="18"/>
        </w:rPr>
        <w:instrText xml:space="preserve"> PAGEREF _Toc193972163 \h </w:instrText>
      </w:r>
      <w:r w:rsidRPr="00AE2A08">
        <w:rPr>
          <w:b w:val="0"/>
          <w:noProof/>
          <w:sz w:val="18"/>
        </w:rPr>
      </w:r>
      <w:r w:rsidRPr="00AE2A08">
        <w:rPr>
          <w:b w:val="0"/>
          <w:noProof/>
          <w:sz w:val="18"/>
        </w:rPr>
        <w:fldChar w:fldCharType="separate"/>
      </w:r>
      <w:r w:rsidR="00B87A96">
        <w:rPr>
          <w:b w:val="0"/>
          <w:noProof/>
          <w:sz w:val="18"/>
        </w:rPr>
        <w:t>8</w:t>
      </w:r>
      <w:r w:rsidRPr="00AE2A08">
        <w:rPr>
          <w:b w:val="0"/>
          <w:noProof/>
          <w:sz w:val="18"/>
        </w:rPr>
        <w:fldChar w:fldCharType="end"/>
      </w:r>
    </w:p>
    <w:p w14:paraId="4E2FEF1C" w14:textId="2841F101"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2-1  Circumstance—acquisitions resulting in large or larger corporate groups</w:t>
      </w:r>
      <w:r>
        <w:rPr>
          <w:noProof/>
        </w:rPr>
        <w:tab/>
      </w:r>
      <w:r w:rsidRPr="00AE2A08">
        <w:rPr>
          <w:noProof/>
        </w:rPr>
        <w:fldChar w:fldCharType="begin"/>
      </w:r>
      <w:r w:rsidRPr="00AE2A08">
        <w:rPr>
          <w:noProof/>
        </w:rPr>
        <w:instrText xml:space="preserve"> PAGEREF _Toc193972164 \h </w:instrText>
      </w:r>
      <w:r w:rsidRPr="00AE2A08">
        <w:rPr>
          <w:noProof/>
        </w:rPr>
      </w:r>
      <w:r w:rsidRPr="00AE2A08">
        <w:rPr>
          <w:noProof/>
        </w:rPr>
        <w:fldChar w:fldCharType="separate"/>
      </w:r>
      <w:r w:rsidR="00B87A96">
        <w:rPr>
          <w:noProof/>
        </w:rPr>
        <w:t>8</w:t>
      </w:r>
      <w:r w:rsidRPr="00AE2A08">
        <w:rPr>
          <w:noProof/>
        </w:rPr>
        <w:fldChar w:fldCharType="end"/>
      </w:r>
    </w:p>
    <w:p w14:paraId="1FF4EC33" w14:textId="72B26167"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2-2  Circumstance—acquisitions by very large corporate groups</w:t>
      </w:r>
      <w:r>
        <w:rPr>
          <w:noProof/>
        </w:rPr>
        <w:tab/>
      </w:r>
      <w:r w:rsidRPr="00AE2A08">
        <w:rPr>
          <w:noProof/>
        </w:rPr>
        <w:fldChar w:fldCharType="begin"/>
      </w:r>
      <w:r w:rsidRPr="00AE2A08">
        <w:rPr>
          <w:noProof/>
        </w:rPr>
        <w:instrText xml:space="preserve"> PAGEREF _Toc193972165 \h </w:instrText>
      </w:r>
      <w:r w:rsidRPr="00AE2A08">
        <w:rPr>
          <w:noProof/>
        </w:rPr>
      </w:r>
      <w:r w:rsidRPr="00AE2A08">
        <w:rPr>
          <w:noProof/>
        </w:rPr>
        <w:fldChar w:fldCharType="separate"/>
      </w:r>
      <w:r w:rsidR="00B87A96">
        <w:rPr>
          <w:noProof/>
        </w:rPr>
        <w:t>8</w:t>
      </w:r>
      <w:r w:rsidRPr="00AE2A08">
        <w:rPr>
          <w:noProof/>
        </w:rPr>
        <w:fldChar w:fldCharType="end"/>
      </w:r>
    </w:p>
    <w:p w14:paraId="12163101" w14:textId="48316907"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2-3  Circumstance—creeping or serial acquisitions</w:t>
      </w:r>
      <w:r>
        <w:rPr>
          <w:noProof/>
        </w:rPr>
        <w:tab/>
      </w:r>
      <w:r w:rsidRPr="00AE2A08">
        <w:rPr>
          <w:noProof/>
        </w:rPr>
        <w:fldChar w:fldCharType="begin"/>
      </w:r>
      <w:r w:rsidRPr="00AE2A08">
        <w:rPr>
          <w:noProof/>
        </w:rPr>
        <w:instrText xml:space="preserve"> PAGEREF _Toc193972166 \h </w:instrText>
      </w:r>
      <w:r w:rsidRPr="00AE2A08">
        <w:rPr>
          <w:noProof/>
        </w:rPr>
      </w:r>
      <w:r w:rsidRPr="00AE2A08">
        <w:rPr>
          <w:noProof/>
        </w:rPr>
        <w:fldChar w:fldCharType="separate"/>
      </w:r>
      <w:r w:rsidR="00B87A96">
        <w:rPr>
          <w:noProof/>
        </w:rPr>
        <w:t>8</w:t>
      </w:r>
      <w:r w:rsidRPr="00AE2A08">
        <w:rPr>
          <w:noProof/>
        </w:rPr>
        <w:fldChar w:fldCharType="end"/>
      </w:r>
    </w:p>
    <w:p w14:paraId="7862A9FC" w14:textId="004618A6" w:rsidR="00AE2A08" w:rsidRDefault="00AE2A08">
      <w:pPr>
        <w:pStyle w:val="TOC3"/>
        <w:rPr>
          <w:rFonts w:asciiTheme="minorHAnsi" w:eastAsiaTheme="minorEastAsia" w:hAnsiTheme="minorHAnsi" w:cstheme="minorBidi"/>
          <w:b w:val="0"/>
          <w:noProof/>
          <w:kern w:val="2"/>
          <w:sz w:val="24"/>
          <w:szCs w:val="24"/>
          <w14:ligatures w14:val="standardContextual"/>
        </w:rPr>
      </w:pPr>
      <w:r>
        <w:rPr>
          <w:noProof/>
        </w:rPr>
        <w:t>Division 2—Exceptions to the general circumstances</w:t>
      </w:r>
      <w:r>
        <w:rPr>
          <w:noProof/>
        </w:rPr>
        <w:tab/>
      </w:r>
      <w:r w:rsidRPr="00AE2A08">
        <w:rPr>
          <w:b w:val="0"/>
          <w:noProof/>
          <w:sz w:val="18"/>
        </w:rPr>
        <w:fldChar w:fldCharType="begin"/>
      </w:r>
      <w:r w:rsidRPr="00AE2A08">
        <w:rPr>
          <w:b w:val="0"/>
          <w:noProof/>
          <w:sz w:val="18"/>
        </w:rPr>
        <w:instrText xml:space="preserve"> PAGEREF _Toc193972167 \h </w:instrText>
      </w:r>
      <w:r w:rsidRPr="00AE2A08">
        <w:rPr>
          <w:b w:val="0"/>
          <w:noProof/>
          <w:sz w:val="18"/>
        </w:rPr>
      </w:r>
      <w:r w:rsidRPr="00AE2A08">
        <w:rPr>
          <w:b w:val="0"/>
          <w:noProof/>
          <w:sz w:val="18"/>
        </w:rPr>
        <w:fldChar w:fldCharType="separate"/>
      </w:r>
      <w:r w:rsidR="00B87A96">
        <w:rPr>
          <w:b w:val="0"/>
          <w:noProof/>
          <w:sz w:val="18"/>
        </w:rPr>
        <w:t>10</w:t>
      </w:r>
      <w:r w:rsidRPr="00AE2A08">
        <w:rPr>
          <w:b w:val="0"/>
          <w:noProof/>
          <w:sz w:val="18"/>
        </w:rPr>
        <w:fldChar w:fldCharType="end"/>
      </w:r>
    </w:p>
    <w:p w14:paraId="7C201258" w14:textId="6861807A"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2-20  Certain land acquisitions</w:t>
      </w:r>
      <w:r>
        <w:rPr>
          <w:noProof/>
        </w:rPr>
        <w:tab/>
      </w:r>
      <w:r w:rsidRPr="00AE2A08">
        <w:rPr>
          <w:noProof/>
        </w:rPr>
        <w:fldChar w:fldCharType="begin"/>
      </w:r>
      <w:r w:rsidRPr="00AE2A08">
        <w:rPr>
          <w:noProof/>
        </w:rPr>
        <w:instrText xml:space="preserve"> PAGEREF _Toc193972168 \h </w:instrText>
      </w:r>
      <w:r w:rsidRPr="00AE2A08">
        <w:rPr>
          <w:noProof/>
        </w:rPr>
      </w:r>
      <w:r w:rsidRPr="00AE2A08">
        <w:rPr>
          <w:noProof/>
        </w:rPr>
        <w:fldChar w:fldCharType="separate"/>
      </w:r>
      <w:r w:rsidR="00B87A96">
        <w:rPr>
          <w:noProof/>
        </w:rPr>
        <w:t>10</w:t>
      </w:r>
      <w:r w:rsidRPr="00AE2A08">
        <w:rPr>
          <w:noProof/>
        </w:rPr>
        <w:fldChar w:fldCharType="end"/>
      </w:r>
    </w:p>
    <w:p w14:paraId="756CA616" w14:textId="07E2C962"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2-21  Liquidation, administration, receivership etc</w:t>
      </w:r>
      <w:r>
        <w:rPr>
          <w:noProof/>
        </w:rPr>
        <w:tab/>
      </w:r>
      <w:r w:rsidRPr="00AE2A08">
        <w:rPr>
          <w:noProof/>
        </w:rPr>
        <w:fldChar w:fldCharType="begin"/>
      </w:r>
      <w:r w:rsidRPr="00AE2A08">
        <w:rPr>
          <w:noProof/>
        </w:rPr>
        <w:instrText xml:space="preserve"> PAGEREF _Toc193972169 \h </w:instrText>
      </w:r>
      <w:r w:rsidRPr="00AE2A08">
        <w:rPr>
          <w:noProof/>
        </w:rPr>
      </w:r>
      <w:r w:rsidRPr="00AE2A08">
        <w:rPr>
          <w:noProof/>
        </w:rPr>
        <w:fldChar w:fldCharType="separate"/>
      </w:r>
      <w:r w:rsidR="00B87A96">
        <w:rPr>
          <w:noProof/>
        </w:rPr>
        <w:t>10</w:t>
      </w:r>
      <w:r w:rsidRPr="00AE2A08">
        <w:rPr>
          <w:noProof/>
        </w:rPr>
        <w:fldChar w:fldCharType="end"/>
      </w:r>
    </w:p>
    <w:p w14:paraId="642C9E63" w14:textId="1DB33BB6"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2-22  Succession</w:t>
      </w:r>
      <w:r>
        <w:rPr>
          <w:noProof/>
        </w:rPr>
        <w:tab/>
      </w:r>
      <w:r w:rsidRPr="00AE2A08">
        <w:rPr>
          <w:noProof/>
        </w:rPr>
        <w:fldChar w:fldCharType="begin"/>
      </w:r>
      <w:r w:rsidRPr="00AE2A08">
        <w:rPr>
          <w:noProof/>
        </w:rPr>
        <w:instrText xml:space="preserve"> PAGEREF _Toc193972170 \h </w:instrText>
      </w:r>
      <w:r w:rsidRPr="00AE2A08">
        <w:rPr>
          <w:noProof/>
        </w:rPr>
      </w:r>
      <w:r w:rsidRPr="00AE2A08">
        <w:rPr>
          <w:noProof/>
        </w:rPr>
        <w:fldChar w:fldCharType="separate"/>
      </w:r>
      <w:r w:rsidR="00B87A96">
        <w:rPr>
          <w:noProof/>
        </w:rPr>
        <w:t>10</w:t>
      </w:r>
      <w:r w:rsidRPr="00AE2A08">
        <w:rPr>
          <w:noProof/>
        </w:rPr>
        <w:fldChar w:fldCharType="end"/>
      </w:r>
    </w:p>
    <w:p w14:paraId="1EC53AAC" w14:textId="14FDB1D2"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2-23  Financial securities</w:t>
      </w:r>
      <w:r>
        <w:rPr>
          <w:noProof/>
        </w:rPr>
        <w:tab/>
      </w:r>
      <w:r w:rsidRPr="00AE2A08">
        <w:rPr>
          <w:noProof/>
        </w:rPr>
        <w:fldChar w:fldCharType="begin"/>
      </w:r>
      <w:r w:rsidRPr="00AE2A08">
        <w:rPr>
          <w:noProof/>
        </w:rPr>
        <w:instrText xml:space="preserve"> PAGEREF _Toc193972171 \h </w:instrText>
      </w:r>
      <w:r w:rsidRPr="00AE2A08">
        <w:rPr>
          <w:noProof/>
        </w:rPr>
      </w:r>
      <w:r w:rsidRPr="00AE2A08">
        <w:rPr>
          <w:noProof/>
        </w:rPr>
        <w:fldChar w:fldCharType="separate"/>
      </w:r>
      <w:r w:rsidR="00B87A96">
        <w:rPr>
          <w:noProof/>
        </w:rPr>
        <w:t>10</w:t>
      </w:r>
      <w:r w:rsidRPr="00AE2A08">
        <w:rPr>
          <w:noProof/>
        </w:rPr>
        <w:fldChar w:fldCharType="end"/>
      </w:r>
    </w:p>
    <w:p w14:paraId="0F6891E2" w14:textId="5DCE1E08"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2-24  Money lending and financial accommodation</w:t>
      </w:r>
      <w:r>
        <w:rPr>
          <w:noProof/>
        </w:rPr>
        <w:tab/>
      </w:r>
      <w:r w:rsidRPr="00AE2A08">
        <w:rPr>
          <w:noProof/>
        </w:rPr>
        <w:fldChar w:fldCharType="begin"/>
      </w:r>
      <w:r w:rsidRPr="00AE2A08">
        <w:rPr>
          <w:noProof/>
        </w:rPr>
        <w:instrText xml:space="preserve"> PAGEREF _Toc193972172 \h </w:instrText>
      </w:r>
      <w:r w:rsidRPr="00AE2A08">
        <w:rPr>
          <w:noProof/>
        </w:rPr>
      </w:r>
      <w:r w:rsidRPr="00AE2A08">
        <w:rPr>
          <w:noProof/>
        </w:rPr>
        <w:fldChar w:fldCharType="separate"/>
      </w:r>
      <w:r w:rsidR="00B87A96">
        <w:rPr>
          <w:noProof/>
        </w:rPr>
        <w:t>11</w:t>
      </w:r>
      <w:r w:rsidRPr="00AE2A08">
        <w:rPr>
          <w:noProof/>
        </w:rPr>
        <w:fldChar w:fldCharType="end"/>
      </w:r>
    </w:p>
    <w:p w14:paraId="39B143D3" w14:textId="3A71B646"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2-25  Nominees and other trustees</w:t>
      </w:r>
      <w:r>
        <w:rPr>
          <w:noProof/>
        </w:rPr>
        <w:tab/>
      </w:r>
      <w:r w:rsidRPr="00AE2A08">
        <w:rPr>
          <w:noProof/>
        </w:rPr>
        <w:fldChar w:fldCharType="begin"/>
      </w:r>
      <w:r w:rsidRPr="00AE2A08">
        <w:rPr>
          <w:noProof/>
        </w:rPr>
        <w:instrText xml:space="preserve"> PAGEREF _Toc193972173 \h </w:instrText>
      </w:r>
      <w:r w:rsidRPr="00AE2A08">
        <w:rPr>
          <w:noProof/>
        </w:rPr>
      </w:r>
      <w:r w:rsidRPr="00AE2A08">
        <w:rPr>
          <w:noProof/>
        </w:rPr>
        <w:fldChar w:fldCharType="separate"/>
      </w:r>
      <w:r w:rsidR="00B87A96">
        <w:rPr>
          <w:noProof/>
        </w:rPr>
        <w:t>11</w:t>
      </w:r>
      <w:r w:rsidRPr="00AE2A08">
        <w:rPr>
          <w:noProof/>
        </w:rPr>
        <w:fldChar w:fldCharType="end"/>
      </w:r>
    </w:p>
    <w:p w14:paraId="6083BC62" w14:textId="0A35C8D6"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2-26  Exchange-traded derivatives</w:t>
      </w:r>
      <w:r>
        <w:rPr>
          <w:noProof/>
        </w:rPr>
        <w:tab/>
      </w:r>
      <w:r w:rsidRPr="00AE2A08">
        <w:rPr>
          <w:noProof/>
        </w:rPr>
        <w:fldChar w:fldCharType="begin"/>
      </w:r>
      <w:r w:rsidRPr="00AE2A08">
        <w:rPr>
          <w:noProof/>
        </w:rPr>
        <w:instrText xml:space="preserve"> PAGEREF _Toc193972174 \h </w:instrText>
      </w:r>
      <w:r w:rsidRPr="00AE2A08">
        <w:rPr>
          <w:noProof/>
        </w:rPr>
      </w:r>
      <w:r w:rsidRPr="00AE2A08">
        <w:rPr>
          <w:noProof/>
        </w:rPr>
        <w:fldChar w:fldCharType="separate"/>
      </w:r>
      <w:r w:rsidR="00B87A96">
        <w:rPr>
          <w:noProof/>
        </w:rPr>
        <w:t>12</w:t>
      </w:r>
      <w:r w:rsidRPr="00AE2A08">
        <w:rPr>
          <w:noProof/>
        </w:rPr>
        <w:fldChar w:fldCharType="end"/>
      </w:r>
    </w:p>
    <w:p w14:paraId="38DEE76D" w14:textId="11D49F5F" w:rsidR="00AE2A08" w:rsidRDefault="00AE2A08">
      <w:pPr>
        <w:pStyle w:val="TOC2"/>
        <w:rPr>
          <w:rFonts w:asciiTheme="minorHAnsi" w:eastAsiaTheme="minorEastAsia" w:hAnsiTheme="minorHAnsi" w:cstheme="minorBidi"/>
          <w:b w:val="0"/>
          <w:noProof/>
          <w:kern w:val="2"/>
          <w:szCs w:val="24"/>
          <w14:ligatures w14:val="standardContextual"/>
        </w:rPr>
      </w:pPr>
      <w:r>
        <w:rPr>
          <w:noProof/>
        </w:rPr>
        <w:t>Part 3—Classes of acquisitions requiring notification</w:t>
      </w:r>
      <w:r>
        <w:rPr>
          <w:noProof/>
        </w:rPr>
        <w:tab/>
      </w:r>
      <w:r w:rsidRPr="00AE2A08">
        <w:rPr>
          <w:b w:val="0"/>
          <w:noProof/>
          <w:sz w:val="18"/>
        </w:rPr>
        <w:fldChar w:fldCharType="begin"/>
      </w:r>
      <w:r w:rsidRPr="00AE2A08">
        <w:rPr>
          <w:b w:val="0"/>
          <w:noProof/>
          <w:sz w:val="18"/>
        </w:rPr>
        <w:instrText xml:space="preserve"> PAGEREF _Toc193972175 \h </w:instrText>
      </w:r>
      <w:r w:rsidRPr="00AE2A08">
        <w:rPr>
          <w:b w:val="0"/>
          <w:noProof/>
          <w:sz w:val="18"/>
        </w:rPr>
      </w:r>
      <w:r w:rsidRPr="00AE2A08">
        <w:rPr>
          <w:b w:val="0"/>
          <w:noProof/>
          <w:sz w:val="18"/>
        </w:rPr>
        <w:fldChar w:fldCharType="separate"/>
      </w:r>
      <w:r w:rsidR="00B87A96">
        <w:rPr>
          <w:b w:val="0"/>
          <w:noProof/>
          <w:sz w:val="18"/>
        </w:rPr>
        <w:t>13</w:t>
      </w:r>
      <w:r w:rsidRPr="00AE2A08">
        <w:rPr>
          <w:b w:val="0"/>
          <w:noProof/>
          <w:sz w:val="18"/>
        </w:rPr>
        <w:fldChar w:fldCharType="end"/>
      </w:r>
    </w:p>
    <w:p w14:paraId="5A6102AF" w14:textId="0DBB063B" w:rsidR="00AE2A08" w:rsidRDefault="00AE2A08">
      <w:pPr>
        <w:pStyle w:val="TOC3"/>
        <w:rPr>
          <w:rFonts w:asciiTheme="minorHAnsi" w:eastAsiaTheme="minorEastAsia" w:hAnsiTheme="minorHAnsi" w:cstheme="minorBidi"/>
          <w:b w:val="0"/>
          <w:noProof/>
          <w:kern w:val="2"/>
          <w:sz w:val="24"/>
          <w:szCs w:val="24"/>
          <w14:ligatures w14:val="standardContextual"/>
        </w:rPr>
      </w:pPr>
      <w:r>
        <w:rPr>
          <w:noProof/>
        </w:rPr>
        <w:t>Division 1—Supermarkets</w:t>
      </w:r>
      <w:r>
        <w:rPr>
          <w:noProof/>
        </w:rPr>
        <w:tab/>
      </w:r>
      <w:r w:rsidRPr="00AE2A08">
        <w:rPr>
          <w:b w:val="0"/>
          <w:noProof/>
          <w:sz w:val="18"/>
        </w:rPr>
        <w:fldChar w:fldCharType="begin"/>
      </w:r>
      <w:r w:rsidRPr="00AE2A08">
        <w:rPr>
          <w:b w:val="0"/>
          <w:noProof/>
          <w:sz w:val="18"/>
        </w:rPr>
        <w:instrText xml:space="preserve"> PAGEREF _Toc193972176 \h </w:instrText>
      </w:r>
      <w:r w:rsidRPr="00AE2A08">
        <w:rPr>
          <w:b w:val="0"/>
          <w:noProof/>
          <w:sz w:val="18"/>
        </w:rPr>
      </w:r>
      <w:r w:rsidRPr="00AE2A08">
        <w:rPr>
          <w:b w:val="0"/>
          <w:noProof/>
          <w:sz w:val="18"/>
        </w:rPr>
        <w:fldChar w:fldCharType="separate"/>
      </w:r>
      <w:r w:rsidR="00B87A96">
        <w:rPr>
          <w:b w:val="0"/>
          <w:noProof/>
          <w:sz w:val="18"/>
        </w:rPr>
        <w:t>13</w:t>
      </w:r>
      <w:r w:rsidRPr="00AE2A08">
        <w:rPr>
          <w:b w:val="0"/>
          <w:noProof/>
          <w:sz w:val="18"/>
        </w:rPr>
        <w:fldChar w:fldCharType="end"/>
      </w:r>
    </w:p>
    <w:p w14:paraId="56B0D55B" w14:textId="7CC9D186"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3-1  Class of acquisitions—supermarket businesses</w:t>
      </w:r>
      <w:r>
        <w:rPr>
          <w:noProof/>
        </w:rPr>
        <w:tab/>
      </w:r>
      <w:r w:rsidRPr="00AE2A08">
        <w:rPr>
          <w:noProof/>
        </w:rPr>
        <w:fldChar w:fldCharType="begin"/>
      </w:r>
      <w:r w:rsidRPr="00AE2A08">
        <w:rPr>
          <w:noProof/>
        </w:rPr>
        <w:instrText xml:space="preserve"> PAGEREF _Toc193972177 \h </w:instrText>
      </w:r>
      <w:r w:rsidRPr="00AE2A08">
        <w:rPr>
          <w:noProof/>
        </w:rPr>
      </w:r>
      <w:r w:rsidRPr="00AE2A08">
        <w:rPr>
          <w:noProof/>
        </w:rPr>
        <w:fldChar w:fldCharType="separate"/>
      </w:r>
      <w:r w:rsidR="00B87A96">
        <w:rPr>
          <w:noProof/>
        </w:rPr>
        <w:t>13</w:t>
      </w:r>
      <w:r w:rsidRPr="00AE2A08">
        <w:rPr>
          <w:noProof/>
        </w:rPr>
        <w:fldChar w:fldCharType="end"/>
      </w:r>
    </w:p>
    <w:p w14:paraId="58F5DF78" w14:textId="487426D8"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3-2  Class of acquisitions—land for supermarket businesses</w:t>
      </w:r>
      <w:r>
        <w:rPr>
          <w:noProof/>
        </w:rPr>
        <w:tab/>
      </w:r>
      <w:r w:rsidRPr="00AE2A08">
        <w:rPr>
          <w:noProof/>
        </w:rPr>
        <w:fldChar w:fldCharType="begin"/>
      </w:r>
      <w:r w:rsidRPr="00AE2A08">
        <w:rPr>
          <w:noProof/>
        </w:rPr>
        <w:instrText xml:space="preserve"> PAGEREF _Toc193972178 \h </w:instrText>
      </w:r>
      <w:r w:rsidRPr="00AE2A08">
        <w:rPr>
          <w:noProof/>
        </w:rPr>
      </w:r>
      <w:r w:rsidRPr="00AE2A08">
        <w:rPr>
          <w:noProof/>
        </w:rPr>
        <w:fldChar w:fldCharType="separate"/>
      </w:r>
      <w:r w:rsidR="00B87A96">
        <w:rPr>
          <w:noProof/>
        </w:rPr>
        <w:t>13</w:t>
      </w:r>
      <w:r w:rsidRPr="00AE2A08">
        <w:rPr>
          <w:noProof/>
        </w:rPr>
        <w:fldChar w:fldCharType="end"/>
      </w:r>
    </w:p>
    <w:p w14:paraId="6B8AEF82" w14:textId="2FD36254"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3-3  Class of acquisitions not resulting in control that are required to be notified</w:t>
      </w:r>
      <w:r>
        <w:rPr>
          <w:noProof/>
        </w:rPr>
        <w:tab/>
      </w:r>
      <w:r w:rsidRPr="00AE2A08">
        <w:rPr>
          <w:noProof/>
        </w:rPr>
        <w:fldChar w:fldCharType="begin"/>
      </w:r>
      <w:r w:rsidRPr="00AE2A08">
        <w:rPr>
          <w:noProof/>
        </w:rPr>
        <w:instrText xml:space="preserve"> PAGEREF _Toc193972179 \h </w:instrText>
      </w:r>
      <w:r w:rsidRPr="00AE2A08">
        <w:rPr>
          <w:noProof/>
        </w:rPr>
      </w:r>
      <w:r w:rsidRPr="00AE2A08">
        <w:rPr>
          <w:noProof/>
        </w:rPr>
        <w:fldChar w:fldCharType="separate"/>
      </w:r>
      <w:r w:rsidR="00B87A96">
        <w:rPr>
          <w:noProof/>
        </w:rPr>
        <w:t>14</w:t>
      </w:r>
      <w:r w:rsidRPr="00AE2A08">
        <w:rPr>
          <w:noProof/>
        </w:rPr>
        <w:fldChar w:fldCharType="end"/>
      </w:r>
    </w:p>
    <w:p w14:paraId="4C13442A" w14:textId="707BA292"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3-4</w:t>
      </w:r>
      <w:r w:rsidRPr="005C1E31">
        <w:rPr>
          <w:noProof/>
          <w:snapToGrid w:val="0"/>
        </w:rPr>
        <w:t xml:space="preserve">  Sunsetting of this Division</w:t>
      </w:r>
      <w:r>
        <w:rPr>
          <w:noProof/>
        </w:rPr>
        <w:tab/>
      </w:r>
      <w:r w:rsidRPr="00AE2A08">
        <w:rPr>
          <w:noProof/>
        </w:rPr>
        <w:fldChar w:fldCharType="begin"/>
      </w:r>
      <w:r w:rsidRPr="00AE2A08">
        <w:rPr>
          <w:noProof/>
        </w:rPr>
        <w:instrText xml:space="preserve"> PAGEREF _Toc193972180 \h </w:instrText>
      </w:r>
      <w:r w:rsidRPr="00AE2A08">
        <w:rPr>
          <w:noProof/>
        </w:rPr>
      </w:r>
      <w:r w:rsidRPr="00AE2A08">
        <w:rPr>
          <w:noProof/>
        </w:rPr>
        <w:fldChar w:fldCharType="separate"/>
      </w:r>
      <w:r w:rsidR="00B87A96">
        <w:rPr>
          <w:noProof/>
        </w:rPr>
        <w:t>14</w:t>
      </w:r>
      <w:r w:rsidRPr="00AE2A08">
        <w:rPr>
          <w:noProof/>
        </w:rPr>
        <w:fldChar w:fldCharType="end"/>
      </w:r>
    </w:p>
    <w:p w14:paraId="1A2AD581" w14:textId="166752CB" w:rsidR="00AE2A08" w:rsidRDefault="00AE2A08">
      <w:pPr>
        <w:pStyle w:val="TOC2"/>
        <w:rPr>
          <w:rFonts w:asciiTheme="minorHAnsi" w:eastAsiaTheme="minorEastAsia" w:hAnsiTheme="minorHAnsi" w:cstheme="minorBidi"/>
          <w:b w:val="0"/>
          <w:noProof/>
          <w:kern w:val="2"/>
          <w:szCs w:val="24"/>
          <w14:ligatures w14:val="standardContextual"/>
        </w:rPr>
      </w:pPr>
      <w:r>
        <w:rPr>
          <w:noProof/>
        </w:rPr>
        <w:t>Part 4—Waivers</w:t>
      </w:r>
      <w:r>
        <w:rPr>
          <w:noProof/>
        </w:rPr>
        <w:tab/>
      </w:r>
      <w:r w:rsidRPr="00AE2A08">
        <w:rPr>
          <w:b w:val="0"/>
          <w:noProof/>
          <w:sz w:val="18"/>
        </w:rPr>
        <w:fldChar w:fldCharType="begin"/>
      </w:r>
      <w:r w:rsidRPr="00AE2A08">
        <w:rPr>
          <w:b w:val="0"/>
          <w:noProof/>
          <w:sz w:val="18"/>
        </w:rPr>
        <w:instrText xml:space="preserve"> PAGEREF _Toc193972181 \h </w:instrText>
      </w:r>
      <w:r w:rsidRPr="00AE2A08">
        <w:rPr>
          <w:b w:val="0"/>
          <w:noProof/>
          <w:sz w:val="18"/>
        </w:rPr>
      </w:r>
      <w:r w:rsidRPr="00AE2A08">
        <w:rPr>
          <w:b w:val="0"/>
          <w:noProof/>
          <w:sz w:val="18"/>
        </w:rPr>
        <w:fldChar w:fldCharType="separate"/>
      </w:r>
      <w:r w:rsidR="00B87A96">
        <w:rPr>
          <w:b w:val="0"/>
          <w:noProof/>
          <w:sz w:val="18"/>
        </w:rPr>
        <w:t>15</w:t>
      </w:r>
      <w:r w:rsidRPr="00AE2A08">
        <w:rPr>
          <w:b w:val="0"/>
          <w:noProof/>
          <w:sz w:val="18"/>
        </w:rPr>
        <w:fldChar w:fldCharType="end"/>
      </w:r>
    </w:p>
    <w:p w14:paraId="784D6BF5" w14:textId="6DAC99BF" w:rsidR="00AE2A08" w:rsidRDefault="00AE2A08">
      <w:pPr>
        <w:pStyle w:val="TOC3"/>
        <w:rPr>
          <w:rFonts w:asciiTheme="minorHAnsi" w:eastAsiaTheme="minorEastAsia" w:hAnsiTheme="minorHAnsi" w:cstheme="minorBidi"/>
          <w:b w:val="0"/>
          <w:noProof/>
          <w:kern w:val="2"/>
          <w:sz w:val="24"/>
          <w:szCs w:val="24"/>
          <w14:ligatures w14:val="standardContextual"/>
        </w:rPr>
      </w:pPr>
      <w:r>
        <w:rPr>
          <w:noProof/>
        </w:rPr>
        <w:t>Division 1—Notification waiver applications</w:t>
      </w:r>
      <w:r>
        <w:rPr>
          <w:noProof/>
        </w:rPr>
        <w:tab/>
      </w:r>
      <w:r w:rsidRPr="00AE2A08">
        <w:rPr>
          <w:b w:val="0"/>
          <w:noProof/>
          <w:sz w:val="18"/>
        </w:rPr>
        <w:fldChar w:fldCharType="begin"/>
      </w:r>
      <w:r w:rsidRPr="00AE2A08">
        <w:rPr>
          <w:b w:val="0"/>
          <w:noProof/>
          <w:sz w:val="18"/>
        </w:rPr>
        <w:instrText xml:space="preserve"> PAGEREF _Toc193972182 \h </w:instrText>
      </w:r>
      <w:r w:rsidRPr="00AE2A08">
        <w:rPr>
          <w:b w:val="0"/>
          <w:noProof/>
          <w:sz w:val="18"/>
        </w:rPr>
      </w:r>
      <w:r w:rsidRPr="00AE2A08">
        <w:rPr>
          <w:b w:val="0"/>
          <w:noProof/>
          <w:sz w:val="18"/>
        </w:rPr>
        <w:fldChar w:fldCharType="separate"/>
      </w:r>
      <w:r w:rsidR="00B87A96">
        <w:rPr>
          <w:b w:val="0"/>
          <w:noProof/>
          <w:sz w:val="18"/>
        </w:rPr>
        <w:t>15</w:t>
      </w:r>
      <w:r w:rsidRPr="00AE2A08">
        <w:rPr>
          <w:b w:val="0"/>
          <w:noProof/>
          <w:sz w:val="18"/>
        </w:rPr>
        <w:fldChar w:fldCharType="end"/>
      </w:r>
    </w:p>
    <w:p w14:paraId="4D339BC0" w14:textId="5552CDAD" w:rsidR="00AE2A08" w:rsidRDefault="00AE2A08">
      <w:pPr>
        <w:pStyle w:val="TOC3"/>
        <w:rPr>
          <w:rFonts w:asciiTheme="minorHAnsi" w:eastAsiaTheme="minorEastAsia" w:hAnsiTheme="minorHAnsi" w:cstheme="minorBidi"/>
          <w:b w:val="0"/>
          <w:noProof/>
          <w:kern w:val="2"/>
          <w:sz w:val="24"/>
          <w:szCs w:val="24"/>
          <w14:ligatures w14:val="standardContextual"/>
        </w:rPr>
      </w:pPr>
      <w:r>
        <w:rPr>
          <w:noProof/>
        </w:rPr>
        <w:t>Division 2—Waiver determinations</w:t>
      </w:r>
      <w:r>
        <w:rPr>
          <w:noProof/>
        </w:rPr>
        <w:tab/>
      </w:r>
      <w:r w:rsidRPr="00AE2A08">
        <w:rPr>
          <w:b w:val="0"/>
          <w:noProof/>
          <w:sz w:val="18"/>
        </w:rPr>
        <w:fldChar w:fldCharType="begin"/>
      </w:r>
      <w:r w:rsidRPr="00AE2A08">
        <w:rPr>
          <w:b w:val="0"/>
          <w:noProof/>
          <w:sz w:val="18"/>
        </w:rPr>
        <w:instrText xml:space="preserve"> PAGEREF _Toc193972183 \h </w:instrText>
      </w:r>
      <w:r w:rsidRPr="00AE2A08">
        <w:rPr>
          <w:b w:val="0"/>
          <w:noProof/>
          <w:sz w:val="18"/>
        </w:rPr>
      </w:r>
      <w:r w:rsidRPr="00AE2A08">
        <w:rPr>
          <w:b w:val="0"/>
          <w:noProof/>
          <w:sz w:val="18"/>
        </w:rPr>
        <w:fldChar w:fldCharType="separate"/>
      </w:r>
      <w:r w:rsidR="00B87A96">
        <w:rPr>
          <w:b w:val="0"/>
          <w:noProof/>
          <w:sz w:val="18"/>
        </w:rPr>
        <w:t>16</w:t>
      </w:r>
      <w:r w:rsidRPr="00AE2A08">
        <w:rPr>
          <w:b w:val="0"/>
          <w:noProof/>
          <w:sz w:val="18"/>
        </w:rPr>
        <w:fldChar w:fldCharType="end"/>
      </w:r>
    </w:p>
    <w:p w14:paraId="4FEAF76E" w14:textId="4D3C2641" w:rsidR="00AE2A08" w:rsidRDefault="00AE2A08">
      <w:pPr>
        <w:pStyle w:val="TOC2"/>
        <w:rPr>
          <w:rFonts w:asciiTheme="minorHAnsi" w:eastAsiaTheme="minorEastAsia" w:hAnsiTheme="minorHAnsi" w:cstheme="minorBidi"/>
          <w:b w:val="0"/>
          <w:noProof/>
          <w:kern w:val="2"/>
          <w:szCs w:val="24"/>
          <w14:ligatures w14:val="standardContextual"/>
        </w:rPr>
      </w:pPr>
      <w:r>
        <w:rPr>
          <w:noProof/>
        </w:rPr>
        <w:t>Part 5—Acquisitions Register</w:t>
      </w:r>
      <w:r>
        <w:rPr>
          <w:noProof/>
        </w:rPr>
        <w:tab/>
      </w:r>
      <w:r w:rsidRPr="00AE2A08">
        <w:rPr>
          <w:b w:val="0"/>
          <w:noProof/>
          <w:sz w:val="18"/>
        </w:rPr>
        <w:fldChar w:fldCharType="begin"/>
      </w:r>
      <w:r w:rsidRPr="00AE2A08">
        <w:rPr>
          <w:b w:val="0"/>
          <w:noProof/>
          <w:sz w:val="18"/>
        </w:rPr>
        <w:instrText xml:space="preserve"> PAGEREF _Toc193972184 \h </w:instrText>
      </w:r>
      <w:r w:rsidRPr="00AE2A08">
        <w:rPr>
          <w:b w:val="0"/>
          <w:noProof/>
          <w:sz w:val="18"/>
        </w:rPr>
      </w:r>
      <w:r w:rsidRPr="00AE2A08">
        <w:rPr>
          <w:b w:val="0"/>
          <w:noProof/>
          <w:sz w:val="18"/>
        </w:rPr>
        <w:fldChar w:fldCharType="separate"/>
      </w:r>
      <w:r w:rsidR="00B87A96">
        <w:rPr>
          <w:b w:val="0"/>
          <w:noProof/>
          <w:sz w:val="18"/>
        </w:rPr>
        <w:t>17</w:t>
      </w:r>
      <w:r w:rsidRPr="00AE2A08">
        <w:rPr>
          <w:b w:val="0"/>
          <w:noProof/>
          <w:sz w:val="18"/>
        </w:rPr>
        <w:fldChar w:fldCharType="end"/>
      </w:r>
    </w:p>
    <w:p w14:paraId="04231945" w14:textId="3363C08C" w:rsidR="00AE2A08" w:rsidRDefault="00AE2A08">
      <w:pPr>
        <w:pStyle w:val="TOC3"/>
        <w:rPr>
          <w:rFonts w:asciiTheme="minorHAnsi" w:eastAsiaTheme="minorEastAsia" w:hAnsiTheme="minorHAnsi" w:cstheme="minorBidi"/>
          <w:b w:val="0"/>
          <w:noProof/>
          <w:kern w:val="2"/>
          <w:sz w:val="24"/>
          <w:szCs w:val="24"/>
          <w14:ligatures w14:val="standardContextual"/>
        </w:rPr>
      </w:pPr>
      <w:r>
        <w:rPr>
          <w:noProof/>
        </w:rPr>
        <w:t>Division 1—Contents of the register</w:t>
      </w:r>
      <w:r>
        <w:rPr>
          <w:noProof/>
        </w:rPr>
        <w:tab/>
      </w:r>
      <w:r w:rsidRPr="00AE2A08">
        <w:rPr>
          <w:b w:val="0"/>
          <w:noProof/>
          <w:sz w:val="18"/>
        </w:rPr>
        <w:fldChar w:fldCharType="begin"/>
      </w:r>
      <w:r w:rsidRPr="00AE2A08">
        <w:rPr>
          <w:b w:val="0"/>
          <w:noProof/>
          <w:sz w:val="18"/>
        </w:rPr>
        <w:instrText xml:space="preserve"> PAGEREF _Toc193972185 \h </w:instrText>
      </w:r>
      <w:r w:rsidRPr="00AE2A08">
        <w:rPr>
          <w:b w:val="0"/>
          <w:noProof/>
          <w:sz w:val="18"/>
        </w:rPr>
      </w:r>
      <w:r w:rsidRPr="00AE2A08">
        <w:rPr>
          <w:b w:val="0"/>
          <w:noProof/>
          <w:sz w:val="18"/>
        </w:rPr>
        <w:fldChar w:fldCharType="separate"/>
      </w:r>
      <w:r w:rsidR="00B87A96">
        <w:rPr>
          <w:b w:val="0"/>
          <w:noProof/>
          <w:sz w:val="18"/>
        </w:rPr>
        <w:t>17</w:t>
      </w:r>
      <w:r w:rsidRPr="00AE2A08">
        <w:rPr>
          <w:b w:val="0"/>
          <w:noProof/>
          <w:sz w:val="18"/>
        </w:rPr>
        <w:fldChar w:fldCharType="end"/>
      </w:r>
    </w:p>
    <w:p w14:paraId="518D2B88" w14:textId="36C82D8F" w:rsidR="00AE2A08" w:rsidRDefault="00AE2A08">
      <w:pPr>
        <w:pStyle w:val="TOC2"/>
        <w:rPr>
          <w:rFonts w:asciiTheme="minorHAnsi" w:eastAsiaTheme="minorEastAsia" w:hAnsiTheme="minorHAnsi" w:cstheme="minorBidi"/>
          <w:b w:val="0"/>
          <w:noProof/>
          <w:kern w:val="2"/>
          <w:szCs w:val="24"/>
          <w14:ligatures w14:val="standardContextual"/>
        </w:rPr>
      </w:pPr>
      <w:r>
        <w:rPr>
          <w:noProof/>
        </w:rPr>
        <w:t>Part 6—Forms</w:t>
      </w:r>
      <w:r>
        <w:rPr>
          <w:noProof/>
        </w:rPr>
        <w:tab/>
      </w:r>
      <w:r w:rsidRPr="00AE2A08">
        <w:rPr>
          <w:b w:val="0"/>
          <w:noProof/>
          <w:sz w:val="18"/>
        </w:rPr>
        <w:fldChar w:fldCharType="begin"/>
      </w:r>
      <w:r w:rsidRPr="00AE2A08">
        <w:rPr>
          <w:b w:val="0"/>
          <w:noProof/>
          <w:sz w:val="18"/>
        </w:rPr>
        <w:instrText xml:space="preserve"> PAGEREF _Toc193972186 \h </w:instrText>
      </w:r>
      <w:r w:rsidRPr="00AE2A08">
        <w:rPr>
          <w:b w:val="0"/>
          <w:noProof/>
          <w:sz w:val="18"/>
        </w:rPr>
      </w:r>
      <w:r w:rsidRPr="00AE2A08">
        <w:rPr>
          <w:b w:val="0"/>
          <w:noProof/>
          <w:sz w:val="18"/>
        </w:rPr>
        <w:fldChar w:fldCharType="separate"/>
      </w:r>
      <w:r w:rsidR="00B87A96">
        <w:rPr>
          <w:b w:val="0"/>
          <w:noProof/>
          <w:sz w:val="18"/>
        </w:rPr>
        <w:t>18</w:t>
      </w:r>
      <w:r w:rsidRPr="00AE2A08">
        <w:rPr>
          <w:b w:val="0"/>
          <w:noProof/>
          <w:sz w:val="18"/>
        </w:rPr>
        <w:fldChar w:fldCharType="end"/>
      </w:r>
    </w:p>
    <w:p w14:paraId="2FCBD47A" w14:textId="6A45B14E" w:rsidR="00AE2A08" w:rsidRDefault="00AE2A08">
      <w:pPr>
        <w:pStyle w:val="TOC3"/>
        <w:rPr>
          <w:rFonts w:asciiTheme="minorHAnsi" w:eastAsiaTheme="minorEastAsia" w:hAnsiTheme="minorHAnsi" w:cstheme="minorBidi"/>
          <w:b w:val="0"/>
          <w:noProof/>
          <w:kern w:val="2"/>
          <w:sz w:val="24"/>
          <w:szCs w:val="24"/>
          <w14:ligatures w14:val="standardContextual"/>
        </w:rPr>
      </w:pPr>
      <w:r>
        <w:rPr>
          <w:noProof/>
        </w:rPr>
        <w:t>Division 1—Determination of forms, information and documents</w:t>
      </w:r>
      <w:r>
        <w:rPr>
          <w:noProof/>
        </w:rPr>
        <w:tab/>
      </w:r>
      <w:r w:rsidRPr="00AE2A08">
        <w:rPr>
          <w:b w:val="0"/>
          <w:noProof/>
          <w:sz w:val="18"/>
        </w:rPr>
        <w:fldChar w:fldCharType="begin"/>
      </w:r>
      <w:r w:rsidRPr="00AE2A08">
        <w:rPr>
          <w:b w:val="0"/>
          <w:noProof/>
          <w:sz w:val="18"/>
        </w:rPr>
        <w:instrText xml:space="preserve"> PAGEREF _Toc193972187 \h </w:instrText>
      </w:r>
      <w:r w:rsidRPr="00AE2A08">
        <w:rPr>
          <w:b w:val="0"/>
          <w:noProof/>
          <w:sz w:val="18"/>
        </w:rPr>
      </w:r>
      <w:r w:rsidRPr="00AE2A08">
        <w:rPr>
          <w:b w:val="0"/>
          <w:noProof/>
          <w:sz w:val="18"/>
        </w:rPr>
        <w:fldChar w:fldCharType="separate"/>
      </w:r>
      <w:r w:rsidR="00B87A96">
        <w:rPr>
          <w:b w:val="0"/>
          <w:noProof/>
          <w:sz w:val="18"/>
        </w:rPr>
        <w:t>18</w:t>
      </w:r>
      <w:r w:rsidRPr="00AE2A08">
        <w:rPr>
          <w:b w:val="0"/>
          <w:noProof/>
          <w:sz w:val="18"/>
        </w:rPr>
        <w:fldChar w:fldCharType="end"/>
      </w:r>
    </w:p>
    <w:p w14:paraId="39A31E84" w14:textId="0F709663"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6-1  Notification of proposed acquisition</w:t>
      </w:r>
      <w:r>
        <w:rPr>
          <w:noProof/>
        </w:rPr>
        <w:tab/>
      </w:r>
      <w:r w:rsidRPr="00AE2A08">
        <w:rPr>
          <w:noProof/>
        </w:rPr>
        <w:fldChar w:fldCharType="begin"/>
      </w:r>
      <w:r w:rsidRPr="00AE2A08">
        <w:rPr>
          <w:noProof/>
        </w:rPr>
        <w:instrText xml:space="preserve"> PAGEREF _Toc193972188 \h </w:instrText>
      </w:r>
      <w:r w:rsidRPr="00AE2A08">
        <w:rPr>
          <w:noProof/>
        </w:rPr>
      </w:r>
      <w:r w:rsidRPr="00AE2A08">
        <w:rPr>
          <w:noProof/>
        </w:rPr>
        <w:fldChar w:fldCharType="separate"/>
      </w:r>
      <w:r w:rsidR="00B87A96">
        <w:rPr>
          <w:noProof/>
        </w:rPr>
        <w:t>18</w:t>
      </w:r>
      <w:r w:rsidRPr="00AE2A08">
        <w:rPr>
          <w:noProof/>
        </w:rPr>
        <w:fldChar w:fldCharType="end"/>
      </w:r>
    </w:p>
    <w:p w14:paraId="41D691C2" w14:textId="34221A02" w:rsidR="00AE2A08" w:rsidRDefault="00AE2A08">
      <w:pPr>
        <w:pStyle w:val="TOC3"/>
        <w:rPr>
          <w:rFonts w:asciiTheme="minorHAnsi" w:eastAsiaTheme="minorEastAsia" w:hAnsiTheme="minorHAnsi" w:cstheme="minorBidi"/>
          <w:b w:val="0"/>
          <w:noProof/>
          <w:kern w:val="2"/>
          <w:sz w:val="24"/>
          <w:szCs w:val="24"/>
          <w14:ligatures w14:val="standardContextual"/>
        </w:rPr>
      </w:pPr>
      <w:r>
        <w:rPr>
          <w:noProof/>
        </w:rPr>
        <w:lastRenderedPageBreak/>
        <w:t>Division 2—Notification of proposed acquisition: short form</w:t>
      </w:r>
      <w:r>
        <w:rPr>
          <w:noProof/>
        </w:rPr>
        <w:tab/>
      </w:r>
      <w:r w:rsidRPr="00AE2A08">
        <w:rPr>
          <w:b w:val="0"/>
          <w:noProof/>
          <w:sz w:val="18"/>
        </w:rPr>
        <w:fldChar w:fldCharType="begin"/>
      </w:r>
      <w:r w:rsidRPr="00AE2A08">
        <w:rPr>
          <w:b w:val="0"/>
          <w:noProof/>
          <w:sz w:val="18"/>
        </w:rPr>
        <w:instrText xml:space="preserve"> PAGEREF _Toc193972189 \h </w:instrText>
      </w:r>
      <w:r w:rsidRPr="00AE2A08">
        <w:rPr>
          <w:b w:val="0"/>
          <w:noProof/>
          <w:sz w:val="18"/>
        </w:rPr>
      </w:r>
      <w:r w:rsidRPr="00AE2A08">
        <w:rPr>
          <w:b w:val="0"/>
          <w:noProof/>
          <w:sz w:val="18"/>
        </w:rPr>
        <w:fldChar w:fldCharType="separate"/>
      </w:r>
      <w:r w:rsidR="00B87A96">
        <w:rPr>
          <w:b w:val="0"/>
          <w:noProof/>
          <w:sz w:val="18"/>
        </w:rPr>
        <w:t>19</w:t>
      </w:r>
      <w:r w:rsidRPr="00AE2A08">
        <w:rPr>
          <w:b w:val="0"/>
          <w:noProof/>
          <w:sz w:val="18"/>
        </w:rPr>
        <w:fldChar w:fldCharType="end"/>
      </w:r>
    </w:p>
    <w:p w14:paraId="5FA29737" w14:textId="60587475" w:rsidR="00AE2A08" w:rsidRDefault="00AE2A08">
      <w:pPr>
        <w:pStyle w:val="TOC3"/>
        <w:rPr>
          <w:rFonts w:asciiTheme="minorHAnsi" w:eastAsiaTheme="minorEastAsia" w:hAnsiTheme="minorHAnsi" w:cstheme="minorBidi"/>
          <w:b w:val="0"/>
          <w:noProof/>
          <w:kern w:val="2"/>
          <w:sz w:val="24"/>
          <w:szCs w:val="24"/>
          <w14:ligatures w14:val="standardContextual"/>
        </w:rPr>
      </w:pPr>
      <w:r>
        <w:rPr>
          <w:noProof/>
        </w:rPr>
        <w:t>Division 3—Notification of proposed acquisition: long form</w:t>
      </w:r>
      <w:r>
        <w:rPr>
          <w:noProof/>
        </w:rPr>
        <w:tab/>
      </w:r>
      <w:r w:rsidRPr="00AE2A08">
        <w:rPr>
          <w:b w:val="0"/>
          <w:noProof/>
          <w:sz w:val="18"/>
        </w:rPr>
        <w:fldChar w:fldCharType="begin"/>
      </w:r>
      <w:r w:rsidRPr="00AE2A08">
        <w:rPr>
          <w:b w:val="0"/>
          <w:noProof/>
          <w:sz w:val="18"/>
        </w:rPr>
        <w:instrText xml:space="preserve"> PAGEREF _Toc193972190 \h </w:instrText>
      </w:r>
      <w:r w:rsidRPr="00AE2A08">
        <w:rPr>
          <w:b w:val="0"/>
          <w:noProof/>
          <w:sz w:val="18"/>
        </w:rPr>
      </w:r>
      <w:r w:rsidRPr="00AE2A08">
        <w:rPr>
          <w:b w:val="0"/>
          <w:noProof/>
          <w:sz w:val="18"/>
        </w:rPr>
        <w:fldChar w:fldCharType="separate"/>
      </w:r>
      <w:r w:rsidR="00B87A96">
        <w:rPr>
          <w:b w:val="0"/>
          <w:noProof/>
          <w:sz w:val="18"/>
        </w:rPr>
        <w:t>24</w:t>
      </w:r>
      <w:r w:rsidRPr="00AE2A08">
        <w:rPr>
          <w:b w:val="0"/>
          <w:noProof/>
          <w:sz w:val="18"/>
        </w:rPr>
        <w:fldChar w:fldCharType="end"/>
      </w:r>
    </w:p>
    <w:p w14:paraId="7B900DB7" w14:textId="767BF300" w:rsidR="00AE2A08" w:rsidRDefault="00AE2A08">
      <w:pPr>
        <w:pStyle w:val="TOC2"/>
        <w:rPr>
          <w:rFonts w:asciiTheme="minorHAnsi" w:eastAsiaTheme="minorEastAsia" w:hAnsiTheme="minorHAnsi" w:cstheme="minorBidi"/>
          <w:b w:val="0"/>
          <w:noProof/>
          <w:kern w:val="2"/>
          <w:szCs w:val="24"/>
          <w14:ligatures w14:val="standardContextual"/>
        </w:rPr>
      </w:pPr>
      <w:r>
        <w:rPr>
          <w:noProof/>
        </w:rPr>
        <w:t>Part 7—Miscellaneous</w:t>
      </w:r>
      <w:r>
        <w:rPr>
          <w:noProof/>
        </w:rPr>
        <w:tab/>
      </w:r>
      <w:r w:rsidRPr="00AE2A08">
        <w:rPr>
          <w:b w:val="0"/>
          <w:noProof/>
          <w:sz w:val="18"/>
        </w:rPr>
        <w:fldChar w:fldCharType="begin"/>
      </w:r>
      <w:r w:rsidRPr="00AE2A08">
        <w:rPr>
          <w:b w:val="0"/>
          <w:noProof/>
          <w:sz w:val="18"/>
        </w:rPr>
        <w:instrText xml:space="preserve"> PAGEREF _Toc193972191 \h </w:instrText>
      </w:r>
      <w:r w:rsidRPr="00AE2A08">
        <w:rPr>
          <w:b w:val="0"/>
          <w:noProof/>
          <w:sz w:val="18"/>
        </w:rPr>
      </w:r>
      <w:r w:rsidRPr="00AE2A08">
        <w:rPr>
          <w:b w:val="0"/>
          <w:noProof/>
          <w:sz w:val="18"/>
        </w:rPr>
        <w:fldChar w:fldCharType="separate"/>
      </w:r>
      <w:r w:rsidR="00B87A96">
        <w:rPr>
          <w:b w:val="0"/>
          <w:noProof/>
          <w:sz w:val="18"/>
        </w:rPr>
        <w:t>34</w:t>
      </w:r>
      <w:r w:rsidRPr="00AE2A08">
        <w:rPr>
          <w:b w:val="0"/>
          <w:noProof/>
          <w:sz w:val="18"/>
        </w:rPr>
        <w:fldChar w:fldCharType="end"/>
      </w:r>
    </w:p>
    <w:p w14:paraId="606B2588" w14:textId="32447620" w:rsidR="00AE2A08" w:rsidRDefault="00AE2A08">
      <w:pPr>
        <w:pStyle w:val="TOC3"/>
        <w:rPr>
          <w:rFonts w:asciiTheme="minorHAnsi" w:eastAsiaTheme="minorEastAsia" w:hAnsiTheme="minorHAnsi" w:cstheme="minorBidi"/>
          <w:b w:val="0"/>
          <w:noProof/>
          <w:kern w:val="2"/>
          <w:sz w:val="24"/>
          <w:szCs w:val="24"/>
          <w14:ligatures w14:val="standardContextual"/>
        </w:rPr>
      </w:pPr>
      <w:r>
        <w:rPr>
          <w:noProof/>
        </w:rPr>
        <w:t>Division 1—Indexation</w:t>
      </w:r>
      <w:r>
        <w:rPr>
          <w:noProof/>
        </w:rPr>
        <w:tab/>
      </w:r>
      <w:r w:rsidRPr="00AE2A08">
        <w:rPr>
          <w:b w:val="0"/>
          <w:noProof/>
          <w:sz w:val="18"/>
        </w:rPr>
        <w:fldChar w:fldCharType="begin"/>
      </w:r>
      <w:r w:rsidRPr="00AE2A08">
        <w:rPr>
          <w:b w:val="0"/>
          <w:noProof/>
          <w:sz w:val="18"/>
        </w:rPr>
        <w:instrText xml:space="preserve"> PAGEREF _Toc193972192 \h </w:instrText>
      </w:r>
      <w:r w:rsidRPr="00AE2A08">
        <w:rPr>
          <w:b w:val="0"/>
          <w:noProof/>
          <w:sz w:val="18"/>
        </w:rPr>
      </w:r>
      <w:r w:rsidRPr="00AE2A08">
        <w:rPr>
          <w:b w:val="0"/>
          <w:noProof/>
          <w:sz w:val="18"/>
        </w:rPr>
        <w:fldChar w:fldCharType="separate"/>
      </w:r>
      <w:r w:rsidR="00B87A96">
        <w:rPr>
          <w:b w:val="0"/>
          <w:noProof/>
          <w:sz w:val="18"/>
        </w:rPr>
        <w:t>34</w:t>
      </w:r>
      <w:r w:rsidRPr="00AE2A08">
        <w:rPr>
          <w:b w:val="0"/>
          <w:noProof/>
          <w:sz w:val="18"/>
        </w:rPr>
        <w:fldChar w:fldCharType="end"/>
      </w:r>
    </w:p>
    <w:p w14:paraId="098BBC95" w14:textId="174C92CD"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7-1  Indexing relevant amounts</w:t>
      </w:r>
      <w:r>
        <w:rPr>
          <w:noProof/>
        </w:rPr>
        <w:tab/>
      </w:r>
      <w:r w:rsidRPr="00AE2A08">
        <w:rPr>
          <w:noProof/>
        </w:rPr>
        <w:fldChar w:fldCharType="begin"/>
      </w:r>
      <w:r w:rsidRPr="00AE2A08">
        <w:rPr>
          <w:noProof/>
        </w:rPr>
        <w:instrText xml:space="preserve"> PAGEREF _Toc193972193 \h </w:instrText>
      </w:r>
      <w:r w:rsidRPr="00AE2A08">
        <w:rPr>
          <w:noProof/>
        </w:rPr>
      </w:r>
      <w:r w:rsidRPr="00AE2A08">
        <w:rPr>
          <w:noProof/>
        </w:rPr>
        <w:fldChar w:fldCharType="separate"/>
      </w:r>
      <w:r w:rsidR="00B87A96">
        <w:rPr>
          <w:noProof/>
        </w:rPr>
        <w:t>34</w:t>
      </w:r>
      <w:r w:rsidRPr="00AE2A08">
        <w:rPr>
          <w:noProof/>
        </w:rPr>
        <w:fldChar w:fldCharType="end"/>
      </w:r>
    </w:p>
    <w:p w14:paraId="50CE625D" w14:textId="2C51A1FF"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 xml:space="preserve">7-2  Meaning of </w:t>
      </w:r>
      <w:r w:rsidRPr="005C1E31">
        <w:rPr>
          <w:i/>
          <w:iCs/>
          <w:noProof/>
        </w:rPr>
        <w:t>GDP implicit price deflator value</w:t>
      </w:r>
      <w:r>
        <w:rPr>
          <w:noProof/>
        </w:rPr>
        <w:tab/>
      </w:r>
      <w:r w:rsidRPr="00AE2A08">
        <w:rPr>
          <w:noProof/>
        </w:rPr>
        <w:fldChar w:fldCharType="begin"/>
      </w:r>
      <w:r w:rsidRPr="00AE2A08">
        <w:rPr>
          <w:noProof/>
        </w:rPr>
        <w:instrText xml:space="preserve"> PAGEREF _Toc193972194 \h </w:instrText>
      </w:r>
      <w:r w:rsidRPr="00AE2A08">
        <w:rPr>
          <w:noProof/>
        </w:rPr>
      </w:r>
      <w:r w:rsidRPr="00AE2A08">
        <w:rPr>
          <w:noProof/>
        </w:rPr>
        <w:fldChar w:fldCharType="separate"/>
      </w:r>
      <w:r w:rsidR="00B87A96">
        <w:rPr>
          <w:noProof/>
        </w:rPr>
        <w:t>34</w:t>
      </w:r>
      <w:r w:rsidRPr="00AE2A08">
        <w:rPr>
          <w:noProof/>
        </w:rPr>
        <w:fldChar w:fldCharType="end"/>
      </w:r>
    </w:p>
    <w:p w14:paraId="18A07982" w14:textId="3B49094F" w:rsidR="00AE2A08" w:rsidRDefault="00AE2A08">
      <w:pPr>
        <w:pStyle w:val="TOC3"/>
        <w:rPr>
          <w:rFonts w:asciiTheme="minorHAnsi" w:eastAsiaTheme="minorEastAsia" w:hAnsiTheme="minorHAnsi" w:cstheme="minorBidi"/>
          <w:b w:val="0"/>
          <w:noProof/>
          <w:kern w:val="2"/>
          <w:sz w:val="24"/>
          <w:szCs w:val="24"/>
          <w14:ligatures w14:val="standardContextual"/>
        </w:rPr>
      </w:pPr>
      <w:r>
        <w:rPr>
          <w:noProof/>
        </w:rPr>
        <w:t>Division 2—Tribunal review</w:t>
      </w:r>
      <w:r>
        <w:rPr>
          <w:noProof/>
        </w:rPr>
        <w:tab/>
      </w:r>
      <w:r w:rsidRPr="00AE2A08">
        <w:rPr>
          <w:b w:val="0"/>
          <w:noProof/>
          <w:sz w:val="18"/>
        </w:rPr>
        <w:fldChar w:fldCharType="begin"/>
      </w:r>
      <w:r w:rsidRPr="00AE2A08">
        <w:rPr>
          <w:b w:val="0"/>
          <w:noProof/>
          <w:sz w:val="18"/>
        </w:rPr>
        <w:instrText xml:space="preserve"> PAGEREF _Toc193972195 \h </w:instrText>
      </w:r>
      <w:r w:rsidRPr="00AE2A08">
        <w:rPr>
          <w:b w:val="0"/>
          <w:noProof/>
          <w:sz w:val="18"/>
        </w:rPr>
      </w:r>
      <w:r w:rsidRPr="00AE2A08">
        <w:rPr>
          <w:b w:val="0"/>
          <w:noProof/>
          <w:sz w:val="18"/>
        </w:rPr>
        <w:fldChar w:fldCharType="separate"/>
      </w:r>
      <w:r w:rsidR="00B87A96">
        <w:rPr>
          <w:b w:val="0"/>
          <w:noProof/>
          <w:sz w:val="18"/>
        </w:rPr>
        <w:t>36</w:t>
      </w:r>
      <w:r w:rsidRPr="00AE2A08">
        <w:rPr>
          <w:b w:val="0"/>
          <w:noProof/>
          <w:sz w:val="18"/>
        </w:rPr>
        <w:fldChar w:fldCharType="end"/>
      </w:r>
    </w:p>
    <w:p w14:paraId="5F621D08" w14:textId="4CD1B9D2" w:rsidR="00AE2A08" w:rsidRDefault="00AE2A08">
      <w:pPr>
        <w:pStyle w:val="TOC3"/>
        <w:rPr>
          <w:rFonts w:asciiTheme="minorHAnsi" w:eastAsiaTheme="minorEastAsia" w:hAnsiTheme="minorHAnsi" w:cstheme="minorBidi"/>
          <w:b w:val="0"/>
          <w:noProof/>
          <w:kern w:val="2"/>
          <w:sz w:val="24"/>
          <w:szCs w:val="24"/>
          <w14:ligatures w14:val="standardContextual"/>
        </w:rPr>
      </w:pPr>
      <w:r>
        <w:rPr>
          <w:noProof/>
        </w:rPr>
        <w:t>Division 3—Anti-avoidance</w:t>
      </w:r>
      <w:r>
        <w:rPr>
          <w:noProof/>
        </w:rPr>
        <w:tab/>
      </w:r>
      <w:r w:rsidRPr="00AE2A08">
        <w:rPr>
          <w:b w:val="0"/>
          <w:noProof/>
          <w:sz w:val="18"/>
        </w:rPr>
        <w:fldChar w:fldCharType="begin"/>
      </w:r>
      <w:r w:rsidRPr="00AE2A08">
        <w:rPr>
          <w:b w:val="0"/>
          <w:noProof/>
          <w:sz w:val="18"/>
        </w:rPr>
        <w:instrText xml:space="preserve"> PAGEREF _Toc193972196 \h </w:instrText>
      </w:r>
      <w:r w:rsidRPr="00AE2A08">
        <w:rPr>
          <w:b w:val="0"/>
          <w:noProof/>
          <w:sz w:val="18"/>
        </w:rPr>
      </w:r>
      <w:r w:rsidRPr="00AE2A08">
        <w:rPr>
          <w:b w:val="0"/>
          <w:noProof/>
          <w:sz w:val="18"/>
        </w:rPr>
        <w:fldChar w:fldCharType="separate"/>
      </w:r>
      <w:r w:rsidR="00B87A96">
        <w:rPr>
          <w:b w:val="0"/>
          <w:noProof/>
          <w:sz w:val="18"/>
        </w:rPr>
        <w:t>37</w:t>
      </w:r>
      <w:r w:rsidRPr="00AE2A08">
        <w:rPr>
          <w:b w:val="0"/>
          <w:noProof/>
          <w:sz w:val="18"/>
        </w:rPr>
        <w:fldChar w:fldCharType="end"/>
      </w:r>
    </w:p>
    <w:p w14:paraId="5200AD92" w14:textId="3CAAC23F"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7-30  Schemes entered into for the purpose of avoiding notification of an acquisition</w:t>
      </w:r>
      <w:r>
        <w:rPr>
          <w:noProof/>
        </w:rPr>
        <w:tab/>
      </w:r>
      <w:r w:rsidRPr="00AE2A08">
        <w:rPr>
          <w:noProof/>
        </w:rPr>
        <w:fldChar w:fldCharType="begin"/>
      </w:r>
      <w:r w:rsidRPr="00AE2A08">
        <w:rPr>
          <w:noProof/>
        </w:rPr>
        <w:instrText xml:space="preserve"> PAGEREF _Toc193972197 \h </w:instrText>
      </w:r>
      <w:r w:rsidRPr="00AE2A08">
        <w:rPr>
          <w:noProof/>
        </w:rPr>
      </w:r>
      <w:r w:rsidRPr="00AE2A08">
        <w:rPr>
          <w:noProof/>
        </w:rPr>
        <w:fldChar w:fldCharType="separate"/>
      </w:r>
      <w:r w:rsidR="00B87A96">
        <w:rPr>
          <w:noProof/>
        </w:rPr>
        <w:t>37</w:t>
      </w:r>
      <w:r w:rsidRPr="00AE2A08">
        <w:rPr>
          <w:noProof/>
        </w:rPr>
        <w:fldChar w:fldCharType="end"/>
      </w:r>
    </w:p>
    <w:p w14:paraId="7F0FA8EE" w14:textId="30ACBAB6" w:rsidR="00AE2A08" w:rsidRDefault="00AE2A08">
      <w:pPr>
        <w:pStyle w:val="TOC2"/>
        <w:rPr>
          <w:rFonts w:asciiTheme="minorHAnsi" w:eastAsiaTheme="minorEastAsia" w:hAnsiTheme="minorHAnsi" w:cstheme="minorBidi"/>
          <w:b w:val="0"/>
          <w:noProof/>
          <w:kern w:val="2"/>
          <w:szCs w:val="24"/>
          <w14:ligatures w14:val="standardContextual"/>
        </w:rPr>
      </w:pPr>
      <w:r>
        <w:rPr>
          <w:noProof/>
        </w:rPr>
        <w:t>Part 10—Application and transitional rules</w:t>
      </w:r>
      <w:r>
        <w:rPr>
          <w:noProof/>
        </w:rPr>
        <w:tab/>
      </w:r>
      <w:r w:rsidRPr="00AE2A08">
        <w:rPr>
          <w:b w:val="0"/>
          <w:noProof/>
          <w:sz w:val="18"/>
        </w:rPr>
        <w:fldChar w:fldCharType="begin"/>
      </w:r>
      <w:r w:rsidRPr="00AE2A08">
        <w:rPr>
          <w:b w:val="0"/>
          <w:noProof/>
          <w:sz w:val="18"/>
        </w:rPr>
        <w:instrText xml:space="preserve"> PAGEREF _Toc193972198 \h </w:instrText>
      </w:r>
      <w:r w:rsidRPr="00AE2A08">
        <w:rPr>
          <w:b w:val="0"/>
          <w:noProof/>
          <w:sz w:val="18"/>
        </w:rPr>
      </w:r>
      <w:r w:rsidRPr="00AE2A08">
        <w:rPr>
          <w:b w:val="0"/>
          <w:noProof/>
          <w:sz w:val="18"/>
        </w:rPr>
        <w:fldChar w:fldCharType="separate"/>
      </w:r>
      <w:r w:rsidR="00B87A96">
        <w:rPr>
          <w:b w:val="0"/>
          <w:noProof/>
          <w:sz w:val="18"/>
        </w:rPr>
        <w:t>38</w:t>
      </w:r>
      <w:r w:rsidRPr="00AE2A08">
        <w:rPr>
          <w:b w:val="0"/>
          <w:noProof/>
          <w:sz w:val="18"/>
        </w:rPr>
        <w:fldChar w:fldCharType="end"/>
      </w:r>
    </w:p>
    <w:p w14:paraId="16D0AC13" w14:textId="6F466192" w:rsidR="00AE2A08" w:rsidRDefault="00AE2A08">
      <w:pPr>
        <w:pStyle w:val="TOC3"/>
        <w:rPr>
          <w:rFonts w:asciiTheme="minorHAnsi" w:eastAsiaTheme="minorEastAsia" w:hAnsiTheme="minorHAnsi" w:cstheme="minorBidi"/>
          <w:b w:val="0"/>
          <w:noProof/>
          <w:kern w:val="2"/>
          <w:sz w:val="24"/>
          <w:szCs w:val="24"/>
          <w14:ligatures w14:val="standardContextual"/>
        </w:rPr>
      </w:pPr>
      <w:r>
        <w:rPr>
          <w:noProof/>
        </w:rPr>
        <w:t>Division 1—Instrument as made</w:t>
      </w:r>
      <w:r>
        <w:rPr>
          <w:noProof/>
        </w:rPr>
        <w:tab/>
      </w:r>
      <w:r w:rsidRPr="00AE2A08">
        <w:rPr>
          <w:b w:val="0"/>
          <w:noProof/>
          <w:sz w:val="18"/>
        </w:rPr>
        <w:fldChar w:fldCharType="begin"/>
      </w:r>
      <w:r w:rsidRPr="00AE2A08">
        <w:rPr>
          <w:b w:val="0"/>
          <w:noProof/>
          <w:sz w:val="18"/>
        </w:rPr>
        <w:instrText xml:space="preserve"> PAGEREF _Toc193972199 \h </w:instrText>
      </w:r>
      <w:r w:rsidRPr="00AE2A08">
        <w:rPr>
          <w:b w:val="0"/>
          <w:noProof/>
          <w:sz w:val="18"/>
        </w:rPr>
      </w:r>
      <w:r w:rsidRPr="00AE2A08">
        <w:rPr>
          <w:b w:val="0"/>
          <w:noProof/>
          <w:sz w:val="18"/>
        </w:rPr>
        <w:fldChar w:fldCharType="separate"/>
      </w:r>
      <w:r w:rsidR="00B87A96">
        <w:rPr>
          <w:b w:val="0"/>
          <w:noProof/>
          <w:sz w:val="18"/>
        </w:rPr>
        <w:t>38</w:t>
      </w:r>
      <w:r w:rsidRPr="00AE2A08">
        <w:rPr>
          <w:b w:val="0"/>
          <w:noProof/>
          <w:sz w:val="18"/>
        </w:rPr>
        <w:fldChar w:fldCharType="end"/>
      </w:r>
    </w:p>
    <w:p w14:paraId="5E6600E2" w14:textId="564F0A8C" w:rsidR="00AE2A08" w:rsidRDefault="00AE2A08">
      <w:pPr>
        <w:pStyle w:val="TOC5"/>
        <w:rPr>
          <w:rFonts w:asciiTheme="minorHAnsi" w:eastAsiaTheme="minorEastAsia" w:hAnsiTheme="minorHAnsi" w:cstheme="minorBidi"/>
          <w:noProof/>
          <w:kern w:val="2"/>
          <w:sz w:val="24"/>
          <w:szCs w:val="24"/>
          <w14:ligatures w14:val="standardContextual"/>
        </w:rPr>
      </w:pPr>
      <w:r>
        <w:rPr>
          <w:noProof/>
        </w:rPr>
        <w:t>10-1  When an acquisition is required to be notified</w:t>
      </w:r>
      <w:r>
        <w:rPr>
          <w:noProof/>
        </w:rPr>
        <w:tab/>
      </w:r>
      <w:r w:rsidRPr="00AE2A08">
        <w:rPr>
          <w:noProof/>
        </w:rPr>
        <w:fldChar w:fldCharType="begin"/>
      </w:r>
      <w:r w:rsidRPr="00AE2A08">
        <w:rPr>
          <w:noProof/>
        </w:rPr>
        <w:instrText xml:space="preserve"> PAGEREF _Toc193972200 \h </w:instrText>
      </w:r>
      <w:r w:rsidRPr="00AE2A08">
        <w:rPr>
          <w:noProof/>
        </w:rPr>
      </w:r>
      <w:r w:rsidRPr="00AE2A08">
        <w:rPr>
          <w:noProof/>
        </w:rPr>
        <w:fldChar w:fldCharType="separate"/>
      </w:r>
      <w:r w:rsidR="00B87A96">
        <w:rPr>
          <w:noProof/>
        </w:rPr>
        <w:t>38</w:t>
      </w:r>
      <w:r w:rsidRPr="00AE2A08">
        <w:rPr>
          <w:noProof/>
        </w:rPr>
        <w:fldChar w:fldCharType="end"/>
      </w:r>
    </w:p>
    <w:p w14:paraId="0A3CCFD9" w14:textId="109F7F99" w:rsidR="00AE2A08" w:rsidRPr="00AE2A08" w:rsidRDefault="00AE2A08">
      <w:pPr>
        <w:pStyle w:val="TOC5"/>
        <w:rPr>
          <w:rFonts w:asciiTheme="minorHAnsi" w:eastAsiaTheme="minorEastAsia" w:hAnsiTheme="minorHAnsi" w:cstheme="minorBidi"/>
          <w:noProof/>
          <w:kern w:val="2"/>
          <w:szCs w:val="24"/>
          <w14:ligatures w14:val="standardContextual"/>
        </w:rPr>
      </w:pPr>
      <w:r>
        <w:rPr>
          <w:noProof/>
        </w:rPr>
        <w:t>10-2  When a notification is made</w:t>
      </w:r>
      <w:r>
        <w:rPr>
          <w:noProof/>
        </w:rPr>
        <w:tab/>
      </w:r>
      <w:r w:rsidRPr="00AE2A08">
        <w:rPr>
          <w:noProof/>
        </w:rPr>
        <w:fldChar w:fldCharType="begin"/>
      </w:r>
      <w:r w:rsidRPr="00AE2A08">
        <w:rPr>
          <w:noProof/>
        </w:rPr>
        <w:instrText xml:space="preserve"> PAGEREF _Toc193972201 \h </w:instrText>
      </w:r>
      <w:r w:rsidRPr="00AE2A08">
        <w:rPr>
          <w:noProof/>
        </w:rPr>
      </w:r>
      <w:r w:rsidRPr="00AE2A08">
        <w:rPr>
          <w:noProof/>
        </w:rPr>
        <w:fldChar w:fldCharType="separate"/>
      </w:r>
      <w:r w:rsidR="00B87A96">
        <w:rPr>
          <w:noProof/>
        </w:rPr>
        <w:t>38</w:t>
      </w:r>
      <w:r w:rsidRPr="00AE2A08">
        <w:rPr>
          <w:noProof/>
        </w:rPr>
        <w:fldChar w:fldCharType="end"/>
      </w:r>
    </w:p>
    <w:p w14:paraId="43C6DBDC" w14:textId="59FE60F7" w:rsidR="00FA06CA" w:rsidRDefault="00FA06CA" w:rsidP="00FA06CA">
      <w:r w:rsidRPr="00AE2A08">
        <w:rPr>
          <w:sz w:val="18"/>
        </w:rPr>
        <w:fldChar w:fldCharType="end"/>
      </w:r>
    </w:p>
    <w:p w14:paraId="3EED6A47" w14:textId="77777777" w:rsidR="00FA06CA" w:rsidRDefault="00FA06CA" w:rsidP="00FA06CA">
      <w:pPr>
        <w:sectPr w:rsidR="00FA06CA">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2DC63AB9" w14:textId="6219AB14" w:rsidR="00A6253F" w:rsidRPr="00A6253F" w:rsidRDefault="00A6253F" w:rsidP="00A6253F">
      <w:pPr>
        <w:pStyle w:val="ActHead2"/>
        <w:pageBreakBefore/>
        <w:rPr>
          <w:lang w:eastAsia="en-US"/>
        </w:rPr>
      </w:pPr>
      <w:bookmarkStart w:id="12" w:name="_Toc193972148"/>
      <w:r w:rsidRPr="00A6253F">
        <w:rPr>
          <w:rStyle w:val="CharPartNo"/>
        </w:rPr>
        <w:lastRenderedPageBreak/>
        <w:t>Part 1</w:t>
      </w:r>
      <w:r>
        <w:t>—</w:t>
      </w:r>
      <w:r w:rsidRPr="00A6253F">
        <w:rPr>
          <w:rStyle w:val="CharPartText"/>
        </w:rPr>
        <w:t>Preliminary</w:t>
      </w:r>
      <w:bookmarkEnd w:id="12"/>
    </w:p>
    <w:p w14:paraId="34110518" w14:textId="77777777" w:rsidR="00FA06CA" w:rsidRDefault="00FA06CA" w:rsidP="00FA06CA">
      <w:pPr>
        <w:pStyle w:val="Header"/>
      </w:pPr>
      <w:r>
        <w:t xml:space="preserve">  </w:t>
      </w:r>
    </w:p>
    <w:p w14:paraId="0BFD412A" w14:textId="24BD520D" w:rsidR="00FA06CA" w:rsidRDefault="00281401" w:rsidP="00FA06CA">
      <w:pPr>
        <w:pStyle w:val="ActHead5"/>
      </w:pPr>
      <w:bookmarkStart w:id="13" w:name="_Toc193972149"/>
      <w:r>
        <w:rPr>
          <w:rStyle w:val="CharSectno"/>
        </w:rPr>
        <w:t>1-</w:t>
      </w:r>
      <w:r w:rsidR="00FA06CA" w:rsidRPr="00C2746F">
        <w:rPr>
          <w:rStyle w:val="CharSectno"/>
        </w:rPr>
        <w:t>1</w:t>
      </w:r>
      <w:r w:rsidR="00FA06CA">
        <w:t xml:space="preserve">  Name</w:t>
      </w:r>
      <w:bookmarkEnd w:id="13"/>
    </w:p>
    <w:p w14:paraId="0DB99AC3" w14:textId="13535F54" w:rsidR="00FA06CA" w:rsidRPr="009A038B" w:rsidRDefault="00FA06CA" w:rsidP="00FA06CA">
      <w:pPr>
        <w:pStyle w:val="subsection"/>
      </w:pPr>
      <w:r w:rsidRPr="009A038B">
        <w:tab/>
      </w:r>
      <w:r w:rsidRPr="009A038B">
        <w:tab/>
      </w:r>
      <w:r>
        <w:t xml:space="preserve">This instrument is the </w:t>
      </w:r>
      <w:r w:rsidR="00180BCC" w:rsidRPr="00180BCC">
        <w:rPr>
          <w:i/>
          <w:noProof/>
        </w:rPr>
        <w:t>Competition and Consumer (Notification of Acquisitions) Determination 2025</w:t>
      </w:r>
      <w:r w:rsidRPr="009A038B">
        <w:t>.</w:t>
      </w:r>
    </w:p>
    <w:p w14:paraId="2472EEA7" w14:textId="52CBA8DD" w:rsidR="00FA06CA" w:rsidRDefault="00281401" w:rsidP="00FA06CA">
      <w:pPr>
        <w:pStyle w:val="ActHead5"/>
      </w:pPr>
      <w:bookmarkStart w:id="14" w:name="_Toc193972150"/>
      <w:r>
        <w:rPr>
          <w:rStyle w:val="CharSectno"/>
        </w:rPr>
        <w:t>1-</w:t>
      </w:r>
      <w:r w:rsidR="00FA06CA" w:rsidRPr="009A038B">
        <w:rPr>
          <w:rStyle w:val="CharSectno"/>
        </w:rPr>
        <w:t>2</w:t>
      </w:r>
      <w:r w:rsidR="00FA06CA" w:rsidRPr="009A038B">
        <w:t xml:space="preserve">  Commencement</w:t>
      </w:r>
      <w:bookmarkEnd w:id="14"/>
    </w:p>
    <w:p w14:paraId="683A3EE7" w14:textId="71141A8E" w:rsidR="00FA06CA" w:rsidRDefault="00FA06CA" w:rsidP="00FA06CA">
      <w:pPr>
        <w:pStyle w:val="subsection"/>
      </w:pPr>
      <w:r>
        <w:tab/>
        <w:t>(1)</w:t>
      </w:r>
      <w:r>
        <w:tab/>
        <w:t xml:space="preserve">Each provision of </w:t>
      </w:r>
      <w:r w:rsidR="00180BCC">
        <w:t>thi</w:t>
      </w:r>
      <w:r w:rsidR="00F956B5">
        <w:t>s</w:t>
      </w:r>
      <w:r w:rsidR="00180BCC">
        <w:t xml:space="preserve"> </w:t>
      </w:r>
      <w:r>
        <w:t>instrument specified in column 1 of the table commences, or is taken to have commenced, in accordance with column 2 of the table. Any other statement in column 2 has effect according to its terms.</w:t>
      </w:r>
    </w:p>
    <w:p w14:paraId="1D8C13A3" w14:textId="77777777" w:rsidR="00FA06CA" w:rsidRDefault="00FA06CA" w:rsidP="00FA06CA">
      <w:pPr>
        <w:pStyle w:val="Tabletext"/>
      </w:pPr>
    </w:p>
    <w:tbl>
      <w:tblPr>
        <w:tblW w:w="8364" w:type="dxa"/>
        <w:tblInd w:w="107" w:type="dxa"/>
        <w:tblLayout w:type="fixed"/>
        <w:tblCellMar>
          <w:left w:w="107" w:type="dxa"/>
          <w:right w:w="107" w:type="dxa"/>
        </w:tblCellMar>
        <w:tblLook w:val="04A0" w:firstRow="1" w:lastRow="0" w:firstColumn="1" w:lastColumn="0" w:noHBand="0" w:noVBand="1"/>
      </w:tblPr>
      <w:tblGrid>
        <w:gridCol w:w="2127"/>
        <w:gridCol w:w="4394"/>
        <w:gridCol w:w="1843"/>
      </w:tblGrid>
      <w:tr w:rsidR="00FA06CA" w14:paraId="4925CC44" w14:textId="77777777" w:rsidTr="007108ED">
        <w:trPr>
          <w:cantSplit/>
          <w:tblHeader/>
        </w:trPr>
        <w:tc>
          <w:tcPr>
            <w:tcW w:w="8364" w:type="dxa"/>
            <w:gridSpan w:val="3"/>
            <w:tcBorders>
              <w:top w:val="single" w:sz="12" w:space="0" w:color="auto"/>
              <w:left w:val="nil"/>
              <w:bottom w:val="single" w:sz="6" w:space="0" w:color="auto"/>
              <w:right w:val="nil"/>
            </w:tcBorders>
            <w:hideMark/>
          </w:tcPr>
          <w:p w14:paraId="21DA2763" w14:textId="77777777" w:rsidR="00FA06CA" w:rsidRPr="00416235" w:rsidRDefault="00FA06CA">
            <w:pPr>
              <w:pStyle w:val="TableHeading"/>
            </w:pPr>
            <w:r w:rsidRPr="00416235">
              <w:t>Commencement information</w:t>
            </w:r>
          </w:p>
        </w:tc>
      </w:tr>
      <w:tr w:rsidR="00FA06CA" w:rsidRPr="00416235" w14:paraId="1E219D72" w14:textId="77777777" w:rsidTr="007108ED">
        <w:trPr>
          <w:cantSplit/>
          <w:tblHeader/>
        </w:trPr>
        <w:tc>
          <w:tcPr>
            <w:tcW w:w="2127" w:type="dxa"/>
            <w:tcBorders>
              <w:top w:val="single" w:sz="6" w:space="0" w:color="auto"/>
              <w:left w:val="nil"/>
              <w:bottom w:val="single" w:sz="6" w:space="0" w:color="auto"/>
              <w:right w:val="nil"/>
            </w:tcBorders>
            <w:hideMark/>
          </w:tcPr>
          <w:p w14:paraId="4A1A3B99" w14:textId="77777777" w:rsidR="00FA06CA" w:rsidRPr="00416235" w:rsidRDefault="00FA06CA">
            <w:pPr>
              <w:pStyle w:val="TableHeading"/>
            </w:pPr>
            <w:r w:rsidRPr="00416235">
              <w:t>Column 1</w:t>
            </w:r>
          </w:p>
        </w:tc>
        <w:tc>
          <w:tcPr>
            <w:tcW w:w="4394" w:type="dxa"/>
            <w:tcBorders>
              <w:top w:val="single" w:sz="6" w:space="0" w:color="auto"/>
              <w:left w:val="nil"/>
              <w:bottom w:val="single" w:sz="6" w:space="0" w:color="auto"/>
              <w:right w:val="nil"/>
            </w:tcBorders>
            <w:hideMark/>
          </w:tcPr>
          <w:p w14:paraId="6B6D2FD3" w14:textId="77777777" w:rsidR="00FA06CA" w:rsidRPr="00416235" w:rsidRDefault="00FA06CA">
            <w:pPr>
              <w:pStyle w:val="TableHeading"/>
            </w:pPr>
            <w:r w:rsidRPr="00416235">
              <w:t>Column 2</w:t>
            </w:r>
          </w:p>
        </w:tc>
        <w:tc>
          <w:tcPr>
            <w:tcW w:w="1843" w:type="dxa"/>
            <w:tcBorders>
              <w:top w:val="single" w:sz="6" w:space="0" w:color="auto"/>
              <w:left w:val="nil"/>
              <w:bottom w:val="single" w:sz="6" w:space="0" w:color="auto"/>
              <w:right w:val="nil"/>
            </w:tcBorders>
            <w:hideMark/>
          </w:tcPr>
          <w:p w14:paraId="56D0AA49" w14:textId="77777777" w:rsidR="00FA06CA" w:rsidRPr="00416235" w:rsidRDefault="00FA06CA">
            <w:pPr>
              <w:pStyle w:val="TableHeading"/>
            </w:pPr>
            <w:r w:rsidRPr="00416235">
              <w:t>Column 3</w:t>
            </w:r>
          </w:p>
        </w:tc>
      </w:tr>
      <w:tr w:rsidR="00FA06CA" w14:paraId="79F0B9EF" w14:textId="77777777" w:rsidTr="007108ED">
        <w:trPr>
          <w:cantSplit/>
          <w:tblHeader/>
        </w:trPr>
        <w:tc>
          <w:tcPr>
            <w:tcW w:w="2127" w:type="dxa"/>
            <w:tcBorders>
              <w:top w:val="single" w:sz="6" w:space="0" w:color="auto"/>
              <w:left w:val="nil"/>
              <w:bottom w:val="single" w:sz="12" w:space="0" w:color="auto"/>
              <w:right w:val="nil"/>
            </w:tcBorders>
            <w:hideMark/>
          </w:tcPr>
          <w:p w14:paraId="0AA1D99C" w14:textId="77777777" w:rsidR="00FA06CA" w:rsidRPr="00416235" w:rsidRDefault="00FA06CA">
            <w:pPr>
              <w:pStyle w:val="TableHeading"/>
            </w:pPr>
            <w:r w:rsidRPr="00416235">
              <w:t>Provisions</w:t>
            </w:r>
          </w:p>
        </w:tc>
        <w:tc>
          <w:tcPr>
            <w:tcW w:w="4394" w:type="dxa"/>
            <w:tcBorders>
              <w:top w:val="single" w:sz="6" w:space="0" w:color="auto"/>
              <w:left w:val="nil"/>
              <w:bottom w:val="single" w:sz="12" w:space="0" w:color="auto"/>
              <w:right w:val="nil"/>
            </w:tcBorders>
            <w:hideMark/>
          </w:tcPr>
          <w:p w14:paraId="7E25FC2D" w14:textId="77777777" w:rsidR="00FA06CA" w:rsidRPr="00416235" w:rsidRDefault="00FA06CA">
            <w:pPr>
              <w:pStyle w:val="TableHeading"/>
            </w:pPr>
            <w:r w:rsidRPr="00416235">
              <w:t>Commencement</w:t>
            </w:r>
          </w:p>
        </w:tc>
        <w:tc>
          <w:tcPr>
            <w:tcW w:w="1843" w:type="dxa"/>
            <w:tcBorders>
              <w:top w:val="single" w:sz="6" w:space="0" w:color="auto"/>
              <w:left w:val="nil"/>
              <w:bottom w:val="single" w:sz="12" w:space="0" w:color="auto"/>
              <w:right w:val="nil"/>
            </w:tcBorders>
            <w:hideMark/>
          </w:tcPr>
          <w:p w14:paraId="124847A2" w14:textId="77777777" w:rsidR="00FA06CA" w:rsidRPr="00416235" w:rsidRDefault="00FA06CA">
            <w:pPr>
              <w:pStyle w:val="TableHeading"/>
            </w:pPr>
            <w:r w:rsidRPr="00416235">
              <w:t>Date/Details</w:t>
            </w:r>
          </w:p>
        </w:tc>
      </w:tr>
      <w:tr w:rsidR="00FA06CA" w14:paraId="0387AE98" w14:textId="77777777" w:rsidTr="00457A31">
        <w:trPr>
          <w:cantSplit/>
        </w:trPr>
        <w:tc>
          <w:tcPr>
            <w:tcW w:w="2127" w:type="dxa"/>
            <w:tcBorders>
              <w:top w:val="single" w:sz="2" w:space="0" w:color="auto"/>
              <w:left w:val="nil"/>
              <w:bottom w:val="single" w:sz="2" w:space="0" w:color="auto"/>
              <w:right w:val="nil"/>
            </w:tcBorders>
            <w:hideMark/>
          </w:tcPr>
          <w:p w14:paraId="2BC061E4" w14:textId="3CA22240" w:rsidR="00FA06CA" w:rsidRDefault="00180BCC">
            <w:pPr>
              <w:pStyle w:val="Tabletext"/>
            </w:pPr>
            <w:r>
              <w:t>1</w:t>
            </w:r>
            <w:r w:rsidR="00FA06CA">
              <w:t xml:space="preserve">.  </w:t>
            </w:r>
            <w:r w:rsidR="00180E11">
              <w:t>Part 1 and anything in this instrument not elsewhere covered by this table</w:t>
            </w:r>
          </w:p>
        </w:tc>
        <w:tc>
          <w:tcPr>
            <w:tcW w:w="4394" w:type="dxa"/>
            <w:tcBorders>
              <w:top w:val="single" w:sz="2" w:space="0" w:color="auto"/>
              <w:left w:val="nil"/>
              <w:bottom w:val="single" w:sz="2" w:space="0" w:color="auto"/>
              <w:right w:val="nil"/>
            </w:tcBorders>
          </w:tcPr>
          <w:p w14:paraId="7FDA4E06" w14:textId="77777777" w:rsidR="00FA06CA" w:rsidRDefault="007108ED">
            <w:pPr>
              <w:pStyle w:val="Tabletext"/>
            </w:pPr>
            <w:r>
              <w:t>The later of:</w:t>
            </w:r>
          </w:p>
          <w:p w14:paraId="297A10BF" w14:textId="08FFFD0E" w:rsidR="007108ED" w:rsidRDefault="007108ED" w:rsidP="007108ED">
            <w:pPr>
              <w:pStyle w:val="Tablea"/>
            </w:pPr>
            <w:r>
              <w:t xml:space="preserve">(a) </w:t>
            </w:r>
            <w:r w:rsidR="00593D10">
              <w:t>t</w:t>
            </w:r>
            <w:r w:rsidR="00471611">
              <w:t>h</w:t>
            </w:r>
            <w:r>
              <w:t>e day after this instrument is registered; and</w:t>
            </w:r>
          </w:p>
          <w:p w14:paraId="0E78372F" w14:textId="1CE2AE74" w:rsidR="007108ED" w:rsidRPr="007108ED" w:rsidRDefault="007108ED" w:rsidP="007108ED">
            <w:pPr>
              <w:pStyle w:val="Tablea"/>
            </w:pPr>
            <w:r>
              <w:t>(b) 1 July 2025.</w:t>
            </w:r>
          </w:p>
        </w:tc>
        <w:tc>
          <w:tcPr>
            <w:tcW w:w="1843" w:type="dxa"/>
            <w:tcBorders>
              <w:top w:val="single" w:sz="2" w:space="0" w:color="auto"/>
              <w:left w:val="nil"/>
              <w:bottom w:val="single" w:sz="2" w:space="0" w:color="auto"/>
              <w:right w:val="nil"/>
            </w:tcBorders>
          </w:tcPr>
          <w:p w14:paraId="34E9AC67" w14:textId="77777777" w:rsidR="00FA06CA" w:rsidRDefault="00FA06CA">
            <w:pPr>
              <w:pStyle w:val="Tabletext"/>
            </w:pPr>
          </w:p>
        </w:tc>
      </w:tr>
      <w:tr w:rsidR="0007059B" w14:paraId="01602C6E" w14:textId="77777777" w:rsidTr="00457A31">
        <w:trPr>
          <w:cantSplit/>
        </w:trPr>
        <w:tc>
          <w:tcPr>
            <w:tcW w:w="2127" w:type="dxa"/>
            <w:tcBorders>
              <w:top w:val="single" w:sz="2" w:space="0" w:color="auto"/>
              <w:left w:val="nil"/>
              <w:bottom w:val="single" w:sz="2" w:space="0" w:color="auto"/>
              <w:right w:val="nil"/>
            </w:tcBorders>
          </w:tcPr>
          <w:p w14:paraId="6A17CC99" w14:textId="111665E9" w:rsidR="0007059B" w:rsidRDefault="00AC0538">
            <w:pPr>
              <w:pStyle w:val="Tabletext"/>
            </w:pPr>
            <w:r>
              <w:t xml:space="preserve">2.  </w:t>
            </w:r>
            <w:r w:rsidR="00826B10">
              <w:t>Part 2</w:t>
            </w:r>
          </w:p>
        </w:tc>
        <w:tc>
          <w:tcPr>
            <w:tcW w:w="4394" w:type="dxa"/>
            <w:tcBorders>
              <w:top w:val="single" w:sz="2" w:space="0" w:color="auto"/>
              <w:left w:val="nil"/>
              <w:bottom w:val="single" w:sz="2" w:space="0" w:color="auto"/>
              <w:right w:val="nil"/>
            </w:tcBorders>
          </w:tcPr>
          <w:p w14:paraId="2E10EBD0" w14:textId="379D2087" w:rsidR="0007059B" w:rsidRDefault="00B06FE0">
            <w:pPr>
              <w:pStyle w:val="Tabletext"/>
            </w:pPr>
            <w:r w:rsidRPr="00B06FE0">
              <w:t>At the same time as the provisions covered by table item 1.</w:t>
            </w:r>
          </w:p>
        </w:tc>
        <w:tc>
          <w:tcPr>
            <w:tcW w:w="1843" w:type="dxa"/>
            <w:tcBorders>
              <w:top w:val="single" w:sz="2" w:space="0" w:color="auto"/>
              <w:left w:val="nil"/>
              <w:bottom w:val="single" w:sz="2" w:space="0" w:color="auto"/>
              <w:right w:val="nil"/>
            </w:tcBorders>
          </w:tcPr>
          <w:p w14:paraId="5A33696C" w14:textId="77777777" w:rsidR="0007059B" w:rsidRDefault="0007059B">
            <w:pPr>
              <w:pStyle w:val="Tabletext"/>
            </w:pPr>
          </w:p>
        </w:tc>
      </w:tr>
      <w:tr w:rsidR="00AC0538" w14:paraId="0B416C58" w14:textId="77777777" w:rsidTr="00457A31">
        <w:trPr>
          <w:cantSplit/>
        </w:trPr>
        <w:tc>
          <w:tcPr>
            <w:tcW w:w="2127" w:type="dxa"/>
            <w:tcBorders>
              <w:top w:val="single" w:sz="2" w:space="0" w:color="auto"/>
              <w:left w:val="nil"/>
              <w:bottom w:val="single" w:sz="2" w:space="0" w:color="auto"/>
              <w:right w:val="nil"/>
            </w:tcBorders>
          </w:tcPr>
          <w:p w14:paraId="09EE20E4" w14:textId="21010983" w:rsidR="00AC0538" w:rsidRDefault="00235EF7">
            <w:pPr>
              <w:pStyle w:val="Tabletext"/>
            </w:pPr>
            <w:r>
              <w:t>3.  Part 3</w:t>
            </w:r>
          </w:p>
        </w:tc>
        <w:tc>
          <w:tcPr>
            <w:tcW w:w="4394" w:type="dxa"/>
            <w:tcBorders>
              <w:top w:val="single" w:sz="2" w:space="0" w:color="auto"/>
              <w:left w:val="nil"/>
              <w:bottom w:val="single" w:sz="2" w:space="0" w:color="auto"/>
              <w:right w:val="nil"/>
            </w:tcBorders>
          </w:tcPr>
          <w:p w14:paraId="5307ED7D" w14:textId="77777777" w:rsidR="00235EF7" w:rsidRDefault="00235EF7" w:rsidP="00235EF7">
            <w:pPr>
              <w:pStyle w:val="Tabletext"/>
            </w:pPr>
            <w:r>
              <w:t>The later of:</w:t>
            </w:r>
          </w:p>
          <w:p w14:paraId="722EC1BA" w14:textId="6A5547CD" w:rsidR="00235EF7" w:rsidRPr="00235EF7" w:rsidRDefault="00235EF7" w:rsidP="00457A31">
            <w:pPr>
              <w:pStyle w:val="Tablea"/>
            </w:pPr>
            <w:r w:rsidRPr="00235EF7">
              <w:t>(a) the 30</w:t>
            </w:r>
            <w:r w:rsidRPr="00F779A8">
              <w:rPr>
                <w:vertAlign w:val="superscript"/>
              </w:rPr>
              <w:t>th</w:t>
            </w:r>
            <w:r>
              <w:t xml:space="preserve"> </w:t>
            </w:r>
            <w:r w:rsidRPr="00235EF7">
              <w:t>day after this instrument is registered; and</w:t>
            </w:r>
          </w:p>
          <w:p w14:paraId="0F7087C0" w14:textId="06CAFD4D" w:rsidR="00AC0538" w:rsidRDefault="00235EF7" w:rsidP="00457A31">
            <w:pPr>
              <w:pStyle w:val="Tablea"/>
            </w:pPr>
            <w:r w:rsidRPr="00235EF7">
              <w:t xml:space="preserve">(b) 1 January </w:t>
            </w:r>
            <w:r>
              <w:t>2026.</w:t>
            </w:r>
          </w:p>
        </w:tc>
        <w:tc>
          <w:tcPr>
            <w:tcW w:w="1843" w:type="dxa"/>
            <w:tcBorders>
              <w:top w:val="single" w:sz="2" w:space="0" w:color="auto"/>
              <w:left w:val="nil"/>
              <w:bottom w:val="single" w:sz="2" w:space="0" w:color="auto"/>
              <w:right w:val="nil"/>
            </w:tcBorders>
          </w:tcPr>
          <w:p w14:paraId="6B1477B6" w14:textId="77777777" w:rsidR="00AC0538" w:rsidRDefault="00AC0538">
            <w:pPr>
              <w:pStyle w:val="Tabletext"/>
            </w:pPr>
          </w:p>
        </w:tc>
      </w:tr>
      <w:tr w:rsidR="00BA1777" w14:paraId="761DE3FE" w14:textId="77777777" w:rsidTr="007108ED">
        <w:trPr>
          <w:cantSplit/>
        </w:trPr>
        <w:tc>
          <w:tcPr>
            <w:tcW w:w="2127" w:type="dxa"/>
            <w:tcBorders>
              <w:top w:val="single" w:sz="2" w:space="0" w:color="auto"/>
              <w:left w:val="nil"/>
              <w:bottom w:val="single" w:sz="12" w:space="0" w:color="auto"/>
              <w:right w:val="nil"/>
            </w:tcBorders>
          </w:tcPr>
          <w:p w14:paraId="7193C131" w14:textId="5056E531" w:rsidR="00BA1777" w:rsidRDefault="00F779A8">
            <w:pPr>
              <w:pStyle w:val="Tabletext"/>
            </w:pPr>
            <w:r>
              <w:t xml:space="preserve">4. </w:t>
            </w:r>
            <w:r w:rsidR="00A41F23">
              <w:t>Part</w:t>
            </w:r>
            <w:r w:rsidR="00A664AB">
              <w:t>s 4, 5</w:t>
            </w:r>
            <w:r w:rsidR="00E21264">
              <w:t>,</w:t>
            </w:r>
            <w:r w:rsidR="00A41F23">
              <w:t xml:space="preserve"> 6</w:t>
            </w:r>
            <w:r w:rsidR="00E21264">
              <w:t>, 7 and 10</w:t>
            </w:r>
          </w:p>
        </w:tc>
        <w:tc>
          <w:tcPr>
            <w:tcW w:w="4394" w:type="dxa"/>
            <w:tcBorders>
              <w:top w:val="single" w:sz="2" w:space="0" w:color="auto"/>
              <w:left w:val="nil"/>
              <w:bottom w:val="single" w:sz="12" w:space="0" w:color="auto"/>
              <w:right w:val="nil"/>
            </w:tcBorders>
          </w:tcPr>
          <w:p w14:paraId="4C675A8E" w14:textId="665D1EEB" w:rsidR="00BA1777" w:rsidRDefault="00B06FE0" w:rsidP="00235EF7">
            <w:pPr>
              <w:pStyle w:val="Tabletext"/>
            </w:pPr>
            <w:r w:rsidRPr="00B06FE0">
              <w:t>At the same time as the provisions covered by table item 1.</w:t>
            </w:r>
          </w:p>
        </w:tc>
        <w:tc>
          <w:tcPr>
            <w:tcW w:w="1843" w:type="dxa"/>
            <w:tcBorders>
              <w:top w:val="single" w:sz="2" w:space="0" w:color="auto"/>
              <w:left w:val="nil"/>
              <w:bottom w:val="single" w:sz="12" w:space="0" w:color="auto"/>
              <w:right w:val="nil"/>
            </w:tcBorders>
          </w:tcPr>
          <w:p w14:paraId="3409C6D7" w14:textId="77777777" w:rsidR="00BA1777" w:rsidRDefault="00BA1777">
            <w:pPr>
              <w:pStyle w:val="Tabletext"/>
            </w:pPr>
          </w:p>
        </w:tc>
      </w:tr>
    </w:tbl>
    <w:p w14:paraId="0741BDC6" w14:textId="77777777" w:rsidR="00FA06CA" w:rsidRPr="001E6DD6" w:rsidRDefault="00FA06CA" w:rsidP="00FA06CA">
      <w:pPr>
        <w:pStyle w:val="notetext"/>
      </w:pPr>
      <w:r w:rsidRPr="005F477A">
        <w:rPr>
          <w:snapToGrid w:val="0"/>
          <w:lang w:eastAsia="en-US"/>
        </w:rPr>
        <w:t>Note:</w:t>
      </w:r>
      <w:r w:rsidRPr="005F477A">
        <w:rPr>
          <w:snapToGrid w:val="0"/>
          <w:lang w:eastAsia="en-US"/>
        </w:rPr>
        <w:tab/>
        <w:t xml:space="preserve">This table relates only to the provisions of this </w:t>
      </w:r>
      <w:r>
        <w:t xml:space="preserve">instrument </w:t>
      </w:r>
      <w:r w:rsidRPr="005F477A">
        <w:rPr>
          <w:snapToGrid w:val="0"/>
          <w:lang w:eastAsia="en-US"/>
        </w:rPr>
        <w:t xml:space="preserve">as originally </w:t>
      </w:r>
      <w:r>
        <w:rPr>
          <w:snapToGrid w:val="0"/>
          <w:lang w:eastAsia="en-US"/>
        </w:rPr>
        <w:t>made</w:t>
      </w:r>
      <w:r w:rsidRPr="005F477A">
        <w:rPr>
          <w:snapToGrid w:val="0"/>
          <w:lang w:eastAsia="en-US"/>
        </w:rPr>
        <w:t xml:space="preserve">. It will not be amended to deal with any later amendments of this </w:t>
      </w:r>
      <w:r>
        <w:rPr>
          <w:snapToGrid w:val="0"/>
          <w:lang w:eastAsia="en-US"/>
        </w:rPr>
        <w:t>instrument</w:t>
      </w:r>
      <w:r w:rsidRPr="005F477A">
        <w:rPr>
          <w:snapToGrid w:val="0"/>
          <w:lang w:eastAsia="en-US"/>
        </w:rPr>
        <w:t>.</w:t>
      </w:r>
    </w:p>
    <w:p w14:paraId="001A07C6" w14:textId="77777777" w:rsidR="00FA06CA" w:rsidRDefault="00FA06CA" w:rsidP="00FA06CA">
      <w:pPr>
        <w:pStyle w:val="subsection"/>
      </w:pPr>
      <w:r>
        <w:tab/>
        <w:t>(2)</w:t>
      </w:r>
      <w:r>
        <w:tab/>
      </w:r>
      <w:r w:rsidRPr="005F477A">
        <w:t xml:space="preserve">Any information in </w:t>
      </w:r>
      <w:r>
        <w:t>c</w:t>
      </w:r>
      <w:r w:rsidRPr="005F477A">
        <w:t xml:space="preserve">olumn 3 of the table is not part of this </w:t>
      </w:r>
      <w:r>
        <w:t>instrument</w:t>
      </w:r>
      <w:r w:rsidRPr="005F477A">
        <w:t xml:space="preserve">. Information may be inserted in this column, or information in it may be edited, in any published version of this </w:t>
      </w:r>
      <w:r>
        <w:t>instrument</w:t>
      </w:r>
      <w:r w:rsidRPr="005F477A">
        <w:t>.</w:t>
      </w:r>
    </w:p>
    <w:p w14:paraId="01A8E08E" w14:textId="59DAFBAE" w:rsidR="00FA06CA" w:rsidRDefault="00D57FD7" w:rsidP="00FA06CA">
      <w:pPr>
        <w:pStyle w:val="ActHead5"/>
      </w:pPr>
      <w:bookmarkStart w:id="15" w:name="_Toc193972151"/>
      <w:r>
        <w:rPr>
          <w:rStyle w:val="CharSectno"/>
        </w:rPr>
        <w:t>1-</w:t>
      </w:r>
      <w:r w:rsidR="00FA06CA" w:rsidRPr="00C2746F">
        <w:rPr>
          <w:rStyle w:val="CharSectno"/>
        </w:rPr>
        <w:t>3</w:t>
      </w:r>
      <w:r w:rsidR="00FA06CA">
        <w:t xml:space="preserve">  Authority</w:t>
      </w:r>
      <w:bookmarkEnd w:id="15"/>
    </w:p>
    <w:p w14:paraId="46BB6A76" w14:textId="494EBC7B" w:rsidR="00FA06CA" w:rsidRDefault="00FA06CA" w:rsidP="00FA06CA">
      <w:pPr>
        <w:pStyle w:val="subsection"/>
      </w:pPr>
      <w:r>
        <w:tab/>
      </w:r>
      <w:r>
        <w:tab/>
        <w:t>This instrument is made under the</w:t>
      </w:r>
      <w:r w:rsidRPr="00FD30C3">
        <w:t xml:space="preserve"> </w:t>
      </w:r>
      <w:r w:rsidR="00687A37" w:rsidRPr="00687A37">
        <w:rPr>
          <w:i/>
        </w:rPr>
        <w:t>Competition and Consumer Act 2010</w:t>
      </w:r>
      <w:r w:rsidRPr="003C6231">
        <w:t>.</w:t>
      </w:r>
    </w:p>
    <w:p w14:paraId="3878F797" w14:textId="433CBD6A" w:rsidR="00C43B98" w:rsidRDefault="00C43B98" w:rsidP="006801C5">
      <w:pPr>
        <w:pStyle w:val="notetext"/>
        <w:rPr>
          <w:color w:val="000000"/>
          <w:szCs w:val="18"/>
        </w:rPr>
      </w:pPr>
      <w:r>
        <w:rPr>
          <w:color w:val="000000"/>
          <w:szCs w:val="18"/>
        </w:rPr>
        <w:t>Note 1:</w:t>
      </w:r>
      <w:r>
        <w:rPr>
          <w:color w:val="000000"/>
          <w:szCs w:val="18"/>
        </w:rPr>
        <w:tab/>
      </w:r>
      <w:r w:rsidR="000813DF">
        <w:rPr>
          <w:color w:val="000000"/>
          <w:szCs w:val="18"/>
        </w:rPr>
        <w:t xml:space="preserve">Section </w:t>
      </w:r>
      <w:r w:rsidR="00372171">
        <w:rPr>
          <w:color w:val="000000"/>
          <w:szCs w:val="18"/>
        </w:rPr>
        <w:t xml:space="preserve">51ABP of the Act provides that the Minister may determine the circumstances in </w:t>
      </w:r>
      <w:r w:rsidR="00B95CED">
        <w:rPr>
          <w:color w:val="000000"/>
          <w:szCs w:val="18"/>
        </w:rPr>
        <w:t>which acquisitions are required to be notified to the Commission.  The circumstances are to be determined wholly or partly</w:t>
      </w:r>
      <w:r w:rsidR="00DF09C3">
        <w:rPr>
          <w:color w:val="000000"/>
          <w:szCs w:val="18"/>
        </w:rPr>
        <w:t xml:space="preserve"> </w:t>
      </w:r>
      <w:r w:rsidR="009031BC">
        <w:rPr>
          <w:color w:val="000000"/>
          <w:szCs w:val="18"/>
        </w:rPr>
        <w:t xml:space="preserve">by </w:t>
      </w:r>
      <w:r w:rsidR="00DF09C3">
        <w:rPr>
          <w:color w:val="000000"/>
          <w:szCs w:val="18"/>
        </w:rPr>
        <w:t>reference to the acquisitions meeting a specified threshold.</w:t>
      </w:r>
    </w:p>
    <w:p w14:paraId="0E12145A" w14:textId="46C582F7" w:rsidR="006801C5" w:rsidRDefault="006801C5" w:rsidP="006801C5">
      <w:pPr>
        <w:pStyle w:val="notetext"/>
        <w:rPr>
          <w:color w:val="000000"/>
          <w:szCs w:val="18"/>
        </w:rPr>
      </w:pPr>
      <w:r>
        <w:rPr>
          <w:color w:val="000000"/>
          <w:szCs w:val="18"/>
        </w:rPr>
        <w:t xml:space="preserve">Note </w:t>
      </w:r>
      <w:r w:rsidR="007E53C5">
        <w:rPr>
          <w:color w:val="000000"/>
          <w:szCs w:val="18"/>
        </w:rPr>
        <w:t>2</w:t>
      </w:r>
      <w:r>
        <w:rPr>
          <w:color w:val="000000"/>
          <w:szCs w:val="18"/>
        </w:rPr>
        <w:t>:</w:t>
      </w:r>
      <w:r>
        <w:rPr>
          <w:color w:val="000000"/>
          <w:szCs w:val="18"/>
        </w:rPr>
        <w:tab/>
        <w:t>Section 51ABQ of the Act provides that the Minister may determine that certain classes of acquisitions are required to be notified to the Commission.</w:t>
      </w:r>
    </w:p>
    <w:p w14:paraId="66A37D3C" w14:textId="6CCFFEEF" w:rsidR="006801C5" w:rsidRDefault="006801C5" w:rsidP="006801C5">
      <w:pPr>
        <w:pStyle w:val="notetext"/>
        <w:rPr>
          <w:color w:val="000000"/>
          <w:szCs w:val="18"/>
        </w:rPr>
      </w:pPr>
      <w:r>
        <w:rPr>
          <w:color w:val="000000"/>
          <w:szCs w:val="18"/>
        </w:rPr>
        <w:t xml:space="preserve">Note </w:t>
      </w:r>
      <w:r w:rsidR="007E53C5">
        <w:rPr>
          <w:color w:val="000000"/>
          <w:szCs w:val="18"/>
        </w:rPr>
        <w:t>3</w:t>
      </w:r>
      <w:r>
        <w:rPr>
          <w:color w:val="000000"/>
          <w:szCs w:val="18"/>
        </w:rPr>
        <w:t>:</w:t>
      </w:r>
      <w:r>
        <w:rPr>
          <w:color w:val="000000"/>
          <w:szCs w:val="18"/>
        </w:rPr>
        <w:tab/>
        <w:t>S</w:t>
      </w:r>
      <w:r w:rsidR="009400B6">
        <w:rPr>
          <w:color w:val="000000"/>
          <w:szCs w:val="18"/>
        </w:rPr>
        <w:t>ubs</w:t>
      </w:r>
      <w:r>
        <w:rPr>
          <w:color w:val="000000"/>
          <w:szCs w:val="18"/>
        </w:rPr>
        <w:t>ection 51ABS(6) of the Act provides that the Minister may determine that a class of acquisitions of shares in the capital of a body corporate is required to be notified to the Commission.</w:t>
      </w:r>
    </w:p>
    <w:p w14:paraId="29085E02" w14:textId="3F12566E" w:rsidR="006801C5" w:rsidRDefault="006801C5" w:rsidP="006801C5">
      <w:pPr>
        <w:pStyle w:val="notetext"/>
        <w:rPr>
          <w:color w:val="000000"/>
          <w:szCs w:val="18"/>
        </w:rPr>
      </w:pPr>
      <w:r>
        <w:rPr>
          <w:color w:val="000000"/>
          <w:szCs w:val="18"/>
        </w:rPr>
        <w:lastRenderedPageBreak/>
        <w:t xml:space="preserve">Note </w:t>
      </w:r>
      <w:r w:rsidR="007E53C5">
        <w:rPr>
          <w:color w:val="000000"/>
          <w:szCs w:val="18"/>
        </w:rPr>
        <w:t>4</w:t>
      </w:r>
      <w:r>
        <w:rPr>
          <w:color w:val="000000"/>
          <w:szCs w:val="18"/>
        </w:rPr>
        <w:t>:</w:t>
      </w:r>
      <w:r>
        <w:rPr>
          <w:color w:val="000000"/>
          <w:szCs w:val="18"/>
        </w:rPr>
        <w:tab/>
        <w:t xml:space="preserve">A different sunsetting period applies to </w:t>
      </w:r>
      <w:r w:rsidR="005F7880">
        <w:rPr>
          <w:color w:val="000000"/>
          <w:szCs w:val="18"/>
        </w:rPr>
        <w:t xml:space="preserve">Part </w:t>
      </w:r>
      <w:r w:rsidR="006F4B03">
        <w:rPr>
          <w:color w:val="000000"/>
          <w:szCs w:val="18"/>
        </w:rPr>
        <w:t xml:space="preserve">3 of </w:t>
      </w:r>
      <w:r>
        <w:rPr>
          <w:color w:val="000000"/>
          <w:szCs w:val="18"/>
        </w:rPr>
        <w:t xml:space="preserve">this instrument than under the </w:t>
      </w:r>
      <w:r w:rsidRPr="008427AF">
        <w:rPr>
          <w:i/>
          <w:iCs/>
          <w:color w:val="000000"/>
          <w:szCs w:val="18"/>
        </w:rPr>
        <w:t>Legislation Act</w:t>
      </w:r>
      <w:r>
        <w:rPr>
          <w:i/>
          <w:iCs/>
          <w:color w:val="000000"/>
          <w:szCs w:val="18"/>
        </w:rPr>
        <w:t> </w:t>
      </w:r>
      <w:r w:rsidRPr="008427AF">
        <w:rPr>
          <w:i/>
          <w:iCs/>
          <w:color w:val="000000"/>
          <w:szCs w:val="18"/>
        </w:rPr>
        <w:t>2003</w:t>
      </w:r>
      <w:r>
        <w:rPr>
          <w:color w:val="000000"/>
          <w:szCs w:val="18"/>
        </w:rPr>
        <w:t>—see subsection 51ABQ(6) of the Act.</w:t>
      </w:r>
    </w:p>
    <w:p w14:paraId="5D30F21F" w14:textId="15940091" w:rsidR="00031FA8" w:rsidRDefault="00031FA8" w:rsidP="00031FA8">
      <w:pPr>
        <w:pStyle w:val="notetext"/>
        <w:rPr>
          <w:rStyle w:val="normaltextrun"/>
          <w:rFonts w:eastAsiaTheme="majorEastAsia"/>
          <w:color w:val="000000"/>
          <w:szCs w:val="18"/>
          <w:shd w:val="clear" w:color="auto" w:fill="FFFFFF"/>
        </w:rPr>
      </w:pPr>
      <w:r>
        <w:rPr>
          <w:rStyle w:val="normaltextrun"/>
          <w:rFonts w:eastAsiaTheme="majorEastAsia"/>
          <w:color w:val="000000"/>
          <w:szCs w:val="18"/>
          <w:shd w:val="clear" w:color="auto" w:fill="FFFFFF"/>
        </w:rPr>
        <w:t>Note</w:t>
      </w:r>
      <w:r w:rsidR="00727CEC">
        <w:rPr>
          <w:rStyle w:val="normaltextrun"/>
          <w:rFonts w:eastAsiaTheme="majorEastAsia"/>
          <w:color w:val="000000"/>
          <w:szCs w:val="18"/>
          <w:shd w:val="clear" w:color="auto" w:fill="FFFFFF"/>
        </w:rPr>
        <w:t xml:space="preserve"> </w:t>
      </w:r>
      <w:r w:rsidR="007E53C5">
        <w:rPr>
          <w:rStyle w:val="normaltextrun"/>
          <w:rFonts w:eastAsiaTheme="majorEastAsia"/>
          <w:color w:val="000000"/>
          <w:szCs w:val="18"/>
          <w:shd w:val="clear" w:color="auto" w:fill="FFFFFF"/>
        </w:rPr>
        <w:t>5</w:t>
      </w:r>
      <w:r>
        <w:rPr>
          <w:rStyle w:val="normaltextrun"/>
          <w:rFonts w:eastAsiaTheme="majorEastAsia"/>
          <w:color w:val="000000"/>
          <w:szCs w:val="18"/>
          <w:shd w:val="clear" w:color="auto" w:fill="FFFFFF"/>
        </w:rPr>
        <w:t>:</w:t>
      </w:r>
      <w:r>
        <w:rPr>
          <w:rStyle w:val="tabchar"/>
          <w:rFonts w:ascii="Calibri" w:eastAsiaTheme="majorEastAsia" w:hAnsi="Calibri" w:cs="Calibri"/>
          <w:color w:val="000000"/>
          <w:szCs w:val="18"/>
          <w:shd w:val="clear" w:color="auto" w:fill="FFFFFF"/>
        </w:rPr>
        <w:tab/>
      </w:r>
      <w:r>
        <w:rPr>
          <w:rStyle w:val="normaltextrun"/>
          <w:rFonts w:eastAsiaTheme="majorEastAsia"/>
          <w:color w:val="000000"/>
          <w:szCs w:val="18"/>
          <w:shd w:val="clear" w:color="auto" w:fill="FFFFFF"/>
        </w:rPr>
        <w:t xml:space="preserve">Under </w:t>
      </w:r>
      <w:r w:rsidR="008104FA">
        <w:rPr>
          <w:rStyle w:val="normaltextrun"/>
          <w:rFonts w:eastAsiaTheme="majorEastAsia"/>
          <w:color w:val="000000"/>
          <w:szCs w:val="18"/>
          <w:shd w:val="clear" w:color="auto" w:fill="FFFFFF"/>
        </w:rPr>
        <w:t>sub</w:t>
      </w:r>
      <w:r>
        <w:rPr>
          <w:rStyle w:val="normaltextrun"/>
          <w:rFonts w:eastAsiaTheme="majorEastAsia"/>
          <w:color w:val="000000"/>
          <w:szCs w:val="18"/>
          <w:shd w:val="clear" w:color="auto" w:fill="FFFFFF"/>
        </w:rPr>
        <w:t>section 51ABY</w:t>
      </w:r>
      <w:r w:rsidR="008104FA">
        <w:rPr>
          <w:rStyle w:val="normaltextrun"/>
          <w:rFonts w:eastAsiaTheme="majorEastAsia"/>
          <w:color w:val="000000"/>
          <w:szCs w:val="18"/>
          <w:shd w:val="clear" w:color="auto" w:fill="FFFFFF"/>
        </w:rPr>
        <w:t>(5)</w:t>
      </w:r>
      <w:r>
        <w:rPr>
          <w:rStyle w:val="normaltextrun"/>
          <w:rFonts w:eastAsiaTheme="majorEastAsia"/>
          <w:color w:val="000000"/>
          <w:szCs w:val="18"/>
          <w:shd w:val="clear" w:color="auto" w:fill="FFFFFF"/>
        </w:rPr>
        <w:t xml:space="preserve"> of the </w:t>
      </w:r>
      <w:r w:rsidR="00D84ED4" w:rsidRPr="007E53C5">
        <w:rPr>
          <w:rStyle w:val="normaltextrun"/>
          <w:rFonts w:eastAsiaTheme="majorEastAsia"/>
          <w:color w:val="000000"/>
          <w:szCs w:val="18"/>
          <w:shd w:val="clear" w:color="auto" w:fill="FFFFFF"/>
        </w:rPr>
        <w:t>Act</w:t>
      </w:r>
      <w:r w:rsidR="006A04B0">
        <w:rPr>
          <w:rStyle w:val="normaltextrun"/>
          <w:rFonts w:eastAsiaTheme="majorEastAsia"/>
          <w:color w:val="000000"/>
          <w:szCs w:val="18"/>
          <w:shd w:val="clear" w:color="auto" w:fill="FFFFFF"/>
        </w:rPr>
        <w:t>,</w:t>
      </w:r>
      <w:r>
        <w:rPr>
          <w:rStyle w:val="normaltextrun"/>
          <w:rFonts w:eastAsiaTheme="majorEastAsia"/>
          <w:i/>
          <w:iCs/>
          <w:color w:val="000000"/>
          <w:szCs w:val="18"/>
          <w:shd w:val="clear" w:color="auto" w:fill="FFFFFF"/>
        </w:rPr>
        <w:t xml:space="preserve"> </w:t>
      </w:r>
      <w:r>
        <w:rPr>
          <w:rStyle w:val="normaltextrun"/>
          <w:rFonts w:eastAsiaTheme="majorEastAsia"/>
          <w:color w:val="000000"/>
          <w:szCs w:val="18"/>
          <w:shd w:val="clear" w:color="auto" w:fill="FFFFFF"/>
        </w:rPr>
        <w:t xml:space="preserve">the Minister may determine a form in relation to a notification or information or documents to be included in or accompany a notification. The extent to which the notification is in that form, or includes or is accompanied by such information, are matters to which the Commission may have regard in considering whether the notification is materially incomplete, materially misleading, or contains information that is false in a material particular (see </w:t>
      </w:r>
      <w:r w:rsidR="00677E94">
        <w:rPr>
          <w:rStyle w:val="normaltextrun"/>
          <w:rFonts w:eastAsiaTheme="majorEastAsia"/>
          <w:color w:val="000000"/>
          <w:szCs w:val="18"/>
          <w:shd w:val="clear" w:color="auto" w:fill="FFFFFF"/>
        </w:rPr>
        <w:t>subsection </w:t>
      </w:r>
      <w:r>
        <w:rPr>
          <w:rStyle w:val="normaltextrun"/>
          <w:rFonts w:eastAsiaTheme="majorEastAsia"/>
          <w:color w:val="000000"/>
          <w:szCs w:val="18"/>
          <w:shd w:val="clear" w:color="auto" w:fill="FFFFFF"/>
        </w:rPr>
        <w:t>51ABY(2) and paragraphs 51ABY(4)(a) and (b)).</w:t>
      </w:r>
    </w:p>
    <w:p w14:paraId="1EF00A49" w14:textId="7A782A17" w:rsidR="00FA06CA" w:rsidRDefault="00D57FD7" w:rsidP="00FA06CA">
      <w:pPr>
        <w:pStyle w:val="ActHead5"/>
      </w:pPr>
      <w:bookmarkStart w:id="16" w:name="_Toc193972152"/>
      <w:r>
        <w:rPr>
          <w:rStyle w:val="CharSectno"/>
        </w:rPr>
        <w:t>1-</w:t>
      </w:r>
      <w:r w:rsidR="00FA06CA" w:rsidRPr="00AE1A82">
        <w:rPr>
          <w:rStyle w:val="CharSectno"/>
        </w:rPr>
        <w:t>4</w:t>
      </w:r>
      <w:r w:rsidR="00FA06CA">
        <w:t xml:space="preserve">  </w:t>
      </w:r>
      <w:r w:rsidR="0052324B">
        <w:t>Definitions</w:t>
      </w:r>
      <w:bookmarkEnd w:id="16"/>
    </w:p>
    <w:p w14:paraId="47BEA788" w14:textId="64054B0F" w:rsidR="0052324B" w:rsidRDefault="0052324B" w:rsidP="0052324B">
      <w:pPr>
        <w:pStyle w:val="notemargin"/>
      </w:pPr>
      <w:r w:rsidRPr="0052324B">
        <w:t>Note</w:t>
      </w:r>
      <w:r w:rsidR="00B22236">
        <w:t xml:space="preserve"> 1</w:t>
      </w:r>
      <w:r w:rsidRPr="0052324B">
        <w:t>:</w:t>
      </w:r>
      <w:r>
        <w:tab/>
      </w:r>
      <w:r w:rsidRPr="0052324B">
        <w:t xml:space="preserve">Expressions have the same meaning in this instrument as in the </w:t>
      </w:r>
      <w:r w:rsidRPr="0052324B">
        <w:rPr>
          <w:i/>
          <w:iCs/>
        </w:rPr>
        <w:t>Competition and Consumer Act 2010</w:t>
      </w:r>
      <w:r w:rsidRPr="0052324B">
        <w:t xml:space="preserve"> as in force from time to time—see paragraph 13(1)(b) of the </w:t>
      </w:r>
      <w:r w:rsidRPr="0052324B">
        <w:rPr>
          <w:i/>
          <w:iCs/>
        </w:rPr>
        <w:t>Legislation Act 2003</w:t>
      </w:r>
      <w:r w:rsidRPr="0052324B">
        <w:t>.</w:t>
      </w:r>
    </w:p>
    <w:p w14:paraId="046949AA" w14:textId="5E1DEF8C" w:rsidR="00B22236" w:rsidRDefault="00B22236" w:rsidP="0052324B">
      <w:pPr>
        <w:pStyle w:val="notemargin"/>
      </w:pPr>
      <w:r>
        <w:t>Note 2:</w:t>
      </w:r>
      <w:r>
        <w:tab/>
      </w:r>
      <w:r w:rsidR="00231731">
        <w:t xml:space="preserve">The </w:t>
      </w:r>
      <w:r w:rsidR="009031BC">
        <w:t>expressions</w:t>
      </w:r>
      <w:r w:rsidR="00231731">
        <w:t xml:space="preserve"> ‘asset’ and ‘a</w:t>
      </w:r>
      <w:r w:rsidR="00CE649F">
        <w:t>cquisition of</w:t>
      </w:r>
      <w:r w:rsidR="00231731">
        <w:t xml:space="preserve"> an asset’ ha</w:t>
      </w:r>
      <w:r w:rsidR="00840568">
        <w:t>ve</w:t>
      </w:r>
      <w:r w:rsidR="00231731">
        <w:t xml:space="preserve"> the meaning</w:t>
      </w:r>
      <w:r w:rsidR="00334864">
        <w:t>s</w:t>
      </w:r>
      <w:r w:rsidR="00231731">
        <w:t xml:space="preserve"> affected by </w:t>
      </w:r>
      <w:r w:rsidR="0014118A">
        <w:t>section </w:t>
      </w:r>
      <w:r w:rsidR="00231731">
        <w:t xml:space="preserve">51ABN of the </w:t>
      </w:r>
      <w:r w:rsidR="00B90113" w:rsidRPr="0052324B">
        <w:rPr>
          <w:i/>
          <w:iCs/>
        </w:rPr>
        <w:t>Competition and Consumer Act 2010</w:t>
      </w:r>
      <w:r w:rsidR="00B90113">
        <w:t>.</w:t>
      </w:r>
    </w:p>
    <w:p w14:paraId="200F6BDA" w14:textId="51E76663" w:rsidR="00B90113" w:rsidRPr="00B90113" w:rsidRDefault="00B90113" w:rsidP="0052324B">
      <w:pPr>
        <w:pStyle w:val="notemargin"/>
      </w:pPr>
      <w:r>
        <w:t>Note 3:</w:t>
      </w:r>
      <w:r>
        <w:tab/>
      </w:r>
      <w:r w:rsidRPr="00B90113">
        <w:t xml:space="preserve">The expression </w:t>
      </w:r>
      <w:r w:rsidR="008D47F2">
        <w:t>‘</w:t>
      </w:r>
      <w:r w:rsidRPr="00B90113">
        <w:t>land</w:t>
      </w:r>
      <w:r w:rsidR="008D47F2">
        <w:t>’</w:t>
      </w:r>
      <w:r w:rsidRPr="00B90113">
        <w:t xml:space="preserve"> is defined in section 2B of the </w:t>
      </w:r>
      <w:r w:rsidRPr="008D47F2">
        <w:rPr>
          <w:i/>
          <w:iCs/>
        </w:rPr>
        <w:t>Acts Interpretation Act 1901</w:t>
      </w:r>
      <w:r w:rsidRPr="00B90113">
        <w:t>.</w:t>
      </w:r>
    </w:p>
    <w:p w14:paraId="79C745B1" w14:textId="02678BAF" w:rsidR="00FA06CA" w:rsidRDefault="00FA06CA" w:rsidP="00FA06CA">
      <w:pPr>
        <w:pStyle w:val="subsection"/>
      </w:pPr>
      <w:r>
        <w:tab/>
      </w:r>
      <w:r>
        <w:tab/>
      </w:r>
      <w:r w:rsidR="0052324B" w:rsidRPr="0052324B">
        <w:t>In this instrument:</w:t>
      </w:r>
    </w:p>
    <w:p w14:paraId="054D6566" w14:textId="58E4A752" w:rsidR="004F75A5" w:rsidRDefault="004F75A5" w:rsidP="004F75A5">
      <w:pPr>
        <w:pStyle w:val="Definition"/>
      </w:pPr>
      <w:r>
        <w:rPr>
          <w:b/>
          <w:bCs/>
          <w:i/>
          <w:iCs/>
        </w:rPr>
        <w:t>$10m accumulated a</w:t>
      </w:r>
      <w:r w:rsidRPr="0049658D">
        <w:rPr>
          <w:b/>
          <w:bCs/>
          <w:i/>
          <w:iCs/>
        </w:rPr>
        <w:t>cquired shares or assets turnover test</w:t>
      </w:r>
      <w:r>
        <w:t>—see subsection @</w:t>
      </w:r>
      <w:r w:rsidR="00E42D05">
        <w:t>1</w:t>
      </w:r>
      <w:r w:rsidR="00E42D05">
        <w:noBreakHyphen/>
      </w:r>
      <w:r w:rsidR="001B121A">
        <w:t>10</w:t>
      </w:r>
      <w:r>
        <w:t>(2).</w:t>
      </w:r>
    </w:p>
    <w:p w14:paraId="0537BC25" w14:textId="57AFFB48" w:rsidR="004F75A5" w:rsidRDefault="004F75A5" w:rsidP="004F75A5">
      <w:pPr>
        <w:pStyle w:val="Definition"/>
      </w:pPr>
      <w:r>
        <w:rPr>
          <w:b/>
          <w:bCs/>
          <w:i/>
          <w:iCs/>
        </w:rPr>
        <w:t>$50m accumulated a</w:t>
      </w:r>
      <w:r w:rsidRPr="0049658D">
        <w:rPr>
          <w:b/>
          <w:bCs/>
          <w:i/>
          <w:iCs/>
        </w:rPr>
        <w:t>cquired shares or assets turnover test</w:t>
      </w:r>
      <w:r>
        <w:t>—see subsection @</w:t>
      </w:r>
      <w:r w:rsidR="00E42D05">
        <w:t>1</w:t>
      </w:r>
      <w:r w:rsidR="00E42D05">
        <w:noBreakHyphen/>
      </w:r>
      <w:r w:rsidR="001B121A">
        <w:t>10</w:t>
      </w:r>
      <w:r>
        <w:t>(1).</w:t>
      </w:r>
    </w:p>
    <w:p w14:paraId="3D0DDD31" w14:textId="36F7C504" w:rsidR="0049658D" w:rsidRDefault="00B32D3C" w:rsidP="00740B7E">
      <w:pPr>
        <w:pStyle w:val="Definition"/>
      </w:pPr>
      <w:r>
        <w:rPr>
          <w:b/>
          <w:bCs/>
          <w:i/>
          <w:iCs/>
        </w:rPr>
        <w:t xml:space="preserve">$10m </w:t>
      </w:r>
      <w:r w:rsidR="0049658D">
        <w:rPr>
          <w:b/>
          <w:bCs/>
          <w:i/>
          <w:iCs/>
        </w:rPr>
        <w:t>a</w:t>
      </w:r>
      <w:r w:rsidR="0049658D" w:rsidRPr="0049658D">
        <w:rPr>
          <w:b/>
          <w:bCs/>
          <w:i/>
          <w:iCs/>
        </w:rPr>
        <w:t>cquired shares or assets turnover test</w:t>
      </w:r>
      <w:r w:rsidR="0049658D">
        <w:t>—see s</w:t>
      </w:r>
      <w:r>
        <w:t>ubs</w:t>
      </w:r>
      <w:r w:rsidR="0049658D">
        <w:t>ection</w:t>
      </w:r>
      <w:r w:rsidR="00D20DDC">
        <w:t>s</w:t>
      </w:r>
      <w:r w:rsidR="0049658D">
        <w:t xml:space="preserve"> @</w:t>
      </w:r>
      <w:r w:rsidR="001B121A">
        <w:t>1-9</w:t>
      </w:r>
      <w:r>
        <w:t>(2)</w:t>
      </w:r>
      <w:r w:rsidR="00D20DDC">
        <w:t xml:space="preserve"> and (</w:t>
      </w:r>
      <w:r w:rsidR="004B629F">
        <w:t>5</w:t>
      </w:r>
      <w:r w:rsidR="00D20DDC">
        <w:t>)</w:t>
      </w:r>
      <w:r w:rsidR="0049658D">
        <w:t>.</w:t>
      </w:r>
    </w:p>
    <w:p w14:paraId="561F658E" w14:textId="6269C789" w:rsidR="00B32D3C" w:rsidRDefault="00B32D3C" w:rsidP="00B32D3C">
      <w:pPr>
        <w:pStyle w:val="Definition"/>
      </w:pPr>
      <w:r>
        <w:rPr>
          <w:b/>
          <w:bCs/>
          <w:i/>
          <w:iCs/>
        </w:rPr>
        <w:t>$50m a</w:t>
      </w:r>
      <w:r w:rsidRPr="0049658D">
        <w:rPr>
          <w:b/>
          <w:bCs/>
          <w:i/>
          <w:iCs/>
        </w:rPr>
        <w:t>cquired shares or assets turnover test</w:t>
      </w:r>
      <w:r>
        <w:t>—see subsection</w:t>
      </w:r>
      <w:r w:rsidR="004B629F">
        <w:t>s</w:t>
      </w:r>
      <w:r>
        <w:t xml:space="preserve"> @</w:t>
      </w:r>
      <w:r w:rsidR="001B121A">
        <w:t>1-9</w:t>
      </w:r>
      <w:r>
        <w:t>(1)</w:t>
      </w:r>
      <w:r w:rsidR="004B629F">
        <w:t xml:space="preserve"> and (4)</w:t>
      </w:r>
      <w:r>
        <w:t>.</w:t>
      </w:r>
    </w:p>
    <w:p w14:paraId="5E988528" w14:textId="77777777" w:rsidR="000D3D89" w:rsidRPr="00942A81" w:rsidRDefault="000D3D89" w:rsidP="000D3D89">
      <w:pPr>
        <w:pStyle w:val="Definition"/>
      </w:pPr>
      <w:r>
        <w:rPr>
          <w:b/>
          <w:bCs/>
          <w:i/>
          <w:iCs/>
        </w:rPr>
        <w:t>ABN</w:t>
      </w:r>
      <w:r>
        <w:t xml:space="preserve"> has the meaning given by the </w:t>
      </w:r>
      <w:r w:rsidRPr="00942A81">
        <w:rPr>
          <w:i/>
          <w:iCs/>
        </w:rPr>
        <w:t>A New Tax System (Australian Business Number) Act 1999</w:t>
      </w:r>
      <w:r>
        <w:t>.</w:t>
      </w:r>
    </w:p>
    <w:p w14:paraId="575FC265" w14:textId="59BD7064" w:rsidR="008E1ECF" w:rsidRPr="007E53C5" w:rsidRDefault="008E1ECF" w:rsidP="000D3D89">
      <w:pPr>
        <w:pStyle w:val="Definition"/>
      </w:pPr>
      <w:r>
        <w:rPr>
          <w:b/>
          <w:bCs/>
          <w:i/>
          <w:iCs/>
        </w:rPr>
        <w:t>ACN</w:t>
      </w:r>
      <w:r>
        <w:t xml:space="preserve"> has the meaning given by the </w:t>
      </w:r>
      <w:r w:rsidRPr="007E53C5">
        <w:rPr>
          <w:i/>
          <w:iCs/>
        </w:rPr>
        <w:t>Corporations Act 2001</w:t>
      </w:r>
      <w:r>
        <w:t>.</w:t>
      </w:r>
    </w:p>
    <w:p w14:paraId="115FEF45" w14:textId="2157813F" w:rsidR="00247C78" w:rsidRPr="009B3209" w:rsidRDefault="00247C78" w:rsidP="00247C78">
      <w:pPr>
        <w:pStyle w:val="Definition"/>
      </w:pPr>
      <w:r w:rsidRPr="00247C78">
        <w:rPr>
          <w:b/>
          <w:bCs/>
          <w:i/>
          <w:iCs/>
        </w:rPr>
        <w:t>combined acquirer/target turnover test</w:t>
      </w:r>
      <w:r>
        <w:t>—see section @1-8.</w:t>
      </w:r>
    </w:p>
    <w:p w14:paraId="1C3944F2" w14:textId="293452F8" w:rsidR="000D3D89" w:rsidRPr="002939DE" w:rsidRDefault="000D3D89" w:rsidP="000D3D89">
      <w:pPr>
        <w:pStyle w:val="Definition"/>
      </w:pPr>
      <w:r>
        <w:rPr>
          <w:b/>
          <w:bCs/>
          <w:i/>
          <w:iCs/>
        </w:rPr>
        <w:t>connected entity</w:t>
      </w:r>
      <w:r>
        <w:t xml:space="preserve"> has the meaning given by section @</w:t>
      </w:r>
      <w:r w:rsidR="00FB2A7A">
        <w:t>1-5</w:t>
      </w:r>
      <w:r w:rsidR="00FB2A7A" w:rsidRPr="002939DE">
        <w:t>.</w:t>
      </w:r>
    </w:p>
    <w:p w14:paraId="741E0020" w14:textId="71B63D44" w:rsidR="0033753F" w:rsidRPr="0033753F" w:rsidRDefault="0033753F" w:rsidP="00740B7E">
      <w:pPr>
        <w:pStyle w:val="Definition"/>
      </w:pPr>
      <w:r>
        <w:rPr>
          <w:b/>
          <w:bCs/>
          <w:i/>
          <w:iCs/>
        </w:rPr>
        <w:t>connected with Australia</w:t>
      </w:r>
      <w:r w:rsidR="005E686B">
        <w:t>—</w:t>
      </w:r>
      <w:r w:rsidR="00B11C92">
        <w:t>see section @</w:t>
      </w:r>
      <w:r w:rsidR="00FB2A7A">
        <w:t>1-6.</w:t>
      </w:r>
    </w:p>
    <w:p w14:paraId="1DA56692" w14:textId="51F87989" w:rsidR="00A11476" w:rsidRPr="00A31B8F" w:rsidRDefault="002D1BB5" w:rsidP="00740B7E">
      <w:pPr>
        <w:pStyle w:val="Definition"/>
      </w:pPr>
      <w:r>
        <w:rPr>
          <w:b/>
          <w:bCs/>
          <w:i/>
          <w:iCs/>
        </w:rPr>
        <w:t>c</w:t>
      </w:r>
      <w:r w:rsidR="00A11476">
        <w:rPr>
          <w:b/>
          <w:bCs/>
          <w:i/>
          <w:iCs/>
        </w:rPr>
        <w:t xml:space="preserve">ontract </w:t>
      </w:r>
      <w:r>
        <w:rPr>
          <w:b/>
          <w:bCs/>
          <w:i/>
          <w:iCs/>
        </w:rPr>
        <w:t>date</w:t>
      </w:r>
      <w:r w:rsidR="000962E0">
        <w:t xml:space="preserve">, in relation to the acquisition of a share or asset, </w:t>
      </w:r>
      <w:r w:rsidR="00E47A7B">
        <w:t>means the date on which a contract, arrangement or understanding has been entered</w:t>
      </w:r>
      <w:r w:rsidR="007E3B93">
        <w:t xml:space="preserve"> into</w:t>
      </w:r>
      <w:r w:rsidR="00A33077">
        <w:t>,</w:t>
      </w:r>
      <w:r w:rsidR="00E47A7B">
        <w:t xml:space="preserve"> </w:t>
      </w:r>
      <w:r w:rsidR="00A33077" w:rsidRPr="001B4874">
        <w:t xml:space="preserve">pursuant to which the acquisition </w:t>
      </w:r>
      <w:r w:rsidR="00A33077">
        <w:t xml:space="preserve">of the share or asset </w:t>
      </w:r>
      <w:r w:rsidR="00A33077" w:rsidRPr="001B4874">
        <w:t>is to take place</w:t>
      </w:r>
      <w:r w:rsidR="00A33077">
        <w:t>.</w:t>
      </w:r>
    </w:p>
    <w:p w14:paraId="214AD6D6" w14:textId="46B4B58B" w:rsidR="00C34ED6" w:rsidRDefault="00A91660" w:rsidP="00740B7E">
      <w:pPr>
        <w:pStyle w:val="Definition"/>
      </w:pPr>
      <w:r w:rsidRPr="00A91660">
        <w:rPr>
          <w:b/>
          <w:bCs/>
          <w:i/>
          <w:iCs/>
        </w:rPr>
        <w:t>c</w:t>
      </w:r>
      <w:r w:rsidR="003E58B1" w:rsidRPr="00A91660">
        <w:rPr>
          <w:b/>
          <w:bCs/>
          <w:i/>
          <w:iCs/>
        </w:rPr>
        <w:t>urrent GST turnover</w:t>
      </w:r>
      <w:r w:rsidR="003E58B1">
        <w:t xml:space="preserve"> has the meaning given by the </w:t>
      </w:r>
      <w:r w:rsidR="003E58B1" w:rsidRPr="00A91660">
        <w:rPr>
          <w:i/>
          <w:iCs/>
        </w:rPr>
        <w:t xml:space="preserve">A New Tax System (Goods and Services </w:t>
      </w:r>
      <w:r w:rsidRPr="00A91660">
        <w:rPr>
          <w:i/>
          <w:iCs/>
        </w:rPr>
        <w:t>Tax) Act 1999</w:t>
      </w:r>
      <w:r>
        <w:t>.</w:t>
      </w:r>
    </w:p>
    <w:p w14:paraId="0761F366" w14:textId="22D5AAF7" w:rsidR="00737BD3" w:rsidRDefault="007064AF" w:rsidP="00740B7E">
      <w:pPr>
        <w:pStyle w:val="Definition"/>
      </w:pPr>
      <w:r w:rsidRPr="007064AF">
        <w:rPr>
          <w:b/>
          <w:bCs/>
          <w:i/>
          <w:iCs/>
        </w:rPr>
        <w:t>d</w:t>
      </w:r>
      <w:r w:rsidR="00737BD3" w:rsidRPr="007064AF">
        <w:rPr>
          <w:b/>
          <w:bCs/>
          <w:i/>
          <w:iCs/>
        </w:rPr>
        <w:t>e</w:t>
      </w:r>
      <w:r w:rsidR="00176B7D" w:rsidRPr="007064AF">
        <w:rPr>
          <w:b/>
          <w:bCs/>
          <w:i/>
          <w:iCs/>
        </w:rPr>
        <w:t>rivative</w:t>
      </w:r>
      <w:r w:rsidR="00176B7D">
        <w:t xml:space="preserve"> </w:t>
      </w:r>
      <w:r>
        <w:t xml:space="preserve">has the meaning </w:t>
      </w:r>
      <w:r w:rsidR="00FF65B2">
        <w:t xml:space="preserve">given </w:t>
      </w:r>
      <w:r>
        <w:t xml:space="preserve">by the </w:t>
      </w:r>
      <w:r w:rsidRPr="007064AF">
        <w:rPr>
          <w:i/>
          <w:iCs/>
        </w:rPr>
        <w:t>Corporations Act 2001</w:t>
      </w:r>
      <w:r>
        <w:t>.</w:t>
      </w:r>
    </w:p>
    <w:p w14:paraId="2ECCC950" w14:textId="5C23C3B6" w:rsidR="000929D3" w:rsidRPr="00DA78C1" w:rsidRDefault="00DA78C1" w:rsidP="00740B7E">
      <w:pPr>
        <w:pStyle w:val="Definition"/>
      </w:pPr>
      <w:r>
        <w:rPr>
          <w:b/>
          <w:bCs/>
          <w:i/>
          <w:iCs/>
        </w:rPr>
        <w:t>e</w:t>
      </w:r>
      <w:r w:rsidR="000929D3">
        <w:rPr>
          <w:b/>
          <w:bCs/>
          <w:i/>
          <w:iCs/>
        </w:rPr>
        <w:t>xchange-traded derivative</w:t>
      </w:r>
      <w:r w:rsidR="000929D3" w:rsidRPr="00AD3C6B">
        <w:t xml:space="preserve"> means a derivative </w:t>
      </w:r>
      <w:r w:rsidRPr="00AD3C6B">
        <w:t>traded on a financial market.</w:t>
      </w:r>
    </w:p>
    <w:p w14:paraId="3798F44B" w14:textId="77777777" w:rsidR="009457F8" w:rsidRPr="001E572E" w:rsidRDefault="009457F8" w:rsidP="009457F8">
      <w:pPr>
        <w:pStyle w:val="Definition"/>
      </w:pPr>
      <w:r w:rsidRPr="001C5871">
        <w:rPr>
          <w:b/>
          <w:i/>
        </w:rPr>
        <w:t>exempt investor</w:t>
      </w:r>
      <w:r w:rsidRPr="001E572E">
        <w:t> means a person:</w:t>
      </w:r>
    </w:p>
    <w:p w14:paraId="01E0AA4E" w14:textId="35061705" w:rsidR="009457F8" w:rsidRPr="001E572E" w:rsidRDefault="009457F8" w:rsidP="009457F8">
      <w:pPr>
        <w:pStyle w:val="paragraph"/>
      </w:pPr>
      <w:r>
        <w:tab/>
      </w:r>
      <w:r w:rsidRPr="001E572E">
        <w:t>(a)</w:t>
      </w:r>
      <w:r>
        <w:tab/>
      </w:r>
      <w:r w:rsidRPr="001E572E">
        <w:t xml:space="preserve">offered securities in circumstances that do </w:t>
      </w:r>
      <w:r w:rsidRPr="006E6EDF">
        <w:rPr>
          <w:i/>
          <w:iCs/>
        </w:rPr>
        <w:t>not</w:t>
      </w:r>
      <w:r w:rsidRPr="001E572E">
        <w:t xml:space="preserve"> need disclosure under Part</w:t>
      </w:r>
      <w:r>
        <w:t> </w:t>
      </w:r>
      <w:r w:rsidRPr="001E572E">
        <w:t xml:space="preserve">6D.2 </w:t>
      </w:r>
      <w:r w:rsidRPr="00861F90">
        <w:t xml:space="preserve">of the </w:t>
      </w:r>
      <w:r w:rsidRPr="001C5871">
        <w:rPr>
          <w:i/>
          <w:iCs/>
        </w:rPr>
        <w:t>Corporations Act 2001</w:t>
      </w:r>
      <w:r w:rsidRPr="00861F90">
        <w:t xml:space="preserve"> </w:t>
      </w:r>
      <w:r w:rsidRPr="001E572E">
        <w:t xml:space="preserve">because of subsections 708(8) </w:t>
      </w:r>
      <w:r w:rsidR="00CF4E2E" w:rsidRPr="001E572E">
        <w:t>to</w:t>
      </w:r>
      <w:r w:rsidR="00CF4E2E">
        <w:t> </w:t>
      </w:r>
      <w:r w:rsidRPr="001E572E">
        <w:t>(12</w:t>
      </w:r>
      <w:r w:rsidRPr="00861F90">
        <w:t>) of that Act;</w:t>
      </w:r>
      <w:r w:rsidRPr="001E572E">
        <w:t xml:space="preserve"> or</w:t>
      </w:r>
    </w:p>
    <w:p w14:paraId="22F229A3" w14:textId="77777777" w:rsidR="009457F8" w:rsidRPr="001E572E" w:rsidRDefault="009457F8" w:rsidP="009457F8">
      <w:pPr>
        <w:pStyle w:val="paragraph"/>
      </w:pPr>
      <w:r>
        <w:lastRenderedPageBreak/>
        <w:tab/>
      </w:r>
      <w:r w:rsidRPr="001E572E">
        <w:t>(b)</w:t>
      </w:r>
      <w:r>
        <w:tab/>
      </w:r>
      <w:r w:rsidRPr="001E572E">
        <w:t>offered securities as a wholesale client (as defined in section 761G</w:t>
      </w:r>
      <w:r w:rsidRPr="00861F90">
        <w:t xml:space="preserve"> of that Act</w:t>
      </w:r>
      <w:r w:rsidRPr="001E572E">
        <w:t>).</w:t>
      </w:r>
    </w:p>
    <w:p w14:paraId="13ECBCAB" w14:textId="0579D5DE" w:rsidR="00BD7B4A" w:rsidRPr="00BD7B4A" w:rsidRDefault="00BD7B4A" w:rsidP="00740B7E">
      <w:pPr>
        <w:pStyle w:val="Definition"/>
      </w:pPr>
      <w:r>
        <w:rPr>
          <w:b/>
          <w:bCs/>
          <w:i/>
          <w:iCs/>
        </w:rPr>
        <w:t xml:space="preserve">financial market </w:t>
      </w:r>
      <w:r w:rsidRPr="00BD7B4A">
        <w:t xml:space="preserve">has the meaning given by the </w:t>
      </w:r>
      <w:r w:rsidRPr="00BD7B4A">
        <w:rPr>
          <w:i/>
          <w:iCs/>
        </w:rPr>
        <w:t>Corporations Act 2001</w:t>
      </w:r>
      <w:r w:rsidRPr="00BD7B4A">
        <w:t>.</w:t>
      </w:r>
    </w:p>
    <w:p w14:paraId="1C161599" w14:textId="193EF0F6" w:rsidR="00224E1C" w:rsidRPr="00224E1C" w:rsidRDefault="00224E1C" w:rsidP="00740B7E">
      <w:pPr>
        <w:pStyle w:val="Definition"/>
      </w:pPr>
      <w:r w:rsidRPr="00FB2E70">
        <w:rPr>
          <w:b/>
          <w:bCs/>
          <w:i/>
          <w:iCs/>
        </w:rPr>
        <w:t>GDP implicit price deflator value</w:t>
      </w:r>
      <w:r w:rsidR="00C30CDB">
        <w:t>—see subsection @</w:t>
      </w:r>
      <w:r w:rsidR="00BA3332">
        <w:t>7-2</w:t>
      </w:r>
      <w:r w:rsidR="00C30CDB">
        <w:t>(1).</w:t>
      </w:r>
    </w:p>
    <w:p w14:paraId="264C65B5" w14:textId="3D7BC765" w:rsidR="003C4D2C" w:rsidRPr="002939DE" w:rsidRDefault="003C4D2C" w:rsidP="003C4D2C">
      <w:pPr>
        <w:pStyle w:val="Definition"/>
      </w:pPr>
      <w:r w:rsidRPr="00EA2347">
        <w:rPr>
          <w:b/>
          <w:bCs/>
          <w:i/>
          <w:iCs/>
        </w:rPr>
        <w:t>major supermarket</w:t>
      </w:r>
      <w:r w:rsidRPr="002939DE">
        <w:t xml:space="preserve"> has the meaning </w:t>
      </w:r>
      <w:r w:rsidR="004B629F">
        <w:t>given by</w:t>
      </w:r>
      <w:r w:rsidR="004B629F" w:rsidRPr="002939DE">
        <w:t xml:space="preserve"> </w:t>
      </w:r>
      <w:r w:rsidRPr="002939DE">
        <w:t xml:space="preserve">section </w:t>
      </w:r>
      <w:r>
        <w:t>@</w:t>
      </w:r>
      <w:r w:rsidR="00FB2A7A">
        <w:t>1-7</w:t>
      </w:r>
      <w:r w:rsidR="00FB2A7A" w:rsidRPr="002939DE">
        <w:t>.</w:t>
      </w:r>
    </w:p>
    <w:p w14:paraId="733AAE0F" w14:textId="45ADD915" w:rsidR="000815A3" w:rsidRPr="006E2C94" w:rsidRDefault="000815A3" w:rsidP="000815A3">
      <w:pPr>
        <w:pStyle w:val="Definition"/>
      </w:pPr>
      <w:r w:rsidRPr="00AD7779">
        <w:rPr>
          <w:b/>
          <w:bCs/>
          <w:i/>
          <w:iCs/>
        </w:rPr>
        <w:t>residential premises</w:t>
      </w:r>
      <w:r w:rsidRPr="00AD7779">
        <w:t xml:space="preserve"> has the same meaning as in section 195-1 of the </w:t>
      </w:r>
      <w:r w:rsidRPr="00AD7779">
        <w:rPr>
          <w:i/>
          <w:iCs/>
        </w:rPr>
        <w:t>A New Tax System (Goods and Services Tax) Act 1999</w:t>
      </w:r>
      <w:r w:rsidR="00AD7779">
        <w:t>.</w:t>
      </w:r>
    </w:p>
    <w:p w14:paraId="44A828EE" w14:textId="77777777" w:rsidR="00D56D67" w:rsidRPr="00BD6D37" w:rsidRDefault="00D56D67" w:rsidP="00D56D67">
      <w:pPr>
        <w:pStyle w:val="Definition"/>
      </w:pPr>
      <w:r w:rsidRPr="00E37505">
        <w:rPr>
          <w:b/>
          <w:bCs/>
          <w:i/>
          <w:iCs/>
        </w:rPr>
        <w:t>scheme</w:t>
      </w:r>
      <w:r w:rsidRPr="00BD6D37">
        <w:t xml:space="preserve"> means:</w:t>
      </w:r>
    </w:p>
    <w:p w14:paraId="02371D76" w14:textId="77777777" w:rsidR="00D56D67" w:rsidRPr="00860B99" w:rsidRDefault="00D56D67" w:rsidP="00D56D67">
      <w:pPr>
        <w:pStyle w:val="paragraph"/>
      </w:pPr>
      <w:r>
        <w:tab/>
      </w:r>
      <w:r w:rsidRPr="00860B99">
        <w:t>(a)</w:t>
      </w:r>
      <w:r>
        <w:tab/>
      </w:r>
      <w:r w:rsidRPr="00860B99">
        <w:t>any agreement, arrangement, understanding, promise or undertaking, whether express or implied; or</w:t>
      </w:r>
    </w:p>
    <w:p w14:paraId="1771FA08" w14:textId="77777777" w:rsidR="00D56D67" w:rsidRPr="00860B99" w:rsidRDefault="00D56D67" w:rsidP="00D56D67">
      <w:pPr>
        <w:pStyle w:val="paragraph"/>
      </w:pPr>
      <w:r>
        <w:tab/>
      </w:r>
      <w:r w:rsidRPr="00860B99">
        <w:t>(b)</w:t>
      </w:r>
      <w:r>
        <w:tab/>
      </w:r>
      <w:r w:rsidRPr="00860B99">
        <w:t>any scheme, plan, proposal, action, course of action or course of conduct, whether unilateral or otherwise; or</w:t>
      </w:r>
    </w:p>
    <w:p w14:paraId="0A91C74C" w14:textId="77777777" w:rsidR="00D56D67" w:rsidRPr="00860B99" w:rsidRDefault="00D56D67" w:rsidP="00D56D67">
      <w:pPr>
        <w:pStyle w:val="paragraph"/>
      </w:pPr>
      <w:r>
        <w:tab/>
      </w:r>
      <w:r w:rsidRPr="00860B99">
        <w:t>(c)</w:t>
      </w:r>
      <w:r>
        <w:tab/>
      </w:r>
      <w:r w:rsidRPr="00860B99">
        <w:t>any combination of 2 or more things that are schemes because of paragraph</w:t>
      </w:r>
      <w:r>
        <w:t> </w:t>
      </w:r>
      <w:r w:rsidRPr="00860B99">
        <w:t>(a) or (b).</w:t>
      </w:r>
    </w:p>
    <w:p w14:paraId="6D9FAB06" w14:textId="2F92C050" w:rsidR="000B3ECE" w:rsidRPr="000B3ECE" w:rsidRDefault="000B3ECE" w:rsidP="000815A3">
      <w:pPr>
        <w:pStyle w:val="Definition"/>
      </w:pPr>
      <w:r>
        <w:rPr>
          <w:b/>
          <w:bCs/>
          <w:i/>
          <w:iCs/>
        </w:rPr>
        <w:t>securities</w:t>
      </w:r>
      <w:r w:rsidRPr="00AD7779">
        <w:t xml:space="preserve"> has the meaning given by subsection 92(3) of the</w:t>
      </w:r>
      <w:r w:rsidRPr="00AD7779">
        <w:rPr>
          <w:i/>
          <w:iCs/>
        </w:rPr>
        <w:t xml:space="preserve"> Corporations </w:t>
      </w:r>
      <w:r w:rsidR="002C51B7" w:rsidRPr="00AD7779">
        <w:rPr>
          <w:i/>
          <w:iCs/>
        </w:rPr>
        <w:t>Act</w:t>
      </w:r>
      <w:r w:rsidR="002C51B7">
        <w:rPr>
          <w:i/>
          <w:iCs/>
        </w:rPr>
        <w:t> </w:t>
      </w:r>
      <w:r w:rsidRPr="00AD7779">
        <w:rPr>
          <w:i/>
          <w:iCs/>
        </w:rPr>
        <w:t>2001.</w:t>
      </w:r>
    </w:p>
    <w:p w14:paraId="45C4C3B3" w14:textId="77361550" w:rsidR="002C51B7" w:rsidRPr="00F05B5E" w:rsidRDefault="002C51B7" w:rsidP="00CF5A68">
      <w:pPr>
        <w:pStyle w:val="Definition"/>
        <w:rPr>
          <w:u w:val="single"/>
        </w:rPr>
      </w:pPr>
      <w:r>
        <w:rPr>
          <w:b/>
          <w:bCs/>
          <w:i/>
          <w:iCs/>
        </w:rPr>
        <w:t>security interest</w:t>
      </w:r>
      <w:r w:rsidRPr="00F05B5E">
        <w:t xml:space="preserve"> </w:t>
      </w:r>
      <w:r w:rsidRPr="00AD7779">
        <w:t>has the meaning given by the</w:t>
      </w:r>
      <w:r w:rsidRPr="00AD7779">
        <w:rPr>
          <w:i/>
          <w:iCs/>
        </w:rPr>
        <w:t xml:space="preserve"> Corporations Act</w:t>
      </w:r>
      <w:r>
        <w:rPr>
          <w:i/>
          <w:iCs/>
        </w:rPr>
        <w:t> </w:t>
      </w:r>
      <w:r w:rsidRPr="00AD7779">
        <w:rPr>
          <w:i/>
          <w:iCs/>
        </w:rPr>
        <w:t>2001</w:t>
      </w:r>
      <w:r>
        <w:t>.</w:t>
      </w:r>
    </w:p>
    <w:p w14:paraId="6E0569CE" w14:textId="77777777" w:rsidR="00D56D67" w:rsidRDefault="00D56D67" w:rsidP="00D56D67">
      <w:pPr>
        <w:pStyle w:val="Definition"/>
        <w:rPr>
          <w:b/>
          <w:bCs/>
          <w:i/>
          <w:iCs/>
        </w:rPr>
      </w:pPr>
      <w:r w:rsidRPr="0002409A">
        <w:rPr>
          <w:b/>
          <w:bCs/>
          <w:i/>
          <w:iCs/>
        </w:rPr>
        <w:t>small acquisition test</w:t>
      </w:r>
      <w:r>
        <w:t>—see section @1-13.</w:t>
      </w:r>
    </w:p>
    <w:p w14:paraId="0C3D9F19" w14:textId="77777777" w:rsidR="00CF5A68" w:rsidRPr="002939DE" w:rsidRDefault="00CF5A68" w:rsidP="00CF5A68">
      <w:pPr>
        <w:pStyle w:val="Definition"/>
      </w:pPr>
      <w:r w:rsidRPr="00EA2347">
        <w:rPr>
          <w:b/>
          <w:bCs/>
          <w:i/>
          <w:iCs/>
        </w:rPr>
        <w:t>supermarket business</w:t>
      </w:r>
      <w:r w:rsidRPr="002939DE">
        <w:t xml:space="preserve"> has the meaning given by section </w:t>
      </w:r>
      <w:r>
        <w:t>5</w:t>
      </w:r>
      <w:r w:rsidRPr="002939DE">
        <w:t xml:space="preserve"> of the </w:t>
      </w:r>
      <w:r>
        <w:rPr>
          <w:i/>
          <w:noProof/>
        </w:rPr>
        <w:t>Competition and Consumer (Industry Codes—Food and Grocery) Regulations 2024</w:t>
      </w:r>
      <w:r w:rsidRPr="002939DE">
        <w:t>.</w:t>
      </w:r>
    </w:p>
    <w:p w14:paraId="5EFB0E6B" w14:textId="7F10272E" w:rsidR="008F64DB" w:rsidRDefault="008F64DB" w:rsidP="00F547A4">
      <w:pPr>
        <w:pStyle w:val="Definition"/>
      </w:pPr>
      <w:r w:rsidRPr="00F547A4">
        <w:rPr>
          <w:b/>
          <w:bCs/>
          <w:i/>
          <w:iCs/>
        </w:rPr>
        <w:t>the Act</w:t>
      </w:r>
      <w:r>
        <w:t xml:space="preserve"> means the </w:t>
      </w:r>
      <w:r w:rsidRPr="00F547A4">
        <w:rPr>
          <w:i/>
          <w:iCs/>
        </w:rPr>
        <w:t>Competition and Consumer Act 2010</w:t>
      </w:r>
      <w:r>
        <w:t>.</w:t>
      </w:r>
    </w:p>
    <w:p w14:paraId="261B2F50" w14:textId="2ED99411" w:rsidR="00E841B0" w:rsidRDefault="00E841B0" w:rsidP="00F547A4">
      <w:pPr>
        <w:pStyle w:val="Definition"/>
        <w:rPr>
          <w:b/>
          <w:bCs/>
          <w:i/>
          <w:iCs/>
        </w:rPr>
      </w:pPr>
      <w:r>
        <w:rPr>
          <w:b/>
          <w:bCs/>
          <w:i/>
          <w:iCs/>
        </w:rPr>
        <w:t>transaction value test</w:t>
      </w:r>
      <w:r>
        <w:t>—see section @</w:t>
      </w:r>
      <w:r w:rsidR="00412359">
        <w:t>1-11</w:t>
      </w:r>
      <w:r>
        <w:t>.</w:t>
      </w:r>
    </w:p>
    <w:p w14:paraId="28ABC9ED" w14:textId="3C2FBCC1" w:rsidR="00171DC4" w:rsidRDefault="00171DC4" w:rsidP="00F547A4">
      <w:pPr>
        <w:pStyle w:val="Definition"/>
      </w:pPr>
      <w:r w:rsidRPr="00171DC4">
        <w:rPr>
          <w:b/>
          <w:bCs/>
          <w:i/>
          <w:iCs/>
        </w:rPr>
        <w:t>very large corporate group turnover test</w:t>
      </w:r>
      <w:r>
        <w:t>—see section @</w:t>
      </w:r>
      <w:r w:rsidR="00412359">
        <w:t>1-12</w:t>
      </w:r>
      <w:r>
        <w:t>.</w:t>
      </w:r>
    </w:p>
    <w:p w14:paraId="608E6D77" w14:textId="445859BA" w:rsidR="00A148EA" w:rsidRDefault="00D57FD7" w:rsidP="00A148EA">
      <w:pPr>
        <w:pStyle w:val="ActHead5"/>
      </w:pPr>
      <w:bookmarkStart w:id="17" w:name="_Toc192084780"/>
      <w:bookmarkStart w:id="18" w:name="_Toc193972153"/>
      <w:r>
        <w:rPr>
          <w:rStyle w:val="CharSectno"/>
        </w:rPr>
        <w:t>1-5</w:t>
      </w:r>
      <w:r>
        <w:t xml:space="preserve">  </w:t>
      </w:r>
      <w:r w:rsidR="00A148EA">
        <w:t xml:space="preserve">Meaning of </w:t>
      </w:r>
      <w:r w:rsidR="00A148EA">
        <w:rPr>
          <w:i/>
          <w:iCs/>
        </w:rPr>
        <w:t>connected entity</w:t>
      </w:r>
      <w:bookmarkEnd w:id="17"/>
      <w:bookmarkEnd w:id="18"/>
    </w:p>
    <w:p w14:paraId="530A54F5" w14:textId="1DCAAFC1" w:rsidR="00A148EA" w:rsidRDefault="00A148EA" w:rsidP="00A148EA">
      <w:pPr>
        <w:pStyle w:val="subsection"/>
      </w:pPr>
      <w:r>
        <w:tab/>
        <w:t>(1)</w:t>
      </w:r>
      <w:r>
        <w:tab/>
        <w:t>An entity (</w:t>
      </w:r>
      <w:r w:rsidR="00BC75E0">
        <w:t xml:space="preserve">the </w:t>
      </w:r>
      <w:r w:rsidRPr="00124F95">
        <w:rPr>
          <w:b/>
          <w:bCs/>
          <w:i/>
          <w:iCs/>
        </w:rPr>
        <w:t>first entity</w:t>
      </w:r>
      <w:r>
        <w:t>) is a connected entity of another entity (</w:t>
      </w:r>
      <w:r w:rsidR="00BC75E0">
        <w:t xml:space="preserve">the </w:t>
      </w:r>
      <w:r w:rsidRPr="00124F95">
        <w:rPr>
          <w:b/>
          <w:bCs/>
          <w:i/>
          <w:iCs/>
        </w:rPr>
        <w:t>second entity</w:t>
      </w:r>
      <w:r>
        <w:t xml:space="preserve">) if the second entity is </w:t>
      </w:r>
      <w:r w:rsidR="006D6B0E">
        <w:t>[</w:t>
      </w:r>
      <w:r>
        <w:t xml:space="preserve">an associated entity of the first entity for the purposes of section 50AAA of the </w:t>
      </w:r>
      <w:r w:rsidRPr="004732AE">
        <w:rPr>
          <w:i/>
          <w:iCs/>
        </w:rPr>
        <w:t>Corporations Act 2001</w:t>
      </w:r>
      <w:r w:rsidRPr="008E15FC">
        <w:rPr>
          <w:i/>
          <w:iCs/>
        </w:rPr>
        <w:t>.</w:t>
      </w:r>
    </w:p>
    <w:p w14:paraId="4E6A15F7" w14:textId="6AC94DBC" w:rsidR="00A148EA" w:rsidRDefault="00A148EA" w:rsidP="00A148EA">
      <w:pPr>
        <w:pStyle w:val="subsection"/>
      </w:pPr>
      <w:r>
        <w:tab/>
        <w:t>(2)</w:t>
      </w:r>
      <w:r>
        <w:tab/>
        <w:t>An entity (</w:t>
      </w:r>
      <w:r w:rsidR="00BC75E0">
        <w:t xml:space="preserve">the </w:t>
      </w:r>
      <w:r w:rsidRPr="00124F95">
        <w:rPr>
          <w:b/>
          <w:bCs/>
          <w:i/>
          <w:iCs/>
        </w:rPr>
        <w:t>first entity</w:t>
      </w:r>
      <w:r>
        <w:t>) is also a connected entity of another entity (</w:t>
      </w:r>
      <w:r w:rsidR="00BC75E0">
        <w:t xml:space="preserve">the </w:t>
      </w:r>
      <w:r w:rsidRPr="00124F95">
        <w:rPr>
          <w:b/>
          <w:bCs/>
          <w:i/>
          <w:iCs/>
        </w:rPr>
        <w:t>second entity</w:t>
      </w:r>
      <w:r>
        <w:t xml:space="preserve">) if the first entity controls the second entity for the purposes of section 50AA of the </w:t>
      </w:r>
      <w:r w:rsidRPr="004732AE">
        <w:rPr>
          <w:i/>
          <w:iCs/>
        </w:rPr>
        <w:t>Corporations Act 2001</w:t>
      </w:r>
      <w:r>
        <w:t>, as modified by subsection 51ABS(2) of the Act.</w:t>
      </w:r>
      <w:r w:rsidR="006D6B0E">
        <w:t>]</w:t>
      </w:r>
    </w:p>
    <w:p w14:paraId="3DD6D600" w14:textId="7CF826E9" w:rsidR="00A63E31" w:rsidRDefault="00D57FD7" w:rsidP="00FB3B3A">
      <w:pPr>
        <w:pStyle w:val="ActHead5"/>
      </w:pPr>
      <w:bookmarkStart w:id="19" w:name="_Toc193972154"/>
      <w:r>
        <w:rPr>
          <w:rStyle w:val="CharSectno"/>
        </w:rPr>
        <w:t>1-6</w:t>
      </w:r>
      <w:r>
        <w:t xml:space="preserve">  </w:t>
      </w:r>
      <w:r w:rsidR="00A148EA">
        <w:t xml:space="preserve">Meaning of </w:t>
      </w:r>
      <w:r w:rsidR="00A148EA" w:rsidRPr="001A371E">
        <w:rPr>
          <w:i/>
          <w:iCs/>
        </w:rPr>
        <w:t xml:space="preserve">connected </w:t>
      </w:r>
      <w:r w:rsidR="00FB3B3A" w:rsidRPr="001A371E">
        <w:rPr>
          <w:i/>
          <w:iCs/>
        </w:rPr>
        <w:t>with Australia</w:t>
      </w:r>
      <w:bookmarkEnd w:id="19"/>
    </w:p>
    <w:p w14:paraId="2F8EABEA" w14:textId="29B99457" w:rsidR="00FB3B3A" w:rsidRDefault="004B66A9" w:rsidP="00FB3B3A">
      <w:pPr>
        <w:pStyle w:val="subsection"/>
      </w:pPr>
      <w:r>
        <w:tab/>
      </w:r>
      <w:r>
        <w:tab/>
      </w:r>
      <w:r w:rsidR="0016123A">
        <w:t>For the purposes of this instrument, a share or asset is connected with Australia if:</w:t>
      </w:r>
    </w:p>
    <w:p w14:paraId="5D7C4946" w14:textId="0D98E6D4" w:rsidR="0016123A" w:rsidRDefault="00F06FB0" w:rsidP="00F06FB0">
      <w:pPr>
        <w:pStyle w:val="paragraph"/>
      </w:pPr>
      <w:r>
        <w:tab/>
        <w:t>(a)</w:t>
      </w:r>
      <w:r>
        <w:tab/>
        <w:t>in relation to a share</w:t>
      </w:r>
      <w:r w:rsidR="00A209BA">
        <w:t>—</w:t>
      </w:r>
      <w:r w:rsidR="002A3225">
        <w:t xml:space="preserve">the share is in </w:t>
      </w:r>
      <w:r w:rsidR="00AF1BAD">
        <w:t xml:space="preserve">the capital of </w:t>
      </w:r>
      <w:r w:rsidR="002A3225">
        <w:t xml:space="preserve">a </w:t>
      </w:r>
      <w:r w:rsidR="00271AC7">
        <w:t xml:space="preserve">body corporate </w:t>
      </w:r>
      <w:r w:rsidR="00167FCF">
        <w:t>that carries on a business in Australia</w:t>
      </w:r>
      <w:r w:rsidR="00407A48">
        <w:t xml:space="preserve"> </w:t>
      </w:r>
      <w:r w:rsidR="00EC239D">
        <w:t>[</w:t>
      </w:r>
      <w:r w:rsidR="00407A48" w:rsidRPr="007C25CE">
        <w:rPr>
          <w:i/>
          <w:iCs/>
        </w:rPr>
        <w:t xml:space="preserve">or </w:t>
      </w:r>
      <w:r w:rsidR="00C24760" w:rsidRPr="007C25CE">
        <w:rPr>
          <w:i/>
          <w:iCs/>
        </w:rPr>
        <w:t xml:space="preserve">intends to carry </w:t>
      </w:r>
      <w:r w:rsidR="00E33A4F" w:rsidRPr="007C25CE">
        <w:rPr>
          <w:i/>
          <w:iCs/>
        </w:rPr>
        <w:t xml:space="preserve">on </w:t>
      </w:r>
      <w:r w:rsidR="00F8087C" w:rsidRPr="007C25CE">
        <w:rPr>
          <w:i/>
          <w:iCs/>
        </w:rPr>
        <w:t>a business in Australia</w:t>
      </w:r>
      <w:r w:rsidR="00EC239D">
        <w:t>]</w:t>
      </w:r>
      <w:r w:rsidR="00167FCF">
        <w:t>;</w:t>
      </w:r>
      <w:r w:rsidR="00E41FB9">
        <w:t xml:space="preserve"> or</w:t>
      </w:r>
    </w:p>
    <w:p w14:paraId="5FA09900" w14:textId="26FFE220" w:rsidR="0032757A" w:rsidRDefault="00EB6A90" w:rsidP="00F06FB0">
      <w:pPr>
        <w:pStyle w:val="paragraph"/>
      </w:pPr>
      <w:r>
        <w:lastRenderedPageBreak/>
        <w:tab/>
        <w:t>(b)</w:t>
      </w:r>
      <w:r>
        <w:tab/>
        <w:t xml:space="preserve">in relation to </w:t>
      </w:r>
      <w:r w:rsidR="00E11409">
        <w:t xml:space="preserve">an asset that is </w:t>
      </w:r>
      <w:r>
        <w:t xml:space="preserve">an </w:t>
      </w:r>
      <w:r w:rsidR="001E6546">
        <w:t xml:space="preserve">interest in </w:t>
      </w:r>
      <w:r w:rsidR="00A4281A">
        <w:t>an</w:t>
      </w:r>
      <w:r w:rsidR="001E6546">
        <w:t xml:space="preserve"> entity</w:t>
      </w:r>
      <w:r w:rsidR="00FC55FD">
        <w:t xml:space="preserve"> (other than a share in the </w:t>
      </w:r>
      <w:r w:rsidR="003212D2">
        <w:t>capital of a body corporate)</w:t>
      </w:r>
      <w:r w:rsidR="001E6546">
        <w:t>—</w:t>
      </w:r>
      <w:r w:rsidR="00E42DA1">
        <w:t xml:space="preserve">the </w:t>
      </w:r>
      <w:r w:rsidR="0046361E">
        <w:t>entity carries on a business in Australia</w:t>
      </w:r>
      <w:r w:rsidR="00F8087C">
        <w:t xml:space="preserve"> </w:t>
      </w:r>
      <w:r w:rsidR="00EC239D">
        <w:t>[</w:t>
      </w:r>
      <w:r w:rsidR="00F8087C" w:rsidRPr="007C25CE">
        <w:rPr>
          <w:i/>
          <w:iCs/>
        </w:rPr>
        <w:t>or intends to carry on a business in Australia</w:t>
      </w:r>
      <w:r w:rsidR="00EC239D">
        <w:t>]</w:t>
      </w:r>
      <w:r w:rsidR="0046361E">
        <w:t>;</w:t>
      </w:r>
      <w:r w:rsidR="00E41FB9">
        <w:t xml:space="preserve"> or</w:t>
      </w:r>
    </w:p>
    <w:p w14:paraId="53AC6A8C" w14:textId="55184188" w:rsidR="0046361E" w:rsidRDefault="0046361E" w:rsidP="00F06FB0">
      <w:pPr>
        <w:pStyle w:val="paragraph"/>
      </w:pPr>
      <w:r>
        <w:tab/>
        <w:t>(c)</w:t>
      </w:r>
      <w:r>
        <w:tab/>
        <w:t>in all other cases—the asset is used in</w:t>
      </w:r>
      <w:r w:rsidR="00DC69C8">
        <w:t>, or forms part of, a business carried on in Australia.</w:t>
      </w:r>
    </w:p>
    <w:p w14:paraId="60D599B4" w14:textId="28C462ED" w:rsidR="00BC49CB" w:rsidRDefault="00D57FD7" w:rsidP="00BC49CB">
      <w:pPr>
        <w:pStyle w:val="ActHead5"/>
      </w:pPr>
      <w:bookmarkStart w:id="20" w:name="_Toc192084779"/>
      <w:bookmarkStart w:id="21" w:name="_Toc193972155"/>
      <w:r>
        <w:rPr>
          <w:rStyle w:val="CharSectno"/>
        </w:rPr>
        <w:t>1-7</w:t>
      </w:r>
      <w:r>
        <w:t xml:space="preserve">  </w:t>
      </w:r>
      <w:r w:rsidR="00BC49CB">
        <w:t xml:space="preserve">Meaning of </w:t>
      </w:r>
      <w:r w:rsidR="00BC49CB" w:rsidRPr="003E4B9E">
        <w:rPr>
          <w:i/>
          <w:iCs/>
        </w:rPr>
        <w:t>major supermarket</w:t>
      </w:r>
      <w:bookmarkEnd w:id="20"/>
      <w:bookmarkEnd w:id="21"/>
    </w:p>
    <w:p w14:paraId="7D767E08" w14:textId="77777777" w:rsidR="00BC49CB" w:rsidRPr="00257AA0" w:rsidRDefault="00BC49CB" w:rsidP="00BC49CB">
      <w:pPr>
        <w:pStyle w:val="subsection"/>
      </w:pPr>
      <w:r>
        <w:tab/>
      </w:r>
      <w:r>
        <w:tab/>
        <w:t>Each of the following entities is a m</w:t>
      </w:r>
      <w:r w:rsidRPr="001D620D">
        <w:t xml:space="preserve">ajor </w:t>
      </w:r>
      <w:r w:rsidRPr="00DF1A85">
        <w:t>supermarket</w:t>
      </w:r>
      <w:r>
        <w:t>:</w:t>
      </w:r>
    </w:p>
    <w:p w14:paraId="45CDEB79" w14:textId="77777777" w:rsidR="00BC49CB" w:rsidRDefault="00BC49CB" w:rsidP="00BC49CB">
      <w:pPr>
        <w:pStyle w:val="paragraph"/>
      </w:pPr>
      <w:r>
        <w:tab/>
        <w:t>(a)</w:t>
      </w:r>
      <w:r>
        <w:tab/>
      </w:r>
      <w:r w:rsidRPr="00E76F3E">
        <w:t xml:space="preserve">Coles Group Limited (ABN 11 004 089 </w:t>
      </w:r>
      <w:r>
        <w:t>9</w:t>
      </w:r>
      <w:r w:rsidRPr="00E76F3E">
        <w:t>36)</w:t>
      </w:r>
      <w:r>
        <w:t>;</w:t>
      </w:r>
    </w:p>
    <w:p w14:paraId="07CF5076" w14:textId="12992138" w:rsidR="00BC49CB" w:rsidRDefault="00BC49CB" w:rsidP="00BC49CB">
      <w:pPr>
        <w:pStyle w:val="paragraph"/>
      </w:pPr>
      <w:r>
        <w:tab/>
        <w:t>(b)</w:t>
      </w:r>
      <w:r>
        <w:tab/>
        <w:t xml:space="preserve">each connected entity of the </w:t>
      </w:r>
      <w:r w:rsidR="007533A0">
        <w:t xml:space="preserve">entity </w:t>
      </w:r>
      <w:r>
        <w:t>mentioned in paragraph (a);</w:t>
      </w:r>
    </w:p>
    <w:p w14:paraId="374E67A1" w14:textId="77777777" w:rsidR="00BC49CB" w:rsidRDefault="00BC49CB" w:rsidP="00BC49CB">
      <w:pPr>
        <w:pStyle w:val="paragraph"/>
      </w:pPr>
      <w:r>
        <w:tab/>
        <w:t>(c)</w:t>
      </w:r>
      <w:r>
        <w:tab/>
      </w:r>
      <w:r w:rsidRPr="00E76F3E">
        <w:t>Woolworths Group Limited (ABN 88 000 014 675)</w:t>
      </w:r>
      <w:r>
        <w:t>;</w:t>
      </w:r>
    </w:p>
    <w:p w14:paraId="55EA5E22" w14:textId="5DD9BFCA" w:rsidR="00BC49CB" w:rsidRDefault="00BC49CB" w:rsidP="00BC49CB">
      <w:pPr>
        <w:pStyle w:val="paragraph"/>
      </w:pPr>
      <w:r>
        <w:tab/>
        <w:t>(d)</w:t>
      </w:r>
      <w:r>
        <w:tab/>
        <w:t xml:space="preserve">each connected entity of the </w:t>
      </w:r>
      <w:r w:rsidR="007533A0">
        <w:t xml:space="preserve">entity </w:t>
      </w:r>
      <w:r>
        <w:t>mentioned in paragraph (c).</w:t>
      </w:r>
    </w:p>
    <w:p w14:paraId="25FE48A0" w14:textId="3E902C80" w:rsidR="005F3357" w:rsidRDefault="00D57FD7" w:rsidP="005F3357">
      <w:pPr>
        <w:pStyle w:val="ActHead5"/>
      </w:pPr>
      <w:bookmarkStart w:id="22" w:name="_Toc193972156"/>
      <w:r>
        <w:rPr>
          <w:rStyle w:val="CharSectno"/>
        </w:rPr>
        <w:t>1-8</w:t>
      </w:r>
      <w:r>
        <w:t xml:space="preserve">  </w:t>
      </w:r>
      <w:r w:rsidR="002071FE">
        <w:t>Combined acquirer/target</w:t>
      </w:r>
      <w:r w:rsidR="005F3357">
        <w:t xml:space="preserve"> turnover test</w:t>
      </w:r>
      <w:bookmarkEnd w:id="22"/>
    </w:p>
    <w:p w14:paraId="28565C30" w14:textId="14D9071A" w:rsidR="005F3357" w:rsidRPr="005F3357" w:rsidRDefault="005F3357" w:rsidP="005F3357">
      <w:pPr>
        <w:pStyle w:val="subsection"/>
      </w:pPr>
      <w:r>
        <w:tab/>
      </w:r>
      <w:r w:rsidR="00EC2668">
        <w:t>(1)</w:t>
      </w:r>
      <w:r>
        <w:tab/>
        <w:t xml:space="preserve">For the purposes of this instrument, an acquisition satisfies the </w:t>
      </w:r>
      <w:r w:rsidR="008F17A8">
        <w:t>combined acquirer/target</w:t>
      </w:r>
      <w:r>
        <w:t xml:space="preserve"> turnover test </w:t>
      </w:r>
      <w:r w:rsidR="009E6FC6">
        <w:t xml:space="preserve">at a time </w:t>
      </w:r>
      <w:r>
        <w:t>if</w:t>
      </w:r>
      <w:r w:rsidR="00764B46">
        <w:t xml:space="preserve"> </w:t>
      </w:r>
      <w:r w:rsidR="00982E13">
        <w:t xml:space="preserve">the sum of </w:t>
      </w:r>
      <w:r w:rsidR="00764B46">
        <w:t>all of the following</w:t>
      </w:r>
      <w:r w:rsidR="004E2617">
        <w:t xml:space="preserve">, </w:t>
      </w:r>
      <w:r w:rsidR="009E6FC6">
        <w:t>at that time</w:t>
      </w:r>
      <w:r w:rsidR="004E2617">
        <w:t>,</w:t>
      </w:r>
      <w:r w:rsidR="00764B46">
        <w:t xml:space="preserve"> is </w:t>
      </w:r>
      <w:r w:rsidR="00982E13" w:rsidRPr="0022066D">
        <w:t>$200 million</w:t>
      </w:r>
      <w:r w:rsidR="00982E13">
        <w:t xml:space="preserve"> or more:</w:t>
      </w:r>
    </w:p>
    <w:p w14:paraId="4AB11CC8" w14:textId="4F6483EB" w:rsidR="0060085A" w:rsidRDefault="0060085A" w:rsidP="0060085A">
      <w:pPr>
        <w:pStyle w:val="paragraph"/>
      </w:pPr>
      <w:r>
        <w:tab/>
        <w:t>(a)</w:t>
      </w:r>
      <w:r>
        <w:tab/>
        <w:t xml:space="preserve">the </w:t>
      </w:r>
      <w:r w:rsidR="00385D30">
        <w:t xml:space="preserve">current GST turnover </w:t>
      </w:r>
      <w:r w:rsidR="00994FE2">
        <w:t xml:space="preserve">of the </w:t>
      </w:r>
      <w:r>
        <w:t>principal party to the acquisition;</w:t>
      </w:r>
    </w:p>
    <w:p w14:paraId="07A9FF8C" w14:textId="51AF0FC2" w:rsidR="0060085A" w:rsidRDefault="0060085A" w:rsidP="0060085A">
      <w:pPr>
        <w:pStyle w:val="paragraph"/>
      </w:pPr>
      <w:r>
        <w:tab/>
        <w:t>(b)</w:t>
      </w:r>
      <w:r>
        <w:tab/>
      </w:r>
      <w:r w:rsidR="00994FE2">
        <w:t xml:space="preserve">the current GST turnover of </w:t>
      </w:r>
      <w:r>
        <w:t xml:space="preserve">each connected </w:t>
      </w:r>
      <w:r w:rsidR="00503016">
        <w:t xml:space="preserve">entity of </w:t>
      </w:r>
      <w:r>
        <w:t>the principal party to the acquisition;</w:t>
      </w:r>
    </w:p>
    <w:p w14:paraId="437FBC16" w14:textId="42DBE3DE" w:rsidR="00994FE2" w:rsidRDefault="00994FE2" w:rsidP="0060085A">
      <w:pPr>
        <w:pStyle w:val="paragraph"/>
      </w:pPr>
      <w:r>
        <w:tab/>
        <w:t>(c)</w:t>
      </w:r>
      <w:r>
        <w:tab/>
      </w:r>
      <w:r w:rsidR="003E1652">
        <w:t xml:space="preserve">where the acquisition is in shares in a </w:t>
      </w:r>
      <w:r w:rsidR="00F22154">
        <w:t>body corporate</w:t>
      </w:r>
      <w:r w:rsidR="003E1652">
        <w:t xml:space="preserve">—the current GST turnover of the </w:t>
      </w:r>
      <w:r w:rsidR="00553FE7">
        <w:t>body corporate</w:t>
      </w:r>
      <w:r w:rsidR="003E1652">
        <w:t>;</w:t>
      </w:r>
    </w:p>
    <w:p w14:paraId="257035D8" w14:textId="11CBD7C0" w:rsidR="003E1652" w:rsidRDefault="003E1652" w:rsidP="0060085A">
      <w:pPr>
        <w:pStyle w:val="paragraph"/>
      </w:pPr>
      <w:r>
        <w:tab/>
        <w:t>(d)</w:t>
      </w:r>
      <w:r>
        <w:tab/>
      </w:r>
      <w:r w:rsidR="00041219">
        <w:t xml:space="preserve">the current GST turnover of each connected </w:t>
      </w:r>
      <w:r w:rsidR="004C397E">
        <w:t xml:space="preserve">entity of </w:t>
      </w:r>
      <w:r w:rsidR="00041219">
        <w:t xml:space="preserve">the </w:t>
      </w:r>
      <w:r w:rsidR="00F22154">
        <w:t>body corporate</w:t>
      </w:r>
      <w:r w:rsidR="00F56514">
        <w:t xml:space="preserve"> mentioned in paragraph (c)</w:t>
      </w:r>
      <w:r w:rsidR="00B6598E">
        <w:t xml:space="preserve"> </w:t>
      </w:r>
      <w:r w:rsidR="00B6598E" w:rsidRPr="007C25CE">
        <w:t xml:space="preserve">(other than an entity </w:t>
      </w:r>
      <w:r w:rsidR="00B6598E" w:rsidRPr="003C25B2">
        <w:rPr>
          <w:i/>
          <w:iCs/>
        </w:rPr>
        <w:t>not</w:t>
      </w:r>
      <w:r w:rsidR="00B6598E" w:rsidRPr="007C25CE">
        <w:t xml:space="preserve"> being indirectly acquired as a result of the acquisition)</w:t>
      </w:r>
      <w:r w:rsidR="00F56514">
        <w:t>;</w:t>
      </w:r>
    </w:p>
    <w:p w14:paraId="7B9A29D3" w14:textId="0E863A73" w:rsidR="00F56514" w:rsidRDefault="00F56514" w:rsidP="0060085A">
      <w:pPr>
        <w:pStyle w:val="paragraph"/>
      </w:pPr>
      <w:r>
        <w:tab/>
        <w:t>(e)</w:t>
      </w:r>
      <w:r>
        <w:tab/>
      </w:r>
      <w:r w:rsidR="00170AD7">
        <w:t>where the acquisition is</w:t>
      </w:r>
      <w:r w:rsidR="0078380B">
        <w:t xml:space="preserve"> of an asset—the </w:t>
      </w:r>
      <w:r w:rsidR="00171259">
        <w:t xml:space="preserve">current GST turnover of the target to the acquisition </w:t>
      </w:r>
      <w:r w:rsidR="00C403AD">
        <w:t>to the extent that it is attributable to the asset.</w:t>
      </w:r>
    </w:p>
    <w:p w14:paraId="4716628F" w14:textId="4664A6FC" w:rsidR="004A7214" w:rsidRDefault="004A7214" w:rsidP="00EE370A">
      <w:pPr>
        <w:pStyle w:val="notetext"/>
      </w:pPr>
      <w:r>
        <w:t>Example:</w:t>
      </w:r>
      <w:r>
        <w:tab/>
        <w:t>For paragraph (</w:t>
      </w:r>
      <w:r w:rsidR="00C66AB7">
        <w:t>e</w:t>
      </w:r>
      <w:r>
        <w:t xml:space="preserve">): </w:t>
      </w:r>
      <w:r w:rsidR="00272BF6">
        <w:t>a</w:t>
      </w:r>
      <w:r>
        <w:t xml:space="preserve"> principal party acquires one store from a corporation that owns 10 stores; or the bottle manufacturing arm of a bottled drink producer and supplier; or </w:t>
      </w:r>
      <w:r w:rsidRPr="00EE370A">
        <w:t>the</w:t>
      </w:r>
      <w:r>
        <w:t xml:space="preserve"> dog grooming business of a pet supplies corporation. The </w:t>
      </w:r>
      <w:r w:rsidR="006E5C86">
        <w:t xml:space="preserve">current GST turnover </w:t>
      </w:r>
      <w:r w:rsidR="00595661">
        <w:t>to be included in the calculation is t</w:t>
      </w:r>
      <w:r w:rsidR="006E5C86">
        <w:t>h</w:t>
      </w:r>
      <w:r w:rsidR="00595661">
        <w:t xml:space="preserve">at part of the </w:t>
      </w:r>
      <w:r w:rsidR="006E5C86">
        <w:t xml:space="preserve">current GST turnover </w:t>
      </w:r>
      <w:r w:rsidR="00595661">
        <w:t xml:space="preserve">of the target as is </w:t>
      </w:r>
      <w:r>
        <w:t>attributable to the store, bottle manufacturing arm or dog grooming business.</w:t>
      </w:r>
    </w:p>
    <w:p w14:paraId="4A9D0009" w14:textId="062779DA" w:rsidR="005F3357" w:rsidRDefault="000C1E74" w:rsidP="00C907E5">
      <w:pPr>
        <w:pStyle w:val="subsection"/>
      </w:pPr>
      <w:r>
        <w:tab/>
        <w:t>(2)</w:t>
      </w:r>
      <w:r>
        <w:tab/>
      </w:r>
      <w:r w:rsidR="00E12664">
        <w:t>For the purposes of subsection (1), do</w:t>
      </w:r>
      <w:r w:rsidR="00E12664" w:rsidRPr="00C907E5">
        <w:rPr>
          <w:i/>
          <w:iCs/>
        </w:rPr>
        <w:t xml:space="preserve"> not </w:t>
      </w:r>
      <w:r w:rsidR="00E12664">
        <w:t>include the current GST turnover of an</w:t>
      </w:r>
      <w:r w:rsidR="007F626B">
        <w:t xml:space="preserve">y </w:t>
      </w:r>
      <w:r w:rsidR="00E12664">
        <w:t>entity</w:t>
      </w:r>
      <w:r w:rsidR="008425A1">
        <w:t xml:space="preserve"> mentioned in a paragraph in subsection (1)</w:t>
      </w:r>
      <w:r w:rsidR="00E12664">
        <w:t xml:space="preserve"> if </w:t>
      </w:r>
      <w:r w:rsidR="007F626B">
        <w:t xml:space="preserve">the entity is a member of a GST group (within the meaning given by </w:t>
      </w:r>
      <w:r w:rsidR="00F82D39">
        <w:t xml:space="preserve">the </w:t>
      </w:r>
      <w:r w:rsidR="007F626B" w:rsidRPr="007776DF">
        <w:rPr>
          <w:i/>
          <w:iCs/>
        </w:rPr>
        <w:t>A New Tax System (Goods and Services Tax) Act 1999</w:t>
      </w:r>
      <w:r w:rsidR="007776DF">
        <w:t xml:space="preserve">) and the current GST turnover of another member of the GST group </w:t>
      </w:r>
      <w:r w:rsidR="0087521F">
        <w:t xml:space="preserve">is already </w:t>
      </w:r>
      <w:r w:rsidR="00EE370A">
        <w:t>included in the calculation</w:t>
      </w:r>
      <w:r w:rsidR="00F90141">
        <w:t>.</w:t>
      </w:r>
    </w:p>
    <w:p w14:paraId="2D4185D3" w14:textId="0240A2C7" w:rsidR="00D0539F" w:rsidRDefault="00D57FD7" w:rsidP="00D0539F">
      <w:pPr>
        <w:pStyle w:val="ActHead5"/>
      </w:pPr>
      <w:bookmarkStart w:id="23" w:name="_Toc193972157"/>
      <w:r>
        <w:rPr>
          <w:rStyle w:val="CharSectno"/>
        </w:rPr>
        <w:t>1-9</w:t>
      </w:r>
      <w:r>
        <w:t xml:space="preserve">  </w:t>
      </w:r>
      <w:r w:rsidR="00D0539F">
        <w:t xml:space="preserve">Acquired </w:t>
      </w:r>
      <w:r w:rsidR="00D0539F">
        <w:rPr>
          <w:rStyle w:val="CharSectno"/>
        </w:rPr>
        <w:t>shares or assets turnover tests</w:t>
      </w:r>
      <w:bookmarkEnd w:id="23"/>
    </w:p>
    <w:p w14:paraId="01C3157A" w14:textId="54209712" w:rsidR="00F42624" w:rsidRPr="00466AF7" w:rsidRDefault="00466AF7" w:rsidP="00CF5989">
      <w:pPr>
        <w:pStyle w:val="SubsectionHead"/>
      </w:pPr>
      <w:r>
        <w:t xml:space="preserve">General case: </w:t>
      </w:r>
      <w:r w:rsidR="005716F2">
        <w:t>one corporate group acquires another corporate group (or parts thereof)</w:t>
      </w:r>
    </w:p>
    <w:p w14:paraId="16CA7B2C" w14:textId="7AB0AB92" w:rsidR="0087534F" w:rsidRDefault="0087534F" w:rsidP="0087534F">
      <w:pPr>
        <w:pStyle w:val="subsection"/>
      </w:pPr>
      <w:r>
        <w:tab/>
        <w:t>(1)</w:t>
      </w:r>
      <w:r>
        <w:tab/>
        <w:t xml:space="preserve">For the purposes of this instrument, an acquisition satisfies the </w:t>
      </w:r>
      <w:r w:rsidR="00C8549C">
        <w:t>$50</w:t>
      </w:r>
      <w:r w:rsidR="0090299F">
        <w:t>m</w:t>
      </w:r>
      <w:r w:rsidR="00C8549C">
        <w:t xml:space="preserve"> </w:t>
      </w:r>
      <w:r w:rsidR="00E20D99">
        <w:t>acquired shares or assets</w:t>
      </w:r>
      <w:r>
        <w:t xml:space="preserve"> turnover test</w:t>
      </w:r>
      <w:r w:rsidR="00C33A33">
        <w:t xml:space="preserve"> at a time</w:t>
      </w:r>
      <w:r>
        <w:t xml:space="preserve"> </w:t>
      </w:r>
      <w:r w:rsidR="00A4667C">
        <w:t xml:space="preserve">if the sum of all of the following, </w:t>
      </w:r>
      <w:r w:rsidR="00C33A33">
        <w:t>at that time</w:t>
      </w:r>
      <w:r w:rsidR="00A4667C">
        <w:t>, is</w:t>
      </w:r>
      <w:r w:rsidR="0090299F">
        <w:t xml:space="preserve"> </w:t>
      </w:r>
      <w:r w:rsidR="0090299F" w:rsidRPr="0022066D">
        <w:t>$</w:t>
      </w:r>
      <w:r w:rsidR="0090299F">
        <w:t>50</w:t>
      </w:r>
      <w:r w:rsidR="0090299F" w:rsidRPr="0022066D">
        <w:t xml:space="preserve"> million</w:t>
      </w:r>
      <w:r w:rsidR="0090299F">
        <w:t xml:space="preserve"> or more</w:t>
      </w:r>
      <w:r w:rsidR="00A4667C">
        <w:t>:</w:t>
      </w:r>
    </w:p>
    <w:p w14:paraId="1184F72E" w14:textId="5B00761D" w:rsidR="0090299F" w:rsidRDefault="0090299F" w:rsidP="0090299F">
      <w:pPr>
        <w:pStyle w:val="paragraph"/>
      </w:pPr>
      <w:r>
        <w:lastRenderedPageBreak/>
        <w:tab/>
        <w:t>(</w:t>
      </w:r>
      <w:r w:rsidR="001B43DC">
        <w:t>a</w:t>
      </w:r>
      <w:r>
        <w:t>)</w:t>
      </w:r>
      <w:r>
        <w:tab/>
        <w:t xml:space="preserve">where the acquisition is in shares in a body corporate—the current GST turnover of the </w:t>
      </w:r>
      <w:r w:rsidR="00553FE7">
        <w:t>body corporate</w:t>
      </w:r>
      <w:r>
        <w:t>;</w:t>
      </w:r>
    </w:p>
    <w:p w14:paraId="350B61A6" w14:textId="79E115EE" w:rsidR="0090299F" w:rsidRDefault="0090299F" w:rsidP="0090299F">
      <w:pPr>
        <w:pStyle w:val="paragraph"/>
      </w:pPr>
      <w:r>
        <w:tab/>
        <w:t>(</w:t>
      </w:r>
      <w:r w:rsidR="001B43DC">
        <w:t>b</w:t>
      </w:r>
      <w:r>
        <w:t>)</w:t>
      </w:r>
      <w:r>
        <w:tab/>
        <w:t xml:space="preserve">the current GST turnover of each connected </w:t>
      </w:r>
      <w:r w:rsidR="004C397E">
        <w:t xml:space="preserve">entity of </w:t>
      </w:r>
      <w:r>
        <w:t>the body corporate mentioned in paragraph (</w:t>
      </w:r>
      <w:r w:rsidR="00666A4C">
        <w:t>a</w:t>
      </w:r>
      <w:r>
        <w:t>)</w:t>
      </w:r>
      <w:r w:rsidR="00B03A7F">
        <w:t xml:space="preserve"> </w:t>
      </w:r>
      <w:r w:rsidR="00B03A7F" w:rsidRPr="007C25CE">
        <w:t xml:space="preserve">(other than an entity </w:t>
      </w:r>
      <w:r w:rsidR="00127447" w:rsidRPr="003C25B2">
        <w:rPr>
          <w:i/>
          <w:iCs/>
        </w:rPr>
        <w:t>not</w:t>
      </w:r>
      <w:r w:rsidR="00127447" w:rsidRPr="007C25CE">
        <w:t xml:space="preserve"> being</w:t>
      </w:r>
      <w:r w:rsidR="000F6CFA" w:rsidRPr="007C25CE">
        <w:t xml:space="preserve"> </w:t>
      </w:r>
      <w:r w:rsidR="00AC62D3" w:rsidRPr="007C25CE">
        <w:t>indirectly</w:t>
      </w:r>
      <w:r w:rsidR="00127447" w:rsidRPr="007C25CE">
        <w:t xml:space="preserve"> acquir</w:t>
      </w:r>
      <w:r w:rsidR="00AC62D3" w:rsidRPr="007C25CE">
        <w:t>ed</w:t>
      </w:r>
      <w:r w:rsidR="00DF7C6E" w:rsidRPr="007C25CE">
        <w:t xml:space="preserve"> as a result of the acquisition)</w:t>
      </w:r>
      <w:r>
        <w:t>;</w:t>
      </w:r>
    </w:p>
    <w:p w14:paraId="10ADF127" w14:textId="10A32E1D" w:rsidR="0090299F" w:rsidRDefault="0090299F" w:rsidP="0090299F">
      <w:pPr>
        <w:pStyle w:val="paragraph"/>
      </w:pPr>
      <w:r>
        <w:tab/>
        <w:t>(</w:t>
      </w:r>
      <w:r w:rsidR="001B43DC">
        <w:t>c</w:t>
      </w:r>
      <w:r>
        <w:t>)</w:t>
      </w:r>
      <w:r>
        <w:tab/>
        <w:t>where the acquisition is of an asset—the current GST turnover of the target to the acquisition to the extent that it is attributable to the asset.</w:t>
      </w:r>
    </w:p>
    <w:p w14:paraId="5A21BFF0" w14:textId="627387CD" w:rsidR="001B43DC" w:rsidRDefault="001B43DC" w:rsidP="001B43DC">
      <w:pPr>
        <w:pStyle w:val="subsection"/>
      </w:pPr>
      <w:r>
        <w:tab/>
        <w:t>(2)</w:t>
      </w:r>
      <w:r>
        <w:tab/>
        <w:t xml:space="preserve">For the purposes of this instrument, an acquisition satisfies the $10m acquired shares or assets turnover test </w:t>
      </w:r>
      <w:r w:rsidR="00C33A33">
        <w:t xml:space="preserve">at a time </w:t>
      </w:r>
      <w:r>
        <w:t xml:space="preserve">if the sum of all of the following, </w:t>
      </w:r>
      <w:r w:rsidR="00C33A33">
        <w:t>at that time</w:t>
      </w:r>
      <w:r>
        <w:t xml:space="preserve">, is </w:t>
      </w:r>
      <w:r w:rsidRPr="0022066D">
        <w:t>$</w:t>
      </w:r>
      <w:r w:rsidR="008D5253">
        <w:t>1</w:t>
      </w:r>
      <w:r>
        <w:t>0</w:t>
      </w:r>
      <w:r w:rsidRPr="0022066D">
        <w:t xml:space="preserve"> million</w:t>
      </w:r>
      <w:r>
        <w:t xml:space="preserve"> or more:</w:t>
      </w:r>
    </w:p>
    <w:p w14:paraId="5BCD4F99" w14:textId="785C6D56" w:rsidR="001B43DC" w:rsidRDefault="001B43DC" w:rsidP="001B43DC">
      <w:pPr>
        <w:pStyle w:val="paragraph"/>
      </w:pPr>
      <w:r>
        <w:tab/>
        <w:t>(a)</w:t>
      </w:r>
      <w:r>
        <w:tab/>
        <w:t xml:space="preserve">where the acquisition is in shares in a body corporate—the current GST turnover of the </w:t>
      </w:r>
      <w:r w:rsidR="00553FE7">
        <w:t>body corporate</w:t>
      </w:r>
      <w:r>
        <w:t>;</w:t>
      </w:r>
    </w:p>
    <w:p w14:paraId="6E73929F" w14:textId="44C49788" w:rsidR="001B43DC" w:rsidRDefault="001B43DC" w:rsidP="001B43DC">
      <w:pPr>
        <w:pStyle w:val="paragraph"/>
      </w:pPr>
      <w:r>
        <w:tab/>
        <w:t>(b)</w:t>
      </w:r>
      <w:r>
        <w:tab/>
        <w:t xml:space="preserve">the current GST turnover of each connected </w:t>
      </w:r>
      <w:r w:rsidR="004C397E">
        <w:t xml:space="preserve">entity of </w:t>
      </w:r>
      <w:r>
        <w:t>the body corporate mentioned in paragraph (</w:t>
      </w:r>
      <w:r w:rsidR="00666A4C">
        <w:t>a</w:t>
      </w:r>
      <w:r>
        <w:t>)</w:t>
      </w:r>
      <w:r w:rsidR="00CF5989">
        <w:t xml:space="preserve"> </w:t>
      </w:r>
      <w:r w:rsidR="00CF5989" w:rsidRPr="007C25CE">
        <w:t xml:space="preserve">(other than an entity </w:t>
      </w:r>
      <w:r w:rsidR="00CF5989" w:rsidRPr="003C25B2">
        <w:rPr>
          <w:i/>
          <w:iCs/>
        </w:rPr>
        <w:t>not</w:t>
      </w:r>
      <w:r w:rsidR="00CF5989" w:rsidRPr="007C25CE">
        <w:t xml:space="preserve"> being indirectly acquired as a result of the acquisition)</w:t>
      </w:r>
      <w:r>
        <w:t>;</w:t>
      </w:r>
    </w:p>
    <w:p w14:paraId="62CCC922" w14:textId="77777777" w:rsidR="001B43DC" w:rsidRDefault="001B43DC" w:rsidP="001B43DC">
      <w:pPr>
        <w:pStyle w:val="paragraph"/>
      </w:pPr>
      <w:r>
        <w:tab/>
        <w:t>(c)</w:t>
      </w:r>
      <w:r>
        <w:tab/>
        <w:t>where the acquisition is of an asset—the current GST turnover of the target to the acquisition to the extent that it is attributable to the asset.</w:t>
      </w:r>
    </w:p>
    <w:p w14:paraId="1C5516B4" w14:textId="3C29FF42" w:rsidR="008E02C6" w:rsidRDefault="008E02C6" w:rsidP="008E02C6">
      <w:pPr>
        <w:pStyle w:val="subsection"/>
      </w:pPr>
      <w:r>
        <w:tab/>
        <w:t>(3)</w:t>
      </w:r>
      <w:r>
        <w:tab/>
        <w:t>For the purposes of subsections (1) and (2), do</w:t>
      </w:r>
      <w:r w:rsidRPr="00C907E5">
        <w:rPr>
          <w:i/>
          <w:iCs/>
        </w:rPr>
        <w:t xml:space="preserve"> not </w:t>
      </w:r>
      <w:r>
        <w:t xml:space="preserve">include the current GST turnover of any entity mentioned in a paragraph in subsection (1) </w:t>
      </w:r>
      <w:r w:rsidR="00B10D2F">
        <w:t xml:space="preserve">or (2) </w:t>
      </w:r>
      <w:r>
        <w:t xml:space="preserve">if the entity is a member of a GST group (within the meaning given by </w:t>
      </w:r>
      <w:r w:rsidR="00F82D39">
        <w:t xml:space="preserve">the </w:t>
      </w:r>
      <w:r w:rsidRPr="007776DF">
        <w:rPr>
          <w:i/>
          <w:iCs/>
        </w:rPr>
        <w:t>A New Tax System (Goods and Services Tax) Act 1999</w:t>
      </w:r>
      <w:r>
        <w:t>) and the current GST turnover of another member of the GST group is already included in the calculation.</w:t>
      </w:r>
    </w:p>
    <w:p w14:paraId="472AD5A4" w14:textId="44F61F76" w:rsidR="00043889" w:rsidRDefault="00043889" w:rsidP="00043889">
      <w:pPr>
        <w:pStyle w:val="SubsectionHead"/>
      </w:pPr>
      <w:r>
        <w:t>Special case</w:t>
      </w:r>
      <w:r w:rsidR="00FB7C79">
        <w:t xml:space="preserve">: more than 2 parties to the </w:t>
      </w:r>
      <w:r w:rsidR="00A352D1">
        <w:t>acquisitions</w:t>
      </w:r>
    </w:p>
    <w:p w14:paraId="3E9F610A" w14:textId="7FBC2A65" w:rsidR="000D27A6" w:rsidRDefault="00857C25" w:rsidP="000D27A6">
      <w:pPr>
        <w:pStyle w:val="subsection"/>
      </w:pPr>
      <w:r>
        <w:tab/>
        <w:t>(4)</w:t>
      </w:r>
      <w:r>
        <w:tab/>
      </w:r>
      <w:r w:rsidR="00B65537">
        <w:t xml:space="preserve">For the purposes of this instrument, an acquisition </w:t>
      </w:r>
      <w:r w:rsidR="007D5E5D">
        <w:t xml:space="preserve">also </w:t>
      </w:r>
      <w:r w:rsidR="00B65537">
        <w:t>satisfies the $50m acquired shares or assets turnover test if:</w:t>
      </w:r>
    </w:p>
    <w:p w14:paraId="04AA178E" w14:textId="665199D4" w:rsidR="00B65537" w:rsidRDefault="00B65537" w:rsidP="00B65537">
      <w:pPr>
        <w:pStyle w:val="paragraph"/>
      </w:pPr>
      <w:r>
        <w:tab/>
        <w:t>(a)</w:t>
      </w:r>
      <w:r>
        <w:tab/>
        <w:t xml:space="preserve">there are more than 2 parties to </w:t>
      </w:r>
      <w:r w:rsidR="00CB61E7">
        <w:t>a</w:t>
      </w:r>
      <w:r>
        <w:t xml:space="preserve"> </w:t>
      </w:r>
      <w:r w:rsidRPr="001B4874">
        <w:t>contract, arrangement or understanding</w:t>
      </w:r>
      <w:r w:rsidR="0075133E">
        <w:t>,</w:t>
      </w:r>
      <w:r w:rsidR="006D7243">
        <w:t xml:space="preserve"> </w:t>
      </w:r>
      <w:r w:rsidR="006D7243" w:rsidRPr="001B4874">
        <w:t>pursuant to which the acquisition is to take place</w:t>
      </w:r>
      <w:r w:rsidR="001C3FE8">
        <w:t>;</w:t>
      </w:r>
      <w:r w:rsidR="002C196C">
        <w:t xml:space="preserve"> and</w:t>
      </w:r>
    </w:p>
    <w:p w14:paraId="16D22DC4" w14:textId="304ED8A1" w:rsidR="007D5E5D" w:rsidRDefault="007D5E5D" w:rsidP="00B65537">
      <w:pPr>
        <w:pStyle w:val="paragraph"/>
      </w:pPr>
      <w:r>
        <w:tab/>
        <w:t>(b)</w:t>
      </w:r>
      <w:r>
        <w:tab/>
      </w:r>
      <w:r w:rsidR="002C196C">
        <w:t>the</w:t>
      </w:r>
      <w:r w:rsidR="006C5D04">
        <w:t xml:space="preserve"> </w:t>
      </w:r>
      <w:r w:rsidR="006C5D04" w:rsidRPr="001B4874">
        <w:t>contract, arrangement or understanding</w:t>
      </w:r>
      <w:r w:rsidR="006C5D04">
        <w:t xml:space="preserve"> involves</w:t>
      </w:r>
      <w:r w:rsidR="00686AFB">
        <w:t xml:space="preserve"> more than one</w:t>
      </w:r>
      <w:r w:rsidR="006C5D04">
        <w:t xml:space="preserve"> acquisition of </w:t>
      </w:r>
      <w:r w:rsidR="00686AFB">
        <w:t>shares and assets;</w:t>
      </w:r>
      <w:r w:rsidR="00640F3E">
        <w:t xml:space="preserve"> and</w:t>
      </w:r>
    </w:p>
    <w:p w14:paraId="3326FC0F" w14:textId="75769C66" w:rsidR="00640F3E" w:rsidRDefault="00640F3E" w:rsidP="00B65537">
      <w:pPr>
        <w:pStyle w:val="paragraph"/>
      </w:pPr>
      <w:r>
        <w:tab/>
        <w:t>(c)</w:t>
      </w:r>
      <w:r>
        <w:tab/>
        <w:t>a</w:t>
      </w:r>
      <w:r w:rsidR="00EB0684">
        <w:t xml:space="preserve">ny one of the acquisitions under the </w:t>
      </w:r>
      <w:r w:rsidR="004414E0" w:rsidRPr="001B4874">
        <w:t>contract, arrangement or understanding</w:t>
      </w:r>
      <w:r w:rsidR="002C78DE">
        <w:t xml:space="preserve"> satisfies subsection (1).</w:t>
      </w:r>
    </w:p>
    <w:p w14:paraId="05DB6D08" w14:textId="4553474A" w:rsidR="00AA7B44" w:rsidRDefault="00AA7B44" w:rsidP="00AA7B44">
      <w:pPr>
        <w:pStyle w:val="subsection"/>
      </w:pPr>
      <w:r>
        <w:tab/>
        <w:t>(5)</w:t>
      </w:r>
      <w:r>
        <w:tab/>
        <w:t>For the purposes of this instrument, an acquisition also satisfies the $</w:t>
      </w:r>
      <w:r w:rsidR="0072600C">
        <w:t xml:space="preserve">10m </w:t>
      </w:r>
      <w:r>
        <w:t>acquired shares or assets turnover test if:</w:t>
      </w:r>
    </w:p>
    <w:p w14:paraId="4DF292A3" w14:textId="77777777" w:rsidR="00AA7B44" w:rsidRDefault="00AA7B44" w:rsidP="00AA7B44">
      <w:pPr>
        <w:pStyle w:val="paragraph"/>
      </w:pPr>
      <w:r>
        <w:tab/>
        <w:t>(a)</w:t>
      </w:r>
      <w:r>
        <w:tab/>
        <w:t xml:space="preserve">there are more than 2 parties to a </w:t>
      </w:r>
      <w:r w:rsidRPr="001B4874">
        <w:t>contract, arrangement or understanding</w:t>
      </w:r>
      <w:r>
        <w:t xml:space="preserve">, </w:t>
      </w:r>
      <w:r w:rsidRPr="001B4874">
        <w:t>pursuant to which the acquisition is to take place</w:t>
      </w:r>
      <w:r>
        <w:t>; and</w:t>
      </w:r>
    </w:p>
    <w:p w14:paraId="6DF06309" w14:textId="77777777" w:rsidR="00AA7B44" w:rsidRDefault="00AA7B44" w:rsidP="00AA7B44">
      <w:pPr>
        <w:pStyle w:val="paragraph"/>
      </w:pPr>
      <w:r>
        <w:tab/>
        <w:t>(b)</w:t>
      </w:r>
      <w:r>
        <w:tab/>
        <w:t xml:space="preserve">the </w:t>
      </w:r>
      <w:r w:rsidRPr="001B4874">
        <w:t>contract, arrangement or understanding</w:t>
      </w:r>
      <w:r>
        <w:t xml:space="preserve"> involves more than one acquisition of shares and assets; and</w:t>
      </w:r>
    </w:p>
    <w:p w14:paraId="3A1438B8" w14:textId="49D67037" w:rsidR="00AA7B44" w:rsidRDefault="00AA7B44" w:rsidP="00AA7B44">
      <w:pPr>
        <w:pStyle w:val="paragraph"/>
      </w:pPr>
      <w:r>
        <w:tab/>
        <w:t>(c)</w:t>
      </w:r>
      <w:r>
        <w:tab/>
        <w:t xml:space="preserve">any one of the acquisitions under the </w:t>
      </w:r>
      <w:r w:rsidRPr="001B4874">
        <w:t>contract, arrangement or understanding</w:t>
      </w:r>
      <w:r>
        <w:t xml:space="preserve"> satisfies subsection (</w:t>
      </w:r>
      <w:r w:rsidR="0072600C">
        <w:t>2</w:t>
      </w:r>
      <w:r>
        <w:t>).</w:t>
      </w:r>
    </w:p>
    <w:p w14:paraId="6164FA8B" w14:textId="6B3F3D8F" w:rsidR="006475A7" w:rsidRDefault="00D57FD7" w:rsidP="004F5363">
      <w:pPr>
        <w:pStyle w:val="ActHead5"/>
      </w:pPr>
      <w:bookmarkStart w:id="24" w:name="_Toc193972158"/>
      <w:r>
        <w:rPr>
          <w:rStyle w:val="CharSectno"/>
        </w:rPr>
        <w:t xml:space="preserve">1-10  </w:t>
      </w:r>
      <w:r w:rsidR="006475A7">
        <w:t>Accumulated acquired shares or assets turnover test</w:t>
      </w:r>
      <w:bookmarkEnd w:id="24"/>
    </w:p>
    <w:p w14:paraId="456ADBF8" w14:textId="4A8D16D1" w:rsidR="00AD2A82" w:rsidRDefault="006475A7" w:rsidP="006475A7">
      <w:pPr>
        <w:pStyle w:val="subsection"/>
      </w:pPr>
      <w:r>
        <w:tab/>
        <w:t>(1)</w:t>
      </w:r>
      <w:r>
        <w:tab/>
        <w:t xml:space="preserve">For the purposes of this instrument, an acquisition satisfies the $50m accumulated acquired shares or assets turnover test </w:t>
      </w:r>
      <w:r w:rsidR="003971B9">
        <w:t>at a time</w:t>
      </w:r>
      <w:r w:rsidR="00AD1F63">
        <w:t>,</w:t>
      </w:r>
      <w:r w:rsidR="009F0C0B">
        <w:t xml:space="preserve"> </w:t>
      </w:r>
      <w:r w:rsidR="00BF777D">
        <w:t>if</w:t>
      </w:r>
      <w:r w:rsidR="00F37B1C">
        <w:t xml:space="preserve">, </w:t>
      </w:r>
      <w:r w:rsidR="00C33A33" w:rsidRPr="007C25CE">
        <w:t>at that time</w:t>
      </w:r>
      <w:r w:rsidR="00A2213D">
        <w:t xml:space="preserve"> (the </w:t>
      </w:r>
      <w:r w:rsidR="00A2213D" w:rsidRPr="00A31B8F">
        <w:rPr>
          <w:b/>
          <w:bCs/>
          <w:i/>
          <w:iCs/>
        </w:rPr>
        <w:t>test time</w:t>
      </w:r>
      <w:r w:rsidR="00A2213D">
        <w:t>)</w:t>
      </w:r>
      <w:r w:rsidR="00AD2A82">
        <w:t>:</w:t>
      </w:r>
    </w:p>
    <w:p w14:paraId="030BEDD5" w14:textId="08CF1503" w:rsidR="00773202" w:rsidRDefault="00BF777D" w:rsidP="00773202">
      <w:pPr>
        <w:pStyle w:val="paragraph"/>
      </w:pPr>
      <w:r>
        <w:tab/>
      </w:r>
      <w:r w:rsidR="00773202">
        <w:t>(a)</w:t>
      </w:r>
      <w:r>
        <w:tab/>
      </w:r>
      <w:r w:rsidR="00773202">
        <w:t xml:space="preserve">the acquisition is of shares or assets (the </w:t>
      </w:r>
      <w:r w:rsidR="00773202" w:rsidRPr="00BF2AE6">
        <w:rPr>
          <w:b/>
          <w:bCs/>
          <w:i/>
          <w:iCs/>
        </w:rPr>
        <w:t>current shares or assets</w:t>
      </w:r>
      <w:r w:rsidR="00773202">
        <w:t>); and</w:t>
      </w:r>
    </w:p>
    <w:p w14:paraId="7BAFC3EA" w14:textId="1A95D9EE" w:rsidR="00773202" w:rsidRDefault="009949ED" w:rsidP="00773202">
      <w:pPr>
        <w:pStyle w:val="paragraph"/>
      </w:pPr>
      <w:r>
        <w:lastRenderedPageBreak/>
        <w:tab/>
      </w:r>
      <w:r w:rsidR="00773202">
        <w:t>(</w:t>
      </w:r>
      <w:r>
        <w:t>b</w:t>
      </w:r>
      <w:r w:rsidR="00773202">
        <w:t>)</w:t>
      </w:r>
      <w:r>
        <w:tab/>
      </w:r>
      <w:r w:rsidR="00773202">
        <w:t xml:space="preserve">the principal party to the acquisition, or </w:t>
      </w:r>
      <w:r w:rsidR="00CD7553">
        <w:t xml:space="preserve">a </w:t>
      </w:r>
      <w:r w:rsidR="00773202">
        <w:t xml:space="preserve">connected entity of the principal party, acquired other shares or assets (the </w:t>
      </w:r>
      <w:r w:rsidR="00773202" w:rsidRPr="00BF2AE6">
        <w:rPr>
          <w:b/>
          <w:bCs/>
          <w:i/>
          <w:iCs/>
        </w:rPr>
        <w:t>previous shares or assets</w:t>
      </w:r>
      <w:r w:rsidR="00773202">
        <w:t xml:space="preserve">) in the </w:t>
      </w:r>
      <w:r w:rsidR="009F0C0B">
        <w:t>3-</w:t>
      </w:r>
      <w:r w:rsidR="00773202">
        <w:t xml:space="preserve">year period ending </w:t>
      </w:r>
      <w:r w:rsidR="00A2213D">
        <w:t>at the test time</w:t>
      </w:r>
      <w:r w:rsidR="00773202">
        <w:t>; and</w:t>
      </w:r>
    </w:p>
    <w:p w14:paraId="20FBE96A" w14:textId="396DD24C" w:rsidR="00773202" w:rsidRDefault="009949ED" w:rsidP="00773202">
      <w:pPr>
        <w:pStyle w:val="paragraph"/>
      </w:pPr>
      <w:r>
        <w:tab/>
      </w:r>
      <w:r w:rsidR="00773202">
        <w:t>(</w:t>
      </w:r>
      <w:r>
        <w:t>c</w:t>
      </w:r>
      <w:r w:rsidR="00773202">
        <w:t>)</w:t>
      </w:r>
      <w:r>
        <w:tab/>
      </w:r>
      <w:r w:rsidR="00E07257">
        <w:t xml:space="preserve">both </w:t>
      </w:r>
      <w:r w:rsidR="00773202">
        <w:t xml:space="preserve">the </w:t>
      </w:r>
      <w:r w:rsidR="00E07257">
        <w:t xml:space="preserve">current shares or assets and the </w:t>
      </w:r>
      <w:r w:rsidR="00773202">
        <w:t xml:space="preserve">previous shares </w:t>
      </w:r>
      <w:r w:rsidR="00CF4E2E">
        <w:t xml:space="preserve">or </w:t>
      </w:r>
      <w:r w:rsidR="00773202">
        <w:t xml:space="preserve">assets relate, directly or indirectly, </w:t>
      </w:r>
      <w:r w:rsidR="00230AAF">
        <w:t>to the carrying on of a business involving the supply or acquisit</w:t>
      </w:r>
      <w:r w:rsidR="008E4BCA">
        <w:t>i</w:t>
      </w:r>
      <w:r w:rsidR="00230AAF">
        <w:t>on of the same goods or services</w:t>
      </w:r>
      <w:r w:rsidR="008E4BCA">
        <w:t>,</w:t>
      </w:r>
      <w:r w:rsidR="00230AAF">
        <w:t xml:space="preserve"> or goods and services that are </w:t>
      </w:r>
      <w:r w:rsidR="00836860">
        <w:t>substitutable</w:t>
      </w:r>
      <w:r w:rsidR="00230AAF">
        <w:t xml:space="preserve"> for, </w:t>
      </w:r>
      <w:r w:rsidR="00585592">
        <w:t>or otherwise competitive with, each other (</w:t>
      </w:r>
      <w:r w:rsidR="008B4332">
        <w:t>disregarding</w:t>
      </w:r>
      <w:r w:rsidR="00585592">
        <w:t xml:space="preserve"> any </w:t>
      </w:r>
      <w:r w:rsidR="008B4332">
        <w:t>geographic</w:t>
      </w:r>
      <w:r w:rsidR="00585592">
        <w:t xml:space="preserve"> </w:t>
      </w:r>
      <w:r w:rsidR="008B4332">
        <w:t>factors</w:t>
      </w:r>
      <w:r w:rsidR="00585592">
        <w:t xml:space="preserve"> or limitations)</w:t>
      </w:r>
      <w:r w:rsidR="00773202">
        <w:t>;</w:t>
      </w:r>
      <w:r w:rsidR="003B5B93">
        <w:t xml:space="preserve"> and</w:t>
      </w:r>
    </w:p>
    <w:p w14:paraId="00B6DA77" w14:textId="45297504" w:rsidR="007D6353" w:rsidRDefault="009949ED" w:rsidP="00773202">
      <w:pPr>
        <w:pStyle w:val="paragraph"/>
      </w:pPr>
      <w:r>
        <w:tab/>
      </w:r>
      <w:r w:rsidR="00773202">
        <w:t>(</w:t>
      </w:r>
      <w:r>
        <w:t>d</w:t>
      </w:r>
      <w:r w:rsidR="00773202">
        <w:t>)</w:t>
      </w:r>
      <w:r>
        <w:tab/>
      </w:r>
      <w:r w:rsidR="00773202">
        <w:t xml:space="preserve">the acquisition of the previous shares </w:t>
      </w:r>
      <w:r w:rsidR="00CF4E2E">
        <w:t xml:space="preserve">or </w:t>
      </w:r>
      <w:r w:rsidR="00773202">
        <w:t>assets and the current shares or assets,</w:t>
      </w:r>
      <w:r w:rsidR="00836860">
        <w:t xml:space="preserve"> </w:t>
      </w:r>
      <w:r w:rsidR="00773202">
        <w:t>if treated as a single acquisition, would satisfy the $</w:t>
      </w:r>
      <w:r w:rsidR="008B0261">
        <w:t>5</w:t>
      </w:r>
      <w:r w:rsidR="00773202">
        <w:t>0m acquired shares or assets turnover test.</w:t>
      </w:r>
    </w:p>
    <w:p w14:paraId="141BD9EC" w14:textId="53E544F9" w:rsidR="00FC6974" w:rsidRDefault="00FC6974" w:rsidP="00FC6974">
      <w:pPr>
        <w:pStyle w:val="subsection"/>
      </w:pPr>
      <w:r>
        <w:tab/>
        <w:t>(2)</w:t>
      </w:r>
      <w:r>
        <w:tab/>
        <w:t xml:space="preserve">For the purposes of this instrument, an acquisition satisfies the $10m accumulated acquired shares or assets turnover test </w:t>
      </w:r>
      <w:r w:rsidR="00C33A33">
        <w:t>at a time</w:t>
      </w:r>
      <w:r w:rsidR="00590F0A">
        <w:t xml:space="preserve">, </w:t>
      </w:r>
      <w:r w:rsidR="00291CC2">
        <w:t>if</w:t>
      </w:r>
      <w:r>
        <w:t xml:space="preserve">, </w:t>
      </w:r>
      <w:r w:rsidR="00C33A33">
        <w:t>at that time</w:t>
      </w:r>
      <w:r w:rsidR="00074EE2">
        <w:t xml:space="preserve"> (the </w:t>
      </w:r>
      <w:r w:rsidR="00074EE2" w:rsidRPr="00A31B8F">
        <w:rPr>
          <w:b/>
          <w:bCs/>
          <w:i/>
          <w:iCs/>
        </w:rPr>
        <w:t>test time</w:t>
      </w:r>
      <w:r w:rsidR="00074EE2">
        <w:t>)</w:t>
      </w:r>
      <w:r>
        <w:t>:</w:t>
      </w:r>
    </w:p>
    <w:p w14:paraId="61CD82F8" w14:textId="77777777" w:rsidR="00CD7553" w:rsidRDefault="00CD7553" w:rsidP="00CD7553">
      <w:pPr>
        <w:pStyle w:val="paragraph"/>
      </w:pPr>
      <w:r>
        <w:tab/>
        <w:t>(a)</w:t>
      </w:r>
      <w:r>
        <w:tab/>
        <w:t xml:space="preserve">the acquisition is of shares or assets (the </w:t>
      </w:r>
      <w:r w:rsidRPr="0023635C">
        <w:rPr>
          <w:b/>
          <w:bCs/>
          <w:i/>
          <w:iCs/>
        </w:rPr>
        <w:t>current shares or assets</w:t>
      </w:r>
      <w:r>
        <w:t>); and</w:t>
      </w:r>
    </w:p>
    <w:p w14:paraId="242660C7" w14:textId="12874AD8" w:rsidR="00CD7553" w:rsidRDefault="00CD7553" w:rsidP="00CD7553">
      <w:pPr>
        <w:pStyle w:val="paragraph"/>
      </w:pPr>
      <w:r>
        <w:tab/>
        <w:t>(b)</w:t>
      </w:r>
      <w:r>
        <w:tab/>
        <w:t xml:space="preserve">the principal party to the acquisition, or a connected entity of the principal party, acquired other shares or assets (the </w:t>
      </w:r>
      <w:r w:rsidRPr="0023635C">
        <w:rPr>
          <w:b/>
          <w:bCs/>
          <w:i/>
          <w:iCs/>
        </w:rPr>
        <w:t>previous shares or assets</w:t>
      </w:r>
      <w:r>
        <w:t xml:space="preserve">) in the </w:t>
      </w:r>
      <w:r w:rsidR="000D4D62">
        <w:t>3-</w:t>
      </w:r>
      <w:r>
        <w:t xml:space="preserve">year period ending </w:t>
      </w:r>
      <w:r w:rsidR="00074EE2">
        <w:t>at the test time</w:t>
      </w:r>
      <w:r>
        <w:t>; and</w:t>
      </w:r>
    </w:p>
    <w:p w14:paraId="6F5B6F5B" w14:textId="627AF843" w:rsidR="00CD7553" w:rsidRDefault="00CD7553" w:rsidP="00CD7553">
      <w:pPr>
        <w:pStyle w:val="paragraph"/>
      </w:pPr>
      <w:r>
        <w:tab/>
        <w:t>(c)</w:t>
      </w:r>
      <w:r>
        <w:tab/>
      </w:r>
      <w:r w:rsidR="00CD396B">
        <w:t xml:space="preserve">both the current shares or assets and </w:t>
      </w:r>
      <w:r>
        <w:t xml:space="preserve">the previous shares </w:t>
      </w:r>
      <w:r w:rsidR="005324DE">
        <w:t xml:space="preserve">or </w:t>
      </w:r>
      <w:r>
        <w:t>assets relate, directly or indirectly, to the carrying on of a business involving the supply or acquisition of the same goods or services, or goods and services that are substitutable for, or otherwise competitive with, each other (</w:t>
      </w:r>
      <w:r w:rsidR="007C24E9">
        <w:t>disregarding</w:t>
      </w:r>
      <w:r>
        <w:t xml:space="preserve"> any </w:t>
      </w:r>
      <w:r w:rsidR="007C24E9">
        <w:t>geographic</w:t>
      </w:r>
      <w:r>
        <w:t xml:space="preserve"> </w:t>
      </w:r>
      <w:r w:rsidR="007C24E9">
        <w:t>factors</w:t>
      </w:r>
      <w:r>
        <w:t xml:space="preserve"> or limitations);</w:t>
      </w:r>
      <w:r w:rsidR="003B5B93">
        <w:t xml:space="preserve"> and</w:t>
      </w:r>
    </w:p>
    <w:p w14:paraId="21CBF7B0" w14:textId="22930C11" w:rsidR="00CD7553" w:rsidRDefault="00CD7553" w:rsidP="00CD7553">
      <w:pPr>
        <w:pStyle w:val="paragraph"/>
      </w:pPr>
      <w:r>
        <w:tab/>
        <w:t>(d)</w:t>
      </w:r>
      <w:r>
        <w:tab/>
        <w:t xml:space="preserve">the acquisition of the previous shares </w:t>
      </w:r>
      <w:r w:rsidR="005324DE">
        <w:t xml:space="preserve">or </w:t>
      </w:r>
      <w:r>
        <w:t>assets and the current shares or assets, if treated as a single acquisition, would satisfy the $10m acquired shares or assets turnover test.</w:t>
      </w:r>
    </w:p>
    <w:p w14:paraId="6EE2BDA5" w14:textId="36A8A660" w:rsidR="0096004F" w:rsidRPr="007652DC" w:rsidRDefault="007652DC" w:rsidP="007C25CE">
      <w:pPr>
        <w:pStyle w:val="SubsectionHead"/>
      </w:pPr>
      <w:r>
        <w:t>Certain</w:t>
      </w:r>
      <w:r w:rsidR="0096004F">
        <w:t xml:space="preserve"> acquisition</w:t>
      </w:r>
      <w:r>
        <w:t>s</w:t>
      </w:r>
      <w:r w:rsidR="0096004F">
        <w:t xml:space="preserve"> of </w:t>
      </w:r>
      <w:r>
        <w:t>previous shares or assets are to be disregarded</w:t>
      </w:r>
    </w:p>
    <w:p w14:paraId="78E7D224" w14:textId="7AA38999" w:rsidR="00E8736B" w:rsidRDefault="0029407F" w:rsidP="0029407F">
      <w:pPr>
        <w:pStyle w:val="subsection"/>
      </w:pPr>
      <w:r>
        <w:tab/>
        <w:t>(3)</w:t>
      </w:r>
      <w:r w:rsidR="00311695">
        <w:tab/>
        <w:t xml:space="preserve">In determining whether an acquisition </w:t>
      </w:r>
      <w:r w:rsidR="00291CC2">
        <w:t>satisfies</w:t>
      </w:r>
      <w:r w:rsidR="00311695">
        <w:t xml:space="preserve"> the </w:t>
      </w:r>
      <w:r w:rsidR="00291CC2">
        <w:t>$50m accumulated acquired shares or assets turnover test under subsection (1) or the $10m accumulated acquired shares or assets turnover test</w:t>
      </w:r>
      <w:r w:rsidR="007D2DF0">
        <w:t xml:space="preserve"> under subsection (2), disregard </w:t>
      </w:r>
      <w:r w:rsidR="00A42062">
        <w:t>the acquisition of a previous share or asset where:</w:t>
      </w:r>
    </w:p>
    <w:p w14:paraId="6EF237E3" w14:textId="7E42A6F6" w:rsidR="007D2DF0" w:rsidRDefault="007D2DF0" w:rsidP="007D2DF0">
      <w:pPr>
        <w:pStyle w:val="paragraph"/>
      </w:pPr>
      <w:r w:rsidRPr="00A31B8F">
        <w:rPr>
          <w:i/>
          <w:iCs/>
        </w:rPr>
        <w:tab/>
      </w:r>
      <w:r w:rsidR="00CF4E2E">
        <w:t>[</w:t>
      </w:r>
      <w:r w:rsidRPr="00A31B8F">
        <w:rPr>
          <w:i/>
          <w:iCs/>
        </w:rPr>
        <w:t>(a)</w:t>
      </w:r>
      <w:r w:rsidRPr="00A31B8F">
        <w:rPr>
          <w:i/>
          <w:iCs/>
        </w:rPr>
        <w:tab/>
      </w:r>
      <w:r w:rsidR="00A42062" w:rsidRPr="00A31B8F">
        <w:rPr>
          <w:i/>
          <w:iCs/>
        </w:rPr>
        <w:t xml:space="preserve">the </w:t>
      </w:r>
      <w:r w:rsidR="005005F7" w:rsidRPr="00A31B8F">
        <w:rPr>
          <w:i/>
          <w:iCs/>
        </w:rPr>
        <w:t>acquisition</w:t>
      </w:r>
      <w:r w:rsidR="00A42062" w:rsidRPr="00A31B8F">
        <w:rPr>
          <w:i/>
          <w:iCs/>
        </w:rPr>
        <w:t xml:space="preserve"> of that previous share or asset was </w:t>
      </w:r>
      <w:r w:rsidR="00FB210C" w:rsidRPr="00A31B8F">
        <w:rPr>
          <w:i/>
          <w:iCs/>
        </w:rPr>
        <w:t>a notified acquisition</w:t>
      </w:r>
      <w:r w:rsidR="00802B38">
        <w:rPr>
          <w:i/>
          <w:iCs/>
        </w:rPr>
        <w:t xml:space="preserve"> (other than because </w:t>
      </w:r>
      <w:r w:rsidR="000F7594">
        <w:rPr>
          <w:i/>
          <w:iCs/>
        </w:rPr>
        <w:t>of</w:t>
      </w:r>
      <w:r w:rsidR="00B81B08">
        <w:rPr>
          <w:i/>
          <w:iCs/>
        </w:rPr>
        <w:t xml:space="preserve">, </w:t>
      </w:r>
      <w:r w:rsidR="006A2F17">
        <w:rPr>
          <w:i/>
          <w:iCs/>
        </w:rPr>
        <w:t>in combination with</w:t>
      </w:r>
      <w:r w:rsidR="00B81B08">
        <w:rPr>
          <w:i/>
          <w:iCs/>
        </w:rPr>
        <w:t xml:space="preserve"> other </w:t>
      </w:r>
      <w:r w:rsidR="0002289F">
        <w:rPr>
          <w:i/>
          <w:iCs/>
        </w:rPr>
        <w:t xml:space="preserve">provisions of the Act </w:t>
      </w:r>
      <w:r w:rsidR="00601BD0">
        <w:rPr>
          <w:i/>
          <w:iCs/>
        </w:rPr>
        <w:t xml:space="preserve">and this </w:t>
      </w:r>
      <w:r w:rsidR="007216BC">
        <w:rPr>
          <w:i/>
          <w:iCs/>
        </w:rPr>
        <w:t>instrument</w:t>
      </w:r>
      <w:r w:rsidR="00601BD0">
        <w:rPr>
          <w:i/>
          <w:iCs/>
        </w:rPr>
        <w:t xml:space="preserve">, </w:t>
      </w:r>
      <w:r w:rsidR="007216BC">
        <w:rPr>
          <w:i/>
          <w:iCs/>
        </w:rPr>
        <w:t>a previous</w:t>
      </w:r>
      <w:r w:rsidR="00601BD0">
        <w:rPr>
          <w:i/>
          <w:iCs/>
        </w:rPr>
        <w:t xml:space="preserve"> </w:t>
      </w:r>
      <w:r w:rsidR="000F7594">
        <w:rPr>
          <w:i/>
          <w:iCs/>
        </w:rPr>
        <w:t>operation of this section</w:t>
      </w:r>
      <w:r w:rsidR="004272F9">
        <w:rPr>
          <w:i/>
          <w:iCs/>
        </w:rPr>
        <w:t xml:space="preserve"> and section </w:t>
      </w:r>
      <w:r w:rsidR="007216BC">
        <w:rPr>
          <w:i/>
          <w:iCs/>
        </w:rPr>
        <w:t>@</w:t>
      </w:r>
      <w:r w:rsidR="004272F9">
        <w:rPr>
          <w:i/>
          <w:iCs/>
        </w:rPr>
        <w:t>2-3</w:t>
      </w:r>
      <w:r w:rsidR="000F7594">
        <w:rPr>
          <w:i/>
          <w:iCs/>
        </w:rPr>
        <w:t>)</w:t>
      </w:r>
      <w:r w:rsidR="00FB210C" w:rsidRPr="00A31B8F">
        <w:rPr>
          <w:i/>
          <w:iCs/>
        </w:rPr>
        <w:t>; or</w:t>
      </w:r>
      <w:r w:rsidR="00EA1D9C">
        <w:t>]</w:t>
      </w:r>
    </w:p>
    <w:p w14:paraId="09D7FD24" w14:textId="228BC379" w:rsidR="00FB210C" w:rsidRDefault="00FB210C" w:rsidP="007D2DF0">
      <w:pPr>
        <w:pStyle w:val="paragraph"/>
      </w:pPr>
      <w:r>
        <w:tab/>
        <w:t>(b)</w:t>
      </w:r>
      <w:r>
        <w:tab/>
      </w:r>
      <w:r w:rsidR="006A2648">
        <w:t>the acquisition of that previous share or asset satisfied the small acquisition test</w:t>
      </w:r>
      <w:r w:rsidR="0078095C">
        <w:t xml:space="preserve"> </w:t>
      </w:r>
      <w:r w:rsidR="0078095C" w:rsidRPr="00A31B8F">
        <w:t>at the time i</w:t>
      </w:r>
      <w:r w:rsidR="003B5B93" w:rsidRPr="00A31B8F">
        <w:t>t</w:t>
      </w:r>
      <w:r w:rsidR="0078095C" w:rsidRPr="00A31B8F">
        <w:t xml:space="preserve"> was put into effect</w:t>
      </w:r>
      <w:r w:rsidR="00937E06">
        <w:t>; or</w:t>
      </w:r>
    </w:p>
    <w:p w14:paraId="1C840D4E" w14:textId="733ECABB" w:rsidR="00937E06" w:rsidRDefault="00937E06" w:rsidP="007D2DF0">
      <w:pPr>
        <w:pStyle w:val="paragraph"/>
      </w:pPr>
      <w:r>
        <w:tab/>
        <w:t>(c)</w:t>
      </w:r>
      <w:r>
        <w:tab/>
        <w:t>the acquisition of the previous share or asset was</w:t>
      </w:r>
      <w:r w:rsidRPr="00937E06">
        <w:t xml:space="preserve"> </w:t>
      </w:r>
      <w:r w:rsidRPr="007C25CE">
        <w:rPr>
          <w:i/>
          <w:iCs/>
        </w:rPr>
        <w:t xml:space="preserve">not </w:t>
      </w:r>
      <w:r>
        <w:t>connected with Australia.</w:t>
      </w:r>
    </w:p>
    <w:p w14:paraId="56AF6AF4" w14:textId="63123F11" w:rsidR="00FE3DFC" w:rsidRDefault="00D57FD7" w:rsidP="004F5363">
      <w:pPr>
        <w:pStyle w:val="ActHead5"/>
      </w:pPr>
      <w:bookmarkStart w:id="25" w:name="_Toc193972159"/>
      <w:r>
        <w:rPr>
          <w:rStyle w:val="CharSectno"/>
        </w:rPr>
        <w:t>1-11</w:t>
      </w:r>
      <w:r>
        <w:t xml:space="preserve">  </w:t>
      </w:r>
      <w:r w:rsidR="004F5363">
        <w:t>Transaction value test</w:t>
      </w:r>
      <w:bookmarkEnd w:id="25"/>
    </w:p>
    <w:p w14:paraId="2EC1235E" w14:textId="2D4DCBC2" w:rsidR="008A5223" w:rsidRDefault="00703624" w:rsidP="004F5363">
      <w:pPr>
        <w:pStyle w:val="subsection"/>
      </w:pPr>
      <w:r>
        <w:tab/>
      </w:r>
      <w:r>
        <w:tab/>
        <w:t xml:space="preserve">For the purposes of this instrument, </w:t>
      </w:r>
      <w:r w:rsidR="006A236C">
        <w:t xml:space="preserve">an acquisition satisfies the transaction value test if the </w:t>
      </w:r>
      <w:r w:rsidR="008A5223">
        <w:t>greater of the following</w:t>
      </w:r>
      <w:r w:rsidR="00185B91">
        <w:t xml:space="preserve"> </w:t>
      </w:r>
      <w:r w:rsidR="00BD21D8">
        <w:t>is $250 million or more</w:t>
      </w:r>
      <w:r w:rsidR="008A5223">
        <w:t>:</w:t>
      </w:r>
    </w:p>
    <w:p w14:paraId="6D904D6A" w14:textId="66D6AD8E" w:rsidR="00C37839" w:rsidRDefault="00C37839" w:rsidP="00C37839">
      <w:pPr>
        <w:pStyle w:val="paragraph"/>
      </w:pPr>
      <w:r>
        <w:tab/>
        <w:t>(a)</w:t>
      </w:r>
      <w:r>
        <w:tab/>
        <w:t xml:space="preserve">the </w:t>
      </w:r>
      <w:r w:rsidR="00185B91">
        <w:t xml:space="preserve">sum of the </w:t>
      </w:r>
      <w:r>
        <w:t xml:space="preserve">market values of all the shares and assets being acquired as part of the </w:t>
      </w:r>
      <w:r w:rsidRPr="001B4874">
        <w:t>contract, arrangement or understanding</w:t>
      </w:r>
      <w:r>
        <w:t>,</w:t>
      </w:r>
      <w:r w:rsidRPr="001B4874">
        <w:t xml:space="preserve"> pursuant to which the acquisition is to take place</w:t>
      </w:r>
      <w:r>
        <w:t>;</w:t>
      </w:r>
    </w:p>
    <w:p w14:paraId="338D2147" w14:textId="1C8E8B66" w:rsidR="00401A47" w:rsidRPr="004F5363" w:rsidRDefault="00C37839" w:rsidP="007C25CE">
      <w:pPr>
        <w:pStyle w:val="paragraph"/>
      </w:pPr>
      <w:r>
        <w:lastRenderedPageBreak/>
        <w:tab/>
        <w:t>(b)</w:t>
      </w:r>
      <w:r>
        <w:tab/>
        <w:t>the consideration received or rec</w:t>
      </w:r>
      <w:r w:rsidR="003574C1">
        <w:t xml:space="preserve">eivable for all </w:t>
      </w:r>
      <w:r w:rsidR="004D0FDA">
        <w:t xml:space="preserve">of </w:t>
      </w:r>
      <w:r w:rsidR="003574C1">
        <w:t xml:space="preserve">the shares and assets being acquired as part of the </w:t>
      </w:r>
      <w:r w:rsidR="003574C1" w:rsidRPr="001B4874">
        <w:t>contract, arrangement or understanding</w:t>
      </w:r>
      <w:r w:rsidR="003574C1">
        <w:t>,</w:t>
      </w:r>
      <w:r w:rsidR="003574C1" w:rsidRPr="001B4874">
        <w:t xml:space="preserve"> pursuant to which the acquisition is to take place</w:t>
      </w:r>
      <w:r w:rsidR="004D0FDA">
        <w:t>.</w:t>
      </w:r>
    </w:p>
    <w:p w14:paraId="5ED648C4" w14:textId="293A6FA3" w:rsidR="00E92E79" w:rsidRPr="008B5060" w:rsidRDefault="00D57FD7" w:rsidP="00E92E79">
      <w:pPr>
        <w:pStyle w:val="ActHead5"/>
      </w:pPr>
      <w:bookmarkStart w:id="26" w:name="_Toc193972160"/>
      <w:r w:rsidRPr="008B5060">
        <w:rPr>
          <w:rStyle w:val="CharSectno"/>
        </w:rPr>
        <w:t>1-12</w:t>
      </w:r>
      <w:r w:rsidRPr="008B5060">
        <w:t xml:space="preserve">  </w:t>
      </w:r>
      <w:r w:rsidR="00755DEE" w:rsidRPr="008B5060">
        <w:t>V</w:t>
      </w:r>
      <w:r w:rsidR="00F00C18" w:rsidRPr="008B5060">
        <w:t>ery large corporate group</w:t>
      </w:r>
      <w:r w:rsidR="00E92E79" w:rsidRPr="008B5060">
        <w:t xml:space="preserve"> turnover test</w:t>
      </w:r>
      <w:bookmarkEnd w:id="26"/>
    </w:p>
    <w:p w14:paraId="5DB25D72" w14:textId="2DC92BB6" w:rsidR="00E92E79" w:rsidRPr="005F3357" w:rsidRDefault="00E92E79" w:rsidP="00E92E79">
      <w:pPr>
        <w:pStyle w:val="subsection"/>
      </w:pPr>
      <w:r>
        <w:tab/>
        <w:t>(1)</w:t>
      </w:r>
      <w:r>
        <w:tab/>
        <w:t xml:space="preserve">For the purposes of this instrument, an acquisition satisfies the </w:t>
      </w:r>
      <w:r w:rsidR="00450E0B">
        <w:t>v</w:t>
      </w:r>
      <w:r w:rsidR="00450E0B" w:rsidRPr="00450E0B">
        <w:t xml:space="preserve">ery large corporate group </w:t>
      </w:r>
      <w:r>
        <w:t xml:space="preserve">turnover test </w:t>
      </w:r>
      <w:r w:rsidR="0078095C">
        <w:t xml:space="preserve">at a time </w:t>
      </w:r>
      <w:r>
        <w:t xml:space="preserve">if the sum of all of the following, </w:t>
      </w:r>
      <w:r w:rsidR="0078095C">
        <w:t>at that time</w:t>
      </w:r>
      <w:r>
        <w:t xml:space="preserve">, is </w:t>
      </w:r>
      <w:r w:rsidRPr="0022066D">
        <w:t>$</w:t>
      </w:r>
      <w:r>
        <w:t>500</w:t>
      </w:r>
      <w:r w:rsidRPr="0022066D">
        <w:t xml:space="preserve"> million</w:t>
      </w:r>
      <w:r>
        <w:t xml:space="preserve"> or more:</w:t>
      </w:r>
    </w:p>
    <w:p w14:paraId="1EB7BAE1" w14:textId="475C567F" w:rsidR="00E92E79" w:rsidRDefault="00E92E79" w:rsidP="00E92E79">
      <w:pPr>
        <w:pStyle w:val="paragraph"/>
      </w:pPr>
      <w:r>
        <w:tab/>
        <w:t>(a)</w:t>
      </w:r>
      <w:r>
        <w:tab/>
        <w:t>the current GST turnover of the principal party to the acquisition;</w:t>
      </w:r>
    </w:p>
    <w:p w14:paraId="098902C3" w14:textId="0EEB22D5" w:rsidR="00E92E79" w:rsidRDefault="00E92E79" w:rsidP="00E92E79">
      <w:pPr>
        <w:pStyle w:val="paragraph"/>
      </w:pPr>
      <w:r>
        <w:tab/>
        <w:t>(b)</w:t>
      </w:r>
      <w:r>
        <w:tab/>
        <w:t xml:space="preserve">the current GST turnover of each connected </w:t>
      </w:r>
      <w:r w:rsidR="005B387E">
        <w:t xml:space="preserve">entity of </w:t>
      </w:r>
      <w:r>
        <w:t>the principal party to the acquisition</w:t>
      </w:r>
      <w:r w:rsidR="00F00C18">
        <w:t>.</w:t>
      </w:r>
    </w:p>
    <w:p w14:paraId="1AE3F8DA" w14:textId="77E14483" w:rsidR="00F00C18" w:rsidRDefault="00F00C18" w:rsidP="00F00C18">
      <w:pPr>
        <w:pStyle w:val="subsection"/>
      </w:pPr>
      <w:r>
        <w:tab/>
        <w:t>(2)</w:t>
      </w:r>
      <w:r>
        <w:tab/>
        <w:t>For the purposes of subsection (1), do</w:t>
      </w:r>
      <w:r w:rsidRPr="00C907E5">
        <w:rPr>
          <w:i/>
          <w:iCs/>
        </w:rPr>
        <w:t xml:space="preserve"> not </w:t>
      </w:r>
      <w:r>
        <w:t xml:space="preserve">include the current GST turnover of any entity mentioned in a paragraph in subsection (1) if the entity is a member of a GST group (within the meaning given by </w:t>
      </w:r>
      <w:r w:rsidR="00D775D8">
        <w:t xml:space="preserve">the </w:t>
      </w:r>
      <w:r w:rsidRPr="007776DF">
        <w:rPr>
          <w:i/>
          <w:iCs/>
        </w:rPr>
        <w:t>A New Tax System (Goods and Services Tax) Act 1999</w:t>
      </w:r>
      <w:r>
        <w:t>) and the current GST turnover of another member of the GST group is already included in the calculation.</w:t>
      </w:r>
    </w:p>
    <w:p w14:paraId="6874CE9C" w14:textId="1333ABCE" w:rsidR="00472107" w:rsidRDefault="00472107" w:rsidP="00472107">
      <w:pPr>
        <w:pStyle w:val="ActHead5"/>
      </w:pPr>
      <w:bookmarkStart w:id="27" w:name="_Toc193972161"/>
      <w:r w:rsidRPr="007C25CE">
        <w:rPr>
          <w:rStyle w:val="CharSectno"/>
        </w:rPr>
        <w:t>1-13</w:t>
      </w:r>
      <w:r>
        <w:t xml:space="preserve">  Small acquisition test</w:t>
      </w:r>
      <w:bookmarkEnd w:id="27"/>
    </w:p>
    <w:p w14:paraId="0C306EE9" w14:textId="4D6C2FD5" w:rsidR="009A6743" w:rsidRPr="005F3357" w:rsidRDefault="009A6743" w:rsidP="009A6743">
      <w:pPr>
        <w:pStyle w:val="subsection"/>
      </w:pPr>
      <w:r>
        <w:tab/>
        <w:t>(1)</w:t>
      </w:r>
      <w:r>
        <w:tab/>
        <w:t>For the purposes of this instrument, an acquisition satisfies the small acq</w:t>
      </w:r>
      <w:r w:rsidR="00A3121C">
        <w:t>uisition</w:t>
      </w:r>
      <w:r>
        <w:t xml:space="preserve"> test</w:t>
      </w:r>
      <w:r w:rsidR="0078095C">
        <w:t xml:space="preserve"> at a time</w:t>
      </w:r>
      <w:r>
        <w:t xml:space="preserve"> if the sum of all of the following, </w:t>
      </w:r>
      <w:r w:rsidR="0078095C">
        <w:t>at that time</w:t>
      </w:r>
      <w:r>
        <w:t xml:space="preserve">, is </w:t>
      </w:r>
      <w:r w:rsidR="006B1A7D">
        <w:t xml:space="preserve">less than </w:t>
      </w:r>
      <w:r w:rsidRPr="0022066D">
        <w:t>$</w:t>
      </w:r>
      <w:r w:rsidR="00BE2FBE">
        <w:t>2 </w:t>
      </w:r>
      <w:r w:rsidRPr="0022066D">
        <w:t>million</w:t>
      </w:r>
      <w:r>
        <w:t>:</w:t>
      </w:r>
    </w:p>
    <w:p w14:paraId="0D09D930" w14:textId="77777777" w:rsidR="006B1A7D" w:rsidRDefault="006B1A7D" w:rsidP="006B1A7D">
      <w:pPr>
        <w:pStyle w:val="paragraph"/>
      </w:pPr>
      <w:r>
        <w:tab/>
        <w:t>(a)</w:t>
      </w:r>
      <w:r>
        <w:tab/>
        <w:t>where the acquisition is in shares in a body corporate—the current GST turnover of the body corporate;</w:t>
      </w:r>
    </w:p>
    <w:p w14:paraId="4DDDBEC8" w14:textId="77777777" w:rsidR="006B1A7D" w:rsidRDefault="006B1A7D" w:rsidP="006B1A7D">
      <w:pPr>
        <w:pStyle w:val="paragraph"/>
      </w:pPr>
      <w:r>
        <w:tab/>
        <w:t>(b)</w:t>
      </w:r>
      <w:r>
        <w:tab/>
        <w:t>the current GST turnover of each connected entity of the body corporate mentioned in paragraph (a) [</w:t>
      </w:r>
      <w:r w:rsidRPr="00CF5989">
        <w:rPr>
          <w:i/>
          <w:iCs/>
        </w:rPr>
        <w:t>(other than an entity not being indirectly acquired as a result of the acquisition)</w:t>
      </w:r>
      <w:r>
        <w:t>];</w:t>
      </w:r>
    </w:p>
    <w:p w14:paraId="4EECEF46" w14:textId="77777777" w:rsidR="006B1A7D" w:rsidRDefault="006B1A7D" w:rsidP="006B1A7D">
      <w:pPr>
        <w:pStyle w:val="paragraph"/>
      </w:pPr>
      <w:r>
        <w:tab/>
        <w:t>(c)</w:t>
      </w:r>
      <w:r>
        <w:tab/>
        <w:t>where the acquisition is of an asset—the current GST turnover of the target to the acquisition to the extent that it is attributable to the asset.</w:t>
      </w:r>
    </w:p>
    <w:p w14:paraId="65CC97D1" w14:textId="5D52E1D8" w:rsidR="006A2648" w:rsidRPr="006A2648" w:rsidRDefault="009A6743" w:rsidP="006A2648">
      <w:pPr>
        <w:pStyle w:val="subsection"/>
      </w:pPr>
      <w:r>
        <w:tab/>
        <w:t>(2)</w:t>
      </w:r>
      <w:r>
        <w:tab/>
        <w:t>For the purposes of subsection (1), do</w:t>
      </w:r>
      <w:r w:rsidRPr="00C907E5">
        <w:rPr>
          <w:i/>
          <w:iCs/>
        </w:rPr>
        <w:t xml:space="preserve"> not </w:t>
      </w:r>
      <w:r>
        <w:t xml:space="preserve">include the current GST turnover of any entity mentioned in a paragraph in subsection (1) if the entity is a member of a GST group (within the meaning given by </w:t>
      </w:r>
      <w:r w:rsidR="00D775D8">
        <w:t xml:space="preserve">the </w:t>
      </w:r>
      <w:r w:rsidRPr="007776DF">
        <w:rPr>
          <w:i/>
          <w:iCs/>
        </w:rPr>
        <w:t>A New Tax System (Goods and Services Tax) Act 1999</w:t>
      </w:r>
      <w:r>
        <w:t>) and the current GST turnover of another member of the GST group is already included in the calculation</w:t>
      </w:r>
      <w:r w:rsidR="006A2648">
        <w:t>.</w:t>
      </w:r>
    </w:p>
    <w:p w14:paraId="487BAFB6" w14:textId="1A8B5FFE" w:rsidR="008C651F" w:rsidRPr="008D4E6B" w:rsidRDefault="008D4E6B" w:rsidP="008D4E6B">
      <w:pPr>
        <w:pStyle w:val="ActHead2"/>
        <w:pageBreakBefore/>
        <w:rPr>
          <w:lang w:eastAsia="en-US"/>
        </w:rPr>
      </w:pPr>
      <w:bookmarkStart w:id="28" w:name="_Toc193972162"/>
      <w:r w:rsidRPr="008D4E6B">
        <w:rPr>
          <w:rStyle w:val="CharPartNo"/>
        </w:rPr>
        <w:lastRenderedPageBreak/>
        <w:t>Part 2</w:t>
      </w:r>
      <w:r>
        <w:t>—</w:t>
      </w:r>
      <w:r w:rsidRPr="008D4E6B">
        <w:rPr>
          <w:rStyle w:val="CharPartText"/>
        </w:rPr>
        <w:t>Circumstances where acquisitions require notification</w:t>
      </w:r>
      <w:bookmarkEnd w:id="28"/>
    </w:p>
    <w:p w14:paraId="0001AF4A" w14:textId="260AE8C4" w:rsidR="00F92C9D" w:rsidRPr="00F92C9D" w:rsidRDefault="00F92C9D" w:rsidP="00F92C9D">
      <w:pPr>
        <w:pStyle w:val="ActHead3"/>
        <w:rPr>
          <w:lang w:eastAsia="en-US"/>
        </w:rPr>
      </w:pPr>
      <w:bookmarkStart w:id="29" w:name="_Toc193972163"/>
      <w:r w:rsidRPr="00F92C9D">
        <w:rPr>
          <w:rStyle w:val="CharDivNo"/>
        </w:rPr>
        <w:t>Division </w:t>
      </w:r>
      <w:r w:rsidR="00314D71">
        <w:rPr>
          <w:rStyle w:val="CharDivNo"/>
        </w:rPr>
        <w:t>1</w:t>
      </w:r>
      <w:r>
        <w:t>—</w:t>
      </w:r>
      <w:r w:rsidR="00314D71">
        <w:rPr>
          <w:rStyle w:val="CharDivText"/>
        </w:rPr>
        <w:t>General c</w:t>
      </w:r>
      <w:r w:rsidRPr="00F92C9D">
        <w:rPr>
          <w:rStyle w:val="CharDivText"/>
        </w:rPr>
        <w:t>ircumstances</w:t>
      </w:r>
      <w:bookmarkEnd w:id="29"/>
    </w:p>
    <w:p w14:paraId="395454FE" w14:textId="35FAF993" w:rsidR="008D4E6B" w:rsidRDefault="008821F9" w:rsidP="00C9245E">
      <w:pPr>
        <w:pStyle w:val="ActHead5"/>
      </w:pPr>
      <w:bookmarkStart w:id="30" w:name="_Toc193972164"/>
      <w:r>
        <w:rPr>
          <w:rStyle w:val="CharSectno"/>
        </w:rPr>
        <w:t>2-1</w:t>
      </w:r>
      <w:r>
        <w:t xml:space="preserve">  </w:t>
      </w:r>
      <w:r w:rsidR="009F6A5F">
        <w:t>Circumstance</w:t>
      </w:r>
      <w:r w:rsidR="00B17FC6">
        <w:t>—</w:t>
      </w:r>
      <w:r w:rsidR="00503A1C">
        <w:t>acquisitions</w:t>
      </w:r>
      <w:r w:rsidR="0010011C">
        <w:t xml:space="preserve"> </w:t>
      </w:r>
      <w:r w:rsidR="00432AFB">
        <w:t>resulting in</w:t>
      </w:r>
      <w:r w:rsidR="0010011C">
        <w:t xml:space="preserve"> large</w:t>
      </w:r>
      <w:r w:rsidR="00503A1C">
        <w:t xml:space="preserve"> or larger</w:t>
      </w:r>
      <w:r w:rsidR="0010011C">
        <w:t xml:space="preserve"> corporate groups</w:t>
      </w:r>
      <w:bookmarkEnd w:id="30"/>
    </w:p>
    <w:p w14:paraId="7F3A00D9" w14:textId="77777777" w:rsidR="00251D3C" w:rsidRDefault="00251D3C" w:rsidP="00251D3C">
      <w:pPr>
        <w:pStyle w:val="subsection"/>
      </w:pPr>
      <w:r>
        <w:tab/>
      </w:r>
      <w:r>
        <w:tab/>
        <w:t>Under subsection 51ABP(1) of the Act, the following circumstances are determined for the purposes of paragraph 51ABO(a) of the Act in relation to an acquisition:</w:t>
      </w:r>
    </w:p>
    <w:p w14:paraId="458BE618" w14:textId="64E9EA19" w:rsidR="0006509C" w:rsidRDefault="0006509C" w:rsidP="0088587B">
      <w:pPr>
        <w:pStyle w:val="paragraph"/>
      </w:pPr>
      <w:r>
        <w:tab/>
        <w:t>(a)</w:t>
      </w:r>
      <w:r>
        <w:tab/>
      </w:r>
      <w:r w:rsidRPr="0006509C">
        <w:t>the acquisition is of shares or assets;</w:t>
      </w:r>
      <w:r w:rsidR="00D51331">
        <w:t xml:space="preserve"> and</w:t>
      </w:r>
    </w:p>
    <w:p w14:paraId="40C9BB81" w14:textId="77930A32" w:rsidR="009F6A5F" w:rsidRDefault="0088587B" w:rsidP="0088587B">
      <w:pPr>
        <w:pStyle w:val="paragraph"/>
      </w:pPr>
      <w:r>
        <w:tab/>
        <w:t>(</w:t>
      </w:r>
      <w:r w:rsidR="00000CC8">
        <w:t>b</w:t>
      </w:r>
      <w:r>
        <w:t>)</w:t>
      </w:r>
      <w:r>
        <w:tab/>
      </w:r>
      <w:r w:rsidR="00146232">
        <w:t xml:space="preserve">the </w:t>
      </w:r>
      <w:r w:rsidR="000B736C">
        <w:t>shares or assets are</w:t>
      </w:r>
      <w:r w:rsidR="00146232">
        <w:t xml:space="preserve"> connected </w:t>
      </w:r>
      <w:r w:rsidR="006E2FBB">
        <w:t>with</w:t>
      </w:r>
      <w:r w:rsidR="00146232">
        <w:t xml:space="preserve"> Australia;</w:t>
      </w:r>
      <w:r w:rsidR="009F61F1">
        <w:t xml:space="preserve"> and</w:t>
      </w:r>
    </w:p>
    <w:p w14:paraId="17CCB375" w14:textId="3F016AFC" w:rsidR="006E2FBB" w:rsidRDefault="006E2FBB" w:rsidP="0088587B">
      <w:pPr>
        <w:pStyle w:val="paragraph"/>
      </w:pPr>
      <w:r>
        <w:tab/>
        <w:t>(</w:t>
      </w:r>
      <w:r w:rsidR="00000CC8">
        <w:t>c</w:t>
      </w:r>
      <w:r>
        <w:t>)</w:t>
      </w:r>
      <w:r>
        <w:tab/>
      </w:r>
      <w:r w:rsidR="00E87FAF">
        <w:t xml:space="preserve">the acquisition satisfies the </w:t>
      </w:r>
      <w:r w:rsidR="00DC1160">
        <w:t>combined acquirer/target</w:t>
      </w:r>
      <w:r w:rsidR="00E87FAF">
        <w:t xml:space="preserve"> turnover test</w:t>
      </w:r>
      <w:r w:rsidR="00E54DF5">
        <w:t xml:space="preserve"> on the contract date</w:t>
      </w:r>
      <w:r w:rsidR="00EA595C">
        <w:t>; and</w:t>
      </w:r>
    </w:p>
    <w:p w14:paraId="67F2CEBE" w14:textId="0B23BF83" w:rsidR="00320BD7" w:rsidRDefault="00320BD7" w:rsidP="0088587B">
      <w:pPr>
        <w:pStyle w:val="paragraph"/>
      </w:pPr>
      <w:r>
        <w:tab/>
        <w:t>(d)</w:t>
      </w:r>
      <w:r>
        <w:tab/>
      </w:r>
      <w:r w:rsidR="009F61F1">
        <w:t xml:space="preserve">one of the following is </w:t>
      </w:r>
      <w:r w:rsidR="00C61653">
        <w:t>met</w:t>
      </w:r>
      <w:r w:rsidR="009F61F1">
        <w:t>:</w:t>
      </w:r>
    </w:p>
    <w:p w14:paraId="04C7FBEC" w14:textId="59A11763" w:rsidR="009F61F1" w:rsidRDefault="006A78C5" w:rsidP="006A78C5">
      <w:pPr>
        <w:pStyle w:val="paragraphsub"/>
      </w:pPr>
      <w:r>
        <w:tab/>
        <w:t>(i)</w:t>
      </w:r>
      <w:r>
        <w:tab/>
      </w:r>
      <w:r w:rsidR="00560B38">
        <w:t xml:space="preserve">the </w:t>
      </w:r>
      <w:r w:rsidR="00C61653">
        <w:t xml:space="preserve">acquisition satisfies the </w:t>
      </w:r>
      <w:r w:rsidR="00C8549C">
        <w:t xml:space="preserve">$50m </w:t>
      </w:r>
      <w:r w:rsidR="005F533D">
        <w:t>acquired shares or assets turnover test</w:t>
      </w:r>
      <w:r w:rsidR="00062160">
        <w:t xml:space="preserve"> on the contract date</w:t>
      </w:r>
      <w:r w:rsidR="005F533D">
        <w:t>;</w:t>
      </w:r>
    </w:p>
    <w:p w14:paraId="6D5A3CE8" w14:textId="3029CB28" w:rsidR="006A78C5" w:rsidRDefault="006A78C5" w:rsidP="006A78C5">
      <w:pPr>
        <w:pStyle w:val="paragraphsub"/>
      </w:pPr>
      <w:r>
        <w:tab/>
        <w:t>(ii)</w:t>
      </w:r>
      <w:r>
        <w:tab/>
      </w:r>
      <w:r w:rsidR="005F533D">
        <w:t xml:space="preserve">the </w:t>
      </w:r>
      <w:r w:rsidR="00C61653">
        <w:t xml:space="preserve">acquisition satisfies the </w:t>
      </w:r>
      <w:r w:rsidR="0087534F">
        <w:t>transaction</w:t>
      </w:r>
      <w:r w:rsidR="005F533D">
        <w:t xml:space="preserve"> value test; and</w:t>
      </w:r>
    </w:p>
    <w:p w14:paraId="0BBE06C2" w14:textId="4270E382" w:rsidR="006A78C5" w:rsidRDefault="00EA595C" w:rsidP="006A78C5">
      <w:pPr>
        <w:pStyle w:val="paragraph"/>
      </w:pPr>
      <w:r>
        <w:tab/>
        <w:t>(e)</w:t>
      </w:r>
      <w:r>
        <w:tab/>
        <w:t xml:space="preserve">the acquisition is </w:t>
      </w:r>
      <w:r w:rsidRPr="00EA595C">
        <w:rPr>
          <w:i/>
          <w:iCs/>
        </w:rPr>
        <w:t>not</w:t>
      </w:r>
      <w:r>
        <w:t xml:space="preserve"> covered by </w:t>
      </w:r>
      <w:r w:rsidR="003F0AED">
        <w:t>Division 2</w:t>
      </w:r>
      <w:r w:rsidR="00D775D8">
        <w:t xml:space="preserve"> of this Part</w:t>
      </w:r>
      <w:r>
        <w:t>.</w:t>
      </w:r>
    </w:p>
    <w:p w14:paraId="35CA02F0" w14:textId="62E694C2" w:rsidR="00550CB2" w:rsidRDefault="008821F9" w:rsidP="00413ADD">
      <w:pPr>
        <w:pStyle w:val="ActHead5"/>
      </w:pPr>
      <w:bookmarkStart w:id="31" w:name="_Toc193972165"/>
      <w:r>
        <w:rPr>
          <w:rStyle w:val="CharSectno"/>
        </w:rPr>
        <w:t>2-2</w:t>
      </w:r>
      <w:r w:rsidR="00413ADD">
        <w:t xml:space="preserve">  Circumstance—</w:t>
      </w:r>
      <w:r w:rsidR="00503A1C">
        <w:t>acquisitions by very large corporate groups</w:t>
      </w:r>
      <w:bookmarkEnd w:id="31"/>
    </w:p>
    <w:p w14:paraId="16CB2C5A" w14:textId="77777777" w:rsidR="00503A1C" w:rsidRDefault="00503A1C" w:rsidP="00503A1C">
      <w:pPr>
        <w:pStyle w:val="subsection"/>
      </w:pPr>
      <w:r>
        <w:tab/>
      </w:r>
      <w:r>
        <w:tab/>
        <w:t>Under subsection 51ABP(1) of the Act, the following circumstances are determined for the purposes of paragraph 51ABO(a) of the Act in relation to an acquisition:</w:t>
      </w:r>
    </w:p>
    <w:p w14:paraId="0B714520" w14:textId="77777777" w:rsidR="00503A1C" w:rsidRDefault="00503A1C" w:rsidP="00503A1C">
      <w:pPr>
        <w:pStyle w:val="paragraph"/>
      </w:pPr>
      <w:r>
        <w:tab/>
        <w:t>(a)</w:t>
      </w:r>
      <w:r>
        <w:tab/>
      </w:r>
      <w:r w:rsidRPr="0006509C">
        <w:t>the acquisition is of shares or assets;</w:t>
      </w:r>
      <w:r>
        <w:t xml:space="preserve"> and</w:t>
      </w:r>
    </w:p>
    <w:p w14:paraId="13759A98" w14:textId="77777777" w:rsidR="00503A1C" w:rsidRDefault="00503A1C" w:rsidP="00503A1C">
      <w:pPr>
        <w:pStyle w:val="paragraph"/>
      </w:pPr>
      <w:r>
        <w:tab/>
        <w:t>(b)</w:t>
      </w:r>
      <w:r>
        <w:tab/>
        <w:t>the shares or assets are connected with Australia; and</w:t>
      </w:r>
    </w:p>
    <w:p w14:paraId="10B51B98" w14:textId="33CAB9F9" w:rsidR="002D6C43" w:rsidRDefault="002D6C43" w:rsidP="002D6C43">
      <w:pPr>
        <w:pStyle w:val="paragraph"/>
      </w:pPr>
      <w:r>
        <w:tab/>
        <w:t>(c)</w:t>
      </w:r>
      <w:r>
        <w:tab/>
        <w:t xml:space="preserve">the acquisition satisfies the </w:t>
      </w:r>
      <w:r w:rsidR="00CA7C83">
        <w:t xml:space="preserve">very large </w:t>
      </w:r>
      <w:r w:rsidR="001F234F">
        <w:t xml:space="preserve">corporate </w:t>
      </w:r>
      <w:r w:rsidR="00CA7C83">
        <w:t>group</w:t>
      </w:r>
      <w:r>
        <w:t xml:space="preserve"> turnover test</w:t>
      </w:r>
      <w:r w:rsidR="00062160">
        <w:t xml:space="preserve"> on the contract date</w:t>
      </w:r>
      <w:r>
        <w:t>; and</w:t>
      </w:r>
    </w:p>
    <w:p w14:paraId="0EF06100" w14:textId="4FE57236" w:rsidR="002D6C43" w:rsidRDefault="002D6C43" w:rsidP="002D6C43">
      <w:pPr>
        <w:pStyle w:val="paragraph"/>
      </w:pPr>
      <w:r>
        <w:tab/>
        <w:t>(d)</w:t>
      </w:r>
      <w:r>
        <w:tab/>
      </w:r>
      <w:r w:rsidR="008A5E01">
        <w:t>the acquisition satisfies</w:t>
      </w:r>
      <w:r w:rsidR="00C61653">
        <w:t xml:space="preserve"> the </w:t>
      </w:r>
      <w:r w:rsidR="008D5253">
        <w:t xml:space="preserve">$10m </w:t>
      </w:r>
      <w:r w:rsidR="00C61653">
        <w:t>acquired shares or assets turnover test</w:t>
      </w:r>
      <w:r w:rsidR="00062160">
        <w:t xml:space="preserve"> on the contract date</w:t>
      </w:r>
      <w:r w:rsidR="00C61653">
        <w:t>; and</w:t>
      </w:r>
    </w:p>
    <w:p w14:paraId="71DD2B22" w14:textId="34E47343" w:rsidR="002D6C43" w:rsidRDefault="002D6C43" w:rsidP="002D6C43">
      <w:pPr>
        <w:pStyle w:val="paragraph"/>
      </w:pPr>
      <w:r>
        <w:tab/>
        <w:t>(e)</w:t>
      </w:r>
      <w:r>
        <w:tab/>
        <w:t xml:space="preserve">the acquisition is </w:t>
      </w:r>
      <w:r w:rsidRPr="00EA595C">
        <w:rPr>
          <w:i/>
          <w:iCs/>
        </w:rPr>
        <w:t>not</w:t>
      </w:r>
      <w:r>
        <w:t xml:space="preserve"> covered by </w:t>
      </w:r>
      <w:r w:rsidR="00826378">
        <w:t>Division 2</w:t>
      </w:r>
      <w:r w:rsidR="00D775D8">
        <w:t xml:space="preserve"> of this Part</w:t>
      </w:r>
      <w:r>
        <w:t>.</w:t>
      </w:r>
    </w:p>
    <w:p w14:paraId="27E0FC34" w14:textId="7CC778F3" w:rsidR="003F0AED" w:rsidRDefault="008821F9" w:rsidP="003F0AED">
      <w:pPr>
        <w:pStyle w:val="ActHead5"/>
      </w:pPr>
      <w:bookmarkStart w:id="32" w:name="_Toc193972166"/>
      <w:r>
        <w:rPr>
          <w:rStyle w:val="CharSectno"/>
        </w:rPr>
        <w:t>2-3</w:t>
      </w:r>
      <w:r w:rsidR="003F0AED">
        <w:t xml:space="preserve">  Circumstance—creeping </w:t>
      </w:r>
      <w:r w:rsidR="00B0685F">
        <w:t xml:space="preserve">or serial </w:t>
      </w:r>
      <w:r w:rsidR="003F0AED">
        <w:t>acquisitions</w:t>
      </w:r>
      <w:bookmarkEnd w:id="32"/>
    </w:p>
    <w:p w14:paraId="7D38165A" w14:textId="77777777" w:rsidR="003F0AED" w:rsidRDefault="003F0AED" w:rsidP="003F0AED">
      <w:pPr>
        <w:pStyle w:val="subsection"/>
      </w:pPr>
      <w:r>
        <w:tab/>
      </w:r>
      <w:r>
        <w:tab/>
        <w:t>Under subsection 51ABP(1) of the Act, the following circumstances are determined for the purposes of paragraph 51ABO(a) of the Act in relation to an acquisition:</w:t>
      </w:r>
    </w:p>
    <w:p w14:paraId="6BBE7520" w14:textId="77777777" w:rsidR="003F0AED" w:rsidRDefault="003F0AED" w:rsidP="003F0AED">
      <w:pPr>
        <w:pStyle w:val="paragraph"/>
      </w:pPr>
      <w:r>
        <w:tab/>
        <w:t>(a)</w:t>
      </w:r>
      <w:r>
        <w:tab/>
      </w:r>
      <w:r w:rsidRPr="0006509C">
        <w:t>the acquisition is of shares or assets;</w:t>
      </w:r>
      <w:r>
        <w:t xml:space="preserve"> and</w:t>
      </w:r>
    </w:p>
    <w:p w14:paraId="04A04557" w14:textId="77777777" w:rsidR="003F0AED" w:rsidRDefault="003F0AED" w:rsidP="003F0AED">
      <w:pPr>
        <w:pStyle w:val="paragraph"/>
      </w:pPr>
      <w:r>
        <w:tab/>
        <w:t>(b)</w:t>
      </w:r>
      <w:r>
        <w:tab/>
        <w:t>the shares or assets are connected with Australia; and</w:t>
      </w:r>
    </w:p>
    <w:p w14:paraId="1390BFB3" w14:textId="3E6D08A7" w:rsidR="003F0AED" w:rsidRDefault="003F0AED" w:rsidP="003F0AED">
      <w:pPr>
        <w:pStyle w:val="paragraph"/>
      </w:pPr>
      <w:r>
        <w:tab/>
        <w:t>(c)</w:t>
      </w:r>
      <w:r>
        <w:tab/>
        <w:t>the acquisition satisfies</w:t>
      </w:r>
      <w:r w:rsidR="00AD505E">
        <w:t xml:space="preserve"> either </w:t>
      </w:r>
      <w:r w:rsidR="00D775D8">
        <w:t xml:space="preserve">the </w:t>
      </w:r>
      <w:r w:rsidR="00DC1160">
        <w:t>combined acquirer/target</w:t>
      </w:r>
      <w:r w:rsidR="006058F9">
        <w:t xml:space="preserve"> turnover test</w:t>
      </w:r>
      <w:r w:rsidR="0030323E">
        <w:t xml:space="preserve"> or </w:t>
      </w:r>
      <w:r w:rsidR="006058F9">
        <w:t>very large corporate group turnover test</w:t>
      </w:r>
      <w:r w:rsidR="00062160">
        <w:t xml:space="preserve">, on the </w:t>
      </w:r>
      <w:r w:rsidR="009F0C0B">
        <w:t>contract date</w:t>
      </w:r>
      <w:r>
        <w:t>; and</w:t>
      </w:r>
    </w:p>
    <w:p w14:paraId="3316E622" w14:textId="4B96031B" w:rsidR="003F0AED" w:rsidRDefault="003F0AED" w:rsidP="003F0AED">
      <w:pPr>
        <w:pStyle w:val="paragraph"/>
      </w:pPr>
      <w:r>
        <w:tab/>
        <w:t>(d)</w:t>
      </w:r>
      <w:r>
        <w:tab/>
      </w:r>
      <w:r w:rsidR="004443DA">
        <w:t>one of the following is met:</w:t>
      </w:r>
    </w:p>
    <w:p w14:paraId="03A7985F" w14:textId="05C45CDC" w:rsidR="004443DA" w:rsidRDefault="004443DA" w:rsidP="004443DA">
      <w:pPr>
        <w:pStyle w:val="paragraphsub"/>
      </w:pPr>
      <w:r>
        <w:tab/>
        <w:t>(i)</w:t>
      </w:r>
      <w:r>
        <w:tab/>
      </w:r>
      <w:r w:rsidR="002C5402">
        <w:t>where</w:t>
      </w:r>
      <w:r w:rsidR="00D775D8">
        <w:t xml:space="preserve"> the</w:t>
      </w:r>
      <w:r w:rsidR="002C5402">
        <w:t xml:space="preserve"> </w:t>
      </w:r>
      <w:r w:rsidR="00DC1160">
        <w:t>combined acquirer/target</w:t>
      </w:r>
      <w:r w:rsidR="006058F9">
        <w:t xml:space="preserve"> turnover test</w:t>
      </w:r>
      <w:r w:rsidR="00D36A10">
        <w:t xml:space="preserve"> is satisfied</w:t>
      </w:r>
      <w:r w:rsidR="00DC4C41">
        <w:t xml:space="preserve">—the </w:t>
      </w:r>
      <w:r w:rsidR="00553D78">
        <w:t xml:space="preserve">acquisition satisfies the </w:t>
      </w:r>
      <w:r w:rsidR="006475A7">
        <w:t xml:space="preserve">$50m </w:t>
      </w:r>
      <w:r w:rsidR="00DC4C41">
        <w:t xml:space="preserve">accumulated </w:t>
      </w:r>
      <w:r w:rsidR="00B82964">
        <w:t>acquired shares or assets turnover test</w:t>
      </w:r>
      <w:r w:rsidR="009F0C0B">
        <w:t xml:space="preserve"> on the contract date</w:t>
      </w:r>
      <w:r w:rsidR="00553D78">
        <w:t>;</w:t>
      </w:r>
    </w:p>
    <w:p w14:paraId="5B5B5864" w14:textId="1DD21692" w:rsidR="00553D78" w:rsidRDefault="00553D78" w:rsidP="004443DA">
      <w:pPr>
        <w:pStyle w:val="paragraphsub"/>
      </w:pPr>
      <w:r>
        <w:lastRenderedPageBreak/>
        <w:tab/>
        <w:t>(ii)</w:t>
      </w:r>
      <w:r>
        <w:tab/>
        <w:t xml:space="preserve">where </w:t>
      </w:r>
      <w:r w:rsidR="00D775D8">
        <w:t>the</w:t>
      </w:r>
      <w:r>
        <w:t xml:space="preserve"> </w:t>
      </w:r>
      <w:r w:rsidR="006058F9">
        <w:t>very large corporate group turnover test</w:t>
      </w:r>
      <w:r>
        <w:t xml:space="preserve"> is satisfied—the acquisition satisfies the </w:t>
      </w:r>
      <w:r w:rsidR="006475A7">
        <w:t xml:space="preserve">$10m </w:t>
      </w:r>
      <w:r>
        <w:t>accumulated acquired shares or assets turnover test</w:t>
      </w:r>
      <w:r w:rsidR="00AD1F63">
        <w:t xml:space="preserve"> on the contract date</w:t>
      </w:r>
      <w:r>
        <w:t xml:space="preserve">; </w:t>
      </w:r>
      <w:r w:rsidR="006F61EB">
        <w:t>and</w:t>
      </w:r>
    </w:p>
    <w:p w14:paraId="6F544E3C" w14:textId="73919394" w:rsidR="00553D78" w:rsidRPr="00D7324E" w:rsidRDefault="00D7324E" w:rsidP="00D7324E">
      <w:pPr>
        <w:pStyle w:val="paragraph"/>
      </w:pPr>
      <w:r>
        <w:tab/>
        <w:t>(e)</w:t>
      </w:r>
      <w:r>
        <w:tab/>
      </w:r>
      <w:r w:rsidR="00EA54A3">
        <w:t xml:space="preserve">the acquisition does </w:t>
      </w:r>
      <w:r w:rsidR="00EA54A3" w:rsidRPr="007C25CE">
        <w:rPr>
          <w:i/>
          <w:iCs/>
        </w:rPr>
        <w:t>not</w:t>
      </w:r>
      <w:r w:rsidR="00EA54A3">
        <w:t xml:space="preserve"> satisfy the small acquisition test; and</w:t>
      </w:r>
    </w:p>
    <w:p w14:paraId="1087715C" w14:textId="1C75E430" w:rsidR="003F0AED" w:rsidRDefault="003F0AED" w:rsidP="003F0AED">
      <w:pPr>
        <w:pStyle w:val="paragraph"/>
      </w:pPr>
      <w:r>
        <w:tab/>
        <w:t>(</w:t>
      </w:r>
      <w:r w:rsidR="00D7324E">
        <w:t>f</w:t>
      </w:r>
      <w:r>
        <w:t>)</w:t>
      </w:r>
      <w:r>
        <w:tab/>
        <w:t xml:space="preserve">the acquisition is </w:t>
      </w:r>
      <w:r w:rsidRPr="00EA595C">
        <w:rPr>
          <w:i/>
          <w:iCs/>
        </w:rPr>
        <w:t>not</w:t>
      </w:r>
      <w:r>
        <w:t xml:space="preserve"> covered by </w:t>
      </w:r>
      <w:r w:rsidR="00826378">
        <w:t>Division 2</w:t>
      </w:r>
      <w:r w:rsidR="00D775D8">
        <w:t xml:space="preserve"> of this Part</w:t>
      </w:r>
      <w:r>
        <w:t>.</w:t>
      </w:r>
    </w:p>
    <w:p w14:paraId="03D5B647" w14:textId="26BF262D" w:rsidR="00314D71" w:rsidRPr="00314D71" w:rsidRDefault="00314D71" w:rsidP="00314D71">
      <w:pPr>
        <w:pStyle w:val="ActHead3"/>
        <w:pageBreakBefore/>
        <w:rPr>
          <w:lang w:eastAsia="en-US"/>
        </w:rPr>
      </w:pPr>
      <w:bookmarkStart w:id="33" w:name="_Toc193972167"/>
      <w:r w:rsidRPr="00314D71">
        <w:rPr>
          <w:rStyle w:val="CharDivNo"/>
        </w:rPr>
        <w:lastRenderedPageBreak/>
        <w:t>Division 2</w:t>
      </w:r>
      <w:r>
        <w:t>—</w:t>
      </w:r>
      <w:r w:rsidRPr="00314D71">
        <w:rPr>
          <w:rStyle w:val="CharDivText"/>
        </w:rPr>
        <w:t>Exceptions</w:t>
      </w:r>
      <w:r>
        <w:rPr>
          <w:rStyle w:val="CharDivText"/>
        </w:rPr>
        <w:t xml:space="preserve"> to the general circumstances</w:t>
      </w:r>
      <w:bookmarkEnd w:id="33"/>
    </w:p>
    <w:p w14:paraId="5B578334" w14:textId="1D34DBC1" w:rsidR="002A5D01" w:rsidRDefault="002A5D01" w:rsidP="002A5D01">
      <w:pPr>
        <w:pStyle w:val="ActHead5"/>
      </w:pPr>
      <w:bookmarkStart w:id="34" w:name="_Toc193972168"/>
      <w:r w:rsidRPr="002A5D01">
        <w:rPr>
          <w:rStyle w:val="CharSectno"/>
        </w:rPr>
        <w:t>2-</w:t>
      </w:r>
      <w:r w:rsidR="00A57B37">
        <w:rPr>
          <w:rStyle w:val="CharSectno"/>
        </w:rPr>
        <w:t>2</w:t>
      </w:r>
      <w:r w:rsidRPr="002A5D01">
        <w:rPr>
          <w:rStyle w:val="CharSectno"/>
        </w:rPr>
        <w:t>0</w:t>
      </w:r>
      <w:r>
        <w:t xml:space="preserve">  Certain land acquisitions</w:t>
      </w:r>
      <w:bookmarkEnd w:id="34"/>
    </w:p>
    <w:p w14:paraId="32CF448A" w14:textId="630A9D31" w:rsidR="00442492" w:rsidRDefault="00442492" w:rsidP="00304876">
      <w:pPr>
        <w:pStyle w:val="subsection"/>
      </w:pPr>
      <w:r>
        <w:tab/>
      </w:r>
      <w:r w:rsidR="001E19C3">
        <w:t>(1)</w:t>
      </w:r>
      <w:r>
        <w:tab/>
        <w:t xml:space="preserve">This Division covers an acquisition that has the effect that a person will acquire a legal or equitable interest in land (including vacant and developed land) for </w:t>
      </w:r>
      <w:r w:rsidR="00553D1C">
        <w:t xml:space="preserve">any of </w:t>
      </w:r>
      <w:r w:rsidR="0026010D">
        <w:t>the following purpose</w:t>
      </w:r>
      <w:r w:rsidR="00553D1C">
        <w:t>s</w:t>
      </w:r>
      <w:r>
        <w:t>:</w:t>
      </w:r>
    </w:p>
    <w:p w14:paraId="54852412" w14:textId="0DB11BA0" w:rsidR="00442492" w:rsidRPr="00304876" w:rsidRDefault="00442492" w:rsidP="008F0A08">
      <w:pPr>
        <w:pStyle w:val="paragraph"/>
      </w:pPr>
      <w:r w:rsidRPr="00304876">
        <w:tab/>
        <w:t>(a)</w:t>
      </w:r>
      <w:r w:rsidRPr="00304876">
        <w:tab/>
        <w:t>developing residential premises;</w:t>
      </w:r>
    </w:p>
    <w:p w14:paraId="0862D635" w14:textId="5652CEAB" w:rsidR="00304876" w:rsidRDefault="00442492" w:rsidP="00304876">
      <w:pPr>
        <w:pStyle w:val="paragraph"/>
      </w:pPr>
      <w:r w:rsidRPr="00304876">
        <w:tab/>
        <w:t>(b)</w:t>
      </w:r>
      <w:r w:rsidRPr="00304876">
        <w:tab/>
      </w:r>
      <w:r w:rsidR="00304876">
        <w:t>any purpose</w:t>
      </w:r>
      <w:r w:rsidR="00D556E9">
        <w:t xml:space="preserve"> of the person in carrying on a business </w:t>
      </w:r>
      <w:r w:rsidR="00933AB4">
        <w:t xml:space="preserve">primarily </w:t>
      </w:r>
      <w:r w:rsidR="00D556E9" w:rsidRPr="00304876">
        <w:t>engage</w:t>
      </w:r>
      <w:r w:rsidR="00D556E9">
        <w:t>d</w:t>
      </w:r>
      <w:r w:rsidR="00D556E9" w:rsidRPr="00304876">
        <w:t xml:space="preserve"> in buying, selling or leasing </w:t>
      </w:r>
      <w:r w:rsidR="00D556E9">
        <w:t>land</w:t>
      </w:r>
      <w:r w:rsidR="00C415C0">
        <w:t xml:space="preserve">, other than </w:t>
      </w:r>
      <w:r w:rsidR="00553D1C">
        <w:t>a</w:t>
      </w:r>
      <w:r w:rsidR="00C415C0">
        <w:t xml:space="preserve"> purpose </w:t>
      </w:r>
      <w:r w:rsidR="00206F0D">
        <w:t>relating to</w:t>
      </w:r>
      <w:r w:rsidR="00D775D8">
        <w:t xml:space="preserve"> </w:t>
      </w:r>
      <w:r w:rsidR="00C415C0">
        <w:t xml:space="preserve">operating a commercial business on </w:t>
      </w:r>
      <w:r w:rsidR="00D11530">
        <w:t xml:space="preserve">the </w:t>
      </w:r>
      <w:r w:rsidR="00C415C0">
        <w:t>land</w:t>
      </w:r>
      <w:r w:rsidR="009D1E09">
        <w:t>.</w:t>
      </w:r>
    </w:p>
    <w:p w14:paraId="662CCA26" w14:textId="15FA6C86" w:rsidR="001E19C3" w:rsidRDefault="001E19C3" w:rsidP="00A31B8F">
      <w:pPr>
        <w:pStyle w:val="subsection"/>
      </w:pPr>
      <w:r>
        <w:tab/>
        <w:t>(2)</w:t>
      </w:r>
      <w:r>
        <w:tab/>
        <w:t xml:space="preserve">This Division also covers an acquisition </w:t>
      </w:r>
      <w:r w:rsidR="001A0B82">
        <w:t>of a legal or equitable interest in land</w:t>
      </w:r>
      <w:r>
        <w:t xml:space="preserve"> </w:t>
      </w:r>
      <w:r w:rsidR="00AC6A43">
        <w:t xml:space="preserve">if the </w:t>
      </w:r>
      <w:r>
        <w:t>acquisition is</w:t>
      </w:r>
      <w:r w:rsidRPr="00AC6A43">
        <w:t xml:space="preserve"> </w:t>
      </w:r>
      <w:r w:rsidR="00AC6A43" w:rsidRPr="00A31B8F">
        <w:t>an</w:t>
      </w:r>
      <w:r>
        <w:t xml:space="preserve"> extension or renewal of a lease for land upon which a </w:t>
      </w:r>
      <w:r w:rsidR="00537F4F">
        <w:t xml:space="preserve">commercial </w:t>
      </w:r>
      <w:r>
        <w:t>business is currently being operated</w:t>
      </w:r>
      <w:r w:rsidR="00537F4F">
        <w:t>.</w:t>
      </w:r>
    </w:p>
    <w:p w14:paraId="2AD71CD2" w14:textId="371DD7BA" w:rsidR="00AC37D6" w:rsidRDefault="00AC37D6" w:rsidP="00AC37D6">
      <w:pPr>
        <w:pStyle w:val="ActHead5"/>
      </w:pPr>
      <w:bookmarkStart w:id="35" w:name="_Toc193972169"/>
      <w:r>
        <w:rPr>
          <w:rStyle w:val="CharSectno"/>
        </w:rPr>
        <w:t>2-</w:t>
      </w:r>
      <w:r w:rsidR="00A57B37">
        <w:rPr>
          <w:rStyle w:val="CharSectno"/>
        </w:rPr>
        <w:t>2</w:t>
      </w:r>
      <w:r>
        <w:rPr>
          <w:rStyle w:val="CharSectno"/>
        </w:rPr>
        <w:t>1</w:t>
      </w:r>
      <w:r>
        <w:t xml:space="preserve">  Liquidation, administration, receivership etc</w:t>
      </w:r>
      <w:bookmarkEnd w:id="35"/>
    </w:p>
    <w:p w14:paraId="19797BCF" w14:textId="77777777" w:rsidR="00AC37D6" w:rsidRDefault="00AC37D6" w:rsidP="00AC37D6">
      <w:pPr>
        <w:pStyle w:val="subsection"/>
      </w:pPr>
      <w:r>
        <w:tab/>
      </w:r>
      <w:r>
        <w:tab/>
        <w:t xml:space="preserve">This Division covers an acquisition </w:t>
      </w:r>
      <w:r w:rsidRPr="00D65AC5">
        <w:t xml:space="preserve">by a person in the person’s capacity as an administrator, receiver, receiver and manager or liquidator (all within the meaning of section 9 of the </w:t>
      </w:r>
      <w:r w:rsidRPr="003633C8">
        <w:rPr>
          <w:i/>
          <w:iCs/>
        </w:rPr>
        <w:t>Corporations Act 2001</w:t>
      </w:r>
      <w:r>
        <w:t>).</w:t>
      </w:r>
    </w:p>
    <w:p w14:paraId="648F6DAB" w14:textId="0EE9C3C7" w:rsidR="00AC37D6" w:rsidRDefault="00AC37D6" w:rsidP="00AC37D6">
      <w:pPr>
        <w:pStyle w:val="ActHead5"/>
      </w:pPr>
      <w:bookmarkStart w:id="36" w:name="_Toc193972170"/>
      <w:r>
        <w:rPr>
          <w:rStyle w:val="CharSectno"/>
        </w:rPr>
        <w:t>2-</w:t>
      </w:r>
      <w:r w:rsidR="00A57B37">
        <w:rPr>
          <w:rStyle w:val="CharSectno"/>
        </w:rPr>
        <w:t>2</w:t>
      </w:r>
      <w:r>
        <w:rPr>
          <w:rStyle w:val="CharSectno"/>
        </w:rPr>
        <w:t>2</w:t>
      </w:r>
      <w:r>
        <w:t xml:space="preserve">  Succession</w:t>
      </w:r>
      <w:bookmarkEnd w:id="36"/>
    </w:p>
    <w:p w14:paraId="6D6F1F2C" w14:textId="77777777" w:rsidR="00AC37D6" w:rsidRPr="00381FB7" w:rsidRDefault="00AC37D6" w:rsidP="00AC37D6">
      <w:pPr>
        <w:pStyle w:val="subsection"/>
      </w:pPr>
      <w:r>
        <w:tab/>
      </w:r>
      <w:r>
        <w:tab/>
        <w:t xml:space="preserve">This Division covers an acquisition </w:t>
      </w:r>
      <w:r w:rsidRPr="00BF7498">
        <w:t xml:space="preserve">that takes place solely </w:t>
      </w:r>
      <w:r>
        <w:t xml:space="preserve">because of </w:t>
      </w:r>
      <w:r w:rsidRPr="00BF7498">
        <w:t>a testamentary disposition, intestacy or a right of survivorship under a joint tenancy.</w:t>
      </w:r>
    </w:p>
    <w:p w14:paraId="37A60AF2" w14:textId="24C06524" w:rsidR="00246071" w:rsidRDefault="00576558" w:rsidP="00246071">
      <w:pPr>
        <w:pStyle w:val="ActHead5"/>
      </w:pPr>
      <w:bookmarkStart w:id="37" w:name="_Toc193972171"/>
      <w:r>
        <w:rPr>
          <w:rStyle w:val="CharSectno"/>
        </w:rPr>
        <w:t>2-23</w:t>
      </w:r>
      <w:r w:rsidR="00246071">
        <w:t xml:space="preserve">  Financial securities</w:t>
      </w:r>
      <w:bookmarkEnd w:id="37"/>
    </w:p>
    <w:p w14:paraId="405ADA22" w14:textId="53FAA1EA" w:rsidR="00BC372D" w:rsidRDefault="00903123" w:rsidP="00D32C4E">
      <w:pPr>
        <w:pStyle w:val="subsection"/>
      </w:pPr>
      <w:r>
        <w:tab/>
      </w:r>
      <w:r w:rsidR="006C3234">
        <w:t>(1)</w:t>
      </w:r>
      <w:r>
        <w:tab/>
        <w:t xml:space="preserve">This Division covers an acquisition </w:t>
      </w:r>
      <w:r w:rsidRPr="00BF7498">
        <w:t>t</w:t>
      </w:r>
      <w:r w:rsidR="00BC372D">
        <w:t>o which</w:t>
      </w:r>
      <w:r w:rsidR="00443BFD">
        <w:t xml:space="preserve"> subsection (2), (</w:t>
      </w:r>
      <w:r w:rsidR="003307F6">
        <w:t xml:space="preserve">3), (5) </w:t>
      </w:r>
      <w:r w:rsidR="00443BFD">
        <w:t>or (</w:t>
      </w:r>
      <w:r w:rsidR="003307F6">
        <w:t>6</w:t>
      </w:r>
      <w:r w:rsidR="007F1D25">
        <w:t>)</w:t>
      </w:r>
      <w:r w:rsidR="00BC372D">
        <w:t xml:space="preserve"> applies.</w:t>
      </w:r>
    </w:p>
    <w:p w14:paraId="580ADF07" w14:textId="442126F6" w:rsidR="002A4550" w:rsidRPr="002A4550" w:rsidRDefault="00E959A6" w:rsidP="00E959A6">
      <w:pPr>
        <w:pStyle w:val="SubsectionHead"/>
      </w:pPr>
      <w:r>
        <w:t>Rights issues</w:t>
      </w:r>
    </w:p>
    <w:p w14:paraId="29778B6F" w14:textId="52A07670" w:rsidR="00D32C4E" w:rsidRDefault="00BC372D" w:rsidP="00D32C4E">
      <w:pPr>
        <w:pStyle w:val="subsection"/>
      </w:pPr>
      <w:r>
        <w:tab/>
        <w:t>(2)</w:t>
      </w:r>
      <w:r>
        <w:tab/>
      </w:r>
      <w:r w:rsidR="000210B6">
        <w:t xml:space="preserve">This subsection applies to an acquisition that results from an issue of securities </w:t>
      </w:r>
      <w:r w:rsidR="001D281D">
        <w:t>that</w:t>
      </w:r>
      <w:r w:rsidR="007D0373">
        <w:t xml:space="preserve"> satisfies all of the conditions in</w:t>
      </w:r>
      <w:r w:rsidR="00D32C4E">
        <w:t xml:space="preserve"> </w:t>
      </w:r>
      <w:r w:rsidR="0045177D" w:rsidRPr="00312AA0">
        <w:t>item 10</w:t>
      </w:r>
      <w:r w:rsidR="00123112" w:rsidRPr="00312AA0">
        <w:t xml:space="preserve"> of the table in section 61</w:t>
      </w:r>
      <w:r w:rsidR="006505EE" w:rsidRPr="00312AA0">
        <w:t xml:space="preserve">1 of the </w:t>
      </w:r>
      <w:r w:rsidR="006505EE" w:rsidRPr="00E959A6">
        <w:rPr>
          <w:i/>
        </w:rPr>
        <w:t>Corporations Act 2001</w:t>
      </w:r>
      <w:r w:rsidR="00AA5194" w:rsidRPr="00E959A6">
        <w:t>, as affected by section 615 of that Act</w:t>
      </w:r>
      <w:r w:rsidR="00D32C4E">
        <w:t>.</w:t>
      </w:r>
    </w:p>
    <w:p w14:paraId="6D05C3DE" w14:textId="6C8DCD78" w:rsidR="006F143E" w:rsidRDefault="006C3234" w:rsidP="006C3234">
      <w:pPr>
        <w:pStyle w:val="subsection"/>
      </w:pPr>
      <w:r>
        <w:tab/>
        <w:t>(</w:t>
      </w:r>
      <w:r w:rsidR="00BC372D">
        <w:t>3</w:t>
      </w:r>
      <w:r>
        <w:t>)</w:t>
      </w:r>
      <w:r>
        <w:tab/>
      </w:r>
      <w:r w:rsidR="00D32C4E">
        <w:t xml:space="preserve">This </w:t>
      </w:r>
      <w:r w:rsidR="00D24A4E">
        <w:t xml:space="preserve">subsection </w:t>
      </w:r>
      <w:r w:rsidR="003307F6">
        <w:t>applies to</w:t>
      </w:r>
      <w:r w:rsidR="00D32C4E">
        <w:t xml:space="preserve"> an acquisition that results from an issue of securit</w:t>
      </w:r>
      <w:r w:rsidR="008502D8">
        <w:t>ies</w:t>
      </w:r>
      <w:r w:rsidR="00D32C4E">
        <w:t xml:space="preserve"> that would satisfy all of the condition</w:t>
      </w:r>
      <w:r w:rsidR="008502D8">
        <w:t>s</w:t>
      </w:r>
      <w:r w:rsidR="00D32C4E">
        <w:t xml:space="preserve"> in item 10 of that table </w:t>
      </w:r>
      <w:r w:rsidR="001854BC">
        <w:t xml:space="preserve">(as </w:t>
      </w:r>
      <w:r w:rsidR="00C859D8">
        <w:t>affected</w:t>
      </w:r>
      <w:r w:rsidR="001854BC">
        <w:t xml:space="preserve"> by section 615</w:t>
      </w:r>
      <w:r w:rsidR="001C2308">
        <w:t xml:space="preserve">) </w:t>
      </w:r>
      <w:r w:rsidR="006F143E">
        <w:t xml:space="preserve">if the following matters </w:t>
      </w:r>
      <w:r>
        <w:t>wer</w:t>
      </w:r>
      <w:r w:rsidR="006F143E" w:rsidRPr="00312AA0">
        <w:t>e</w:t>
      </w:r>
      <w:r w:rsidR="006F143E">
        <w:t xml:space="preserve"> disregarded:</w:t>
      </w:r>
    </w:p>
    <w:p w14:paraId="66A69CEA" w14:textId="4D1D097C" w:rsidR="00312AA0" w:rsidRPr="00312AA0" w:rsidRDefault="006C3234" w:rsidP="00E959A6">
      <w:pPr>
        <w:pStyle w:val="paragraph"/>
      </w:pPr>
      <w:r>
        <w:tab/>
      </w:r>
      <w:r w:rsidR="00312AA0" w:rsidRPr="00312AA0">
        <w:t>(a)</w:t>
      </w:r>
      <w:r>
        <w:tab/>
      </w:r>
      <w:r w:rsidR="00312AA0" w:rsidRPr="00312AA0">
        <w:t>some or all persons who are offered securities as an exempt investor may:</w:t>
      </w:r>
    </w:p>
    <w:p w14:paraId="20DE9E91" w14:textId="72CC9111" w:rsidR="00312AA0" w:rsidRPr="00312AA0" w:rsidRDefault="00C0438C" w:rsidP="00E959A6">
      <w:pPr>
        <w:pStyle w:val="paragraphsub"/>
      </w:pPr>
      <w:r w:rsidRPr="009E7A72">
        <w:tab/>
      </w:r>
      <w:r w:rsidR="00312AA0" w:rsidRPr="00312AA0">
        <w:t>(i)</w:t>
      </w:r>
      <w:r>
        <w:tab/>
      </w:r>
      <w:r w:rsidR="00312AA0" w:rsidRPr="00312AA0">
        <w:t>receive the offers before other persons to whom offers are made; or</w:t>
      </w:r>
    </w:p>
    <w:p w14:paraId="1775E730" w14:textId="2CE63A94" w:rsidR="00312AA0" w:rsidRPr="00312AA0" w:rsidRDefault="00C0438C" w:rsidP="00E959A6">
      <w:pPr>
        <w:pStyle w:val="paragraphsub"/>
      </w:pPr>
      <w:r w:rsidRPr="00EA17DF">
        <w:tab/>
      </w:r>
      <w:r w:rsidR="00312AA0" w:rsidRPr="00312AA0">
        <w:t>(ii)</w:t>
      </w:r>
      <w:r>
        <w:tab/>
      </w:r>
      <w:r w:rsidR="00312AA0" w:rsidRPr="00312AA0">
        <w:t>be given a period of time to accept the offers which is less than the period of time given to other persons to whom offers are made;</w:t>
      </w:r>
    </w:p>
    <w:p w14:paraId="2132CCFE" w14:textId="6DE7973B" w:rsidR="00312AA0" w:rsidRPr="00312AA0" w:rsidRDefault="00C0438C" w:rsidP="00E959A6">
      <w:pPr>
        <w:pStyle w:val="paragraph"/>
      </w:pPr>
      <w:r>
        <w:tab/>
      </w:r>
      <w:r w:rsidR="00312AA0" w:rsidRPr="00312AA0">
        <w:t>(b)</w:t>
      </w:r>
      <w:r>
        <w:tab/>
      </w:r>
      <w:r w:rsidR="00312AA0" w:rsidRPr="00312AA0">
        <w:t xml:space="preserve">the securities may be issued to a person as an exempt investor before securities are issued to other persons under the offers, provided that under the terms of the offers any such issue to an exempt investor is to occur no </w:t>
      </w:r>
      <w:r w:rsidR="00312AA0" w:rsidRPr="00312AA0">
        <w:lastRenderedPageBreak/>
        <w:t xml:space="preserve">earlier than 2 months before the issue of securities to other persons who are </w:t>
      </w:r>
      <w:r w:rsidR="00312AA0" w:rsidRPr="00F66035">
        <w:rPr>
          <w:i/>
          <w:iCs/>
        </w:rPr>
        <w:t>not</w:t>
      </w:r>
      <w:r w:rsidR="00312AA0" w:rsidRPr="00312AA0">
        <w:t xml:space="preserve"> exempt investors;</w:t>
      </w:r>
    </w:p>
    <w:p w14:paraId="34EEFAB9" w14:textId="4FB65D78" w:rsidR="00312AA0" w:rsidRPr="00312AA0" w:rsidRDefault="009E7A72" w:rsidP="00E959A6">
      <w:pPr>
        <w:pStyle w:val="paragraph"/>
      </w:pPr>
      <w:r>
        <w:tab/>
      </w:r>
      <w:r w:rsidR="00312AA0" w:rsidRPr="00312AA0">
        <w:t>(c)</w:t>
      </w:r>
      <w:r>
        <w:tab/>
      </w:r>
      <w:r w:rsidR="00312AA0" w:rsidRPr="00312AA0">
        <w:t>under the terms of the offers:</w:t>
      </w:r>
    </w:p>
    <w:p w14:paraId="4F156BDD" w14:textId="7C9479A6" w:rsidR="00312AA0" w:rsidRPr="00312AA0" w:rsidRDefault="009E7A72" w:rsidP="000C1F96">
      <w:pPr>
        <w:pStyle w:val="paragraphsub"/>
      </w:pPr>
      <w:r>
        <w:tab/>
      </w:r>
      <w:r w:rsidR="00312AA0" w:rsidRPr="00312AA0">
        <w:t>(i)</w:t>
      </w:r>
      <w:r w:rsidR="00EA17DF">
        <w:tab/>
      </w:r>
      <w:r w:rsidR="00312AA0" w:rsidRPr="00312AA0">
        <w:t xml:space="preserve">offerees who are </w:t>
      </w:r>
      <w:r w:rsidR="00312AA0" w:rsidRPr="00972DE6">
        <w:rPr>
          <w:i/>
          <w:iCs/>
        </w:rPr>
        <w:t>not</w:t>
      </w:r>
      <w:r w:rsidR="00312AA0" w:rsidRPr="00312AA0">
        <w:t xml:space="preserve"> exempt investors are able to trade rights </w:t>
      </w:r>
      <w:r w:rsidR="00412357" w:rsidRPr="001E572E">
        <w:t>to be issued securities under the offers</w:t>
      </w:r>
      <w:r w:rsidR="00412357" w:rsidRPr="00312AA0">
        <w:t xml:space="preserve"> </w:t>
      </w:r>
      <w:r w:rsidR="00312AA0" w:rsidRPr="00312AA0">
        <w:t>on a prescribed financial market until a specified time for acceptances of offers has closed; and</w:t>
      </w:r>
    </w:p>
    <w:p w14:paraId="03D7E344" w14:textId="26D08403" w:rsidR="00312AA0" w:rsidRPr="00312AA0" w:rsidRDefault="009E7A72" w:rsidP="000C1F96">
      <w:pPr>
        <w:pStyle w:val="paragraphsub"/>
      </w:pPr>
      <w:r>
        <w:tab/>
      </w:r>
      <w:r w:rsidR="00312AA0" w:rsidRPr="00312AA0">
        <w:t>(ii)</w:t>
      </w:r>
      <w:r>
        <w:tab/>
      </w:r>
      <w:r w:rsidR="00312AA0" w:rsidRPr="00312AA0">
        <w:t xml:space="preserve">offerees who are exempt investors are </w:t>
      </w:r>
      <w:r w:rsidR="00312AA0" w:rsidRPr="001C5871">
        <w:rPr>
          <w:i/>
          <w:iCs/>
        </w:rPr>
        <w:t>not</w:t>
      </w:r>
      <w:r w:rsidR="00312AA0" w:rsidRPr="00312AA0">
        <w:t xml:space="preserve"> able to trade rights</w:t>
      </w:r>
      <w:r w:rsidR="00255CA0">
        <w:t xml:space="preserve"> </w:t>
      </w:r>
      <w:r w:rsidR="00255CA0" w:rsidRPr="001E572E">
        <w:t>to be issued securities under the offers</w:t>
      </w:r>
      <w:r w:rsidR="00312AA0" w:rsidRPr="00312AA0">
        <w:t>.</w:t>
      </w:r>
    </w:p>
    <w:p w14:paraId="7F54EA93" w14:textId="0CDD9DB7" w:rsidR="00903123" w:rsidRPr="00903123" w:rsidRDefault="00BD171C" w:rsidP="00FD6184">
      <w:pPr>
        <w:pStyle w:val="notetext"/>
      </w:pPr>
      <w:r>
        <w:t>Note</w:t>
      </w:r>
      <w:r w:rsidR="00FD6184">
        <w:t>:</w:t>
      </w:r>
      <w:r w:rsidR="00FD6184">
        <w:tab/>
        <w:t xml:space="preserve">This </w:t>
      </w:r>
      <w:r>
        <w:t xml:space="preserve">subsection reflects the modification of the table </w:t>
      </w:r>
      <w:r w:rsidR="008502D8">
        <w:t xml:space="preserve">in section 611 of the </w:t>
      </w:r>
      <w:r w:rsidR="008502D8" w:rsidRPr="000C1F96">
        <w:rPr>
          <w:i/>
          <w:iCs/>
        </w:rPr>
        <w:t>Corporations Act 2001</w:t>
      </w:r>
      <w:r w:rsidR="008502D8">
        <w:t xml:space="preserve"> </w:t>
      </w:r>
      <w:r w:rsidR="00D45148">
        <w:t xml:space="preserve">by </w:t>
      </w:r>
      <w:r w:rsidR="00EA17DF">
        <w:t>section</w:t>
      </w:r>
      <w:r w:rsidR="00D45148">
        <w:t xml:space="preserve"> 5 of the </w:t>
      </w:r>
      <w:r w:rsidR="00D45148" w:rsidRPr="00D45148">
        <w:rPr>
          <w:i/>
          <w:iCs/>
        </w:rPr>
        <w:t>ASIC Corporations (Takeovers—</w:t>
      </w:r>
      <w:r w:rsidR="00D45148" w:rsidRPr="001175A3">
        <w:rPr>
          <w:i/>
          <w:iCs/>
        </w:rPr>
        <w:t>Accelerated</w:t>
      </w:r>
      <w:r w:rsidR="00D45148" w:rsidRPr="00D45148">
        <w:rPr>
          <w:i/>
          <w:iCs/>
        </w:rPr>
        <w:t> Rights Issues) Instrument 2015</w:t>
      </w:r>
      <w:r w:rsidR="00D45148" w:rsidRPr="00D45148">
        <w:t>/</w:t>
      </w:r>
      <w:r w:rsidR="00D45148" w:rsidRPr="00D45148">
        <w:rPr>
          <w:i/>
          <w:iCs/>
        </w:rPr>
        <w:t>1069</w:t>
      </w:r>
      <w:r w:rsidR="006505EE">
        <w:t>.</w:t>
      </w:r>
    </w:p>
    <w:p w14:paraId="2AB8ECE5" w14:textId="11AC0021" w:rsidR="00EE782F" w:rsidRDefault="00583A4D" w:rsidP="00EE782F">
      <w:pPr>
        <w:pStyle w:val="subsection"/>
      </w:pPr>
      <w:r>
        <w:tab/>
      </w:r>
      <w:r w:rsidR="002C5D1C">
        <w:t>(</w:t>
      </w:r>
      <w:r w:rsidR="005B634D">
        <w:t>4</w:t>
      </w:r>
      <w:r w:rsidR="002C5D1C">
        <w:t>)</w:t>
      </w:r>
      <w:r w:rsidR="002C5D1C">
        <w:tab/>
      </w:r>
      <w:r w:rsidR="00EE782F">
        <w:t>Subsections (</w:t>
      </w:r>
      <w:r w:rsidR="003307F6">
        <w:t>2</w:t>
      </w:r>
      <w:r w:rsidR="00EE782F">
        <w:t>) and (</w:t>
      </w:r>
      <w:r w:rsidR="003307F6">
        <w:t>3</w:t>
      </w:r>
      <w:r w:rsidR="00EE782F">
        <w:t xml:space="preserve">) </w:t>
      </w:r>
      <w:r w:rsidR="00587F6B">
        <w:t xml:space="preserve">extend to an </w:t>
      </w:r>
      <w:r w:rsidR="00587F6B" w:rsidRPr="00587F6B">
        <w:t>acquisition by a person as underwriter to the issue or sub</w:t>
      </w:r>
      <w:r w:rsidR="00587F6B" w:rsidRPr="00587F6B">
        <w:noBreakHyphen/>
        <w:t>underwriter.</w:t>
      </w:r>
    </w:p>
    <w:p w14:paraId="39F47956" w14:textId="1F1DDF02" w:rsidR="005B39B4" w:rsidRPr="001C07EB" w:rsidRDefault="001C07EB" w:rsidP="001C5871">
      <w:pPr>
        <w:pStyle w:val="SubsectionHead"/>
      </w:pPr>
      <w:r>
        <w:t>Dividend reinvestment etc and underwriting of fundraising</w:t>
      </w:r>
    </w:p>
    <w:p w14:paraId="771B667C" w14:textId="3C91A1AF" w:rsidR="00EE782F" w:rsidRDefault="00EE782F" w:rsidP="00EE782F">
      <w:pPr>
        <w:pStyle w:val="subsection"/>
      </w:pPr>
      <w:r>
        <w:tab/>
        <w:t>(</w:t>
      </w:r>
      <w:r w:rsidR="005B634D">
        <w:t>5</w:t>
      </w:r>
      <w:r w:rsidR="002C5D1C">
        <w:t>)</w:t>
      </w:r>
      <w:r w:rsidR="002C5D1C">
        <w:tab/>
        <w:t xml:space="preserve">This </w:t>
      </w:r>
      <w:r w:rsidR="005B634D">
        <w:t>subsection applies to</w:t>
      </w:r>
      <w:r w:rsidR="002C5D1C">
        <w:t xml:space="preserve"> an acquisition that results from an issue of securities that </w:t>
      </w:r>
      <w:r>
        <w:t xml:space="preserve">satisfies all of the conditions in </w:t>
      </w:r>
      <w:r w:rsidRPr="00312AA0">
        <w:t>item 1</w:t>
      </w:r>
      <w:r>
        <w:t xml:space="preserve">1 or </w:t>
      </w:r>
      <w:r w:rsidR="005B634D">
        <w:t xml:space="preserve">item </w:t>
      </w:r>
      <w:r>
        <w:t>13</w:t>
      </w:r>
      <w:r w:rsidRPr="00312AA0">
        <w:t xml:space="preserve"> of the table in section 611 of the </w:t>
      </w:r>
      <w:r w:rsidRPr="00F9472A">
        <w:rPr>
          <w:i/>
          <w:iCs/>
        </w:rPr>
        <w:t>Corporations Act 2001</w:t>
      </w:r>
      <w:r>
        <w:t>.</w:t>
      </w:r>
    </w:p>
    <w:p w14:paraId="2DD83A2D" w14:textId="75687B4F" w:rsidR="001C07EB" w:rsidRPr="001C07EB" w:rsidRDefault="008F54FD" w:rsidP="001C5871">
      <w:pPr>
        <w:pStyle w:val="SubsectionHead"/>
      </w:pPr>
      <w:r>
        <w:t>Buy-backs</w:t>
      </w:r>
    </w:p>
    <w:p w14:paraId="388A2390" w14:textId="0A385316" w:rsidR="006A151F" w:rsidRPr="001C5871" w:rsidRDefault="00587F6B" w:rsidP="001C5871">
      <w:pPr>
        <w:pStyle w:val="subsection"/>
      </w:pPr>
      <w:r>
        <w:tab/>
        <w:t>(</w:t>
      </w:r>
      <w:r w:rsidR="002172E2">
        <w:t>6</w:t>
      </w:r>
      <w:r w:rsidR="00680292">
        <w:t>)</w:t>
      </w:r>
      <w:r w:rsidR="00680292">
        <w:tab/>
      </w:r>
      <w:r w:rsidR="002C5D1C">
        <w:t xml:space="preserve">This </w:t>
      </w:r>
      <w:r w:rsidR="005B634D">
        <w:t>subsection applies to</w:t>
      </w:r>
      <w:r w:rsidR="002C5D1C">
        <w:t xml:space="preserve"> an acquisition that results from </w:t>
      </w:r>
      <w:r w:rsidR="006A151F" w:rsidRPr="001C5871">
        <w:t>a buy</w:t>
      </w:r>
      <w:r w:rsidR="006A151F" w:rsidRPr="001C5871">
        <w:noBreakHyphen/>
        <w:t>back authorised by section 257A</w:t>
      </w:r>
      <w:r w:rsidR="00F83937">
        <w:t xml:space="preserve"> of the </w:t>
      </w:r>
      <w:r w:rsidR="00F83937" w:rsidRPr="001C5871">
        <w:rPr>
          <w:i/>
          <w:iCs/>
        </w:rPr>
        <w:t>Corporations Act 2001</w:t>
      </w:r>
      <w:r w:rsidR="006A151F" w:rsidRPr="001C5871">
        <w:t>.</w:t>
      </w:r>
    </w:p>
    <w:p w14:paraId="54F18A16" w14:textId="370D3BC4" w:rsidR="0050320E" w:rsidRDefault="008A6758" w:rsidP="008A6758">
      <w:pPr>
        <w:pStyle w:val="ActHead5"/>
      </w:pPr>
      <w:bookmarkStart w:id="38" w:name="_Toc193972172"/>
      <w:r w:rsidRPr="005952B9">
        <w:rPr>
          <w:rStyle w:val="CharSectno"/>
        </w:rPr>
        <w:t>2-24</w:t>
      </w:r>
      <w:r>
        <w:t xml:space="preserve">  </w:t>
      </w:r>
      <w:r w:rsidR="009E2543">
        <w:t>Money lending and financial accommodation</w:t>
      </w:r>
      <w:bookmarkEnd w:id="38"/>
    </w:p>
    <w:p w14:paraId="45AF32E8" w14:textId="40936768" w:rsidR="0045441E" w:rsidRPr="0045441E" w:rsidRDefault="00F85749" w:rsidP="0045441E">
      <w:pPr>
        <w:pStyle w:val="subsection"/>
      </w:pPr>
      <w:r>
        <w:tab/>
      </w:r>
      <w:r>
        <w:tab/>
      </w:r>
      <w:r w:rsidR="0045441E">
        <w:t xml:space="preserve">This </w:t>
      </w:r>
      <w:r w:rsidR="00F53D4E">
        <w:t>Division covers</w:t>
      </w:r>
      <w:r w:rsidR="0045441E">
        <w:t xml:space="preserve"> an acquisition of </w:t>
      </w:r>
      <w:r w:rsidR="0045441E" w:rsidRPr="0045441E">
        <w:t xml:space="preserve">a </w:t>
      </w:r>
      <w:r w:rsidR="002E7FBA">
        <w:t>share or asset</w:t>
      </w:r>
      <w:r w:rsidR="00371674">
        <w:t>,</w:t>
      </w:r>
      <w:r w:rsidR="002E7FBA">
        <w:t xml:space="preserve"> that is a </w:t>
      </w:r>
      <w:r w:rsidR="0045441E" w:rsidRPr="0045441E">
        <w:t>security interest</w:t>
      </w:r>
      <w:r w:rsidR="00371674">
        <w:t>,</w:t>
      </w:r>
      <w:r w:rsidR="0045441E" w:rsidRPr="0045441E">
        <w:t xml:space="preserve"> by </w:t>
      </w:r>
      <w:r w:rsidR="00257469">
        <w:t>a</w:t>
      </w:r>
      <w:r w:rsidR="0045441E" w:rsidRPr="0045441E">
        <w:t xml:space="preserve"> person if:</w:t>
      </w:r>
    </w:p>
    <w:p w14:paraId="6D40B649" w14:textId="4354A6C5" w:rsidR="0045441E" w:rsidRPr="00172854" w:rsidRDefault="00172854" w:rsidP="005952B9">
      <w:pPr>
        <w:pStyle w:val="paragraph"/>
      </w:pPr>
      <w:r>
        <w:tab/>
      </w:r>
      <w:r w:rsidR="0045441E" w:rsidRPr="00172854">
        <w:t>(a)</w:t>
      </w:r>
      <w:r>
        <w:tab/>
      </w:r>
      <w:r w:rsidR="0045441E" w:rsidRPr="00172854">
        <w:t>the security interest is taken or acquired:</w:t>
      </w:r>
    </w:p>
    <w:p w14:paraId="669DFDB6" w14:textId="42D9D17B" w:rsidR="0045441E" w:rsidRPr="0045441E" w:rsidRDefault="00747DB3" w:rsidP="005952B9">
      <w:pPr>
        <w:pStyle w:val="paragraphsub"/>
      </w:pPr>
      <w:r>
        <w:tab/>
      </w:r>
      <w:r w:rsidR="0045441E" w:rsidRPr="0045441E">
        <w:t>(i)</w:t>
      </w:r>
      <w:r w:rsidRPr="00747DB3">
        <w:tab/>
      </w:r>
      <w:r w:rsidR="0045441E" w:rsidRPr="0045441E">
        <w:t>in the ordinary course of the person’s business of the provision of financial accommodation by any means and on ordinary commercial terms; or</w:t>
      </w:r>
    </w:p>
    <w:p w14:paraId="561B1E3C" w14:textId="2731F13A" w:rsidR="0045441E" w:rsidRPr="0045441E" w:rsidRDefault="00747DB3" w:rsidP="005952B9">
      <w:pPr>
        <w:pStyle w:val="paragraphsub"/>
      </w:pPr>
      <w:r w:rsidRPr="00747DB3">
        <w:tab/>
      </w:r>
      <w:r w:rsidR="0045441E" w:rsidRPr="0045441E">
        <w:t>(ii)</w:t>
      </w:r>
      <w:r w:rsidRPr="00747DB3">
        <w:tab/>
      </w:r>
      <w:r w:rsidR="0045441E" w:rsidRPr="0045441E">
        <w:t>for the benefit of one or more other persons in relation to financial accommodation provided by them in the ordinary course of their business of the provision of financial accommodation by any means and on ordinary commercial terms; and</w:t>
      </w:r>
    </w:p>
    <w:p w14:paraId="6963CBF2" w14:textId="365544BD" w:rsidR="0045441E" w:rsidRPr="0045441E" w:rsidRDefault="00257469" w:rsidP="005952B9">
      <w:pPr>
        <w:pStyle w:val="paragraph"/>
      </w:pPr>
      <w:r>
        <w:tab/>
      </w:r>
      <w:r w:rsidR="0045441E" w:rsidRPr="0045441E">
        <w:t>(b)</w:t>
      </w:r>
      <w:r>
        <w:tab/>
      </w:r>
      <w:r w:rsidR="0045441E" w:rsidRPr="0045441E">
        <w:t xml:space="preserve">the person whose property is subject to the security interest is </w:t>
      </w:r>
      <w:r w:rsidR="0045441E" w:rsidRPr="007C25CE">
        <w:rPr>
          <w:i/>
          <w:iCs/>
        </w:rPr>
        <w:t>not</w:t>
      </w:r>
      <w:r w:rsidR="0045441E" w:rsidRPr="0045441E">
        <w:t xml:space="preserve"> an associate of any other person mentioned in this section.</w:t>
      </w:r>
    </w:p>
    <w:p w14:paraId="58FBBD57" w14:textId="454306EC" w:rsidR="00A6538F" w:rsidRDefault="0050320E" w:rsidP="008A6758">
      <w:pPr>
        <w:pStyle w:val="ActHead5"/>
      </w:pPr>
      <w:bookmarkStart w:id="39" w:name="_Toc193972173"/>
      <w:r>
        <w:t xml:space="preserve">2-25  </w:t>
      </w:r>
      <w:r w:rsidR="00A6538F">
        <w:t xml:space="preserve">Nominees and </w:t>
      </w:r>
      <w:r w:rsidR="00C77F0B">
        <w:t>other trustees</w:t>
      </w:r>
      <w:bookmarkEnd w:id="39"/>
    </w:p>
    <w:p w14:paraId="0422717A" w14:textId="7C990FCE" w:rsidR="00FD7178" w:rsidRPr="00FD7178" w:rsidRDefault="007B16D5" w:rsidP="00FD7178">
      <w:pPr>
        <w:pStyle w:val="subsection"/>
      </w:pPr>
      <w:r>
        <w:tab/>
      </w:r>
      <w:r>
        <w:tab/>
      </w:r>
      <w:r w:rsidR="00A236AF">
        <w:t xml:space="preserve">This </w:t>
      </w:r>
      <w:r w:rsidR="00C23EFC">
        <w:t>Division covers</w:t>
      </w:r>
      <w:r w:rsidR="00A236AF">
        <w:t xml:space="preserve"> </w:t>
      </w:r>
      <w:r w:rsidR="008B37C0">
        <w:t xml:space="preserve">an </w:t>
      </w:r>
      <w:r w:rsidR="00C77F0B">
        <w:t xml:space="preserve">acquisition of </w:t>
      </w:r>
      <w:r w:rsidR="008B37C0">
        <w:t>an</w:t>
      </w:r>
      <w:r w:rsidR="00FD7178" w:rsidRPr="00FD7178">
        <w:t xml:space="preserve"> </w:t>
      </w:r>
      <w:r w:rsidR="00FE1229">
        <w:t>asset</w:t>
      </w:r>
      <w:r w:rsidR="00305DFA">
        <w:t>,</w:t>
      </w:r>
      <w:r w:rsidR="00FE1229">
        <w:t xml:space="preserve"> that is </w:t>
      </w:r>
      <w:r w:rsidR="00E61EDC">
        <w:t>an</w:t>
      </w:r>
      <w:r w:rsidR="00FE1229">
        <w:t xml:space="preserve"> </w:t>
      </w:r>
      <w:r w:rsidR="00FD7178" w:rsidRPr="00FD7178">
        <w:t>interest in securities</w:t>
      </w:r>
      <w:r w:rsidR="00305DFA">
        <w:t>,</w:t>
      </w:r>
      <w:r w:rsidR="00FD7178" w:rsidRPr="00FD7178">
        <w:t xml:space="preserve"> </w:t>
      </w:r>
      <w:r w:rsidR="00A236AF">
        <w:t>by</w:t>
      </w:r>
      <w:r w:rsidR="00FD7178" w:rsidRPr="00FD7178">
        <w:t xml:space="preserve"> a </w:t>
      </w:r>
      <w:r w:rsidR="00A236AF">
        <w:t xml:space="preserve">person </w:t>
      </w:r>
      <w:r w:rsidR="00FD7178" w:rsidRPr="00FD7178">
        <w:t>as a bare trustee if a beneficiary under the trust has a relevant interest in the securities because of a presently enforceable and unconditional right of the kind referred to in subsection 608(8)</w:t>
      </w:r>
      <w:r w:rsidR="00D50DF7">
        <w:t xml:space="preserve"> of the </w:t>
      </w:r>
      <w:r w:rsidR="00D50DF7" w:rsidRPr="005952B9">
        <w:rPr>
          <w:i/>
          <w:iCs/>
        </w:rPr>
        <w:t>Corporations Act 2001</w:t>
      </w:r>
      <w:r w:rsidR="00FD7178" w:rsidRPr="00FD7178">
        <w:t>.</w:t>
      </w:r>
    </w:p>
    <w:p w14:paraId="38681336" w14:textId="6AB86338" w:rsidR="00FD7178" w:rsidRPr="00FD7178" w:rsidRDefault="00FD7178" w:rsidP="00CF5CE8">
      <w:pPr>
        <w:pStyle w:val="notetext"/>
        <w:ind w:left="414" w:firstLine="720"/>
      </w:pPr>
      <w:r w:rsidRPr="00FD7178">
        <w:t>Note</w:t>
      </w:r>
      <w:r w:rsidR="00FF3ED2" w:rsidRPr="00FD7178">
        <w:t>:</w:t>
      </w:r>
      <w:r w:rsidR="00FF3ED2">
        <w:tab/>
      </w:r>
      <w:r w:rsidRPr="00FD7178">
        <w:t xml:space="preserve">This </w:t>
      </w:r>
      <w:r w:rsidR="00D775D8">
        <w:t>s</w:t>
      </w:r>
      <w:r w:rsidRPr="00FD7178">
        <w:t>ection will often apply to a person who holds securities as a nominee.</w:t>
      </w:r>
    </w:p>
    <w:p w14:paraId="226921C1" w14:textId="76E421FB" w:rsidR="005324DE" w:rsidRDefault="005324DE" w:rsidP="005324DE">
      <w:pPr>
        <w:pStyle w:val="ActHead5"/>
      </w:pPr>
      <w:bookmarkStart w:id="40" w:name="_Toc193972174"/>
      <w:r w:rsidRPr="00045568">
        <w:rPr>
          <w:rStyle w:val="CharSectno"/>
        </w:rPr>
        <w:lastRenderedPageBreak/>
        <w:t>2-26</w:t>
      </w:r>
      <w:r>
        <w:t xml:space="preserve">  Exchange-traded derivatives</w:t>
      </w:r>
    </w:p>
    <w:bookmarkEnd w:id="40"/>
    <w:p w14:paraId="52CDAD8D" w14:textId="77777777" w:rsidR="008C6FF6" w:rsidRDefault="00D95724" w:rsidP="00EF66C0">
      <w:pPr>
        <w:pStyle w:val="subsection"/>
      </w:pPr>
      <w:r>
        <w:tab/>
      </w:r>
      <w:r w:rsidR="00B13442">
        <w:tab/>
      </w:r>
      <w:r w:rsidR="00513368" w:rsidRPr="00513368">
        <w:t>This Division covers</w:t>
      </w:r>
      <w:r w:rsidR="008C6FF6">
        <w:t>:</w:t>
      </w:r>
    </w:p>
    <w:p w14:paraId="21FA80A7" w14:textId="2017DCA0" w:rsidR="00AE1035" w:rsidRPr="00AE1035" w:rsidRDefault="00D525C5" w:rsidP="009414B7">
      <w:pPr>
        <w:pStyle w:val="paragraph"/>
      </w:pPr>
      <w:r>
        <w:tab/>
      </w:r>
      <w:r w:rsidR="008C6FF6" w:rsidRPr="00AE1035">
        <w:t>(a)</w:t>
      </w:r>
      <w:r>
        <w:tab/>
      </w:r>
      <w:r w:rsidR="00513368" w:rsidRPr="00513368">
        <w:t xml:space="preserve">an acquisition of </w:t>
      </w:r>
      <w:r w:rsidR="00513368" w:rsidRPr="00AE1035">
        <w:t>a</w:t>
      </w:r>
      <w:r w:rsidR="00C57102" w:rsidRPr="00AE1035">
        <w:t xml:space="preserve">n </w:t>
      </w:r>
      <w:r w:rsidR="00AE1035" w:rsidRPr="00AE1035">
        <w:t xml:space="preserve">asset in the form of an </w:t>
      </w:r>
      <w:r w:rsidR="00C57102" w:rsidRPr="00AE1035">
        <w:t>exchange-traded</w:t>
      </w:r>
      <w:r w:rsidR="00513368" w:rsidRPr="00AE1035">
        <w:t xml:space="preserve"> </w:t>
      </w:r>
      <w:r w:rsidR="00C57102" w:rsidRPr="00AE1035">
        <w:t>derivative</w:t>
      </w:r>
      <w:r w:rsidR="008C6FF6" w:rsidRPr="00AE1035">
        <w:t>;</w:t>
      </w:r>
      <w:r w:rsidR="00AE1035" w:rsidRPr="00AE1035">
        <w:t xml:space="preserve"> and</w:t>
      </w:r>
    </w:p>
    <w:p w14:paraId="5151E6B9" w14:textId="50D30A7A" w:rsidR="00C57102" w:rsidRPr="00AE1035" w:rsidRDefault="00D525C5" w:rsidP="009414B7">
      <w:pPr>
        <w:pStyle w:val="paragraph"/>
      </w:pPr>
      <w:r>
        <w:tab/>
      </w:r>
      <w:r w:rsidR="00AE1035" w:rsidRPr="00AE1035">
        <w:t>(b)</w:t>
      </w:r>
      <w:r>
        <w:tab/>
      </w:r>
      <w:r w:rsidR="00263044">
        <w:t xml:space="preserve">if, at the time of that acquisition, the derivative </w:t>
      </w:r>
      <w:r w:rsidR="003263A0">
        <w:t xml:space="preserve">confers an </w:t>
      </w:r>
      <w:r w:rsidR="00C57102" w:rsidRPr="00AE1035">
        <w:t xml:space="preserve">equitable interest in </w:t>
      </w:r>
      <w:r w:rsidR="00513368" w:rsidRPr="00513368">
        <w:t>a</w:t>
      </w:r>
      <w:r w:rsidR="00513368">
        <w:t xml:space="preserve"> share or asset</w:t>
      </w:r>
      <w:r w:rsidR="00EB7531">
        <w:t>—</w:t>
      </w:r>
      <w:r w:rsidR="003263A0">
        <w:t xml:space="preserve">the acquisition of that equitable interest. </w:t>
      </w:r>
    </w:p>
    <w:p w14:paraId="64B387B9" w14:textId="28EEFF49" w:rsidR="0046112B" w:rsidRPr="00104C44" w:rsidRDefault="0046112B" w:rsidP="0046112B">
      <w:pPr>
        <w:pStyle w:val="ActHead2"/>
        <w:pageBreakBefore/>
        <w:rPr>
          <w:lang w:eastAsia="en-US"/>
        </w:rPr>
      </w:pPr>
      <w:bookmarkStart w:id="41" w:name="_Toc193972175"/>
      <w:r w:rsidRPr="0046112B">
        <w:rPr>
          <w:rStyle w:val="CharPartNo"/>
        </w:rPr>
        <w:lastRenderedPageBreak/>
        <w:t>Part 3</w:t>
      </w:r>
      <w:r w:rsidRPr="00104C44">
        <w:t>—</w:t>
      </w:r>
      <w:r w:rsidRPr="00104C44">
        <w:rPr>
          <w:rStyle w:val="CharPartText"/>
        </w:rPr>
        <w:t xml:space="preserve">Classes of </w:t>
      </w:r>
      <w:r w:rsidR="00471611" w:rsidRPr="00104C44">
        <w:rPr>
          <w:rStyle w:val="CharPartText"/>
        </w:rPr>
        <w:t>acquisitions</w:t>
      </w:r>
      <w:r w:rsidRPr="00104C44">
        <w:rPr>
          <w:rStyle w:val="CharPartText"/>
        </w:rPr>
        <w:t xml:space="preserve"> requiring notification</w:t>
      </w:r>
      <w:bookmarkEnd w:id="41"/>
    </w:p>
    <w:p w14:paraId="1D5D6811" w14:textId="6ED99E8F" w:rsidR="002D438D" w:rsidRPr="003F2227" w:rsidRDefault="002D438D" w:rsidP="002D438D">
      <w:pPr>
        <w:pStyle w:val="ActHead3"/>
        <w:rPr>
          <w:rFonts w:eastAsiaTheme="minorHAnsi"/>
        </w:rPr>
      </w:pPr>
      <w:bookmarkStart w:id="42" w:name="_Toc193972176"/>
      <w:r w:rsidRPr="003F2227">
        <w:rPr>
          <w:rStyle w:val="CharDivNo"/>
        </w:rPr>
        <w:t>Division 1</w:t>
      </w:r>
      <w:r>
        <w:t>—</w:t>
      </w:r>
      <w:r w:rsidRPr="003F2227">
        <w:rPr>
          <w:rStyle w:val="CharDivText"/>
        </w:rPr>
        <w:t>Supermarkets</w:t>
      </w:r>
      <w:bookmarkEnd w:id="42"/>
    </w:p>
    <w:p w14:paraId="0C55D502" w14:textId="548A9435" w:rsidR="001B3E7F" w:rsidRDefault="002D438D" w:rsidP="005A67B1">
      <w:pPr>
        <w:pStyle w:val="ActHead5"/>
      </w:pPr>
      <w:bookmarkStart w:id="43" w:name="_Toc192084782"/>
      <w:bookmarkStart w:id="44" w:name="_Toc193972177"/>
      <w:r>
        <w:rPr>
          <w:rStyle w:val="CharSectno"/>
        </w:rPr>
        <w:t>3-1</w:t>
      </w:r>
      <w:r>
        <w:t xml:space="preserve">  </w:t>
      </w:r>
      <w:r w:rsidR="001B3E7F">
        <w:t xml:space="preserve">Class </w:t>
      </w:r>
      <w:r w:rsidR="001B3E7F" w:rsidRPr="00544EFA">
        <w:t>of acquisitions—supermarket businesses</w:t>
      </w:r>
      <w:bookmarkEnd w:id="43"/>
      <w:bookmarkEnd w:id="44"/>
    </w:p>
    <w:p w14:paraId="53D96A58" w14:textId="77777777" w:rsidR="001B3E7F" w:rsidRDefault="001B3E7F" w:rsidP="001B3E7F">
      <w:pPr>
        <w:pStyle w:val="subsection"/>
      </w:pPr>
      <w:r>
        <w:tab/>
      </w:r>
      <w:r>
        <w:tab/>
        <w:t>Under subsection 51ABQ(1) of the Act, an acquisition is in a class of acquisitions determined for the purposes of paragraph 51ABO(b) of the Act, if:</w:t>
      </w:r>
    </w:p>
    <w:p w14:paraId="56D189C9" w14:textId="77777777" w:rsidR="001B3E7F" w:rsidRDefault="001B3E7F" w:rsidP="001B3E7F">
      <w:pPr>
        <w:pStyle w:val="paragraph"/>
      </w:pPr>
      <w:r w:rsidRPr="006608AA">
        <w:tab/>
        <w:t>(a)</w:t>
      </w:r>
      <w:r w:rsidRPr="006608AA">
        <w:tab/>
      </w:r>
      <w:r>
        <w:t>the acquisition is of shares or assets; and</w:t>
      </w:r>
    </w:p>
    <w:p w14:paraId="3F9FB95D" w14:textId="77777777" w:rsidR="001B3E7F" w:rsidRPr="006608AA" w:rsidRDefault="001B3E7F" w:rsidP="001B3E7F">
      <w:pPr>
        <w:pStyle w:val="paragraph"/>
      </w:pPr>
      <w:r>
        <w:tab/>
        <w:t>(b)</w:t>
      </w:r>
      <w:r>
        <w:tab/>
      </w:r>
      <w:r w:rsidRPr="006608AA">
        <w:t>the acquisition will have the effect that</w:t>
      </w:r>
      <w:r>
        <w:t xml:space="preserve"> an entity, being an entity that is a major supermarket, acquires, in whole or in part, a supermarket business.</w:t>
      </w:r>
    </w:p>
    <w:p w14:paraId="6D96FA5A" w14:textId="178264D9" w:rsidR="001B3E7F" w:rsidRPr="006608AA" w:rsidRDefault="001B3E7F" w:rsidP="001B3E7F">
      <w:pPr>
        <w:pStyle w:val="notetext"/>
      </w:pPr>
      <w:r w:rsidRPr="006608AA">
        <w:t>Note 1:</w:t>
      </w:r>
      <w:r w:rsidRPr="006608AA">
        <w:tab/>
      </w:r>
      <w:r>
        <w:rPr>
          <w:snapToGrid w:val="0"/>
          <w:lang w:eastAsia="en-US"/>
        </w:rPr>
        <w:t xml:space="preserve">An acquisition is required to be notified to the Commission if the acquisition is a class of acquisitions covered by this </w:t>
      </w:r>
      <w:r w:rsidR="00D775D8">
        <w:rPr>
          <w:snapToGrid w:val="0"/>
          <w:lang w:eastAsia="en-US"/>
        </w:rPr>
        <w:t>section</w:t>
      </w:r>
      <w:r w:rsidRPr="006608AA">
        <w:t>.</w:t>
      </w:r>
    </w:p>
    <w:p w14:paraId="540F392B" w14:textId="77777777" w:rsidR="001B3E7F" w:rsidRPr="0085177F" w:rsidRDefault="001B3E7F" w:rsidP="001B3E7F">
      <w:pPr>
        <w:pStyle w:val="notetext"/>
      </w:pPr>
      <w:r w:rsidRPr="006608AA">
        <w:t xml:space="preserve">Note 2: </w:t>
      </w:r>
      <w:r w:rsidRPr="006608AA">
        <w:tab/>
        <w:t>The Act provides that the acquisition provisions apply to the acquisition of units in a unit trust, or an interest in a managed investment scheme, as if the units were shares in the capital of a body corporate (see section 51ABC).</w:t>
      </w:r>
    </w:p>
    <w:p w14:paraId="671104CE" w14:textId="463059B1" w:rsidR="001B3E7F" w:rsidRDefault="002D438D" w:rsidP="001B3E7F">
      <w:pPr>
        <w:pStyle w:val="ActHead5"/>
      </w:pPr>
      <w:bookmarkStart w:id="45" w:name="_Toc192084783"/>
      <w:bookmarkStart w:id="46" w:name="_Toc193972178"/>
      <w:r>
        <w:rPr>
          <w:rStyle w:val="CharSectno"/>
        </w:rPr>
        <w:t>3-2</w:t>
      </w:r>
      <w:r w:rsidR="001B3E7F">
        <w:t xml:space="preserve">  Class </w:t>
      </w:r>
      <w:r w:rsidR="001B3E7F" w:rsidRPr="00AB4A59">
        <w:t>of acquisitions—land for supermarket</w:t>
      </w:r>
      <w:r w:rsidR="001B3E7F">
        <w:t xml:space="preserve"> businesses</w:t>
      </w:r>
      <w:bookmarkEnd w:id="45"/>
      <w:bookmarkEnd w:id="46"/>
    </w:p>
    <w:p w14:paraId="12F2390B" w14:textId="77777777" w:rsidR="001B3E7F" w:rsidRDefault="001B3E7F" w:rsidP="001B3E7F">
      <w:pPr>
        <w:pStyle w:val="subsection"/>
      </w:pPr>
      <w:r>
        <w:tab/>
        <w:t>(1)</w:t>
      </w:r>
      <w:r>
        <w:tab/>
        <w:t>Under subsection 51ABQ(1) of the Act, an acquisition is in a class of acquisitions determined for the purposes of paragraph 51ABO(b) of the Act if:</w:t>
      </w:r>
    </w:p>
    <w:p w14:paraId="7183052E" w14:textId="77777777" w:rsidR="001B3E7F" w:rsidRDefault="001B3E7F" w:rsidP="001B3E7F">
      <w:pPr>
        <w:pStyle w:val="paragraph"/>
      </w:pPr>
      <w:r w:rsidRPr="006608AA">
        <w:tab/>
        <w:t>(a)</w:t>
      </w:r>
      <w:r w:rsidRPr="006608AA">
        <w:tab/>
      </w:r>
      <w:r>
        <w:t>the acquisition is of shares or assets; and</w:t>
      </w:r>
    </w:p>
    <w:p w14:paraId="4A6A99AA" w14:textId="618256A6" w:rsidR="001B3E7F" w:rsidRDefault="001B3E7F" w:rsidP="001B3E7F">
      <w:pPr>
        <w:pStyle w:val="paragraph"/>
      </w:pPr>
      <w:r>
        <w:tab/>
        <w:t>(b)</w:t>
      </w:r>
      <w:r>
        <w:tab/>
      </w:r>
      <w:r w:rsidRPr="006608AA">
        <w:t>the acquisition will have the effect that</w:t>
      </w:r>
      <w:r>
        <w:t xml:space="preserve"> an entity, being an entity that is a major supermarket, acquires </w:t>
      </w:r>
      <w:r w:rsidR="00C5406B">
        <w:t xml:space="preserve">a legal or equitable interest </w:t>
      </w:r>
      <w:r w:rsidR="00867642">
        <w:t xml:space="preserve">in </w:t>
      </w:r>
      <w:r w:rsidRPr="00C5406B">
        <w:t>land</w:t>
      </w:r>
      <w:r>
        <w:t xml:space="preserve"> (in whole or in part); and</w:t>
      </w:r>
    </w:p>
    <w:p w14:paraId="7695F495" w14:textId="6E13BDBB" w:rsidR="001B3E7F" w:rsidRDefault="001B3E7F" w:rsidP="001B3E7F">
      <w:pPr>
        <w:pStyle w:val="paragraph"/>
      </w:pPr>
      <w:r>
        <w:tab/>
        <w:t>(c)</w:t>
      </w:r>
      <w:r>
        <w:tab/>
      </w:r>
      <w:r w:rsidRPr="006608AA">
        <w:t xml:space="preserve">the land meets the </w:t>
      </w:r>
      <w:r>
        <w:t>size</w:t>
      </w:r>
      <w:r w:rsidRPr="006608AA">
        <w:t xml:space="preserve"> requirements in subsection (</w:t>
      </w:r>
      <w:r>
        <w:t>2</w:t>
      </w:r>
      <w:r w:rsidRPr="006608AA">
        <w:t>)</w:t>
      </w:r>
      <w:r w:rsidR="00D775D8">
        <w:t xml:space="preserve"> of this section</w:t>
      </w:r>
      <w:r>
        <w:t>; and</w:t>
      </w:r>
    </w:p>
    <w:p w14:paraId="71D4F28F" w14:textId="00639215" w:rsidR="001B3E7F" w:rsidRPr="006608AA" w:rsidRDefault="001B3E7F" w:rsidP="001B3E7F">
      <w:pPr>
        <w:pStyle w:val="paragraph"/>
      </w:pPr>
      <w:r>
        <w:tab/>
        <w:t>(d)</w:t>
      </w:r>
      <w:r>
        <w:tab/>
        <w:t xml:space="preserve">the acquisition is </w:t>
      </w:r>
      <w:r w:rsidRPr="008E15FC">
        <w:rPr>
          <w:i/>
          <w:iCs/>
        </w:rPr>
        <w:t>not</w:t>
      </w:r>
      <w:r>
        <w:t xml:space="preserve"> the extension or renewal of a lease for land upon which a </w:t>
      </w:r>
      <w:r w:rsidR="002A38D5">
        <w:t>commercial</w:t>
      </w:r>
      <w:r w:rsidR="0000481F">
        <w:t xml:space="preserve"> </w:t>
      </w:r>
      <w:r>
        <w:t>business is currently being operated by the entity.</w:t>
      </w:r>
    </w:p>
    <w:p w14:paraId="116A50A9" w14:textId="06E7DA6B" w:rsidR="001B3E7F" w:rsidRPr="006608AA" w:rsidRDefault="001B3E7F" w:rsidP="001B3E7F">
      <w:pPr>
        <w:pStyle w:val="notetext"/>
      </w:pPr>
      <w:r w:rsidRPr="006608AA">
        <w:t>Note 1:</w:t>
      </w:r>
      <w:r w:rsidRPr="006608AA">
        <w:tab/>
      </w:r>
      <w:r>
        <w:rPr>
          <w:snapToGrid w:val="0"/>
        </w:rPr>
        <w:t xml:space="preserve">An acquisition is required to be notified to the Commission if the acquisition is a class of acquisitions covered by this </w:t>
      </w:r>
      <w:r w:rsidR="00D775D8">
        <w:rPr>
          <w:snapToGrid w:val="0"/>
        </w:rPr>
        <w:t>section</w:t>
      </w:r>
      <w:r w:rsidRPr="006608AA">
        <w:t>.</w:t>
      </w:r>
    </w:p>
    <w:p w14:paraId="36A52ED9" w14:textId="77777777" w:rsidR="001B3E7F" w:rsidRPr="005D32A3" w:rsidRDefault="001B3E7F" w:rsidP="001B3E7F">
      <w:pPr>
        <w:pStyle w:val="notetext"/>
      </w:pPr>
      <w:r w:rsidRPr="006608AA">
        <w:t xml:space="preserve">Note 2: </w:t>
      </w:r>
      <w:r w:rsidRPr="006608AA">
        <w:tab/>
        <w:t>The Act provides that the acquisition provisions apply to the acquisition of units in a unit trust, or an interest in a managed investment scheme, as if the units were shares in the capital of a body corporate (see section 51ABC).</w:t>
      </w:r>
    </w:p>
    <w:p w14:paraId="7A03114C" w14:textId="77777777" w:rsidR="001B3E7F" w:rsidRDefault="001B3E7F" w:rsidP="001B3E7F">
      <w:pPr>
        <w:pStyle w:val="subsection"/>
      </w:pPr>
      <w:r>
        <w:tab/>
        <w:t>(2)</w:t>
      </w:r>
      <w:r>
        <w:tab/>
        <w:t>Land meets the size requirements in this subsection if it satisfies one of the following:</w:t>
      </w:r>
    </w:p>
    <w:p w14:paraId="62BB81F9" w14:textId="77777777" w:rsidR="001B3E7F" w:rsidRDefault="001B3E7F" w:rsidP="001B3E7F">
      <w:pPr>
        <w:pStyle w:val="paragraph"/>
      </w:pPr>
      <w:r>
        <w:tab/>
        <w:t>(a)</w:t>
      </w:r>
      <w:r>
        <w:tab/>
        <w:t>for land that has a commercial building upon it (other than a building that is reasonably intended or expected to be demolished)—</w:t>
      </w:r>
      <w:r w:rsidRPr="005E570D">
        <w:t xml:space="preserve">the gross lettable area of the </w:t>
      </w:r>
      <w:r>
        <w:t>building</w:t>
      </w:r>
      <w:r w:rsidRPr="005E570D">
        <w:t xml:space="preserve"> is greater than </w:t>
      </w:r>
      <w:r>
        <w:t>700 square metres;</w:t>
      </w:r>
    </w:p>
    <w:p w14:paraId="4E7626EA" w14:textId="77777777" w:rsidR="001B3E7F" w:rsidRDefault="001B3E7F" w:rsidP="001B3E7F">
      <w:pPr>
        <w:pStyle w:val="paragraph"/>
      </w:pPr>
      <w:r>
        <w:tab/>
        <w:t>(b)</w:t>
      </w:r>
      <w:r>
        <w:tab/>
        <w:t xml:space="preserve">for land that does </w:t>
      </w:r>
      <w:r w:rsidRPr="00420A52">
        <w:rPr>
          <w:i/>
          <w:iCs/>
        </w:rPr>
        <w:t>not</w:t>
      </w:r>
      <w:r>
        <w:t xml:space="preserve"> have a commercial building upon it (or has a building upon it that is reasonably intended or expected to be demolished)—the land</w:t>
      </w:r>
      <w:r w:rsidRPr="005E570D">
        <w:t xml:space="preserve"> is greater than </w:t>
      </w:r>
      <w:r>
        <w:t>1,400 square metres.</w:t>
      </w:r>
    </w:p>
    <w:p w14:paraId="25BFC9B5" w14:textId="77777777" w:rsidR="001B3E7F" w:rsidRPr="009333FA" w:rsidRDefault="001B3E7F" w:rsidP="001B3E7F">
      <w:pPr>
        <w:pStyle w:val="SubsectionHead"/>
      </w:pPr>
      <w:r>
        <w:t>Working out gross lettable area of a building</w:t>
      </w:r>
    </w:p>
    <w:p w14:paraId="49A9F168" w14:textId="77777777" w:rsidR="001B3E7F" w:rsidRDefault="001B3E7F" w:rsidP="001B3E7F">
      <w:pPr>
        <w:pStyle w:val="subsection"/>
        <w:tabs>
          <w:tab w:val="left" w:pos="1440"/>
          <w:tab w:val="left" w:pos="2850"/>
        </w:tabs>
      </w:pPr>
      <w:r>
        <w:tab/>
        <w:t xml:space="preserve">(3) </w:t>
      </w:r>
      <w:r>
        <w:tab/>
        <w:t xml:space="preserve">In working out the </w:t>
      </w:r>
      <w:r w:rsidRPr="005D32A3">
        <w:t>gross lettable area</w:t>
      </w:r>
      <w:r>
        <w:t xml:space="preserve"> of a building for the purposes of this section, the building must be measured:</w:t>
      </w:r>
    </w:p>
    <w:p w14:paraId="179EF5A8" w14:textId="77777777" w:rsidR="001B3E7F" w:rsidRDefault="001B3E7F" w:rsidP="001B3E7F">
      <w:pPr>
        <w:pStyle w:val="paragraph"/>
      </w:pPr>
      <w:r>
        <w:tab/>
        <w:t>(a)</w:t>
      </w:r>
      <w:r>
        <w:tab/>
        <w:t>by someone having suitable professional qualifications or experience to carry out the measurement; and</w:t>
      </w:r>
    </w:p>
    <w:p w14:paraId="4842DD76" w14:textId="77777777" w:rsidR="001B3E7F" w:rsidRDefault="001B3E7F" w:rsidP="001B3E7F">
      <w:pPr>
        <w:pStyle w:val="paragraph"/>
      </w:pPr>
      <w:r>
        <w:tab/>
        <w:t>(b)</w:t>
      </w:r>
      <w:r>
        <w:tab/>
        <w:t>in accordance with generally accepted industry practices.</w:t>
      </w:r>
    </w:p>
    <w:p w14:paraId="4836D0E2" w14:textId="77777777" w:rsidR="001B3E7F" w:rsidRDefault="001B3E7F" w:rsidP="001B3E7F">
      <w:pPr>
        <w:pStyle w:val="SubsectionHead"/>
      </w:pPr>
      <w:r>
        <w:lastRenderedPageBreak/>
        <w:t>Acquisitions of land adjacent to existing holdings of land</w:t>
      </w:r>
    </w:p>
    <w:p w14:paraId="79F83FD8" w14:textId="77777777" w:rsidR="001B3E7F" w:rsidRDefault="001B3E7F" w:rsidP="001B3E7F">
      <w:pPr>
        <w:pStyle w:val="subsection"/>
        <w:tabs>
          <w:tab w:val="left" w:pos="1440"/>
          <w:tab w:val="left" w:pos="2850"/>
        </w:tabs>
      </w:pPr>
      <w:r>
        <w:tab/>
      </w:r>
      <w:r w:rsidRPr="00C4540D">
        <w:t>(</w:t>
      </w:r>
      <w:r>
        <w:t>4</w:t>
      </w:r>
      <w:r w:rsidRPr="00C4540D">
        <w:t>)</w:t>
      </w:r>
      <w:r w:rsidRPr="00C4540D">
        <w:tab/>
      </w:r>
      <w:r>
        <w:t>Where:</w:t>
      </w:r>
    </w:p>
    <w:p w14:paraId="43B64831" w14:textId="77777777" w:rsidR="001B3E7F" w:rsidRPr="003D20BF" w:rsidRDefault="001B3E7F" w:rsidP="001B3E7F">
      <w:pPr>
        <w:pStyle w:val="paragraph"/>
      </w:pPr>
      <w:r>
        <w:tab/>
        <w:t>(a)</w:t>
      </w:r>
      <w:r>
        <w:tab/>
      </w:r>
      <w:r w:rsidRPr="003D20BF">
        <w:t xml:space="preserve">the party to an acquisition has an existing interest in land (the </w:t>
      </w:r>
      <w:r w:rsidRPr="00085924">
        <w:rPr>
          <w:b/>
          <w:bCs/>
          <w:i/>
          <w:iCs/>
        </w:rPr>
        <w:t>existing land</w:t>
      </w:r>
      <w:r w:rsidRPr="003D20BF">
        <w:t>); and</w:t>
      </w:r>
    </w:p>
    <w:p w14:paraId="42FC4A0E" w14:textId="77777777" w:rsidR="001B3E7F" w:rsidRPr="003D20BF" w:rsidRDefault="001B3E7F" w:rsidP="001B3E7F">
      <w:pPr>
        <w:pStyle w:val="paragraph"/>
      </w:pPr>
      <w:r>
        <w:tab/>
        <w:t>(b)</w:t>
      </w:r>
      <w:r>
        <w:tab/>
      </w:r>
      <w:r w:rsidRPr="003D20BF">
        <w:t xml:space="preserve">the acquisition will have the effect that the party will acquire land (the </w:t>
      </w:r>
      <w:r w:rsidRPr="00085924">
        <w:rPr>
          <w:b/>
          <w:bCs/>
          <w:i/>
          <w:iCs/>
        </w:rPr>
        <w:t>new land</w:t>
      </w:r>
      <w:r w:rsidRPr="003D20BF">
        <w:t>) that is located directly adjacent to the existing land</w:t>
      </w:r>
      <w:r>
        <w:t>;</w:t>
      </w:r>
    </w:p>
    <w:p w14:paraId="63B1D526" w14:textId="07B2E37D" w:rsidR="001B3E7F" w:rsidRDefault="001B3E7F" w:rsidP="001B3E7F">
      <w:pPr>
        <w:pStyle w:val="subsection2"/>
      </w:pPr>
      <w:r>
        <w:t xml:space="preserve">then in </w:t>
      </w:r>
      <w:r w:rsidRPr="00C4540D">
        <w:t xml:space="preserve">determining whether </w:t>
      </w:r>
      <w:r w:rsidRPr="00085924">
        <w:t>subsection</w:t>
      </w:r>
      <w:r w:rsidRPr="00C4540D">
        <w:t xml:space="preserve"> (</w:t>
      </w:r>
      <w:r>
        <w:t>2</w:t>
      </w:r>
      <w:r w:rsidRPr="00C4540D">
        <w:t xml:space="preserve">) has been </w:t>
      </w:r>
      <w:r>
        <w:t>satisfied</w:t>
      </w:r>
      <w:r w:rsidRPr="00C4540D">
        <w:t xml:space="preserve">, </w:t>
      </w:r>
      <w:r>
        <w:t>treat the existing land and the new land as if both were a single parcel of land</w:t>
      </w:r>
      <w:r w:rsidRPr="00C4540D">
        <w:t>.</w:t>
      </w:r>
    </w:p>
    <w:p w14:paraId="384AF962" w14:textId="77777777" w:rsidR="001B3E7F" w:rsidRDefault="001B3E7F" w:rsidP="001B3E7F">
      <w:pPr>
        <w:pStyle w:val="notetext"/>
      </w:pPr>
      <w:r w:rsidRPr="006939EF">
        <w:t>Note:</w:t>
      </w:r>
      <w:r w:rsidRPr="006939EF">
        <w:tab/>
      </w:r>
      <w:r>
        <w:t>Where multiple lots of land are acquired which are adjacent to the existing land, this subsection applies in relation to the acquisition of each separate lot of land.</w:t>
      </w:r>
    </w:p>
    <w:p w14:paraId="2F4DF1A1" w14:textId="0A023ADF" w:rsidR="001B3E7F" w:rsidRDefault="002D438D" w:rsidP="001B3E7F">
      <w:pPr>
        <w:pStyle w:val="ActHead5"/>
      </w:pPr>
      <w:bookmarkStart w:id="47" w:name="_Toc192084784"/>
      <w:bookmarkStart w:id="48" w:name="_Toc193972179"/>
      <w:r>
        <w:rPr>
          <w:rStyle w:val="CharSectno"/>
        </w:rPr>
        <w:t>3-3</w:t>
      </w:r>
      <w:r>
        <w:t xml:space="preserve">  </w:t>
      </w:r>
      <w:r w:rsidR="001B3E7F">
        <w:t xml:space="preserve">Class </w:t>
      </w:r>
      <w:r w:rsidR="001B3E7F" w:rsidRPr="00544EFA">
        <w:t>of acquisitions</w:t>
      </w:r>
      <w:r w:rsidR="001B3E7F">
        <w:t xml:space="preserve"> not resulting in control that are required to be notified</w:t>
      </w:r>
      <w:bookmarkEnd w:id="47"/>
      <w:bookmarkEnd w:id="48"/>
    </w:p>
    <w:p w14:paraId="5C3B7CD6" w14:textId="1E0E70C9" w:rsidR="001B3E7F" w:rsidRDefault="001B3E7F" w:rsidP="001B3E7F">
      <w:pPr>
        <w:pStyle w:val="subsection"/>
      </w:pPr>
      <w:r>
        <w:tab/>
        <w:t>(1)</w:t>
      </w:r>
      <w:r>
        <w:tab/>
        <w:t xml:space="preserve">Under subsection 51ABS(6) of the Act, the class of acquisitions covered by subsection (2) </w:t>
      </w:r>
      <w:r w:rsidR="00D775D8">
        <w:t xml:space="preserve">of this section </w:t>
      </w:r>
      <w:r>
        <w:t>is determined for the purposes of paragraph 51ABS(5)(b) of the Act.</w:t>
      </w:r>
    </w:p>
    <w:p w14:paraId="7131054A" w14:textId="77777777" w:rsidR="001B3E7F" w:rsidRPr="006A61D1" w:rsidRDefault="001B3E7F" w:rsidP="001B3E7F">
      <w:pPr>
        <w:pStyle w:val="subsection"/>
      </w:pPr>
      <w:r w:rsidRPr="006A61D1">
        <w:tab/>
        <w:t xml:space="preserve">(2) </w:t>
      </w:r>
      <w:r w:rsidRPr="006A61D1">
        <w:tab/>
        <w:t>A class of acquisitions is covered by this subsection if:</w:t>
      </w:r>
    </w:p>
    <w:p w14:paraId="00A4E923" w14:textId="77777777" w:rsidR="001B3E7F" w:rsidRPr="005D32A3" w:rsidRDefault="001B3E7F" w:rsidP="001B3E7F">
      <w:pPr>
        <w:pStyle w:val="paragraph"/>
      </w:pPr>
      <w:r w:rsidRPr="005D32A3">
        <w:tab/>
        <w:t>(a)</w:t>
      </w:r>
      <w:r w:rsidRPr="005D32A3">
        <w:tab/>
        <w:t>it is an acquisition of shares in the capital of a body corporate; and</w:t>
      </w:r>
    </w:p>
    <w:p w14:paraId="5190A3ED" w14:textId="22D7D165" w:rsidR="001B3E7F" w:rsidRPr="005D32A3" w:rsidRDefault="001B3E7F" w:rsidP="001B3E7F">
      <w:pPr>
        <w:pStyle w:val="paragraph"/>
      </w:pPr>
      <w:r w:rsidRPr="005D32A3">
        <w:tab/>
        <w:t>(b)</w:t>
      </w:r>
      <w:r w:rsidRPr="005D32A3">
        <w:tab/>
        <w:t xml:space="preserve">the acquisition has all of the characteristics </w:t>
      </w:r>
      <w:r w:rsidRPr="000B7BC8">
        <w:t xml:space="preserve">specified in </w:t>
      </w:r>
      <w:r>
        <w:t>paragraph</w:t>
      </w:r>
      <w:r w:rsidRPr="000B7BC8">
        <w:t xml:space="preserve"> </w:t>
      </w:r>
      <w:r w:rsidR="00127E60">
        <w:t>3-1</w:t>
      </w:r>
      <w:r>
        <w:t>(b)</w:t>
      </w:r>
      <w:r w:rsidRPr="000B7BC8">
        <w:t xml:space="preserve"> or </w:t>
      </w:r>
      <w:r>
        <w:t xml:space="preserve">paragraphs </w:t>
      </w:r>
      <w:r w:rsidR="00013C1B">
        <w:t>3-2(</w:t>
      </w:r>
      <w:r>
        <w:t>1)(b) and (c)</w:t>
      </w:r>
      <w:r w:rsidRPr="000B7BC8">
        <w:t>.</w:t>
      </w:r>
    </w:p>
    <w:p w14:paraId="34EDAE7D" w14:textId="77777777" w:rsidR="001B3E7F" w:rsidRDefault="001B3E7F" w:rsidP="001B3E7F">
      <w:pPr>
        <w:pStyle w:val="notetext"/>
        <w:rPr>
          <w:snapToGrid w:val="0"/>
        </w:rPr>
      </w:pPr>
      <w:r w:rsidRPr="005F477A">
        <w:rPr>
          <w:snapToGrid w:val="0"/>
        </w:rPr>
        <w:t>Note:</w:t>
      </w:r>
      <w:r>
        <w:rPr>
          <w:snapToGrid w:val="0"/>
        </w:rPr>
        <w:tab/>
        <w:t>Despite subsection 51ABS(1) of the Act, which provides that some acquisitions that do not result in control are not required to be notified to the Commission, a class of acquisitions covered by this section must be notified to the Commission even where that acquisition does not result in control.</w:t>
      </w:r>
    </w:p>
    <w:p w14:paraId="549772EE" w14:textId="0A5B76F9" w:rsidR="005A66A7" w:rsidRDefault="005A66A7" w:rsidP="005A66A7">
      <w:pPr>
        <w:pStyle w:val="ActHead5"/>
        <w:rPr>
          <w:snapToGrid w:val="0"/>
        </w:rPr>
      </w:pPr>
      <w:bookmarkStart w:id="49" w:name="_Toc193972180"/>
      <w:r w:rsidRPr="00555BF0">
        <w:rPr>
          <w:rStyle w:val="CharSectno"/>
        </w:rPr>
        <w:t>3-4</w:t>
      </w:r>
      <w:r>
        <w:rPr>
          <w:snapToGrid w:val="0"/>
        </w:rPr>
        <w:t xml:space="preserve">  Sunsetting of this Division</w:t>
      </w:r>
      <w:bookmarkEnd w:id="49"/>
    </w:p>
    <w:p w14:paraId="072D894F" w14:textId="11FDA78B" w:rsidR="005A66A7" w:rsidRPr="00555BF0" w:rsidRDefault="00734E28" w:rsidP="00555BF0">
      <w:pPr>
        <w:pStyle w:val="subsection"/>
      </w:pPr>
      <w:r>
        <w:tab/>
      </w:r>
      <w:r>
        <w:tab/>
      </w:r>
      <w:r w:rsidR="000F6296">
        <w:t xml:space="preserve">This Division is repealed on </w:t>
      </w:r>
      <w:r w:rsidR="00600699">
        <w:t>the fifth an</w:t>
      </w:r>
      <w:r w:rsidR="00A65621">
        <w:t>niversary of the registration of this instrument (as originally made).</w:t>
      </w:r>
    </w:p>
    <w:p w14:paraId="194283FE" w14:textId="7EC79778" w:rsidR="005D1616" w:rsidRDefault="005D1616" w:rsidP="005D1616">
      <w:pPr>
        <w:pStyle w:val="ActHead2"/>
        <w:pageBreakBefore/>
        <w:rPr>
          <w:rStyle w:val="CharPartText"/>
        </w:rPr>
      </w:pPr>
      <w:bookmarkStart w:id="50" w:name="_Toc193972181"/>
      <w:r w:rsidRPr="005D1616">
        <w:rPr>
          <w:rStyle w:val="CharPartNo"/>
        </w:rPr>
        <w:lastRenderedPageBreak/>
        <w:t>Part 4</w:t>
      </w:r>
      <w:r>
        <w:t>—</w:t>
      </w:r>
      <w:r w:rsidRPr="005D1616">
        <w:rPr>
          <w:rStyle w:val="CharPartText"/>
        </w:rPr>
        <w:t>Waivers</w:t>
      </w:r>
      <w:bookmarkEnd w:id="50"/>
    </w:p>
    <w:p w14:paraId="66E28A82" w14:textId="465A067C" w:rsidR="001C1C74" w:rsidRPr="003202A4" w:rsidRDefault="00F22C95" w:rsidP="00F22C95">
      <w:pPr>
        <w:pStyle w:val="ActHead3"/>
        <w:rPr>
          <w:rFonts w:eastAsiaTheme="minorHAnsi"/>
        </w:rPr>
      </w:pPr>
      <w:bookmarkStart w:id="51" w:name="_Toc193972182"/>
      <w:r w:rsidRPr="003202A4">
        <w:rPr>
          <w:rStyle w:val="CharDivNo"/>
        </w:rPr>
        <w:t>Division 1</w:t>
      </w:r>
      <w:r>
        <w:t>—</w:t>
      </w:r>
      <w:r w:rsidRPr="003202A4">
        <w:rPr>
          <w:rStyle w:val="CharDivText"/>
        </w:rPr>
        <w:t>Notification waiver applications</w:t>
      </w:r>
      <w:bookmarkEnd w:id="51"/>
    </w:p>
    <w:p w14:paraId="3D34604D" w14:textId="39CC03FA" w:rsidR="00F22C95" w:rsidRPr="00F22C95" w:rsidRDefault="00F22C95" w:rsidP="003202A4">
      <w:pPr>
        <w:pStyle w:val="notedraft"/>
      </w:pPr>
      <w:r>
        <w:t>[Require</w:t>
      </w:r>
      <w:r w:rsidR="00A400D6">
        <w:t>ments in relation to making a notification waiver application to be inserted – s51ABU]</w:t>
      </w:r>
    </w:p>
    <w:p w14:paraId="6D4AC631" w14:textId="1D7FED81" w:rsidR="00F22C95" w:rsidRPr="003202A4" w:rsidRDefault="003202A4" w:rsidP="003202A4">
      <w:pPr>
        <w:pStyle w:val="ActHead3"/>
        <w:pageBreakBefore/>
        <w:rPr>
          <w:rFonts w:eastAsiaTheme="minorHAnsi"/>
        </w:rPr>
      </w:pPr>
      <w:bookmarkStart w:id="52" w:name="_Toc193972183"/>
      <w:r w:rsidRPr="003202A4">
        <w:rPr>
          <w:rStyle w:val="CharDivNo"/>
        </w:rPr>
        <w:lastRenderedPageBreak/>
        <w:t>Division 2</w:t>
      </w:r>
      <w:r>
        <w:t>—</w:t>
      </w:r>
      <w:r w:rsidRPr="003202A4">
        <w:rPr>
          <w:rStyle w:val="CharDivText"/>
        </w:rPr>
        <w:t>Waiver determinations</w:t>
      </w:r>
      <w:bookmarkEnd w:id="52"/>
    </w:p>
    <w:p w14:paraId="68FD7849" w14:textId="657A120F" w:rsidR="003202A4" w:rsidRPr="003202A4" w:rsidRDefault="003202A4" w:rsidP="003202A4">
      <w:pPr>
        <w:pStyle w:val="notedraft"/>
      </w:pPr>
      <w:r>
        <w:t>[Requirements in relation to determining waiver applications to be inserted – s51ABV]</w:t>
      </w:r>
    </w:p>
    <w:p w14:paraId="5A861D1B" w14:textId="00109124" w:rsidR="005D1616" w:rsidRDefault="005250EA" w:rsidP="005250EA">
      <w:pPr>
        <w:pStyle w:val="ActHead2"/>
        <w:pageBreakBefore/>
        <w:rPr>
          <w:rStyle w:val="CharPartText"/>
        </w:rPr>
      </w:pPr>
      <w:bookmarkStart w:id="53" w:name="_Toc193972184"/>
      <w:r w:rsidRPr="005250EA">
        <w:rPr>
          <w:rStyle w:val="CharPartNo"/>
        </w:rPr>
        <w:lastRenderedPageBreak/>
        <w:t>Part </w:t>
      </w:r>
      <w:r w:rsidR="00512659">
        <w:rPr>
          <w:rStyle w:val="CharPartNo"/>
        </w:rPr>
        <w:t>5</w:t>
      </w:r>
      <w:r>
        <w:t>—</w:t>
      </w:r>
      <w:r w:rsidRPr="005250EA">
        <w:rPr>
          <w:rStyle w:val="CharPartText"/>
        </w:rPr>
        <w:t>Acquisitions Register</w:t>
      </w:r>
      <w:bookmarkEnd w:id="53"/>
    </w:p>
    <w:p w14:paraId="5F458740" w14:textId="032A17D7" w:rsidR="00424910" w:rsidRPr="00A73360" w:rsidRDefault="00424910" w:rsidP="00424910">
      <w:pPr>
        <w:pStyle w:val="ActHead3"/>
        <w:rPr>
          <w:rFonts w:eastAsiaTheme="minorHAnsi"/>
        </w:rPr>
      </w:pPr>
      <w:bookmarkStart w:id="54" w:name="_Toc193972185"/>
      <w:r w:rsidRPr="00A73360">
        <w:rPr>
          <w:rStyle w:val="CharDivNo"/>
        </w:rPr>
        <w:t>Division 1</w:t>
      </w:r>
      <w:r>
        <w:t>—</w:t>
      </w:r>
      <w:r w:rsidRPr="00A73360">
        <w:rPr>
          <w:rStyle w:val="CharDivText"/>
        </w:rPr>
        <w:t>Contents of the register</w:t>
      </w:r>
      <w:bookmarkEnd w:id="54"/>
    </w:p>
    <w:p w14:paraId="458BE80A" w14:textId="07D236B2" w:rsidR="00424910" w:rsidRPr="00A73360" w:rsidRDefault="00424910" w:rsidP="00A73360">
      <w:pPr>
        <w:pStyle w:val="notedraft"/>
      </w:pPr>
      <w:r>
        <w:t>[Requirements in relation to contents of the register to be inserted – s51AB</w:t>
      </w:r>
      <w:r w:rsidR="00A73360">
        <w:t>ZZI</w:t>
      </w:r>
      <w:r>
        <w:t>]</w:t>
      </w:r>
    </w:p>
    <w:p w14:paraId="1DC89B32" w14:textId="1A47801A" w:rsidR="005250EA" w:rsidRDefault="00B3048C" w:rsidP="00B3048C">
      <w:pPr>
        <w:pStyle w:val="ActHead2"/>
        <w:pageBreakBefore/>
        <w:rPr>
          <w:rStyle w:val="CharPartText"/>
        </w:rPr>
      </w:pPr>
      <w:bookmarkStart w:id="55" w:name="_Toc193972186"/>
      <w:r w:rsidRPr="00B3048C">
        <w:rPr>
          <w:rStyle w:val="CharPartNo"/>
        </w:rPr>
        <w:lastRenderedPageBreak/>
        <w:t>Part </w:t>
      </w:r>
      <w:r w:rsidR="00512659">
        <w:rPr>
          <w:rStyle w:val="CharPartNo"/>
        </w:rPr>
        <w:t>6</w:t>
      </w:r>
      <w:r>
        <w:t>—</w:t>
      </w:r>
      <w:r w:rsidRPr="00B3048C">
        <w:rPr>
          <w:rStyle w:val="CharPartText"/>
        </w:rPr>
        <w:t>Forms</w:t>
      </w:r>
      <w:bookmarkEnd w:id="55"/>
    </w:p>
    <w:p w14:paraId="76304A86" w14:textId="04231D72" w:rsidR="000A5A96" w:rsidRPr="00D404FA" w:rsidRDefault="00D955ED" w:rsidP="00D955ED">
      <w:pPr>
        <w:pStyle w:val="ActHead3"/>
        <w:rPr>
          <w:rFonts w:eastAsiaTheme="minorHAnsi"/>
        </w:rPr>
      </w:pPr>
      <w:bookmarkStart w:id="56" w:name="_Toc193972187"/>
      <w:r w:rsidRPr="00D404FA">
        <w:rPr>
          <w:rStyle w:val="CharDivNo"/>
        </w:rPr>
        <w:t>Division 1</w:t>
      </w:r>
      <w:r>
        <w:t>—</w:t>
      </w:r>
      <w:r w:rsidRPr="00D404FA">
        <w:rPr>
          <w:rStyle w:val="CharDivText"/>
        </w:rPr>
        <w:t>Determination of forms, information and documents</w:t>
      </w:r>
      <w:bookmarkEnd w:id="56"/>
    </w:p>
    <w:p w14:paraId="14A5F1F2" w14:textId="74CDDF21" w:rsidR="00F07E99" w:rsidRDefault="00F07E99" w:rsidP="00F07E99">
      <w:pPr>
        <w:pStyle w:val="ActHead5"/>
      </w:pPr>
      <w:bookmarkStart w:id="57" w:name="_Toc193972188"/>
      <w:bookmarkStart w:id="58" w:name="_Toc190240676"/>
      <w:r w:rsidRPr="007C25CE">
        <w:rPr>
          <w:rStyle w:val="CharSectno"/>
        </w:rPr>
        <w:t>6-1</w:t>
      </w:r>
      <w:r>
        <w:t xml:space="preserve">  Notifica</w:t>
      </w:r>
      <w:r w:rsidR="00D775D8">
        <w:t>t</w:t>
      </w:r>
      <w:r>
        <w:t>ion of proposed acquisition</w:t>
      </w:r>
      <w:bookmarkEnd w:id="57"/>
    </w:p>
    <w:bookmarkEnd w:id="58"/>
    <w:p w14:paraId="7EEB6DC1" w14:textId="1D2DD1D5" w:rsidR="004B0994" w:rsidRDefault="004B0994" w:rsidP="00EC3B43">
      <w:pPr>
        <w:pStyle w:val="subsection"/>
      </w:pPr>
      <w:r>
        <w:tab/>
      </w:r>
      <w:r w:rsidR="00A23390">
        <w:t>(1)</w:t>
      </w:r>
      <w:r>
        <w:tab/>
      </w:r>
      <w:r w:rsidR="0086313A">
        <w:t>Under</w:t>
      </w:r>
      <w:r>
        <w:t xml:space="preserve"> </w:t>
      </w:r>
      <w:r>
        <w:rPr>
          <w:rStyle w:val="normaltextrun"/>
          <w:rFonts w:eastAsiaTheme="majorEastAsia"/>
          <w:color w:val="000000"/>
          <w:szCs w:val="18"/>
          <w:shd w:val="clear" w:color="auto" w:fill="FFFFFF"/>
        </w:rPr>
        <w:t xml:space="preserve">paragraph 51ABY(5)(a) </w:t>
      </w:r>
      <w:r>
        <w:t xml:space="preserve">of the Act, the forms </w:t>
      </w:r>
      <w:r w:rsidR="0021114C">
        <w:t>set out in</w:t>
      </w:r>
      <w:r>
        <w:t xml:space="preserve"> </w:t>
      </w:r>
      <w:r w:rsidR="00AB677D">
        <w:t>Divisions</w:t>
      </w:r>
      <w:r>
        <w:t xml:space="preserve"> </w:t>
      </w:r>
      <w:r w:rsidR="00AB677D">
        <w:t>2</w:t>
      </w:r>
      <w:r>
        <w:t xml:space="preserve"> and</w:t>
      </w:r>
      <w:r w:rsidR="008772FA">
        <w:t> </w:t>
      </w:r>
      <w:r w:rsidR="00AB677D">
        <w:t>3</w:t>
      </w:r>
      <w:r>
        <w:t xml:space="preserve"> </w:t>
      </w:r>
      <w:r w:rsidR="00D775D8">
        <w:t xml:space="preserve">of this Part </w:t>
      </w:r>
      <w:r>
        <w:t xml:space="preserve">are determined for paragraph </w:t>
      </w:r>
      <w:r w:rsidR="008772FA">
        <w:t>51ABY</w:t>
      </w:r>
      <w:r>
        <w:t>(4)(a) of the Act</w:t>
      </w:r>
      <w:r w:rsidR="0021114C">
        <w:t>,</w:t>
      </w:r>
      <w:r>
        <w:t xml:space="preserve"> in relation to the notification of a proposed acquisition.</w:t>
      </w:r>
    </w:p>
    <w:p w14:paraId="60A9C4E4" w14:textId="4889DAC9" w:rsidR="00A23390" w:rsidRDefault="00A23390" w:rsidP="00EC3B43">
      <w:pPr>
        <w:pStyle w:val="subsection"/>
      </w:pPr>
      <w:r>
        <w:tab/>
        <w:t>(2)</w:t>
      </w:r>
      <w:r>
        <w:tab/>
        <w:t xml:space="preserve">Under </w:t>
      </w:r>
      <w:r>
        <w:rPr>
          <w:rStyle w:val="normaltextrun"/>
          <w:rFonts w:eastAsiaTheme="majorEastAsia"/>
          <w:color w:val="000000"/>
          <w:szCs w:val="18"/>
          <w:shd w:val="clear" w:color="auto" w:fill="FFFFFF"/>
        </w:rPr>
        <w:t xml:space="preserve">paragraph 51ABY(5)(b) </w:t>
      </w:r>
      <w:r>
        <w:t xml:space="preserve">of the Act, the </w:t>
      </w:r>
      <w:r w:rsidR="00F261DF">
        <w:t xml:space="preserve">information and documents </w:t>
      </w:r>
      <w:r w:rsidR="00915B86">
        <w:t xml:space="preserve">required </w:t>
      </w:r>
      <w:r w:rsidR="00B35ACE">
        <w:t>to accompany the</w:t>
      </w:r>
      <w:r w:rsidR="00915B86">
        <w:t xml:space="preserve"> form</w:t>
      </w:r>
      <w:r w:rsidR="00B35ACE">
        <w:t xml:space="preserve">s, </w:t>
      </w:r>
      <w:r w:rsidR="00650143">
        <w:t>as</w:t>
      </w:r>
      <w:r w:rsidR="00DD1F94">
        <w:t xml:space="preserve"> set out in </w:t>
      </w:r>
      <w:r w:rsidR="00650143">
        <w:t xml:space="preserve">forms in </w:t>
      </w:r>
      <w:r>
        <w:t>Divisions 2 and 3</w:t>
      </w:r>
      <w:r w:rsidR="00D775D8">
        <w:t xml:space="preserve"> of this Part</w:t>
      </w:r>
      <w:r w:rsidR="00B35ACE">
        <w:t>,</w:t>
      </w:r>
      <w:r>
        <w:t xml:space="preserve"> are determined for paragraph 51ABY(4)(b) of the Act</w:t>
      </w:r>
      <w:r w:rsidR="00650143">
        <w:t>,</w:t>
      </w:r>
      <w:r>
        <w:t xml:space="preserve"> in relation to the notification of a proposed acquisition.</w:t>
      </w:r>
    </w:p>
    <w:p w14:paraId="12E93ABD" w14:textId="29178728" w:rsidR="00BC7E6E" w:rsidRPr="00FB6D41" w:rsidRDefault="00BC7E6E" w:rsidP="00884BCC">
      <w:pPr>
        <w:pStyle w:val="notedraft"/>
      </w:pPr>
      <w:r>
        <w:t>[</w:t>
      </w:r>
      <w:r w:rsidR="000C0EEC">
        <w:t xml:space="preserve">Placeholder:  </w:t>
      </w:r>
      <w:r>
        <w:t>Public benefit form</w:t>
      </w:r>
      <w:r w:rsidR="000C0EEC">
        <w:t xml:space="preserve"> to be inserted</w:t>
      </w:r>
      <w:r>
        <w:t>]</w:t>
      </w:r>
    </w:p>
    <w:p w14:paraId="7AFEEB44" w14:textId="06A8E21A" w:rsidR="00D955ED" w:rsidRPr="00F9778E" w:rsidRDefault="006E70F2" w:rsidP="00DB0910">
      <w:pPr>
        <w:pStyle w:val="ActHead3"/>
        <w:pageBreakBefore/>
        <w:rPr>
          <w:rFonts w:eastAsiaTheme="minorHAnsi"/>
        </w:rPr>
      </w:pPr>
      <w:bookmarkStart w:id="59" w:name="_Toc193972189"/>
      <w:r w:rsidRPr="00DB0910">
        <w:rPr>
          <w:rStyle w:val="CharDivNo"/>
        </w:rPr>
        <w:lastRenderedPageBreak/>
        <w:t>Division 2</w:t>
      </w:r>
      <w:r>
        <w:t>—</w:t>
      </w:r>
      <w:r w:rsidRPr="00F9778E">
        <w:rPr>
          <w:rStyle w:val="CharDivText"/>
        </w:rPr>
        <w:t xml:space="preserve">Notification of </w:t>
      </w:r>
      <w:r w:rsidR="007A4147">
        <w:rPr>
          <w:rStyle w:val="CharDivText"/>
        </w:rPr>
        <w:t xml:space="preserve">proposed </w:t>
      </w:r>
      <w:r w:rsidRPr="00F9778E">
        <w:rPr>
          <w:rStyle w:val="CharDivText"/>
        </w:rPr>
        <w:t>acquisition: short form</w:t>
      </w:r>
      <w:bookmarkEnd w:id="59"/>
    </w:p>
    <w:p w14:paraId="23ACE4DD" w14:textId="0D2F8BCE" w:rsidR="005C690A" w:rsidRPr="0006205A" w:rsidRDefault="0006205A" w:rsidP="00F9778E">
      <w:pPr>
        <w:pStyle w:val="notemargin"/>
      </w:pPr>
      <w:r>
        <w:t>Note:</w:t>
      </w:r>
      <w:r>
        <w:tab/>
      </w:r>
      <w:r w:rsidR="009E6274">
        <w:t xml:space="preserve">See </w:t>
      </w:r>
      <w:r w:rsidR="00083EF9">
        <w:t xml:space="preserve">section </w:t>
      </w:r>
      <w:r w:rsidR="00631DCA">
        <w:t>@</w:t>
      </w:r>
      <w:r w:rsidR="00761FF8">
        <w:t>6-1</w:t>
      </w:r>
      <w:r w:rsidR="00A04725">
        <w:t>.</w:t>
      </w:r>
    </w:p>
    <w:p w14:paraId="1CB65CCF" w14:textId="77777777" w:rsidR="0006205A" w:rsidRDefault="0006205A" w:rsidP="005C690A">
      <w:pPr>
        <w:pStyle w:val="FreeForm"/>
        <w:rPr>
          <w:rFonts w:ascii="Times New Roman" w:hAnsi="Times New Roman" w:cs="Times New Roman"/>
        </w:rPr>
      </w:pPr>
    </w:p>
    <w:p w14:paraId="34EF955D" w14:textId="77777777" w:rsidR="0006205A" w:rsidRDefault="0006205A" w:rsidP="005C690A">
      <w:pPr>
        <w:pStyle w:val="FreeForm"/>
        <w:rPr>
          <w:rFonts w:ascii="Times New Roman" w:hAnsi="Times New Roman" w:cs="Times New Roman"/>
        </w:rPr>
      </w:pPr>
    </w:p>
    <w:p w14:paraId="233A3292" w14:textId="6FEC3C7C" w:rsidR="0006205A" w:rsidRDefault="00083EF9" w:rsidP="0006205A">
      <w:pPr>
        <w:pStyle w:val="FreeForm"/>
        <w:rPr>
          <w:rFonts w:ascii="Times New Roman" w:hAnsi="Times New Roman" w:cs="Times New Roman"/>
        </w:rPr>
      </w:pPr>
      <w:r>
        <w:rPr>
          <w:rFonts w:ascii="Times New Roman" w:hAnsi="Times New Roman" w:cs="Times New Roman"/>
        </w:rPr>
        <w:t>AUSTRALIAN GOVERNMENT</w:t>
      </w:r>
    </w:p>
    <w:p w14:paraId="0C52C5F9" w14:textId="77777777" w:rsidR="00083EF9" w:rsidRDefault="00083EF9" w:rsidP="0006205A">
      <w:pPr>
        <w:pStyle w:val="FreeForm"/>
        <w:rPr>
          <w:rFonts w:ascii="Times New Roman" w:hAnsi="Times New Roman" w:cs="Times New Roman"/>
        </w:rPr>
      </w:pPr>
    </w:p>
    <w:p w14:paraId="575ED64D" w14:textId="3FC0377C" w:rsidR="00083EF9" w:rsidRPr="00CC3E48" w:rsidRDefault="00083EF9" w:rsidP="0006205A">
      <w:pPr>
        <w:pStyle w:val="FreeForm"/>
        <w:rPr>
          <w:rFonts w:ascii="Times New Roman" w:hAnsi="Times New Roman" w:cs="Times New Roman"/>
        </w:rPr>
      </w:pPr>
      <w:r>
        <w:rPr>
          <w:rFonts w:ascii="Times New Roman" w:hAnsi="Times New Roman" w:cs="Times New Roman"/>
        </w:rPr>
        <w:t>AUSTRALIAN COMPETITION AND CONSUMER COMMISSION</w:t>
      </w:r>
    </w:p>
    <w:p w14:paraId="242723E7" w14:textId="77777777" w:rsidR="0006205A" w:rsidRDefault="0006205A" w:rsidP="005C690A">
      <w:pPr>
        <w:pStyle w:val="FreeForm"/>
        <w:rPr>
          <w:rFonts w:ascii="Times New Roman" w:hAnsi="Times New Roman" w:cs="Times New Roman"/>
        </w:rPr>
      </w:pPr>
    </w:p>
    <w:p w14:paraId="0AEFFBA8" w14:textId="0FB870F7" w:rsidR="006E70F2" w:rsidRPr="00680C69" w:rsidRDefault="008E64A9" w:rsidP="00F9778E">
      <w:pPr>
        <w:pStyle w:val="FreeForm"/>
      </w:pPr>
      <w:r w:rsidRPr="00DB0910">
        <w:rPr>
          <w:rFonts w:ascii="Times New Roman" w:hAnsi="Times New Roman" w:cs="Times New Roman"/>
        </w:rPr>
        <w:t>NOTIFICATION OF PROPOSED ACQUISITION: SHORT FORM</w:t>
      </w:r>
    </w:p>
    <w:p w14:paraId="71423B7E" w14:textId="2940A26D" w:rsidR="009D5198" w:rsidRPr="00F9778E" w:rsidRDefault="009D5198" w:rsidP="00F9778E">
      <w:pPr>
        <w:pStyle w:val="notemargin"/>
      </w:pPr>
      <w:r w:rsidRPr="00F9778E">
        <w:t>Note</w:t>
      </w:r>
      <w:r w:rsidR="00876CC4" w:rsidRPr="00F9778E">
        <w:t xml:space="preserve"> 1</w:t>
      </w:r>
      <w:r w:rsidR="001E64EA" w:rsidRPr="00F9778E">
        <w:t>:</w:t>
      </w:r>
      <w:r w:rsidR="001E64EA">
        <w:tab/>
      </w:r>
      <w:r w:rsidRPr="00F9778E">
        <w:t xml:space="preserve">A notifying party must give the Commission enough information to determine that the acquisition may be put into effect or must not be put into effect. In making a determination, the Commission must have regard to the object of the </w:t>
      </w:r>
      <w:r w:rsidRPr="00F9778E">
        <w:rPr>
          <w:rFonts w:eastAsiaTheme="minorHAnsi"/>
          <w:i/>
        </w:rPr>
        <w:t>Competition and Consumer Act 2010</w:t>
      </w:r>
      <w:r w:rsidRPr="00F9778E">
        <w:t xml:space="preserve"> and all relevant matters, including the interests of consumers.</w:t>
      </w:r>
    </w:p>
    <w:p w14:paraId="14F13DCC" w14:textId="2FA3E82B" w:rsidR="009D5198" w:rsidRPr="00582275" w:rsidRDefault="00F860D3" w:rsidP="00F9778E">
      <w:pPr>
        <w:pStyle w:val="notemargin"/>
      </w:pPr>
      <w:r w:rsidRPr="00F9778E">
        <w:t>Note: 2</w:t>
      </w:r>
      <w:r w:rsidR="001E64EA" w:rsidRPr="00F9778E">
        <w:t>:</w:t>
      </w:r>
      <w:r w:rsidR="001E64EA">
        <w:tab/>
      </w:r>
      <w:r w:rsidR="009D5198" w:rsidRPr="00F9778E">
        <w:t xml:space="preserve">A notifying party should </w:t>
      </w:r>
      <w:r w:rsidRPr="00F9778E">
        <w:t xml:space="preserve">consider </w:t>
      </w:r>
      <w:r w:rsidR="009D5198" w:rsidRPr="00F9778E">
        <w:t>consult</w:t>
      </w:r>
      <w:r w:rsidRPr="00F9778E">
        <w:t>ing</w:t>
      </w:r>
      <w:r w:rsidR="009D5198" w:rsidRPr="00F9778E">
        <w:t xml:space="preserve"> with the Commission before making a notification to discuss </w:t>
      </w:r>
      <w:r w:rsidR="009D5198" w:rsidRPr="00582275">
        <w:t xml:space="preserve">the scope and range of information and documents needed in the context of the particular proposed acquisition to which the notification relates and for guidance about </w:t>
      </w:r>
      <w:r w:rsidRPr="00582275">
        <w:t>whether the short form or long form is</w:t>
      </w:r>
      <w:r w:rsidR="009D5198" w:rsidRPr="00582275">
        <w:t xml:space="preserve"> appropriate </w:t>
      </w:r>
      <w:r w:rsidR="008E64A9" w:rsidRPr="00582275">
        <w:t>for the notification of the acquisition.</w:t>
      </w:r>
    </w:p>
    <w:p w14:paraId="05DC79AE" w14:textId="3C12B3BA" w:rsidR="009D5198" w:rsidRDefault="008E64A9" w:rsidP="007173B7">
      <w:pPr>
        <w:pStyle w:val="notemargin"/>
      </w:pPr>
      <w:r w:rsidRPr="00582275">
        <w:t>Note 3</w:t>
      </w:r>
      <w:r w:rsidR="001E64EA" w:rsidRPr="00582275">
        <w:t>:</w:t>
      </w:r>
      <w:r w:rsidR="001E64EA">
        <w:tab/>
      </w:r>
      <w:r w:rsidR="009D5198" w:rsidRPr="00582275">
        <w:t xml:space="preserve">Guidance material is available at </w:t>
      </w:r>
      <w:r w:rsidR="00631DCA" w:rsidRPr="00631DCA">
        <w:t>https://www.accc.gov.au/</w:t>
      </w:r>
      <w:r w:rsidR="002858D1">
        <w:t>.</w:t>
      </w:r>
    </w:p>
    <w:p w14:paraId="29304D4C" w14:textId="77777777" w:rsidR="00EE0AE2" w:rsidRDefault="00EE0AE2" w:rsidP="00EE0AE2">
      <w:pPr>
        <w:pStyle w:val="FreeForm"/>
        <w:rPr>
          <w:rFonts w:ascii="Times New Roman" w:hAnsi="Times New Roman" w:cs="Times New Roman"/>
        </w:rPr>
      </w:pPr>
    </w:p>
    <w:p w14:paraId="21AF71B9" w14:textId="412AF3AA" w:rsidR="003E5399" w:rsidRDefault="003E5399" w:rsidP="00EE0AE2">
      <w:pPr>
        <w:pStyle w:val="FreeForm"/>
        <w:rPr>
          <w:rFonts w:ascii="Times New Roman" w:hAnsi="Times New Roman" w:cs="Times New Roman"/>
        </w:rPr>
      </w:pPr>
      <w:r>
        <w:rPr>
          <w:rFonts w:ascii="Times New Roman" w:hAnsi="Times New Roman" w:cs="Times New Roman"/>
        </w:rPr>
        <w:t>PARTIES TO THE ACQUISITION</w:t>
      </w:r>
    </w:p>
    <w:p w14:paraId="0B61A8C1" w14:textId="77777777" w:rsidR="005B4B34" w:rsidRDefault="005B4B34" w:rsidP="00EE0AE2">
      <w:pPr>
        <w:pStyle w:val="FreeForm"/>
        <w:rPr>
          <w:rFonts w:ascii="Times New Roman" w:hAnsi="Times New Roman" w:cs="Times New Roman"/>
        </w:rPr>
      </w:pPr>
    </w:p>
    <w:p w14:paraId="18AB5AB4" w14:textId="54C8318D" w:rsidR="003E5399" w:rsidRPr="00582275" w:rsidRDefault="00A825EF" w:rsidP="004D361B">
      <w:pPr>
        <w:pStyle w:val="subsection"/>
        <w:rPr>
          <w:rFonts w:eastAsiaTheme="minorHAnsi"/>
          <w:lang w:eastAsia="en-US"/>
        </w:rPr>
      </w:pPr>
      <w:r>
        <w:tab/>
      </w:r>
      <w:r w:rsidR="004D361B">
        <w:t>1.</w:t>
      </w:r>
      <w:r>
        <w:tab/>
      </w:r>
      <w:r w:rsidR="00712D0F" w:rsidRPr="00582275">
        <w:rPr>
          <w:rFonts w:eastAsiaTheme="minorHAnsi"/>
          <w:lang w:eastAsia="en-US"/>
        </w:rPr>
        <w:t>Provide the information in the table below for each party to the acquisition:</w:t>
      </w:r>
    </w:p>
    <w:p w14:paraId="573569ED" w14:textId="77777777" w:rsidR="00CE64B0" w:rsidRPr="00450C19" w:rsidRDefault="00CE64B0" w:rsidP="00582275">
      <w:pPr>
        <w:pStyle w:val="Tabletext"/>
        <w:rPr>
          <w:rFonts w:eastAsia="Roboto"/>
        </w:rPr>
      </w:pPr>
    </w:p>
    <w:tbl>
      <w:tblPr>
        <w:tblStyle w:val="ACCCTable2"/>
        <w:tblW w:w="8926" w:type="dxa"/>
        <w:tblLook w:val="04A0" w:firstRow="1" w:lastRow="0" w:firstColumn="1" w:lastColumn="0" w:noHBand="0" w:noVBand="1"/>
      </w:tblPr>
      <w:tblGrid>
        <w:gridCol w:w="1870"/>
        <w:gridCol w:w="3530"/>
        <w:gridCol w:w="3526"/>
      </w:tblGrid>
      <w:tr w:rsidR="00317780" w:rsidRPr="00781281" w14:paraId="0F66ABA8" w14:textId="77777777" w:rsidTr="005822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000000" w:themeColor="text1"/>
              <w:bottom w:val="single" w:sz="12" w:space="0" w:color="000000" w:themeColor="text1"/>
            </w:tcBorders>
          </w:tcPr>
          <w:p w14:paraId="11C50FC4" w14:textId="77777777" w:rsidR="00317780" w:rsidRPr="00582275" w:rsidRDefault="00317780" w:rsidP="00582275">
            <w:pPr>
              <w:pStyle w:val="TableHeading"/>
              <w:rPr>
                <w:rFonts w:eastAsia="Roboto"/>
              </w:rPr>
            </w:pPr>
          </w:p>
        </w:tc>
        <w:tc>
          <w:tcPr>
            <w:tcW w:w="0" w:type="dxa"/>
            <w:tcBorders>
              <w:top w:val="single" w:sz="12" w:space="0" w:color="000000" w:themeColor="text1"/>
              <w:bottom w:val="single" w:sz="12" w:space="0" w:color="000000" w:themeColor="text1"/>
            </w:tcBorders>
          </w:tcPr>
          <w:p w14:paraId="4FFA9138" w14:textId="77777777" w:rsidR="00317780" w:rsidRPr="00582275" w:rsidRDefault="00317780" w:rsidP="00582275">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582275">
              <w:rPr>
                <w:rFonts w:eastAsia="Roboto"/>
                <w:b/>
                <w:bCs w:val="0"/>
              </w:rPr>
              <w:t xml:space="preserve">Party </w:t>
            </w:r>
          </w:p>
        </w:tc>
        <w:tc>
          <w:tcPr>
            <w:tcW w:w="0" w:type="dxa"/>
            <w:tcBorders>
              <w:top w:val="single" w:sz="12" w:space="0" w:color="000000" w:themeColor="text1"/>
              <w:bottom w:val="single" w:sz="12" w:space="0" w:color="000000" w:themeColor="text1"/>
            </w:tcBorders>
          </w:tcPr>
          <w:p w14:paraId="5AA1E1F7" w14:textId="77777777" w:rsidR="00317780" w:rsidRPr="00582275" w:rsidRDefault="00317780" w:rsidP="00582275">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582275">
              <w:rPr>
                <w:rFonts w:eastAsia="Roboto"/>
                <w:b/>
                <w:bCs w:val="0"/>
              </w:rPr>
              <w:t>Legal representative (if any)</w:t>
            </w:r>
          </w:p>
        </w:tc>
      </w:tr>
      <w:tr w:rsidR="00317780" w:rsidRPr="0042486E" w14:paraId="521033EC" w14:textId="77777777" w:rsidTr="00582275">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000000" w:themeColor="text1"/>
            </w:tcBorders>
          </w:tcPr>
          <w:p w14:paraId="70D40739" w14:textId="77777777" w:rsidR="00317780" w:rsidRPr="00582275" w:rsidRDefault="00317780" w:rsidP="00582275">
            <w:pPr>
              <w:pStyle w:val="TableHeading"/>
              <w:rPr>
                <w:rFonts w:eastAsia="Roboto"/>
              </w:rPr>
            </w:pPr>
            <w:r w:rsidRPr="00582275">
              <w:rPr>
                <w:rFonts w:eastAsia="Roboto"/>
                <w:b/>
                <w:bCs w:val="0"/>
              </w:rPr>
              <w:t>Name</w:t>
            </w:r>
          </w:p>
        </w:tc>
        <w:tc>
          <w:tcPr>
            <w:tcW w:w="0" w:type="dxa"/>
            <w:tcBorders>
              <w:top w:val="single" w:sz="12" w:space="0" w:color="000000" w:themeColor="text1"/>
            </w:tcBorders>
          </w:tcPr>
          <w:p w14:paraId="11260295" w14:textId="77777777" w:rsidR="00317780" w:rsidRPr="00582275" w:rsidRDefault="00317780"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582275">
              <w:rPr>
                <w:rFonts w:eastAsia="Roboto"/>
              </w:rPr>
              <w:t>Party name (including business or trading name, if different):</w:t>
            </w:r>
          </w:p>
          <w:p w14:paraId="7A3DBEC1" w14:textId="77777777" w:rsidR="00317780" w:rsidRPr="00582275" w:rsidRDefault="00317780"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582275">
              <w:rPr>
                <w:rFonts w:eastAsia="Roboto"/>
              </w:rPr>
              <w:t xml:space="preserve">Identifying number, if applicable (e.g. </w:t>
            </w:r>
            <w:r w:rsidRPr="005C1F2B">
              <w:rPr>
                <w:rFonts w:eastAsia="Roboto"/>
              </w:rPr>
              <w:t>ACN</w:t>
            </w:r>
            <w:r w:rsidRPr="00582275">
              <w:rPr>
                <w:rFonts w:eastAsia="Roboto"/>
              </w:rPr>
              <w:t xml:space="preserve">, ABN or international equivalent): </w:t>
            </w:r>
          </w:p>
        </w:tc>
        <w:tc>
          <w:tcPr>
            <w:tcW w:w="0" w:type="dxa"/>
            <w:tcBorders>
              <w:top w:val="single" w:sz="12" w:space="0" w:color="000000" w:themeColor="text1"/>
            </w:tcBorders>
          </w:tcPr>
          <w:p w14:paraId="037246BB" w14:textId="449DE33E" w:rsidR="00317780" w:rsidRPr="00582275" w:rsidRDefault="00317780"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582275">
              <w:rPr>
                <w:rFonts w:eastAsia="Roboto"/>
              </w:rPr>
              <w:t>Law firm name:</w:t>
            </w:r>
          </w:p>
        </w:tc>
      </w:tr>
      <w:tr w:rsidR="00317780" w:rsidRPr="0042486E" w14:paraId="6924074C" w14:textId="77777777">
        <w:tc>
          <w:tcPr>
            <w:cnfStyle w:val="001000000000" w:firstRow="0" w:lastRow="0" w:firstColumn="1" w:lastColumn="0" w:oddVBand="0" w:evenVBand="0" w:oddHBand="0" w:evenHBand="0" w:firstRowFirstColumn="0" w:firstRowLastColumn="0" w:lastRowFirstColumn="0" w:lastRowLastColumn="0"/>
            <w:tcW w:w="1870" w:type="dxa"/>
          </w:tcPr>
          <w:p w14:paraId="52A4C338" w14:textId="77777777" w:rsidR="00317780" w:rsidRPr="00582275" w:rsidRDefault="00317780" w:rsidP="00582275">
            <w:pPr>
              <w:pStyle w:val="TableHeading"/>
              <w:rPr>
                <w:rFonts w:eastAsia="Roboto"/>
              </w:rPr>
            </w:pPr>
            <w:r w:rsidRPr="00582275">
              <w:rPr>
                <w:rFonts w:eastAsia="Roboto"/>
                <w:b/>
                <w:bCs w:val="0"/>
              </w:rPr>
              <w:t>Contact details</w:t>
            </w:r>
          </w:p>
        </w:tc>
        <w:tc>
          <w:tcPr>
            <w:tcW w:w="3530" w:type="dxa"/>
          </w:tcPr>
          <w:p w14:paraId="15E2170F" w14:textId="77777777" w:rsidR="00317780" w:rsidRPr="00582275" w:rsidRDefault="00317780"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582275">
              <w:rPr>
                <w:rFonts w:eastAsia="Roboto"/>
              </w:rPr>
              <w:t>Contact person:</w:t>
            </w:r>
          </w:p>
          <w:p w14:paraId="1D9B5A84" w14:textId="77777777" w:rsidR="00317780" w:rsidRPr="00582275" w:rsidRDefault="00317780"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582275">
              <w:rPr>
                <w:rFonts w:eastAsia="Roboto"/>
              </w:rPr>
              <w:t xml:space="preserve">Phone: </w:t>
            </w:r>
          </w:p>
          <w:p w14:paraId="6BEC390A" w14:textId="77777777" w:rsidR="00317780" w:rsidRPr="00582275" w:rsidRDefault="00317780"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582275">
              <w:rPr>
                <w:rFonts w:eastAsia="Roboto"/>
              </w:rPr>
              <w:t xml:space="preserve">Email: </w:t>
            </w:r>
          </w:p>
          <w:p w14:paraId="60553296" w14:textId="77777777" w:rsidR="00317780" w:rsidRPr="00582275" w:rsidRDefault="00317780"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582275">
              <w:rPr>
                <w:rFonts w:eastAsia="Roboto"/>
              </w:rPr>
              <w:t>Address for service of documents?* [Y/N]</w:t>
            </w:r>
          </w:p>
        </w:tc>
        <w:tc>
          <w:tcPr>
            <w:tcW w:w="3526" w:type="dxa"/>
          </w:tcPr>
          <w:p w14:paraId="3F828B5E" w14:textId="77777777" w:rsidR="00317780" w:rsidRPr="00582275" w:rsidRDefault="00317780"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582275">
              <w:rPr>
                <w:rFonts w:eastAsia="Roboto"/>
              </w:rPr>
              <w:t>Contact person:</w:t>
            </w:r>
          </w:p>
          <w:p w14:paraId="0E297E0D" w14:textId="77777777" w:rsidR="00317780" w:rsidRPr="00582275" w:rsidRDefault="00317780"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582275">
              <w:rPr>
                <w:rFonts w:eastAsia="Roboto"/>
              </w:rPr>
              <w:t>Phone:</w:t>
            </w:r>
          </w:p>
          <w:p w14:paraId="68D57796" w14:textId="77777777" w:rsidR="00317780" w:rsidRPr="00582275" w:rsidRDefault="00317780"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582275">
              <w:rPr>
                <w:rFonts w:eastAsia="Roboto"/>
              </w:rPr>
              <w:t xml:space="preserve">Email: </w:t>
            </w:r>
          </w:p>
          <w:p w14:paraId="60599E8A" w14:textId="77777777" w:rsidR="00317780" w:rsidRPr="00582275" w:rsidRDefault="00317780"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582275">
              <w:rPr>
                <w:rFonts w:eastAsia="Roboto"/>
              </w:rPr>
              <w:t>Address for service of documents?* [Y/N]</w:t>
            </w:r>
          </w:p>
        </w:tc>
      </w:tr>
      <w:tr w:rsidR="00317780" w:rsidRPr="0042486E" w14:paraId="3F6520DB" w14:textId="77777777" w:rsidTr="00582275">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E7E6E6" w:themeColor="background2"/>
            </w:tcBorders>
          </w:tcPr>
          <w:p w14:paraId="2638CF6B" w14:textId="77777777" w:rsidR="00317780" w:rsidRPr="00582275" w:rsidRDefault="00317780" w:rsidP="00582275">
            <w:pPr>
              <w:pStyle w:val="TableHeading"/>
              <w:rPr>
                <w:rFonts w:eastAsia="Roboto"/>
              </w:rPr>
            </w:pPr>
            <w:r w:rsidRPr="00582275">
              <w:rPr>
                <w:rFonts w:eastAsia="Roboto"/>
                <w:b/>
                <w:bCs w:val="0"/>
              </w:rPr>
              <w:t>Role in the acquisition</w:t>
            </w:r>
          </w:p>
        </w:tc>
        <w:tc>
          <w:tcPr>
            <w:tcW w:w="0" w:type="dxa"/>
            <w:tcBorders>
              <w:bottom w:val="single" w:sz="4" w:space="0" w:color="E7E6E6" w:themeColor="background2"/>
            </w:tcBorders>
          </w:tcPr>
          <w:p w14:paraId="6C7A096B" w14:textId="77777777" w:rsidR="00317780" w:rsidRPr="00582275" w:rsidRDefault="00317780"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582275">
              <w:rPr>
                <w:rFonts w:eastAsia="Roboto"/>
              </w:rPr>
              <w:t>[Principal party / Target / Other]</w:t>
            </w:r>
          </w:p>
        </w:tc>
        <w:tc>
          <w:tcPr>
            <w:tcW w:w="0" w:type="dxa"/>
            <w:tcBorders>
              <w:bottom w:val="single" w:sz="4" w:space="0" w:color="E7E6E6" w:themeColor="background2"/>
            </w:tcBorders>
          </w:tcPr>
          <w:p w14:paraId="20C84E00" w14:textId="77777777" w:rsidR="00317780" w:rsidRPr="00582275" w:rsidRDefault="00317780"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582275">
              <w:rPr>
                <w:rFonts w:eastAsia="Roboto"/>
              </w:rPr>
              <w:t>N/A</w:t>
            </w:r>
          </w:p>
        </w:tc>
      </w:tr>
      <w:tr w:rsidR="00317780" w:rsidRPr="00781281" w14:paraId="78E79C6C" w14:textId="77777777" w:rsidTr="00582275">
        <w:tc>
          <w:tcPr>
            <w:cnfStyle w:val="001000000000" w:firstRow="0" w:lastRow="0" w:firstColumn="1" w:lastColumn="0" w:oddVBand="0" w:evenVBand="0" w:oddHBand="0" w:evenHBand="0" w:firstRowFirstColumn="0" w:firstRowLastColumn="0" w:lastRowFirstColumn="0" w:lastRowLastColumn="0"/>
            <w:tcW w:w="0" w:type="dxa"/>
            <w:tcBorders>
              <w:bottom w:val="single" w:sz="12" w:space="0" w:color="auto"/>
            </w:tcBorders>
          </w:tcPr>
          <w:p w14:paraId="25AA36A5" w14:textId="77777777" w:rsidR="00317780" w:rsidRPr="00582275" w:rsidRDefault="00317780" w:rsidP="00582275">
            <w:pPr>
              <w:pStyle w:val="TableHeading"/>
              <w:rPr>
                <w:rFonts w:eastAsia="Roboto"/>
              </w:rPr>
            </w:pPr>
            <w:r w:rsidRPr="00582275">
              <w:rPr>
                <w:rFonts w:eastAsia="Roboto"/>
                <w:b/>
                <w:bCs w:val="0"/>
              </w:rPr>
              <w:t>Notifying party</w:t>
            </w:r>
          </w:p>
        </w:tc>
        <w:tc>
          <w:tcPr>
            <w:tcW w:w="0" w:type="dxa"/>
            <w:tcBorders>
              <w:bottom w:val="single" w:sz="12" w:space="0" w:color="auto"/>
            </w:tcBorders>
          </w:tcPr>
          <w:p w14:paraId="0DFF1D8E" w14:textId="77777777" w:rsidR="00317780" w:rsidRPr="00834778" w:rsidRDefault="00317780"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34778">
              <w:rPr>
                <w:rFonts w:eastAsia="Roboto"/>
              </w:rPr>
              <w:t>[Y/N]</w:t>
            </w:r>
          </w:p>
        </w:tc>
        <w:tc>
          <w:tcPr>
            <w:tcW w:w="0" w:type="dxa"/>
            <w:tcBorders>
              <w:bottom w:val="single" w:sz="12" w:space="0" w:color="auto"/>
            </w:tcBorders>
          </w:tcPr>
          <w:p w14:paraId="0F1D7A40" w14:textId="77777777" w:rsidR="00317780" w:rsidRPr="00834778" w:rsidRDefault="00317780"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34778">
              <w:rPr>
                <w:rFonts w:eastAsia="Roboto"/>
              </w:rPr>
              <w:t>N/A</w:t>
            </w:r>
          </w:p>
        </w:tc>
      </w:tr>
    </w:tbl>
    <w:p w14:paraId="0A0184D8" w14:textId="5C098785" w:rsidR="0042486E" w:rsidRPr="003931D2" w:rsidRDefault="003E7228" w:rsidP="00582275">
      <w:pPr>
        <w:pStyle w:val="notemargin"/>
      </w:pPr>
      <w:r>
        <w:rPr>
          <w:rFonts w:eastAsia="Roboto"/>
        </w:rPr>
        <w:t>*</w:t>
      </w:r>
      <w:r>
        <w:rPr>
          <w:rFonts w:eastAsia="Roboto"/>
        </w:rPr>
        <w:tab/>
      </w:r>
      <w:r w:rsidRPr="00E50915">
        <w:rPr>
          <w:rFonts w:eastAsia="Roboto"/>
        </w:rPr>
        <w:t xml:space="preserve">A party </w:t>
      </w:r>
      <w:r>
        <w:rPr>
          <w:rFonts w:eastAsia="Roboto"/>
        </w:rPr>
        <w:t>may</w:t>
      </w:r>
      <w:r w:rsidRPr="00E50915">
        <w:rPr>
          <w:rFonts w:eastAsia="Roboto"/>
        </w:rPr>
        <w:t xml:space="preserve"> tick ‘yes’ in response to either the party’s or the legal representative’s email address. </w:t>
      </w:r>
      <w:r w:rsidRPr="00E50915">
        <w:rPr>
          <w:lang w:val="en-US"/>
        </w:rPr>
        <w:t xml:space="preserve">By </w:t>
      </w:r>
      <w:r w:rsidRPr="00363BF3">
        <w:rPr>
          <w:lang w:val="en-US"/>
        </w:rPr>
        <w:t xml:space="preserve">doing this, the party is agreeing to accept service of documents from the </w:t>
      </w:r>
      <w:r>
        <w:rPr>
          <w:lang w:val="en-US"/>
        </w:rPr>
        <w:t>Commission</w:t>
      </w:r>
      <w:r w:rsidRPr="00363BF3">
        <w:rPr>
          <w:lang w:val="en-US"/>
        </w:rPr>
        <w:t xml:space="preserve"> in relation to this matter at the email address specified. If the response is ‘no’ to both options, the party must provide the </w:t>
      </w:r>
      <w:r>
        <w:rPr>
          <w:lang w:val="en-US"/>
        </w:rPr>
        <w:t>Commission</w:t>
      </w:r>
      <w:r w:rsidRPr="00363BF3">
        <w:rPr>
          <w:lang w:val="en-US"/>
        </w:rPr>
        <w:t xml:space="preserve"> with an alternative email or other address for service</w:t>
      </w:r>
      <w:r w:rsidRPr="00C325B7">
        <w:rPr>
          <w:szCs w:val="18"/>
          <w:lang w:val="en-US"/>
        </w:rPr>
        <w:t>.</w:t>
      </w:r>
    </w:p>
    <w:p w14:paraId="585C2D54" w14:textId="77777777" w:rsidR="00FC697C" w:rsidRDefault="00FC697C" w:rsidP="002B0469">
      <w:pPr>
        <w:pStyle w:val="FreeForm"/>
        <w:rPr>
          <w:rFonts w:ascii="Times New Roman" w:hAnsi="Times New Roman" w:cs="Times New Roman"/>
        </w:rPr>
      </w:pPr>
    </w:p>
    <w:p w14:paraId="0D1EB5F5" w14:textId="49813FED" w:rsidR="002B0469" w:rsidRDefault="00FC697C" w:rsidP="00582275">
      <w:pPr>
        <w:pStyle w:val="FreeForm"/>
        <w:rPr>
          <w:rFonts w:ascii="Times New Roman" w:hAnsi="Times New Roman" w:cs="Times New Roman"/>
        </w:rPr>
      </w:pPr>
      <w:r>
        <w:rPr>
          <w:rFonts w:ascii="Times New Roman" w:hAnsi="Times New Roman" w:cs="Times New Roman"/>
        </w:rPr>
        <w:t>DETAILS OF ACQUISITION</w:t>
      </w:r>
    </w:p>
    <w:p w14:paraId="5A179198" w14:textId="77777777" w:rsidR="005B4B34" w:rsidRPr="00FC697C" w:rsidRDefault="005B4B34" w:rsidP="00582275">
      <w:pPr>
        <w:pStyle w:val="FreeForm"/>
      </w:pPr>
    </w:p>
    <w:p w14:paraId="1D845D7E" w14:textId="056D10ED" w:rsidR="00712D0F" w:rsidRDefault="00B96A9D" w:rsidP="004D361B">
      <w:pPr>
        <w:pStyle w:val="subsection"/>
      </w:pPr>
      <w:r>
        <w:tab/>
      </w:r>
      <w:r w:rsidR="0042486E">
        <w:t>2.</w:t>
      </w:r>
      <w:r>
        <w:tab/>
      </w:r>
      <w:r w:rsidR="00FD19E5" w:rsidRPr="6E3A7BA9">
        <w:rPr>
          <w:rFonts w:eastAsia="Roboto"/>
        </w:rPr>
        <w:t xml:space="preserve">Provide a non-confidential plain language summary of the acquisition (up to </w:t>
      </w:r>
      <w:r w:rsidR="00FD19E5">
        <w:rPr>
          <w:rFonts w:eastAsia="Roboto"/>
        </w:rPr>
        <w:t>5</w:t>
      </w:r>
      <w:r w:rsidR="00FD19E5" w:rsidRPr="6E3A7BA9">
        <w:rPr>
          <w:rFonts w:eastAsia="Roboto"/>
        </w:rPr>
        <w:t>00 words)</w:t>
      </w:r>
      <w:r w:rsidR="00FD19E5">
        <w:rPr>
          <w:rFonts w:eastAsia="Roboto"/>
        </w:rPr>
        <w:t>,</w:t>
      </w:r>
      <w:r w:rsidR="003B7CBA">
        <w:rPr>
          <w:rFonts w:eastAsia="Roboto"/>
        </w:rPr>
        <w:t xml:space="preserve"> </w:t>
      </w:r>
      <w:r w:rsidR="00FD19E5">
        <w:rPr>
          <w:rFonts w:eastAsia="Roboto"/>
        </w:rPr>
        <w:t>i</w:t>
      </w:r>
      <w:r w:rsidR="00FD19E5" w:rsidRPr="6E3A7BA9">
        <w:rPr>
          <w:rFonts w:eastAsia="Roboto"/>
        </w:rPr>
        <w:t>nclud</w:t>
      </w:r>
      <w:r w:rsidR="00FD19E5">
        <w:rPr>
          <w:rFonts w:eastAsia="Roboto"/>
        </w:rPr>
        <w:t>ing the following</w:t>
      </w:r>
      <w:r w:rsidR="00FD19E5" w:rsidRPr="6E3A7BA9">
        <w:rPr>
          <w:rFonts w:eastAsia="Roboto"/>
        </w:rPr>
        <w:t>:</w:t>
      </w:r>
    </w:p>
    <w:p w14:paraId="60449623" w14:textId="77777777" w:rsidR="00CD06A1" w:rsidRPr="00CD06A1" w:rsidRDefault="00CD06A1" w:rsidP="00582275">
      <w:pPr>
        <w:pStyle w:val="paragraph"/>
      </w:pPr>
      <w:r w:rsidRPr="00CD06A1">
        <w:tab/>
        <w:t>(a)</w:t>
      </w:r>
      <w:r w:rsidRPr="00CD06A1">
        <w:tab/>
        <w:t>a description of the parties, (including their legal and, if different, their business or trading names);</w:t>
      </w:r>
    </w:p>
    <w:p w14:paraId="42409CB3" w14:textId="77777777" w:rsidR="00CD06A1" w:rsidRPr="00CD06A1" w:rsidRDefault="00CD06A1" w:rsidP="00477810">
      <w:pPr>
        <w:pStyle w:val="paragraph"/>
      </w:pPr>
      <w:r w:rsidRPr="00CD06A1">
        <w:lastRenderedPageBreak/>
        <w:tab/>
        <w:t>(b)</w:t>
      </w:r>
      <w:r w:rsidRPr="00CD06A1">
        <w:tab/>
        <w:t>a brief description of the products or services (including relevant brands) supplied by the parties, focussing on the products and services most relevant to the acquisition;</w:t>
      </w:r>
    </w:p>
    <w:p w14:paraId="43C84CA7" w14:textId="77777777" w:rsidR="00CD06A1" w:rsidRPr="00CD06A1" w:rsidRDefault="00CD06A1" w:rsidP="00477810">
      <w:pPr>
        <w:pStyle w:val="paragraph"/>
      </w:pPr>
      <w:r w:rsidRPr="00CD06A1">
        <w:tab/>
        <w:t>(c)</w:t>
      </w:r>
      <w:r w:rsidRPr="00CD06A1">
        <w:tab/>
        <w:t>a description of what will be acquired and the process or transaction structure by which it will occur.</w:t>
      </w:r>
    </w:p>
    <w:p w14:paraId="76318366" w14:textId="3598CAF2" w:rsidR="00CD06A1" w:rsidRPr="00CD06A1" w:rsidRDefault="00CD06A1" w:rsidP="00477810">
      <w:pPr>
        <w:pStyle w:val="notetext"/>
      </w:pPr>
      <w:r w:rsidRPr="00CD06A1">
        <w:t>Example:</w:t>
      </w:r>
      <w:r w:rsidRPr="00CD06A1">
        <w:tab/>
        <w:t>A full or partial acquisition of particular shares, or acquisition of particular assets, by way of scheme of arrangement, market or off-market takeover bid.</w:t>
      </w:r>
    </w:p>
    <w:p w14:paraId="648ACD00" w14:textId="77777777" w:rsidR="00CD06A1" w:rsidRPr="00CD06A1" w:rsidRDefault="00CD06A1" w:rsidP="00477810">
      <w:pPr>
        <w:pStyle w:val="notetext"/>
      </w:pPr>
      <w:r w:rsidRPr="00A31B8F">
        <w:t>Note:</w:t>
      </w:r>
      <w:r w:rsidRPr="00A31B8F">
        <w:tab/>
        <w:t>The non-confidential summary may be published on the acquisitions register.</w:t>
      </w:r>
    </w:p>
    <w:p w14:paraId="3BE75709" w14:textId="77777777" w:rsidR="00CD06A1" w:rsidRDefault="00CD06A1" w:rsidP="00CD06A1">
      <w:pPr>
        <w:pStyle w:val="subsection"/>
      </w:pPr>
      <w:r>
        <w:tab/>
        <w:t>3.</w:t>
      </w:r>
      <w:r>
        <w:tab/>
        <w:t>Provide the following details in relation to the acquisition:</w:t>
      </w:r>
    </w:p>
    <w:p w14:paraId="3502CC89" w14:textId="77777777" w:rsidR="00CD06A1" w:rsidRPr="00CD06A1" w:rsidRDefault="00CD06A1" w:rsidP="00582275">
      <w:pPr>
        <w:pStyle w:val="paragraph"/>
      </w:pPr>
      <w:r w:rsidRPr="00CD06A1">
        <w:tab/>
        <w:t>(a)</w:t>
      </w:r>
      <w:r w:rsidRPr="00CD06A1">
        <w:tab/>
        <w:t>any further information needed to respond to question 2 that could not be provided due to the word limit, or due to the information being confidential;</w:t>
      </w:r>
    </w:p>
    <w:p w14:paraId="476D7C8F" w14:textId="77777777" w:rsidR="00CD06A1" w:rsidRPr="00CD06A1" w:rsidRDefault="00CD06A1" w:rsidP="00582275">
      <w:pPr>
        <w:pStyle w:val="paragraph"/>
      </w:pPr>
      <w:r w:rsidRPr="00CD06A1">
        <w:tab/>
        <w:t>(b)</w:t>
      </w:r>
      <w:r w:rsidRPr="00CD06A1">
        <w:tab/>
        <w:t>the commercial rationale for the acquisition;</w:t>
      </w:r>
    </w:p>
    <w:p w14:paraId="4E505D27" w14:textId="51E9D9A8" w:rsidR="00CD06A1" w:rsidRPr="00CD06A1" w:rsidRDefault="00CD06A1" w:rsidP="00582275">
      <w:pPr>
        <w:pStyle w:val="paragraph"/>
      </w:pPr>
      <w:r w:rsidRPr="00CD06A1">
        <w:tab/>
        <w:t>(c)</w:t>
      </w:r>
      <w:r w:rsidRPr="00CD06A1">
        <w:tab/>
        <w:t xml:space="preserve">the </w:t>
      </w:r>
      <w:r w:rsidRPr="007C25CE">
        <w:t>consideration</w:t>
      </w:r>
      <w:r w:rsidRPr="00CD06A1">
        <w:t xml:space="preserve"> payable in </w:t>
      </w:r>
      <w:r w:rsidR="009C2B2E">
        <w:t xml:space="preserve">Australian </w:t>
      </w:r>
      <w:r w:rsidR="00910DE5">
        <w:t>dollars</w:t>
      </w:r>
      <w:r w:rsidR="00075D18">
        <w:t xml:space="preserve"> (</w:t>
      </w:r>
      <w:r w:rsidR="005C1F2B">
        <w:t>A</w:t>
      </w:r>
      <w:r w:rsidR="00075D18">
        <w:t>$)</w:t>
      </w:r>
      <w:r w:rsidRPr="00CD06A1">
        <w:t xml:space="preserve">, including its </w:t>
      </w:r>
      <w:r w:rsidRPr="007C25CE">
        <w:t>form</w:t>
      </w:r>
      <w:r w:rsidRPr="00CD06A1">
        <w:t xml:space="preserve"> and amount;</w:t>
      </w:r>
    </w:p>
    <w:p w14:paraId="7C128DE3" w14:textId="134FD6B4" w:rsidR="00CD06A1" w:rsidRPr="00CD06A1" w:rsidRDefault="00CD06A1" w:rsidP="00582275">
      <w:pPr>
        <w:pStyle w:val="paragraph"/>
      </w:pPr>
      <w:r w:rsidRPr="00CD06A1">
        <w:tab/>
        <w:t>(d)</w:t>
      </w:r>
      <w:r w:rsidRPr="00CD06A1">
        <w:tab/>
        <w:t xml:space="preserve">if applicable, the </w:t>
      </w:r>
      <w:r w:rsidRPr="008C2C21">
        <w:t>transaction value</w:t>
      </w:r>
      <w:r w:rsidR="002873ED" w:rsidRPr="002873ED">
        <w:t xml:space="preserve"> calculated</w:t>
      </w:r>
      <w:r w:rsidR="002873ED">
        <w:t xml:space="preserve"> for the purposes of the transaction value test</w:t>
      </w:r>
      <w:r w:rsidRPr="00CD06A1">
        <w:t>;</w:t>
      </w:r>
    </w:p>
    <w:p w14:paraId="6EDA2CCE" w14:textId="20BD3A9A" w:rsidR="00CD06A1" w:rsidRPr="00CD06A1" w:rsidRDefault="00CD06A1" w:rsidP="00582275">
      <w:pPr>
        <w:pStyle w:val="paragraph"/>
      </w:pPr>
      <w:r w:rsidRPr="00CD06A1">
        <w:tab/>
        <w:t>(e)</w:t>
      </w:r>
      <w:r w:rsidRPr="00CD06A1">
        <w:tab/>
        <w:t>if the acquisition has, or will have</w:t>
      </w:r>
      <w:r w:rsidR="002858D1">
        <w:t>,</w:t>
      </w:r>
      <w:r w:rsidRPr="00CD06A1">
        <w:t xml:space="preserve"> related filings in other </w:t>
      </w:r>
      <w:r w:rsidR="002379AB">
        <w:t xml:space="preserve">foreign </w:t>
      </w:r>
      <w:r w:rsidR="006466FD">
        <w:t>countries</w:t>
      </w:r>
      <w:r w:rsidRPr="00CD06A1">
        <w:t xml:space="preserve">, details of each </w:t>
      </w:r>
      <w:r w:rsidR="006466FD">
        <w:t>country</w:t>
      </w:r>
      <w:r w:rsidRPr="00CD06A1">
        <w:t>, the related filings and the date notified (if applicable).</w:t>
      </w:r>
    </w:p>
    <w:p w14:paraId="6C6DE58D" w14:textId="799421A8" w:rsidR="00CD06A1" w:rsidRPr="004933AF" w:rsidRDefault="00CD06A1" w:rsidP="00582275">
      <w:pPr>
        <w:pStyle w:val="notetext"/>
      </w:pPr>
      <w:r w:rsidRPr="004933AF">
        <w:t>Note:</w:t>
      </w:r>
      <w:r w:rsidRPr="004933AF">
        <w:tab/>
        <w:t xml:space="preserve">For paragraph (e)—if you consent to give a confidentiality waiver in relation to those other </w:t>
      </w:r>
      <w:r w:rsidR="008F461D">
        <w:t>countries</w:t>
      </w:r>
      <w:r w:rsidRPr="004933AF">
        <w:t>, upload signed confidentiality waiver document</w:t>
      </w:r>
      <w:r w:rsidR="009C0723">
        <w:t>(s)</w:t>
      </w:r>
      <w:r w:rsidRPr="004933AF">
        <w:t>.</w:t>
      </w:r>
    </w:p>
    <w:p w14:paraId="3BFDC876" w14:textId="08B33E9B" w:rsidR="0042486E" w:rsidRPr="006B7BAA" w:rsidRDefault="00CD06A1" w:rsidP="00CD06A1">
      <w:pPr>
        <w:pStyle w:val="subsection"/>
      </w:pPr>
      <w:r>
        <w:tab/>
        <w:t>4.</w:t>
      </w:r>
      <w:r>
        <w:tab/>
        <w:t xml:space="preserve">For </w:t>
      </w:r>
      <w:r w:rsidRPr="006B7BAA">
        <w:t xml:space="preserve">each party to the acquisition </w:t>
      </w:r>
      <w:r w:rsidRPr="00FD7275">
        <w:t xml:space="preserve">(including </w:t>
      </w:r>
      <w:r w:rsidR="0000000A" w:rsidRPr="00FD7275">
        <w:t xml:space="preserve">connected </w:t>
      </w:r>
      <w:r w:rsidR="00FA5F39" w:rsidRPr="00FD7275">
        <w:t>entities of each party</w:t>
      </w:r>
      <w:r w:rsidRPr="00FD7275">
        <w:t xml:space="preserve"> </w:t>
      </w:r>
      <w:r w:rsidR="005B3D89" w:rsidRPr="00FD7275">
        <w:t>(</w:t>
      </w:r>
      <w:r w:rsidRPr="00FD7275">
        <w:t>if</w:t>
      </w:r>
      <w:r w:rsidR="005B3D89" w:rsidRPr="00FD7275">
        <w:t>,</w:t>
      </w:r>
      <w:r w:rsidRPr="00FD7275">
        <w:t xml:space="preserve"> </w:t>
      </w:r>
      <w:r w:rsidR="005B3D89" w:rsidRPr="00FD7275">
        <w:t xml:space="preserve">and where, </w:t>
      </w:r>
      <w:r w:rsidRPr="00FD7275">
        <w:t>relevant</w:t>
      </w:r>
      <w:r w:rsidR="005B3D89" w:rsidRPr="00FD7275">
        <w:t>)</w:t>
      </w:r>
      <w:r w:rsidRPr="00FD7275">
        <w:t>)</w:t>
      </w:r>
      <w:r w:rsidRPr="006B7BAA">
        <w:t xml:space="preserve">, complete for each of the 3 </w:t>
      </w:r>
      <w:r w:rsidR="002565E8" w:rsidRPr="006B7BAA">
        <w:t>12</w:t>
      </w:r>
      <w:r w:rsidR="002565E8">
        <w:t>-</w:t>
      </w:r>
      <w:r w:rsidR="003D5C9D" w:rsidRPr="006B7BAA">
        <w:t>month periods</w:t>
      </w:r>
      <w:r w:rsidRPr="006B7BAA">
        <w:t xml:space="preserve"> </w:t>
      </w:r>
      <w:r w:rsidR="003446F5" w:rsidRPr="006B7BAA">
        <w:t>before</w:t>
      </w:r>
      <w:r w:rsidRPr="006B7BAA">
        <w:t xml:space="preserve"> the </w:t>
      </w:r>
      <w:r w:rsidR="003446F5" w:rsidRPr="006B7BAA">
        <w:t xml:space="preserve">day </w:t>
      </w:r>
      <w:r w:rsidRPr="006B7BAA">
        <w:t xml:space="preserve">this </w:t>
      </w:r>
      <w:r w:rsidRPr="00FD7275">
        <w:t>notification is made</w:t>
      </w:r>
      <w:r w:rsidRPr="006B7BAA">
        <w:t xml:space="preserve"> (in </w:t>
      </w:r>
      <w:r w:rsidR="005C1F2B" w:rsidRPr="006B7BAA">
        <w:t>A</w:t>
      </w:r>
      <w:r w:rsidR="00075D18" w:rsidRPr="006B7BAA">
        <w:t>$</w:t>
      </w:r>
      <w:r w:rsidRPr="006B7BAA">
        <w:t xml:space="preserve">), </w:t>
      </w:r>
      <w:r w:rsidR="005E68AF" w:rsidRPr="00FD7275">
        <w:t>detailing</w:t>
      </w:r>
      <w:r w:rsidRPr="006B7BAA">
        <w:t xml:space="preserve"> the months covered for each </w:t>
      </w:r>
      <w:r w:rsidR="002565E8" w:rsidRPr="006B7BAA">
        <w:t>12</w:t>
      </w:r>
      <w:r w:rsidR="002565E8">
        <w:noBreakHyphen/>
      </w:r>
      <w:r w:rsidR="006B7BAA" w:rsidRPr="006B7BAA">
        <w:t>month period</w:t>
      </w:r>
      <w:r w:rsidRPr="006B7BAA">
        <w:t>:</w:t>
      </w:r>
    </w:p>
    <w:p w14:paraId="28571DED" w14:textId="77777777" w:rsidR="006C19EE" w:rsidRPr="006B7BAA" w:rsidRDefault="006C19EE" w:rsidP="00582275">
      <w:pPr>
        <w:pStyle w:val="Tabletext"/>
      </w:pPr>
    </w:p>
    <w:tbl>
      <w:tblPr>
        <w:tblStyle w:val="ACCCTable12"/>
        <w:tblW w:w="3709" w:type="dxa"/>
        <w:jc w:val="center"/>
        <w:tblBorders>
          <w:top w:val="single" w:sz="8" w:space="0" w:color="auto"/>
          <w:bottom w:val="single" w:sz="2" w:space="0" w:color="auto"/>
          <w:insideH w:val="single" w:sz="2" w:space="0" w:color="auto"/>
        </w:tblBorders>
        <w:tblLook w:val="04A0" w:firstRow="1" w:lastRow="0" w:firstColumn="1" w:lastColumn="0" w:noHBand="0" w:noVBand="1"/>
      </w:tblPr>
      <w:tblGrid>
        <w:gridCol w:w="1239"/>
        <w:gridCol w:w="1157"/>
        <w:gridCol w:w="1313"/>
      </w:tblGrid>
      <w:tr w:rsidR="005640E9" w:rsidRPr="00780F71" w14:paraId="2D8E5E91" w14:textId="77777777" w:rsidTr="00FD727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6" w:type="dxa"/>
            <w:tcBorders>
              <w:top w:val="single" w:sz="12" w:space="0" w:color="auto"/>
              <w:bottom w:val="single" w:sz="12" w:space="0" w:color="auto"/>
            </w:tcBorders>
          </w:tcPr>
          <w:p w14:paraId="41C0E887" w14:textId="0957F5BF" w:rsidR="005640E9" w:rsidRPr="00045568" w:rsidRDefault="00A84B5B" w:rsidP="00582275">
            <w:pPr>
              <w:pStyle w:val="TableHeading"/>
              <w:rPr>
                <w:rFonts w:eastAsia="Roboto"/>
                <w:b/>
                <w:bCs/>
                <w:iCs/>
              </w:rPr>
            </w:pPr>
            <w:r w:rsidRPr="00045568">
              <w:rPr>
                <w:rFonts w:eastAsia="Roboto"/>
                <w:b/>
                <w:bCs/>
                <w:iCs/>
              </w:rPr>
              <w:t>Entity</w:t>
            </w:r>
          </w:p>
          <w:p w14:paraId="494C9231" w14:textId="790683F9" w:rsidR="00911563" w:rsidRPr="00045568" w:rsidRDefault="00911563" w:rsidP="00FD7275">
            <w:pPr>
              <w:pStyle w:val="Tabletext"/>
              <w:rPr>
                <w:rFonts w:eastAsia="Roboto"/>
                <w:bCs/>
                <w:iCs/>
              </w:rPr>
            </w:pPr>
            <w:r w:rsidRPr="00045568">
              <w:rPr>
                <w:rFonts w:eastAsia="Roboto"/>
                <w:bCs/>
                <w:iCs/>
              </w:rPr>
              <w:t>(inc</w:t>
            </w:r>
            <w:r w:rsidR="00D775D8" w:rsidRPr="00045568">
              <w:rPr>
                <w:rFonts w:eastAsia="Roboto"/>
                <w:bCs/>
                <w:iCs/>
              </w:rPr>
              <w:t>luding</w:t>
            </w:r>
            <w:r w:rsidRPr="00045568">
              <w:rPr>
                <w:rFonts w:eastAsia="Roboto"/>
                <w:bCs/>
                <w:iCs/>
              </w:rPr>
              <w:t xml:space="preserve"> relationship to a party)</w:t>
            </w:r>
          </w:p>
        </w:tc>
        <w:tc>
          <w:tcPr>
            <w:tcW w:w="1184" w:type="dxa"/>
            <w:tcBorders>
              <w:top w:val="single" w:sz="12" w:space="0" w:color="auto"/>
              <w:bottom w:val="single" w:sz="12" w:space="0" w:color="auto"/>
            </w:tcBorders>
          </w:tcPr>
          <w:p w14:paraId="1991502C" w14:textId="2F0A7767" w:rsidR="005640E9" w:rsidRPr="00045568" w:rsidRDefault="005640E9" w:rsidP="00582275">
            <w:pPr>
              <w:pStyle w:val="TableHeading"/>
              <w:cnfStyle w:val="100000000000" w:firstRow="1" w:lastRow="0" w:firstColumn="0" w:lastColumn="0" w:oddVBand="0" w:evenVBand="0" w:oddHBand="0" w:evenHBand="0" w:firstRowFirstColumn="0" w:firstRowLastColumn="0" w:lastRowFirstColumn="0" w:lastRowLastColumn="0"/>
              <w:rPr>
                <w:rFonts w:eastAsia="Roboto"/>
                <w:b/>
                <w:bCs/>
                <w:iCs/>
              </w:rPr>
            </w:pPr>
            <w:r w:rsidRPr="00045568">
              <w:rPr>
                <w:rFonts w:eastAsia="Roboto"/>
                <w:b/>
                <w:bCs/>
                <w:iCs/>
              </w:rPr>
              <w:t>12-month period (including months and years covered)</w:t>
            </w:r>
          </w:p>
        </w:tc>
        <w:tc>
          <w:tcPr>
            <w:tcW w:w="1439" w:type="dxa"/>
            <w:tcBorders>
              <w:top w:val="single" w:sz="12" w:space="0" w:color="auto"/>
              <w:bottom w:val="single" w:sz="12" w:space="0" w:color="auto"/>
            </w:tcBorders>
          </w:tcPr>
          <w:p w14:paraId="76BD70D0" w14:textId="3F937BB7" w:rsidR="005640E9" w:rsidRPr="00045568" w:rsidRDefault="005640E9" w:rsidP="00582275">
            <w:pPr>
              <w:pStyle w:val="TableHeading"/>
              <w:cnfStyle w:val="100000000000" w:firstRow="1" w:lastRow="0" w:firstColumn="0" w:lastColumn="0" w:oddVBand="0" w:evenVBand="0" w:oddHBand="0" w:evenHBand="0" w:firstRowFirstColumn="0" w:firstRowLastColumn="0" w:lastRowFirstColumn="0" w:lastRowLastColumn="0"/>
              <w:rPr>
                <w:rFonts w:eastAsia="Roboto"/>
                <w:b/>
                <w:bCs/>
                <w:iCs/>
              </w:rPr>
            </w:pPr>
            <w:r w:rsidRPr="00045568">
              <w:rPr>
                <w:rFonts w:eastAsia="Roboto"/>
                <w:b/>
                <w:bCs/>
                <w:iCs/>
              </w:rPr>
              <w:t>GST turnover</w:t>
            </w:r>
          </w:p>
        </w:tc>
      </w:tr>
      <w:tr w:rsidR="005640E9" w:rsidRPr="00160D46" w14:paraId="1A365DB6" w14:textId="77777777" w:rsidTr="00FD7275">
        <w:trPr>
          <w:jc w:val="center"/>
        </w:trPr>
        <w:tc>
          <w:tcPr>
            <w:cnfStyle w:val="001000000000" w:firstRow="0" w:lastRow="0" w:firstColumn="1" w:lastColumn="0" w:oddVBand="0" w:evenVBand="0" w:oddHBand="0" w:evenHBand="0" w:firstRowFirstColumn="0" w:firstRowLastColumn="0" w:lastRowFirstColumn="0" w:lastRowLastColumn="0"/>
            <w:tcW w:w="1086" w:type="dxa"/>
            <w:tcBorders>
              <w:top w:val="single" w:sz="12" w:space="0" w:color="auto"/>
              <w:bottom w:val="single" w:sz="2" w:space="0" w:color="auto"/>
            </w:tcBorders>
          </w:tcPr>
          <w:p w14:paraId="49CEA217" w14:textId="77777777" w:rsidR="005640E9" w:rsidRPr="00780F71" w:rsidRDefault="005640E9" w:rsidP="00582275">
            <w:pPr>
              <w:pStyle w:val="Tabletext"/>
              <w:rPr>
                <w:rFonts w:eastAsia="Roboto"/>
              </w:rPr>
            </w:pPr>
          </w:p>
        </w:tc>
        <w:tc>
          <w:tcPr>
            <w:tcW w:w="1184" w:type="dxa"/>
            <w:tcBorders>
              <w:top w:val="single" w:sz="12" w:space="0" w:color="auto"/>
              <w:bottom w:val="single" w:sz="2" w:space="0" w:color="auto"/>
            </w:tcBorders>
          </w:tcPr>
          <w:p w14:paraId="172D15CA" w14:textId="77777777" w:rsidR="005640E9" w:rsidRPr="00780F71" w:rsidRDefault="005640E9"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1439" w:type="dxa"/>
            <w:tcBorders>
              <w:top w:val="single" w:sz="12" w:space="0" w:color="auto"/>
              <w:bottom w:val="single" w:sz="2" w:space="0" w:color="auto"/>
            </w:tcBorders>
          </w:tcPr>
          <w:p w14:paraId="37A99A29" w14:textId="77777777" w:rsidR="005640E9" w:rsidRPr="00780F71" w:rsidRDefault="005640E9"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r>
      <w:tr w:rsidR="005640E9" w:rsidRPr="00780F71" w14:paraId="02D07010" w14:textId="77777777" w:rsidTr="00FD7275">
        <w:trPr>
          <w:jc w:val="center"/>
        </w:trPr>
        <w:tc>
          <w:tcPr>
            <w:cnfStyle w:val="001000000000" w:firstRow="0" w:lastRow="0" w:firstColumn="1" w:lastColumn="0" w:oddVBand="0" w:evenVBand="0" w:oddHBand="0" w:evenHBand="0" w:firstRowFirstColumn="0" w:firstRowLastColumn="0" w:lastRowFirstColumn="0" w:lastRowLastColumn="0"/>
            <w:tcW w:w="1086" w:type="dxa"/>
            <w:tcBorders>
              <w:top w:val="single" w:sz="2" w:space="0" w:color="auto"/>
              <w:bottom w:val="single" w:sz="12" w:space="0" w:color="auto"/>
            </w:tcBorders>
          </w:tcPr>
          <w:p w14:paraId="43C3BE85" w14:textId="77777777" w:rsidR="005640E9" w:rsidRPr="00780F71" w:rsidRDefault="005640E9" w:rsidP="00582275">
            <w:pPr>
              <w:pStyle w:val="Tabletext"/>
              <w:rPr>
                <w:rFonts w:eastAsia="Roboto"/>
              </w:rPr>
            </w:pPr>
          </w:p>
        </w:tc>
        <w:tc>
          <w:tcPr>
            <w:tcW w:w="1184" w:type="dxa"/>
            <w:tcBorders>
              <w:top w:val="single" w:sz="2" w:space="0" w:color="auto"/>
              <w:bottom w:val="single" w:sz="12" w:space="0" w:color="auto"/>
            </w:tcBorders>
          </w:tcPr>
          <w:p w14:paraId="4770CA09" w14:textId="77777777" w:rsidR="005640E9" w:rsidRPr="00780F71" w:rsidRDefault="005640E9"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1439" w:type="dxa"/>
            <w:tcBorders>
              <w:top w:val="single" w:sz="2" w:space="0" w:color="auto"/>
              <w:bottom w:val="single" w:sz="12" w:space="0" w:color="auto"/>
            </w:tcBorders>
          </w:tcPr>
          <w:p w14:paraId="4D038D51" w14:textId="77777777" w:rsidR="005640E9" w:rsidRPr="00780F71" w:rsidRDefault="005640E9" w:rsidP="00582275">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r>
    </w:tbl>
    <w:p w14:paraId="360A2794" w14:textId="77777777" w:rsidR="006C19EE" w:rsidRDefault="006C19EE" w:rsidP="009754F9">
      <w:pPr>
        <w:pStyle w:val="Tabletext"/>
      </w:pPr>
    </w:p>
    <w:p w14:paraId="17F6E943" w14:textId="77777777" w:rsidR="00107A77" w:rsidRPr="008C2C21" w:rsidRDefault="00107A77" w:rsidP="00107A77">
      <w:pPr>
        <w:pStyle w:val="notetext"/>
        <w:rPr>
          <w:rFonts w:eastAsia="Roboto"/>
        </w:rPr>
      </w:pPr>
      <w:r w:rsidRPr="008C2C21">
        <w:rPr>
          <w:rFonts w:eastAsia="Roboto"/>
          <w:iCs/>
        </w:rPr>
        <w:t>Note 1:</w:t>
      </w:r>
      <w:r w:rsidRPr="008C2C21">
        <w:rPr>
          <w:rFonts w:eastAsia="Roboto"/>
          <w:iCs/>
        </w:rPr>
        <w:tab/>
      </w:r>
      <w:r w:rsidRPr="008C2C21">
        <w:rPr>
          <w:rFonts w:eastAsia="Roboto"/>
        </w:rPr>
        <w:t>If the acquisition is of an asset, state the turnover attributable to the asset.</w:t>
      </w:r>
    </w:p>
    <w:p w14:paraId="765F728C" w14:textId="5187D4C0" w:rsidR="00107A77" w:rsidRPr="005D18FF" w:rsidRDefault="00107A77" w:rsidP="00107A77">
      <w:pPr>
        <w:pStyle w:val="notetext"/>
        <w:rPr>
          <w:rFonts w:eastAsia="MS Gothic"/>
        </w:rPr>
      </w:pPr>
      <w:r w:rsidRPr="008C2C21">
        <w:rPr>
          <w:rFonts w:eastAsia="MS Gothic"/>
        </w:rPr>
        <w:t>Note 2:</w:t>
      </w:r>
      <w:r w:rsidRPr="008C2C21">
        <w:rPr>
          <w:rFonts w:eastAsia="MS Gothic"/>
        </w:rPr>
        <w:tab/>
      </w:r>
      <w:r w:rsidRPr="008C2C21">
        <w:rPr>
          <w:rFonts w:eastAsia="Roboto" w:cs="Arial"/>
        </w:rPr>
        <w:t xml:space="preserve">Monetary figures must be stated in </w:t>
      </w:r>
      <w:r w:rsidR="00DA016F">
        <w:rPr>
          <w:rFonts w:eastAsia="Roboto" w:cs="Arial"/>
        </w:rPr>
        <w:t>A</w:t>
      </w:r>
      <w:r w:rsidR="00F7371D" w:rsidRPr="006D21AA">
        <w:rPr>
          <w:rFonts w:eastAsia="Roboto" w:cs="Arial"/>
        </w:rPr>
        <w:t>$</w:t>
      </w:r>
      <w:r w:rsidRPr="006D21AA">
        <w:rPr>
          <w:rFonts w:eastAsia="Roboto" w:cs="Arial"/>
        </w:rPr>
        <w:t>. If figures are also provided in other currencies, those currencies must be clearly identified.</w:t>
      </w:r>
    </w:p>
    <w:p w14:paraId="7FC9DDF9" w14:textId="77777777" w:rsidR="00553073" w:rsidRDefault="00553073" w:rsidP="00553073">
      <w:pPr>
        <w:pStyle w:val="FreeForm"/>
        <w:rPr>
          <w:rFonts w:ascii="Times New Roman" w:hAnsi="Times New Roman" w:cs="Times New Roman"/>
        </w:rPr>
      </w:pPr>
    </w:p>
    <w:p w14:paraId="7E558F17" w14:textId="3A619BF4" w:rsidR="00553073" w:rsidRPr="00FC697C" w:rsidRDefault="00B96610" w:rsidP="00553073">
      <w:pPr>
        <w:pStyle w:val="FreeForm"/>
      </w:pPr>
      <w:r>
        <w:rPr>
          <w:rFonts w:ascii="Times New Roman" w:hAnsi="Times New Roman" w:cs="Times New Roman"/>
        </w:rPr>
        <w:t xml:space="preserve">PAST RELEVANT </w:t>
      </w:r>
      <w:r w:rsidR="00553073">
        <w:rPr>
          <w:rFonts w:ascii="Times New Roman" w:hAnsi="Times New Roman" w:cs="Times New Roman"/>
        </w:rPr>
        <w:t>ACQUISITION</w:t>
      </w:r>
      <w:r w:rsidR="00602B13">
        <w:rPr>
          <w:rFonts w:ascii="Times New Roman" w:hAnsi="Times New Roman" w:cs="Times New Roman"/>
        </w:rPr>
        <w:t>S</w:t>
      </w:r>
    </w:p>
    <w:p w14:paraId="78E3BE90" w14:textId="77777777" w:rsidR="009754F9" w:rsidRDefault="009754F9" w:rsidP="009754F9">
      <w:pPr>
        <w:pStyle w:val="Tabletext"/>
      </w:pPr>
    </w:p>
    <w:p w14:paraId="1EC2D3FE" w14:textId="378BBBD5" w:rsidR="0069682F" w:rsidRDefault="0069682F" w:rsidP="0069682F">
      <w:pPr>
        <w:pStyle w:val="subsection"/>
      </w:pPr>
      <w:r>
        <w:lastRenderedPageBreak/>
        <w:tab/>
        <w:t>5.</w:t>
      </w:r>
      <w:r>
        <w:tab/>
        <w:t xml:space="preserve">List any </w:t>
      </w:r>
      <w:r w:rsidRPr="0083781E">
        <w:t>acquisitions put</w:t>
      </w:r>
      <w:r w:rsidRPr="00781281">
        <w:t xml:space="preserve"> into effect by the parties during the </w:t>
      </w:r>
      <w:r>
        <w:t>3</w:t>
      </w:r>
      <w:r w:rsidRPr="0083781E">
        <w:t xml:space="preserve"> </w:t>
      </w:r>
      <w:r w:rsidR="00102BF3">
        <w:t>12-</w:t>
      </w:r>
      <w:r w:rsidR="00FC574A">
        <w:t>month periods</w:t>
      </w:r>
      <w:r w:rsidRPr="0083781E">
        <w:t xml:space="preserve"> </w:t>
      </w:r>
      <w:r w:rsidRPr="00781281">
        <w:t>prior to the date this notification is made</w:t>
      </w:r>
      <w:r>
        <w:t>.</w:t>
      </w:r>
      <w:r w:rsidRPr="00781281">
        <w:t xml:space="preserve"> </w:t>
      </w:r>
      <w:r>
        <w:t>E</w:t>
      </w:r>
      <w:r w:rsidRPr="00781281">
        <w:t>xclud</w:t>
      </w:r>
      <w:r>
        <w:t>e</w:t>
      </w:r>
      <w:r w:rsidRPr="00781281">
        <w:t xml:space="preserve"> transactions under </w:t>
      </w:r>
      <w:r w:rsidR="004F3A39">
        <w:t>A</w:t>
      </w:r>
      <w:r w:rsidRPr="00781281">
        <w:t>$</w:t>
      </w:r>
      <w:r w:rsidR="00944B8D" w:rsidRPr="00781281">
        <w:t>2</w:t>
      </w:r>
      <w:r w:rsidR="00944B8D">
        <w:t> </w:t>
      </w:r>
      <w:r w:rsidRPr="00781281">
        <w:t>m</w:t>
      </w:r>
      <w:r>
        <w:t>illion</w:t>
      </w:r>
      <w:r w:rsidRPr="00781281">
        <w:t>:</w:t>
      </w:r>
    </w:p>
    <w:p w14:paraId="1507E0EE" w14:textId="77777777" w:rsidR="0069682F" w:rsidRPr="0069682F" w:rsidRDefault="0069682F" w:rsidP="0098113F">
      <w:pPr>
        <w:pStyle w:val="Tabletext"/>
      </w:pPr>
    </w:p>
    <w:tbl>
      <w:tblPr>
        <w:tblStyle w:val="ACCCTable1"/>
        <w:tblW w:w="0" w:type="auto"/>
        <w:jc w:val="center"/>
        <w:tblBorders>
          <w:top w:val="single" w:sz="8" w:space="0" w:color="auto"/>
          <w:bottom w:val="single" w:sz="2" w:space="0" w:color="auto"/>
          <w:insideH w:val="single" w:sz="2" w:space="0" w:color="auto"/>
        </w:tblBorders>
        <w:tblLook w:val="04A0" w:firstRow="1" w:lastRow="0" w:firstColumn="1" w:lastColumn="0" w:noHBand="0" w:noVBand="1"/>
      </w:tblPr>
      <w:tblGrid>
        <w:gridCol w:w="694"/>
        <w:gridCol w:w="972"/>
        <w:gridCol w:w="972"/>
        <w:gridCol w:w="1150"/>
        <w:gridCol w:w="972"/>
      </w:tblGrid>
      <w:tr w:rsidR="0069682F" w:rsidRPr="0064106D" w14:paraId="5C56B46B" w14:textId="77777777" w:rsidTr="0098113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bottom w:val="single" w:sz="12" w:space="0" w:color="auto"/>
            </w:tcBorders>
          </w:tcPr>
          <w:p w14:paraId="334B8952" w14:textId="77777777" w:rsidR="0069682F" w:rsidRPr="00764119" w:rsidRDefault="0069682F" w:rsidP="0098113F">
            <w:pPr>
              <w:pStyle w:val="TableHeading"/>
            </w:pPr>
            <w:r w:rsidRPr="0098113F">
              <w:rPr>
                <w:b/>
                <w:bCs/>
              </w:rPr>
              <w:t>Party</w:t>
            </w:r>
          </w:p>
        </w:tc>
        <w:tc>
          <w:tcPr>
            <w:tcW w:w="0" w:type="dxa"/>
            <w:tcBorders>
              <w:top w:val="single" w:sz="12" w:space="0" w:color="auto"/>
              <w:bottom w:val="single" w:sz="12" w:space="0" w:color="auto"/>
            </w:tcBorders>
          </w:tcPr>
          <w:p w14:paraId="73DFE4A7" w14:textId="77777777" w:rsidR="0069682F" w:rsidRPr="00764119" w:rsidRDefault="0069682F" w:rsidP="0098113F">
            <w:pPr>
              <w:pStyle w:val="TableHeading"/>
              <w:cnfStyle w:val="100000000000" w:firstRow="1" w:lastRow="0" w:firstColumn="0" w:lastColumn="0" w:oddVBand="0" w:evenVBand="0" w:oddHBand="0" w:evenHBand="0" w:firstRowFirstColumn="0" w:firstRowLastColumn="0" w:lastRowFirstColumn="0" w:lastRowLastColumn="0"/>
            </w:pPr>
            <w:r w:rsidRPr="0098113F">
              <w:rPr>
                <w:b/>
                <w:bCs/>
              </w:rPr>
              <w:t>Entity acquired</w:t>
            </w:r>
          </w:p>
        </w:tc>
        <w:tc>
          <w:tcPr>
            <w:tcW w:w="0" w:type="dxa"/>
            <w:tcBorders>
              <w:top w:val="single" w:sz="12" w:space="0" w:color="auto"/>
              <w:bottom w:val="single" w:sz="12" w:space="0" w:color="auto"/>
            </w:tcBorders>
          </w:tcPr>
          <w:p w14:paraId="6F53E103" w14:textId="77777777" w:rsidR="0069682F" w:rsidRPr="00764119" w:rsidRDefault="0069682F" w:rsidP="0098113F">
            <w:pPr>
              <w:pStyle w:val="TableHeading"/>
              <w:cnfStyle w:val="100000000000" w:firstRow="1" w:lastRow="0" w:firstColumn="0" w:lastColumn="0" w:oddVBand="0" w:evenVBand="0" w:oddHBand="0" w:evenHBand="0" w:firstRowFirstColumn="0" w:firstRowLastColumn="0" w:lastRowFirstColumn="0" w:lastRowLastColumn="0"/>
            </w:pPr>
            <w:r w:rsidRPr="0098113F">
              <w:rPr>
                <w:b/>
                <w:bCs/>
              </w:rPr>
              <w:t>Shares or assets acquired</w:t>
            </w:r>
          </w:p>
        </w:tc>
        <w:tc>
          <w:tcPr>
            <w:tcW w:w="0" w:type="dxa"/>
            <w:tcBorders>
              <w:top w:val="single" w:sz="12" w:space="0" w:color="auto"/>
              <w:bottom w:val="single" w:sz="12" w:space="0" w:color="auto"/>
            </w:tcBorders>
          </w:tcPr>
          <w:p w14:paraId="7FEC2426" w14:textId="77777777" w:rsidR="0069682F" w:rsidRPr="00764119" w:rsidRDefault="0069682F" w:rsidP="0098113F">
            <w:pPr>
              <w:pStyle w:val="TableHeading"/>
              <w:cnfStyle w:val="100000000000" w:firstRow="1" w:lastRow="0" w:firstColumn="0" w:lastColumn="0" w:oddVBand="0" w:evenVBand="0" w:oddHBand="0" w:evenHBand="0" w:firstRowFirstColumn="0" w:firstRowLastColumn="0" w:lastRowFirstColumn="0" w:lastRowLastColumn="0"/>
            </w:pPr>
            <w:r w:rsidRPr="0098113F">
              <w:rPr>
                <w:b/>
                <w:bCs/>
              </w:rPr>
              <w:t>Date acquisition was put into effect</w:t>
            </w:r>
          </w:p>
        </w:tc>
        <w:tc>
          <w:tcPr>
            <w:tcW w:w="0" w:type="dxa"/>
            <w:tcBorders>
              <w:top w:val="single" w:sz="12" w:space="0" w:color="auto"/>
              <w:bottom w:val="single" w:sz="12" w:space="0" w:color="auto"/>
            </w:tcBorders>
          </w:tcPr>
          <w:p w14:paraId="2133D3F2" w14:textId="42DC1A80" w:rsidR="0069682F" w:rsidRPr="00045568" w:rsidRDefault="000E64DC" w:rsidP="0016470F">
            <w:pPr>
              <w:pStyle w:val="TableHeading"/>
              <w:cnfStyle w:val="100000000000" w:firstRow="1" w:lastRow="0" w:firstColumn="0" w:lastColumn="0" w:oddVBand="0" w:evenVBand="0" w:oddHBand="0" w:evenHBand="0" w:firstRowFirstColumn="0" w:firstRowLastColumn="0" w:lastRowFirstColumn="0" w:lastRowLastColumn="0"/>
              <w:rPr>
                <w:b/>
                <w:bCs/>
              </w:rPr>
            </w:pPr>
            <w:r w:rsidRPr="00045568">
              <w:rPr>
                <w:b/>
                <w:bCs/>
              </w:rPr>
              <w:t xml:space="preserve">GST </w:t>
            </w:r>
            <w:r w:rsidR="00D775D8" w:rsidRPr="00045568">
              <w:rPr>
                <w:b/>
                <w:bCs/>
              </w:rPr>
              <w:t>t</w:t>
            </w:r>
            <w:r w:rsidR="0069682F" w:rsidRPr="00045568">
              <w:rPr>
                <w:b/>
                <w:bCs/>
              </w:rPr>
              <w:t>urnover</w:t>
            </w:r>
          </w:p>
        </w:tc>
      </w:tr>
      <w:tr w:rsidR="00764119" w:rsidRPr="00160D46" w14:paraId="64C26D6B" w14:textId="77777777" w:rsidTr="00160D46">
        <w:trPr>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bottom w:val="single" w:sz="2" w:space="0" w:color="auto"/>
            </w:tcBorders>
          </w:tcPr>
          <w:p w14:paraId="05544DFB" w14:textId="77777777" w:rsidR="0069682F" w:rsidRPr="00160D46" w:rsidRDefault="0069682F" w:rsidP="0098113F">
            <w:pPr>
              <w:pStyle w:val="Tabletext"/>
            </w:pPr>
          </w:p>
        </w:tc>
        <w:tc>
          <w:tcPr>
            <w:tcW w:w="0" w:type="dxa"/>
            <w:tcBorders>
              <w:top w:val="single" w:sz="12" w:space="0" w:color="auto"/>
              <w:bottom w:val="single" w:sz="2" w:space="0" w:color="auto"/>
            </w:tcBorders>
          </w:tcPr>
          <w:p w14:paraId="0E40593F" w14:textId="77777777" w:rsidR="0069682F" w:rsidRPr="00160D46" w:rsidRDefault="0069682F" w:rsidP="0098113F">
            <w:pPr>
              <w:pStyle w:val="Tabletext"/>
              <w:cnfStyle w:val="000000000000" w:firstRow="0" w:lastRow="0" w:firstColumn="0" w:lastColumn="0" w:oddVBand="0" w:evenVBand="0" w:oddHBand="0" w:evenHBand="0" w:firstRowFirstColumn="0" w:firstRowLastColumn="0" w:lastRowFirstColumn="0" w:lastRowLastColumn="0"/>
            </w:pPr>
          </w:p>
        </w:tc>
        <w:tc>
          <w:tcPr>
            <w:tcW w:w="0" w:type="dxa"/>
            <w:tcBorders>
              <w:top w:val="single" w:sz="12" w:space="0" w:color="auto"/>
              <w:bottom w:val="single" w:sz="2" w:space="0" w:color="auto"/>
            </w:tcBorders>
          </w:tcPr>
          <w:p w14:paraId="55AC8F2A" w14:textId="77777777" w:rsidR="0069682F" w:rsidRPr="00160D46" w:rsidRDefault="0069682F" w:rsidP="0098113F">
            <w:pPr>
              <w:pStyle w:val="Tabletext"/>
              <w:cnfStyle w:val="000000000000" w:firstRow="0" w:lastRow="0" w:firstColumn="0" w:lastColumn="0" w:oddVBand="0" w:evenVBand="0" w:oddHBand="0" w:evenHBand="0" w:firstRowFirstColumn="0" w:firstRowLastColumn="0" w:lastRowFirstColumn="0" w:lastRowLastColumn="0"/>
            </w:pPr>
          </w:p>
        </w:tc>
        <w:tc>
          <w:tcPr>
            <w:tcW w:w="0" w:type="dxa"/>
            <w:tcBorders>
              <w:top w:val="single" w:sz="12" w:space="0" w:color="auto"/>
              <w:bottom w:val="single" w:sz="2" w:space="0" w:color="auto"/>
            </w:tcBorders>
          </w:tcPr>
          <w:p w14:paraId="57FD30D2" w14:textId="77777777" w:rsidR="0069682F" w:rsidRPr="00160D46" w:rsidRDefault="0069682F" w:rsidP="0098113F">
            <w:pPr>
              <w:pStyle w:val="Tabletext"/>
              <w:cnfStyle w:val="000000000000" w:firstRow="0" w:lastRow="0" w:firstColumn="0" w:lastColumn="0" w:oddVBand="0" w:evenVBand="0" w:oddHBand="0" w:evenHBand="0" w:firstRowFirstColumn="0" w:firstRowLastColumn="0" w:lastRowFirstColumn="0" w:lastRowLastColumn="0"/>
            </w:pPr>
          </w:p>
        </w:tc>
        <w:tc>
          <w:tcPr>
            <w:tcW w:w="0" w:type="dxa"/>
            <w:tcBorders>
              <w:top w:val="single" w:sz="12" w:space="0" w:color="auto"/>
              <w:bottom w:val="single" w:sz="2" w:space="0" w:color="auto"/>
            </w:tcBorders>
          </w:tcPr>
          <w:p w14:paraId="2746DE14" w14:textId="77777777" w:rsidR="0069682F" w:rsidRPr="00160D46" w:rsidRDefault="0069682F" w:rsidP="0098113F">
            <w:pPr>
              <w:pStyle w:val="Tabletext"/>
              <w:cnfStyle w:val="000000000000" w:firstRow="0" w:lastRow="0" w:firstColumn="0" w:lastColumn="0" w:oddVBand="0" w:evenVBand="0" w:oddHBand="0" w:evenHBand="0" w:firstRowFirstColumn="0" w:firstRowLastColumn="0" w:lastRowFirstColumn="0" w:lastRowLastColumn="0"/>
            </w:pPr>
          </w:p>
        </w:tc>
      </w:tr>
      <w:tr w:rsidR="00764119" w:rsidRPr="00781281" w14:paraId="6D769EC3" w14:textId="77777777" w:rsidTr="00160D46">
        <w:trPr>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2" w:space="0" w:color="auto"/>
              <w:bottom w:val="single" w:sz="12" w:space="0" w:color="auto"/>
            </w:tcBorders>
          </w:tcPr>
          <w:p w14:paraId="5D5C5810" w14:textId="77777777" w:rsidR="0069682F" w:rsidRPr="00160D46" w:rsidRDefault="0069682F" w:rsidP="0098113F">
            <w:pPr>
              <w:pStyle w:val="Tabletext"/>
            </w:pPr>
          </w:p>
        </w:tc>
        <w:tc>
          <w:tcPr>
            <w:tcW w:w="0" w:type="dxa"/>
            <w:tcBorders>
              <w:top w:val="single" w:sz="2" w:space="0" w:color="auto"/>
              <w:bottom w:val="single" w:sz="12" w:space="0" w:color="auto"/>
            </w:tcBorders>
          </w:tcPr>
          <w:p w14:paraId="3AAB4AAF" w14:textId="77777777" w:rsidR="0069682F" w:rsidRPr="00160D46" w:rsidRDefault="0069682F" w:rsidP="0098113F">
            <w:pPr>
              <w:pStyle w:val="Tabletext"/>
              <w:cnfStyle w:val="000000000000" w:firstRow="0" w:lastRow="0" w:firstColumn="0" w:lastColumn="0" w:oddVBand="0" w:evenVBand="0" w:oddHBand="0" w:evenHBand="0" w:firstRowFirstColumn="0" w:firstRowLastColumn="0" w:lastRowFirstColumn="0" w:lastRowLastColumn="0"/>
            </w:pPr>
          </w:p>
        </w:tc>
        <w:tc>
          <w:tcPr>
            <w:tcW w:w="0" w:type="dxa"/>
            <w:tcBorders>
              <w:top w:val="single" w:sz="2" w:space="0" w:color="auto"/>
              <w:bottom w:val="single" w:sz="12" w:space="0" w:color="auto"/>
            </w:tcBorders>
          </w:tcPr>
          <w:p w14:paraId="585CF27D" w14:textId="77777777" w:rsidR="0069682F" w:rsidRPr="00160D46" w:rsidRDefault="0069682F" w:rsidP="0098113F">
            <w:pPr>
              <w:pStyle w:val="Tabletext"/>
              <w:cnfStyle w:val="000000000000" w:firstRow="0" w:lastRow="0" w:firstColumn="0" w:lastColumn="0" w:oddVBand="0" w:evenVBand="0" w:oddHBand="0" w:evenHBand="0" w:firstRowFirstColumn="0" w:firstRowLastColumn="0" w:lastRowFirstColumn="0" w:lastRowLastColumn="0"/>
            </w:pPr>
          </w:p>
        </w:tc>
        <w:tc>
          <w:tcPr>
            <w:tcW w:w="0" w:type="dxa"/>
            <w:tcBorders>
              <w:top w:val="single" w:sz="2" w:space="0" w:color="auto"/>
              <w:bottom w:val="single" w:sz="12" w:space="0" w:color="auto"/>
            </w:tcBorders>
          </w:tcPr>
          <w:p w14:paraId="00CF9A3A" w14:textId="77777777" w:rsidR="0069682F" w:rsidRPr="00160D46" w:rsidRDefault="0069682F" w:rsidP="0098113F">
            <w:pPr>
              <w:pStyle w:val="Tabletext"/>
              <w:cnfStyle w:val="000000000000" w:firstRow="0" w:lastRow="0" w:firstColumn="0" w:lastColumn="0" w:oddVBand="0" w:evenVBand="0" w:oddHBand="0" w:evenHBand="0" w:firstRowFirstColumn="0" w:firstRowLastColumn="0" w:lastRowFirstColumn="0" w:lastRowLastColumn="0"/>
            </w:pPr>
          </w:p>
        </w:tc>
        <w:tc>
          <w:tcPr>
            <w:tcW w:w="0" w:type="dxa"/>
            <w:tcBorders>
              <w:top w:val="single" w:sz="2" w:space="0" w:color="auto"/>
              <w:bottom w:val="single" w:sz="12" w:space="0" w:color="auto"/>
            </w:tcBorders>
          </w:tcPr>
          <w:p w14:paraId="375C5D5E" w14:textId="77777777" w:rsidR="0069682F" w:rsidRPr="00160D46" w:rsidRDefault="0069682F" w:rsidP="0098113F">
            <w:pPr>
              <w:pStyle w:val="Tabletext"/>
              <w:cnfStyle w:val="000000000000" w:firstRow="0" w:lastRow="0" w:firstColumn="0" w:lastColumn="0" w:oddVBand="0" w:evenVBand="0" w:oddHBand="0" w:evenHBand="0" w:firstRowFirstColumn="0" w:firstRowLastColumn="0" w:lastRowFirstColumn="0" w:lastRowLastColumn="0"/>
            </w:pPr>
          </w:p>
        </w:tc>
      </w:tr>
    </w:tbl>
    <w:p w14:paraId="11EC9F01" w14:textId="10F16CB5" w:rsidR="0069682F" w:rsidRDefault="0069682F" w:rsidP="0069682F">
      <w:pPr>
        <w:pStyle w:val="notetext"/>
        <w:rPr>
          <w:rFonts w:eastAsia="MS Gothic"/>
        </w:rPr>
      </w:pPr>
      <w:r>
        <w:rPr>
          <w:rFonts w:eastAsia="MS Gothic"/>
        </w:rPr>
        <w:t>Note 1:</w:t>
      </w:r>
      <w:r>
        <w:rPr>
          <w:rFonts w:eastAsia="MS Gothic"/>
        </w:rPr>
        <w:tab/>
        <w:t xml:space="preserve">For a </w:t>
      </w:r>
      <w:r w:rsidR="00066A8D">
        <w:rPr>
          <w:rFonts w:eastAsia="MS Gothic"/>
        </w:rPr>
        <w:t>period</w:t>
      </w:r>
      <w:r>
        <w:rPr>
          <w:rFonts w:eastAsia="MS Gothic"/>
        </w:rPr>
        <w:t xml:space="preserve"> before 1 July 2025, include any transaction that would be an acquisition</w:t>
      </w:r>
      <w:r w:rsidRPr="00F24A96">
        <w:t xml:space="preserve"> to which </w:t>
      </w:r>
      <w:r w:rsidRPr="00B8790E">
        <w:t xml:space="preserve">the </w:t>
      </w:r>
      <w:r w:rsidRPr="006D21AA">
        <w:t xml:space="preserve">acquisitions provisions of the Act would apply under </w:t>
      </w:r>
      <w:r w:rsidR="00B8790E" w:rsidRPr="006D21AA">
        <w:t>section </w:t>
      </w:r>
      <w:r w:rsidR="00A02608" w:rsidRPr="006D21AA">
        <w:t>51A</w:t>
      </w:r>
      <w:r w:rsidR="00A02608">
        <w:t>B</w:t>
      </w:r>
      <w:r w:rsidR="00A02608" w:rsidRPr="006D21AA">
        <w:t xml:space="preserve">B </w:t>
      </w:r>
      <w:r w:rsidRPr="006D21AA">
        <w:t>of the Act if the Act were in force at that time</w:t>
      </w:r>
      <w:r w:rsidRPr="006D21AA">
        <w:rPr>
          <w:rFonts w:eastAsia="MS Gothic"/>
        </w:rPr>
        <w:t>.</w:t>
      </w:r>
    </w:p>
    <w:p w14:paraId="3D9CA9E1" w14:textId="7E2CC41F" w:rsidR="0069682F" w:rsidRDefault="0069682F" w:rsidP="0069682F">
      <w:pPr>
        <w:pStyle w:val="notetext"/>
        <w:rPr>
          <w:rFonts w:eastAsia="Roboto" w:cs="Arial"/>
        </w:rPr>
      </w:pPr>
      <w:r w:rsidRPr="0022330E">
        <w:rPr>
          <w:rFonts w:eastAsia="MS Gothic"/>
        </w:rPr>
        <w:t>Note</w:t>
      </w:r>
      <w:r>
        <w:rPr>
          <w:rFonts w:eastAsia="MS Gothic"/>
        </w:rPr>
        <w:t xml:space="preserve"> 2</w:t>
      </w:r>
      <w:r w:rsidRPr="0022330E">
        <w:rPr>
          <w:rFonts w:eastAsia="MS Gothic"/>
        </w:rPr>
        <w:t>:</w:t>
      </w:r>
      <w:r w:rsidRPr="0022330E">
        <w:rPr>
          <w:rFonts w:eastAsia="MS Gothic"/>
        </w:rPr>
        <w:tab/>
      </w:r>
      <w:r w:rsidRPr="0034402B">
        <w:rPr>
          <w:rFonts w:eastAsia="Roboto" w:cs="Arial"/>
        </w:rPr>
        <w:t xml:space="preserve">Monetary figures must be stated in </w:t>
      </w:r>
      <w:r w:rsidR="00DA016F">
        <w:rPr>
          <w:rFonts w:eastAsia="Roboto" w:cs="Arial"/>
        </w:rPr>
        <w:t>A$</w:t>
      </w:r>
      <w:r w:rsidRPr="0034402B">
        <w:rPr>
          <w:rFonts w:eastAsia="Roboto" w:cs="Arial"/>
        </w:rPr>
        <w:t>. If figures are also provided in other currencies, those currencies must be clearly identified</w:t>
      </w:r>
      <w:r w:rsidRPr="0022330E">
        <w:rPr>
          <w:rFonts w:eastAsia="Roboto" w:cs="Arial"/>
        </w:rPr>
        <w:t>.</w:t>
      </w:r>
    </w:p>
    <w:p w14:paraId="75D49812" w14:textId="01D7EAED" w:rsidR="0064106D" w:rsidRPr="008C2C21" w:rsidRDefault="0064106D" w:rsidP="0064106D">
      <w:pPr>
        <w:pStyle w:val="notetext"/>
        <w:rPr>
          <w:rFonts w:eastAsia="Roboto"/>
        </w:rPr>
      </w:pPr>
      <w:r w:rsidRPr="008C2C21">
        <w:rPr>
          <w:rFonts w:eastAsia="Roboto"/>
          <w:iCs/>
        </w:rPr>
        <w:t xml:space="preserve">Note </w:t>
      </w:r>
      <w:r>
        <w:rPr>
          <w:rFonts w:eastAsia="Roboto"/>
          <w:iCs/>
        </w:rPr>
        <w:t>3</w:t>
      </w:r>
      <w:r w:rsidRPr="008C2C21">
        <w:rPr>
          <w:rFonts w:eastAsia="Roboto"/>
          <w:iCs/>
        </w:rPr>
        <w:t>:</w:t>
      </w:r>
      <w:r w:rsidRPr="008C2C21">
        <w:rPr>
          <w:rFonts w:eastAsia="Roboto"/>
          <w:iCs/>
        </w:rPr>
        <w:tab/>
      </w:r>
      <w:r w:rsidRPr="008C2C21">
        <w:rPr>
          <w:rFonts w:eastAsia="Roboto"/>
        </w:rPr>
        <w:t>If the acquisition is of an asset, state the turnover attributable to the asset.</w:t>
      </w:r>
    </w:p>
    <w:p w14:paraId="6D857126" w14:textId="77777777" w:rsidR="00602B13" w:rsidRDefault="00602B13" w:rsidP="009754F9">
      <w:pPr>
        <w:pStyle w:val="Tabletext"/>
      </w:pPr>
    </w:p>
    <w:p w14:paraId="0B67DC68" w14:textId="449175A4" w:rsidR="00816876" w:rsidRPr="00FC697C" w:rsidRDefault="00D77301" w:rsidP="00816876">
      <w:pPr>
        <w:pStyle w:val="FreeForm"/>
      </w:pPr>
      <w:r>
        <w:rPr>
          <w:rFonts w:ascii="Times New Roman" w:hAnsi="Times New Roman" w:cs="Times New Roman"/>
        </w:rPr>
        <w:t>COMPETITIVE EFFECTS OF ACQUISITION</w:t>
      </w:r>
    </w:p>
    <w:p w14:paraId="2A7F4691" w14:textId="77777777" w:rsidR="00816876" w:rsidRDefault="00816876" w:rsidP="00816876">
      <w:pPr>
        <w:pStyle w:val="Tabletext"/>
      </w:pPr>
    </w:p>
    <w:p w14:paraId="4E5868BB" w14:textId="77777777" w:rsidR="002E61A5" w:rsidRPr="004D6234" w:rsidRDefault="002E61A5" w:rsidP="002E61A5">
      <w:pPr>
        <w:pStyle w:val="subsection"/>
      </w:pPr>
      <w:r w:rsidRPr="0022330E">
        <w:rPr>
          <w:rFonts w:eastAsia="MS Gothic"/>
        </w:rPr>
        <w:tab/>
      </w:r>
      <w:r>
        <w:rPr>
          <w:rFonts w:eastAsia="MS Gothic"/>
        </w:rPr>
        <w:t>6</w:t>
      </w:r>
      <w:r w:rsidRPr="0022330E">
        <w:rPr>
          <w:rFonts w:eastAsia="MS Gothic"/>
        </w:rPr>
        <w:t>.</w:t>
      </w:r>
      <w:r w:rsidRPr="0022330E">
        <w:rPr>
          <w:rFonts w:eastAsia="MS Gothic"/>
        </w:rPr>
        <w:tab/>
      </w:r>
      <w:r w:rsidRPr="0022330E">
        <w:t>For</w:t>
      </w:r>
      <w:r>
        <w:t xml:space="preserve"> each relevant product or service supplied or potentially supplied by the parties to the acquisition:</w:t>
      </w:r>
    </w:p>
    <w:p w14:paraId="30B69E8F" w14:textId="77777777" w:rsidR="002E61A5" w:rsidRDefault="002E61A5" w:rsidP="002E61A5">
      <w:pPr>
        <w:pStyle w:val="paragraph"/>
      </w:pPr>
      <w:r w:rsidRPr="00B95803">
        <w:rPr>
          <w:rFonts w:eastAsiaTheme="majorEastAsia"/>
        </w:rPr>
        <w:tab/>
        <w:t>(a)</w:t>
      </w:r>
      <w:r w:rsidRPr="00B95803">
        <w:rPr>
          <w:rFonts w:eastAsiaTheme="majorEastAsia"/>
        </w:rPr>
        <w:tab/>
      </w:r>
      <w:r w:rsidRPr="00B95803">
        <w:t>d</w:t>
      </w:r>
      <w:r w:rsidRPr="00E50915">
        <w:t>escribe the product or service and the geographic areas in Australia where it is supplied; and</w:t>
      </w:r>
    </w:p>
    <w:p w14:paraId="68ED9882" w14:textId="166CC7DC" w:rsidR="002E61A5" w:rsidRDefault="002E61A5" w:rsidP="002E61A5">
      <w:pPr>
        <w:pStyle w:val="paragraph"/>
        <w:rPr>
          <w:rFonts w:eastAsia="Roboto"/>
        </w:rPr>
      </w:pPr>
      <w:r>
        <w:tab/>
        <w:t>(b)</w:t>
      </w:r>
      <w:r>
        <w:tab/>
        <w:t>i</w:t>
      </w:r>
      <w:r>
        <w:rPr>
          <w:rFonts w:eastAsia="Roboto"/>
        </w:rPr>
        <w:t>dentify o</w:t>
      </w:r>
      <w:r w:rsidRPr="2022F076">
        <w:rPr>
          <w:rFonts w:eastAsia="Roboto"/>
        </w:rPr>
        <w:t>ther</w:t>
      </w:r>
      <w:r>
        <w:rPr>
          <w:rFonts w:eastAsia="Roboto"/>
        </w:rPr>
        <w:t xml:space="preserve"> key</w:t>
      </w:r>
      <w:r w:rsidRPr="2022F076">
        <w:rPr>
          <w:rFonts w:eastAsia="Roboto"/>
        </w:rPr>
        <w:t xml:space="preserve"> suppliers</w:t>
      </w:r>
      <w:r>
        <w:rPr>
          <w:rFonts w:eastAsia="Roboto"/>
        </w:rPr>
        <w:t xml:space="preserve"> </w:t>
      </w:r>
      <w:r w:rsidR="00C83ADB">
        <w:rPr>
          <w:rFonts w:eastAsia="Roboto"/>
        </w:rPr>
        <w:t xml:space="preserve">in </w:t>
      </w:r>
      <w:r>
        <w:rPr>
          <w:rFonts w:eastAsia="Roboto"/>
        </w:rPr>
        <w:t>Australia; and</w:t>
      </w:r>
    </w:p>
    <w:p w14:paraId="7E0094C8" w14:textId="55AF4992" w:rsidR="002E61A5" w:rsidRPr="00E959C4" w:rsidRDefault="002E61A5" w:rsidP="002E61A5">
      <w:pPr>
        <w:pStyle w:val="paragraph"/>
        <w:rPr>
          <w:rFonts w:eastAsia="Roboto"/>
        </w:rPr>
      </w:pPr>
      <w:r>
        <w:rPr>
          <w:rFonts w:eastAsia="Roboto"/>
        </w:rPr>
        <w:tab/>
        <w:t>(c)</w:t>
      </w:r>
      <w:r>
        <w:rPr>
          <w:rFonts w:eastAsia="Roboto"/>
        </w:rPr>
        <w:tab/>
      </w:r>
      <w:r w:rsidR="00A52FF1">
        <w:rPr>
          <w:rFonts w:eastAsia="Roboto"/>
        </w:rPr>
        <w:t xml:space="preserve">provide </w:t>
      </w:r>
      <w:r w:rsidR="00E067DD" w:rsidRPr="00E067DD">
        <w:rPr>
          <w:rFonts w:eastAsia="Roboto"/>
        </w:rPr>
        <w:t xml:space="preserve">the </w:t>
      </w:r>
      <w:r w:rsidR="0098670D">
        <w:rPr>
          <w:rFonts w:eastAsia="Roboto"/>
        </w:rPr>
        <w:t>class</w:t>
      </w:r>
      <w:r w:rsidR="00E067DD" w:rsidRPr="00E067DD">
        <w:rPr>
          <w:rFonts w:eastAsia="Roboto"/>
        </w:rPr>
        <w:t xml:space="preserve"> code and title for the </w:t>
      </w:r>
      <w:r w:rsidR="006F041B">
        <w:rPr>
          <w:rFonts w:eastAsia="Roboto"/>
        </w:rPr>
        <w:t>party</w:t>
      </w:r>
      <w:r w:rsidR="00E067DD" w:rsidRPr="00E067DD">
        <w:rPr>
          <w:rFonts w:eastAsia="Roboto"/>
        </w:rPr>
        <w:t xml:space="preserve">, by reference to the Australian and New </w:t>
      </w:r>
      <w:r w:rsidR="00E067DD" w:rsidRPr="00E959C4">
        <w:rPr>
          <w:rFonts w:eastAsia="Roboto"/>
        </w:rPr>
        <w:t>Zealand Standard Industrial Classification</w:t>
      </w:r>
      <w:r w:rsidRPr="00E959C4">
        <w:rPr>
          <w:rFonts w:eastAsia="Roboto"/>
        </w:rPr>
        <w:t>; and</w:t>
      </w:r>
    </w:p>
    <w:p w14:paraId="7758A986" w14:textId="376B0623" w:rsidR="002E61A5" w:rsidRPr="00F2745A" w:rsidRDefault="002E61A5" w:rsidP="002E61A5">
      <w:pPr>
        <w:pStyle w:val="paragraph"/>
        <w:rPr>
          <w:rFonts w:eastAsia="Roboto"/>
        </w:rPr>
      </w:pPr>
      <w:r w:rsidRPr="00E959C4">
        <w:rPr>
          <w:rFonts w:eastAsia="Roboto"/>
        </w:rPr>
        <w:tab/>
        <w:t>(d)</w:t>
      </w:r>
      <w:r w:rsidRPr="00E959C4">
        <w:rPr>
          <w:rFonts w:eastAsia="Roboto"/>
        </w:rPr>
        <w:tab/>
        <w:t xml:space="preserve">provide </w:t>
      </w:r>
      <w:r w:rsidR="00170BC3" w:rsidRPr="00E959C4">
        <w:rPr>
          <w:rFonts w:eastAsia="Roboto"/>
        </w:rPr>
        <w:t xml:space="preserve">a </w:t>
      </w:r>
      <w:r w:rsidRPr="00E959C4">
        <w:rPr>
          <w:rFonts w:eastAsia="Roboto"/>
        </w:rPr>
        <w:t xml:space="preserve">relevant </w:t>
      </w:r>
      <w:r w:rsidRPr="005A76BD">
        <w:rPr>
          <w:rFonts w:eastAsia="Roboto"/>
        </w:rPr>
        <w:t>market definition or definitions</w:t>
      </w:r>
      <w:r w:rsidR="00E959C4" w:rsidRPr="00E959C4">
        <w:rPr>
          <w:rFonts w:eastAsia="Roboto"/>
        </w:rPr>
        <w:t>,</w:t>
      </w:r>
      <w:r w:rsidRPr="00E959C4">
        <w:rPr>
          <w:rFonts w:eastAsia="Roboto"/>
        </w:rPr>
        <w:t xml:space="preserve"> </w:t>
      </w:r>
      <w:r w:rsidR="00170BC3" w:rsidRPr="00E959C4">
        <w:rPr>
          <w:rFonts w:eastAsia="Roboto"/>
        </w:rPr>
        <w:t xml:space="preserve">in which the parties </w:t>
      </w:r>
      <w:r w:rsidR="00E959C4" w:rsidRPr="00E959C4">
        <w:rPr>
          <w:rFonts w:eastAsia="Roboto"/>
        </w:rPr>
        <w:t xml:space="preserve">carry on business, </w:t>
      </w:r>
      <w:r w:rsidRPr="00E959C4">
        <w:rPr>
          <w:rFonts w:eastAsia="Roboto"/>
        </w:rPr>
        <w:t>together with a statem</w:t>
      </w:r>
      <w:r>
        <w:rPr>
          <w:rFonts w:eastAsia="Roboto"/>
        </w:rPr>
        <w:t>ent of the parties’ reasons for identifying those definition</w:t>
      </w:r>
      <w:r w:rsidR="00C21FFE">
        <w:rPr>
          <w:rFonts w:eastAsia="Roboto"/>
        </w:rPr>
        <w:t>s</w:t>
      </w:r>
      <w:r>
        <w:rPr>
          <w:rFonts w:eastAsia="Roboto"/>
        </w:rPr>
        <w:t>.</w:t>
      </w:r>
    </w:p>
    <w:p w14:paraId="79A6E578" w14:textId="41AE7F3B" w:rsidR="00DC566A" w:rsidRDefault="00DC566A" w:rsidP="004F14D5">
      <w:pPr>
        <w:pStyle w:val="notetext"/>
        <w:rPr>
          <w:rFonts w:eastAsia="Roboto"/>
        </w:rPr>
      </w:pPr>
      <w:r>
        <w:rPr>
          <w:rFonts w:eastAsia="Roboto"/>
        </w:rPr>
        <w:t>Note 1:</w:t>
      </w:r>
      <w:r>
        <w:rPr>
          <w:rFonts w:eastAsia="Roboto"/>
        </w:rPr>
        <w:tab/>
      </w:r>
      <w:r w:rsidR="001E0727">
        <w:rPr>
          <w:rFonts w:eastAsia="Roboto"/>
        </w:rPr>
        <w:t>A</w:t>
      </w:r>
      <w:r w:rsidR="001E0727" w:rsidRPr="001E0727">
        <w:rPr>
          <w:rFonts w:eastAsia="Roboto"/>
        </w:rPr>
        <w:t xml:space="preserve"> product or service is a </w:t>
      </w:r>
      <w:r w:rsidR="001E0727" w:rsidRPr="00A31B8F">
        <w:rPr>
          <w:rFonts w:eastAsia="Roboto"/>
        </w:rPr>
        <w:t>relevant product or service</w:t>
      </w:r>
      <w:r w:rsidR="001E0727" w:rsidRPr="001E0727">
        <w:rPr>
          <w:rFonts w:eastAsia="Roboto"/>
        </w:rPr>
        <w:t xml:space="preserve"> in relation to an acquisition if the parties to the acquisition supply, or potentially supply, similar products or services in the same or a similar geographic area, have a supply relationship, or </w:t>
      </w:r>
      <w:r w:rsidR="00976433">
        <w:rPr>
          <w:rFonts w:eastAsia="Roboto"/>
        </w:rPr>
        <w:t>where the</w:t>
      </w:r>
      <w:r w:rsidR="001E0727" w:rsidRPr="001E0727">
        <w:rPr>
          <w:rFonts w:eastAsia="Roboto"/>
        </w:rPr>
        <w:t xml:space="preserve"> products or services</w:t>
      </w:r>
      <w:r w:rsidR="00976433">
        <w:rPr>
          <w:rFonts w:eastAsia="Roboto"/>
        </w:rPr>
        <w:t xml:space="preserve"> are related </w:t>
      </w:r>
      <w:r w:rsidR="00A52FF1">
        <w:rPr>
          <w:rFonts w:eastAsia="Roboto"/>
        </w:rPr>
        <w:t xml:space="preserve">in </w:t>
      </w:r>
      <w:r w:rsidR="00976433">
        <w:rPr>
          <w:rFonts w:eastAsia="Roboto"/>
        </w:rPr>
        <w:t xml:space="preserve">some </w:t>
      </w:r>
      <w:r w:rsidR="00D93B20">
        <w:rPr>
          <w:rFonts w:eastAsia="Roboto"/>
        </w:rPr>
        <w:t xml:space="preserve">other </w:t>
      </w:r>
      <w:r w:rsidR="00976433">
        <w:rPr>
          <w:rFonts w:eastAsia="Roboto"/>
        </w:rPr>
        <w:t>way</w:t>
      </w:r>
      <w:r w:rsidR="001E0727" w:rsidRPr="001E0727">
        <w:rPr>
          <w:rFonts w:eastAsia="Roboto"/>
        </w:rPr>
        <w:t>.</w:t>
      </w:r>
    </w:p>
    <w:p w14:paraId="22DA4ACA" w14:textId="0136C840" w:rsidR="004F14D5" w:rsidRDefault="004F14D5" w:rsidP="004F14D5">
      <w:pPr>
        <w:pStyle w:val="notetext"/>
        <w:rPr>
          <w:rFonts w:eastAsia="Roboto"/>
        </w:rPr>
      </w:pPr>
      <w:r>
        <w:rPr>
          <w:rFonts w:eastAsia="Roboto"/>
        </w:rPr>
        <w:t xml:space="preserve">Note </w:t>
      </w:r>
      <w:r w:rsidR="00DC566A">
        <w:rPr>
          <w:rFonts w:eastAsia="Roboto"/>
        </w:rPr>
        <w:t>2</w:t>
      </w:r>
      <w:r>
        <w:rPr>
          <w:rFonts w:eastAsia="Roboto"/>
        </w:rPr>
        <w:t>:</w:t>
      </w:r>
      <w:r>
        <w:rPr>
          <w:rFonts w:eastAsia="Roboto"/>
        </w:rPr>
        <w:tab/>
        <w:t xml:space="preserve">In determining the relevant market definition or definitions, parties should choose the definition or definitions that are </w:t>
      </w:r>
      <w:r w:rsidRPr="00755712">
        <w:rPr>
          <w:rFonts w:eastAsia="Roboto"/>
        </w:rPr>
        <w:t xml:space="preserve">most appropriate for the product or service </w:t>
      </w:r>
      <w:r>
        <w:rPr>
          <w:rFonts w:eastAsia="Roboto"/>
        </w:rPr>
        <w:t xml:space="preserve">having regard to the definition or definitions where the acquisition is likely to result in the largest market share or </w:t>
      </w:r>
      <w:r w:rsidRPr="00755712">
        <w:rPr>
          <w:rFonts w:eastAsia="Roboto"/>
        </w:rPr>
        <w:t xml:space="preserve">largest increment </w:t>
      </w:r>
      <w:r>
        <w:rPr>
          <w:rFonts w:eastAsia="Roboto"/>
        </w:rPr>
        <w:t xml:space="preserve">in market share </w:t>
      </w:r>
      <w:r w:rsidRPr="00755712">
        <w:rPr>
          <w:rFonts w:eastAsia="Roboto"/>
        </w:rPr>
        <w:t xml:space="preserve">based on the turnover, volume or capacities of the parties </w:t>
      </w:r>
      <w:r>
        <w:rPr>
          <w:rFonts w:eastAsia="Roboto"/>
        </w:rPr>
        <w:t>as well as</w:t>
      </w:r>
      <w:r w:rsidRPr="00755712">
        <w:rPr>
          <w:rFonts w:eastAsia="Roboto"/>
        </w:rPr>
        <w:t xml:space="preserve"> customer, product, geographic and functional dimensions.</w:t>
      </w:r>
    </w:p>
    <w:p w14:paraId="1F6C7709" w14:textId="6AC5A6FB" w:rsidR="002E61A5" w:rsidRPr="00276E14" w:rsidRDefault="002E61A5" w:rsidP="002E61A5">
      <w:pPr>
        <w:pStyle w:val="notetext"/>
      </w:pPr>
      <w:r>
        <w:rPr>
          <w:rFonts w:eastAsia="Roboto"/>
        </w:rPr>
        <w:t>Note</w:t>
      </w:r>
      <w:r w:rsidR="004F14D5">
        <w:rPr>
          <w:rFonts w:eastAsia="Roboto"/>
        </w:rPr>
        <w:t xml:space="preserve"> </w:t>
      </w:r>
      <w:r w:rsidR="00DC566A">
        <w:rPr>
          <w:rFonts w:eastAsia="Roboto"/>
        </w:rPr>
        <w:t>3</w:t>
      </w:r>
      <w:r>
        <w:rPr>
          <w:rFonts w:eastAsia="Roboto"/>
        </w:rPr>
        <w:t>:</w:t>
      </w:r>
      <w:r>
        <w:rPr>
          <w:rFonts w:eastAsia="Roboto"/>
        </w:rPr>
        <w:tab/>
      </w:r>
      <w:r>
        <w:t>If</w:t>
      </w:r>
      <w:r w:rsidRPr="00276E14">
        <w:t xml:space="preserve"> the acquisition is an acquisition of </w:t>
      </w:r>
      <w:r w:rsidRPr="005A76BD">
        <w:t>vacant</w:t>
      </w:r>
      <w:r w:rsidRPr="00276E14">
        <w:t xml:space="preserve"> land, the relevant market</w:t>
      </w:r>
      <w:r>
        <w:t xml:space="preserve"> definitions</w:t>
      </w:r>
      <w:r w:rsidRPr="00276E14">
        <w:t xml:space="preserve"> should </w:t>
      </w:r>
      <w:r>
        <w:t>have</w:t>
      </w:r>
      <w:r w:rsidRPr="00276E14">
        <w:t xml:space="preserve"> regard to the </w:t>
      </w:r>
      <w:r w:rsidRPr="005A76BD">
        <w:t>acquirer’s</w:t>
      </w:r>
      <w:r w:rsidRPr="00276E14">
        <w:t xml:space="preserve"> potential use of the land.</w:t>
      </w:r>
    </w:p>
    <w:p w14:paraId="1F1F69C4" w14:textId="3252C8FD" w:rsidR="002E61A5" w:rsidRDefault="002E61A5" w:rsidP="002E61A5">
      <w:pPr>
        <w:pStyle w:val="subsection"/>
        <w:rPr>
          <w:rFonts w:eastAsia="Roboto"/>
        </w:rPr>
      </w:pPr>
      <w:r>
        <w:rPr>
          <w:rFonts w:eastAsia="Roboto"/>
        </w:rPr>
        <w:tab/>
        <w:t>7.</w:t>
      </w:r>
      <w:r>
        <w:rPr>
          <w:rFonts w:eastAsia="Roboto"/>
        </w:rPr>
        <w:tab/>
      </w:r>
      <w:r w:rsidRPr="00781281">
        <w:rPr>
          <w:rFonts w:eastAsia="Roboto"/>
        </w:rPr>
        <w:t xml:space="preserve">For </w:t>
      </w:r>
      <w:r>
        <w:rPr>
          <w:rFonts w:eastAsia="Roboto"/>
        </w:rPr>
        <w:t xml:space="preserve">each relevant market definition, </w:t>
      </w:r>
      <w:r w:rsidRPr="00781281">
        <w:rPr>
          <w:rFonts w:eastAsia="Roboto"/>
        </w:rPr>
        <w:t>provide</w:t>
      </w:r>
      <w:r>
        <w:rPr>
          <w:rFonts w:eastAsia="Roboto"/>
        </w:rPr>
        <w:t xml:space="preserve"> </w:t>
      </w:r>
      <w:r w:rsidRPr="005A0F02">
        <w:rPr>
          <w:rFonts w:eastAsia="Roboto"/>
        </w:rPr>
        <w:t xml:space="preserve">estimated </w:t>
      </w:r>
      <w:r w:rsidRPr="00BA7B52">
        <w:rPr>
          <w:rFonts w:eastAsia="Roboto"/>
        </w:rPr>
        <w:t>market</w:t>
      </w:r>
      <w:r w:rsidRPr="005A0F02">
        <w:rPr>
          <w:rFonts w:eastAsia="Roboto"/>
        </w:rPr>
        <w:t xml:space="preserve"> shares for each of the parties</w:t>
      </w:r>
      <w:r w:rsidR="00296E9C">
        <w:rPr>
          <w:rFonts w:eastAsia="Roboto"/>
        </w:rPr>
        <w:t xml:space="preserve"> (including connected entities of the parties)</w:t>
      </w:r>
      <w:r w:rsidRPr="005A0F02">
        <w:rPr>
          <w:rFonts w:eastAsia="Roboto"/>
        </w:rPr>
        <w:t xml:space="preserve"> and other key suppliers (calculated by </w:t>
      </w:r>
      <w:r w:rsidRPr="00A97B80">
        <w:rPr>
          <w:rFonts w:eastAsia="Roboto"/>
        </w:rPr>
        <w:t>reference to</w:t>
      </w:r>
      <w:r w:rsidRPr="00A97B80" w:rsidDel="008B4AC6">
        <w:rPr>
          <w:rFonts w:eastAsia="Roboto"/>
        </w:rPr>
        <w:t xml:space="preserve"> </w:t>
      </w:r>
      <w:r w:rsidRPr="007C25CE">
        <w:rPr>
          <w:rFonts w:eastAsia="Roboto"/>
        </w:rPr>
        <w:t>turnover</w:t>
      </w:r>
      <w:r w:rsidRPr="00A97B80">
        <w:rPr>
          <w:rFonts w:eastAsia="Roboto"/>
        </w:rPr>
        <w:t xml:space="preserve">, volume and if available, capacity) for each of the 3 </w:t>
      </w:r>
      <w:r w:rsidR="00102BF3" w:rsidRPr="00A97B80">
        <w:t>12</w:t>
      </w:r>
      <w:r w:rsidR="00102BF3">
        <w:t>-</w:t>
      </w:r>
      <w:r w:rsidR="009E0F8B" w:rsidRPr="00A97B80">
        <w:t xml:space="preserve">month periods prior to the date this notification is </w:t>
      </w:r>
      <w:r w:rsidR="009E0F8B" w:rsidRPr="00A97B80">
        <w:rPr>
          <w:rFonts w:eastAsia="Roboto"/>
        </w:rPr>
        <w:t>made</w:t>
      </w:r>
      <w:r w:rsidRPr="00A97B80">
        <w:rPr>
          <w:rFonts w:eastAsia="Roboto"/>
        </w:rPr>
        <w:t xml:space="preserve">. Provide details on how those estimates were made (including how </w:t>
      </w:r>
      <w:r w:rsidRPr="007C25CE">
        <w:rPr>
          <w:rFonts w:eastAsia="Roboto"/>
        </w:rPr>
        <w:t>turnover</w:t>
      </w:r>
      <w:r w:rsidRPr="00A97B80">
        <w:rPr>
          <w:rFonts w:eastAsia="Roboto"/>
        </w:rPr>
        <w:t xml:space="preserve">, volume and </w:t>
      </w:r>
      <w:r w:rsidRPr="00A97B80">
        <w:rPr>
          <w:rFonts w:eastAsia="Roboto"/>
        </w:rPr>
        <w:lastRenderedPageBreak/>
        <w:t>capacity were calculated), including any assumptions made.</w:t>
      </w:r>
      <w:r w:rsidRPr="00A97B80">
        <w:rPr>
          <w:rFonts w:eastAsia="Roboto"/>
          <w:vertAlign w:val="superscript"/>
        </w:rPr>
        <w:t xml:space="preserve"> </w:t>
      </w:r>
      <w:r w:rsidRPr="00A97B80">
        <w:rPr>
          <w:rFonts w:eastAsia="Roboto"/>
        </w:rPr>
        <w:t>Provide a</w:t>
      </w:r>
      <w:r w:rsidRPr="009909F6">
        <w:rPr>
          <w:rFonts w:eastAsia="Roboto"/>
        </w:rPr>
        <w:t xml:space="preserve"> machine-readable file containing the underlying data used in the calculations</w:t>
      </w:r>
      <w:r>
        <w:rPr>
          <w:rFonts w:eastAsia="Roboto"/>
        </w:rPr>
        <w:t>.</w:t>
      </w:r>
    </w:p>
    <w:p w14:paraId="042CC6F1" w14:textId="77777777" w:rsidR="00BA09C9" w:rsidRPr="00BA09C9" w:rsidRDefault="00BA09C9" w:rsidP="0098113F">
      <w:pPr>
        <w:pStyle w:val="Tabletext"/>
        <w:rPr>
          <w:rFonts w:eastAsia="Roboto"/>
        </w:rPr>
      </w:pPr>
    </w:p>
    <w:tbl>
      <w:tblPr>
        <w:tblStyle w:val="ACCCTable2"/>
        <w:tblW w:w="11199" w:type="dxa"/>
        <w:tblInd w:w="-10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14"/>
        <w:gridCol w:w="1214"/>
        <w:gridCol w:w="1214"/>
        <w:gridCol w:w="1214"/>
        <w:gridCol w:w="1215"/>
        <w:gridCol w:w="1215"/>
        <w:gridCol w:w="1215"/>
        <w:gridCol w:w="1215"/>
        <w:gridCol w:w="1215"/>
        <w:gridCol w:w="268"/>
      </w:tblGrid>
      <w:tr w:rsidR="00355F46" w:rsidRPr="00781281" w14:paraId="0A952513" w14:textId="77777777" w:rsidTr="004B752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000000" w:themeColor="text1"/>
              <w:bottom w:val="single" w:sz="12" w:space="0" w:color="000000" w:themeColor="text1"/>
            </w:tcBorders>
          </w:tcPr>
          <w:p w14:paraId="13294159" w14:textId="77777777" w:rsidR="002E61A5" w:rsidRPr="0098113F" w:rsidRDefault="002E61A5" w:rsidP="0098113F">
            <w:pPr>
              <w:pStyle w:val="TableHeading"/>
              <w:rPr>
                <w:rFonts w:eastAsia="Roboto"/>
              </w:rPr>
            </w:pPr>
            <w:r w:rsidRPr="0098113F">
              <w:rPr>
                <w:rFonts w:eastAsia="Roboto"/>
                <w:b/>
                <w:bCs w:val="0"/>
              </w:rPr>
              <w:t>Market definition</w:t>
            </w:r>
          </w:p>
        </w:tc>
        <w:tc>
          <w:tcPr>
            <w:tcW w:w="0" w:type="dxa"/>
            <w:tcBorders>
              <w:top w:val="single" w:sz="12" w:space="0" w:color="000000" w:themeColor="text1"/>
              <w:bottom w:val="single" w:sz="12" w:space="0" w:color="000000" w:themeColor="text1"/>
            </w:tcBorders>
          </w:tcPr>
          <w:p w14:paraId="30BCAF33" w14:textId="77777777" w:rsidR="002E61A5" w:rsidRPr="0098113F" w:rsidRDefault="002E61A5" w:rsidP="0098113F">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98113F">
              <w:rPr>
                <w:rFonts w:eastAsia="Roboto"/>
                <w:b/>
                <w:bCs w:val="0"/>
              </w:rPr>
              <w:t>Year</w:t>
            </w:r>
          </w:p>
        </w:tc>
        <w:tc>
          <w:tcPr>
            <w:tcW w:w="0" w:type="dxa"/>
            <w:tcBorders>
              <w:top w:val="single" w:sz="12" w:space="0" w:color="000000" w:themeColor="text1"/>
              <w:bottom w:val="single" w:sz="12" w:space="0" w:color="000000" w:themeColor="text1"/>
            </w:tcBorders>
          </w:tcPr>
          <w:p w14:paraId="519A1663" w14:textId="77777777" w:rsidR="002E61A5" w:rsidRPr="0098113F" w:rsidRDefault="002E61A5" w:rsidP="0098113F">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98113F">
              <w:rPr>
                <w:rFonts w:eastAsia="Roboto"/>
                <w:b/>
                <w:bCs w:val="0"/>
              </w:rPr>
              <w:t>Supplier</w:t>
            </w:r>
          </w:p>
        </w:tc>
        <w:tc>
          <w:tcPr>
            <w:tcW w:w="0" w:type="dxa"/>
            <w:tcBorders>
              <w:top w:val="single" w:sz="12" w:space="0" w:color="000000" w:themeColor="text1"/>
              <w:bottom w:val="single" w:sz="12" w:space="0" w:color="000000" w:themeColor="text1"/>
            </w:tcBorders>
          </w:tcPr>
          <w:p w14:paraId="1F59AC28" w14:textId="685F9C8B" w:rsidR="002E61A5" w:rsidRPr="0098113F" w:rsidRDefault="002E61A5" w:rsidP="0098113F">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98113F">
              <w:rPr>
                <w:rFonts w:eastAsia="Roboto"/>
                <w:b/>
                <w:bCs w:val="0"/>
              </w:rPr>
              <w:t>Turnover (</w:t>
            </w:r>
            <w:r w:rsidR="00D775D8">
              <w:rPr>
                <w:rFonts w:eastAsia="Roboto"/>
                <w:b/>
                <w:bCs w:val="0"/>
              </w:rPr>
              <w:t>A</w:t>
            </w:r>
            <w:r w:rsidRPr="0098113F">
              <w:rPr>
                <w:rFonts w:eastAsia="Roboto"/>
                <w:b/>
                <w:bCs w:val="0"/>
              </w:rPr>
              <w:t>$)</w:t>
            </w:r>
          </w:p>
        </w:tc>
        <w:tc>
          <w:tcPr>
            <w:tcW w:w="0" w:type="dxa"/>
            <w:tcBorders>
              <w:top w:val="single" w:sz="12" w:space="0" w:color="000000" w:themeColor="text1"/>
              <w:bottom w:val="single" w:sz="12" w:space="0" w:color="000000" w:themeColor="text1"/>
            </w:tcBorders>
          </w:tcPr>
          <w:p w14:paraId="4E2E4C5A" w14:textId="631C40FD" w:rsidR="002E61A5" w:rsidRPr="0098113F" w:rsidRDefault="002E61A5" w:rsidP="0098113F">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98113F">
              <w:rPr>
                <w:rFonts w:eastAsia="Roboto"/>
                <w:b/>
                <w:bCs w:val="0"/>
              </w:rPr>
              <w:t>Turnover (%)</w:t>
            </w:r>
          </w:p>
        </w:tc>
        <w:tc>
          <w:tcPr>
            <w:tcW w:w="0" w:type="dxa"/>
            <w:tcBorders>
              <w:top w:val="single" w:sz="12" w:space="0" w:color="000000" w:themeColor="text1"/>
              <w:bottom w:val="single" w:sz="12" w:space="0" w:color="000000" w:themeColor="text1"/>
            </w:tcBorders>
          </w:tcPr>
          <w:p w14:paraId="61340005" w14:textId="4DF62697" w:rsidR="002E61A5" w:rsidRPr="0098113F" w:rsidRDefault="002E61A5" w:rsidP="0098113F">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98113F">
              <w:rPr>
                <w:rFonts w:eastAsia="Roboto"/>
                <w:b/>
                <w:bCs w:val="0"/>
              </w:rPr>
              <w:t xml:space="preserve">Volume </w:t>
            </w:r>
          </w:p>
        </w:tc>
        <w:tc>
          <w:tcPr>
            <w:tcW w:w="0" w:type="dxa"/>
            <w:tcBorders>
              <w:top w:val="single" w:sz="12" w:space="0" w:color="000000" w:themeColor="text1"/>
              <w:bottom w:val="single" w:sz="12" w:space="0" w:color="000000" w:themeColor="text1"/>
            </w:tcBorders>
          </w:tcPr>
          <w:p w14:paraId="22F1AC2A" w14:textId="77777777" w:rsidR="002E61A5" w:rsidRPr="0098113F" w:rsidRDefault="002E61A5" w:rsidP="0098113F">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98113F">
              <w:rPr>
                <w:rFonts w:eastAsia="Roboto"/>
                <w:b/>
                <w:bCs w:val="0"/>
              </w:rPr>
              <w:t>Market share (by volume) (%)</w:t>
            </w:r>
          </w:p>
        </w:tc>
        <w:tc>
          <w:tcPr>
            <w:tcW w:w="0" w:type="dxa"/>
            <w:tcBorders>
              <w:top w:val="single" w:sz="12" w:space="0" w:color="000000" w:themeColor="text1"/>
              <w:bottom w:val="single" w:sz="12" w:space="0" w:color="000000" w:themeColor="text1"/>
            </w:tcBorders>
          </w:tcPr>
          <w:p w14:paraId="2C6693C3" w14:textId="77777777" w:rsidR="002E61A5" w:rsidRPr="0098113F" w:rsidRDefault="002E61A5" w:rsidP="0098113F">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98113F">
              <w:rPr>
                <w:rFonts w:eastAsia="Roboto"/>
                <w:b/>
                <w:bCs w:val="0"/>
              </w:rPr>
              <w:t>Capacity</w:t>
            </w:r>
          </w:p>
        </w:tc>
        <w:tc>
          <w:tcPr>
            <w:tcW w:w="0" w:type="dxa"/>
            <w:gridSpan w:val="2"/>
            <w:tcBorders>
              <w:top w:val="single" w:sz="12" w:space="0" w:color="000000" w:themeColor="text1"/>
              <w:bottom w:val="single" w:sz="12" w:space="0" w:color="000000" w:themeColor="text1"/>
            </w:tcBorders>
          </w:tcPr>
          <w:p w14:paraId="763F64C5" w14:textId="77777777" w:rsidR="002E61A5" w:rsidRPr="0098113F" w:rsidRDefault="002E61A5" w:rsidP="0098113F">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98113F">
              <w:rPr>
                <w:rFonts w:eastAsia="Roboto"/>
                <w:b/>
                <w:bCs w:val="0"/>
              </w:rPr>
              <w:t>Market share (by capacity)</w:t>
            </w:r>
          </w:p>
          <w:p w14:paraId="7909DDF6" w14:textId="77777777" w:rsidR="002E61A5" w:rsidRPr="0098113F" w:rsidRDefault="002E61A5" w:rsidP="0098113F">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98113F">
              <w:rPr>
                <w:rFonts w:eastAsia="Roboto"/>
                <w:b/>
                <w:bCs w:val="0"/>
              </w:rPr>
              <w:t>%</w:t>
            </w:r>
          </w:p>
        </w:tc>
      </w:tr>
      <w:tr w:rsidR="005C0754" w:rsidRPr="004B7521" w14:paraId="0E3BF4F7" w14:textId="77777777" w:rsidTr="004B7521">
        <w:trPr>
          <w:gridAfter w:val="1"/>
          <w:wAfter w:w="52" w:type="dxa"/>
          <w:trHeight w:val="300"/>
        </w:trPr>
        <w:tc>
          <w:tcPr>
            <w:cnfStyle w:val="001000000000" w:firstRow="0" w:lastRow="0" w:firstColumn="1" w:lastColumn="0" w:oddVBand="0" w:evenVBand="0" w:oddHBand="0" w:evenHBand="0" w:firstRowFirstColumn="0" w:firstRowLastColumn="0" w:lastRowFirstColumn="0" w:lastRowLastColumn="0"/>
            <w:tcW w:w="0" w:type="dxa"/>
            <w:tcBorders>
              <w:left w:val="nil"/>
              <w:bottom w:val="single" w:sz="2" w:space="0" w:color="auto"/>
              <w:right w:val="nil"/>
            </w:tcBorders>
          </w:tcPr>
          <w:p w14:paraId="16BC0360" w14:textId="77777777" w:rsidR="002E61A5" w:rsidRPr="00781281" w:rsidRDefault="002E61A5" w:rsidP="0098113F">
            <w:pPr>
              <w:pStyle w:val="Tabletext"/>
              <w:rPr>
                <w:rFonts w:eastAsia="Roboto"/>
              </w:rPr>
            </w:pPr>
          </w:p>
        </w:tc>
        <w:tc>
          <w:tcPr>
            <w:tcW w:w="0" w:type="dxa"/>
            <w:tcBorders>
              <w:left w:val="nil"/>
              <w:bottom w:val="single" w:sz="2" w:space="0" w:color="auto"/>
              <w:right w:val="nil"/>
            </w:tcBorders>
          </w:tcPr>
          <w:p w14:paraId="45DA3990" w14:textId="77777777" w:rsidR="002E61A5" w:rsidRPr="00781281" w:rsidRDefault="002E61A5" w:rsidP="0098113F">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left w:val="nil"/>
              <w:bottom w:val="single" w:sz="2" w:space="0" w:color="auto"/>
              <w:right w:val="nil"/>
            </w:tcBorders>
          </w:tcPr>
          <w:p w14:paraId="5FDF3249" w14:textId="77777777" w:rsidR="002E61A5" w:rsidRPr="00781281" w:rsidRDefault="002E61A5" w:rsidP="0098113F">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left w:val="nil"/>
              <w:bottom w:val="single" w:sz="2" w:space="0" w:color="auto"/>
              <w:right w:val="nil"/>
            </w:tcBorders>
          </w:tcPr>
          <w:p w14:paraId="109906B8" w14:textId="77777777" w:rsidR="002E61A5" w:rsidRPr="00781281" w:rsidRDefault="002E61A5" w:rsidP="0098113F">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left w:val="nil"/>
              <w:bottom w:val="single" w:sz="2" w:space="0" w:color="auto"/>
              <w:right w:val="nil"/>
            </w:tcBorders>
          </w:tcPr>
          <w:p w14:paraId="59A37F68" w14:textId="77777777" w:rsidR="002E61A5" w:rsidRPr="00781281" w:rsidRDefault="002E61A5" w:rsidP="0098113F">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left w:val="nil"/>
              <w:bottom w:val="single" w:sz="2" w:space="0" w:color="auto"/>
              <w:right w:val="nil"/>
            </w:tcBorders>
          </w:tcPr>
          <w:p w14:paraId="705BAC51" w14:textId="77777777" w:rsidR="002E61A5" w:rsidRPr="00781281" w:rsidRDefault="002E61A5" w:rsidP="0098113F">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left w:val="nil"/>
              <w:bottom w:val="single" w:sz="2" w:space="0" w:color="auto"/>
              <w:right w:val="nil"/>
            </w:tcBorders>
          </w:tcPr>
          <w:p w14:paraId="07EEA314" w14:textId="77777777" w:rsidR="002E61A5" w:rsidRPr="00781281" w:rsidRDefault="002E61A5" w:rsidP="0098113F">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left w:val="nil"/>
              <w:bottom w:val="single" w:sz="2" w:space="0" w:color="auto"/>
              <w:right w:val="nil"/>
            </w:tcBorders>
          </w:tcPr>
          <w:p w14:paraId="68F2EF49" w14:textId="77777777" w:rsidR="002E61A5" w:rsidRPr="00781281" w:rsidRDefault="002E61A5" w:rsidP="0098113F">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left w:val="nil"/>
              <w:bottom w:val="single" w:sz="2" w:space="0" w:color="auto"/>
              <w:right w:val="nil"/>
            </w:tcBorders>
          </w:tcPr>
          <w:p w14:paraId="4AD2A620" w14:textId="77777777" w:rsidR="002E61A5" w:rsidRPr="00781281" w:rsidRDefault="002E61A5" w:rsidP="0098113F">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r>
      <w:tr w:rsidR="00802B38" w:rsidRPr="00781281" w14:paraId="13F962B5" w14:textId="77777777" w:rsidTr="004B7521">
        <w:trPr>
          <w:gridAfter w:val="1"/>
          <w:wAfter w:w="52" w:type="dxa"/>
          <w:trHeight w:val="300"/>
        </w:trPr>
        <w:tc>
          <w:tcPr>
            <w:cnfStyle w:val="001000000000" w:firstRow="0" w:lastRow="0" w:firstColumn="1" w:lastColumn="0" w:oddVBand="0" w:evenVBand="0" w:oddHBand="0" w:evenHBand="0" w:firstRowFirstColumn="0" w:firstRowLastColumn="0" w:lastRowFirstColumn="0" w:lastRowLastColumn="0"/>
            <w:tcW w:w="0" w:type="dxa"/>
            <w:tcBorders>
              <w:top w:val="single" w:sz="2" w:space="0" w:color="auto"/>
              <w:left w:val="nil"/>
              <w:bottom w:val="single" w:sz="12" w:space="0" w:color="auto"/>
              <w:right w:val="nil"/>
            </w:tcBorders>
          </w:tcPr>
          <w:p w14:paraId="6CB20963" w14:textId="77777777" w:rsidR="00C6593B" w:rsidRPr="00781281" w:rsidRDefault="00C6593B" w:rsidP="0098113F">
            <w:pPr>
              <w:pStyle w:val="Tabletext"/>
              <w:rPr>
                <w:rFonts w:eastAsia="Roboto"/>
              </w:rPr>
            </w:pPr>
          </w:p>
        </w:tc>
        <w:tc>
          <w:tcPr>
            <w:tcW w:w="0" w:type="dxa"/>
            <w:tcBorders>
              <w:top w:val="single" w:sz="2" w:space="0" w:color="auto"/>
              <w:left w:val="nil"/>
              <w:bottom w:val="single" w:sz="12" w:space="0" w:color="auto"/>
              <w:right w:val="nil"/>
            </w:tcBorders>
          </w:tcPr>
          <w:p w14:paraId="051EFAA7" w14:textId="77777777" w:rsidR="00C6593B" w:rsidRPr="00781281" w:rsidRDefault="00C6593B" w:rsidP="0098113F">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top w:val="single" w:sz="2" w:space="0" w:color="auto"/>
              <w:left w:val="nil"/>
              <w:bottom w:val="single" w:sz="12" w:space="0" w:color="auto"/>
              <w:right w:val="nil"/>
            </w:tcBorders>
          </w:tcPr>
          <w:p w14:paraId="10828A80" w14:textId="77777777" w:rsidR="00C6593B" w:rsidRPr="00781281" w:rsidRDefault="00C6593B" w:rsidP="0098113F">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top w:val="single" w:sz="2" w:space="0" w:color="auto"/>
              <w:left w:val="nil"/>
              <w:bottom w:val="single" w:sz="12" w:space="0" w:color="auto"/>
              <w:right w:val="nil"/>
            </w:tcBorders>
          </w:tcPr>
          <w:p w14:paraId="7B07FBF5" w14:textId="77777777" w:rsidR="00C6593B" w:rsidRPr="00781281" w:rsidRDefault="00C6593B" w:rsidP="0098113F">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top w:val="single" w:sz="2" w:space="0" w:color="auto"/>
              <w:left w:val="nil"/>
              <w:bottom w:val="single" w:sz="12" w:space="0" w:color="auto"/>
              <w:right w:val="nil"/>
            </w:tcBorders>
          </w:tcPr>
          <w:p w14:paraId="7C59CD54" w14:textId="77777777" w:rsidR="00C6593B" w:rsidRPr="00781281" w:rsidRDefault="00C6593B" w:rsidP="0098113F">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top w:val="single" w:sz="2" w:space="0" w:color="auto"/>
              <w:left w:val="nil"/>
              <w:bottom w:val="single" w:sz="12" w:space="0" w:color="auto"/>
              <w:right w:val="nil"/>
            </w:tcBorders>
          </w:tcPr>
          <w:p w14:paraId="1C26FBF0" w14:textId="77777777" w:rsidR="00C6593B" w:rsidRPr="00781281" w:rsidRDefault="00C6593B" w:rsidP="0098113F">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top w:val="single" w:sz="2" w:space="0" w:color="auto"/>
              <w:left w:val="nil"/>
              <w:bottom w:val="single" w:sz="12" w:space="0" w:color="auto"/>
              <w:right w:val="nil"/>
            </w:tcBorders>
          </w:tcPr>
          <w:p w14:paraId="1E9BF9BC" w14:textId="77777777" w:rsidR="00C6593B" w:rsidRPr="00781281" w:rsidRDefault="00C6593B" w:rsidP="0098113F">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top w:val="single" w:sz="2" w:space="0" w:color="auto"/>
              <w:left w:val="nil"/>
              <w:bottom w:val="single" w:sz="12" w:space="0" w:color="auto"/>
              <w:right w:val="nil"/>
            </w:tcBorders>
          </w:tcPr>
          <w:p w14:paraId="60C86914" w14:textId="77777777" w:rsidR="00C6593B" w:rsidRPr="00781281" w:rsidRDefault="00C6593B" w:rsidP="0098113F">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top w:val="single" w:sz="2" w:space="0" w:color="auto"/>
              <w:left w:val="nil"/>
              <w:bottom w:val="single" w:sz="12" w:space="0" w:color="auto"/>
              <w:right w:val="nil"/>
            </w:tcBorders>
          </w:tcPr>
          <w:p w14:paraId="0373FE8F" w14:textId="77777777" w:rsidR="00C6593B" w:rsidRPr="00781281" w:rsidRDefault="00C6593B" w:rsidP="0098113F">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r>
    </w:tbl>
    <w:p w14:paraId="2D316B51" w14:textId="77335248" w:rsidR="002E61A5" w:rsidRDefault="002E61A5" w:rsidP="002E61A5">
      <w:pPr>
        <w:pStyle w:val="notetext"/>
        <w:rPr>
          <w:rFonts w:eastAsia="Roboto" w:cs="Arial"/>
        </w:rPr>
      </w:pPr>
      <w:r w:rsidRPr="0022330E">
        <w:rPr>
          <w:rFonts w:eastAsia="MS Gothic"/>
        </w:rPr>
        <w:t>Note</w:t>
      </w:r>
      <w:r w:rsidR="00473974">
        <w:rPr>
          <w:rFonts w:eastAsia="MS Gothic"/>
        </w:rPr>
        <w:t xml:space="preserve"> 1</w:t>
      </w:r>
      <w:r w:rsidRPr="0022330E">
        <w:rPr>
          <w:rFonts w:eastAsia="MS Gothic"/>
        </w:rPr>
        <w:t>:</w:t>
      </w:r>
      <w:r w:rsidRPr="0022330E">
        <w:rPr>
          <w:rFonts w:eastAsia="MS Gothic"/>
        </w:rPr>
        <w:tab/>
      </w:r>
      <w:r w:rsidRPr="005D18FF">
        <w:rPr>
          <w:rFonts w:eastAsia="Roboto" w:cs="Arial"/>
        </w:rPr>
        <w:t xml:space="preserve">Monetary figures must be </w:t>
      </w:r>
      <w:r w:rsidRPr="00E00FB1">
        <w:rPr>
          <w:rFonts w:eastAsia="Roboto" w:cs="Arial"/>
        </w:rPr>
        <w:t xml:space="preserve">stated in </w:t>
      </w:r>
      <w:r w:rsidR="00E00FB1" w:rsidRPr="008C2C21">
        <w:rPr>
          <w:rFonts w:eastAsia="Roboto" w:cs="Arial"/>
        </w:rPr>
        <w:t>A</w:t>
      </w:r>
      <w:r w:rsidR="00E00FB1" w:rsidRPr="00E00FB1">
        <w:rPr>
          <w:rFonts w:eastAsia="Roboto" w:cs="Arial"/>
        </w:rPr>
        <w:t>$</w:t>
      </w:r>
      <w:r w:rsidRPr="00E00FB1">
        <w:rPr>
          <w:rFonts w:eastAsia="Roboto" w:cs="Arial"/>
        </w:rPr>
        <w:t>.</w:t>
      </w:r>
      <w:r w:rsidRPr="005D18FF">
        <w:rPr>
          <w:rFonts w:eastAsia="Roboto" w:cs="Arial"/>
        </w:rPr>
        <w:t xml:space="preserve"> If figures are also provided in other currencies, those currencies must be clearly identified</w:t>
      </w:r>
      <w:r w:rsidRPr="0022330E">
        <w:rPr>
          <w:rFonts w:eastAsia="Roboto" w:cs="Arial"/>
        </w:rPr>
        <w:t>.</w:t>
      </w:r>
    </w:p>
    <w:p w14:paraId="41B6CF37" w14:textId="408D41CF" w:rsidR="00473974" w:rsidRDefault="00473974" w:rsidP="002E61A5">
      <w:pPr>
        <w:pStyle w:val="notetext"/>
        <w:rPr>
          <w:rFonts w:eastAsia="Roboto" w:cs="Arial"/>
        </w:rPr>
      </w:pPr>
      <w:r>
        <w:rPr>
          <w:rFonts w:eastAsia="Roboto" w:cs="Arial"/>
        </w:rPr>
        <w:t>Note 2:</w:t>
      </w:r>
      <w:r>
        <w:rPr>
          <w:rFonts w:eastAsia="Roboto" w:cs="Arial"/>
        </w:rPr>
        <w:tab/>
      </w:r>
      <w:r w:rsidR="00934644" w:rsidRPr="008C2C21">
        <w:rPr>
          <w:rFonts w:eastAsia="Roboto" w:cs="Arial"/>
          <w:b/>
          <w:bCs/>
          <w:i/>
          <w:iCs/>
        </w:rPr>
        <w:t>Capacity</w:t>
      </w:r>
      <w:r w:rsidR="00934644" w:rsidRPr="00934644">
        <w:rPr>
          <w:rFonts w:eastAsia="Roboto" w:cs="Arial"/>
        </w:rPr>
        <w:t>, for working out the market share of a producing unit or entity, means the maximum potential production of an output or group of outputs by the unit or entity.</w:t>
      </w:r>
    </w:p>
    <w:p w14:paraId="2EAC92B1" w14:textId="77777777" w:rsidR="006753B4" w:rsidRDefault="006753B4" w:rsidP="006753B4">
      <w:pPr>
        <w:pStyle w:val="Tabletext"/>
      </w:pPr>
    </w:p>
    <w:p w14:paraId="2D845310" w14:textId="7117F0ED" w:rsidR="006753B4" w:rsidRPr="00FC697C" w:rsidRDefault="007D69F9" w:rsidP="006753B4">
      <w:pPr>
        <w:pStyle w:val="FreeForm"/>
      </w:pPr>
      <w:r w:rsidRPr="007D69F9">
        <w:rPr>
          <w:rFonts w:ascii="Times New Roman" w:hAnsi="Times New Roman" w:cs="Times New Roman"/>
        </w:rPr>
        <w:t>COMPETITOR AND CUSTOMER CONTACTS</w:t>
      </w:r>
    </w:p>
    <w:p w14:paraId="48736095" w14:textId="77777777" w:rsidR="006753B4" w:rsidRDefault="006753B4" w:rsidP="006753B4">
      <w:pPr>
        <w:pStyle w:val="Tabletext"/>
      </w:pPr>
    </w:p>
    <w:p w14:paraId="2F2B3281" w14:textId="2F32BB12" w:rsidR="00EB2DEC" w:rsidRPr="003653C7" w:rsidRDefault="00EB2DEC" w:rsidP="00EB2DEC">
      <w:pPr>
        <w:pStyle w:val="subsection"/>
        <w:rPr>
          <w:rFonts w:eastAsia="Roboto"/>
        </w:rPr>
      </w:pPr>
      <w:r>
        <w:rPr>
          <w:rFonts w:eastAsia="Roboto"/>
        </w:rPr>
        <w:tab/>
        <w:t>8.</w:t>
      </w:r>
      <w:r>
        <w:rPr>
          <w:rFonts w:eastAsia="Roboto"/>
        </w:rPr>
        <w:tab/>
      </w:r>
      <w:r w:rsidRPr="00DC1877">
        <w:rPr>
          <w:rFonts w:eastAsia="Roboto"/>
        </w:rPr>
        <w:t xml:space="preserve">Provide </w:t>
      </w:r>
      <w:r w:rsidRPr="003653C7">
        <w:rPr>
          <w:rFonts w:eastAsia="Roboto"/>
        </w:rPr>
        <w:t>contact details for the following competitors and customers for each relevant product or service supplied:</w:t>
      </w:r>
    </w:p>
    <w:p w14:paraId="273D5449" w14:textId="77777777" w:rsidR="00EB2DEC" w:rsidRPr="003653C7" w:rsidRDefault="00EB2DEC" w:rsidP="00EB2DEC">
      <w:pPr>
        <w:pStyle w:val="paragraph"/>
        <w:rPr>
          <w:rFonts w:eastAsia="Roboto"/>
        </w:rPr>
      </w:pPr>
      <w:r w:rsidRPr="003653C7">
        <w:rPr>
          <w:rFonts w:eastAsia="Roboto"/>
        </w:rPr>
        <w:tab/>
        <w:t>(a)</w:t>
      </w:r>
      <w:r w:rsidRPr="003653C7">
        <w:rPr>
          <w:rFonts w:eastAsia="Roboto"/>
        </w:rPr>
        <w:tab/>
        <w:t>the top 5 closest competitors based on estimated market shares;</w:t>
      </w:r>
    </w:p>
    <w:p w14:paraId="76D72AB1" w14:textId="77777777" w:rsidR="00EB2DEC" w:rsidRPr="003653C7" w:rsidRDefault="00EB2DEC" w:rsidP="00EB2DEC">
      <w:pPr>
        <w:pStyle w:val="paragraph"/>
        <w:rPr>
          <w:rFonts w:eastAsia="Roboto"/>
        </w:rPr>
      </w:pPr>
      <w:r w:rsidRPr="003653C7">
        <w:rPr>
          <w:rFonts w:eastAsia="Roboto"/>
        </w:rPr>
        <w:tab/>
        <w:t>(b)</w:t>
      </w:r>
      <w:r w:rsidRPr="003653C7">
        <w:rPr>
          <w:rFonts w:eastAsia="Roboto"/>
        </w:rPr>
        <w:tab/>
        <w:t>the top 5 largest customers based on spend in the last financial year;</w:t>
      </w:r>
    </w:p>
    <w:p w14:paraId="378DAEA7" w14:textId="77777777" w:rsidR="00EB2DEC" w:rsidRDefault="00EB2DEC" w:rsidP="00EB2DEC">
      <w:pPr>
        <w:pStyle w:val="paragraph"/>
        <w:rPr>
          <w:rFonts w:eastAsia="Roboto"/>
        </w:rPr>
      </w:pPr>
      <w:r w:rsidRPr="003653C7">
        <w:rPr>
          <w:rFonts w:eastAsia="Roboto"/>
        </w:rPr>
        <w:tab/>
        <w:t>(c)</w:t>
      </w:r>
      <w:r w:rsidRPr="003653C7">
        <w:rPr>
          <w:rFonts w:eastAsia="Roboto"/>
        </w:rPr>
        <w:tab/>
        <w:t xml:space="preserve"> the 5 customers closest to the median spend of customers in the last financial year.</w:t>
      </w:r>
    </w:p>
    <w:p w14:paraId="51721B4D" w14:textId="59ECCB69" w:rsidR="00EB2DEC" w:rsidRPr="00784332" w:rsidRDefault="00EB2DEC" w:rsidP="00EB2DEC">
      <w:pPr>
        <w:pStyle w:val="subsection"/>
        <w:rPr>
          <w:rFonts w:eastAsia="Roboto"/>
          <w:b/>
        </w:rPr>
      </w:pPr>
      <w:r>
        <w:rPr>
          <w:rFonts w:eastAsia="Roboto"/>
        </w:rPr>
        <w:tab/>
      </w:r>
      <w:r>
        <w:rPr>
          <w:rFonts w:eastAsia="Roboto"/>
        </w:rPr>
        <w:tab/>
      </w:r>
      <w:r w:rsidRPr="003578A5">
        <w:rPr>
          <w:rFonts w:eastAsia="Roboto"/>
        </w:rPr>
        <w:t xml:space="preserve">Details for each competitor or customer must include, to the extent possible, a specific contact person and full contact details including direct email address (for example, </w:t>
      </w:r>
      <w:hyperlink r:id="rId19">
        <w:r w:rsidRPr="003578A5">
          <w:rPr>
            <w:rFonts w:eastAsia="Roboto"/>
          </w:rPr>
          <w:t>john.smith@xyz</w:t>
        </w:r>
      </w:hyperlink>
      <w:r w:rsidRPr="003578A5">
        <w:rPr>
          <w:rFonts w:eastAsia="Roboto"/>
        </w:rPr>
        <w:t xml:space="preserve">.com, not </w:t>
      </w:r>
      <w:hyperlink r:id="rId20">
        <w:r w:rsidRPr="003578A5">
          <w:rPr>
            <w:rFonts w:eastAsia="Roboto"/>
          </w:rPr>
          <w:t>info@xyz.com</w:t>
        </w:r>
      </w:hyperlink>
      <w:r w:rsidRPr="003578A5">
        <w:rPr>
          <w:rFonts w:eastAsia="Roboto"/>
        </w:rPr>
        <w:t>) and direct telephone number (not a general contact number).</w:t>
      </w:r>
    </w:p>
    <w:p w14:paraId="4BC8928F" w14:textId="77777777" w:rsidR="00EE1BE6" w:rsidRDefault="00EE1BE6" w:rsidP="00EE1BE6">
      <w:pPr>
        <w:pStyle w:val="Tabletext"/>
      </w:pPr>
    </w:p>
    <w:p w14:paraId="68AB686A" w14:textId="27F6FCB2" w:rsidR="00EE1BE6" w:rsidRPr="00FC697C" w:rsidRDefault="006E432F" w:rsidP="00EE1BE6">
      <w:pPr>
        <w:pStyle w:val="FreeForm"/>
      </w:pPr>
      <w:r w:rsidRPr="00044290">
        <w:rPr>
          <w:rFonts w:ascii="Times New Roman" w:hAnsi="Times New Roman" w:cs="Times New Roman"/>
        </w:rPr>
        <w:t>ADDITIONAL INFORMATION</w:t>
      </w:r>
    </w:p>
    <w:p w14:paraId="12D19D00" w14:textId="77777777" w:rsidR="00EE1BE6" w:rsidRDefault="00EE1BE6" w:rsidP="00EE1BE6">
      <w:pPr>
        <w:pStyle w:val="Tabletext"/>
      </w:pPr>
    </w:p>
    <w:p w14:paraId="297380AF" w14:textId="0DD2654E" w:rsidR="008B6EA5" w:rsidRPr="00061D51" w:rsidRDefault="008B6EA5" w:rsidP="008B6EA5">
      <w:pPr>
        <w:pStyle w:val="subsection"/>
        <w:rPr>
          <w:rFonts w:eastAsia="Roboto"/>
        </w:rPr>
      </w:pPr>
      <w:r>
        <w:rPr>
          <w:rFonts w:eastAsia="Roboto"/>
        </w:rPr>
        <w:tab/>
      </w:r>
      <w:r w:rsidRPr="00061D51">
        <w:rPr>
          <w:rFonts w:eastAsia="Roboto"/>
        </w:rPr>
        <w:t>9.</w:t>
      </w:r>
      <w:r w:rsidRPr="00061D51">
        <w:rPr>
          <w:rFonts w:eastAsia="Roboto"/>
        </w:rPr>
        <w:tab/>
        <w:t xml:space="preserve">Provide the following information </w:t>
      </w:r>
      <w:r w:rsidR="00254A8A" w:rsidRPr="00061D51">
        <w:rPr>
          <w:rFonts w:eastAsia="Roboto"/>
        </w:rPr>
        <w:t>(</w:t>
      </w:r>
      <w:r w:rsidRPr="00061D51">
        <w:rPr>
          <w:rFonts w:eastAsia="Roboto"/>
        </w:rPr>
        <w:t>as applicable</w:t>
      </w:r>
      <w:r w:rsidR="00254A8A" w:rsidRPr="00061D51">
        <w:rPr>
          <w:rFonts w:eastAsia="Roboto"/>
        </w:rPr>
        <w:t>)</w:t>
      </w:r>
      <w:r w:rsidRPr="00061D51">
        <w:rPr>
          <w:rFonts w:eastAsia="Roboto"/>
        </w:rPr>
        <w:t>:</w:t>
      </w:r>
    </w:p>
    <w:p w14:paraId="4F1C88EC" w14:textId="428C2F16" w:rsidR="008B6EA5" w:rsidRPr="00061D51" w:rsidRDefault="008B6EA5" w:rsidP="008B6EA5">
      <w:pPr>
        <w:pStyle w:val="paragraph"/>
        <w:rPr>
          <w:rFonts w:eastAsia="Roboto"/>
        </w:rPr>
      </w:pPr>
      <w:r w:rsidRPr="00061D51">
        <w:rPr>
          <w:rFonts w:eastAsia="Roboto"/>
        </w:rPr>
        <w:tab/>
        <w:t>(a)</w:t>
      </w:r>
      <w:r w:rsidRPr="00061D51">
        <w:rPr>
          <w:rFonts w:eastAsia="Roboto"/>
        </w:rPr>
        <w:tab/>
        <w:t>Does the acquisition meet the criteria in paragraph 51ABX(1)(d) of the Act?</w:t>
      </w:r>
      <w:r w:rsidR="00D775D8">
        <w:rPr>
          <w:rFonts w:eastAsia="Roboto"/>
        </w:rPr>
        <w:t xml:space="preserve"> </w:t>
      </w:r>
      <w:r w:rsidR="00D775D8" w:rsidRPr="00F02AFC">
        <w:rPr>
          <w:rFonts w:eastAsia="Roboto"/>
        </w:rPr>
        <w:t>[Y/N]</w:t>
      </w:r>
    </w:p>
    <w:p w14:paraId="14BDAD4A" w14:textId="008ED93E" w:rsidR="008B6EA5" w:rsidRPr="00061D51" w:rsidRDefault="008B6EA5" w:rsidP="008B6EA5">
      <w:pPr>
        <w:pStyle w:val="paragraph"/>
        <w:rPr>
          <w:rFonts w:eastAsia="Roboto"/>
        </w:rPr>
      </w:pPr>
      <w:r w:rsidRPr="00061D51">
        <w:rPr>
          <w:rFonts w:eastAsia="Roboto"/>
        </w:rPr>
        <w:tab/>
        <w:t>(b)</w:t>
      </w:r>
      <w:r w:rsidRPr="00061D51">
        <w:rPr>
          <w:rFonts w:eastAsia="Roboto"/>
        </w:rPr>
        <w:tab/>
        <w:t>Does the contract</w:t>
      </w:r>
      <w:r w:rsidR="00C04868" w:rsidRPr="00061D51">
        <w:rPr>
          <w:rFonts w:eastAsia="Roboto"/>
        </w:rPr>
        <w:t>,</w:t>
      </w:r>
      <w:r w:rsidRPr="00061D51">
        <w:rPr>
          <w:rFonts w:eastAsia="Roboto"/>
        </w:rPr>
        <w:t xml:space="preserve"> pursuant to which the acquisition is to take place</w:t>
      </w:r>
      <w:r w:rsidR="00C04868" w:rsidRPr="00061D51">
        <w:rPr>
          <w:rFonts w:eastAsia="Roboto"/>
        </w:rPr>
        <w:t>,</w:t>
      </w:r>
      <w:r w:rsidRPr="00061D51">
        <w:rPr>
          <w:rFonts w:eastAsia="Roboto"/>
        </w:rPr>
        <w:t xml:space="preserve"> contain any goodwill protection provisions?</w:t>
      </w:r>
      <w:r w:rsidR="00D775D8">
        <w:rPr>
          <w:rFonts w:eastAsia="Roboto"/>
        </w:rPr>
        <w:t xml:space="preserve"> </w:t>
      </w:r>
      <w:r w:rsidR="00D775D8" w:rsidRPr="00F02AFC">
        <w:rPr>
          <w:rFonts w:eastAsia="Roboto"/>
        </w:rPr>
        <w:t>[Y/N]</w:t>
      </w:r>
    </w:p>
    <w:p w14:paraId="4BADA468" w14:textId="77777777" w:rsidR="008B6EA5" w:rsidRPr="00061D51" w:rsidRDefault="008B6EA5" w:rsidP="008B6EA5">
      <w:pPr>
        <w:pStyle w:val="subsection"/>
        <w:rPr>
          <w:rFonts w:eastAsia="Roboto"/>
        </w:rPr>
      </w:pPr>
      <w:r w:rsidRPr="00061D51">
        <w:rPr>
          <w:rFonts w:eastAsia="Roboto"/>
        </w:rPr>
        <w:tab/>
      </w:r>
      <w:r w:rsidRPr="00061D51">
        <w:rPr>
          <w:rFonts w:eastAsia="Roboto"/>
        </w:rPr>
        <w:tab/>
        <w:t>If yes, identify and provide details of the goodwill protection provisions, and describe why they are necessary for the protection of the purchaser in respect of the goodwill of the business.</w:t>
      </w:r>
    </w:p>
    <w:p w14:paraId="5F891048" w14:textId="50DA8259" w:rsidR="008B6EA5" w:rsidRPr="00061D51" w:rsidRDefault="008B6EA5" w:rsidP="008B6EA5">
      <w:pPr>
        <w:pStyle w:val="paragraph"/>
        <w:spacing w:before="60"/>
        <w:rPr>
          <w:rFonts w:eastAsia="Roboto"/>
        </w:rPr>
      </w:pPr>
      <w:r w:rsidRPr="00061D51">
        <w:rPr>
          <w:rFonts w:eastAsia="Roboto"/>
        </w:rPr>
        <w:tab/>
        <w:t>(c)</w:t>
      </w:r>
      <w:r w:rsidRPr="00061D51">
        <w:rPr>
          <w:rFonts w:eastAsia="Roboto"/>
        </w:rPr>
        <w:tab/>
        <w:t>Do you intend to make a request under paragraph 51ABZZL(1)(d) of the Act for the Commission to apply section 51ABZZL of the Act (surprise hostile takeovers) to the notification, for a confidential review?</w:t>
      </w:r>
      <w:r w:rsidR="00D775D8">
        <w:rPr>
          <w:rFonts w:eastAsia="Roboto"/>
        </w:rPr>
        <w:t xml:space="preserve"> </w:t>
      </w:r>
      <w:r w:rsidR="00D775D8" w:rsidRPr="00F02AFC">
        <w:rPr>
          <w:rFonts w:eastAsia="Roboto"/>
        </w:rPr>
        <w:t>[Y/N]</w:t>
      </w:r>
    </w:p>
    <w:p w14:paraId="28428694" w14:textId="77777777" w:rsidR="008B6EA5" w:rsidRPr="00061D51" w:rsidRDefault="008B6EA5" w:rsidP="008B6EA5">
      <w:pPr>
        <w:tabs>
          <w:tab w:val="left" w:pos="340"/>
        </w:tabs>
        <w:spacing w:before="120"/>
        <w:ind w:left="1080"/>
        <w:rPr>
          <w:rFonts w:eastAsia="Roboto" w:cs="Times New Roman"/>
        </w:rPr>
      </w:pPr>
      <w:r w:rsidRPr="00061D51">
        <w:rPr>
          <w:rFonts w:eastAsia="Roboto" w:cs="Times New Roman"/>
        </w:rPr>
        <w:t>If yes, provide the details of the statements to be made under subsection 51ABZZL(2) of the Act.</w:t>
      </w:r>
    </w:p>
    <w:p w14:paraId="1B31AF3D" w14:textId="77777777" w:rsidR="008B6EA5" w:rsidRPr="00F02AFC" w:rsidRDefault="008B6EA5" w:rsidP="008B6EA5">
      <w:pPr>
        <w:pStyle w:val="paragraph"/>
        <w:spacing w:before="60"/>
        <w:rPr>
          <w:rFonts w:eastAsia="Roboto"/>
        </w:rPr>
      </w:pPr>
      <w:r w:rsidRPr="00F02AFC">
        <w:rPr>
          <w:rFonts w:eastAsia="Roboto"/>
        </w:rPr>
        <w:lastRenderedPageBreak/>
        <w:tab/>
        <w:t>(d)</w:t>
      </w:r>
      <w:r w:rsidRPr="00F02AFC">
        <w:rPr>
          <w:rFonts w:eastAsia="Roboto"/>
        </w:rPr>
        <w:tab/>
        <w:t xml:space="preserve">Is the acquisition, or part of the acquisition, a voluntary transfer of business (within the meaning of the </w:t>
      </w:r>
      <w:r w:rsidRPr="00F02AFC">
        <w:rPr>
          <w:rFonts w:eastAsia="Roboto"/>
          <w:i/>
        </w:rPr>
        <w:t>Financial Sector (Transfer and Restructure) Act 1999)</w:t>
      </w:r>
      <w:r w:rsidRPr="00F02AFC">
        <w:rPr>
          <w:rFonts w:eastAsia="Roboto"/>
        </w:rPr>
        <w:t>? [Y/N]</w:t>
      </w:r>
    </w:p>
    <w:p w14:paraId="5C1C77F9" w14:textId="3E38E9AF" w:rsidR="008B6EA5" w:rsidRPr="00F02AFC" w:rsidRDefault="008B6EA5" w:rsidP="008B6EA5">
      <w:pPr>
        <w:tabs>
          <w:tab w:val="left" w:pos="340"/>
        </w:tabs>
        <w:spacing w:before="120"/>
        <w:ind w:left="1080"/>
        <w:rPr>
          <w:rFonts w:eastAsia="Roboto" w:cs="Times New Roman"/>
        </w:rPr>
      </w:pPr>
      <w:r w:rsidRPr="00F02AFC">
        <w:rPr>
          <w:rFonts w:eastAsia="Roboto" w:cs="Times New Roman"/>
        </w:rPr>
        <w:t>If yes, provide a copy of the certificate of transfer.</w:t>
      </w:r>
    </w:p>
    <w:p w14:paraId="4B3369DE" w14:textId="77777777" w:rsidR="008B6EA5" w:rsidRPr="00F02AFC" w:rsidRDefault="008B6EA5" w:rsidP="008B6EA5">
      <w:pPr>
        <w:pStyle w:val="subsection"/>
        <w:rPr>
          <w:rFonts w:eastAsia="Roboto"/>
        </w:rPr>
      </w:pPr>
      <w:r w:rsidRPr="00F02AFC">
        <w:rPr>
          <w:rFonts w:eastAsia="Roboto"/>
        </w:rPr>
        <w:tab/>
        <w:t>10.</w:t>
      </w:r>
      <w:r w:rsidRPr="00F02AFC">
        <w:rPr>
          <w:rFonts w:eastAsia="Roboto"/>
        </w:rPr>
        <w:tab/>
        <w:t>Provide any other information or documents that would reasonably be considered by an objective third party to be relevant to the Commission’s assessment of the acquisition.</w:t>
      </w:r>
    </w:p>
    <w:p w14:paraId="0E713E65" w14:textId="4930E072" w:rsidR="008B6EA5" w:rsidRPr="00116C3C" w:rsidRDefault="008B6EA5" w:rsidP="008B6EA5">
      <w:pPr>
        <w:pStyle w:val="notetext"/>
      </w:pPr>
      <w:r w:rsidRPr="00F02AFC">
        <w:t>Note:</w:t>
      </w:r>
      <w:r w:rsidRPr="00F02AFC">
        <w:tab/>
      </w:r>
      <w:r w:rsidRPr="00045568">
        <w:rPr>
          <w:bCs/>
          <w:iCs/>
        </w:rPr>
        <w:t>Document</w:t>
      </w:r>
      <w:r w:rsidRPr="00F02AFC">
        <w:t xml:space="preserve"> means any record of information and includes (among other things) anything on which there is writing and anything on which there are marks, figures, symbols or perforations having a meaning for persons qualified to interpret them—see section 2B of the </w:t>
      </w:r>
      <w:r w:rsidRPr="00F02AFC">
        <w:rPr>
          <w:i/>
          <w:iCs/>
        </w:rPr>
        <w:t>Acts Interpretation Act 1901</w:t>
      </w:r>
      <w:r w:rsidRPr="00F02AFC">
        <w:t>.</w:t>
      </w:r>
    </w:p>
    <w:p w14:paraId="3B8D857B" w14:textId="77777777" w:rsidR="001D5F9B" w:rsidRDefault="001D5F9B" w:rsidP="001D5F9B">
      <w:pPr>
        <w:pStyle w:val="Tabletext"/>
      </w:pPr>
    </w:p>
    <w:p w14:paraId="3F469D92" w14:textId="77777777" w:rsidR="001D5F9B" w:rsidRPr="00FC697C" w:rsidRDefault="001D5F9B" w:rsidP="001D5F9B">
      <w:pPr>
        <w:pStyle w:val="FreeForm"/>
      </w:pPr>
      <w:r>
        <w:rPr>
          <w:rFonts w:ascii="Times New Roman" w:hAnsi="Times New Roman" w:cs="Times New Roman"/>
        </w:rPr>
        <w:t>DOCUMENTS REQUIRED</w:t>
      </w:r>
    </w:p>
    <w:p w14:paraId="1317B45F" w14:textId="77777777" w:rsidR="001D5F9B" w:rsidRDefault="001D5F9B" w:rsidP="001D5F9B">
      <w:pPr>
        <w:pStyle w:val="Tabletext"/>
      </w:pPr>
    </w:p>
    <w:p w14:paraId="0F6F5B2F" w14:textId="7A90E637" w:rsidR="001D5F9B" w:rsidRPr="001B7B10" w:rsidRDefault="001D5F9B" w:rsidP="001D5F9B">
      <w:pPr>
        <w:pStyle w:val="subsection"/>
        <w:rPr>
          <w:rFonts w:eastAsia="Roboto"/>
        </w:rPr>
      </w:pPr>
      <w:r>
        <w:tab/>
      </w:r>
      <w:r w:rsidRPr="001B7B10">
        <w:t>1</w:t>
      </w:r>
      <w:r>
        <w:t>1</w:t>
      </w:r>
      <w:r w:rsidRPr="001B7B10">
        <w:t>.</w:t>
      </w:r>
      <w:r w:rsidRPr="001B7B10">
        <w:tab/>
      </w:r>
      <w:r w:rsidRPr="001B7B10">
        <w:rPr>
          <w:rFonts w:eastAsia="Roboto"/>
        </w:rPr>
        <w:t>Provide final or most recent versions of all transaction documents, such as the sale and purchase agreement, heads of agreement, offer documents, and any other agreements between the parties related to the acquisition.</w:t>
      </w:r>
    </w:p>
    <w:p w14:paraId="3E09D62B" w14:textId="1B0A961F" w:rsidR="001D5F9B" w:rsidRPr="007C25CE" w:rsidRDefault="001D5F9B" w:rsidP="001D5F9B">
      <w:pPr>
        <w:pStyle w:val="subsection"/>
        <w:rPr>
          <w:rFonts w:eastAsia="Roboto"/>
        </w:rPr>
      </w:pPr>
      <w:r w:rsidRPr="007C25CE">
        <w:rPr>
          <w:rFonts w:eastAsia="Roboto"/>
        </w:rPr>
        <w:tab/>
      </w:r>
      <w:r>
        <w:rPr>
          <w:rFonts w:eastAsia="Roboto"/>
        </w:rPr>
        <w:t>12</w:t>
      </w:r>
      <w:r w:rsidRPr="007C25CE">
        <w:rPr>
          <w:rFonts w:eastAsia="Roboto"/>
        </w:rPr>
        <w:t>.</w:t>
      </w:r>
      <w:r w:rsidRPr="007C25CE">
        <w:rPr>
          <w:rFonts w:eastAsia="Roboto"/>
        </w:rPr>
        <w:tab/>
        <w:t>For each party to the acquisition, provide the most recent audited financial reports and income statements that relate to the supply of the relevant products or services.</w:t>
      </w:r>
    </w:p>
    <w:p w14:paraId="1A69FD06" w14:textId="7F475933" w:rsidR="001D5F9B" w:rsidRPr="003C3F26" w:rsidRDefault="001D5F9B" w:rsidP="001D5F9B">
      <w:pPr>
        <w:pStyle w:val="subsection"/>
        <w:rPr>
          <w:rFonts w:eastAsia="Roboto"/>
        </w:rPr>
      </w:pPr>
      <w:r w:rsidRPr="003C3F26">
        <w:rPr>
          <w:rFonts w:eastAsia="Roboto"/>
        </w:rPr>
        <w:tab/>
      </w:r>
      <w:r>
        <w:rPr>
          <w:rFonts w:eastAsia="Roboto"/>
        </w:rPr>
        <w:t>13</w:t>
      </w:r>
      <w:r w:rsidRPr="003C3F26">
        <w:rPr>
          <w:rFonts w:eastAsia="Roboto"/>
        </w:rPr>
        <w:t>.</w:t>
      </w:r>
      <w:r w:rsidRPr="003C3F26">
        <w:rPr>
          <w:rFonts w:eastAsia="Roboto"/>
        </w:rPr>
        <w:tab/>
        <w:t>Provide an organisation chart or diagram that shows the structure of ownership and control of the parties to the acquisition and related bodies corporate involved in the supply of the relevant products or services. Include the full names and any applicable ACN/ABN/equivalent identifiers, director names, and identify the nature of the ownership or control arrangements (for example, 51% or 100% ownership of share capital).</w:t>
      </w:r>
    </w:p>
    <w:p w14:paraId="19807BB8" w14:textId="77777777" w:rsidR="001D5F9B" w:rsidRDefault="001D5F9B" w:rsidP="00C54BDD">
      <w:pPr>
        <w:pStyle w:val="Tabletext"/>
      </w:pPr>
    </w:p>
    <w:p w14:paraId="610E4C46" w14:textId="6DD603C0" w:rsidR="00C54BDD" w:rsidRPr="00FC697C" w:rsidRDefault="00C54BDD" w:rsidP="00C54BDD">
      <w:pPr>
        <w:pStyle w:val="FreeForm"/>
      </w:pPr>
      <w:r>
        <w:rPr>
          <w:rFonts w:ascii="Times New Roman" w:hAnsi="Times New Roman" w:cs="Times New Roman"/>
        </w:rPr>
        <w:t>DECLARATION</w:t>
      </w:r>
    </w:p>
    <w:p w14:paraId="7C90F1B1" w14:textId="77777777" w:rsidR="00C54BDD" w:rsidRDefault="00C54BDD" w:rsidP="00C54BDD">
      <w:pPr>
        <w:pStyle w:val="Tabletext"/>
      </w:pPr>
    </w:p>
    <w:p w14:paraId="3EC7CFAE" w14:textId="731F46B5" w:rsidR="00F02AFC" w:rsidRPr="003B25E5" w:rsidRDefault="00C13490" w:rsidP="00C13490">
      <w:pPr>
        <w:pStyle w:val="subsection"/>
        <w:rPr>
          <w:rFonts w:eastAsia="Roboto"/>
        </w:rPr>
      </w:pPr>
      <w:r w:rsidRPr="003B25E5">
        <w:rPr>
          <w:rFonts w:eastAsia="Roboto"/>
        </w:rPr>
        <w:tab/>
      </w:r>
      <w:r w:rsidR="00C57B08" w:rsidRPr="003B25E5">
        <w:rPr>
          <w:rFonts w:eastAsia="Roboto"/>
        </w:rPr>
        <w:t>1</w:t>
      </w:r>
      <w:r w:rsidR="009E09A5">
        <w:rPr>
          <w:rFonts w:eastAsia="Roboto"/>
        </w:rPr>
        <w:t>4</w:t>
      </w:r>
      <w:r w:rsidR="00C57B08" w:rsidRPr="003B25E5">
        <w:rPr>
          <w:rFonts w:eastAsia="Roboto"/>
        </w:rPr>
        <w:t>.</w:t>
      </w:r>
      <w:r w:rsidRPr="003B25E5">
        <w:rPr>
          <w:rFonts w:eastAsia="Roboto"/>
        </w:rPr>
        <w:tab/>
      </w:r>
      <w:r w:rsidR="009D4978" w:rsidRPr="003B25E5">
        <w:rPr>
          <w:rFonts w:eastAsia="Roboto"/>
        </w:rPr>
        <w:t>An authorised person of the notifying party must complete the following declaration. If there is more than one notifying party, a separate declaration must be completed for each notifying party.</w:t>
      </w:r>
    </w:p>
    <w:p w14:paraId="17C5B7F3" w14:textId="62A92A65" w:rsidR="009D4978" w:rsidRPr="003B25E5" w:rsidRDefault="009D4978" w:rsidP="003B25E5">
      <w:pPr>
        <w:pStyle w:val="subsection"/>
        <w:rPr>
          <w:rFonts w:eastAsia="Roboto"/>
        </w:rPr>
      </w:pPr>
    </w:p>
    <w:p w14:paraId="172E90F7" w14:textId="31C556BD" w:rsidR="009D4978" w:rsidRPr="003B25E5" w:rsidRDefault="003B25E5" w:rsidP="003B25E5">
      <w:pPr>
        <w:pStyle w:val="subsection"/>
        <w:rPr>
          <w:rFonts w:eastAsia="Roboto"/>
          <w:sz w:val="20"/>
        </w:rPr>
      </w:pPr>
      <w:r w:rsidRPr="003B25E5">
        <w:rPr>
          <w:rFonts w:eastAsia="Roboto"/>
          <w:sz w:val="20"/>
        </w:rPr>
        <w:tab/>
      </w:r>
      <w:r w:rsidRPr="003B25E5">
        <w:rPr>
          <w:rFonts w:eastAsia="Roboto"/>
          <w:sz w:val="20"/>
        </w:rPr>
        <w:tab/>
      </w:r>
      <w:r w:rsidR="009D4978" w:rsidRPr="003B25E5">
        <w:rPr>
          <w:rFonts w:eastAsia="Roboto"/>
          <w:sz w:val="20"/>
        </w:rPr>
        <w:t xml:space="preserve">I declare that, to the best of my knowledge and belief, the information and documents given in response to questions in this form are true, correct and complete, that complete copies of documents required by this form have been supplied, that all estimates are identified as such and are the best estimates based the underlying facts, and that all opinions expressed are genuinely held. I am aware that giving false or misleading information to the Commission is a serious offence and criminal penalties apply. </w:t>
      </w:r>
      <w:r w:rsidR="009D4978" w:rsidRPr="003B25E5">
        <w:rPr>
          <w:rFonts w:eastAsia="Roboto"/>
          <w:sz w:val="20"/>
        </w:rPr>
        <w:br/>
      </w:r>
      <w:r w:rsidR="009D4978" w:rsidRPr="003B25E5">
        <w:rPr>
          <w:rFonts w:eastAsia="Roboto"/>
          <w:sz w:val="20"/>
        </w:rPr>
        <w:br/>
      </w:r>
      <w:r w:rsidR="009D4978" w:rsidRPr="003B25E5">
        <w:rPr>
          <w:rFonts w:eastAsia="Roboto"/>
          <w:sz w:val="20"/>
        </w:rPr>
        <w:br/>
        <w:t>………………………………</w:t>
      </w:r>
      <w:r>
        <w:rPr>
          <w:rFonts w:eastAsia="Roboto"/>
          <w:sz w:val="20"/>
        </w:rPr>
        <w:t xml:space="preserve"> </w:t>
      </w:r>
      <w:r w:rsidR="009D4978" w:rsidRPr="003B25E5">
        <w:rPr>
          <w:rFonts w:eastAsia="Roboto"/>
          <w:sz w:val="20"/>
        </w:rPr>
        <w:br/>
        <w:t>Signature of authorised person</w:t>
      </w:r>
    </w:p>
    <w:p w14:paraId="22104667" w14:textId="2CF56515" w:rsidR="005407A3" w:rsidRPr="008923CA" w:rsidRDefault="00A65953" w:rsidP="008923CA">
      <w:pPr>
        <w:pStyle w:val="ActHead3"/>
        <w:pageBreakBefore/>
        <w:rPr>
          <w:rFonts w:eastAsiaTheme="minorHAnsi"/>
        </w:rPr>
      </w:pPr>
      <w:bookmarkStart w:id="60" w:name="_Toc193972190"/>
      <w:r w:rsidRPr="008923CA">
        <w:rPr>
          <w:rStyle w:val="CharDivNo"/>
        </w:rPr>
        <w:lastRenderedPageBreak/>
        <w:t>Division 3</w:t>
      </w:r>
      <w:r>
        <w:t>—</w:t>
      </w:r>
      <w:r w:rsidRPr="008923CA">
        <w:rPr>
          <w:rStyle w:val="CharDivText"/>
        </w:rPr>
        <w:t>Notification of proposed acquisition: long form</w:t>
      </w:r>
      <w:bookmarkEnd w:id="60"/>
    </w:p>
    <w:p w14:paraId="48DB857E" w14:textId="7487D339" w:rsidR="00F22E43" w:rsidRPr="0006205A" w:rsidRDefault="00F22E43" w:rsidP="00F22E43">
      <w:pPr>
        <w:pStyle w:val="notemargin"/>
      </w:pPr>
      <w:r>
        <w:t>Note:</w:t>
      </w:r>
      <w:r>
        <w:tab/>
      </w:r>
      <w:r w:rsidR="009E6274">
        <w:t xml:space="preserve">See </w:t>
      </w:r>
      <w:r>
        <w:t>section @</w:t>
      </w:r>
      <w:r w:rsidR="005878E3">
        <w:t>6-1.</w:t>
      </w:r>
    </w:p>
    <w:p w14:paraId="289D1BAD" w14:textId="77777777" w:rsidR="00F22E43" w:rsidRDefault="00F22E43" w:rsidP="00F22E43">
      <w:pPr>
        <w:pStyle w:val="FreeForm"/>
        <w:rPr>
          <w:rFonts w:ascii="Times New Roman" w:hAnsi="Times New Roman" w:cs="Times New Roman"/>
        </w:rPr>
      </w:pPr>
    </w:p>
    <w:p w14:paraId="2E3B7AB7" w14:textId="77777777" w:rsidR="00F22E43" w:rsidRDefault="00F22E43" w:rsidP="00F22E43">
      <w:pPr>
        <w:pStyle w:val="FreeForm"/>
        <w:rPr>
          <w:rFonts w:ascii="Times New Roman" w:hAnsi="Times New Roman" w:cs="Times New Roman"/>
        </w:rPr>
      </w:pPr>
    </w:p>
    <w:p w14:paraId="3ADF812B" w14:textId="77777777" w:rsidR="00F22E43" w:rsidRDefault="00F22E43" w:rsidP="00F22E43">
      <w:pPr>
        <w:pStyle w:val="FreeForm"/>
        <w:rPr>
          <w:rFonts w:ascii="Times New Roman" w:hAnsi="Times New Roman" w:cs="Times New Roman"/>
        </w:rPr>
      </w:pPr>
      <w:r>
        <w:rPr>
          <w:rFonts w:ascii="Times New Roman" w:hAnsi="Times New Roman" w:cs="Times New Roman"/>
        </w:rPr>
        <w:t>AUSTRALIAN GOVERNMENT</w:t>
      </w:r>
    </w:p>
    <w:p w14:paraId="2B6B1B6D" w14:textId="77777777" w:rsidR="00F22E43" w:rsidRDefault="00F22E43" w:rsidP="00F22E43">
      <w:pPr>
        <w:pStyle w:val="FreeForm"/>
        <w:rPr>
          <w:rFonts w:ascii="Times New Roman" w:hAnsi="Times New Roman" w:cs="Times New Roman"/>
        </w:rPr>
      </w:pPr>
    </w:p>
    <w:p w14:paraId="4707DF0B" w14:textId="77777777" w:rsidR="00F22E43" w:rsidRPr="00CC3E48" w:rsidRDefault="00F22E43" w:rsidP="00F22E43">
      <w:pPr>
        <w:pStyle w:val="FreeForm"/>
        <w:rPr>
          <w:rFonts w:ascii="Times New Roman" w:hAnsi="Times New Roman" w:cs="Times New Roman"/>
        </w:rPr>
      </w:pPr>
      <w:r>
        <w:rPr>
          <w:rFonts w:ascii="Times New Roman" w:hAnsi="Times New Roman" w:cs="Times New Roman"/>
        </w:rPr>
        <w:t>AUSTRALIAN COMPETITION AND CONSUMER COMMISSION</w:t>
      </w:r>
    </w:p>
    <w:p w14:paraId="1404768D" w14:textId="77777777" w:rsidR="00F22E43" w:rsidRDefault="00F22E43" w:rsidP="00F22E43">
      <w:pPr>
        <w:pStyle w:val="FreeForm"/>
        <w:rPr>
          <w:rFonts w:ascii="Times New Roman" w:hAnsi="Times New Roman" w:cs="Times New Roman"/>
        </w:rPr>
      </w:pPr>
    </w:p>
    <w:p w14:paraId="0A44B2A1" w14:textId="13C3DB1E" w:rsidR="00F22E43" w:rsidRPr="00680C69" w:rsidRDefault="00F22E43" w:rsidP="00F22E43">
      <w:pPr>
        <w:pStyle w:val="FreeForm"/>
      </w:pPr>
      <w:r w:rsidRPr="008E15FC">
        <w:rPr>
          <w:rFonts w:ascii="Times New Roman" w:hAnsi="Times New Roman" w:cs="Times New Roman"/>
        </w:rPr>
        <w:t xml:space="preserve">NOTIFICATION OF PROPOSED ACQUISITION: </w:t>
      </w:r>
      <w:r w:rsidR="00417EAC">
        <w:rPr>
          <w:rFonts w:ascii="Times New Roman" w:hAnsi="Times New Roman" w:cs="Times New Roman"/>
        </w:rPr>
        <w:t>LONG</w:t>
      </w:r>
      <w:r w:rsidRPr="008E15FC">
        <w:rPr>
          <w:rFonts w:ascii="Times New Roman" w:hAnsi="Times New Roman" w:cs="Times New Roman"/>
        </w:rPr>
        <w:t xml:space="preserve"> FORM</w:t>
      </w:r>
    </w:p>
    <w:p w14:paraId="08856ED5" w14:textId="1128B39D" w:rsidR="00F22E43" w:rsidRPr="008E15FC" w:rsidRDefault="00F22E43" w:rsidP="00F22E43">
      <w:pPr>
        <w:pStyle w:val="notemargin"/>
      </w:pPr>
      <w:r w:rsidRPr="008E15FC">
        <w:t>Note 1</w:t>
      </w:r>
      <w:r w:rsidR="001E64EA" w:rsidRPr="008E15FC">
        <w:t>:</w:t>
      </w:r>
      <w:r w:rsidR="001E64EA">
        <w:tab/>
      </w:r>
      <w:r w:rsidRPr="008E15FC">
        <w:t xml:space="preserve">A notifying party must give the Commission enough information to determine that the acquisition may be put into effect or must not be put into effect. In making a determination, the Commission must have regard to the object of the </w:t>
      </w:r>
      <w:r w:rsidRPr="001E64EA">
        <w:rPr>
          <w:i/>
          <w:iCs/>
        </w:rPr>
        <w:t>Competition and Consumer Act 2010</w:t>
      </w:r>
      <w:r w:rsidRPr="008E15FC">
        <w:t xml:space="preserve"> and all relevant matters, including the interests of consumers.</w:t>
      </w:r>
    </w:p>
    <w:p w14:paraId="01F99888" w14:textId="617F5AC3" w:rsidR="00F22E43" w:rsidRPr="008E15FC" w:rsidRDefault="00F22E43" w:rsidP="00F22E43">
      <w:pPr>
        <w:pStyle w:val="notemargin"/>
      </w:pPr>
      <w:r w:rsidRPr="008E15FC">
        <w:t>Note: 2</w:t>
      </w:r>
      <w:r w:rsidR="001E64EA" w:rsidRPr="008E15FC">
        <w:t>:</w:t>
      </w:r>
      <w:r w:rsidR="001E64EA">
        <w:tab/>
      </w:r>
      <w:r w:rsidRPr="008E15FC">
        <w:t>A notifying party should consider consulting with the Commission before making a notification to discuss the scope and range of information and documents needed in the context of the particular proposed acquisition to which the notification relates and for guidance about whether the short form or long form is appropriate for the notification of the acquisition.</w:t>
      </w:r>
    </w:p>
    <w:p w14:paraId="5F5D40E4" w14:textId="22109C60" w:rsidR="00F22E43" w:rsidRDefault="00F22E43" w:rsidP="00F22E43">
      <w:pPr>
        <w:pStyle w:val="notemargin"/>
      </w:pPr>
      <w:r w:rsidRPr="008E15FC">
        <w:t>Note 3</w:t>
      </w:r>
      <w:r w:rsidR="001E64EA" w:rsidRPr="008E15FC">
        <w:t>:</w:t>
      </w:r>
      <w:r w:rsidR="001E64EA">
        <w:tab/>
      </w:r>
      <w:r w:rsidRPr="008E15FC">
        <w:t xml:space="preserve">Guidance material is available at </w:t>
      </w:r>
      <w:r w:rsidR="00DA28C7" w:rsidRPr="00DA28C7">
        <w:t>https://www.accc.gov.au/</w:t>
      </w:r>
      <w:r w:rsidR="002858D1">
        <w:t>.</w:t>
      </w:r>
    </w:p>
    <w:p w14:paraId="36238E19" w14:textId="77777777" w:rsidR="001E64EA" w:rsidRDefault="001E64EA" w:rsidP="00F22E43">
      <w:pPr>
        <w:pStyle w:val="FreeForm"/>
        <w:rPr>
          <w:rFonts w:ascii="Times New Roman" w:hAnsi="Times New Roman" w:cs="Times New Roman"/>
        </w:rPr>
      </w:pPr>
    </w:p>
    <w:p w14:paraId="7274ACD0" w14:textId="724E0505" w:rsidR="00F22E43" w:rsidRDefault="00F22E43" w:rsidP="00F22E43">
      <w:pPr>
        <w:pStyle w:val="FreeForm"/>
        <w:rPr>
          <w:rFonts w:ascii="Times New Roman" w:hAnsi="Times New Roman" w:cs="Times New Roman"/>
        </w:rPr>
      </w:pPr>
      <w:r>
        <w:rPr>
          <w:rFonts w:ascii="Times New Roman" w:hAnsi="Times New Roman" w:cs="Times New Roman"/>
        </w:rPr>
        <w:t>PARTIES TO THE ACQUISITION</w:t>
      </w:r>
    </w:p>
    <w:p w14:paraId="09A10025" w14:textId="77777777" w:rsidR="00283E95" w:rsidRDefault="00283E95" w:rsidP="00F22E43">
      <w:pPr>
        <w:pStyle w:val="FreeForm"/>
        <w:rPr>
          <w:rFonts w:ascii="Times New Roman" w:hAnsi="Times New Roman" w:cs="Times New Roman"/>
        </w:rPr>
      </w:pPr>
    </w:p>
    <w:p w14:paraId="0116A3DF" w14:textId="77777777" w:rsidR="00F22E43" w:rsidRPr="008E15FC" w:rsidRDefault="00F22E43" w:rsidP="00F22E43">
      <w:pPr>
        <w:pStyle w:val="subsection"/>
        <w:rPr>
          <w:rFonts w:eastAsiaTheme="minorHAnsi"/>
          <w:lang w:eastAsia="en-US"/>
        </w:rPr>
      </w:pPr>
      <w:r>
        <w:tab/>
        <w:t>1.</w:t>
      </w:r>
      <w:r>
        <w:tab/>
      </w:r>
      <w:r w:rsidRPr="008E15FC">
        <w:rPr>
          <w:rFonts w:eastAsiaTheme="minorHAnsi"/>
          <w:lang w:eastAsia="en-US"/>
        </w:rPr>
        <w:t>Provide the information in the table below for each party to the acquisition:</w:t>
      </w:r>
    </w:p>
    <w:p w14:paraId="5C9962AC" w14:textId="77777777" w:rsidR="00F22E43" w:rsidRPr="00450C19" w:rsidRDefault="00F22E43" w:rsidP="00F22E43">
      <w:pPr>
        <w:pStyle w:val="Tabletext"/>
        <w:rPr>
          <w:rFonts w:eastAsia="Roboto"/>
        </w:rPr>
      </w:pPr>
    </w:p>
    <w:tbl>
      <w:tblPr>
        <w:tblStyle w:val="ACCCTable2"/>
        <w:tblW w:w="8926" w:type="dxa"/>
        <w:tblLook w:val="04A0" w:firstRow="1" w:lastRow="0" w:firstColumn="1" w:lastColumn="0" w:noHBand="0" w:noVBand="1"/>
      </w:tblPr>
      <w:tblGrid>
        <w:gridCol w:w="1870"/>
        <w:gridCol w:w="3530"/>
        <w:gridCol w:w="3526"/>
      </w:tblGrid>
      <w:tr w:rsidR="00F22E43" w:rsidRPr="00781281" w14:paraId="07B1BEF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036B5753" w14:textId="77777777" w:rsidR="00F22E43" w:rsidRPr="008E15FC" w:rsidRDefault="00F22E43">
            <w:pPr>
              <w:pStyle w:val="TableHeading"/>
              <w:rPr>
                <w:rFonts w:eastAsia="Roboto"/>
              </w:rPr>
            </w:pPr>
          </w:p>
        </w:tc>
        <w:tc>
          <w:tcPr>
            <w:tcW w:w="3530" w:type="dxa"/>
          </w:tcPr>
          <w:p w14:paraId="4801CD3D" w14:textId="77777777" w:rsidR="00F22E43" w:rsidRPr="008E15FC" w:rsidRDefault="00F22E43">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8E15FC">
              <w:rPr>
                <w:rFonts w:eastAsia="Roboto"/>
                <w:b/>
                <w:bCs w:val="0"/>
              </w:rPr>
              <w:t xml:space="preserve">Party </w:t>
            </w:r>
          </w:p>
        </w:tc>
        <w:tc>
          <w:tcPr>
            <w:tcW w:w="3526" w:type="dxa"/>
          </w:tcPr>
          <w:p w14:paraId="082B7EF2" w14:textId="77777777" w:rsidR="00F22E43" w:rsidRPr="008E15FC" w:rsidRDefault="00F22E43">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8E15FC">
              <w:rPr>
                <w:rFonts w:eastAsia="Roboto"/>
                <w:b/>
                <w:bCs w:val="0"/>
              </w:rPr>
              <w:t>Legal representative (if any)</w:t>
            </w:r>
          </w:p>
        </w:tc>
      </w:tr>
      <w:tr w:rsidR="00F22E43" w:rsidRPr="0042486E" w14:paraId="03B78A42" w14:textId="77777777">
        <w:tc>
          <w:tcPr>
            <w:cnfStyle w:val="001000000000" w:firstRow="0" w:lastRow="0" w:firstColumn="1" w:lastColumn="0" w:oddVBand="0" w:evenVBand="0" w:oddHBand="0" w:evenHBand="0" w:firstRowFirstColumn="0" w:firstRowLastColumn="0" w:lastRowFirstColumn="0" w:lastRowLastColumn="0"/>
            <w:tcW w:w="1870" w:type="dxa"/>
          </w:tcPr>
          <w:p w14:paraId="48F7D449" w14:textId="77777777" w:rsidR="00F22E43" w:rsidRPr="008E15FC" w:rsidRDefault="00F22E43">
            <w:pPr>
              <w:pStyle w:val="TableHeading"/>
              <w:rPr>
                <w:rFonts w:eastAsia="Roboto"/>
              </w:rPr>
            </w:pPr>
            <w:r w:rsidRPr="008E15FC">
              <w:rPr>
                <w:rFonts w:eastAsia="Roboto"/>
                <w:b/>
                <w:bCs w:val="0"/>
              </w:rPr>
              <w:t>Name</w:t>
            </w:r>
          </w:p>
        </w:tc>
        <w:tc>
          <w:tcPr>
            <w:tcW w:w="3530" w:type="dxa"/>
          </w:tcPr>
          <w:p w14:paraId="6697C417" w14:textId="77777777" w:rsidR="00F22E43" w:rsidRPr="008E15FC"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E15FC">
              <w:rPr>
                <w:rFonts w:eastAsia="Roboto"/>
              </w:rPr>
              <w:t>Party name (including business or trading name, if different):</w:t>
            </w:r>
          </w:p>
          <w:p w14:paraId="674AA2CF" w14:textId="56216F8D" w:rsidR="00F22E43" w:rsidRPr="008E15FC"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E15FC">
              <w:rPr>
                <w:rFonts w:eastAsia="Roboto"/>
              </w:rPr>
              <w:t xml:space="preserve">Identifying number, if applicable (e.g. </w:t>
            </w:r>
            <w:r w:rsidRPr="00EF0AD5">
              <w:rPr>
                <w:rFonts w:eastAsia="Roboto"/>
              </w:rPr>
              <w:t>ACN</w:t>
            </w:r>
            <w:r w:rsidRPr="008E15FC">
              <w:rPr>
                <w:rFonts w:eastAsia="Roboto"/>
              </w:rPr>
              <w:t>, ABN or international equivalent):</w:t>
            </w:r>
          </w:p>
        </w:tc>
        <w:tc>
          <w:tcPr>
            <w:tcW w:w="3526" w:type="dxa"/>
          </w:tcPr>
          <w:p w14:paraId="1259379F" w14:textId="7F17E882" w:rsidR="00F22E43" w:rsidRPr="008E15FC"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E15FC">
              <w:rPr>
                <w:rFonts w:eastAsia="Roboto"/>
              </w:rPr>
              <w:t>Law firm name:</w:t>
            </w:r>
          </w:p>
        </w:tc>
      </w:tr>
      <w:tr w:rsidR="00F22E43" w:rsidRPr="0042486E" w14:paraId="6535D096" w14:textId="77777777">
        <w:tc>
          <w:tcPr>
            <w:cnfStyle w:val="001000000000" w:firstRow="0" w:lastRow="0" w:firstColumn="1" w:lastColumn="0" w:oddVBand="0" w:evenVBand="0" w:oddHBand="0" w:evenHBand="0" w:firstRowFirstColumn="0" w:firstRowLastColumn="0" w:lastRowFirstColumn="0" w:lastRowLastColumn="0"/>
            <w:tcW w:w="1870" w:type="dxa"/>
          </w:tcPr>
          <w:p w14:paraId="333FC1FF" w14:textId="77777777" w:rsidR="00F22E43" w:rsidRPr="008E15FC" w:rsidRDefault="00F22E43">
            <w:pPr>
              <w:pStyle w:val="TableHeading"/>
              <w:rPr>
                <w:rFonts w:eastAsia="Roboto"/>
              </w:rPr>
            </w:pPr>
            <w:r w:rsidRPr="008E15FC">
              <w:rPr>
                <w:rFonts w:eastAsia="Roboto"/>
                <w:b/>
                <w:bCs w:val="0"/>
              </w:rPr>
              <w:t>Contact details</w:t>
            </w:r>
          </w:p>
        </w:tc>
        <w:tc>
          <w:tcPr>
            <w:tcW w:w="3530" w:type="dxa"/>
          </w:tcPr>
          <w:p w14:paraId="30021A12" w14:textId="77777777" w:rsidR="00F22E43" w:rsidRPr="008E15FC"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E15FC">
              <w:rPr>
                <w:rFonts w:eastAsia="Roboto"/>
              </w:rPr>
              <w:t>Contact person:</w:t>
            </w:r>
          </w:p>
          <w:p w14:paraId="5BAEF47C" w14:textId="533FCA19" w:rsidR="00F22E43" w:rsidRPr="008E15FC"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E15FC">
              <w:rPr>
                <w:rFonts w:eastAsia="Roboto"/>
              </w:rPr>
              <w:t>Phone:</w:t>
            </w:r>
          </w:p>
          <w:p w14:paraId="61E631FB" w14:textId="5138F91F" w:rsidR="00F22E43" w:rsidRPr="008E15FC"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E15FC">
              <w:rPr>
                <w:rFonts w:eastAsia="Roboto"/>
              </w:rPr>
              <w:t>Email:</w:t>
            </w:r>
          </w:p>
          <w:p w14:paraId="57184A77" w14:textId="77777777" w:rsidR="00F22E43" w:rsidRPr="008E15FC"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E15FC">
              <w:rPr>
                <w:rFonts w:eastAsia="Roboto"/>
              </w:rPr>
              <w:t>Address for service of documents?* [Y/N]</w:t>
            </w:r>
          </w:p>
        </w:tc>
        <w:tc>
          <w:tcPr>
            <w:tcW w:w="3526" w:type="dxa"/>
          </w:tcPr>
          <w:p w14:paraId="59EDA0BA" w14:textId="77777777" w:rsidR="00F22E43" w:rsidRPr="008E15FC"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E15FC">
              <w:rPr>
                <w:rFonts w:eastAsia="Roboto"/>
              </w:rPr>
              <w:t>Contact person:</w:t>
            </w:r>
          </w:p>
          <w:p w14:paraId="0C3BF62F" w14:textId="77777777" w:rsidR="00F22E43" w:rsidRPr="008E15FC"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E15FC">
              <w:rPr>
                <w:rFonts w:eastAsia="Roboto"/>
              </w:rPr>
              <w:t>Phone:</w:t>
            </w:r>
          </w:p>
          <w:p w14:paraId="73603127" w14:textId="77777777" w:rsidR="00F22E43" w:rsidRPr="008E15FC"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E15FC">
              <w:rPr>
                <w:rFonts w:eastAsia="Roboto"/>
              </w:rPr>
              <w:t xml:space="preserve">Email: </w:t>
            </w:r>
          </w:p>
          <w:p w14:paraId="4C4A9B54" w14:textId="77777777" w:rsidR="00F22E43" w:rsidRPr="008E15FC"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E15FC">
              <w:rPr>
                <w:rFonts w:eastAsia="Roboto"/>
              </w:rPr>
              <w:t>Address for service of documents?* [Y/N]</w:t>
            </w:r>
          </w:p>
        </w:tc>
      </w:tr>
      <w:tr w:rsidR="00F22E43" w:rsidRPr="0042486E" w14:paraId="7694A3DB" w14:textId="77777777">
        <w:tc>
          <w:tcPr>
            <w:cnfStyle w:val="001000000000" w:firstRow="0" w:lastRow="0" w:firstColumn="1" w:lastColumn="0" w:oddVBand="0" w:evenVBand="0" w:oddHBand="0" w:evenHBand="0" w:firstRowFirstColumn="0" w:firstRowLastColumn="0" w:lastRowFirstColumn="0" w:lastRowLastColumn="0"/>
            <w:tcW w:w="1870" w:type="dxa"/>
            <w:tcBorders>
              <w:bottom w:val="single" w:sz="4" w:space="0" w:color="E7E6E6" w:themeColor="background2"/>
            </w:tcBorders>
          </w:tcPr>
          <w:p w14:paraId="5C8FF9FC" w14:textId="77777777" w:rsidR="00F22E43" w:rsidRPr="008E15FC" w:rsidRDefault="00F22E43">
            <w:pPr>
              <w:pStyle w:val="TableHeading"/>
              <w:rPr>
                <w:rFonts w:eastAsia="Roboto"/>
              </w:rPr>
            </w:pPr>
            <w:r w:rsidRPr="008E15FC">
              <w:rPr>
                <w:rFonts w:eastAsia="Roboto"/>
                <w:b/>
                <w:bCs w:val="0"/>
              </w:rPr>
              <w:t>Role in the acquisition</w:t>
            </w:r>
          </w:p>
        </w:tc>
        <w:tc>
          <w:tcPr>
            <w:tcW w:w="3530" w:type="dxa"/>
            <w:tcBorders>
              <w:bottom w:val="single" w:sz="4" w:space="0" w:color="E7E6E6" w:themeColor="background2"/>
            </w:tcBorders>
          </w:tcPr>
          <w:p w14:paraId="1A761D2E" w14:textId="77777777" w:rsidR="00F22E43" w:rsidRPr="008E15FC"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E15FC">
              <w:rPr>
                <w:rFonts w:eastAsia="Roboto"/>
              </w:rPr>
              <w:t>[Principal party / Target / Other]</w:t>
            </w:r>
          </w:p>
        </w:tc>
        <w:tc>
          <w:tcPr>
            <w:tcW w:w="3526" w:type="dxa"/>
            <w:tcBorders>
              <w:bottom w:val="single" w:sz="4" w:space="0" w:color="E7E6E6" w:themeColor="background2"/>
            </w:tcBorders>
          </w:tcPr>
          <w:p w14:paraId="404A1F04" w14:textId="77777777" w:rsidR="00F22E43" w:rsidRPr="008E15FC"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E15FC">
              <w:rPr>
                <w:rFonts w:eastAsia="Roboto"/>
              </w:rPr>
              <w:t>N/A</w:t>
            </w:r>
          </w:p>
        </w:tc>
      </w:tr>
      <w:tr w:rsidR="00F22E43" w:rsidRPr="00781281" w14:paraId="5D665A27" w14:textId="77777777">
        <w:tc>
          <w:tcPr>
            <w:cnfStyle w:val="001000000000" w:firstRow="0" w:lastRow="0" w:firstColumn="1" w:lastColumn="0" w:oddVBand="0" w:evenVBand="0" w:oddHBand="0" w:evenHBand="0" w:firstRowFirstColumn="0" w:firstRowLastColumn="0" w:lastRowFirstColumn="0" w:lastRowLastColumn="0"/>
            <w:tcW w:w="1870" w:type="dxa"/>
            <w:tcBorders>
              <w:bottom w:val="single" w:sz="4" w:space="0" w:color="auto"/>
            </w:tcBorders>
          </w:tcPr>
          <w:p w14:paraId="3F5F0CBC" w14:textId="77777777" w:rsidR="00F22E43" w:rsidRPr="008E15FC" w:rsidRDefault="00F22E43">
            <w:pPr>
              <w:pStyle w:val="TableHeading"/>
              <w:rPr>
                <w:rFonts w:eastAsia="Roboto"/>
              </w:rPr>
            </w:pPr>
            <w:r w:rsidRPr="008E15FC">
              <w:rPr>
                <w:rFonts w:eastAsia="Roboto"/>
                <w:b/>
                <w:bCs w:val="0"/>
              </w:rPr>
              <w:t>Notifying party</w:t>
            </w:r>
          </w:p>
        </w:tc>
        <w:tc>
          <w:tcPr>
            <w:tcW w:w="3530" w:type="dxa"/>
            <w:tcBorders>
              <w:bottom w:val="single" w:sz="4" w:space="0" w:color="auto"/>
            </w:tcBorders>
          </w:tcPr>
          <w:p w14:paraId="3C784BA8" w14:textId="77777777" w:rsidR="00F22E43" w:rsidRPr="00834778"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34778">
              <w:rPr>
                <w:rFonts w:eastAsia="Roboto"/>
              </w:rPr>
              <w:t>[Y/N]</w:t>
            </w:r>
          </w:p>
        </w:tc>
        <w:tc>
          <w:tcPr>
            <w:tcW w:w="3526" w:type="dxa"/>
            <w:tcBorders>
              <w:bottom w:val="single" w:sz="4" w:space="0" w:color="auto"/>
            </w:tcBorders>
          </w:tcPr>
          <w:p w14:paraId="6DFB512F" w14:textId="77777777" w:rsidR="00F22E43" w:rsidRPr="00834778"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r w:rsidRPr="00834778">
              <w:rPr>
                <w:rFonts w:eastAsia="Roboto"/>
              </w:rPr>
              <w:t>N/A</w:t>
            </w:r>
          </w:p>
        </w:tc>
      </w:tr>
    </w:tbl>
    <w:p w14:paraId="3A9D8188" w14:textId="77777777" w:rsidR="00F22E43" w:rsidRPr="003931D2" w:rsidRDefault="00F22E43" w:rsidP="00F22E43">
      <w:pPr>
        <w:pStyle w:val="notemargin"/>
      </w:pPr>
      <w:r>
        <w:rPr>
          <w:rFonts w:eastAsia="Roboto"/>
        </w:rPr>
        <w:t>*</w:t>
      </w:r>
      <w:r>
        <w:rPr>
          <w:rFonts w:eastAsia="Roboto"/>
        </w:rPr>
        <w:tab/>
      </w:r>
      <w:r w:rsidRPr="00E50915">
        <w:rPr>
          <w:rFonts w:eastAsia="Roboto"/>
        </w:rPr>
        <w:t xml:space="preserve">A party </w:t>
      </w:r>
      <w:r>
        <w:rPr>
          <w:rFonts w:eastAsia="Roboto"/>
        </w:rPr>
        <w:t>may</w:t>
      </w:r>
      <w:r w:rsidRPr="00E50915">
        <w:rPr>
          <w:rFonts w:eastAsia="Roboto"/>
        </w:rPr>
        <w:t xml:space="preserve"> tick ‘yes’ in response to either the party’s or the legal representative’s email address. </w:t>
      </w:r>
      <w:r w:rsidRPr="00E50915">
        <w:rPr>
          <w:lang w:val="en-US"/>
        </w:rPr>
        <w:t xml:space="preserve">By </w:t>
      </w:r>
      <w:r w:rsidRPr="00363BF3">
        <w:rPr>
          <w:lang w:val="en-US"/>
        </w:rPr>
        <w:t xml:space="preserve">doing this, the party is agreeing to accept service of documents from the </w:t>
      </w:r>
      <w:r>
        <w:rPr>
          <w:lang w:val="en-US"/>
        </w:rPr>
        <w:t>Commission</w:t>
      </w:r>
      <w:r w:rsidRPr="00363BF3">
        <w:rPr>
          <w:lang w:val="en-US"/>
        </w:rPr>
        <w:t xml:space="preserve"> in relation to this matter at the email address specified. If the response is ‘no’ to both options, the party must provide the </w:t>
      </w:r>
      <w:r>
        <w:rPr>
          <w:lang w:val="en-US"/>
        </w:rPr>
        <w:t>Commission</w:t>
      </w:r>
      <w:r w:rsidRPr="00363BF3">
        <w:rPr>
          <w:lang w:val="en-US"/>
        </w:rPr>
        <w:t xml:space="preserve"> with an alternative email or other address for service</w:t>
      </w:r>
      <w:r w:rsidRPr="00C325B7">
        <w:rPr>
          <w:szCs w:val="18"/>
          <w:lang w:val="en-US"/>
        </w:rPr>
        <w:t>.</w:t>
      </w:r>
    </w:p>
    <w:p w14:paraId="477EFF72" w14:textId="77777777" w:rsidR="00F22E43" w:rsidRDefault="00F22E43" w:rsidP="00F22E43">
      <w:pPr>
        <w:pStyle w:val="FreeForm"/>
        <w:rPr>
          <w:rFonts w:ascii="Times New Roman" w:hAnsi="Times New Roman" w:cs="Times New Roman"/>
        </w:rPr>
      </w:pPr>
    </w:p>
    <w:p w14:paraId="6E1A855D" w14:textId="77777777" w:rsidR="00F22E43" w:rsidRDefault="00F22E43" w:rsidP="00F22E43">
      <w:pPr>
        <w:pStyle w:val="FreeForm"/>
        <w:rPr>
          <w:rFonts w:ascii="Times New Roman" w:hAnsi="Times New Roman" w:cs="Times New Roman"/>
        </w:rPr>
      </w:pPr>
      <w:r>
        <w:rPr>
          <w:rFonts w:ascii="Times New Roman" w:hAnsi="Times New Roman" w:cs="Times New Roman"/>
        </w:rPr>
        <w:t>DETAILS OF ACQUISITION</w:t>
      </w:r>
    </w:p>
    <w:p w14:paraId="0987D7DD" w14:textId="77777777" w:rsidR="005B4B34" w:rsidRPr="00FC697C" w:rsidRDefault="005B4B34" w:rsidP="00F22E43">
      <w:pPr>
        <w:pStyle w:val="FreeForm"/>
      </w:pPr>
    </w:p>
    <w:p w14:paraId="0A7B2F88" w14:textId="77777777" w:rsidR="00F22E43" w:rsidRDefault="00F22E43" w:rsidP="00F22E43">
      <w:pPr>
        <w:pStyle w:val="subsection"/>
      </w:pPr>
      <w:r>
        <w:tab/>
        <w:t>2.</w:t>
      </w:r>
      <w:r>
        <w:tab/>
      </w:r>
      <w:r w:rsidRPr="6E3A7BA9">
        <w:rPr>
          <w:rFonts w:eastAsia="Roboto"/>
        </w:rPr>
        <w:t xml:space="preserve">Provide a non-confidential plain </w:t>
      </w:r>
      <w:r w:rsidRPr="00EF0AD5">
        <w:rPr>
          <w:rFonts w:eastAsia="Roboto"/>
        </w:rPr>
        <w:t>language</w:t>
      </w:r>
      <w:r w:rsidRPr="6E3A7BA9">
        <w:rPr>
          <w:rFonts w:eastAsia="Roboto"/>
        </w:rPr>
        <w:t xml:space="preserve"> summary of the acquisition (up to </w:t>
      </w:r>
      <w:r>
        <w:rPr>
          <w:rFonts w:eastAsia="Roboto"/>
        </w:rPr>
        <w:t>5</w:t>
      </w:r>
      <w:r w:rsidRPr="6E3A7BA9">
        <w:rPr>
          <w:rFonts w:eastAsia="Roboto"/>
        </w:rPr>
        <w:t>00 words)</w:t>
      </w:r>
      <w:r>
        <w:rPr>
          <w:rFonts w:eastAsia="Roboto"/>
        </w:rPr>
        <w:t>, i</w:t>
      </w:r>
      <w:r w:rsidRPr="6E3A7BA9">
        <w:rPr>
          <w:rFonts w:eastAsia="Roboto"/>
        </w:rPr>
        <w:t>nclud</w:t>
      </w:r>
      <w:r>
        <w:rPr>
          <w:rFonts w:eastAsia="Roboto"/>
        </w:rPr>
        <w:t>ing the following</w:t>
      </w:r>
      <w:r w:rsidRPr="6E3A7BA9">
        <w:rPr>
          <w:rFonts w:eastAsia="Roboto"/>
        </w:rPr>
        <w:t>:</w:t>
      </w:r>
    </w:p>
    <w:p w14:paraId="32DB39DE" w14:textId="77777777" w:rsidR="00F22E43" w:rsidRPr="00CD06A1" w:rsidRDefault="00F22E43" w:rsidP="00F22E43">
      <w:pPr>
        <w:pStyle w:val="paragraph"/>
      </w:pPr>
      <w:r w:rsidRPr="00CD06A1">
        <w:lastRenderedPageBreak/>
        <w:tab/>
        <w:t>(a)</w:t>
      </w:r>
      <w:r w:rsidRPr="00CD06A1">
        <w:tab/>
        <w:t>a description of the parties, (including their legal and, if different, their business or trading names);</w:t>
      </w:r>
    </w:p>
    <w:p w14:paraId="1F47BBBD" w14:textId="77777777" w:rsidR="00F22E43" w:rsidRPr="00CD06A1" w:rsidRDefault="00F22E43" w:rsidP="00F22E43">
      <w:pPr>
        <w:pStyle w:val="paragraph"/>
      </w:pPr>
      <w:r w:rsidRPr="00CD06A1">
        <w:tab/>
        <w:t>(b)</w:t>
      </w:r>
      <w:r w:rsidRPr="00CD06A1">
        <w:tab/>
        <w:t>a brief description of the products or services (including relevant brands) supplied by the parties, focussing on the products and services most relevant to the acquisition;</w:t>
      </w:r>
    </w:p>
    <w:p w14:paraId="1DF9FD15" w14:textId="77777777" w:rsidR="00F22E43" w:rsidRPr="00CD06A1" w:rsidRDefault="00F22E43" w:rsidP="00F22E43">
      <w:pPr>
        <w:pStyle w:val="paragraph"/>
      </w:pPr>
      <w:r w:rsidRPr="00CD06A1">
        <w:tab/>
        <w:t>(c)</w:t>
      </w:r>
      <w:r w:rsidRPr="00CD06A1">
        <w:tab/>
        <w:t>a description of what will be acquired and the process or transaction structure by which it will occur.</w:t>
      </w:r>
    </w:p>
    <w:p w14:paraId="1A6EC3AE" w14:textId="5E53C1B0" w:rsidR="00F22E43" w:rsidRPr="00CD06A1" w:rsidRDefault="00F22E43" w:rsidP="00F22E43">
      <w:pPr>
        <w:pStyle w:val="notetext"/>
      </w:pPr>
      <w:r w:rsidRPr="00CD06A1">
        <w:t>Example:</w:t>
      </w:r>
      <w:r w:rsidRPr="00CD06A1">
        <w:tab/>
        <w:t>A full or partial acquisition of particular shares, or acquisition of particular assets, by way of scheme of arrangement, market or off-market takeover bid.</w:t>
      </w:r>
    </w:p>
    <w:p w14:paraId="2655B4C4" w14:textId="77777777" w:rsidR="00F22E43" w:rsidRPr="00CD06A1" w:rsidRDefault="00F22E43" w:rsidP="00F22E43">
      <w:pPr>
        <w:pStyle w:val="notetext"/>
      </w:pPr>
      <w:r w:rsidRPr="00A31B8F">
        <w:t>Note:</w:t>
      </w:r>
      <w:r w:rsidRPr="00A31B8F">
        <w:tab/>
        <w:t>The non-confidential summary may be published on the acquisitions register.</w:t>
      </w:r>
    </w:p>
    <w:p w14:paraId="410492C7" w14:textId="77777777" w:rsidR="00F22E43" w:rsidRDefault="00F22E43" w:rsidP="00F22E43">
      <w:pPr>
        <w:pStyle w:val="subsection"/>
      </w:pPr>
      <w:r>
        <w:tab/>
        <w:t>3.</w:t>
      </w:r>
      <w:r>
        <w:tab/>
        <w:t>Provide the following details in relation to the acquisition:</w:t>
      </w:r>
    </w:p>
    <w:p w14:paraId="677FB262" w14:textId="77777777" w:rsidR="00F22E43" w:rsidRPr="00CD06A1" w:rsidRDefault="00F22E43" w:rsidP="00F22E43">
      <w:pPr>
        <w:pStyle w:val="paragraph"/>
      </w:pPr>
      <w:r w:rsidRPr="00CD06A1">
        <w:tab/>
        <w:t>(a)</w:t>
      </w:r>
      <w:r w:rsidRPr="00CD06A1">
        <w:tab/>
        <w:t>any further information needed to respond to question 2 that could not be provided due to the word limit, or due to the information being confidential;</w:t>
      </w:r>
    </w:p>
    <w:p w14:paraId="28EB4E7E" w14:textId="77777777" w:rsidR="00F22E43" w:rsidRPr="00CD06A1" w:rsidRDefault="00F22E43" w:rsidP="00F22E43">
      <w:pPr>
        <w:pStyle w:val="paragraph"/>
      </w:pPr>
      <w:r w:rsidRPr="00CD06A1">
        <w:tab/>
        <w:t>(b)</w:t>
      </w:r>
      <w:r w:rsidRPr="00CD06A1">
        <w:tab/>
        <w:t>the commercial rationale for the acquisition;</w:t>
      </w:r>
    </w:p>
    <w:p w14:paraId="662EF909" w14:textId="23C6FCCA" w:rsidR="00F22E43" w:rsidRPr="00CD06A1" w:rsidRDefault="00F22E43" w:rsidP="00F22E43">
      <w:pPr>
        <w:pStyle w:val="paragraph"/>
      </w:pPr>
      <w:r w:rsidRPr="00CD06A1">
        <w:tab/>
      </w:r>
      <w:r w:rsidRPr="00A97B80">
        <w:t>(c)</w:t>
      </w:r>
      <w:r w:rsidRPr="00A97B80">
        <w:tab/>
        <w:t xml:space="preserve">the </w:t>
      </w:r>
      <w:r w:rsidRPr="007C25CE">
        <w:t>consideration</w:t>
      </w:r>
      <w:r w:rsidRPr="00A97B80">
        <w:t xml:space="preserve"> payable in </w:t>
      </w:r>
      <w:r w:rsidR="000055CE" w:rsidRPr="00A97B80">
        <w:t>Australian dollars (A$)</w:t>
      </w:r>
      <w:r w:rsidRPr="00A97B80">
        <w:t xml:space="preserve">, including its </w:t>
      </w:r>
      <w:r w:rsidRPr="007C25CE">
        <w:t>form</w:t>
      </w:r>
      <w:r w:rsidRPr="00A97B80">
        <w:t xml:space="preserve"> and amount;</w:t>
      </w:r>
    </w:p>
    <w:p w14:paraId="3314B021" w14:textId="23DC90C6" w:rsidR="00F22E43" w:rsidRPr="00CD06A1" w:rsidRDefault="00F22E43" w:rsidP="00F22E43">
      <w:pPr>
        <w:pStyle w:val="paragraph"/>
      </w:pPr>
      <w:r w:rsidRPr="00CD06A1">
        <w:tab/>
        <w:t>(d)</w:t>
      </w:r>
      <w:r w:rsidRPr="00CD06A1">
        <w:tab/>
        <w:t xml:space="preserve">if applicable, </w:t>
      </w:r>
      <w:r w:rsidRPr="002873ED">
        <w:t xml:space="preserve">the </w:t>
      </w:r>
      <w:r w:rsidRPr="008C2C21">
        <w:t>transaction value</w:t>
      </w:r>
      <w:r w:rsidR="00F21EA0">
        <w:t xml:space="preserve"> </w:t>
      </w:r>
      <w:r w:rsidR="002873ED">
        <w:t>calculated for the purposes of the transaction value test</w:t>
      </w:r>
      <w:r w:rsidRPr="00CD06A1">
        <w:t>;</w:t>
      </w:r>
    </w:p>
    <w:p w14:paraId="3BB59E02" w14:textId="11BA0483" w:rsidR="00F22E43" w:rsidRPr="00CD06A1" w:rsidRDefault="00F22E43" w:rsidP="00F22E43">
      <w:pPr>
        <w:pStyle w:val="paragraph"/>
      </w:pPr>
      <w:r w:rsidRPr="00CD06A1">
        <w:tab/>
        <w:t>(e)</w:t>
      </w:r>
      <w:r w:rsidRPr="00CD06A1">
        <w:tab/>
        <w:t>if the acquisition has, or will have</w:t>
      </w:r>
      <w:r w:rsidR="002858D1">
        <w:t>,</w:t>
      </w:r>
      <w:r w:rsidRPr="00CD06A1">
        <w:t xml:space="preserve"> related filings in other </w:t>
      </w:r>
      <w:r w:rsidR="001B16C8">
        <w:t xml:space="preserve">foreign </w:t>
      </w:r>
      <w:r w:rsidR="000141F3">
        <w:t>countr</w:t>
      </w:r>
      <w:r w:rsidR="001B16C8">
        <w:t>ies</w:t>
      </w:r>
      <w:r w:rsidRPr="00CD06A1">
        <w:t xml:space="preserve">, details of each </w:t>
      </w:r>
      <w:r w:rsidR="001B16C8">
        <w:t>country</w:t>
      </w:r>
      <w:r w:rsidRPr="00CD06A1">
        <w:t>, the related filings and the date notified (if applicable).</w:t>
      </w:r>
    </w:p>
    <w:p w14:paraId="38E3E9D8" w14:textId="01AEFD59" w:rsidR="00F22E43" w:rsidRPr="004933AF" w:rsidRDefault="00F22E43" w:rsidP="00F22E43">
      <w:pPr>
        <w:pStyle w:val="notetext"/>
      </w:pPr>
      <w:r w:rsidRPr="004933AF">
        <w:t>Note:</w:t>
      </w:r>
      <w:r w:rsidRPr="004933AF">
        <w:tab/>
        <w:t xml:space="preserve">For paragraph (e)—if you consent to give a confidentiality waiver in relation to those other </w:t>
      </w:r>
      <w:r w:rsidR="00993755">
        <w:t>countries</w:t>
      </w:r>
      <w:r w:rsidRPr="004933AF">
        <w:t>, upload signed confidentiality waiver document</w:t>
      </w:r>
      <w:r>
        <w:t>(s)</w:t>
      </w:r>
      <w:r w:rsidRPr="004933AF">
        <w:t>.</w:t>
      </w:r>
    </w:p>
    <w:p w14:paraId="399AA912" w14:textId="7A7DF398" w:rsidR="00D15414" w:rsidRPr="00180E65" w:rsidRDefault="00D15414" w:rsidP="00D15414">
      <w:pPr>
        <w:pStyle w:val="subsection"/>
        <w:rPr>
          <w:rFonts w:eastAsia="Roboto"/>
          <w:bCs/>
        </w:rPr>
      </w:pPr>
      <w:r>
        <w:rPr>
          <w:rFonts w:eastAsia="Roboto"/>
          <w:bCs/>
        </w:rPr>
        <w:tab/>
        <w:t>4.</w:t>
      </w:r>
      <w:r>
        <w:rPr>
          <w:rFonts w:eastAsia="Roboto"/>
          <w:bCs/>
        </w:rPr>
        <w:tab/>
      </w:r>
      <w:r w:rsidRPr="0083781E">
        <w:rPr>
          <w:rFonts w:eastAsia="Roboto"/>
          <w:bCs/>
        </w:rPr>
        <w:t>Describe</w:t>
      </w:r>
      <w:r>
        <w:rPr>
          <w:rFonts w:eastAsia="Roboto"/>
          <w:bCs/>
        </w:rPr>
        <w:t xml:space="preserve"> any existing or proposed</w:t>
      </w:r>
      <w:r w:rsidRPr="0083781E">
        <w:rPr>
          <w:rFonts w:eastAsia="Roboto"/>
        </w:rPr>
        <w:t xml:space="preserve"> commercial relationships </w:t>
      </w:r>
      <w:r w:rsidRPr="0083781E">
        <w:rPr>
          <w:rFonts w:eastAsia="Roboto"/>
          <w:bCs/>
        </w:rPr>
        <w:t>between</w:t>
      </w:r>
      <w:r w:rsidRPr="0083781E">
        <w:rPr>
          <w:rFonts w:eastAsia="Roboto"/>
        </w:rPr>
        <w:t xml:space="preserve"> the parties</w:t>
      </w:r>
      <w:r>
        <w:rPr>
          <w:rFonts w:eastAsia="Roboto"/>
        </w:rPr>
        <w:t xml:space="preserve"> to the acquisition (</w:t>
      </w:r>
      <w:r w:rsidR="0079238C" w:rsidRPr="007C25CE">
        <w:rPr>
          <w:rFonts w:eastAsia="Roboto"/>
        </w:rPr>
        <w:t xml:space="preserve">and </w:t>
      </w:r>
      <w:r w:rsidR="0079238C">
        <w:rPr>
          <w:rFonts w:eastAsia="Roboto"/>
        </w:rPr>
        <w:t>the connected entities of those parties</w:t>
      </w:r>
      <w:r w:rsidRPr="0083781E">
        <w:rPr>
          <w:rFonts w:eastAsia="Roboto"/>
        </w:rPr>
        <w:t>).</w:t>
      </w:r>
    </w:p>
    <w:p w14:paraId="7D54EED4" w14:textId="77777777" w:rsidR="00D15414" w:rsidRDefault="00D15414" w:rsidP="00D15414">
      <w:pPr>
        <w:pStyle w:val="subsection"/>
        <w:rPr>
          <w:rFonts w:eastAsia="Roboto"/>
        </w:rPr>
      </w:pPr>
      <w:r>
        <w:rPr>
          <w:rFonts w:eastAsia="Roboto"/>
        </w:rPr>
        <w:tab/>
        <w:t>5.</w:t>
      </w:r>
      <w:r>
        <w:rPr>
          <w:rFonts w:eastAsia="Roboto"/>
        </w:rPr>
        <w:tab/>
      </w:r>
      <w:r w:rsidRPr="0083781E">
        <w:rPr>
          <w:rFonts w:eastAsia="Roboto"/>
        </w:rPr>
        <w:t xml:space="preserve">Provide </w:t>
      </w:r>
      <w:r w:rsidRPr="0092799B">
        <w:rPr>
          <w:rFonts w:eastAsia="Roboto"/>
        </w:rPr>
        <w:t>in relation to the acquisition</w:t>
      </w:r>
      <w:r>
        <w:rPr>
          <w:rFonts w:eastAsia="Roboto"/>
        </w:rPr>
        <w:t>:</w:t>
      </w:r>
    </w:p>
    <w:p w14:paraId="3E5B2C4F" w14:textId="486D4CF9" w:rsidR="00D15414" w:rsidRPr="00BD42C4" w:rsidRDefault="00D15414" w:rsidP="00D15414">
      <w:pPr>
        <w:pStyle w:val="paragraph"/>
        <w:rPr>
          <w:rFonts w:eastAsia="Roboto"/>
        </w:rPr>
      </w:pPr>
      <w:r>
        <w:rPr>
          <w:rFonts w:eastAsia="Roboto"/>
        </w:rPr>
        <w:tab/>
        <w:t>(a)</w:t>
      </w:r>
      <w:r>
        <w:rPr>
          <w:rFonts w:eastAsia="Roboto"/>
        </w:rPr>
        <w:tab/>
      </w:r>
      <w:r w:rsidRPr="00BD42C4">
        <w:rPr>
          <w:rFonts w:eastAsia="Roboto"/>
        </w:rPr>
        <w:t>details of the sales process undertaken in relation to the target (for example</w:t>
      </w:r>
      <w:r>
        <w:rPr>
          <w:rFonts w:eastAsia="Roboto"/>
        </w:rPr>
        <w:t>,</w:t>
      </w:r>
      <w:r w:rsidRPr="00BD42C4">
        <w:rPr>
          <w:rFonts w:eastAsia="Roboto"/>
        </w:rPr>
        <w:t xml:space="preserve"> a competitive bid process or an unsolicited offer);</w:t>
      </w:r>
      <w:r w:rsidR="002858D1">
        <w:rPr>
          <w:rFonts w:eastAsia="Roboto"/>
        </w:rPr>
        <w:t xml:space="preserve"> and</w:t>
      </w:r>
    </w:p>
    <w:p w14:paraId="4ABF9EC0" w14:textId="77777777" w:rsidR="00D15414" w:rsidRDefault="00D15414" w:rsidP="00D15414">
      <w:pPr>
        <w:pStyle w:val="paragraph"/>
      </w:pPr>
      <w:r>
        <w:tab/>
        <w:t>(b)</w:t>
      </w:r>
      <w:r>
        <w:tab/>
        <w:t xml:space="preserve">details of any alternative proposals in the 12 months prior to </w:t>
      </w:r>
      <w:r w:rsidRPr="006F7637">
        <w:t xml:space="preserve">the </w:t>
      </w:r>
      <w:r w:rsidRPr="008C2C21">
        <w:t>date this notification is made</w:t>
      </w:r>
      <w:r w:rsidRPr="006F7637">
        <w:t xml:space="preserve"> to sell all or part of</w:t>
      </w:r>
      <w:r>
        <w:t xml:space="preserve"> the target to a different acquirer, including from any competitive bidding process, and the reasons for not proceeding with those proposals.</w:t>
      </w:r>
    </w:p>
    <w:p w14:paraId="038D46AB" w14:textId="3139EC84" w:rsidR="00BD48FD" w:rsidRPr="006B7BAA" w:rsidRDefault="00BD48FD" w:rsidP="00BD48FD">
      <w:pPr>
        <w:pStyle w:val="subsection"/>
      </w:pPr>
      <w:r>
        <w:tab/>
      </w:r>
      <w:r w:rsidR="002858D1">
        <w:t>6</w:t>
      </w:r>
      <w:r>
        <w:t>.</w:t>
      </w:r>
      <w:r>
        <w:tab/>
        <w:t xml:space="preserve">For </w:t>
      </w:r>
      <w:r w:rsidRPr="006B7BAA">
        <w:t xml:space="preserve">each party to the acquisition </w:t>
      </w:r>
      <w:r w:rsidRPr="00FD7275">
        <w:t>(including connected entities of each party (if, and where, relevant))</w:t>
      </w:r>
      <w:r w:rsidRPr="006B7BAA">
        <w:t xml:space="preserve">, complete for each of the 3 </w:t>
      </w:r>
      <w:r w:rsidR="00102BF3" w:rsidRPr="006B7BAA">
        <w:t>12</w:t>
      </w:r>
      <w:r w:rsidR="00102BF3">
        <w:t>-</w:t>
      </w:r>
      <w:r w:rsidRPr="006B7BAA">
        <w:t xml:space="preserve">month periods before the day this </w:t>
      </w:r>
      <w:r w:rsidRPr="00FD7275">
        <w:t>notification is made</w:t>
      </w:r>
      <w:r w:rsidRPr="006B7BAA">
        <w:t xml:space="preserve"> (in A$), </w:t>
      </w:r>
      <w:r w:rsidRPr="00FD7275">
        <w:t>detailing</w:t>
      </w:r>
      <w:r w:rsidRPr="006B7BAA">
        <w:t xml:space="preserve"> the months covered for each </w:t>
      </w:r>
      <w:r w:rsidR="00102BF3" w:rsidRPr="006B7BAA">
        <w:t>12</w:t>
      </w:r>
      <w:r w:rsidR="00102BF3">
        <w:noBreakHyphen/>
      </w:r>
      <w:r w:rsidRPr="006B7BAA">
        <w:t>month period:</w:t>
      </w:r>
    </w:p>
    <w:p w14:paraId="5DDCD155" w14:textId="77777777" w:rsidR="00BD48FD" w:rsidRPr="006B7BAA" w:rsidRDefault="00BD48FD" w:rsidP="00BD48FD">
      <w:pPr>
        <w:pStyle w:val="Tabletext"/>
      </w:pPr>
    </w:p>
    <w:tbl>
      <w:tblPr>
        <w:tblStyle w:val="ACCCTable12"/>
        <w:tblW w:w="3709" w:type="dxa"/>
        <w:jc w:val="center"/>
        <w:tblBorders>
          <w:top w:val="single" w:sz="8" w:space="0" w:color="auto"/>
          <w:bottom w:val="single" w:sz="2" w:space="0" w:color="auto"/>
          <w:insideH w:val="single" w:sz="2" w:space="0" w:color="auto"/>
        </w:tblBorders>
        <w:tblLook w:val="04A0" w:firstRow="1" w:lastRow="0" w:firstColumn="1" w:lastColumn="0" w:noHBand="0" w:noVBand="1"/>
      </w:tblPr>
      <w:tblGrid>
        <w:gridCol w:w="1239"/>
        <w:gridCol w:w="1157"/>
        <w:gridCol w:w="1313"/>
      </w:tblGrid>
      <w:tr w:rsidR="00BD48FD" w:rsidRPr="00780F71" w14:paraId="220ED7E5"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86" w:type="dxa"/>
            <w:tcBorders>
              <w:top w:val="single" w:sz="12" w:space="0" w:color="auto"/>
              <w:bottom w:val="single" w:sz="12" w:space="0" w:color="auto"/>
            </w:tcBorders>
          </w:tcPr>
          <w:p w14:paraId="7B578118" w14:textId="77777777" w:rsidR="00BD48FD" w:rsidRPr="00045568" w:rsidRDefault="00BD48FD">
            <w:pPr>
              <w:pStyle w:val="TableHeading"/>
              <w:rPr>
                <w:rFonts w:eastAsia="Roboto"/>
                <w:b/>
                <w:bCs/>
                <w:iCs/>
              </w:rPr>
            </w:pPr>
            <w:r w:rsidRPr="00045568">
              <w:rPr>
                <w:rFonts w:eastAsia="Roboto"/>
                <w:b/>
                <w:bCs/>
                <w:iCs/>
              </w:rPr>
              <w:t>Entity</w:t>
            </w:r>
          </w:p>
          <w:p w14:paraId="6700600A" w14:textId="6D1BB3ED" w:rsidR="00BD48FD" w:rsidRPr="00045568" w:rsidRDefault="00BD48FD">
            <w:pPr>
              <w:pStyle w:val="Tabletext"/>
              <w:rPr>
                <w:rFonts w:eastAsia="Roboto"/>
                <w:bCs/>
                <w:iCs/>
              </w:rPr>
            </w:pPr>
            <w:r w:rsidRPr="00045568">
              <w:rPr>
                <w:rFonts w:eastAsia="Roboto"/>
                <w:bCs/>
                <w:iCs/>
              </w:rPr>
              <w:t>(inc</w:t>
            </w:r>
            <w:r w:rsidR="002858D1" w:rsidRPr="00045568">
              <w:rPr>
                <w:rFonts w:eastAsia="Roboto"/>
                <w:bCs/>
                <w:iCs/>
              </w:rPr>
              <w:t>luding</w:t>
            </w:r>
            <w:r w:rsidRPr="00045568">
              <w:rPr>
                <w:rFonts w:eastAsia="Roboto"/>
                <w:bCs/>
                <w:iCs/>
              </w:rPr>
              <w:t xml:space="preserve"> relationship to a party)</w:t>
            </w:r>
          </w:p>
        </w:tc>
        <w:tc>
          <w:tcPr>
            <w:tcW w:w="1184" w:type="dxa"/>
            <w:tcBorders>
              <w:top w:val="single" w:sz="12" w:space="0" w:color="auto"/>
              <w:bottom w:val="single" w:sz="12" w:space="0" w:color="auto"/>
            </w:tcBorders>
          </w:tcPr>
          <w:p w14:paraId="1471563F" w14:textId="77777777" w:rsidR="00BD48FD" w:rsidRPr="00045568" w:rsidRDefault="00BD48FD">
            <w:pPr>
              <w:pStyle w:val="TableHeading"/>
              <w:cnfStyle w:val="100000000000" w:firstRow="1" w:lastRow="0" w:firstColumn="0" w:lastColumn="0" w:oddVBand="0" w:evenVBand="0" w:oddHBand="0" w:evenHBand="0" w:firstRowFirstColumn="0" w:firstRowLastColumn="0" w:lastRowFirstColumn="0" w:lastRowLastColumn="0"/>
              <w:rPr>
                <w:rFonts w:eastAsia="Roboto"/>
                <w:b/>
                <w:bCs/>
                <w:iCs/>
              </w:rPr>
            </w:pPr>
            <w:r w:rsidRPr="00045568">
              <w:rPr>
                <w:rFonts w:eastAsia="Roboto"/>
                <w:b/>
                <w:bCs/>
                <w:iCs/>
              </w:rPr>
              <w:t>12-month period (including months and years covered)</w:t>
            </w:r>
          </w:p>
        </w:tc>
        <w:tc>
          <w:tcPr>
            <w:tcW w:w="1439" w:type="dxa"/>
            <w:tcBorders>
              <w:top w:val="single" w:sz="12" w:space="0" w:color="auto"/>
              <w:bottom w:val="single" w:sz="12" w:space="0" w:color="auto"/>
            </w:tcBorders>
          </w:tcPr>
          <w:p w14:paraId="5B0676F7" w14:textId="77777777" w:rsidR="00BD48FD" w:rsidRPr="00045568" w:rsidRDefault="00BD48FD">
            <w:pPr>
              <w:pStyle w:val="TableHeading"/>
              <w:cnfStyle w:val="100000000000" w:firstRow="1" w:lastRow="0" w:firstColumn="0" w:lastColumn="0" w:oddVBand="0" w:evenVBand="0" w:oddHBand="0" w:evenHBand="0" w:firstRowFirstColumn="0" w:firstRowLastColumn="0" w:lastRowFirstColumn="0" w:lastRowLastColumn="0"/>
              <w:rPr>
                <w:rFonts w:eastAsia="Roboto"/>
                <w:b/>
                <w:bCs/>
                <w:iCs/>
              </w:rPr>
            </w:pPr>
            <w:r w:rsidRPr="00045568">
              <w:rPr>
                <w:rFonts w:eastAsia="Roboto"/>
                <w:b/>
                <w:bCs/>
                <w:iCs/>
              </w:rPr>
              <w:t>GST turnover</w:t>
            </w:r>
          </w:p>
        </w:tc>
      </w:tr>
      <w:tr w:rsidR="00BD48FD" w:rsidRPr="00160D46" w14:paraId="10913060" w14:textId="77777777">
        <w:trPr>
          <w:jc w:val="center"/>
        </w:trPr>
        <w:tc>
          <w:tcPr>
            <w:cnfStyle w:val="001000000000" w:firstRow="0" w:lastRow="0" w:firstColumn="1" w:lastColumn="0" w:oddVBand="0" w:evenVBand="0" w:oddHBand="0" w:evenHBand="0" w:firstRowFirstColumn="0" w:firstRowLastColumn="0" w:lastRowFirstColumn="0" w:lastRowLastColumn="0"/>
            <w:tcW w:w="1086" w:type="dxa"/>
            <w:tcBorders>
              <w:top w:val="single" w:sz="12" w:space="0" w:color="auto"/>
              <w:bottom w:val="single" w:sz="2" w:space="0" w:color="auto"/>
            </w:tcBorders>
          </w:tcPr>
          <w:p w14:paraId="2E7D30D4" w14:textId="77777777" w:rsidR="00BD48FD" w:rsidRPr="00780F71" w:rsidRDefault="00BD48FD">
            <w:pPr>
              <w:pStyle w:val="Tabletext"/>
              <w:rPr>
                <w:rFonts w:eastAsia="Roboto"/>
              </w:rPr>
            </w:pPr>
          </w:p>
        </w:tc>
        <w:tc>
          <w:tcPr>
            <w:tcW w:w="1184" w:type="dxa"/>
            <w:tcBorders>
              <w:top w:val="single" w:sz="12" w:space="0" w:color="auto"/>
              <w:bottom w:val="single" w:sz="2" w:space="0" w:color="auto"/>
            </w:tcBorders>
          </w:tcPr>
          <w:p w14:paraId="13C6F72E" w14:textId="77777777" w:rsidR="00BD48FD" w:rsidRPr="00780F71" w:rsidRDefault="00BD48FD">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1439" w:type="dxa"/>
            <w:tcBorders>
              <w:top w:val="single" w:sz="12" w:space="0" w:color="auto"/>
              <w:bottom w:val="single" w:sz="2" w:space="0" w:color="auto"/>
            </w:tcBorders>
          </w:tcPr>
          <w:p w14:paraId="53056219" w14:textId="77777777" w:rsidR="00BD48FD" w:rsidRPr="00780F71" w:rsidRDefault="00BD48FD">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r>
      <w:tr w:rsidR="00BD48FD" w:rsidRPr="00780F71" w14:paraId="247F3AFA" w14:textId="77777777">
        <w:trPr>
          <w:jc w:val="center"/>
        </w:trPr>
        <w:tc>
          <w:tcPr>
            <w:cnfStyle w:val="001000000000" w:firstRow="0" w:lastRow="0" w:firstColumn="1" w:lastColumn="0" w:oddVBand="0" w:evenVBand="0" w:oddHBand="0" w:evenHBand="0" w:firstRowFirstColumn="0" w:firstRowLastColumn="0" w:lastRowFirstColumn="0" w:lastRowLastColumn="0"/>
            <w:tcW w:w="1086" w:type="dxa"/>
            <w:tcBorders>
              <w:top w:val="single" w:sz="2" w:space="0" w:color="auto"/>
              <w:bottom w:val="single" w:sz="12" w:space="0" w:color="auto"/>
            </w:tcBorders>
          </w:tcPr>
          <w:p w14:paraId="2CF99DCE" w14:textId="77777777" w:rsidR="00BD48FD" w:rsidRPr="00780F71" w:rsidRDefault="00BD48FD">
            <w:pPr>
              <w:pStyle w:val="Tabletext"/>
              <w:rPr>
                <w:rFonts w:eastAsia="Roboto"/>
              </w:rPr>
            </w:pPr>
          </w:p>
        </w:tc>
        <w:tc>
          <w:tcPr>
            <w:tcW w:w="1184" w:type="dxa"/>
            <w:tcBorders>
              <w:top w:val="single" w:sz="2" w:space="0" w:color="auto"/>
              <w:bottom w:val="single" w:sz="12" w:space="0" w:color="auto"/>
            </w:tcBorders>
          </w:tcPr>
          <w:p w14:paraId="7F27B3E2" w14:textId="77777777" w:rsidR="00BD48FD" w:rsidRPr="00780F71" w:rsidRDefault="00BD48FD">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1439" w:type="dxa"/>
            <w:tcBorders>
              <w:top w:val="single" w:sz="2" w:space="0" w:color="auto"/>
              <w:bottom w:val="single" w:sz="12" w:space="0" w:color="auto"/>
            </w:tcBorders>
          </w:tcPr>
          <w:p w14:paraId="312CF351" w14:textId="77777777" w:rsidR="00BD48FD" w:rsidRPr="00780F71" w:rsidRDefault="00BD48FD">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r>
    </w:tbl>
    <w:p w14:paraId="4BC80FD2" w14:textId="77777777" w:rsidR="00BD48FD" w:rsidRPr="0023635C" w:rsidRDefault="00BD48FD" w:rsidP="00BD48FD">
      <w:pPr>
        <w:pStyle w:val="notetext"/>
        <w:rPr>
          <w:rFonts w:eastAsia="Roboto"/>
        </w:rPr>
      </w:pPr>
      <w:r w:rsidRPr="0023635C">
        <w:rPr>
          <w:rFonts w:eastAsia="Roboto"/>
          <w:iCs/>
        </w:rPr>
        <w:t>Note 1:</w:t>
      </w:r>
      <w:r w:rsidRPr="0023635C">
        <w:rPr>
          <w:rFonts w:eastAsia="Roboto"/>
          <w:iCs/>
        </w:rPr>
        <w:tab/>
      </w:r>
      <w:r w:rsidRPr="0023635C">
        <w:rPr>
          <w:rFonts w:eastAsia="Roboto"/>
        </w:rPr>
        <w:t>If the acquisition is of an asset, state the turnover attributable to the asset.</w:t>
      </w:r>
    </w:p>
    <w:p w14:paraId="5513D7C9" w14:textId="77777777" w:rsidR="00BD48FD" w:rsidRPr="005D18FF" w:rsidRDefault="00BD48FD" w:rsidP="00BD48FD">
      <w:pPr>
        <w:pStyle w:val="notetext"/>
        <w:rPr>
          <w:rFonts w:eastAsia="MS Gothic"/>
        </w:rPr>
      </w:pPr>
      <w:r w:rsidRPr="0023635C">
        <w:rPr>
          <w:rFonts w:eastAsia="MS Gothic"/>
        </w:rPr>
        <w:t>Note 2:</w:t>
      </w:r>
      <w:r w:rsidRPr="0023635C">
        <w:rPr>
          <w:rFonts w:eastAsia="MS Gothic"/>
        </w:rPr>
        <w:tab/>
      </w:r>
      <w:r w:rsidRPr="0023635C">
        <w:rPr>
          <w:rFonts w:eastAsia="Roboto" w:cs="Arial"/>
        </w:rPr>
        <w:t xml:space="preserve">Monetary figures must be stated in </w:t>
      </w:r>
      <w:r>
        <w:rPr>
          <w:rFonts w:eastAsia="Roboto" w:cs="Arial"/>
        </w:rPr>
        <w:t>A</w:t>
      </w:r>
      <w:r w:rsidRPr="006D21AA">
        <w:rPr>
          <w:rFonts w:eastAsia="Roboto" w:cs="Arial"/>
        </w:rPr>
        <w:t>$. If figures are also provided in other currencies, those currencies must be clearly identified.</w:t>
      </w:r>
    </w:p>
    <w:p w14:paraId="7FEDDABB" w14:textId="77777777" w:rsidR="00F22E43" w:rsidRDefault="00F22E43" w:rsidP="00F22E43">
      <w:pPr>
        <w:pStyle w:val="FreeForm"/>
        <w:rPr>
          <w:rFonts w:ascii="Times New Roman" w:hAnsi="Times New Roman" w:cs="Times New Roman"/>
        </w:rPr>
      </w:pPr>
    </w:p>
    <w:p w14:paraId="62ED3BF5" w14:textId="77777777" w:rsidR="00F22E43" w:rsidRPr="00FC697C" w:rsidRDefault="00F22E43" w:rsidP="00F22E43">
      <w:pPr>
        <w:pStyle w:val="FreeForm"/>
      </w:pPr>
      <w:r>
        <w:rPr>
          <w:rFonts w:ascii="Times New Roman" w:hAnsi="Times New Roman" w:cs="Times New Roman"/>
        </w:rPr>
        <w:t>PAST RELEVANT ACQUISITIONS</w:t>
      </w:r>
    </w:p>
    <w:p w14:paraId="422201F1" w14:textId="77777777" w:rsidR="00F22E43" w:rsidRDefault="00F22E43" w:rsidP="00F22E43">
      <w:pPr>
        <w:pStyle w:val="Tabletext"/>
      </w:pPr>
    </w:p>
    <w:p w14:paraId="2DB14F85" w14:textId="0090AA1D" w:rsidR="00F22E43" w:rsidRDefault="00F22E43" w:rsidP="00F22E43">
      <w:pPr>
        <w:pStyle w:val="subsection"/>
      </w:pPr>
      <w:r>
        <w:tab/>
      </w:r>
      <w:r w:rsidR="008E4381">
        <w:t>7</w:t>
      </w:r>
      <w:r>
        <w:t>.</w:t>
      </w:r>
      <w:r>
        <w:tab/>
        <w:t xml:space="preserve">List any </w:t>
      </w:r>
      <w:r w:rsidRPr="0083781E">
        <w:t>acquisitions put</w:t>
      </w:r>
      <w:r w:rsidRPr="00781281">
        <w:t xml:space="preserve"> into effect by the parties during the </w:t>
      </w:r>
      <w:r>
        <w:t>3</w:t>
      </w:r>
      <w:r w:rsidRPr="0083781E">
        <w:t xml:space="preserve"> </w:t>
      </w:r>
      <w:r w:rsidR="00102BF3">
        <w:t>12-</w:t>
      </w:r>
      <w:r w:rsidR="00791FD9">
        <w:t>month periods</w:t>
      </w:r>
      <w:r w:rsidR="00791FD9" w:rsidRPr="0083781E">
        <w:t xml:space="preserve"> </w:t>
      </w:r>
      <w:r w:rsidR="00791FD9" w:rsidRPr="00781281">
        <w:t>prior to the date this notification is made</w:t>
      </w:r>
      <w:r>
        <w:t>.</w:t>
      </w:r>
      <w:r w:rsidRPr="00781281">
        <w:t xml:space="preserve"> </w:t>
      </w:r>
      <w:r>
        <w:t>E</w:t>
      </w:r>
      <w:r w:rsidRPr="00781281">
        <w:t>xclud</w:t>
      </w:r>
      <w:r>
        <w:t>e</w:t>
      </w:r>
      <w:r w:rsidRPr="00781281">
        <w:t xml:space="preserve"> transactions under </w:t>
      </w:r>
      <w:r w:rsidR="00791FD9">
        <w:t>A$</w:t>
      </w:r>
      <w:r w:rsidRPr="00781281">
        <w:t>2</w:t>
      </w:r>
      <w:r>
        <w:t xml:space="preserve"> </w:t>
      </w:r>
      <w:r w:rsidRPr="00781281">
        <w:t>m</w:t>
      </w:r>
      <w:r>
        <w:t>illion</w:t>
      </w:r>
      <w:r w:rsidRPr="00781281">
        <w:t>:</w:t>
      </w:r>
    </w:p>
    <w:p w14:paraId="06447A69" w14:textId="77777777" w:rsidR="00F22E43" w:rsidRPr="0069682F" w:rsidRDefault="00F22E43" w:rsidP="00F22E43">
      <w:pPr>
        <w:pStyle w:val="Tabletext"/>
      </w:pPr>
    </w:p>
    <w:tbl>
      <w:tblPr>
        <w:tblStyle w:val="ACCCTable1"/>
        <w:tblW w:w="0" w:type="auto"/>
        <w:jc w:val="center"/>
        <w:tblBorders>
          <w:top w:val="single" w:sz="8" w:space="0" w:color="auto"/>
          <w:bottom w:val="single" w:sz="2" w:space="0" w:color="auto"/>
          <w:insideH w:val="single" w:sz="2" w:space="0" w:color="auto"/>
        </w:tblBorders>
        <w:tblLook w:val="04A0" w:firstRow="1" w:lastRow="0" w:firstColumn="1" w:lastColumn="0" w:noHBand="0" w:noVBand="1"/>
      </w:tblPr>
      <w:tblGrid>
        <w:gridCol w:w="694"/>
        <w:gridCol w:w="972"/>
        <w:gridCol w:w="972"/>
        <w:gridCol w:w="1150"/>
        <w:gridCol w:w="972"/>
      </w:tblGrid>
      <w:tr w:rsidR="00F22E43" w:rsidRPr="00781281" w14:paraId="798C0D9B"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bottom w:val="single" w:sz="12" w:space="0" w:color="auto"/>
            </w:tcBorders>
          </w:tcPr>
          <w:p w14:paraId="0C18C080" w14:textId="77777777" w:rsidR="00F22E43" w:rsidRPr="00764119" w:rsidRDefault="00F22E43">
            <w:pPr>
              <w:pStyle w:val="TableHeading"/>
            </w:pPr>
            <w:r w:rsidRPr="008E15FC">
              <w:rPr>
                <w:b/>
                <w:bCs/>
              </w:rPr>
              <w:t>Party</w:t>
            </w:r>
          </w:p>
        </w:tc>
        <w:tc>
          <w:tcPr>
            <w:tcW w:w="0" w:type="dxa"/>
            <w:tcBorders>
              <w:top w:val="single" w:sz="12" w:space="0" w:color="auto"/>
              <w:bottom w:val="single" w:sz="12" w:space="0" w:color="auto"/>
            </w:tcBorders>
          </w:tcPr>
          <w:p w14:paraId="2C9DA460" w14:textId="77777777" w:rsidR="00F22E43" w:rsidRPr="00764119" w:rsidRDefault="00F22E43">
            <w:pPr>
              <w:pStyle w:val="TableHeading"/>
              <w:cnfStyle w:val="100000000000" w:firstRow="1" w:lastRow="0" w:firstColumn="0" w:lastColumn="0" w:oddVBand="0" w:evenVBand="0" w:oddHBand="0" w:evenHBand="0" w:firstRowFirstColumn="0" w:firstRowLastColumn="0" w:lastRowFirstColumn="0" w:lastRowLastColumn="0"/>
            </w:pPr>
            <w:r w:rsidRPr="008E15FC">
              <w:rPr>
                <w:b/>
                <w:bCs/>
              </w:rPr>
              <w:t>Entity acquired</w:t>
            </w:r>
          </w:p>
        </w:tc>
        <w:tc>
          <w:tcPr>
            <w:tcW w:w="0" w:type="dxa"/>
            <w:tcBorders>
              <w:top w:val="single" w:sz="12" w:space="0" w:color="auto"/>
              <w:bottom w:val="single" w:sz="12" w:space="0" w:color="auto"/>
            </w:tcBorders>
          </w:tcPr>
          <w:p w14:paraId="36B7C15B" w14:textId="77777777" w:rsidR="00F22E43" w:rsidRPr="00764119" w:rsidRDefault="00F22E43">
            <w:pPr>
              <w:pStyle w:val="TableHeading"/>
              <w:cnfStyle w:val="100000000000" w:firstRow="1" w:lastRow="0" w:firstColumn="0" w:lastColumn="0" w:oddVBand="0" w:evenVBand="0" w:oddHBand="0" w:evenHBand="0" w:firstRowFirstColumn="0" w:firstRowLastColumn="0" w:lastRowFirstColumn="0" w:lastRowLastColumn="0"/>
            </w:pPr>
            <w:r w:rsidRPr="008E15FC">
              <w:rPr>
                <w:b/>
                <w:bCs/>
              </w:rPr>
              <w:t>Shares or assets acquired</w:t>
            </w:r>
          </w:p>
        </w:tc>
        <w:tc>
          <w:tcPr>
            <w:tcW w:w="0" w:type="dxa"/>
            <w:tcBorders>
              <w:top w:val="single" w:sz="12" w:space="0" w:color="auto"/>
              <w:bottom w:val="single" w:sz="12" w:space="0" w:color="auto"/>
            </w:tcBorders>
          </w:tcPr>
          <w:p w14:paraId="428188AA" w14:textId="77777777" w:rsidR="00F22E43" w:rsidRPr="00764119" w:rsidRDefault="00F22E43">
            <w:pPr>
              <w:pStyle w:val="TableHeading"/>
              <w:cnfStyle w:val="100000000000" w:firstRow="1" w:lastRow="0" w:firstColumn="0" w:lastColumn="0" w:oddVBand="0" w:evenVBand="0" w:oddHBand="0" w:evenHBand="0" w:firstRowFirstColumn="0" w:firstRowLastColumn="0" w:lastRowFirstColumn="0" w:lastRowLastColumn="0"/>
            </w:pPr>
            <w:r w:rsidRPr="008E15FC">
              <w:rPr>
                <w:b/>
                <w:bCs/>
              </w:rPr>
              <w:t>Date acquisition was put into effect</w:t>
            </w:r>
          </w:p>
        </w:tc>
        <w:tc>
          <w:tcPr>
            <w:tcW w:w="0" w:type="dxa"/>
            <w:tcBorders>
              <w:top w:val="single" w:sz="12" w:space="0" w:color="auto"/>
              <w:bottom w:val="single" w:sz="12" w:space="0" w:color="auto"/>
            </w:tcBorders>
          </w:tcPr>
          <w:p w14:paraId="7E64BBF8" w14:textId="16334BBD" w:rsidR="00F22E43" w:rsidRPr="00776D82" w:rsidRDefault="00A97B80">
            <w:pPr>
              <w:pStyle w:val="TableHeading"/>
              <w:cnfStyle w:val="100000000000" w:firstRow="1" w:lastRow="0" w:firstColumn="0" w:lastColumn="0" w:oddVBand="0" w:evenVBand="0" w:oddHBand="0" w:evenHBand="0" w:firstRowFirstColumn="0" w:firstRowLastColumn="0" w:lastRowFirstColumn="0" w:lastRowLastColumn="0"/>
              <w:rPr>
                <w:b/>
                <w:bCs/>
              </w:rPr>
            </w:pPr>
            <w:r w:rsidRPr="00045568">
              <w:rPr>
                <w:b/>
                <w:bCs/>
              </w:rPr>
              <w:t xml:space="preserve">GST </w:t>
            </w:r>
            <w:r w:rsidR="002858D1" w:rsidRPr="00776D82">
              <w:rPr>
                <w:b/>
                <w:bCs/>
              </w:rPr>
              <w:t>t</w:t>
            </w:r>
            <w:r w:rsidR="00F22E43" w:rsidRPr="00045568">
              <w:rPr>
                <w:b/>
                <w:bCs/>
              </w:rPr>
              <w:t>urnover</w:t>
            </w:r>
          </w:p>
        </w:tc>
      </w:tr>
      <w:tr w:rsidR="00F22E43" w:rsidRPr="00160D46" w14:paraId="61F022B7" w14:textId="77777777">
        <w:trPr>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auto"/>
              <w:bottom w:val="single" w:sz="2" w:space="0" w:color="auto"/>
            </w:tcBorders>
          </w:tcPr>
          <w:p w14:paraId="0CF2DE89" w14:textId="77777777" w:rsidR="00F22E43" w:rsidRPr="00160D46" w:rsidRDefault="00F22E43">
            <w:pPr>
              <w:pStyle w:val="Tabletext"/>
            </w:pPr>
          </w:p>
        </w:tc>
        <w:tc>
          <w:tcPr>
            <w:tcW w:w="0" w:type="dxa"/>
            <w:tcBorders>
              <w:top w:val="single" w:sz="12" w:space="0" w:color="auto"/>
              <w:bottom w:val="single" w:sz="2" w:space="0" w:color="auto"/>
            </w:tcBorders>
          </w:tcPr>
          <w:p w14:paraId="5C4FDE8C" w14:textId="77777777" w:rsidR="00F22E43" w:rsidRPr="00160D46" w:rsidRDefault="00F22E43">
            <w:pPr>
              <w:pStyle w:val="Tabletext"/>
              <w:cnfStyle w:val="000000000000" w:firstRow="0" w:lastRow="0" w:firstColumn="0" w:lastColumn="0" w:oddVBand="0" w:evenVBand="0" w:oddHBand="0" w:evenHBand="0" w:firstRowFirstColumn="0" w:firstRowLastColumn="0" w:lastRowFirstColumn="0" w:lastRowLastColumn="0"/>
            </w:pPr>
          </w:p>
        </w:tc>
        <w:tc>
          <w:tcPr>
            <w:tcW w:w="0" w:type="dxa"/>
            <w:tcBorders>
              <w:top w:val="single" w:sz="12" w:space="0" w:color="auto"/>
              <w:bottom w:val="single" w:sz="2" w:space="0" w:color="auto"/>
            </w:tcBorders>
          </w:tcPr>
          <w:p w14:paraId="7F198436" w14:textId="77777777" w:rsidR="00F22E43" w:rsidRPr="00160D46" w:rsidRDefault="00F22E43">
            <w:pPr>
              <w:pStyle w:val="Tabletext"/>
              <w:cnfStyle w:val="000000000000" w:firstRow="0" w:lastRow="0" w:firstColumn="0" w:lastColumn="0" w:oddVBand="0" w:evenVBand="0" w:oddHBand="0" w:evenHBand="0" w:firstRowFirstColumn="0" w:firstRowLastColumn="0" w:lastRowFirstColumn="0" w:lastRowLastColumn="0"/>
            </w:pPr>
          </w:p>
        </w:tc>
        <w:tc>
          <w:tcPr>
            <w:tcW w:w="0" w:type="dxa"/>
            <w:tcBorders>
              <w:top w:val="single" w:sz="12" w:space="0" w:color="auto"/>
              <w:bottom w:val="single" w:sz="2" w:space="0" w:color="auto"/>
            </w:tcBorders>
          </w:tcPr>
          <w:p w14:paraId="10F20647" w14:textId="77777777" w:rsidR="00F22E43" w:rsidRPr="00160D46" w:rsidRDefault="00F22E43">
            <w:pPr>
              <w:pStyle w:val="Tabletext"/>
              <w:cnfStyle w:val="000000000000" w:firstRow="0" w:lastRow="0" w:firstColumn="0" w:lastColumn="0" w:oddVBand="0" w:evenVBand="0" w:oddHBand="0" w:evenHBand="0" w:firstRowFirstColumn="0" w:firstRowLastColumn="0" w:lastRowFirstColumn="0" w:lastRowLastColumn="0"/>
            </w:pPr>
          </w:p>
        </w:tc>
        <w:tc>
          <w:tcPr>
            <w:tcW w:w="0" w:type="dxa"/>
            <w:tcBorders>
              <w:top w:val="single" w:sz="12" w:space="0" w:color="auto"/>
              <w:bottom w:val="single" w:sz="2" w:space="0" w:color="auto"/>
            </w:tcBorders>
          </w:tcPr>
          <w:p w14:paraId="2FE7929B" w14:textId="77777777" w:rsidR="00F22E43" w:rsidRPr="00160D46" w:rsidRDefault="00F22E43">
            <w:pPr>
              <w:pStyle w:val="Tabletext"/>
              <w:cnfStyle w:val="000000000000" w:firstRow="0" w:lastRow="0" w:firstColumn="0" w:lastColumn="0" w:oddVBand="0" w:evenVBand="0" w:oddHBand="0" w:evenHBand="0" w:firstRowFirstColumn="0" w:firstRowLastColumn="0" w:lastRowFirstColumn="0" w:lastRowLastColumn="0"/>
            </w:pPr>
          </w:p>
        </w:tc>
      </w:tr>
      <w:tr w:rsidR="00F22E43" w:rsidRPr="00781281" w14:paraId="1A74A362" w14:textId="77777777">
        <w:trPr>
          <w:jc w:val="center"/>
        </w:trPr>
        <w:tc>
          <w:tcPr>
            <w:cnfStyle w:val="001000000000" w:firstRow="0" w:lastRow="0" w:firstColumn="1" w:lastColumn="0" w:oddVBand="0" w:evenVBand="0" w:oddHBand="0" w:evenHBand="0" w:firstRowFirstColumn="0" w:firstRowLastColumn="0" w:lastRowFirstColumn="0" w:lastRowLastColumn="0"/>
            <w:tcW w:w="0" w:type="dxa"/>
            <w:tcBorders>
              <w:top w:val="single" w:sz="2" w:space="0" w:color="auto"/>
              <w:bottom w:val="single" w:sz="12" w:space="0" w:color="auto"/>
            </w:tcBorders>
          </w:tcPr>
          <w:p w14:paraId="5470C196" w14:textId="77777777" w:rsidR="00F22E43" w:rsidRPr="00160D46" w:rsidRDefault="00F22E43">
            <w:pPr>
              <w:pStyle w:val="Tabletext"/>
            </w:pPr>
          </w:p>
        </w:tc>
        <w:tc>
          <w:tcPr>
            <w:tcW w:w="0" w:type="dxa"/>
            <w:tcBorders>
              <w:top w:val="single" w:sz="2" w:space="0" w:color="auto"/>
              <w:bottom w:val="single" w:sz="12" w:space="0" w:color="auto"/>
            </w:tcBorders>
          </w:tcPr>
          <w:p w14:paraId="04BF820B" w14:textId="77777777" w:rsidR="00F22E43" w:rsidRPr="00160D46" w:rsidRDefault="00F22E43">
            <w:pPr>
              <w:pStyle w:val="Tabletext"/>
              <w:cnfStyle w:val="000000000000" w:firstRow="0" w:lastRow="0" w:firstColumn="0" w:lastColumn="0" w:oddVBand="0" w:evenVBand="0" w:oddHBand="0" w:evenHBand="0" w:firstRowFirstColumn="0" w:firstRowLastColumn="0" w:lastRowFirstColumn="0" w:lastRowLastColumn="0"/>
            </w:pPr>
          </w:p>
        </w:tc>
        <w:tc>
          <w:tcPr>
            <w:tcW w:w="0" w:type="dxa"/>
            <w:tcBorders>
              <w:top w:val="single" w:sz="2" w:space="0" w:color="auto"/>
              <w:bottom w:val="single" w:sz="12" w:space="0" w:color="auto"/>
            </w:tcBorders>
          </w:tcPr>
          <w:p w14:paraId="41EC9EB6" w14:textId="77777777" w:rsidR="00F22E43" w:rsidRPr="00160D46" w:rsidRDefault="00F22E43">
            <w:pPr>
              <w:pStyle w:val="Tabletext"/>
              <w:cnfStyle w:val="000000000000" w:firstRow="0" w:lastRow="0" w:firstColumn="0" w:lastColumn="0" w:oddVBand="0" w:evenVBand="0" w:oddHBand="0" w:evenHBand="0" w:firstRowFirstColumn="0" w:firstRowLastColumn="0" w:lastRowFirstColumn="0" w:lastRowLastColumn="0"/>
            </w:pPr>
          </w:p>
        </w:tc>
        <w:tc>
          <w:tcPr>
            <w:tcW w:w="0" w:type="dxa"/>
            <w:tcBorders>
              <w:top w:val="single" w:sz="2" w:space="0" w:color="auto"/>
              <w:bottom w:val="single" w:sz="12" w:space="0" w:color="auto"/>
            </w:tcBorders>
          </w:tcPr>
          <w:p w14:paraId="2D91873B" w14:textId="77777777" w:rsidR="00F22E43" w:rsidRPr="00160D46" w:rsidRDefault="00F22E43">
            <w:pPr>
              <w:pStyle w:val="Tabletext"/>
              <w:cnfStyle w:val="000000000000" w:firstRow="0" w:lastRow="0" w:firstColumn="0" w:lastColumn="0" w:oddVBand="0" w:evenVBand="0" w:oddHBand="0" w:evenHBand="0" w:firstRowFirstColumn="0" w:firstRowLastColumn="0" w:lastRowFirstColumn="0" w:lastRowLastColumn="0"/>
            </w:pPr>
          </w:p>
        </w:tc>
        <w:tc>
          <w:tcPr>
            <w:tcW w:w="0" w:type="dxa"/>
            <w:tcBorders>
              <w:top w:val="single" w:sz="2" w:space="0" w:color="auto"/>
              <w:bottom w:val="single" w:sz="12" w:space="0" w:color="auto"/>
            </w:tcBorders>
          </w:tcPr>
          <w:p w14:paraId="42FDB77A" w14:textId="77777777" w:rsidR="00F22E43" w:rsidRPr="00160D46" w:rsidRDefault="00F22E43">
            <w:pPr>
              <w:pStyle w:val="Tabletext"/>
              <w:cnfStyle w:val="000000000000" w:firstRow="0" w:lastRow="0" w:firstColumn="0" w:lastColumn="0" w:oddVBand="0" w:evenVBand="0" w:oddHBand="0" w:evenHBand="0" w:firstRowFirstColumn="0" w:firstRowLastColumn="0" w:lastRowFirstColumn="0" w:lastRowLastColumn="0"/>
            </w:pPr>
          </w:p>
        </w:tc>
      </w:tr>
    </w:tbl>
    <w:p w14:paraId="07AC94D6" w14:textId="48ED5C97" w:rsidR="00F22E43" w:rsidRDefault="00F22E43" w:rsidP="00F22E43">
      <w:pPr>
        <w:pStyle w:val="notetext"/>
        <w:rPr>
          <w:rFonts w:eastAsia="MS Gothic"/>
        </w:rPr>
      </w:pPr>
      <w:r>
        <w:rPr>
          <w:rFonts w:eastAsia="MS Gothic"/>
        </w:rPr>
        <w:t>Note 1:</w:t>
      </w:r>
      <w:r>
        <w:rPr>
          <w:rFonts w:eastAsia="MS Gothic"/>
        </w:rPr>
        <w:tab/>
      </w:r>
      <w:r w:rsidRPr="00235A97">
        <w:rPr>
          <w:rFonts w:eastAsia="MS Gothic"/>
        </w:rPr>
        <w:t xml:space="preserve">For a </w:t>
      </w:r>
      <w:r w:rsidR="008B7C9D" w:rsidRPr="00235A97">
        <w:rPr>
          <w:rFonts w:eastAsia="MS Gothic"/>
        </w:rPr>
        <w:t>period</w:t>
      </w:r>
      <w:r w:rsidRPr="00235A97">
        <w:rPr>
          <w:rFonts w:eastAsia="MS Gothic"/>
        </w:rPr>
        <w:t xml:space="preserve"> before 1 July 2025, include any transaction that would be an acquisition</w:t>
      </w:r>
      <w:r w:rsidRPr="00235A97">
        <w:t xml:space="preserve"> to which the acquisitions provisions of the Act would apply under </w:t>
      </w:r>
      <w:r w:rsidR="00235A97" w:rsidRPr="00235A97">
        <w:t>section </w:t>
      </w:r>
      <w:r w:rsidR="00B87C6C" w:rsidRPr="00235A97">
        <w:t>51A</w:t>
      </w:r>
      <w:r w:rsidR="00B87C6C">
        <w:t>B</w:t>
      </w:r>
      <w:r w:rsidR="00B87C6C" w:rsidRPr="00235A97">
        <w:t xml:space="preserve">B </w:t>
      </w:r>
      <w:r w:rsidRPr="00235A97">
        <w:t>of the Act if the Act were in force at that time</w:t>
      </w:r>
      <w:r w:rsidRPr="00235A97">
        <w:rPr>
          <w:rFonts w:eastAsia="MS Gothic"/>
        </w:rPr>
        <w:t>.</w:t>
      </w:r>
    </w:p>
    <w:p w14:paraId="02D68BFF" w14:textId="5F83EBFE" w:rsidR="00F22E43" w:rsidRDefault="00F22E43" w:rsidP="00F22E43">
      <w:pPr>
        <w:pStyle w:val="notetext"/>
        <w:rPr>
          <w:rFonts w:eastAsia="Roboto" w:cs="Arial"/>
        </w:rPr>
      </w:pPr>
      <w:r w:rsidRPr="0022330E">
        <w:rPr>
          <w:rFonts w:eastAsia="MS Gothic"/>
        </w:rPr>
        <w:t>Note</w:t>
      </w:r>
      <w:r>
        <w:rPr>
          <w:rFonts w:eastAsia="MS Gothic"/>
        </w:rPr>
        <w:t xml:space="preserve"> 2</w:t>
      </w:r>
      <w:r w:rsidRPr="0022330E">
        <w:rPr>
          <w:rFonts w:eastAsia="MS Gothic"/>
        </w:rPr>
        <w:t>:</w:t>
      </w:r>
      <w:r w:rsidRPr="0022330E">
        <w:rPr>
          <w:rFonts w:eastAsia="MS Gothic"/>
        </w:rPr>
        <w:tab/>
      </w:r>
      <w:r w:rsidRPr="0034402B">
        <w:rPr>
          <w:rFonts w:eastAsia="Roboto" w:cs="Arial"/>
        </w:rPr>
        <w:t xml:space="preserve">Monetary figures must be stated in </w:t>
      </w:r>
      <w:r w:rsidR="00235A97">
        <w:rPr>
          <w:rFonts w:eastAsia="Roboto" w:cs="Arial"/>
        </w:rPr>
        <w:t>A$</w:t>
      </w:r>
      <w:r w:rsidRPr="0034402B">
        <w:rPr>
          <w:rFonts w:eastAsia="Roboto" w:cs="Arial"/>
        </w:rPr>
        <w:t>. If figures are also provided in other currencies, those currencies must be clearly identified</w:t>
      </w:r>
      <w:r w:rsidRPr="0022330E">
        <w:rPr>
          <w:rFonts w:eastAsia="Roboto" w:cs="Arial"/>
        </w:rPr>
        <w:t>.</w:t>
      </w:r>
    </w:p>
    <w:p w14:paraId="221E40FF" w14:textId="06B647CD" w:rsidR="004D4F0A" w:rsidRPr="0034402B" w:rsidRDefault="004D4F0A" w:rsidP="00F22E43">
      <w:pPr>
        <w:pStyle w:val="notetext"/>
        <w:rPr>
          <w:rFonts w:eastAsia="MS Gothic"/>
        </w:rPr>
      </w:pPr>
      <w:r w:rsidRPr="0023635C">
        <w:rPr>
          <w:rFonts w:eastAsia="Roboto"/>
          <w:iCs/>
        </w:rPr>
        <w:t xml:space="preserve">Note </w:t>
      </w:r>
      <w:r>
        <w:rPr>
          <w:rFonts w:eastAsia="Roboto"/>
          <w:iCs/>
        </w:rPr>
        <w:t>3</w:t>
      </w:r>
      <w:r w:rsidRPr="0023635C">
        <w:rPr>
          <w:rFonts w:eastAsia="Roboto"/>
          <w:iCs/>
        </w:rPr>
        <w:t>:</w:t>
      </w:r>
      <w:r w:rsidRPr="0023635C">
        <w:rPr>
          <w:rFonts w:eastAsia="Roboto"/>
          <w:iCs/>
        </w:rPr>
        <w:tab/>
      </w:r>
      <w:r w:rsidRPr="0023635C">
        <w:rPr>
          <w:rFonts w:eastAsia="Roboto"/>
        </w:rPr>
        <w:t>If the acquisition is of an asset, state the turnover attributable to the asset.</w:t>
      </w:r>
    </w:p>
    <w:p w14:paraId="7BC5563A" w14:textId="77777777" w:rsidR="00F22E43" w:rsidRDefault="00F22E43" w:rsidP="00F22E43">
      <w:pPr>
        <w:pStyle w:val="Tabletext"/>
      </w:pPr>
    </w:p>
    <w:p w14:paraId="5C89EFCC" w14:textId="77777777" w:rsidR="00F22E43" w:rsidRPr="00FC697C" w:rsidRDefault="00F22E43" w:rsidP="00F22E43">
      <w:pPr>
        <w:pStyle w:val="FreeForm"/>
      </w:pPr>
      <w:r>
        <w:rPr>
          <w:rFonts w:ascii="Times New Roman" w:hAnsi="Times New Roman" w:cs="Times New Roman"/>
        </w:rPr>
        <w:t>COMPETITIVE EFFECTS OF ACQUISITION</w:t>
      </w:r>
    </w:p>
    <w:p w14:paraId="32C15846" w14:textId="77777777" w:rsidR="00F22E43" w:rsidRDefault="00F22E43" w:rsidP="00F22E43">
      <w:pPr>
        <w:pStyle w:val="Tabletext"/>
      </w:pPr>
    </w:p>
    <w:p w14:paraId="3E64563D" w14:textId="3B9EDB55" w:rsidR="00F22E43" w:rsidRPr="004D6234" w:rsidRDefault="00F22E43" w:rsidP="00F22E43">
      <w:pPr>
        <w:pStyle w:val="subsection"/>
      </w:pPr>
      <w:r w:rsidRPr="0022330E">
        <w:rPr>
          <w:rFonts w:eastAsia="MS Gothic"/>
        </w:rPr>
        <w:tab/>
      </w:r>
      <w:r w:rsidR="006B6F00">
        <w:rPr>
          <w:rFonts w:eastAsia="MS Gothic"/>
        </w:rPr>
        <w:t>8</w:t>
      </w:r>
      <w:r w:rsidRPr="0022330E">
        <w:rPr>
          <w:rFonts w:eastAsia="MS Gothic"/>
        </w:rPr>
        <w:t>.</w:t>
      </w:r>
      <w:r w:rsidRPr="0022330E">
        <w:rPr>
          <w:rFonts w:eastAsia="MS Gothic"/>
        </w:rPr>
        <w:tab/>
      </w:r>
      <w:r w:rsidRPr="0022330E">
        <w:t>For</w:t>
      </w:r>
      <w:r>
        <w:t xml:space="preserve"> each relevant product or service supplied or potentially supplied by the parties to the acquisition:</w:t>
      </w:r>
    </w:p>
    <w:p w14:paraId="2A4D2FB6" w14:textId="77777777" w:rsidR="00F22E43" w:rsidRDefault="00F22E43" w:rsidP="00F22E43">
      <w:pPr>
        <w:pStyle w:val="paragraph"/>
      </w:pPr>
      <w:r w:rsidRPr="00B95803">
        <w:rPr>
          <w:rFonts w:eastAsiaTheme="majorEastAsia"/>
        </w:rPr>
        <w:tab/>
        <w:t>(a)</w:t>
      </w:r>
      <w:r w:rsidRPr="00B95803">
        <w:rPr>
          <w:rFonts w:eastAsiaTheme="majorEastAsia"/>
        </w:rPr>
        <w:tab/>
      </w:r>
      <w:r w:rsidRPr="00B95803">
        <w:t>d</w:t>
      </w:r>
      <w:r w:rsidRPr="00E50915">
        <w:t>escribe the product or service and the geographic areas in Australia where it is supplied; and</w:t>
      </w:r>
    </w:p>
    <w:p w14:paraId="6E2C32E1" w14:textId="63016150" w:rsidR="00F22E43" w:rsidRDefault="00F22E43" w:rsidP="00F22E43">
      <w:pPr>
        <w:pStyle w:val="paragraph"/>
        <w:rPr>
          <w:rFonts w:eastAsia="Roboto"/>
        </w:rPr>
      </w:pPr>
      <w:r>
        <w:tab/>
        <w:t>(b)</w:t>
      </w:r>
      <w:r>
        <w:tab/>
        <w:t>i</w:t>
      </w:r>
      <w:r>
        <w:rPr>
          <w:rFonts w:eastAsia="Roboto"/>
        </w:rPr>
        <w:t>dentify o</w:t>
      </w:r>
      <w:r w:rsidRPr="2022F076">
        <w:rPr>
          <w:rFonts w:eastAsia="Roboto"/>
        </w:rPr>
        <w:t>ther</w:t>
      </w:r>
      <w:r>
        <w:rPr>
          <w:rFonts w:eastAsia="Roboto"/>
        </w:rPr>
        <w:t xml:space="preserve"> key</w:t>
      </w:r>
      <w:r w:rsidRPr="2022F076">
        <w:rPr>
          <w:rFonts w:eastAsia="Roboto"/>
        </w:rPr>
        <w:t xml:space="preserve"> suppliers</w:t>
      </w:r>
      <w:r>
        <w:rPr>
          <w:rFonts w:eastAsia="Roboto"/>
        </w:rPr>
        <w:t xml:space="preserve"> </w:t>
      </w:r>
      <w:r w:rsidR="00660D3A" w:rsidRPr="007C25CE">
        <w:rPr>
          <w:rFonts w:eastAsia="Roboto"/>
        </w:rPr>
        <w:t>in</w:t>
      </w:r>
      <w:r w:rsidR="00660D3A">
        <w:rPr>
          <w:rFonts w:eastAsia="Roboto"/>
        </w:rPr>
        <w:t xml:space="preserve"> </w:t>
      </w:r>
      <w:r>
        <w:rPr>
          <w:rFonts w:eastAsia="Roboto"/>
        </w:rPr>
        <w:t>Australia; and</w:t>
      </w:r>
    </w:p>
    <w:p w14:paraId="30A8D2CE" w14:textId="23627449" w:rsidR="00F22E43" w:rsidRDefault="00F22E43" w:rsidP="00F22E43">
      <w:pPr>
        <w:pStyle w:val="paragraph"/>
        <w:rPr>
          <w:rFonts w:eastAsia="Roboto"/>
        </w:rPr>
      </w:pPr>
      <w:r>
        <w:rPr>
          <w:rFonts w:eastAsia="Roboto"/>
        </w:rPr>
        <w:tab/>
        <w:t>(c)</w:t>
      </w:r>
      <w:r>
        <w:rPr>
          <w:rFonts w:eastAsia="Roboto"/>
        </w:rPr>
        <w:tab/>
      </w:r>
      <w:r w:rsidR="00767844">
        <w:rPr>
          <w:rFonts w:eastAsia="Roboto"/>
        </w:rPr>
        <w:t>provi</w:t>
      </w:r>
      <w:r w:rsidR="00D1074B">
        <w:rPr>
          <w:rFonts w:eastAsia="Roboto"/>
        </w:rPr>
        <w:t>d</w:t>
      </w:r>
      <w:r w:rsidR="00767844">
        <w:rPr>
          <w:rFonts w:eastAsia="Roboto"/>
        </w:rPr>
        <w:t xml:space="preserve">e </w:t>
      </w:r>
      <w:r w:rsidR="00887835" w:rsidRPr="00E067DD">
        <w:rPr>
          <w:rFonts w:eastAsia="Roboto"/>
        </w:rPr>
        <w:t xml:space="preserve">the </w:t>
      </w:r>
      <w:r w:rsidR="00887835">
        <w:rPr>
          <w:rFonts w:eastAsia="Roboto"/>
        </w:rPr>
        <w:t>class</w:t>
      </w:r>
      <w:r w:rsidR="00887835" w:rsidRPr="00E067DD">
        <w:rPr>
          <w:rFonts w:eastAsia="Roboto"/>
        </w:rPr>
        <w:t xml:space="preserve"> code and title for the </w:t>
      </w:r>
      <w:r w:rsidR="00887835">
        <w:rPr>
          <w:rFonts w:eastAsia="Roboto"/>
        </w:rPr>
        <w:t>party</w:t>
      </w:r>
      <w:r w:rsidR="00887835" w:rsidRPr="00E067DD">
        <w:rPr>
          <w:rFonts w:eastAsia="Roboto"/>
        </w:rPr>
        <w:t xml:space="preserve">, by reference to the Australian and New </w:t>
      </w:r>
      <w:r w:rsidR="00887835" w:rsidRPr="00E959C4">
        <w:rPr>
          <w:rFonts w:eastAsia="Roboto"/>
        </w:rPr>
        <w:t>Zealand Standard Industrial Classification</w:t>
      </w:r>
      <w:r>
        <w:rPr>
          <w:rFonts w:eastAsia="Roboto"/>
        </w:rPr>
        <w:t>; and</w:t>
      </w:r>
    </w:p>
    <w:p w14:paraId="57AC066C" w14:textId="27B86ACB" w:rsidR="00F22E43" w:rsidRDefault="00F22E43" w:rsidP="00F22E43">
      <w:pPr>
        <w:pStyle w:val="paragraph"/>
        <w:rPr>
          <w:rFonts w:eastAsia="Roboto"/>
        </w:rPr>
      </w:pPr>
      <w:r>
        <w:rPr>
          <w:rFonts w:eastAsia="Roboto"/>
        </w:rPr>
        <w:tab/>
        <w:t>(d)</w:t>
      </w:r>
      <w:r>
        <w:rPr>
          <w:rFonts w:eastAsia="Roboto"/>
        </w:rPr>
        <w:tab/>
        <w:t xml:space="preserve">provide </w:t>
      </w:r>
      <w:r w:rsidR="00551F15">
        <w:rPr>
          <w:rFonts w:eastAsia="Roboto"/>
        </w:rPr>
        <w:t xml:space="preserve">a </w:t>
      </w:r>
      <w:r w:rsidRPr="00575B4C">
        <w:rPr>
          <w:rFonts w:eastAsia="Roboto"/>
        </w:rPr>
        <w:t xml:space="preserve">relevant </w:t>
      </w:r>
      <w:r w:rsidRPr="002432A8">
        <w:rPr>
          <w:rFonts w:eastAsia="Roboto"/>
        </w:rPr>
        <w:t>market definition or definitions</w:t>
      </w:r>
      <w:r w:rsidR="00575B4C" w:rsidRPr="00575B4C">
        <w:rPr>
          <w:rFonts w:eastAsia="Roboto"/>
        </w:rPr>
        <w:t>, in</w:t>
      </w:r>
      <w:r w:rsidR="00575B4C">
        <w:rPr>
          <w:rFonts w:eastAsia="Roboto"/>
        </w:rPr>
        <w:t xml:space="preserve"> which the parties carry on business,</w:t>
      </w:r>
      <w:r>
        <w:rPr>
          <w:rFonts w:eastAsia="Roboto"/>
        </w:rPr>
        <w:t xml:space="preserve"> together with a statement of the parties’ reasons for identifying those definitions</w:t>
      </w:r>
      <w:r w:rsidR="00F17A3E">
        <w:rPr>
          <w:rFonts w:eastAsia="Roboto"/>
        </w:rPr>
        <w:t>;</w:t>
      </w:r>
      <w:r w:rsidR="00767844">
        <w:rPr>
          <w:rFonts w:eastAsia="Roboto"/>
        </w:rPr>
        <w:t xml:space="preserve"> and</w:t>
      </w:r>
    </w:p>
    <w:p w14:paraId="3DB8D93E" w14:textId="5EBFEA71" w:rsidR="00F17A3E" w:rsidRPr="00A34F49" w:rsidRDefault="00F17A3E" w:rsidP="00F17A3E">
      <w:pPr>
        <w:pStyle w:val="paragraph"/>
        <w:rPr>
          <w:rFonts w:eastAsia="Roboto"/>
        </w:rPr>
      </w:pPr>
      <w:r>
        <w:rPr>
          <w:rFonts w:eastAsia="Roboto"/>
        </w:rPr>
        <w:tab/>
        <w:t>(e)</w:t>
      </w:r>
      <w:r>
        <w:rPr>
          <w:rFonts w:eastAsia="Roboto"/>
        </w:rPr>
        <w:tab/>
        <w:t xml:space="preserve">identify </w:t>
      </w:r>
      <w:r w:rsidRPr="0083781E">
        <w:rPr>
          <w:rFonts w:eastAsia="Roboto"/>
        </w:rPr>
        <w:t xml:space="preserve">whether </w:t>
      </w:r>
      <w:r w:rsidRPr="004D4F0A">
        <w:rPr>
          <w:rFonts w:eastAsia="Roboto"/>
        </w:rPr>
        <w:t xml:space="preserve">any of the parties have </w:t>
      </w:r>
      <w:r w:rsidRPr="007C25CE">
        <w:rPr>
          <w:rFonts w:eastAsia="Roboto"/>
        </w:rPr>
        <w:t>non-controlling shareholdings or cross directorships</w:t>
      </w:r>
      <w:r w:rsidRPr="004D4F0A">
        <w:rPr>
          <w:rFonts w:eastAsia="Roboto"/>
        </w:rPr>
        <w:t xml:space="preserve"> in companies that supply the same or similar products or services as other parties to the acquisition (e.g. the acquirer has a </w:t>
      </w:r>
      <w:r w:rsidRPr="007C25CE">
        <w:rPr>
          <w:rFonts w:eastAsia="Roboto"/>
        </w:rPr>
        <w:t>minority shareholding or common directors</w:t>
      </w:r>
      <w:r w:rsidRPr="004D4F0A">
        <w:rPr>
          <w:rFonts w:eastAsia="Roboto"/>
        </w:rPr>
        <w:t xml:space="preserve"> in a company</w:t>
      </w:r>
      <w:r w:rsidRPr="0083781E">
        <w:rPr>
          <w:rFonts w:eastAsia="Roboto"/>
        </w:rPr>
        <w:t xml:space="preserve"> that is active in an area that another party to the transaction supplies</w:t>
      </w:r>
      <w:r w:rsidR="001035F1" w:rsidRPr="0083781E">
        <w:rPr>
          <w:rFonts w:eastAsia="Roboto"/>
        </w:rPr>
        <w:t>)</w:t>
      </w:r>
      <w:r w:rsidR="001035F1">
        <w:rPr>
          <w:rFonts w:eastAsia="Roboto"/>
        </w:rPr>
        <w:t>.</w:t>
      </w:r>
    </w:p>
    <w:p w14:paraId="3C7497E4" w14:textId="4E3A732C" w:rsidR="00B6503B" w:rsidRDefault="00B6503B" w:rsidP="00B6503B">
      <w:pPr>
        <w:pStyle w:val="notetext"/>
        <w:rPr>
          <w:rFonts w:eastAsia="Roboto"/>
        </w:rPr>
      </w:pPr>
      <w:r>
        <w:rPr>
          <w:rFonts w:eastAsia="Roboto"/>
        </w:rPr>
        <w:t>Note 1:</w:t>
      </w:r>
      <w:r>
        <w:rPr>
          <w:rFonts w:eastAsia="Roboto"/>
        </w:rPr>
        <w:tab/>
        <w:t>A</w:t>
      </w:r>
      <w:r w:rsidRPr="001E0727">
        <w:rPr>
          <w:rFonts w:eastAsia="Roboto"/>
        </w:rPr>
        <w:t xml:space="preserve"> product or service is a </w:t>
      </w:r>
      <w:r w:rsidRPr="00804A3C">
        <w:rPr>
          <w:rFonts w:eastAsia="Roboto"/>
        </w:rPr>
        <w:t>relevant product or service</w:t>
      </w:r>
      <w:r w:rsidRPr="001E0727">
        <w:rPr>
          <w:rFonts w:eastAsia="Roboto"/>
        </w:rPr>
        <w:t xml:space="preserve"> in relation to an acquisition if the parties to the acquisition supply, or potentially supply, similar products or services in the same or a similar geographic area, have a supply relationship, or </w:t>
      </w:r>
      <w:r>
        <w:rPr>
          <w:rFonts w:eastAsia="Roboto"/>
        </w:rPr>
        <w:t>where the</w:t>
      </w:r>
      <w:r w:rsidRPr="001E0727">
        <w:rPr>
          <w:rFonts w:eastAsia="Roboto"/>
        </w:rPr>
        <w:t xml:space="preserve"> products or services</w:t>
      </w:r>
      <w:r>
        <w:rPr>
          <w:rFonts w:eastAsia="Roboto"/>
        </w:rPr>
        <w:t xml:space="preserve"> are related i</w:t>
      </w:r>
      <w:r w:rsidR="00767844">
        <w:rPr>
          <w:rFonts w:eastAsia="Roboto"/>
        </w:rPr>
        <w:t>n</w:t>
      </w:r>
      <w:r>
        <w:rPr>
          <w:rFonts w:eastAsia="Roboto"/>
        </w:rPr>
        <w:t xml:space="preserve"> some other way</w:t>
      </w:r>
      <w:r w:rsidRPr="001E0727">
        <w:rPr>
          <w:rFonts w:eastAsia="Roboto"/>
        </w:rPr>
        <w:t>.</w:t>
      </w:r>
    </w:p>
    <w:p w14:paraId="5FF3DA32" w14:textId="77777777" w:rsidR="00B6503B" w:rsidRDefault="00B6503B" w:rsidP="00B6503B">
      <w:pPr>
        <w:pStyle w:val="notetext"/>
        <w:rPr>
          <w:rFonts w:eastAsia="Roboto"/>
        </w:rPr>
      </w:pPr>
      <w:r>
        <w:rPr>
          <w:rFonts w:eastAsia="Roboto"/>
        </w:rPr>
        <w:lastRenderedPageBreak/>
        <w:t>Note 2:</w:t>
      </w:r>
      <w:r>
        <w:rPr>
          <w:rFonts w:eastAsia="Roboto"/>
        </w:rPr>
        <w:tab/>
        <w:t xml:space="preserve">In determining the relevant market definition or definitions, parties should choose the definition or definitions that are </w:t>
      </w:r>
      <w:r w:rsidRPr="00755712">
        <w:rPr>
          <w:rFonts w:eastAsia="Roboto"/>
        </w:rPr>
        <w:t xml:space="preserve">most appropriate for the product or service </w:t>
      </w:r>
      <w:r>
        <w:rPr>
          <w:rFonts w:eastAsia="Roboto"/>
        </w:rPr>
        <w:t xml:space="preserve">having regard to the definition or definitions where the acquisition is likely to result in the largest market share or </w:t>
      </w:r>
      <w:r w:rsidRPr="00755712">
        <w:rPr>
          <w:rFonts w:eastAsia="Roboto"/>
        </w:rPr>
        <w:t xml:space="preserve">largest increment </w:t>
      </w:r>
      <w:r>
        <w:rPr>
          <w:rFonts w:eastAsia="Roboto"/>
        </w:rPr>
        <w:t xml:space="preserve">in market share </w:t>
      </w:r>
      <w:r w:rsidRPr="00755712">
        <w:rPr>
          <w:rFonts w:eastAsia="Roboto"/>
        </w:rPr>
        <w:t xml:space="preserve">based on the turnover, volume or capacities of the parties </w:t>
      </w:r>
      <w:r>
        <w:rPr>
          <w:rFonts w:eastAsia="Roboto"/>
        </w:rPr>
        <w:t>as well as</w:t>
      </w:r>
      <w:r w:rsidRPr="00755712">
        <w:rPr>
          <w:rFonts w:eastAsia="Roboto"/>
        </w:rPr>
        <w:t xml:space="preserve"> customer, product, geographic and functional dimensions.</w:t>
      </w:r>
    </w:p>
    <w:p w14:paraId="7D7F320D" w14:textId="64C27738" w:rsidR="00F22E43" w:rsidRPr="00276E14" w:rsidRDefault="00F22E43" w:rsidP="00F22E43">
      <w:pPr>
        <w:pStyle w:val="notetext"/>
      </w:pPr>
      <w:r>
        <w:rPr>
          <w:rFonts w:eastAsia="Roboto"/>
        </w:rPr>
        <w:t>Note</w:t>
      </w:r>
      <w:r w:rsidR="00E46043">
        <w:rPr>
          <w:rFonts w:eastAsia="Roboto"/>
        </w:rPr>
        <w:t xml:space="preserve"> </w:t>
      </w:r>
      <w:r w:rsidR="00B6503B">
        <w:rPr>
          <w:rFonts w:eastAsia="Roboto"/>
        </w:rPr>
        <w:t>3</w:t>
      </w:r>
      <w:r>
        <w:rPr>
          <w:rFonts w:eastAsia="Roboto"/>
        </w:rPr>
        <w:t>:</w:t>
      </w:r>
      <w:r>
        <w:rPr>
          <w:rFonts w:eastAsia="Roboto"/>
        </w:rPr>
        <w:tab/>
      </w:r>
      <w:r>
        <w:t>If</w:t>
      </w:r>
      <w:r w:rsidRPr="00276E14">
        <w:t xml:space="preserve"> the acquisition is an </w:t>
      </w:r>
      <w:r w:rsidRPr="002432A8">
        <w:t>acquisition of vacant land, the relevant market definitions should have regard to the acquirer’s potential use of the</w:t>
      </w:r>
      <w:r w:rsidRPr="00276E14">
        <w:t xml:space="preserve"> land.</w:t>
      </w:r>
    </w:p>
    <w:p w14:paraId="13B00E3E" w14:textId="48DABB21" w:rsidR="00F22E43" w:rsidRDefault="00F22E43" w:rsidP="00F22E43">
      <w:pPr>
        <w:pStyle w:val="subsection"/>
        <w:rPr>
          <w:rFonts w:eastAsia="Roboto"/>
        </w:rPr>
      </w:pPr>
      <w:r>
        <w:rPr>
          <w:rFonts w:eastAsia="Roboto"/>
        </w:rPr>
        <w:tab/>
      </w:r>
      <w:r w:rsidR="00277183">
        <w:rPr>
          <w:rFonts w:eastAsia="Roboto"/>
        </w:rPr>
        <w:t>9</w:t>
      </w:r>
      <w:r>
        <w:rPr>
          <w:rFonts w:eastAsia="Roboto"/>
        </w:rPr>
        <w:t>.</w:t>
      </w:r>
      <w:r>
        <w:rPr>
          <w:rFonts w:eastAsia="Roboto"/>
        </w:rPr>
        <w:tab/>
      </w:r>
      <w:r w:rsidRPr="00781281">
        <w:rPr>
          <w:rFonts w:eastAsia="Roboto"/>
        </w:rPr>
        <w:t xml:space="preserve">For </w:t>
      </w:r>
      <w:r>
        <w:rPr>
          <w:rFonts w:eastAsia="Roboto"/>
        </w:rPr>
        <w:t xml:space="preserve">each relevant market definition, </w:t>
      </w:r>
      <w:r w:rsidRPr="00781281">
        <w:rPr>
          <w:rFonts w:eastAsia="Roboto"/>
        </w:rPr>
        <w:t>provide</w:t>
      </w:r>
      <w:r>
        <w:rPr>
          <w:rFonts w:eastAsia="Roboto"/>
        </w:rPr>
        <w:t xml:space="preserve"> </w:t>
      </w:r>
      <w:r w:rsidRPr="00781281">
        <w:rPr>
          <w:rFonts w:eastAsia="Roboto"/>
        </w:rPr>
        <w:t xml:space="preserve">estimated </w:t>
      </w:r>
      <w:r w:rsidRPr="00A46418">
        <w:rPr>
          <w:rFonts w:eastAsia="Roboto"/>
        </w:rPr>
        <w:t>market</w:t>
      </w:r>
      <w:r w:rsidRPr="00781281">
        <w:rPr>
          <w:rFonts w:eastAsia="Roboto"/>
        </w:rPr>
        <w:t xml:space="preserve"> shares </w:t>
      </w:r>
      <w:r>
        <w:rPr>
          <w:rFonts w:eastAsia="Roboto"/>
        </w:rPr>
        <w:t>for</w:t>
      </w:r>
      <w:r w:rsidRPr="00781281">
        <w:rPr>
          <w:rFonts w:eastAsia="Roboto"/>
        </w:rPr>
        <w:t xml:space="preserve"> each of the parties </w:t>
      </w:r>
      <w:r w:rsidR="00C71597">
        <w:rPr>
          <w:rFonts w:eastAsia="Roboto"/>
        </w:rPr>
        <w:t>(</w:t>
      </w:r>
      <w:r w:rsidR="00C71597" w:rsidRPr="004D4F0A">
        <w:rPr>
          <w:rFonts w:eastAsia="Roboto"/>
        </w:rPr>
        <w:t xml:space="preserve">including connected entities of the parties) </w:t>
      </w:r>
      <w:r w:rsidRPr="004D4F0A">
        <w:rPr>
          <w:rFonts w:eastAsia="Roboto"/>
        </w:rPr>
        <w:t>and other key suppliers (calculated by reference to</w:t>
      </w:r>
      <w:r w:rsidRPr="004D4F0A" w:rsidDel="008B4AC6">
        <w:rPr>
          <w:rFonts w:eastAsia="Roboto"/>
        </w:rPr>
        <w:t xml:space="preserve"> </w:t>
      </w:r>
      <w:r w:rsidRPr="007C25CE">
        <w:rPr>
          <w:rFonts w:eastAsia="Roboto"/>
        </w:rPr>
        <w:t xml:space="preserve">turnover, </w:t>
      </w:r>
      <w:r w:rsidRPr="004D4F0A">
        <w:rPr>
          <w:rFonts w:eastAsia="Roboto"/>
        </w:rPr>
        <w:t>volume</w:t>
      </w:r>
      <w:r w:rsidRPr="00A46418">
        <w:rPr>
          <w:rFonts w:eastAsia="Roboto"/>
        </w:rPr>
        <w:t xml:space="preserve"> and if available, capacity</w:t>
      </w:r>
      <w:r w:rsidRPr="000422A1">
        <w:rPr>
          <w:rFonts w:eastAsia="Roboto"/>
        </w:rPr>
        <w:t>) f</w:t>
      </w:r>
      <w:r>
        <w:rPr>
          <w:rFonts w:eastAsia="Roboto"/>
        </w:rPr>
        <w:t xml:space="preserve">or each of the 3 </w:t>
      </w:r>
      <w:r w:rsidR="00102BF3">
        <w:t>12-</w:t>
      </w:r>
      <w:r w:rsidR="005E26D5">
        <w:t>month periods</w:t>
      </w:r>
      <w:r w:rsidR="005E26D5" w:rsidRPr="0083781E">
        <w:t xml:space="preserve"> </w:t>
      </w:r>
      <w:r w:rsidR="005E26D5" w:rsidRPr="00781281">
        <w:t xml:space="preserve">prior to the date this notification is </w:t>
      </w:r>
      <w:r w:rsidR="005E26D5">
        <w:rPr>
          <w:rFonts w:eastAsia="Roboto"/>
        </w:rPr>
        <w:t>made</w:t>
      </w:r>
      <w:r w:rsidRPr="00781281">
        <w:rPr>
          <w:rFonts w:eastAsia="Roboto"/>
        </w:rPr>
        <w:t>. Provide details on how those estimates were made</w:t>
      </w:r>
      <w:r>
        <w:rPr>
          <w:rFonts w:eastAsia="Roboto"/>
        </w:rPr>
        <w:t xml:space="preserve"> (including how turnover, volume and capacity were calculated)</w:t>
      </w:r>
      <w:r w:rsidRPr="00781281">
        <w:rPr>
          <w:rFonts w:eastAsia="Roboto"/>
        </w:rPr>
        <w:t>, including any assumptions made.</w:t>
      </w:r>
      <w:r>
        <w:rPr>
          <w:rFonts w:eastAsia="Roboto"/>
          <w:vertAlign w:val="superscript"/>
        </w:rPr>
        <w:t xml:space="preserve"> </w:t>
      </w:r>
      <w:r>
        <w:rPr>
          <w:rFonts w:eastAsia="Roboto"/>
        </w:rPr>
        <w:t>P</w:t>
      </w:r>
      <w:r w:rsidRPr="009909F6">
        <w:rPr>
          <w:rFonts w:eastAsia="Roboto"/>
        </w:rPr>
        <w:t>rovide a machine-readable file containing the underlying data used in the calculations</w:t>
      </w:r>
      <w:r>
        <w:rPr>
          <w:rFonts w:eastAsia="Roboto"/>
        </w:rPr>
        <w:t>.</w:t>
      </w:r>
    </w:p>
    <w:p w14:paraId="641F1B31" w14:textId="77777777" w:rsidR="00F22E43" w:rsidRPr="00BA09C9" w:rsidRDefault="00F22E43" w:rsidP="00F22E43">
      <w:pPr>
        <w:pStyle w:val="Tabletext"/>
        <w:rPr>
          <w:rFonts w:eastAsia="Roboto"/>
        </w:rPr>
      </w:pPr>
    </w:p>
    <w:tbl>
      <w:tblPr>
        <w:tblStyle w:val="ACCCTable2"/>
        <w:tblW w:w="11199" w:type="dxa"/>
        <w:tblInd w:w="-10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14"/>
        <w:gridCol w:w="1214"/>
        <w:gridCol w:w="1214"/>
        <w:gridCol w:w="1214"/>
        <w:gridCol w:w="1215"/>
        <w:gridCol w:w="1215"/>
        <w:gridCol w:w="1215"/>
        <w:gridCol w:w="1215"/>
        <w:gridCol w:w="1215"/>
        <w:gridCol w:w="268"/>
      </w:tblGrid>
      <w:tr w:rsidR="00355F46" w:rsidRPr="00781281" w14:paraId="104B35D0"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dxa"/>
            <w:tcBorders>
              <w:top w:val="single" w:sz="12" w:space="0" w:color="000000" w:themeColor="text1"/>
              <w:bottom w:val="single" w:sz="12" w:space="0" w:color="000000" w:themeColor="text1"/>
            </w:tcBorders>
          </w:tcPr>
          <w:p w14:paraId="18630942" w14:textId="77777777" w:rsidR="00F22E43" w:rsidRPr="008E15FC" w:rsidRDefault="00F22E43">
            <w:pPr>
              <w:pStyle w:val="TableHeading"/>
              <w:rPr>
                <w:rFonts w:eastAsia="Roboto"/>
              </w:rPr>
            </w:pPr>
            <w:r w:rsidRPr="008E15FC">
              <w:rPr>
                <w:rFonts w:eastAsia="Roboto"/>
                <w:b/>
                <w:bCs w:val="0"/>
              </w:rPr>
              <w:t>Market definition</w:t>
            </w:r>
          </w:p>
        </w:tc>
        <w:tc>
          <w:tcPr>
            <w:tcW w:w="0" w:type="dxa"/>
            <w:tcBorders>
              <w:top w:val="single" w:sz="12" w:space="0" w:color="000000" w:themeColor="text1"/>
              <w:bottom w:val="single" w:sz="12" w:space="0" w:color="000000" w:themeColor="text1"/>
            </w:tcBorders>
          </w:tcPr>
          <w:p w14:paraId="2A66F661" w14:textId="77777777" w:rsidR="00F22E43" w:rsidRPr="008E15FC" w:rsidRDefault="00F22E43">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8E15FC">
              <w:rPr>
                <w:rFonts w:eastAsia="Roboto"/>
                <w:b/>
                <w:bCs w:val="0"/>
              </w:rPr>
              <w:t>Year</w:t>
            </w:r>
          </w:p>
        </w:tc>
        <w:tc>
          <w:tcPr>
            <w:tcW w:w="0" w:type="dxa"/>
            <w:tcBorders>
              <w:top w:val="single" w:sz="12" w:space="0" w:color="000000" w:themeColor="text1"/>
              <w:bottom w:val="single" w:sz="12" w:space="0" w:color="000000" w:themeColor="text1"/>
            </w:tcBorders>
          </w:tcPr>
          <w:p w14:paraId="4B06B311" w14:textId="77777777" w:rsidR="00F22E43" w:rsidRPr="008E15FC" w:rsidRDefault="00F22E43">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8E15FC">
              <w:rPr>
                <w:rFonts w:eastAsia="Roboto"/>
                <w:b/>
                <w:bCs w:val="0"/>
              </w:rPr>
              <w:t>Supplier</w:t>
            </w:r>
          </w:p>
        </w:tc>
        <w:tc>
          <w:tcPr>
            <w:tcW w:w="0" w:type="dxa"/>
            <w:tcBorders>
              <w:top w:val="single" w:sz="12" w:space="0" w:color="000000" w:themeColor="text1"/>
              <w:bottom w:val="single" w:sz="12" w:space="0" w:color="000000" w:themeColor="text1"/>
            </w:tcBorders>
          </w:tcPr>
          <w:p w14:paraId="5B10661F" w14:textId="065065DF" w:rsidR="00F22E43" w:rsidRPr="008E15FC" w:rsidRDefault="00F22E43">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8E15FC">
              <w:rPr>
                <w:rFonts w:eastAsia="Roboto"/>
                <w:b/>
                <w:bCs w:val="0"/>
              </w:rPr>
              <w:t>Turnover (</w:t>
            </w:r>
            <w:r w:rsidR="002858D1">
              <w:rPr>
                <w:rFonts w:eastAsia="Roboto"/>
                <w:b/>
                <w:bCs w:val="0"/>
              </w:rPr>
              <w:t>A</w:t>
            </w:r>
            <w:r w:rsidRPr="008E15FC">
              <w:rPr>
                <w:rFonts w:eastAsia="Roboto"/>
                <w:b/>
                <w:bCs w:val="0"/>
              </w:rPr>
              <w:t xml:space="preserve">$) </w:t>
            </w:r>
          </w:p>
        </w:tc>
        <w:tc>
          <w:tcPr>
            <w:tcW w:w="0" w:type="dxa"/>
            <w:tcBorders>
              <w:top w:val="single" w:sz="12" w:space="0" w:color="000000" w:themeColor="text1"/>
              <w:bottom w:val="single" w:sz="12" w:space="0" w:color="000000" w:themeColor="text1"/>
            </w:tcBorders>
          </w:tcPr>
          <w:p w14:paraId="1F2A9006" w14:textId="77777777" w:rsidR="00F22E43" w:rsidRPr="008E15FC" w:rsidRDefault="00F22E43">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8E15FC">
              <w:rPr>
                <w:rFonts w:eastAsia="Roboto"/>
                <w:b/>
                <w:bCs w:val="0"/>
              </w:rPr>
              <w:t xml:space="preserve">Turnover (%) </w:t>
            </w:r>
          </w:p>
        </w:tc>
        <w:tc>
          <w:tcPr>
            <w:tcW w:w="0" w:type="dxa"/>
            <w:tcBorders>
              <w:top w:val="single" w:sz="12" w:space="0" w:color="000000" w:themeColor="text1"/>
              <w:bottom w:val="single" w:sz="12" w:space="0" w:color="000000" w:themeColor="text1"/>
            </w:tcBorders>
          </w:tcPr>
          <w:p w14:paraId="3EE40B13" w14:textId="0D58BE29" w:rsidR="00F22E43" w:rsidRPr="008E15FC" w:rsidRDefault="00F22E43">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8E15FC">
              <w:rPr>
                <w:rFonts w:eastAsia="Roboto"/>
                <w:b/>
                <w:bCs w:val="0"/>
              </w:rPr>
              <w:t xml:space="preserve">Volume </w:t>
            </w:r>
          </w:p>
        </w:tc>
        <w:tc>
          <w:tcPr>
            <w:tcW w:w="0" w:type="dxa"/>
            <w:tcBorders>
              <w:top w:val="single" w:sz="12" w:space="0" w:color="000000" w:themeColor="text1"/>
              <w:bottom w:val="single" w:sz="12" w:space="0" w:color="000000" w:themeColor="text1"/>
            </w:tcBorders>
          </w:tcPr>
          <w:p w14:paraId="4D89AA06" w14:textId="77777777" w:rsidR="00F22E43" w:rsidRPr="008E15FC" w:rsidRDefault="00F22E43">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8E15FC">
              <w:rPr>
                <w:rFonts w:eastAsia="Roboto"/>
                <w:b/>
                <w:bCs w:val="0"/>
              </w:rPr>
              <w:t>Market share (by volume) (%)</w:t>
            </w:r>
          </w:p>
        </w:tc>
        <w:tc>
          <w:tcPr>
            <w:tcW w:w="0" w:type="dxa"/>
            <w:tcBorders>
              <w:top w:val="single" w:sz="12" w:space="0" w:color="000000" w:themeColor="text1"/>
              <w:bottom w:val="single" w:sz="12" w:space="0" w:color="000000" w:themeColor="text1"/>
            </w:tcBorders>
          </w:tcPr>
          <w:p w14:paraId="354C8504" w14:textId="77777777" w:rsidR="00F22E43" w:rsidRPr="008E15FC" w:rsidRDefault="00F22E43">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8E15FC">
              <w:rPr>
                <w:rFonts w:eastAsia="Roboto"/>
                <w:b/>
                <w:bCs w:val="0"/>
              </w:rPr>
              <w:t>Capacity</w:t>
            </w:r>
          </w:p>
        </w:tc>
        <w:tc>
          <w:tcPr>
            <w:tcW w:w="0" w:type="dxa"/>
            <w:gridSpan w:val="2"/>
            <w:tcBorders>
              <w:top w:val="single" w:sz="12" w:space="0" w:color="000000" w:themeColor="text1"/>
              <w:bottom w:val="single" w:sz="12" w:space="0" w:color="000000" w:themeColor="text1"/>
            </w:tcBorders>
          </w:tcPr>
          <w:p w14:paraId="5397C650" w14:textId="77777777" w:rsidR="00F22E43" w:rsidRPr="008E15FC" w:rsidRDefault="00F22E43">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8E15FC">
              <w:rPr>
                <w:rFonts w:eastAsia="Roboto"/>
                <w:b/>
                <w:bCs w:val="0"/>
              </w:rPr>
              <w:t>Market share (by capacity)</w:t>
            </w:r>
          </w:p>
          <w:p w14:paraId="009FDF6E" w14:textId="77777777" w:rsidR="00F22E43" w:rsidRPr="008E15FC" w:rsidRDefault="00F22E43">
            <w:pPr>
              <w:pStyle w:val="TableHeading"/>
              <w:cnfStyle w:val="100000000000" w:firstRow="1" w:lastRow="0" w:firstColumn="0" w:lastColumn="0" w:oddVBand="0" w:evenVBand="0" w:oddHBand="0" w:evenHBand="0" w:firstRowFirstColumn="0" w:firstRowLastColumn="0" w:lastRowFirstColumn="0" w:lastRowLastColumn="0"/>
              <w:rPr>
                <w:rFonts w:eastAsia="Roboto"/>
              </w:rPr>
            </w:pPr>
            <w:r w:rsidRPr="008E15FC">
              <w:rPr>
                <w:rFonts w:eastAsia="Roboto"/>
                <w:b/>
                <w:bCs w:val="0"/>
              </w:rPr>
              <w:t>%</w:t>
            </w:r>
          </w:p>
        </w:tc>
      </w:tr>
      <w:tr w:rsidR="00A31B8F" w:rsidRPr="004B7521" w14:paraId="32C0F177" w14:textId="77777777">
        <w:trPr>
          <w:gridAfter w:val="1"/>
          <w:wAfter w:w="52" w:type="dxa"/>
          <w:trHeight w:val="300"/>
        </w:trPr>
        <w:tc>
          <w:tcPr>
            <w:cnfStyle w:val="001000000000" w:firstRow="0" w:lastRow="0" w:firstColumn="1" w:lastColumn="0" w:oddVBand="0" w:evenVBand="0" w:oddHBand="0" w:evenHBand="0" w:firstRowFirstColumn="0" w:firstRowLastColumn="0" w:lastRowFirstColumn="0" w:lastRowLastColumn="0"/>
            <w:tcW w:w="0" w:type="dxa"/>
            <w:tcBorders>
              <w:left w:val="nil"/>
              <w:bottom w:val="single" w:sz="2" w:space="0" w:color="auto"/>
              <w:right w:val="nil"/>
            </w:tcBorders>
          </w:tcPr>
          <w:p w14:paraId="305C1E8B" w14:textId="77777777" w:rsidR="00F22E43" w:rsidRPr="00781281" w:rsidRDefault="00F22E43">
            <w:pPr>
              <w:pStyle w:val="Tabletext"/>
              <w:rPr>
                <w:rFonts w:eastAsia="Roboto"/>
              </w:rPr>
            </w:pPr>
          </w:p>
        </w:tc>
        <w:tc>
          <w:tcPr>
            <w:tcW w:w="0" w:type="dxa"/>
            <w:tcBorders>
              <w:left w:val="nil"/>
              <w:bottom w:val="single" w:sz="2" w:space="0" w:color="auto"/>
              <w:right w:val="nil"/>
            </w:tcBorders>
          </w:tcPr>
          <w:p w14:paraId="590C7F64" w14:textId="77777777" w:rsidR="00F22E43" w:rsidRPr="00781281"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left w:val="nil"/>
              <w:bottom w:val="single" w:sz="2" w:space="0" w:color="auto"/>
              <w:right w:val="nil"/>
            </w:tcBorders>
          </w:tcPr>
          <w:p w14:paraId="4F800D0F" w14:textId="77777777" w:rsidR="00F22E43" w:rsidRPr="00781281"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left w:val="nil"/>
              <w:bottom w:val="single" w:sz="2" w:space="0" w:color="auto"/>
              <w:right w:val="nil"/>
            </w:tcBorders>
          </w:tcPr>
          <w:p w14:paraId="7E81E5FE" w14:textId="77777777" w:rsidR="00F22E43" w:rsidRPr="00781281"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left w:val="nil"/>
              <w:bottom w:val="single" w:sz="2" w:space="0" w:color="auto"/>
              <w:right w:val="nil"/>
            </w:tcBorders>
          </w:tcPr>
          <w:p w14:paraId="5861308A" w14:textId="77777777" w:rsidR="00F22E43" w:rsidRPr="00781281"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left w:val="nil"/>
              <w:bottom w:val="single" w:sz="2" w:space="0" w:color="auto"/>
              <w:right w:val="nil"/>
            </w:tcBorders>
          </w:tcPr>
          <w:p w14:paraId="2390144C" w14:textId="77777777" w:rsidR="00F22E43" w:rsidRPr="00781281"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left w:val="nil"/>
              <w:bottom w:val="single" w:sz="2" w:space="0" w:color="auto"/>
              <w:right w:val="nil"/>
            </w:tcBorders>
          </w:tcPr>
          <w:p w14:paraId="69676C3E" w14:textId="77777777" w:rsidR="00F22E43" w:rsidRPr="00781281"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left w:val="nil"/>
              <w:bottom w:val="single" w:sz="2" w:space="0" w:color="auto"/>
              <w:right w:val="nil"/>
            </w:tcBorders>
          </w:tcPr>
          <w:p w14:paraId="3FB06F0C" w14:textId="77777777" w:rsidR="00F22E43" w:rsidRPr="00781281"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left w:val="nil"/>
              <w:bottom w:val="single" w:sz="2" w:space="0" w:color="auto"/>
              <w:right w:val="nil"/>
            </w:tcBorders>
          </w:tcPr>
          <w:p w14:paraId="6EA1081B" w14:textId="77777777" w:rsidR="00F22E43" w:rsidRPr="00781281"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r>
      <w:tr w:rsidR="00802B38" w:rsidRPr="00781281" w14:paraId="4D5F628E" w14:textId="77777777">
        <w:trPr>
          <w:gridAfter w:val="1"/>
          <w:wAfter w:w="52" w:type="dxa"/>
          <w:trHeight w:val="300"/>
        </w:trPr>
        <w:tc>
          <w:tcPr>
            <w:cnfStyle w:val="001000000000" w:firstRow="0" w:lastRow="0" w:firstColumn="1" w:lastColumn="0" w:oddVBand="0" w:evenVBand="0" w:oddHBand="0" w:evenHBand="0" w:firstRowFirstColumn="0" w:firstRowLastColumn="0" w:lastRowFirstColumn="0" w:lastRowLastColumn="0"/>
            <w:tcW w:w="0" w:type="dxa"/>
            <w:tcBorders>
              <w:top w:val="single" w:sz="2" w:space="0" w:color="auto"/>
              <w:left w:val="nil"/>
              <w:bottom w:val="single" w:sz="12" w:space="0" w:color="auto"/>
              <w:right w:val="nil"/>
            </w:tcBorders>
          </w:tcPr>
          <w:p w14:paraId="2EFC2D3C" w14:textId="77777777" w:rsidR="00F22E43" w:rsidRPr="00781281" w:rsidRDefault="00F22E43">
            <w:pPr>
              <w:pStyle w:val="Tabletext"/>
              <w:rPr>
                <w:rFonts w:eastAsia="Roboto"/>
              </w:rPr>
            </w:pPr>
          </w:p>
        </w:tc>
        <w:tc>
          <w:tcPr>
            <w:tcW w:w="0" w:type="dxa"/>
            <w:tcBorders>
              <w:top w:val="single" w:sz="2" w:space="0" w:color="auto"/>
              <w:left w:val="nil"/>
              <w:bottom w:val="single" w:sz="12" w:space="0" w:color="auto"/>
              <w:right w:val="nil"/>
            </w:tcBorders>
          </w:tcPr>
          <w:p w14:paraId="1B6029D2" w14:textId="77777777" w:rsidR="00F22E43" w:rsidRPr="00781281"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top w:val="single" w:sz="2" w:space="0" w:color="auto"/>
              <w:left w:val="nil"/>
              <w:bottom w:val="single" w:sz="12" w:space="0" w:color="auto"/>
              <w:right w:val="nil"/>
            </w:tcBorders>
          </w:tcPr>
          <w:p w14:paraId="53311AA8" w14:textId="77777777" w:rsidR="00F22E43" w:rsidRPr="00781281"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top w:val="single" w:sz="2" w:space="0" w:color="auto"/>
              <w:left w:val="nil"/>
              <w:bottom w:val="single" w:sz="12" w:space="0" w:color="auto"/>
              <w:right w:val="nil"/>
            </w:tcBorders>
          </w:tcPr>
          <w:p w14:paraId="1DD86FCE" w14:textId="77777777" w:rsidR="00F22E43" w:rsidRPr="00781281"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top w:val="single" w:sz="2" w:space="0" w:color="auto"/>
              <w:left w:val="nil"/>
              <w:bottom w:val="single" w:sz="12" w:space="0" w:color="auto"/>
              <w:right w:val="nil"/>
            </w:tcBorders>
          </w:tcPr>
          <w:p w14:paraId="13460456" w14:textId="77777777" w:rsidR="00F22E43" w:rsidRPr="00781281"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top w:val="single" w:sz="2" w:space="0" w:color="auto"/>
              <w:left w:val="nil"/>
              <w:bottom w:val="single" w:sz="12" w:space="0" w:color="auto"/>
              <w:right w:val="nil"/>
            </w:tcBorders>
          </w:tcPr>
          <w:p w14:paraId="00210A33" w14:textId="77777777" w:rsidR="00F22E43" w:rsidRPr="00781281"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top w:val="single" w:sz="2" w:space="0" w:color="auto"/>
              <w:left w:val="nil"/>
              <w:bottom w:val="single" w:sz="12" w:space="0" w:color="auto"/>
              <w:right w:val="nil"/>
            </w:tcBorders>
          </w:tcPr>
          <w:p w14:paraId="0E90E76D" w14:textId="77777777" w:rsidR="00F22E43" w:rsidRPr="00781281"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top w:val="single" w:sz="2" w:space="0" w:color="auto"/>
              <w:left w:val="nil"/>
              <w:bottom w:val="single" w:sz="12" w:space="0" w:color="auto"/>
              <w:right w:val="nil"/>
            </w:tcBorders>
          </w:tcPr>
          <w:p w14:paraId="680AEA1B" w14:textId="77777777" w:rsidR="00F22E43" w:rsidRPr="00781281"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c>
          <w:tcPr>
            <w:tcW w:w="0" w:type="dxa"/>
            <w:tcBorders>
              <w:top w:val="single" w:sz="2" w:space="0" w:color="auto"/>
              <w:left w:val="nil"/>
              <w:bottom w:val="single" w:sz="12" w:space="0" w:color="auto"/>
              <w:right w:val="nil"/>
            </w:tcBorders>
          </w:tcPr>
          <w:p w14:paraId="05C40E25" w14:textId="77777777" w:rsidR="00F22E43" w:rsidRPr="00781281" w:rsidRDefault="00F22E43">
            <w:pPr>
              <w:pStyle w:val="Tabletext"/>
              <w:cnfStyle w:val="000000000000" w:firstRow="0" w:lastRow="0" w:firstColumn="0" w:lastColumn="0" w:oddVBand="0" w:evenVBand="0" w:oddHBand="0" w:evenHBand="0" w:firstRowFirstColumn="0" w:firstRowLastColumn="0" w:lastRowFirstColumn="0" w:lastRowLastColumn="0"/>
              <w:rPr>
                <w:rFonts w:eastAsia="Roboto"/>
              </w:rPr>
            </w:pPr>
          </w:p>
        </w:tc>
      </w:tr>
    </w:tbl>
    <w:p w14:paraId="5F54B581" w14:textId="767A3D64" w:rsidR="00F22E43" w:rsidRDefault="00F22E43" w:rsidP="00F22E43">
      <w:pPr>
        <w:pStyle w:val="notetext"/>
        <w:rPr>
          <w:rFonts w:eastAsia="Roboto" w:cs="Arial"/>
        </w:rPr>
      </w:pPr>
      <w:r w:rsidRPr="0022330E">
        <w:rPr>
          <w:rFonts w:eastAsia="MS Gothic"/>
        </w:rPr>
        <w:t>Note</w:t>
      </w:r>
      <w:r w:rsidR="00497946">
        <w:rPr>
          <w:rFonts w:eastAsia="MS Gothic"/>
        </w:rPr>
        <w:t xml:space="preserve"> 1</w:t>
      </w:r>
      <w:r w:rsidRPr="0022330E">
        <w:rPr>
          <w:rFonts w:eastAsia="MS Gothic"/>
        </w:rPr>
        <w:t>:</w:t>
      </w:r>
      <w:r w:rsidRPr="0022330E">
        <w:rPr>
          <w:rFonts w:eastAsia="MS Gothic"/>
        </w:rPr>
        <w:tab/>
      </w:r>
      <w:r w:rsidRPr="005D18FF">
        <w:rPr>
          <w:rFonts w:eastAsia="Roboto" w:cs="Arial"/>
        </w:rPr>
        <w:t xml:space="preserve">Monetary figures must be stated in </w:t>
      </w:r>
      <w:r w:rsidR="00B95BA5">
        <w:rPr>
          <w:rFonts w:eastAsia="Roboto" w:cs="Arial"/>
        </w:rPr>
        <w:t>A$</w:t>
      </w:r>
      <w:r w:rsidRPr="005D18FF">
        <w:rPr>
          <w:rFonts w:eastAsia="Roboto" w:cs="Arial"/>
        </w:rPr>
        <w:t>. If figures are also provided in other currencies, those currencies must be clearly identified</w:t>
      </w:r>
      <w:r w:rsidRPr="0022330E">
        <w:rPr>
          <w:rFonts w:eastAsia="Roboto" w:cs="Arial"/>
        </w:rPr>
        <w:t>.</w:t>
      </w:r>
    </w:p>
    <w:p w14:paraId="186270E4" w14:textId="77777777" w:rsidR="00497946" w:rsidRDefault="00497946" w:rsidP="00497946">
      <w:pPr>
        <w:pStyle w:val="notetext"/>
        <w:rPr>
          <w:rFonts w:eastAsia="Roboto" w:cs="Arial"/>
        </w:rPr>
      </w:pPr>
      <w:r>
        <w:rPr>
          <w:rFonts w:eastAsia="Roboto" w:cs="Arial"/>
        </w:rPr>
        <w:t>Note 2:</w:t>
      </w:r>
      <w:r>
        <w:rPr>
          <w:rFonts w:eastAsia="Roboto" w:cs="Arial"/>
        </w:rPr>
        <w:tab/>
      </w:r>
      <w:r w:rsidRPr="0023635C">
        <w:rPr>
          <w:rFonts w:eastAsia="Roboto" w:cs="Arial"/>
          <w:b/>
          <w:bCs/>
          <w:i/>
          <w:iCs/>
        </w:rPr>
        <w:t>Capacity</w:t>
      </w:r>
      <w:r w:rsidRPr="00934644">
        <w:rPr>
          <w:rFonts w:eastAsia="Roboto" w:cs="Arial"/>
        </w:rPr>
        <w:t>, for working out the market share of a producing unit or entity, means the maximum potential production of an output or group of outputs by the unit or entity.</w:t>
      </w:r>
    </w:p>
    <w:p w14:paraId="4FC4007C" w14:textId="77777777" w:rsidR="00F22E43" w:rsidRDefault="00F22E43" w:rsidP="00F22E43">
      <w:pPr>
        <w:pStyle w:val="Tabletext"/>
      </w:pPr>
    </w:p>
    <w:p w14:paraId="0A0577D0" w14:textId="0C1D5989" w:rsidR="000F5605" w:rsidRPr="00FC697C" w:rsidRDefault="00B11B3F" w:rsidP="000F5605">
      <w:pPr>
        <w:pStyle w:val="FreeForm"/>
      </w:pPr>
      <w:r>
        <w:rPr>
          <w:rFonts w:ascii="Times New Roman" w:hAnsi="Times New Roman" w:cs="Times New Roman"/>
        </w:rPr>
        <w:t>BARRIER TO ENTRY</w:t>
      </w:r>
    </w:p>
    <w:p w14:paraId="0ED21ADE" w14:textId="77777777" w:rsidR="000F5605" w:rsidRDefault="000F5605" w:rsidP="000F5605">
      <w:pPr>
        <w:pStyle w:val="Tabletext"/>
      </w:pPr>
    </w:p>
    <w:p w14:paraId="3079EA5D" w14:textId="0A49BB5B" w:rsidR="000E280D" w:rsidRDefault="000E280D" w:rsidP="000E280D">
      <w:pPr>
        <w:pStyle w:val="subsection"/>
        <w:rPr>
          <w:rFonts w:eastAsia="Roboto"/>
        </w:rPr>
      </w:pPr>
      <w:r>
        <w:rPr>
          <w:rFonts w:eastAsia="Roboto"/>
        </w:rPr>
        <w:tab/>
        <w:t>10.</w:t>
      </w:r>
      <w:r>
        <w:rPr>
          <w:rFonts w:eastAsia="Roboto"/>
        </w:rPr>
        <w:tab/>
      </w:r>
      <w:r w:rsidRPr="00ED280A">
        <w:rPr>
          <w:rFonts w:eastAsia="Roboto"/>
        </w:rPr>
        <w:t xml:space="preserve">Identify entry </w:t>
      </w:r>
      <w:r w:rsidR="006068E9" w:rsidRPr="006068E9">
        <w:rPr>
          <w:rFonts w:eastAsia="Roboto"/>
        </w:rPr>
        <w:t xml:space="preserve">into the market for the supply of the goods or services to which the acquisition relates </w:t>
      </w:r>
      <w:r>
        <w:rPr>
          <w:rFonts w:eastAsia="Roboto"/>
        </w:rPr>
        <w:t>by the notifying parties or competitors</w:t>
      </w:r>
      <w:r w:rsidRPr="00ED280A">
        <w:rPr>
          <w:rFonts w:eastAsia="Roboto"/>
        </w:rPr>
        <w:t xml:space="preserve"> that has occurred in the </w:t>
      </w:r>
      <w:r>
        <w:rPr>
          <w:rFonts w:eastAsia="Roboto"/>
        </w:rPr>
        <w:t xml:space="preserve">3 </w:t>
      </w:r>
      <w:r w:rsidR="00102BF3">
        <w:t>12-</w:t>
      </w:r>
      <w:r w:rsidR="00D344E7">
        <w:t>month periods</w:t>
      </w:r>
      <w:r w:rsidR="00D344E7" w:rsidRPr="0083781E">
        <w:t xml:space="preserve"> </w:t>
      </w:r>
      <w:r w:rsidR="00D344E7" w:rsidRPr="00781281">
        <w:t xml:space="preserve">prior to the date this notification is </w:t>
      </w:r>
      <w:r w:rsidR="00D344E7">
        <w:rPr>
          <w:rFonts w:eastAsia="Roboto"/>
        </w:rPr>
        <w:t>made</w:t>
      </w:r>
      <w:r>
        <w:rPr>
          <w:rFonts w:eastAsia="Roboto"/>
        </w:rPr>
        <w:t xml:space="preserve"> or any expected future entry in relation to the relevant products or services</w:t>
      </w:r>
      <w:r w:rsidRPr="00ED280A">
        <w:rPr>
          <w:rFonts w:eastAsia="Roboto"/>
        </w:rPr>
        <w:t>.</w:t>
      </w:r>
    </w:p>
    <w:p w14:paraId="5020B84B" w14:textId="49A5533F" w:rsidR="000E280D" w:rsidRPr="00180E65" w:rsidRDefault="000E280D" w:rsidP="000E280D">
      <w:pPr>
        <w:pStyle w:val="subsection"/>
        <w:rPr>
          <w:rFonts w:eastAsia="Roboto"/>
        </w:rPr>
      </w:pPr>
      <w:r>
        <w:rPr>
          <w:rFonts w:eastAsia="Roboto"/>
        </w:rPr>
        <w:tab/>
        <w:t>11.</w:t>
      </w:r>
      <w:r>
        <w:rPr>
          <w:rFonts w:eastAsia="Roboto"/>
        </w:rPr>
        <w:tab/>
      </w:r>
      <w:r w:rsidRPr="0089114F">
        <w:rPr>
          <w:rFonts w:eastAsia="Roboto"/>
        </w:rPr>
        <w:t xml:space="preserve">Identify </w:t>
      </w:r>
      <w:r w:rsidRPr="00AB6B98">
        <w:rPr>
          <w:rFonts w:eastAsia="Roboto"/>
        </w:rPr>
        <w:t>suppliers</w:t>
      </w:r>
      <w:r w:rsidRPr="0089114F">
        <w:rPr>
          <w:rFonts w:eastAsia="Roboto"/>
        </w:rPr>
        <w:t xml:space="preserve"> who have ceased supply of the relevant products</w:t>
      </w:r>
      <w:r>
        <w:rPr>
          <w:rFonts w:eastAsia="Roboto"/>
        </w:rPr>
        <w:t xml:space="preserve"> or services</w:t>
      </w:r>
      <w:r w:rsidRPr="0089114F">
        <w:rPr>
          <w:rFonts w:eastAsia="Roboto"/>
        </w:rPr>
        <w:t xml:space="preserve"> </w:t>
      </w:r>
      <w:r>
        <w:rPr>
          <w:rFonts w:eastAsia="Roboto"/>
        </w:rPr>
        <w:t xml:space="preserve">during the 3 </w:t>
      </w:r>
      <w:r w:rsidR="00102BF3">
        <w:t>12-</w:t>
      </w:r>
      <w:r w:rsidR="00241AD5">
        <w:t>month periods</w:t>
      </w:r>
      <w:r w:rsidR="00241AD5" w:rsidRPr="0083781E">
        <w:t xml:space="preserve"> </w:t>
      </w:r>
      <w:r w:rsidR="00241AD5" w:rsidRPr="00781281">
        <w:t>prior to the date this notification is made</w:t>
      </w:r>
      <w:r w:rsidRPr="0089114F">
        <w:rPr>
          <w:rFonts w:eastAsia="Roboto"/>
        </w:rPr>
        <w:t>.</w:t>
      </w:r>
    </w:p>
    <w:p w14:paraId="124AEC2B" w14:textId="7DA07C94" w:rsidR="000E280D" w:rsidRPr="00ED280A" w:rsidRDefault="000E280D" w:rsidP="000E280D">
      <w:pPr>
        <w:pStyle w:val="subsection"/>
        <w:rPr>
          <w:rFonts w:eastAsia="Roboto"/>
        </w:rPr>
      </w:pPr>
      <w:r>
        <w:rPr>
          <w:rFonts w:eastAsia="Roboto"/>
        </w:rPr>
        <w:tab/>
        <w:t>12.</w:t>
      </w:r>
      <w:r>
        <w:rPr>
          <w:rFonts w:eastAsia="Roboto"/>
        </w:rPr>
        <w:tab/>
        <w:t>Describe</w:t>
      </w:r>
      <w:r w:rsidRPr="00ED280A">
        <w:rPr>
          <w:rFonts w:eastAsia="Roboto"/>
        </w:rPr>
        <w:t xml:space="preserve"> factors influencing entry </w:t>
      </w:r>
      <w:r w:rsidR="00596EC3">
        <w:rPr>
          <w:rFonts w:eastAsia="Roboto"/>
        </w:rPr>
        <w:t xml:space="preserve">into the market for </w:t>
      </w:r>
      <w:r w:rsidRPr="00ED280A">
        <w:rPr>
          <w:rFonts w:eastAsia="Roboto"/>
        </w:rPr>
        <w:t xml:space="preserve">the supply of the </w:t>
      </w:r>
      <w:r>
        <w:rPr>
          <w:rFonts w:eastAsia="Roboto"/>
        </w:rPr>
        <w:t>relevant products or services, including</w:t>
      </w:r>
      <w:r w:rsidRPr="00ED280A">
        <w:rPr>
          <w:rFonts w:eastAsia="Roboto"/>
        </w:rPr>
        <w:t xml:space="preserve"> the following:</w:t>
      </w:r>
    </w:p>
    <w:p w14:paraId="5F52D5B5" w14:textId="77777777" w:rsidR="000E280D" w:rsidRPr="00214966" w:rsidRDefault="000E280D" w:rsidP="000E280D">
      <w:pPr>
        <w:pStyle w:val="paragraph"/>
        <w:rPr>
          <w:rFonts w:eastAsia="Roboto"/>
        </w:rPr>
      </w:pPr>
      <w:r>
        <w:rPr>
          <w:rFonts w:eastAsia="Roboto"/>
        </w:rPr>
        <w:tab/>
        <w:t>(a)</w:t>
      </w:r>
      <w:r>
        <w:rPr>
          <w:rFonts w:eastAsia="Roboto"/>
        </w:rPr>
        <w:tab/>
        <w:t>e</w:t>
      </w:r>
      <w:r w:rsidRPr="00214966">
        <w:rPr>
          <w:rFonts w:eastAsia="Roboto"/>
        </w:rPr>
        <w:t>stimated total costs of entry</w:t>
      </w:r>
      <w:r>
        <w:rPr>
          <w:rFonts w:eastAsia="Roboto"/>
        </w:rPr>
        <w:t>, including</w:t>
      </w:r>
      <w:r w:rsidRPr="00214966">
        <w:rPr>
          <w:rFonts w:eastAsia="Roboto"/>
        </w:rPr>
        <w:t>:</w:t>
      </w:r>
    </w:p>
    <w:p w14:paraId="07DD616A" w14:textId="667772C6" w:rsidR="000E280D" w:rsidRDefault="000E280D" w:rsidP="000E280D">
      <w:pPr>
        <w:pStyle w:val="paragraphsub"/>
        <w:rPr>
          <w:rFonts w:eastAsia="Roboto"/>
        </w:rPr>
      </w:pPr>
      <w:r>
        <w:rPr>
          <w:rFonts w:eastAsia="Roboto"/>
        </w:rPr>
        <w:tab/>
        <w:t>(i)</w:t>
      </w:r>
      <w:r>
        <w:rPr>
          <w:rFonts w:eastAsia="Roboto"/>
        </w:rPr>
        <w:tab/>
        <w:t>the c</w:t>
      </w:r>
      <w:r w:rsidRPr="6D6429F2">
        <w:rPr>
          <w:rFonts w:eastAsia="Roboto"/>
        </w:rPr>
        <w:t xml:space="preserve">osts </w:t>
      </w:r>
      <w:r>
        <w:rPr>
          <w:rFonts w:eastAsia="Roboto"/>
        </w:rPr>
        <w:t>of</w:t>
      </w:r>
      <w:r w:rsidRPr="6D6429F2">
        <w:rPr>
          <w:rFonts w:eastAsia="Roboto"/>
        </w:rPr>
        <w:t xml:space="preserve"> establish</w:t>
      </w:r>
      <w:r>
        <w:rPr>
          <w:rFonts w:eastAsia="Roboto"/>
        </w:rPr>
        <w:t>ing</w:t>
      </w:r>
      <w:r w:rsidRPr="6D6429F2">
        <w:rPr>
          <w:rFonts w:eastAsia="Roboto"/>
        </w:rPr>
        <w:t xml:space="preserve"> infrastructure required to supply the relevant products or services</w:t>
      </w:r>
      <w:r>
        <w:rPr>
          <w:rFonts w:eastAsia="Roboto"/>
        </w:rPr>
        <w:t>; and</w:t>
      </w:r>
    </w:p>
    <w:p w14:paraId="52EEDF1F" w14:textId="2083DF93" w:rsidR="000E280D" w:rsidRDefault="000E280D" w:rsidP="000E280D">
      <w:pPr>
        <w:pStyle w:val="paragraphsub"/>
        <w:rPr>
          <w:rFonts w:eastAsia="Roboto"/>
        </w:rPr>
      </w:pPr>
      <w:r>
        <w:rPr>
          <w:rFonts w:eastAsia="Roboto"/>
        </w:rPr>
        <w:tab/>
        <w:t>(ii)</w:t>
      </w:r>
      <w:r>
        <w:rPr>
          <w:rFonts w:eastAsia="Roboto"/>
        </w:rPr>
        <w:tab/>
        <w:t xml:space="preserve">the </w:t>
      </w:r>
      <w:r w:rsidRPr="00ED280A">
        <w:rPr>
          <w:rFonts w:eastAsia="Roboto"/>
        </w:rPr>
        <w:t>time required to put these in place</w:t>
      </w:r>
      <w:r w:rsidR="002858D1">
        <w:rPr>
          <w:rFonts w:eastAsia="Roboto"/>
        </w:rPr>
        <w:t>;</w:t>
      </w:r>
    </w:p>
    <w:p w14:paraId="30F28A45" w14:textId="77777777" w:rsidR="000E280D" w:rsidRPr="00987B2C" w:rsidRDefault="000E280D" w:rsidP="000E280D">
      <w:pPr>
        <w:pStyle w:val="notetext"/>
        <w:ind w:left="2268" w:hanging="992"/>
      </w:pPr>
      <w:r w:rsidRPr="00987B2C">
        <w:t>Example:</w:t>
      </w:r>
      <w:r w:rsidRPr="00987B2C">
        <w:tab/>
      </w:r>
      <w:r>
        <w:rPr>
          <w:rFonts w:eastAsia="Roboto"/>
        </w:rPr>
        <w:t>T</w:t>
      </w:r>
      <w:r w:rsidRPr="6D6429F2">
        <w:rPr>
          <w:rFonts w:eastAsia="Roboto"/>
        </w:rPr>
        <w:t>he cost of</w:t>
      </w:r>
      <w:r>
        <w:rPr>
          <w:rFonts w:eastAsia="Roboto"/>
        </w:rPr>
        <w:t>, and time required for,</w:t>
      </w:r>
      <w:r w:rsidRPr="6D6429F2">
        <w:rPr>
          <w:rFonts w:eastAsia="Roboto"/>
        </w:rPr>
        <w:t xml:space="preserve"> building or obtaining access to key production or supply assets, important technologies or distribution channels</w:t>
      </w:r>
      <w:r w:rsidRPr="00987B2C">
        <w:t>.</w:t>
      </w:r>
    </w:p>
    <w:p w14:paraId="63AF4305" w14:textId="77777777" w:rsidR="000E280D" w:rsidRDefault="000E280D" w:rsidP="000E280D">
      <w:pPr>
        <w:pStyle w:val="paragraph"/>
        <w:rPr>
          <w:rFonts w:eastAsia="Roboto"/>
        </w:rPr>
      </w:pPr>
      <w:r>
        <w:rPr>
          <w:rFonts w:eastAsia="Roboto"/>
        </w:rPr>
        <w:tab/>
        <w:t>(b)</w:t>
      </w:r>
      <w:r>
        <w:rPr>
          <w:rFonts w:eastAsia="Roboto"/>
        </w:rPr>
        <w:tab/>
        <w:t>f</w:t>
      </w:r>
      <w:r w:rsidRPr="00ED280A">
        <w:rPr>
          <w:rFonts w:eastAsia="Roboto"/>
        </w:rPr>
        <w:t xml:space="preserve">or the costs identified </w:t>
      </w:r>
      <w:r>
        <w:rPr>
          <w:rFonts w:eastAsia="Roboto"/>
        </w:rPr>
        <w:t>for paragraph (a),</w:t>
      </w:r>
      <w:r w:rsidRPr="00ED280A">
        <w:rPr>
          <w:rFonts w:eastAsia="Roboto"/>
        </w:rPr>
        <w:t xml:space="preserve"> </w:t>
      </w:r>
      <w:r>
        <w:rPr>
          <w:rFonts w:eastAsia="Roboto"/>
        </w:rPr>
        <w:t xml:space="preserve">provide an </w:t>
      </w:r>
      <w:r w:rsidRPr="7374F742">
        <w:rPr>
          <w:rFonts w:eastAsia="Roboto"/>
        </w:rPr>
        <w:t>estimate</w:t>
      </w:r>
      <w:r>
        <w:rPr>
          <w:rFonts w:eastAsia="Roboto"/>
        </w:rPr>
        <w:t xml:space="preserve"> of the </w:t>
      </w:r>
      <w:r w:rsidRPr="00ED280A">
        <w:rPr>
          <w:rFonts w:eastAsia="Roboto"/>
        </w:rPr>
        <w:t xml:space="preserve">portion that would </w:t>
      </w:r>
      <w:r w:rsidRPr="2C31A2B1">
        <w:rPr>
          <w:rFonts w:eastAsia="Roboto"/>
        </w:rPr>
        <w:t>not be</w:t>
      </w:r>
      <w:r w:rsidRPr="00ED280A">
        <w:rPr>
          <w:rFonts w:eastAsia="Roboto"/>
        </w:rPr>
        <w:t xml:space="preserve"> recoverable </w:t>
      </w:r>
      <w:r>
        <w:rPr>
          <w:rFonts w:eastAsia="Roboto"/>
        </w:rPr>
        <w:t xml:space="preserve">if the party ceased supplying </w:t>
      </w:r>
      <w:r w:rsidRPr="2463AB3D">
        <w:rPr>
          <w:rFonts w:eastAsia="Roboto"/>
        </w:rPr>
        <w:t>within 3</w:t>
      </w:r>
      <w:r>
        <w:rPr>
          <w:rFonts w:eastAsia="Roboto"/>
        </w:rPr>
        <w:t xml:space="preserve"> </w:t>
      </w:r>
      <w:r w:rsidRPr="00ED280A">
        <w:rPr>
          <w:rFonts w:eastAsia="Roboto"/>
        </w:rPr>
        <w:t>years after entry</w:t>
      </w:r>
      <w:r>
        <w:rPr>
          <w:rFonts w:eastAsia="Roboto"/>
        </w:rPr>
        <w:t>;</w:t>
      </w:r>
    </w:p>
    <w:p w14:paraId="55AAFB5F" w14:textId="77777777" w:rsidR="000E280D" w:rsidRPr="00ED280A" w:rsidRDefault="000E280D" w:rsidP="000E280D">
      <w:pPr>
        <w:pStyle w:val="paragraph"/>
        <w:rPr>
          <w:rFonts w:eastAsia="Roboto"/>
        </w:rPr>
      </w:pPr>
      <w:r>
        <w:rPr>
          <w:rFonts w:eastAsia="Roboto"/>
        </w:rPr>
        <w:lastRenderedPageBreak/>
        <w:tab/>
        <w:t>(c)</w:t>
      </w:r>
      <w:r>
        <w:rPr>
          <w:rFonts w:eastAsia="Roboto"/>
        </w:rPr>
        <w:tab/>
      </w:r>
      <w:r w:rsidRPr="00ED280A">
        <w:rPr>
          <w:rFonts w:eastAsia="Roboto"/>
        </w:rPr>
        <w:t>any barriers that may impact the costs or timeliness of entry, including</w:t>
      </w:r>
      <w:r>
        <w:rPr>
          <w:rFonts w:eastAsia="Roboto"/>
        </w:rPr>
        <w:t>:</w:t>
      </w:r>
    </w:p>
    <w:p w14:paraId="1B7A3C36" w14:textId="77777777" w:rsidR="000E280D" w:rsidRPr="00B333F7" w:rsidRDefault="000E280D" w:rsidP="000E280D">
      <w:pPr>
        <w:pStyle w:val="paragraphsub"/>
        <w:rPr>
          <w:rFonts w:eastAsia="Roboto"/>
        </w:rPr>
      </w:pPr>
      <w:r>
        <w:rPr>
          <w:rFonts w:eastAsia="Roboto"/>
        </w:rPr>
        <w:tab/>
        <w:t>(i)</w:t>
      </w:r>
      <w:r>
        <w:rPr>
          <w:rFonts w:eastAsia="Roboto"/>
        </w:rPr>
        <w:tab/>
      </w:r>
      <w:r w:rsidRPr="00B333F7">
        <w:rPr>
          <w:rFonts w:eastAsia="Roboto"/>
        </w:rPr>
        <w:t>access to inputs, including patents and intellectual property rights</w:t>
      </w:r>
      <w:r>
        <w:rPr>
          <w:rFonts w:eastAsia="Roboto"/>
        </w:rPr>
        <w:t>; and</w:t>
      </w:r>
    </w:p>
    <w:p w14:paraId="3B64AF25" w14:textId="77777777" w:rsidR="000E280D" w:rsidRDefault="000E280D" w:rsidP="000E280D">
      <w:pPr>
        <w:pStyle w:val="paragraphsub"/>
        <w:rPr>
          <w:rFonts w:eastAsia="Roboto"/>
        </w:rPr>
      </w:pPr>
      <w:r>
        <w:rPr>
          <w:rFonts w:eastAsia="Roboto"/>
        </w:rPr>
        <w:tab/>
        <w:t>(ii)</w:t>
      </w:r>
      <w:r>
        <w:rPr>
          <w:rFonts w:eastAsia="Roboto"/>
        </w:rPr>
        <w:tab/>
      </w:r>
      <w:r w:rsidRPr="00B333F7">
        <w:rPr>
          <w:rFonts w:eastAsia="Roboto"/>
        </w:rPr>
        <w:t>legal or regulatory requirements</w:t>
      </w:r>
      <w:r>
        <w:rPr>
          <w:rFonts w:eastAsia="Roboto"/>
        </w:rPr>
        <w:t>;</w:t>
      </w:r>
    </w:p>
    <w:p w14:paraId="209FFBE1" w14:textId="77777777" w:rsidR="000E280D" w:rsidRPr="004363E7" w:rsidRDefault="000E280D" w:rsidP="000E280D">
      <w:pPr>
        <w:pStyle w:val="paragraph"/>
        <w:rPr>
          <w:rFonts w:eastAsia="Roboto"/>
        </w:rPr>
      </w:pPr>
      <w:r>
        <w:rPr>
          <w:rFonts w:eastAsia="Roboto"/>
        </w:rPr>
        <w:tab/>
        <w:t>(d)</w:t>
      </w:r>
      <w:r>
        <w:rPr>
          <w:rFonts w:eastAsia="Roboto"/>
        </w:rPr>
        <w:tab/>
        <w:t>e</w:t>
      </w:r>
      <w:r w:rsidRPr="6D6429F2">
        <w:rPr>
          <w:rFonts w:eastAsia="Roboto"/>
        </w:rPr>
        <w:t xml:space="preserve">stimated </w:t>
      </w:r>
      <w:r w:rsidRPr="004363E7">
        <w:rPr>
          <w:rFonts w:eastAsia="Roboto"/>
        </w:rPr>
        <w:t xml:space="preserve">expected </w:t>
      </w:r>
      <w:r w:rsidRPr="007C25CE">
        <w:rPr>
          <w:rFonts w:eastAsia="Roboto"/>
        </w:rPr>
        <w:t>revenues</w:t>
      </w:r>
      <w:r w:rsidRPr="004363E7">
        <w:rPr>
          <w:rFonts w:eastAsia="Roboto"/>
        </w:rPr>
        <w:t>, including revenues necessary to gain minimum viable scale and the corresponding market share (for example, 5%) and the expected time required to reach minimum viable scale;</w:t>
      </w:r>
    </w:p>
    <w:p w14:paraId="348EAD9F" w14:textId="77777777" w:rsidR="000E280D" w:rsidRDefault="000E280D" w:rsidP="000E280D">
      <w:pPr>
        <w:pStyle w:val="paragraph"/>
        <w:rPr>
          <w:rFonts w:eastAsia="Roboto"/>
        </w:rPr>
      </w:pPr>
      <w:r w:rsidRPr="004363E7">
        <w:rPr>
          <w:rFonts w:eastAsia="Roboto"/>
        </w:rPr>
        <w:tab/>
        <w:t>(e)</w:t>
      </w:r>
      <w:r w:rsidRPr="004363E7">
        <w:rPr>
          <w:rFonts w:eastAsia="Roboto"/>
        </w:rPr>
        <w:tab/>
        <w:t xml:space="preserve">barriers that may impact expected </w:t>
      </w:r>
      <w:r w:rsidRPr="007C25CE">
        <w:rPr>
          <w:rFonts w:eastAsia="Roboto"/>
        </w:rPr>
        <w:t>revenues</w:t>
      </w:r>
      <w:r w:rsidRPr="004363E7">
        <w:rPr>
          <w:rFonts w:eastAsia="Roboto"/>
        </w:rPr>
        <w:t>, including</w:t>
      </w:r>
      <w:r w:rsidRPr="00ED280A">
        <w:rPr>
          <w:rFonts w:eastAsia="Roboto"/>
        </w:rPr>
        <w:t xml:space="preserve"> customer switching costs, or supply characterised by long term supply contracts</w:t>
      </w:r>
      <w:r>
        <w:rPr>
          <w:rFonts w:eastAsia="Roboto"/>
        </w:rPr>
        <w:t>;</w:t>
      </w:r>
    </w:p>
    <w:p w14:paraId="60A78028" w14:textId="77777777" w:rsidR="000E280D" w:rsidRPr="00ED280A" w:rsidRDefault="000E280D" w:rsidP="000E280D">
      <w:pPr>
        <w:pStyle w:val="paragraph"/>
        <w:rPr>
          <w:rFonts w:eastAsia="Roboto"/>
        </w:rPr>
      </w:pPr>
      <w:r>
        <w:rPr>
          <w:rFonts w:eastAsia="Roboto"/>
        </w:rPr>
        <w:tab/>
        <w:t>(f)</w:t>
      </w:r>
      <w:r>
        <w:rPr>
          <w:rFonts w:eastAsia="Roboto"/>
        </w:rPr>
        <w:tab/>
        <w:t>t</w:t>
      </w:r>
      <w:r w:rsidRPr="00ED280A">
        <w:rPr>
          <w:rFonts w:eastAsia="Roboto"/>
        </w:rPr>
        <w:t>he importance of economies of scale and scope and of network effects for production or distribution.</w:t>
      </w:r>
    </w:p>
    <w:p w14:paraId="14E7AFBA" w14:textId="77777777" w:rsidR="000F5605" w:rsidRDefault="000F5605" w:rsidP="00F22E43">
      <w:pPr>
        <w:pStyle w:val="Tabletext"/>
      </w:pPr>
    </w:p>
    <w:p w14:paraId="187DB23B" w14:textId="221942B0" w:rsidR="001A14A2" w:rsidRPr="00FC697C" w:rsidRDefault="001A14A2" w:rsidP="001A14A2">
      <w:pPr>
        <w:pStyle w:val="FreeForm"/>
      </w:pPr>
      <w:r>
        <w:rPr>
          <w:rFonts w:ascii="Times New Roman" w:hAnsi="Times New Roman" w:cs="Times New Roman"/>
        </w:rPr>
        <w:t>DATA</w:t>
      </w:r>
    </w:p>
    <w:p w14:paraId="292B3403" w14:textId="77777777" w:rsidR="001A14A2" w:rsidRDefault="001A14A2" w:rsidP="001A14A2">
      <w:pPr>
        <w:pStyle w:val="Tabletext"/>
      </w:pPr>
    </w:p>
    <w:p w14:paraId="793BAD1E" w14:textId="10D83926" w:rsidR="00852E00" w:rsidRPr="00365719" w:rsidRDefault="00852E00" w:rsidP="00852E00">
      <w:pPr>
        <w:pStyle w:val="subsection"/>
        <w:rPr>
          <w:rFonts w:eastAsia="Roboto"/>
        </w:rPr>
      </w:pPr>
      <w:r>
        <w:rPr>
          <w:rFonts w:eastAsia="Roboto"/>
        </w:rPr>
        <w:tab/>
        <w:t>13.</w:t>
      </w:r>
      <w:r>
        <w:rPr>
          <w:rFonts w:eastAsia="Roboto"/>
        </w:rPr>
        <w:tab/>
      </w:r>
      <w:r w:rsidRPr="00365719">
        <w:rPr>
          <w:rFonts w:eastAsia="Roboto"/>
        </w:rPr>
        <w:t xml:space="preserve">Identify any third-party </w:t>
      </w:r>
      <w:r w:rsidRPr="00725EAD">
        <w:rPr>
          <w:rFonts w:eastAsia="Roboto"/>
        </w:rPr>
        <w:t>datasets</w:t>
      </w:r>
      <w:r w:rsidRPr="00365719">
        <w:rPr>
          <w:rFonts w:eastAsia="Roboto"/>
        </w:rPr>
        <w:t xml:space="preserve"> or reports used by the parties to the </w:t>
      </w:r>
      <w:r>
        <w:rPr>
          <w:rFonts w:eastAsia="Roboto"/>
        </w:rPr>
        <w:t xml:space="preserve">acquisition to estimate or </w:t>
      </w:r>
      <w:r w:rsidRPr="00C174BE">
        <w:rPr>
          <w:rFonts w:eastAsia="Roboto"/>
        </w:rPr>
        <w:t>analyse its own and</w:t>
      </w:r>
      <w:r>
        <w:rPr>
          <w:rFonts w:eastAsia="Roboto"/>
        </w:rPr>
        <w:t xml:space="preserve"> competitors’ market shares in the supply of the relevant products or services</w:t>
      </w:r>
      <w:r w:rsidRPr="00365719">
        <w:rPr>
          <w:rFonts w:eastAsia="Roboto"/>
        </w:rPr>
        <w:t xml:space="preserve">, such as materials produced by industry bodies, research organisations, government or non-government organisations (public or otherwise). </w:t>
      </w:r>
      <w:r>
        <w:rPr>
          <w:rFonts w:eastAsia="Roboto"/>
        </w:rPr>
        <w:t>Explain how the parties use the data sets identified.</w:t>
      </w:r>
    </w:p>
    <w:p w14:paraId="78F646EB" w14:textId="77777777" w:rsidR="000F5605" w:rsidRDefault="000F5605" w:rsidP="00F22E43">
      <w:pPr>
        <w:pStyle w:val="Tabletext"/>
      </w:pPr>
    </w:p>
    <w:p w14:paraId="2D538118" w14:textId="77777777" w:rsidR="00F22E43" w:rsidRPr="00FC697C" w:rsidRDefault="00F22E43" w:rsidP="00F22E43">
      <w:pPr>
        <w:pStyle w:val="FreeForm"/>
      </w:pPr>
      <w:r w:rsidRPr="007D69F9">
        <w:rPr>
          <w:rFonts w:ascii="Times New Roman" w:hAnsi="Times New Roman" w:cs="Times New Roman"/>
        </w:rPr>
        <w:t>COMPETITOR AND CUSTOMER CONTACTS</w:t>
      </w:r>
    </w:p>
    <w:p w14:paraId="778C4CB5" w14:textId="77777777" w:rsidR="00F22E43" w:rsidRDefault="00F22E43" w:rsidP="00F22E43">
      <w:pPr>
        <w:pStyle w:val="Tabletext"/>
      </w:pPr>
    </w:p>
    <w:p w14:paraId="5C67B789" w14:textId="320779A3" w:rsidR="00F22E43" w:rsidRPr="00A0163A" w:rsidRDefault="00F22E43" w:rsidP="00F22E43">
      <w:pPr>
        <w:pStyle w:val="subsection"/>
        <w:rPr>
          <w:rFonts w:eastAsia="Roboto"/>
        </w:rPr>
      </w:pPr>
      <w:r>
        <w:rPr>
          <w:rFonts w:eastAsia="Roboto"/>
        </w:rPr>
        <w:tab/>
      </w:r>
      <w:r w:rsidR="004637E2" w:rsidRPr="00A0163A">
        <w:rPr>
          <w:rFonts w:eastAsia="Roboto"/>
        </w:rPr>
        <w:t>1</w:t>
      </w:r>
      <w:r w:rsidR="004637E2">
        <w:rPr>
          <w:rFonts w:eastAsia="Roboto"/>
        </w:rPr>
        <w:t>4</w:t>
      </w:r>
      <w:r w:rsidRPr="00A0163A">
        <w:rPr>
          <w:rFonts w:eastAsia="Roboto"/>
        </w:rPr>
        <w:t>.</w:t>
      </w:r>
      <w:r w:rsidRPr="00A0163A">
        <w:rPr>
          <w:rFonts w:eastAsia="Roboto"/>
        </w:rPr>
        <w:tab/>
        <w:t>Provide contact details for the following competitors and customers for each relevant product or service supplied:</w:t>
      </w:r>
    </w:p>
    <w:p w14:paraId="11F8DF4F" w14:textId="77777777" w:rsidR="00F22E43" w:rsidRPr="00A0163A" w:rsidRDefault="00F22E43" w:rsidP="00F22E43">
      <w:pPr>
        <w:pStyle w:val="paragraph"/>
        <w:rPr>
          <w:rFonts w:eastAsia="Roboto"/>
        </w:rPr>
      </w:pPr>
      <w:r w:rsidRPr="00A0163A">
        <w:rPr>
          <w:rFonts w:eastAsia="Roboto"/>
        </w:rPr>
        <w:tab/>
        <w:t>(a)</w:t>
      </w:r>
      <w:r w:rsidRPr="00A0163A">
        <w:rPr>
          <w:rFonts w:eastAsia="Roboto"/>
        </w:rPr>
        <w:tab/>
        <w:t>the top 5 closest competitors based on estimated market shares;</w:t>
      </w:r>
    </w:p>
    <w:p w14:paraId="139B99B1" w14:textId="03A2DE2D" w:rsidR="00F22E43" w:rsidRPr="00A0163A" w:rsidRDefault="00F22E43" w:rsidP="00F22E43">
      <w:pPr>
        <w:pStyle w:val="paragraph"/>
        <w:rPr>
          <w:rFonts w:eastAsia="Roboto"/>
        </w:rPr>
      </w:pPr>
      <w:r w:rsidRPr="00A0163A">
        <w:rPr>
          <w:rFonts w:eastAsia="Roboto"/>
        </w:rPr>
        <w:tab/>
        <w:t>(b)</w:t>
      </w:r>
      <w:r w:rsidRPr="00A0163A">
        <w:rPr>
          <w:rFonts w:eastAsia="Roboto"/>
        </w:rPr>
        <w:tab/>
        <w:t xml:space="preserve">the top </w:t>
      </w:r>
      <w:r w:rsidR="00167055" w:rsidRPr="00A0163A">
        <w:rPr>
          <w:rFonts w:eastAsia="Roboto"/>
        </w:rPr>
        <w:t>10</w:t>
      </w:r>
      <w:r w:rsidRPr="00A0163A">
        <w:rPr>
          <w:rFonts w:eastAsia="Roboto"/>
        </w:rPr>
        <w:t xml:space="preserve"> largest customers based on spend in the last financial year;</w:t>
      </w:r>
    </w:p>
    <w:p w14:paraId="5363D36C" w14:textId="2606D788" w:rsidR="00F22E43" w:rsidRPr="00A0163A" w:rsidRDefault="00F22E43" w:rsidP="00F22E43">
      <w:pPr>
        <w:pStyle w:val="paragraph"/>
        <w:rPr>
          <w:rFonts w:eastAsia="Roboto"/>
        </w:rPr>
      </w:pPr>
      <w:r w:rsidRPr="00A0163A">
        <w:rPr>
          <w:rFonts w:eastAsia="Roboto"/>
        </w:rPr>
        <w:tab/>
        <w:t>(c)</w:t>
      </w:r>
      <w:r w:rsidRPr="00A0163A">
        <w:rPr>
          <w:rFonts w:eastAsia="Roboto"/>
        </w:rPr>
        <w:tab/>
        <w:t xml:space="preserve"> the </w:t>
      </w:r>
      <w:r w:rsidR="00167055" w:rsidRPr="00A0163A">
        <w:rPr>
          <w:rFonts w:eastAsia="Roboto"/>
        </w:rPr>
        <w:t>10</w:t>
      </w:r>
      <w:r w:rsidRPr="00A0163A">
        <w:rPr>
          <w:rFonts w:eastAsia="Roboto"/>
        </w:rPr>
        <w:t xml:space="preserve"> customers closest to the median spend of customers in the last financial year.</w:t>
      </w:r>
    </w:p>
    <w:p w14:paraId="37B2B1F3" w14:textId="191CCA7F" w:rsidR="00F22E43" w:rsidRPr="00784332" w:rsidRDefault="00F22E43" w:rsidP="00F22E43">
      <w:pPr>
        <w:pStyle w:val="subsection"/>
        <w:rPr>
          <w:rFonts w:eastAsia="Roboto"/>
          <w:b/>
        </w:rPr>
      </w:pPr>
      <w:r w:rsidRPr="00A0163A">
        <w:rPr>
          <w:rFonts w:eastAsia="Roboto"/>
        </w:rPr>
        <w:tab/>
      </w:r>
      <w:r w:rsidRPr="00A0163A">
        <w:rPr>
          <w:rFonts w:eastAsia="Roboto"/>
        </w:rPr>
        <w:tab/>
        <w:t xml:space="preserve">Details for each competitor or customer must include, to the extent possible, a specific contact person and full contact details including direct email address (for example, </w:t>
      </w:r>
      <w:hyperlink r:id="rId21">
        <w:r w:rsidRPr="00A0163A">
          <w:rPr>
            <w:rFonts w:eastAsia="Roboto"/>
          </w:rPr>
          <w:t>john.smith@xyz</w:t>
        </w:r>
      </w:hyperlink>
      <w:r w:rsidRPr="00A0163A">
        <w:rPr>
          <w:rFonts w:eastAsia="Roboto"/>
        </w:rPr>
        <w:t xml:space="preserve">.com, not </w:t>
      </w:r>
      <w:hyperlink r:id="rId22">
        <w:r w:rsidRPr="00A0163A">
          <w:rPr>
            <w:rFonts w:eastAsia="Roboto"/>
          </w:rPr>
          <w:t>info@xyz.com</w:t>
        </w:r>
      </w:hyperlink>
      <w:r w:rsidRPr="00A0163A">
        <w:rPr>
          <w:rFonts w:eastAsia="Roboto"/>
        </w:rPr>
        <w:t>) and direct telephone number (not a general contact number).</w:t>
      </w:r>
    </w:p>
    <w:p w14:paraId="5D617757" w14:textId="77777777" w:rsidR="00F22E43" w:rsidRDefault="00F22E43" w:rsidP="00F22E43">
      <w:pPr>
        <w:pStyle w:val="Tabletext"/>
      </w:pPr>
    </w:p>
    <w:p w14:paraId="7F2C2A0E" w14:textId="77777777" w:rsidR="00F22E43" w:rsidRPr="00FC697C" w:rsidRDefault="00F22E43" w:rsidP="00F22E43">
      <w:pPr>
        <w:pStyle w:val="FreeForm"/>
      </w:pPr>
      <w:r w:rsidRPr="00044290">
        <w:rPr>
          <w:rFonts w:ascii="Times New Roman" w:hAnsi="Times New Roman" w:cs="Times New Roman"/>
        </w:rPr>
        <w:t>ADDITIONAL INFORMATION</w:t>
      </w:r>
    </w:p>
    <w:p w14:paraId="5C56590A" w14:textId="77777777" w:rsidR="00F22E43" w:rsidRDefault="00F22E43" w:rsidP="00F22E43">
      <w:pPr>
        <w:pStyle w:val="Tabletext"/>
      </w:pPr>
    </w:p>
    <w:p w14:paraId="77A2BB82" w14:textId="63D227BF" w:rsidR="00F22E43" w:rsidRPr="003F693C" w:rsidRDefault="00F22E43" w:rsidP="00F22E43">
      <w:pPr>
        <w:pStyle w:val="subsection"/>
        <w:rPr>
          <w:rFonts w:eastAsia="Roboto"/>
        </w:rPr>
      </w:pPr>
      <w:r>
        <w:rPr>
          <w:rFonts w:eastAsia="Roboto"/>
        </w:rPr>
        <w:tab/>
      </w:r>
      <w:r w:rsidR="004637E2" w:rsidRPr="003F693C">
        <w:rPr>
          <w:rFonts w:eastAsia="Roboto"/>
        </w:rPr>
        <w:t>1</w:t>
      </w:r>
      <w:r w:rsidR="004637E2">
        <w:rPr>
          <w:rFonts w:eastAsia="Roboto"/>
        </w:rPr>
        <w:t>5</w:t>
      </w:r>
      <w:r w:rsidRPr="003F693C">
        <w:rPr>
          <w:rFonts w:eastAsia="Roboto"/>
        </w:rPr>
        <w:t>.</w:t>
      </w:r>
      <w:r w:rsidRPr="003F693C">
        <w:rPr>
          <w:rFonts w:eastAsia="Roboto"/>
        </w:rPr>
        <w:tab/>
        <w:t>Provide the following information as applicable:</w:t>
      </w:r>
    </w:p>
    <w:p w14:paraId="39005320" w14:textId="6CBB5F1B" w:rsidR="00F22E43" w:rsidRPr="003F693C" w:rsidRDefault="00F22E43" w:rsidP="00F22E43">
      <w:pPr>
        <w:pStyle w:val="paragraph"/>
        <w:rPr>
          <w:rFonts w:eastAsia="Roboto"/>
        </w:rPr>
      </w:pPr>
      <w:r w:rsidRPr="003F693C">
        <w:rPr>
          <w:rFonts w:eastAsia="Roboto"/>
        </w:rPr>
        <w:tab/>
        <w:t>(a)</w:t>
      </w:r>
      <w:r w:rsidRPr="003F693C">
        <w:rPr>
          <w:rFonts w:eastAsia="Roboto"/>
        </w:rPr>
        <w:tab/>
        <w:t xml:space="preserve">Does the acquisition meet the criteria in paragraph 51ABX(1)(d) of the Act? </w:t>
      </w:r>
      <w:r w:rsidR="00EA07C8" w:rsidRPr="003F693C">
        <w:rPr>
          <w:rFonts w:eastAsia="Roboto"/>
        </w:rPr>
        <w:t>[Y/N]</w:t>
      </w:r>
    </w:p>
    <w:p w14:paraId="5C81D7DA" w14:textId="7B77B85C" w:rsidR="00F22E43" w:rsidRPr="003F693C" w:rsidRDefault="00F22E43" w:rsidP="00F22E43">
      <w:pPr>
        <w:pStyle w:val="paragraph"/>
        <w:rPr>
          <w:rFonts w:eastAsia="Roboto"/>
        </w:rPr>
      </w:pPr>
      <w:r w:rsidRPr="003F693C">
        <w:rPr>
          <w:rFonts w:eastAsia="Roboto"/>
        </w:rPr>
        <w:tab/>
        <w:t>(b)</w:t>
      </w:r>
      <w:r w:rsidRPr="003F693C">
        <w:rPr>
          <w:rFonts w:eastAsia="Roboto"/>
        </w:rPr>
        <w:tab/>
        <w:t>Does the contract pursuant to which the acquisition is to take place contain any goodwill protection provisions?</w:t>
      </w:r>
      <w:r w:rsidR="00EA07C8">
        <w:rPr>
          <w:rFonts w:eastAsia="Roboto"/>
        </w:rPr>
        <w:t xml:space="preserve"> </w:t>
      </w:r>
      <w:r w:rsidR="00EA07C8" w:rsidRPr="003F693C">
        <w:rPr>
          <w:rFonts w:eastAsia="Roboto"/>
        </w:rPr>
        <w:t>[Y/N]</w:t>
      </w:r>
    </w:p>
    <w:p w14:paraId="7C42AF3E" w14:textId="77777777" w:rsidR="00F22E43" w:rsidRPr="003F693C" w:rsidRDefault="00F22E43" w:rsidP="00F22E43">
      <w:pPr>
        <w:pStyle w:val="subsection"/>
        <w:rPr>
          <w:rFonts w:eastAsia="Roboto"/>
        </w:rPr>
      </w:pPr>
      <w:r w:rsidRPr="003F693C">
        <w:rPr>
          <w:rFonts w:eastAsia="Roboto"/>
        </w:rPr>
        <w:tab/>
      </w:r>
      <w:r w:rsidRPr="003F693C">
        <w:rPr>
          <w:rFonts w:eastAsia="Roboto"/>
        </w:rPr>
        <w:tab/>
        <w:t>If yes, identify and provide details of the goodwill protection provisions, and describe why they are necessary for the protection of the purchaser in respect of the goodwill of the business.</w:t>
      </w:r>
    </w:p>
    <w:p w14:paraId="2549D0B1" w14:textId="0DCAD4C2" w:rsidR="00F22E43" w:rsidRPr="003F693C" w:rsidRDefault="00F22E43" w:rsidP="00F22E43">
      <w:pPr>
        <w:pStyle w:val="paragraph"/>
        <w:spacing w:before="60"/>
        <w:rPr>
          <w:rFonts w:eastAsia="Roboto"/>
        </w:rPr>
      </w:pPr>
      <w:r w:rsidRPr="003F693C">
        <w:rPr>
          <w:rFonts w:eastAsia="Roboto"/>
        </w:rPr>
        <w:lastRenderedPageBreak/>
        <w:tab/>
        <w:t>(c)</w:t>
      </w:r>
      <w:r w:rsidRPr="003F693C">
        <w:rPr>
          <w:rFonts w:eastAsia="Roboto"/>
        </w:rPr>
        <w:tab/>
        <w:t>Do you intend to make a request under paragraph 51ABZZL(1)(d) of the Act for the Commission to apply section 51ABZZL of the Act (surprise hostile takeovers) to the notification, for a confidential review?</w:t>
      </w:r>
      <w:r w:rsidR="00EA07C8">
        <w:rPr>
          <w:rFonts w:eastAsia="Roboto"/>
        </w:rPr>
        <w:t xml:space="preserve"> </w:t>
      </w:r>
      <w:r w:rsidR="00EA07C8" w:rsidRPr="003F693C">
        <w:rPr>
          <w:rFonts w:eastAsia="Roboto"/>
        </w:rPr>
        <w:t>[Y/N]</w:t>
      </w:r>
    </w:p>
    <w:p w14:paraId="1BD7D0D3" w14:textId="77777777" w:rsidR="00F22E43" w:rsidRPr="003F693C" w:rsidRDefault="00F22E43" w:rsidP="00F22E43">
      <w:pPr>
        <w:tabs>
          <w:tab w:val="left" w:pos="340"/>
        </w:tabs>
        <w:spacing w:before="120"/>
        <w:ind w:left="1080"/>
        <w:rPr>
          <w:rFonts w:eastAsia="Roboto" w:cs="Times New Roman"/>
        </w:rPr>
      </w:pPr>
      <w:r w:rsidRPr="003F693C">
        <w:rPr>
          <w:rFonts w:eastAsia="Roboto" w:cs="Times New Roman"/>
        </w:rPr>
        <w:t>If yes, provide the details of the statements to be made under subsection 51ABZZL(2) of the Act.</w:t>
      </w:r>
    </w:p>
    <w:p w14:paraId="4172DCCF" w14:textId="77777777" w:rsidR="00F22E43" w:rsidRPr="003F693C" w:rsidRDefault="00F22E43" w:rsidP="00F22E43">
      <w:pPr>
        <w:pStyle w:val="paragraph"/>
        <w:spacing w:before="60"/>
        <w:rPr>
          <w:rFonts w:eastAsia="Roboto"/>
        </w:rPr>
      </w:pPr>
      <w:r w:rsidRPr="003F693C">
        <w:rPr>
          <w:rFonts w:eastAsia="Roboto"/>
        </w:rPr>
        <w:tab/>
        <w:t>(d)</w:t>
      </w:r>
      <w:r w:rsidRPr="003F693C">
        <w:rPr>
          <w:rFonts w:eastAsia="Roboto"/>
        </w:rPr>
        <w:tab/>
        <w:t xml:space="preserve">Is the acquisition, or part of the acquisition, a voluntary transfer of business (within the meaning of the </w:t>
      </w:r>
      <w:r w:rsidRPr="003F693C">
        <w:rPr>
          <w:rFonts w:eastAsia="Roboto"/>
          <w:i/>
        </w:rPr>
        <w:t>Financial Sector (Transfer and Restructure) Act 1999)</w:t>
      </w:r>
      <w:r w:rsidRPr="003F693C">
        <w:rPr>
          <w:rFonts w:eastAsia="Roboto"/>
        </w:rPr>
        <w:t>? [Y/N]</w:t>
      </w:r>
    </w:p>
    <w:p w14:paraId="6E8DC6D7" w14:textId="1245291C" w:rsidR="00F22E43" w:rsidRPr="003F693C" w:rsidRDefault="00F22E43" w:rsidP="00F22E43">
      <w:pPr>
        <w:tabs>
          <w:tab w:val="left" w:pos="340"/>
        </w:tabs>
        <w:spacing w:before="120"/>
        <w:ind w:left="1080"/>
        <w:rPr>
          <w:rFonts w:eastAsia="Roboto" w:cs="Times New Roman"/>
        </w:rPr>
      </w:pPr>
      <w:r w:rsidRPr="003F693C">
        <w:rPr>
          <w:rFonts w:eastAsia="Roboto" w:cs="Times New Roman"/>
        </w:rPr>
        <w:t>If yes, provide a copy of the certificate of transfer.</w:t>
      </w:r>
    </w:p>
    <w:p w14:paraId="5012178C" w14:textId="104BB9CF" w:rsidR="00F22E43" w:rsidRPr="003F693C" w:rsidRDefault="00F22E43" w:rsidP="00F22E43">
      <w:pPr>
        <w:pStyle w:val="subsection"/>
        <w:rPr>
          <w:rFonts w:eastAsia="Roboto"/>
        </w:rPr>
      </w:pPr>
      <w:r w:rsidRPr="003F693C">
        <w:rPr>
          <w:rFonts w:eastAsia="Roboto"/>
        </w:rPr>
        <w:tab/>
      </w:r>
      <w:r w:rsidR="004637E2" w:rsidRPr="003F693C">
        <w:rPr>
          <w:rFonts w:eastAsia="Roboto"/>
        </w:rPr>
        <w:t>1</w:t>
      </w:r>
      <w:r w:rsidR="004637E2">
        <w:rPr>
          <w:rFonts w:eastAsia="Roboto"/>
        </w:rPr>
        <w:t>6</w:t>
      </w:r>
      <w:r w:rsidRPr="003F693C">
        <w:rPr>
          <w:rFonts w:eastAsia="Roboto"/>
        </w:rPr>
        <w:t>.</w:t>
      </w:r>
      <w:r w:rsidRPr="003F693C">
        <w:rPr>
          <w:rFonts w:eastAsia="Roboto"/>
        </w:rPr>
        <w:tab/>
        <w:t>Provide any other information or documents that would reasonably be considered by an objective third party to be relevant to the Commission’s assessment of the acquisition.</w:t>
      </w:r>
    </w:p>
    <w:p w14:paraId="611E2FFF" w14:textId="31F470ED" w:rsidR="00F22E43" w:rsidRPr="00116C3C" w:rsidRDefault="00F22E43" w:rsidP="00F22E43">
      <w:pPr>
        <w:pStyle w:val="notetext"/>
      </w:pPr>
      <w:r w:rsidRPr="003F693C">
        <w:t>Note:</w:t>
      </w:r>
      <w:r w:rsidRPr="003F693C">
        <w:tab/>
      </w:r>
      <w:r w:rsidRPr="00A31B8F">
        <w:rPr>
          <w:b/>
          <w:i/>
        </w:rPr>
        <w:t>Document</w:t>
      </w:r>
      <w:r w:rsidRPr="003F693C">
        <w:t xml:space="preserve"> means any record of information and includes (among other things) anything on which there is writing and anything on which there are marks, figures, symbols or perforations having a meaning for persons qualified to interpret them—see section 2B of the </w:t>
      </w:r>
      <w:r w:rsidRPr="003F693C">
        <w:rPr>
          <w:i/>
          <w:iCs/>
        </w:rPr>
        <w:t>Acts Interpretation Act 1901</w:t>
      </w:r>
      <w:r w:rsidRPr="003F693C">
        <w:t>.</w:t>
      </w:r>
    </w:p>
    <w:p w14:paraId="5E24372E" w14:textId="77777777" w:rsidR="00CD504F" w:rsidRDefault="00CD504F" w:rsidP="00CD504F">
      <w:pPr>
        <w:pStyle w:val="Tabletext"/>
      </w:pPr>
    </w:p>
    <w:p w14:paraId="719556E8" w14:textId="6943667A" w:rsidR="00CD504F" w:rsidRPr="00FC697C" w:rsidRDefault="00CD504F" w:rsidP="00CD504F">
      <w:pPr>
        <w:pStyle w:val="FreeForm"/>
      </w:pPr>
      <w:r>
        <w:rPr>
          <w:rFonts w:ascii="Times New Roman" w:hAnsi="Times New Roman" w:cs="Times New Roman"/>
        </w:rPr>
        <w:t>DOCUMENTS REQUIRED</w:t>
      </w:r>
    </w:p>
    <w:p w14:paraId="5FC20348" w14:textId="77777777" w:rsidR="00CD504F" w:rsidRDefault="00CD504F" w:rsidP="00CD504F">
      <w:pPr>
        <w:pStyle w:val="Tabletext"/>
      </w:pPr>
    </w:p>
    <w:p w14:paraId="5020EA88" w14:textId="099CFB22" w:rsidR="00C21EFA" w:rsidRPr="001B7B10" w:rsidRDefault="00C21EFA" w:rsidP="00C21EFA">
      <w:pPr>
        <w:pStyle w:val="subsection"/>
        <w:rPr>
          <w:rFonts w:eastAsia="Roboto"/>
        </w:rPr>
      </w:pPr>
      <w:r>
        <w:tab/>
      </w:r>
      <w:r w:rsidR="004637E2" w:rsidRPr="001B7B10">
        <w:t>1</w:t>
      </w:r>
      <w:r w:rsidR="004637E2">
        <w:t>7</w:t>
      </w:r>
      <w:r w:rsidRPr="001B7B10">
        <w:t>.</w:t>
      </w:r>
      <w:r w:rsidRPr="001B7B10">
        <w:tab/>
      </w:r>
      <w:bookmarkStart w:id="61" w:name="_Hlk178591161"/>
      <w:r w:rsidRPr="001B7B10">
        <w:rPr>
          <w:rFonts w:eastAsia="Roboto"/>
        </w:rPr>
        <w:t>Provide final or most recent versions of all transaction documents, such as the sale and purchase agreement, heads of agreement, offer documents, and any other agreements between the parties related to the acquisition.</w:t>
      </w:r>
    </w:p>
    <w:bookmarkEnd w:id="61"/>
    <w:p w14:paraId="19D24650" w14:textId="665B0251" w:rsidR="00C21EFA" w:rsidRPr="007C25CE" w:rsidRDefault="00C21EFA" w:rsidP="00C21EFA">
      <w:pPr>
        <w:pStyle w:val="subsection"/>
        <w:rPr>
          <w:rFonts w:eastAsia="Roboto"/>
        </w:rPr>
      </w:pPr>
      <w:r w:rsidRPr="007C25CE">
        <w:rPr>
          <w:rFonts w:eastAsia="Roboto"/>
        </w:rPr>
        <w:tab/>
      </w:r>
      <w:r w:rsidR="004637E2">
        <w:rPr>
          <w:rFonts w:eastAsia="Roboto"/>
        </w:rPr>
        <w:t>18</w:t>
      </w:r>
      <w:r w:rsidRPr="007C25CE">
        <w:rPr>
          <w:rFonts w:eastAsia="Roboto"/>
        </w:rPr>
        <w:t>.</w:t>
      </w:r>
      <w:r w:rsidRPr="007C25CE">
        <w:rPr>
          <w:rFonts w:eastAsia="Roboto"/>
        </w:rPr>
        <w:tab/>
        <w:t>For each party to the acquisition, provide the most recent audited financial reports and income statements that relate to the supply of the relevant products or services</w:t>
      </w:r>
      <w:r w:rsidR="00E26025" w:rsidRPr="007C25CE">
        <w:rPr>
          <w:rFonts w:eastAsia="Roboto"/>
        </w:rPr>
        <w:t>.</w:t>
      </w:r>
    </w:p>
    <w:p w14:paraId="700EC160" w14:textId="4C74DBC1" w:rsidR="00C31F5D" w:rsidRPr="003C3F26" w:rsidRDefault="00C21EFA" w:rsidP="00C21EFA">
      <w:pPr>
        <w:pStyle w:val="subsection"/>
        <w:rPr>
          <w:rFonts w:eastAsia="Roboto"/>
        </w:rPr>
      </w:pPr>
      <w:r w:rsidRPr="003C3F26">
        <w:rPr>
          <w:rFonts w:eastAsia="Roboto"/>
        </w:rPr>
        <w:tab/>
      </w:r>
      <w:r w:rsidR="004637E2">
        <w:rPr>
          <w:rFonts w:eastAsia="Roboto"/>
        </w:rPr>
        <w:t>19</w:t>
      </w:r>
      <w:r w:rsidRPr="003C3F26">
        <w:rPr>
          <w:rFonts w:eastAsia="Roboto"/>
        </w:rPr>
        <w:t>.</w:t>
      </w:r>
      <w:r w:rsidRPr="003C3F26">
        <w:rPr>
          <w:rFonts w:eastAsia="Roboto"/>
        </w:rPr>
        <w:tab/>
        <w:t>Provide an organisation chart or diagram that shows the structure of ownership and control of the parties to the acquisition and related bodies corporate involved in the supply of the relevant products or services. Include the full names and any applicable ACN/ABN/equivalent identifiers, director names, and identify the nature of the ownership or control arrangements (for example, 51% or 100% ownership of share capital).</w:t>
      </w:r>
    </w:p>
    <w:p w14:paraId="0FDD68A9" w14:textId="3A1F5E65" w:rsidR="00576131" w:rsidRPr="00F42CB5" w:rsidRDefault="000D05F7" w:rsidP="00C21EFA">
      <w:pPr>
        <w:pStyle w:val="subsection"/>
        <w:rPr>
          <w:rFonts w:eastAsia="Roboto"/>
        </w:rPr>
      </w:pPr>
      <w:r w:rsidRPr="00F42CB5">
        <w:rPr>
          <w:rFonts w:eastAsia="Roboto"/>
        </w:rPr>
        <w:tab/>
      </w:r>
      <w:r w:rsidR="004637E2">
        <w:rPr>
          <w:rFonts w:eastAsia="Roboto"/>
        </w:rPr>
        <w:t>20</w:t>
      </w:r>
      <w:r w:rsidR="00C21EFA" w:rsidRPr="00F42CB5">
        <w:rPr>
          <w:rFonts w:eastAsia="Roboto"/>
        </w:rPr>
        <w:t>.</w:t>
      </w:r>
      <w:r w:rsidR="00C21EFA" w:rsidRPr="00F42CB5">
        <w:rPr>
          <w:rFonts w:eastAsia="Roboto"/>
        </w:rPr>
        <w:tab/>
        <w:t xml:space="preserve">Provide documents in the possession, power or control of each of the parties that were prepared by or for, or received by, any member of the Board or Board Committee (or equivalent body) or the shareholders’ meeting of the party within the </w:t>
      </w:r>
      <w:r w:rsidR="00984559" w:rsidRPr="00F42CB5">
        <w:rPr>
          <w:rFonts w:eastAsia="Roboto"/>
        </w:rPr>
        <w:t xml:space="preserve">3 </w:t>
      </w:r>
      <w:r w:rsidR="00C21EFA" w:rsidRPr="00F42CB5">
        <w:rPr>
          <w:rFonts w:eastAsia="Roboto"/>
        </w:rPr>
        <w:t>years prior to the date this notification is made (whether prepared internally or by an external consultant) that:</w:t>
      </w:r>
    </w:p>
    <w:p w14:paraId="3A81ADDA" w14:textId="74CEB706" w:rsidR="00576131" w:rsidRPr="00F42CB5" w:rsidRDefault="00576131" w:rsidP="0018246C">
      <w:pPr>
        <w:pStyle w:val="paragraph"/>
        <w:rPr>
          <w:rFonts w:eastAsia="Roboto"/>
        </w:rPr>
      </w:pPr>
      <w:r w:rsidRPr="00F42CB5">
        <w:rPr>
          <w:rFonts w:eastAsia="Roboto"/>
        </w:rPr>
        <w:tab/>
      </w:r>
      <w:r w:rsidR="00C21EFA" w:rsidRPr="00F42CB5">
        <w:rPr>
          <w:rFonts w:eastAsia="Roboto"/>
        </w:rPr>
        <w:t>(a)</w:t>
      </w:r>
      <w:r w:rsidR="00C21EFA" w:rsidRPr="00F42CB5">
        <w:rPr>
          <w:rFonts w:eastAsia="Roboto"/>
        </w:rPr>
        <w:tab/>
        <w:t>describe the rationale for the acquisition (including but not limited to the benefits of, or investment case for</w:t>
      </w:r>
      <w:r w:rsidR="00EA07C8">
        <w:rPr>
          <w:rFonts w:eastAsia="Roboto"/>
        </w:rPr>
        <w:t>,</w:t>
      </w:r>
      <w:r w:rsidR="00C21EFA" w:rsidRPr="00F42CB5">
        <w:rPr>
          <w:rFonts w:eastAsia="Roboto"/>
        </w:rPr>
        <w:t xml:space="preserve"> the acquisition) for the purposes of assessing or making a decision in relation to the acquisition, and any minutes or record of the decision made; or</w:t>
      </w:r>
    </w:p>
    <w:p w14:paraId="69B39CCB" w14:textId="77777777" w:rsidR="00576131" w:rsidRPr="00F42CB5" w:rsidRDefault="00C21EFA" w:rsidP="0018246C">
      <w:pPr>
        <w:pStyle w:val="paragraph"/>
        <w:rPr>
          <w:rFonts w:eastAsia="Roboto"/>
        </w:rPr>
      </w:pPr>
      <w:r w:rsidRPr="00F42CB5">
        <w:rPr>
          <w:rFonts w:eastAsia="Roboto"/>
        </w:rPr>
        <w:tab/>
        <w:t>(b)</w:t>
      </w:r>
      <w:r w:rsidRPr="00F42CB5">
        <w:rPr>
          <w:rFonts w:eastAsia="Roboto"/>
        </w:rPr>
        <w:tab/>
        <w:t>assess or analyse the acquisition; or</w:t>
      </w:r>
    </w:p>
    <w:p w14:paraId="1C118A40" w14:textId="2E120CE9" w:rsidR="00576131" w:rsidRPr="00F42CB5" w:rsidRDefault="00C21EFA" w:rsidP="0018246C">
      <w:pPr>
        <w:pStyle w:val="paragraph"/>
      </w:pPr>
      <w:r w:rsidRPr="00F42CB5">
        <w:rPr>
          <w:rFonts w:eastAsia="Roboto"/>
        </w:rPr>
        <w:tab/>
        <w:t>(c)</w:t>
      </w:r>
      <w:r w:rsidRPr="00F42CB5">
        <w:rPr>
          <w:rFonts w:eastAsia="Roboto"/>
        </w:rPr>
        <w:tab/>
        <w:t>assess or analyse the valuation of the target for the purposes of the acquisition.</w:t>
      </w:r>
    </w:p>
    <w:p w14:paraId="605BF5A9" w14:textId="02A508BC" w:rsidR="000D05F7" w:rsidRPr="00F42CB5" w:rsidRDefault="00C21EFA" w:rsidP="0018246C">
      <w:pPr>
        <w:pStyle w:val="subsection2"/>
        <w:rPr>
          <w:rFonts w:eastAsia="Roboto"/>
        </w:rPr>
      </w:pPr>
      <w:r w:rsidRPr="00F42CB5">
        <w:rPr>
          <w:rFonts w:eastAsia="Roboto"/>
        </w:rPr>
        <w:t xml:space="preserve">This includes, but is not limited to, any post-acquisition business plans or strategy (including integration plans and financial forecasts) and Information </w:t>
      </w:r>
      <w:r w:rsidRPr="00F42CB5">
        <w:rPr>
          <w:rFonts w:eastAsia="Roboto"/>
        </w:rPr>
        <w:lastRenderedPageBreak/>
        <w:t>Memoranda prepared by or for the parties that specifically relate to the sale of the target. If no such Information Memoranda exist, explain what information or document(s) given to any of the parties is meant to serve the function of an Information Memorandum.</w:t>
      </w:r>
    </w:p>
    <w:p w14:paraId="65A9B644" w14:textId="60751604" w:rsidR="00576131" w:rsidRPr="00F00FD3" w:rsidRDefault="000D05F7" w:rsidP="00C21EFA">
      <w:pPr>
        <w:pStyle w:val="subsection"/>
        <w:rPr>
          <w:rFonts w:eastAsia="Roboto"/>
        </w:rPr>
      </w:pPr>
      <w:r w:rsidRPr="00F00FD3">
        <w:rPr>
          <w:rFonts w:eastAsia="Roboto"/>
        </w:rPr>
        <w:tab/>
      </w:r>
      <w:r w:rsidR="004637E2" w:rsidRPr="00F00FD3">
        <w:rPr>
          <w:rFonts w:eastAsia="Roboto"/>
        </w:rPr>
        <w:t>2</w:t>
      </w:r>
      <w:r w:rsidR="004637E2">
        <w:rPr>
          <w:rFonts w:eastAsia="Roboto"/>
        </w:rPr>
        <w:t>1</w:t>
      </w:r>
      <w:r w:rsidR="00C21EFA" w:rsidRPr="00F00FD3">
        <w:rPr>
          <w:rFonts w:eastAsia="Roboto"/>
        </w:rPr>
        <w:t>.</w:t>
      </w:r>
      <w:r w:rsidR="00C21EFA" w:rsidRPr="00F00FD3">
        <w:rPr>
          <w:rFonts w:eastAsia="Roboto"/>
        </w:rPr>
        <w:tab/>
        <w:t>Provide documents (including, but not limited to, reports, presentations, studies, internal analyses, industry/market reports or analysis, including customer research and pricing studies) in the possession, power or control of each of the parties that were prepared, received or published within the 3 years prior to the date this notification is made which:</w:t>
      </w:r>
    </w:p>
    <w:p w14:paraId="23610268" w14:textId="06DA82AE" w:rsidR="00576131" w:rsidRPr="00F00FD3" w:rsidRDefault="00C21EFA" w:rsidP="0018246C">
      <w:pPr>
        <w:pStyle w:val="paragraph"/>
        <w:rPr>
          <w:rFonts w:eastAsia="Roboto"/>
        </w:rPr>
      </w:pPr>
      <w:r w:rsidRPr="00F00FD3">
        <w:rPr>
          <w:rFonts w:eastAsia="Roboto"/>
        </w:rPr>
        <w:tab/>
        <w:t>(a)</w:t>
      </w:r>
      <w:r w:rsidRPr="00F00FD3">
        <w:rPr>
          <w:rFonts w:eastAsia="Roboto"/>
        </w:rPr>
        <w:tab/>
        <w:t>have been prepared by or for, or received by, any member of the Board or Board Committee of a party (whether prepared internally or by external consultants)</w:t>
      </w:r>
      <w:r w:rsidR="00EA07C8">
        <w:rPr>
          <w:rFonts w:eastAsia="Roboto"/>
        </w:rPr>
        <w:t>;</w:t>
      </w:r>
      <w:r w:rsidRPr="00F00FD3">
        <w:rPr>
          <w:rFonts w:eastAsia="Roboto"/>
        </w:rPr>
        <w:t xml:space="preserve"> and</w:t>
      </w:r>
    </w:p>
    <w:p w14:paraId="2C76231B" w14:textId="1E2A296A" w:rsidR="000D05F7" w:rsidRPr="00F00FD3" w:rsidRDefault="00C21EFA" w:rsidP="0018246C">
      <w:pPr>
        <w:pStyle w:val="paragraph"/>
        <w:rPr>
          <w:rFonts w:eastAsia="MS Gothic"/>
        </w:rPr>
      </w:pPr>
      <w:r w:rsidRPr="00F00FD3">
        <w:rPr>
          <w:rFonts w:eastAsia="Roboto"/>
        </w:rPr>
        <w:tab/>
        <w:t>(b)</w:t>
      </w:r>
      <w:r w:rsidRPr="00F00FD3">
        <w:rPr>
          <w:rFonts w:eastAsia="Roboto"/>
        </w:rPr>
        <w:tab/>
        <w:t>describe or analyse the competitive conditions, market conditions, market shares, competitors, or the business plans of a party in relation to the relevant products or services.</w:t>
      </w:r>
    </w:p>
    <w:p w14:paraId="7F9ED456" w14:textId="74E32788" w:rsidR="003A7A10" w:rsidRDefault="000D05F7" w:rsidP="00C21EFA">
      <w:pPr>
        <w:pStyle w:val="subsection"/>
      </w:pPr>
      <w:r w:rsidRPr="00F00FD3">
        <w:rPr>
          <w:rFonts w:eastAsia="MS Gothic"/>
        </w:rPr>
        <w:tab/>
      </w:r>
      <w:r w:rsidR="004637E2" w:rsidRPr="00F00FD3">
        <w:rPr>
          <w:rFonts w:eastAsia="MS Gothic"/>
        </w:rPr>
        <w:t>2</w:t>
      </w:r>
      <w:r w:rsidR="004637E2">
        <w:rPr>
          <w:rFonts w:eastAsia="MS Gothic"/>
        </w:rPr>
        <w:t>2</w:t>
      </w:r>
      <w:r w:rsidR="00C21EFA" w:rsidRPr="00F00FD3">
        <w:rPr>
          <w:rFonts w:eastAsia="MS Gothic"/>
        </w:rPr>
        <w:t xml:space="preserve">. </w:t>
      </w:r>
      <w:r w:rsidR="00C21EFA" w:rsidRPr="00F00FD3">
        <w:rPr>
          <w:rFonts w:eastAsia="MS Gothic"/>
        </w:rPr>
        <w:tab/>
        <w:t xml:space="preserve">Identify the documents provided in questions </w:t>
      </w:r>
      <w:r w:rsidR="00190066">
        <w:rPr>
          <w:rFonts w:eastAsia="MS Gothic"/>
        </w:rPr>
        <w:t xml:space="preserve">17 </w:t>
      </w:r>
      <w:r w:rsidR="00427A9C">
        <w:rPr>
          <w:rFonts w:eastAsia="MS Gothic"/>
        </w:rPr>
        <w:t xml:space="preserve">to </w:t>
      </w:r>
      <w:r w:rsidR="00190066">
        <w:rPr>
          <w:rFonts w:eastAsia="MS Gothic"/>
        </w:rPr>
        <w:t>21</w:t>
      </w:r>
      <w:r w:rsidR="00190066" w:rsidRPr="00F00FD3">
        <w:rPr>
          <w:rFonts w:eastAsia="MS Gothic"/>
        </w:rPr>
        <w:t xml:space="preserve"> </w:t>
      </w:r>
      <w:r w:rsidR="00C21EFA" w:rsidRPr="00F00FD3">
        <w:rPr>
          <w:rFonts w:eastAsia="MS Gothic"/>
        </w:rPr>
        <w:t>that the parties consider, or a reasonable objective third party would consider, to most comprehensively support the responses given in this notification.</w:t>
      </w:r>
    </w:p>
    <w:p w14:paraId="62284728" w14:textId="3C73985A" w:rsidR="00C06DDC" w:rsidRDefault="00C06DDC" w:rsidP="00C06DDC">
      <w:pPr>
        <w:pStyle w:val="FreeForm"/>
        <w:rPr>
          <w:rFonts w:ascii="Times New Roman" w:hAnsi="Times New Roman" w:cs="Times New Roman"/>
        </w:rPr>
      </w:pPr>
    </w:p>
    <w:p w14:paraId="7ED3563F" w14:textId="60456B0A" w:rsidR="001877D8" w:rsidRDefault="00377029" w:rsidP="00C06DDC">
      <w:pPr>
        <w:pStyle w:val="FreeForm"/>
        <w:rPr>
          <w:rFonts w:ascii="Times New Roman" w:hAnsi="Times New Roman" w:cs="Times New Roman"/>
        </w:rPr>
      </w:pPr>
      <w:r w:rsidRPr="00CB4765">
        <w:rPr>
          <w:rFonts w:ascii="Times New Roman" w:hAnsi="Times New Roman" w:cs="Times New Roman"/>
        </w:rPr>
        <w:t>APPENDICES</w:t>
      </w:r>
    </w:p>
    <w:p w14:paraId="28B6A8A6" w14:textId="77777777" w:rsidR="00C06DDC" w:rsidRPr="00405627" w:rsidRDefault="00C06DDC" w:rsidP="00CB4765">
      <w:pPr>
        <w:pStyle w:val="FreeForm"/>
      </w:pPr>
    </w:p>
    <w:p w14:paraId="4AC5D79A" w14:textId="49708DBC" w:rsidR="001877D8" w:rsidRPr="00511DC0" w:rsidRDefault="005B1E7D" w:rsidP="00C21EFA">
      <w:pPr>
        <w:pStyle w:val="subsection"/>
      </w:pPr>
      <w:r w:rsidRPr="005B1E7D">
        <w:tab/>
      </w:r>
      <w:r w:rsidR="004637E2" w:rsidRPr="00511DC0">
        <w:t>2</w:t>
      </w:r>
      <w:r w:rsidR="004637E2">
        <w:t>3</w:t>
      </w:r>
      <w:r w:rsidR="0018246C" w:rsidRPr="00511DC0">
        <w:t>.</w:t>
      </w:r>
      <w:r w:rsidR="0018246C" w:rsidRPr="00511DC0">
        <w:tab/>
      </w:r>
      <w:r w:rsidRPr="00511DC0">
        <w:t xml:space="preserve">If the acquisition is a horizontal acquisition, answer the </w:t>
      </w:r>
      <w:r w:rsidR="00721E86" w:rsidRPr="00511DC0">
        <w:t xml:space="preserve">additional </w:t>
      </w:r>
      <w:r w:rsidRPr="00511DC0">
        <w:t xml:space="preserve">questions at </w:t>
      </w:r>
      <w:r w:rsidRPr="00511DC0">
        <w:rPr>
          <w:u w:val="single"/>
        </w:rPr>
        <w:t>Appendix A</w:t>
      </w:r>
      <w:r w:rsidRPr="00511DC0">
        <w:t>.</w:t>
      </w:r>
    </w:p>
    <w:p w14:paraId="22E8064F" w14:textId="7C64950A" w:rsidR="006600DE" w:rsidRPr="00511DC0" w:rsidRDefault="006600DE" w:rsidP="00511DC0">
      <w:pPr>
        <w:pStyle w:val="notetext"/>
      </w:pPr>
      <w:r w:rsidRPr="00511DC0">
        <w:t>Note:</w:t>
      </w:r>
      <w:r w:rsidRPr="00511DC0">
        <w:tab/>
      </w:r>
      <w:r w:rsidR="004A6E25" w:rsidRPr="00511DC0">
        <w:t xml:space="preserve">An acquisition is a </w:t>
      </w:r>
      <w:r w:rsidR="004A6E25" w:rsidRPr="00511DC0">
        <w:rPr>
          <w:b/>
          <w:bCs/>
          <w:i/>
          <w:iCs/>
        </w:rPr>
        <w:t>horizontal acquisition</w:t>
      </w:r>
      <w:r w:rsidR="004A6E25" w:rsidRPr="00511DC0">
        <w:t xml:space="preserve"> if the parties to the acquisition </w:t>
      </w:r>
      <w:r w:rsidR="004A6E25" w:rsidRPr="00511DC0">
        <w:rPr>
          <w:rFonts w:cs="Arial"/>
          <w:lang w:val="en-GB"/>
        </w:rPr>
        <w:t>are suppliers or buyers, or potential suppliers or buyers, of the same or similar products or services in a market</w:t>
      </w:r>
      <w:r w:rsidR="00EA07C8">
        <w:rPr>
          <w:rFonts w:cs="Arial"/>
          <w:lang w:val="en-GB"/>
        </w:rPr>
        <w:t>.</w:t>
      </w:r>
    </w:p>
    <w:p w14:paraId="2B684775" w14:textId="7DFA437A" w:rsidR="001877D8" w:rsidRPr="00511DC0" w:rsidRDefault="005B1E7D" w:rsidP="00C21EFA">
      <w:pPr>
        <w:pStyle w:val="subsection"/>
      </w:pPr>
      <w:r w:rsidRPr="00511DC0">
        <w:tab/>
      </w:r>
      <w:r w:rsidR="004637E2" w:rsidRPr="00511DC0">
        <w:t>2</w:t>
      </w:r>
      <w:r w:rsidR="004637E2">
        <w:t>4</w:t>
      </w:r>
      <w:r w:rsidR="0018246C" w:rsidRPr="00511DC0">
        <w:t>.</w:t>
      </w:r>
      <w:r w:rsidR="0018246C" w:rsidRPr="00511DC0">
        <w:tab/>
      </w:r>
      <w:r w:rsidRPr="00511DC0">
        <w:t xml:space="preserve">If the acquisition is a vertical acquisition, answer the </w:t>
      </w:r>
      <w:r w:rsidR="00721E86" w:rsidRPr="00511DC0">
        <w:t xml:space="preserve">additional </w:t>
      </w:r>
      <w:r w:rsidRPr="00511DC0">
        <w:t xml:space="preserve">questions at </w:t>
      </w:r>
      <w:r w:rsidRPr="00511DC0">
        <w:rPr>
          <w:u w:val="single"/>
        </w:rPr>
        <w:t>Appendix B</w:t>
      </w:r>
      <w:r w:rsidRPr="00511DC0">
        <w:t>.</w:t>
      </w:r>
    </w:p>
    <w:p w14:paraId="607CDFCA" w14:textId="0FD8C0DB" w:rsidR="004A6E25" w:rsidRPr="00511DC0" w:rsidRDefault="004A6E25" w:rsidP="00511DC0">
      <w:pPr>
        <w:pStyle w:val="notetext"/>
      </w:pPr>
      <w:r w:rsidRPr="00511DC0">
        <w:t>Note:</w:t>
      </w:r>
      <w:r w:rsidRPr="00511DC0">
        <w:tab/>
      </w:r>
      <w:r w:rsidR="00032F38" w:rsidRPr="00511DC0">
        <w:t xml:space="preserve">An acquisition is a </w:t>
      </w:r>
      <w:r w:rsidR="00032F38" w:rsidRPr="00511DC0">
        <w:rPr>
          <w:b/>
          <w:bCs/>
          <w:i/>
          <w:iCs/>
        </w:rPr>
        <w:t>vertical acquisition</w:t>
      </w:r>
      <w:r w:rsidR="00032F38" w:rsidRPr="00511DC0">
        <w:t xml:space="preserve"> if the parties to the acquisition engage, or potentially engage, in activities in relation to products or services at different functional levels (upstream or downstream) of the same vertical supply chain in a market.</w:t>
      </w:r>
      <w:r w:rsidR="0027037C" w:rsidRPr="00511DC0">
        <w:t xml:space="preserve"> For example, a manufacturer of a product, such as a processor of raw milk, and a retail or wholesale distributor of the processed product operate on the same vertical supply chain for that product. An electricity generator and an electricity retailer operate on the same vertical supply chain for electricity.</w:t>
      </w:r>
    </w:p>
    <w:p w14:paraId="7784D4E2" w14:textId="04FBABE4" w:rsidR="003A7A10" w:rsidRPr="00511DC0" w:rsidRDefault="008D58D9" w:rsidP="00C21EFA">
      <w:pPr>
        <w:pStyle w:val="subsection"/>
      </w:pPr>
      <w:r w:rsidRPr="00511DC0">
        <w:tab/>
      </w:r>
      <w:r w:rsidR="004637E2" w:rsidRPr="00511DC0">
        <w:t>2</w:t>
      </w:r>
      <w:r w:rsidR="004637E2">
        <w:t>5</w:t>
      </w:r>
      <w:r w:rsidRPr="00511DC0">
        <w:t>.</w:t>
      </w:r>
      <w:r w:rsidRPr="00511DC0">
        <w:tab/>
      </w:r>
      <w:r w:rsidR="005B1E7D" w:rsidRPr="00511DC0">
        <w:t xml:space="preserve">If the acquisition is a conglomerate acquisition, answer the </w:t>
      </w:r>
      <w:r w:rsidR="00721E86" w:rsidRPr="00511DC0">
        <w:t xml:space="preserve">additional </w:t>
      </w:r>
      <w:r w:rsidR="005B1E7D" w:rsidRPr="00511DC0">
        <w:t xml:space="preserve">questions at </w:t>
      </w:r>
      <w:r w:rsidR="005B1E7D" w:rsidRPr="00511DC0">
        <w:rPr>
          <w:u w:val="single"/>
        </w:rPr>
        <w:t>Appendix C</w:t>
      </w:r>
      <w:r w:rsidR="005B1E7D" w:rsidRPr="00511DC0">
        <w:t>.</w:t>
      </w:r>
    </w:p>
    <w:p w14:paraId="6B495240" w14:textId="30C98758" w:rsidR="004A6E25" w:rsidRPr="00511DC0" w:rsidRDefault="004A6E25" w:rsidP="004A6E25">
      <w:pPr>
        <w:pStyle w:val="notetext"/>
      </w:pPr>
      <w:r w:rsidRPr="00511DC0">
        <w:t>Note</w:t>
      </w:r>
      <w:r w:rsidR="00962AE8" w:rsidRPr="00511DC0">
        <w:t xml:space="preserve"> 1</w:t>
      </w:r>
      <w:r w:rsidRPr="00511DC0">
        <w:t>:</w:t>
      </w:r>
      <w:r w:rsidRPr="00511DC0">
        <w:tab/>
      </w:r>
      <w:r w:rsidR="00537CF8" w:rsidRPr="00511DC0">
        <w:t xml:space="preserve">An acquisition is a </w:t>
      </w:r>
      <w:r w:rsidR="00537CF8" w:rsidRPr="00511DC0">
        <w:rPr>
          <w:b/>
          <w:bCs/>
          <w:i/>
          <w:iCs/>
        </w:rPr>
        <w:t>conglomerate acquisition</w:t>
      </w:r>
      <w:r w:rsidR="00537CF8" w:rsidRPr="00511DC0">
        <w:t xml:space="preserve"> if the parties to the acquisition are suppliers or buyers, or potential suppliers or buyers, of adjacent products or services.</w:t>
      </w:r>
    </w:p>
    <w:p w14:paraId="50EE1587" w14:textId="0527C727" w:rsidR="00962AE8" w:rsidRDefault="00E4499C" w:rsidP="00962AE8">
      <w:pPr>
        <w:pStyle w:val="notetext"/>
      </w:pPr>
      <w:r w:rsidRPr="00511DC0">
        <w:t>Note 2:</w:t>
      </w:r>
      <w:r w:rsidRPr="00511DC0">
        <w:tab/>
        <w:t>A</w:t>
      </w:r>
      <w:r w:rsidR="00962AE8" w:rsidRPr="00511DC0">
        <w:t xml:space="preserve"> product or service is an </w:t>
      </w:r>
      <w:r w:rsidR="00962AE8" w:rsidRPr="00511DC0">
        <w:rPr>
          <w:b/>
          <w:bCs/>
          <w:i/>
          <w:iCs/>
        </w:rPr>
        <w:t>adjacent product or service</w:t>
      </w:r>
      <w:r w:rsidR="00962AE8" w:rsidRPr="00511DC0">
        <w:t xml:space="preserve"> in relation to another product or service if the products or services are not in the same market or in the same supply chain, but are related in another way.</w:t>
      </w:r>
      <w:r w:rsidRPr="00511DC0">
        <w:t xml:space="preserve">  For example, products targeting similar customers or that may be purchased or supplied together</w:t>
      </w:r>
      <w:r w:rsidR="00EA07C8">
        <w:t>.</w:t>
      </w:r>
    </w:p>
    <w:p w14:paraId="1EE1A9DD" w14:textId="77777777" w:rsidR="00C06DDC" w:rsidRDefault="00C06DDC" w:rsidP="00C06DDC">
      <w:pPr>
        <w:pStyle w:val="FreeForm"/>
        <w:rPr>
          <w:rFonts w:ascii="Times New Roman" w:hAnsi="Times New Roman" w:cs="Times New Roman"/>
        </w:rPr>
      </w:pPr>
    </w:p>
    <w:p w14:paraId="28709A38" w14:textId="34F9B5B9" w:rsidR="00C06DDC" w:rsidRDefault="00F22E43" w:rsidP="00C06DDC">
      <w:pPr>
        <w:pStyle w:val="FreeForm"/>
        <w:rPr>
          <w:rFonts w:ascii="Times New Roman" w:hAnsi="Times New Roman" w:cs="Times New Roman"/>
        </w:rPr>
      </w:pPr>
      <w:r w:rsidRPr="00CB4765">
        <w:rPr>
          <w:rFonts w:ascii="Times New Roman" w:hAnsi="Times New Roman" w:cs="Times New Roman"/>
        </w:rPr>
        <w:t>DECLARATION</w:t>
      </w:r>
    </w:p>
    <w:p w14:paraId="74C1E2A6" w14:textId="77777777" w:rsidR="00C06DDC" w:rsidRPr="00537CF8" w:rsidRDefault="00C06DDC" w:rsidP="00CB4765">
      <w:pPr>
        <w:pStyle w:val="FreeForm"/>
      </w:pPr>
    </w:p>
    <w:p w14:paraId="24F61A99" w14:textId="45FDF403" w:rsidR="00721E86" w:rsidRPr="003B25E5" w:rsidRDefault="008D58D9" w:rsidP="00721E86">
      <w:pPr>
        <w:pStyle w:val="subsection"/>
        <w:rPr>
          <w:rFonts w:eastAsia="Roboto"/>
        </w:rPr>
      </w:pPr>
      <w:r w:rsidRPr="008C2EC4">
        <w:rPr>
          <w:rFonts w:eastAsia="Roboto"/>
        </w:rPr>
        <w:lastRenderedPageBreak/>
        <w:tab/>
      </w:r>
      <w:r w:rsidR="004637E2" w:rsidRPr="008C2EC4">
        <w:rPr>
          <w:rFonts w:eastAsia="Roboto"/>
        </w:rPr>
        <w:t>2</w:t>
      </w:r>
      <w:r w:rsidR="004637E2">
        <w:rPr>
          <w:rFonts w:eastAsia="Roboto"/>
        </w:rPr>
        <w:t>6</w:t>
      </w:r>
      <w:r w:rsidRPr="008C2EC4">
        <w:rPr>
          <w:rFonts w:eastAsia="Roboto"/>
        </w:rPr>
        <w:t>.</w:t>
      </w:r>
      <w:r w:rsidRPr="008C2EC4">
        <w:rPr>
          <w:rFonts w:eastAsia="Roboto"/>
        </w:rPr>
        <w:tab/>
      </w:r>
      <w:r w:rsidR="00721E86" w:rsidRPr="008C2EC4">
        <w:rPr>
          <w:rFonts w:eastAsia="Roboto"/>
        </w:rPr>
        <w:t>An authorised person of the notifying party must complete the following declaration. If there is more than one notifying party, a separate declaration must be completed for each notifying party.</w:t>
      </w:r>
    </w:p>
    <w:p w14:paraId="10672A24" w14:textId="77777777" w:rsidR="00721E86" w:rsidRPr="003B25E5" w:rsidRDefault="00721E86" w:rsidP="00721E86">
      <w:pPr>
        <w:pStyle w:val="subsection"/>
        <w:rPr>
          <w:rFonts w:eastAsia="Roboto"/>
        </w:rPr>
      </w:pPr>
    </w:p>
    <w:p w14:paraId="60C85049" w14:textId="77777777" w:rsidR="00721E86" w:rsidRPr="003B25E5" w:rsidRDefault="00721E86" w:rsidP="00721E86">
      <w:pPr>
        <w:pStyle w:val="subsection"/>
        <w:rPr>
          <w:rFonts w:eastAsia="Roboto"/>
          <w:sz w:val="20"/>
        </w:rPr>
      </w:pPr>
      <w:r w:rsidRPr="003B25E5">
        <w:rPr>
          <w:rFonts w:eastAsia="Roboto"/>
          <w:sz w:val="20"/>
        </w:rPr>
        <w:tab/>
      </w:r>
      <w:r w:rsidRPr="003B25E5">
        <w:rPr>
          <w:rFonts w:eastAsia="Roboto"/>
          <w:sz w:val="20"/>
        </w:rPr>
        <w:tab/>
        <w:t xml:space="preserve">I declare that, to the best of my knowledge and belief, the information and documents given in response to questions in this form are true, correct and complete, that complete copies of documents required by this form have been supplied, that all estimates are identified as such and are the best estimates based the underlying facts, and that all opinions expressed are genuinely held. I am aware that giving false or misleading information to the Commission is a serious offence and criminal penalties apply. </w:t>
      </w:r>
      <w:r w:rsidRPr="003B25E5">
        <w:rPr>
          <w:rFonts w:eastAsia="Roboto"/>
          <w:sz w:val="20"/>
        </w:rPr>
        <w:br/>
      </w:r>
      <w:r w:rsidRPr="003B25E5">
        <w:rPr>
          <w:rFonts w:eastAsia="Roboto"/>
          <w:sz w:val="20"/>
        </w:rPr>
        <w:br/>
      </w:r>
      <w:r w:rsidRPr="003B25E5">
        <w:rPr>
          <w:rFonts w:eastAsia="Roboto"/>
          <w:sz w:val="20"/>
        </w:rPr>
        <w:br/>
        <w:t>………………………………</w:t>
      </w:r>
      <w:r>
        <w:rPr>
          <w:rFonts w:eastAsia="Roboto"/>
          <w:sz w:val="20"/>
        </w:rPr>
        <w:t xml:space="preserve"> </w:t>
      </w:r>
      <w:r w:rsidRPr="003B25E5">
        <w:rPr>
          <w:rFonts w:eastAsia="Roboto"/>
          <w:sz w:val="20"/>
        </w:rPr>
        <w:br/>
        <w:t>Signature of authorised person</w:t>
      </w:r>
    </w:p>
    <w:p w14:paraId="6074F10B" w14:textId="638D51B4" w:rsidR="00677DF1" w:rsidRDefault="00677DF1" w:rsidP="00721E86">
      <w:pPr>
        <w:pStyle w:val="subsection"/>
      </w:pPr>
    </w:p>
    <w:p w14:paraId="749D698C" w14:textId="77777777" w:rsidR="00721E86" w:rsidRPr="007454CB" w:rsidRDefault="00721E86" w:rsidP="00677DF1">
      <w:pPr>
        <w:pStyle w:val="FreeForm"/>
        <w:rPr>
          <w:rFonts w:ascii="Times New Roman" w:hAnsi="Times New Roman" w:cs="Times New Roman"/>
        </w:rPr>
      </w:pPr>
    </w:p>
    <w:p w14:paraId="01502A70" w14:textId="49AD8F93" w:rsidR="00677DF1" w:rsidRPr="007454CB" w:rsidRDefault="00677DF1" w:rsidP="00677DF1">
      <w:pPr>
        <w:pStyle w:val="FreeForm"/>
        <w:rPr>
          <w:rFonts w:ascii="Times New Roman" w:hAnsi="Times New Roman" w:cs="Times New Roman"/>
        </w:rPr>
      </w:pPr>
      <w:r w:rsidRPr="007454CB">
        <w:rPr>
          <w:rFonts w:ascii="Times New Roman" w:hAnsi="Times New Roman" w:cs="Times New Roman"/>
        </w:rPr>
        <w:t>APPENDIX A:  HORIZONTAL ACQUISITIONS</w:t>
      </w:r>
    </w:p>
    <w:p w14:paraId="7BB7FA42" w14:textId="77777777" w:rsidR="00162F3B" w:rsidRPr="007454CB" w:rsidRDefault="00162F3B" w:rsidP="00162F3B">
      <w:pPr>
        <w:pStyle w:val="notetext"/>
        <w:ind w:left="1560"/>
        <w:rPr>
          <w:rFonts w:eastAsia="MS Gothic"/>
        </w:rPr>
      </w:pPr>
      <w:r w:rsidRPr="007454CB">
        <w:rPr>
          <w:rFonts w:eastAsia="MS Gothic"/>
        </w:rPr>
        <w:t>Note:</w:t>
      </w:r>
      <w:r w:rsidRPr="007454CB">
        <w:rPr>
          <w:rFonts w:eastAsia="MS Gothic"/>
        </w:rPr>
        <w:tab/>
      </w:r>
      <w:r w:rsidRPr="007454CB">
        <w:rPr>
          <w:rFonts w:eastAsia="Roboto" w:cs="Arial"/>
        </w:rPr>
        <w:t>This information must be provided if the acquisition is a horizontal acquisition.</w:t>
      </w:r>
    </w:p>
    <w:p w14:paraId="2BBA0ACB" w14:textId="77777777" w:rsidR="00677DF1" w:rsidRPr="007454CB" w:rsidRDefault="00677DF1" w:rsidP="00162F3B">
      <w:pPr>
        <w:pStyle w:val="FreeForm"/>
      </w:pPr>
    </w:p>
    <w:p w14:paraId="6AA5BC79" w14:textId="77777777" w:rsidR="000275E0" w:rsidRPr="007454CB" w:rsidRDefault="000275E0" w:rsidP="000275E0">
      <w:pPr>
        <w:pStyle w:val="subsection"/>
        <w:rPr>
          <w:rFonts w:eastAsia="Roboto"/>
        </w:rPr>
      </w:pPr>
      <w:r w:rsidRPr="007454CB">
        <w:rPr>
          <w:rFonts w:eastAsia="Roboto"/>
        </w:rPr>
        <w:tab/>
        <w:t>A1.</w:t>
      </w:r>
      <w:r w:rsidRPr="007454CB">
        <w:rPr>
          <w:rFonts w:eastAsia="Roboto"/>
        </w:rPr>
        <w:tab/>
        <w:t>Describe how competition works for each relevant product or service where the parties overlap or potentially overlap, including the following information:</w:t>
      </w:r>
    </w:p>
    <w:p w14:paraId="733C6E75" w14:textId="77777777" w:rsidR="000275E0" w:rsidRPr="007454CB" w:rsidRDefault="000275E0" w:rsidP="000275E0">
      <w:pPr>
        <w:pStyle w:val="paragraph"/>
        <w:rPr>
          <w:rFonts w:eastAsia="Roboto"/>
        </w:rPr>
      </w:pPr>
      <w:r w:rsidRPr="007454CB">
        <w:rPr>
          <w:rFonts w:eastAsia="Roboto"/>
        </w:rPr>
        <w:tab/>
        <w:t>(a)</w:t>
      </w:r>
      <w:r w:rsidRPr="007454CB">
        <w:rPr>
          <w:rFonts w:eastAsia="Roboto"/>
        </w:rPr>
        <w:tab/>
        <w:t>the nature of competition, including whether the relevant entities compete on price, quality, innovation, or any other element of competition, as well as the form of that competition, such as whether sales are made on an arm’s length basis, negotiation or by tender processes;</w:t>
      </w:r>
    </w:p>
    <w:p w14:paraId="70666C0C" w14:textId="336150F4" w:rsidR="000275E0" w:rsidRPr="007454CB" w:rsidRDefault="000275E0" w:rsidP="000275E0">
      <w:pPr>
        <w:pStyle w:val="paragraph"/>
        <w:rPr>
          <w:rFonts w:eastAsia="Roboto"/>
        </w:rPr>
      </w:pPr>
      <w:r w:rsidRPr="007454CB">
        <w:rPr>
          <w:rFonts w:eastAsia="Roboto"/>
        </w:rPr>
        <w:tab/>
        <w:t>(b)</w:t>
      </w:r>
      <w:r w:rsidRPr="007454CB">
        <w:rPr>
          <w:rFonts w:eastAsia="Roboto"/>
        </w:rPr>
        <w:tab/>
        <w:t>the closeness of competition between the parties and other key competitors</w:t>
      </w:r>
      <w:r w:rsidR="00BD4B1F">
        <w:rPr>
          <w:rFonts w:eastAsia="Roboto"/>
        </w:rPr>
        <w:t>.</w:t>
      </w:r>
      <w:r w:rsidRPr="007454CB">
        <w:rPr>
          <w:rFonts w:eastAsia="Roboto"/>
        </w:rPr>
        <w:t xml:space="preserve"> Include the extent to which the remaining competitors supply products or services that are substitutable, including with reference to factors such as geographic location and the needs and/or preferences of customers and groups of customers;</w:t>
      </w:r>
    </w:p>
    <w:p w14:paraId="244BF7C8" w14:textId="77777777" w:rsidR="000275E0" w:rsidRPr="007454CB" w:rsidRDefault="000275E0" w:rsidP="000275E0">
      <w:pPr>
        <w:pStyle w:val="paragraph"/>
        <w:rPr>
          <w:rFonts w:eastAsia="Roboto"/>
        </w:rPr>
      </w:pPr>
      <w:r w:rsidRPr="007454CB">
        <w:rPr>
          <w:rFonts w:eastAsia="Roboto"/>
        </w:rPr>
        <w:tab/>
        <w:t>(c)</w:t>
      </w:r>
      <w:r w:rsidRPr="007454CB">
        <w:rPr>
          <w:rFonts w:eastAsia="Roboto"/>
        </w:rPr>
        <w:tab/>
        <w:t>if the relevant products or services are differentiated—an explanation of the extent to which they are differentiated, such as in terms of unique product features and functions, customer loyalty, geographic presence, and any other quality or product characteristics;</w:t>
      </w:r>
    </w:p>
    <w:p w14:paraId="116D6B08" w14:textId="77777777" w:rsidR="000275E0" w:rsidRPr="007454CB" w:rsidRDefault="000275E0" w:rsidP="000275E0">
      <w:pPr>
        <w:pStyle w:val="paragraph"/>
        <w:rPr>
          <w:rFonts w:eastAsia="Roboto"/>
        </w:rPr>
      </w:pPr>
      <w:r w:rsidRPr="007454CB">
        <w:rPr>
          <w:rFonts w:eastAsia="Roboto"/>
        </w:rPr>
        <w:tab/>
        <w:t>(d)</w:t>
      </w:r>
      <w:r w:rsidRPr="007454CB">
        <w:rPr>
          <w:rFonts w:eastAsia="Roboto"/>
        </w:rPr>
        <w:tab/>
        <w:t>an explanation of how the parties price the products or services, including with reference to the factors considered, whether uniform pricing is offered or there is discretionary pricing for particular customers and/or types of customers, and how often prices are reviewed;</w:t>
      </w:r>
    </w:p>
    <w:p w14:paraId="2DAFCE4D" w14:textId="77777777" w:rsidR="000275E0" w:rsidRPr="007454CB" w:rsidRDefault="000275E0" w:rsidP="000275E0">
      <w:pPr>
        <w:pStyle w:val="paragraph"/>
        <w:rPr>
          <w:rFonts w:eastAsia="Roboto"/>
        </w:rPr>
      </w:pPr>
      <w:r w:rsidRPr="007454CB">
        <w:rPr>
          <w:rFonts w:eastAsia="Roboto"/>
        </w:rPr>
        <w:tab/>
        <w:t>(e)</w:t>
      </w:r>
      <w:r w:rsidRPr="007454CB">
        <w:rPr>
          <w:rFonts w:eastAsia="Roboto"/>
        </w:rPr>
        <w:tab/>
        <w:t>the cost and time it takes for customers to switch suppliers, including with reference to any features that may prevent or hinder switching, such as exclusive long term contracts or termination fees;</w:t>
      </w:r>
    </w:p>
    <w:p w14:paraId="4C8A22E2" w14:textId="3A86FB0B" w:rsidR="000275E0" w:rsidRPr="008C2C21" w:rsidRDefault="000275E0" w:rsidP="000275E0">
      <w:pPr>
        <w:pStyle w:val="paragraph"/>
        <w:rPr>
          <w:rFonts w:eastAsia="Roboto"/>
        </w:rPr>
      </w:pPr>
      <w:r w:rsidRPr="007454CB">
        <w:rPr>
          <w:rFonts w:eastAsia="Roboto"/>
        </w:rPr>
        <w:tab/>
        <w:t>(f)</w:t>
      </w:r>
      <w:r w:rsidRPr="007454CB">
        <w:rPr>
          <w:rFonts w:eastAsia="Roboto"/>
        </w:rPr>
        <w:tab/>
        <w:t xml:space="preserve">if applicable, data regarding customers won and lost </w:t>
      </w:r>
      <w:r w:rsidR="001F5140" w:rsidRPr="007454CB">
        <w:rPr>
          <w:rFonts w:eastAsia="Roboto"/>
        </w:rPr>
        <w:t>by a</w:t>
      </w:r>
      <w:r w:rsidR="007454CB" w:rsidRPr="007454CB">
        <w:rPr>
          <w:rFonts w:eastAsia="Roboto"/>
        </w:rPr>
        <w:t xml:space="preserve">ll parties </w:t>
      </w:r>
      <w:r w:rsidRPr="007454CB">
        <w:rPr>
          <w:rFonts w:eastAsia="Roboto"/>
        </w:rPr>
        <w:t xml:space="preserve">for the 2 </w:t>
      </w:r>
      <w:r w:rsidR="00493DAF" w:rsidRPr="007454CB">
        <w:t>12</w:t>
      </w:r>
      <w:r w:rsidR="00C56FE7">
        <w:t>-</w:t>
      </w:r>
      <w:r w:rsidR="00493DAF" w:rsidRPr="007454CB">
        <w:t xml:space="preserve">month periods prior to the date this notification is </w:t>
      </w:r>
      <w:r w:rsidR="00493DAF" w:rsidRPr="007454CB">
        <w:rPr>
          <w:rFonts w:eastAsia="Roboto"/>
        </w:rPr>
        <w:t>made</w:t>
      </w:r>
      <w:r w:rsidRPr="008C2C21">
        <w:rPr>
          <w:rFonts w:eastAsia="Roboto"/>
        </w:rPr>
        <w:t>. Include in your response customer names, locations, types, volumes and revenue the customer accounts for, date of gain/loss and reason for gain/loss, and contract dates</w:t>
      </w:r>
      <w:r w:rsidR="00721942">
        <w:rPr>
          <w:rFonts w:eastAsia="Roboto"/>
        </w:rPr>
        <w:t xml:space="preserve"> (other than </w:t>
      </w:r>
      <w:r w:rsidR="00A94DEC">
        <w:rPr>
          <w:rFonts w:eastAsia="Roboto"/>
        </w:rPr>
        <w:t xml:space="preserve">data that is </w:t>
      </w:r>
      <w:r w:rsidR="00721942">
        <w:rPr>
          <w:rFonts w:eastAsia="Roboto"/>
        </w:rPr>
        <w:t>personal information within</w:t>
      </w:r>
      <w:r w:rsidR="00A94DEC">
        <w:rPr>
          <w:rFonts w:eastAsia="Roboto"/>
        </w:rPr>
        <w:t xml:space="preserve"> the meaning of the </w:t>
      </w:r>
      <w:r w:rsidR="00A94DEC" w:rsidRPr="00A31B8F">
        <w:rPr>
          <w:rFonts w:eastAsia="Roboto"/>
          <w:i/>
          <w:iCs/>
        </w:rPr>
        <w:t>Privacy Act 1988</w:t>
      </w:r>
      <w:r w:rsidR="00A94DEC">
        <w:rPr>
          <w:rFonts w:eastAsia="Roboto"/>
        </w:rPr>
        <w:t>)</w:t>
      </w:r>
      <w:r w:rsidRPr="008C2C21">
        <w:rPr>
          <w:rFonts w:eastAsia="Roboto"/>
        </w:rPr>
        <w:t>;</w:t>
      </w:r>
    </w:p>
    <w:p w14:paraId="6A6919CE" w14:textId="0F7AFC6F" w:rsidR="000275E0" w:rsidRPr="008C2C21" w:rsidRDefault="000275E0" w:rsidP="000275E0">
      <w:pPr>
        <w:pStyle w:val="paragraph"/>
        <w:rPr>
          <w:rFonts w:eastAsia="Roboto"/>
        </w:rPr>
      </w:pPr>
      <w:r w:rsidRPr="008C2C21">
        <w:rPr>
          <w:rFonts w:eastAsia="Roboto"/>
        </w:rPr>
        <w:lastRenderedPageBreak/>
        <w:tab/>
        <w:t>(g)</w:t>
      </w:r>
      <w:r w:rsidRPr="008C2C21">
        <w:rPr>
          <w:rFonts w:eastAsia="Roboto"/>
        </w:rPr>
        <w:tab/>
        <w:t xml:space="preserve">if applicable, the following information in respect of all requests for tender responded to by the parties and bidding processes participated in </w:t>
      </w:r>
      <w:r w:rsidRPr="008C2C21">
        <w:t xml:space="preserve">during the </w:t>
      </w:r>
      <w:r w:rsidRPr="008C2C21">
        <w:rPr>
          <w:rFonts w:eastAsia="Roboto"/>
        </w:rPr>
        <w:t xml:space="preserve">3 </w:t>
      </w:r>
      <w:r w:rsidR="00102BF3">
        <w:t>12-</w:t>
      </w:r>
      <w:r w:rsidR="000A0BDD">
        <w:t>month periods</w:t>
      </w:r>
      <w:r w:rsidR="000A0BDD" w:rsidRPr="0083781E">
        <w:t xml:space="preserve"> </w:t>
      </w:r>
      <w:r w:rsidR="000A0BDD" w:rsidRPr="00781281">
        <w:t xml:space="preserve">prior to the date this notification is </w:t>
      </w:r>
      <w:r w:rsidR="000A0BDD" w:rsidRPr="00781281">
        <w:rPr>
          <w:rFonts w:eastAsia="Roboto"/>
        </w:rPr>
        <w:t>made</w:t>
      </w:r>
      <w:r w:rsidRPr="008C2C21">
        <w:rPr>
          <w:rFonts w:eastAsia="Roboto"/>
        </w:rPr>
        <w:t xml:space="preserve">: </w:t>
      </w:r>
    </w:p>
    <w:p w14:paraId="5D0FEEA4" w14:textId="77777777" w:rsidR="000275E0" w:rsidRPr="008C2C21" w:rsidRDefault="000275E0" w:rsidP="000275E0">
      <w:pPr>
        <w:pStyle w:val="paragraphsub"/>
      </w:pPr>
      <w:r w:rsidRPr="008C2C21">
        <w:rPr>
          <w:rFonts w:eastAsia="Roboto"/>
        </w:rPr>
        <w:tab/>
        <w:t>(i)</w:t>
      </w:r>
      <w:r w:rsidRPr="008C2C21">
        <w:rPr>
          <w:rFonts w:eastAsia="Roboto"/>
        </w:rPr>
        <w:tab/>
        <w:t>details of the bids made by each party;</w:t>
      </w:r>
    </w:p>
    <w:p w14:paraId="4742FE9E" w14:textId="77777777" w:rsidR="000275E0" w:rsidRPr="008C2C21" w:rsidRDefault="000275E0" w:rsidP="000275E0">
      <w:pPr>
        <w:pStyle w:val="paragraphsub"/>
      </w:pPr>
      <w:r w:rsidRPr="008C2C21">
        <w:tab/>
        <w:t>(ii)</w:t>
      </w:r>
      <w:r w:rsidRPr="008C2C21">
        <w:tab/>
        <w:t xml:space="preserve">the outcomes of those processes. </w:t>
      </w:r>
    </w:p>
    <w:p w14:paraId="12D09FE2" w14:textId="702EC298" w:rsidR="00677DF1" w:rsidRPr="008C2C21" w:rsidRDefault="000275E0" w:rsidP="00220DC3">
      <w:pPr>
        <w:pStyle w:val="notetext"/>
      </w:pPr>
      <w:r w:rsidRPr="008C2C21">
        <w:t>Example:</w:t>
      </w:r>
      <w:r w:rsidRPr="008C2C21">
        <w:tab/>
      </w:r>
      <w:r w:rsidRPr="008C2C21">
        <w:rPr>
          <w:rFonts w:eastAsia="Roboto"/>
          <w:szCs w:val="18"/>
        </w:rPr>
        <w:t>Whether the bids were won or lost by each party, the identity of the winning bidder (if different and known to the parties), and the reasons for the outcome (if known).</w:t>
      </w:r>
    </w:p>
    <w:p w14:paraId="64D90CBE" w14:textId="77777777" w:rsidR="00162F3B" w:rsidRPr="008C2C21" w:rsidRDefault="00162F3B" w:rsidP="00162F3B">
      <w:pPr>
        <w:pStyle w:val="FreeForm"/>
      </w:pPr>
    </w:p>
    <w:p w14:paraId="75CACB8F" w14:textId="46190940" w:rsidR="00162F3B" w:rsidRPr="008C2C21" w:rsidRDefault="00162F3B" w:rsidP="00162F3B">
      <w:pPr>
        <w:pStyle w:val="FreeForm"/>
        <w:rPr>
          <w:rFonts w:ascii="Times New Roman" w:hAnsi="Times New Roman" w:cs="Times New Roman"/>
        </w:rPr>
      </w:pPr>
      <w:r w:rsidRPr="008C2C21">
        <w:rPr>
          <w:rFonts w:ascii="Times New Roman" w:hAnsi="Times New Roman" w:cs="Times New Roman"/>
        </w:rPr>
        <w:t>APPENDIX B:  VER</w:t>
      </w:r>
      <w:r w:rsidR="00755D06" w:rsidRPr="008C2C21">
        <w:rPr>
          <w:rFonts w:ascii="Times New Roman" w:hAnsi="Times New Roman" w:cs="Times New Roman"/>
        </w:rPr>
        <w:t>TICAL</w:t>
      </w:r>
      <w:r w:rsidRPr="008C2C21">
        <w:rPr>
          <w:rFonts w:ascii="Times New Roman" w:hAnsi="Times New Roman" w:cs="Times New Roman"/>
        </w:rPr>
        <w:t xml:space="preserve"> ACQUISITIONS</w:t>
      </w:r>
    </w:p>
    <w:p w14:paraId="7FF0146C" w14:textId="724B9389" w:rsidR="00162F3B" w:rsidRPr="008C2C21" w:rsidRDefault="00162F3B" w:rsidP="00162F3B">
      <w:pPr>
        <w:pStyle w:val="notetext"/>
        <w:ind w:left="1560"/>
        <w:rPr>
          <w:rFonts w:eastAsia="MS Gothic"/>
        </w:rPr>
      </w:pPr>
      <w:r w:rsidRPr="008C2C21">
        <w:rPr>
          <w:rFonts w:eastAsia="MS Gothic"/>
        </w:rPr>
        <w:t>Note:</w:t>
      </w:r>
      <w:r w:rsidRPr="008C2C21">
        <w:rPr>
          <w:rFonts w:eastAsia="MS Gothic"/>
        </w:rPr>
        <w:tab/>
      </w:r>
      <w:r w:rsidRPr="008C2C21">
        <w:rPr>
          <w:rFonts w:eastAsia="Roboto" w:cs="Arial"/>
        </w:rPr>
        <w:t xml:space="preserve">This information must be provided if the acquisition is a </w:t>
      </w:r>
      <w:r w:rsidR="00755D06" w:rsidRPr="008C2C21">
        <w:rPr>
          <w:rFonts w:eastAsia="Roboto" w:cs="Arial"/>
        </w:rPr>
        <w:t>vertical</w:t>
      </w:r>
      <w:r w:rsidRPr="008C2C21">
        <w:rPr>
          <w:rFonts w:eastAsia="Roboto" w:cs="Arial"/>
        </w:rPr>
        <w:t xml:space="preserve"> acquisition.</w:t>
      </w:r>
    </w:p>
    <w:p w14:paraId="7B78AC54" w14:textId="77777777" w:rsidR="00162F3B" w:rsidRPr="008C2C21" w:rsidRDefault="00162F3B" w:rsidP="00162F3B">
      <w:pPr>
        <w:pStyle w:val="FreeForm"/>
      </w:pPr>
    </w:p>
    <w:p w14:paraId="4D63D89D" w14:textId="77777777" w:rsidR="008D264B" w:rsidRPr="008C2C21" w:rsidRDefault="008D264B" w:rsidP="008D264B">
      <w:pPr>
        <w:pStyle w:val="subsection"/>
        <w:rPr>
          <w:rFonts w:eastAsia="Roboto"/>
        </w:rPr>
      </w:pPr>
      <w:r w:rsidRPr="008C2C21">
        <w:rPr>
          <w:rFonts w:eastAsia="MS Gothic"/>
          <w:b/>
          <w:bCs/>
          <w:sz w:val="30"/>
        </w:rPr>
        <w:tab/>
      </w:r>
      <w:r w:rsidRPr="008C2C21">
        <w:rPr>
          <w:rFonts w:eastAsia="Roboto"/>
        </w:rPr>
        <w:t>B1.</w:t>
      </w:r>
      <w:r w:rsidRPr="008C2C21">
        <w:tab/>
      </w:r>
      <w:r w:rsidRPr="008C2C21">
        <w:rPr>
          <w:rFonts w:eastAsia="Roboto"/>
        </w:rPr>
        <w:t xml:space="preserve">Provide information and evidence on whether the merged entity would have the ability and incentive to engage in input and/or customer foreclosure, including the following: </w:t>
      </w:r>
    </w:p>
    <w:p w14:paraId="0A79D5BB" w14:textId="6FE40898" w:rsidR="008D264B" w:rsidRPr="008C2C21" w:rsidRDefault="008D264B" w:rsidP="008D264B">
      <w:pPr>
        <w:pStyle w:val="paragraph"/>
        <w:rPr>
          <w:rFonts w:eastAsia="Roboto"/>
        </w:rPr>
      </w:pPr>
      <w:r w:rsidRPr="008C2C21">
        <w:rPr>
          <w:rFonts w:eastAsia="Roboto"/>
        </w:rPr>
        <w:tab/>
        <w:t>(a)</w:t>
      </w:r>
      <w:r w:rsidRPr="008C2C21">
        <w:rPr>
          <w:rFonts w:eastAsia="Roboto"/>
        </w:rPr>
        <w:tab/>
        <w:t>a description of the input’s role in the vertical supply chain and its importance to any downstream product or service;</w:t>
      </w:r>
    </w:p>
    <w:p w14:paraId="7F09207A" w14:textId="77777777" w:rsidR="008D264B" w:rsidRPr="008C2C21" w:rsidRDefault="008D264B" w:rsidP="008D264B">
      <w:pPr>
        <w:pStyle w:val="paragraph"/>
        <w:rPr>
          <w:rFonts w:eastAsia="Roboto"/>
        </w:rPr>
      </w:pPr>
      <w:r w:rsidRPr="008C2C21">
        <w:rPr>
          <w:rFonts w:eastAsia="Roboto"/>
        </w:rPr>
        <w:tab/>
        <w:t>(b)</w:t>
      </w:r>
      <w:r w:rsidRPr="008C2C21">
        <w:rPr>
          <w:rFonts w:eastAsia="Roboto"/>
        </w:rPr>
        <w:tab/>
        <w:t>for each input identified in response to paragraph (a):</w:t>
      </w:r>
    </w:p>
    <w:p w14:paraId="1C2FD558" w14:textId="1A2AB09F" w:rsidR="008D264B" w:rsidRPr="009864C7" w:rsidRDefault="008D264B" w:rsidP="008D264B">
      <w:pPr>
        <w:pStyle w:val="paragraphsub"/>
        <w:rPr>
          <w:rFonts w:eastAsia="Roboto"/>
        </w:rPr>
      </w:pPr>
      <w:r w:rsidRPr="008C2C21">
        <w:rPr>
          <w:rFonts w:eastAsia="Roboto"/>
        </w:rPr>
        <w:tab/>
        <w:t>(i)</w:t>
      </w:r>
      <w:r w:rsidRPr="008C2C21">
        <w:rPr>
          <w:rFonts w:eastAsia="Roboto"/>
        </w:rPr>
        <w:tab/>
        <w:t>other key suppliers of that input available to competitors</w:t>
      </w:r>
      <w:r w:rsidRPr="008C2C21" w:rsidDel="006D75D8">
        <w:rPr>
          <w:rFonts w:eastAsia="Roboto"/>
        </w:rPr>
        <w:t xml:space="preserve"> </w:t>
      </w:r>
      <w:r w:rsidRPr="008C2C21">
        <w:rPr>
          <w:rFonts w:eastAsia="Roboto"/>
        </w:rPr>
        <w:t>post</w:t>
      </w:r>
      <w:r w:rsidR="009864C7">
        <w:rPr>
          <w:rFonts w:eastAsia="Roboto"/>
        </w:rPr>
        <w:noBreakHyphen/>
      </w:r>
      <w:r w:rsidRPr="009864C7">
        <w:rPr>
          <w:rFonts w:eastAsia="Roboto"/>
        </w:rPr>
        <w:t>acquisition; and</w:t>
      </w:r>
    </w:p>
    <w:p w14:paraId="72184F88" w14:textId="77777777" w:rsidR="008D264B" w:rsidRPr="009864C7" w:rsidRDefault="008D264B" w:rsidP="008D264B">
      <w:pPr>
        <w:pStyle w:val="paragraphsub"/>
        <w:rPr>
          <w:rFonts w:eastAsia="Roboto"/>
        </w:rPr>
      </w:pPr>
      <w:r w:rsidRPr="009864C7">
        <w:rPr>
          <w:rFonts w:eastAsia="Roboto"/>
        </w:rPr>
        <w:tab/>
        <w:t>(ii)</w:t>
      </w:r>
      <w:r w:rsidRPr="009864C7">
        <w:rPr>
          <w:rFonts w:eastAsia="Roboto"/>
        </w:rPr>
        <w:tab/>
        <w:t xml:space="preserve">total </w:t>
      </w:r>
      <w:r w:rsidRPr="007C25CE">
        <w:rPr>
          <w:rFonts w:eastAsia="Roboto"/>
        </w:rPr>
        <w:t>revenue</w:t>
      </w:r>
      <w:r w:rsidRPr="009864C7">
        <w:rPr>
          <w:rFonts w:eastAsia="Roboto"/>
        </w:rPr>
        <w:t xml:space="preserve"> earned by the parties of that input; and</w:t>
      </w:r>
    </w:p>
    <w:p w14:paraId="29B007F3" w14:textId="77777777" w:rsidR="008D264B" w:rsidRPr="009864C7" w:rsidRDefault="008D264B" w:rsidP="008D264B">
      <w:pPr>
        <w:pStyle w:val="paragraphsub"/>
        <w:rPr>
          <w:rFonts w:eastAsia="Roboto"/>
        </w:rPr>
      </w:pPr>
      <w:r w:rsidRPr="009864C7">
        <w:rPr>
          <w:rFonts w:eastAsia="Roboto"/>
        </w:rPr>
        <w:tab/>
        <w:t>(iii)</w:t>
      </w:r>
      <w:r w:rsidRPr="009864C7">
        <w:rPr>
          <w:rFonts w:eastAsia="Roboto"/>
        </w:rPr>
        <w:tab/>
        <w:t>an estimated proportion of competitors’ cost that the input accounts for;</w:t>
      </w:r>
    </w:p>
    <w:p w14:paraId="612DAC59" w14:textId="77777777" w:rsidR="008D264B" w:rsidRPr="009864C7" w:rsidRDefault="008D264B" w:rsidP="008D264B">
      <w:pPr>
        <w:pStyle w:val="paragraph"/>
        <w:rPr>
          <w:rFonts w:eastAsia="Roboto"/>
        </w:rPr>
      </w:pPr>
      <w:r w:rsidRPr="009864C7">
        <w:rPr>
          <w:rFonts w:eastAsia="Roboto"/>
        </w:rPr>
        <w:tab/>
        <w:t>(c)</w:t>
      </w:r>
      <w:r w:rsidRPr="009864C7">
        <w:rPr>
          <w:rFonts w:eastAsia="Roboto"/>
        </w:rPr>
        <w:tab/>
        <w:t>where a downstream customer of a product or service is being acquired, a description of:</w:t>
      </w:r>
    </w:p>
    <w:p w14:paraId="3039BF94" w14:textId="77777777" w:rsidR="008D264B" w:rsidRPr="009864C7" w:rsidRDefault="008D264B" w:rsidP="008D264B">
      <w:pPr>
        <w:pStyle w:val="paragraphsub"/>
        <w:rPr>
          <w:rFonts w:eastAsia="Roboto"/>
        </w:rPr>
      </w:pPr>
      <w:r w:rsidRPr="009864C7">
        <w:rPr>
          <w:rFonts w:eastAsia="Roboto"/>
        </w:rPr>
        <w:tab/>
        <w:t>(i)</w:t>
      </w:r>
      <w:r w:rsidRPr="009864C7">
        <w:rPr>
          <w:rFonts w:eastAsia="Roboto"/>
        </w:rPr>
        <w:tab/>
        <w:t>the importance of the party being acquired as a customer of the upstream product or service (for example, to the scale of the merger parties’ business); and</w:t>
      </w:r>
    </w:p>
    <w:p w14:paraId="32776429" w14:textId="77777777" w:rsidR="008D264B" w:rsidRPr="009864C7" w:rsidRDefault="008D264B" w:rsidP="008D264B">
      <w:pPr>
        <w:pStyle w:val="paragraphsub"/>
        <w:rPr>
          <w:rFonts w:eastAsia="Roboto"/>
        </w:rPr>
      </w:pPr>
      <w:r w:rsidRPr="009864C7">
        <w:rPr>
          <w:rFonts w:eastAsia="Roboto"/>
        </w:rPr>
        <w:tab/>
        <w:t>(ii)</w:t>
      </w:r>
      <w:r w:rsidRPr="009864C7">
        <w:rPr>
          <w:rFonts w:eastAsia="Roboto"/>
        </w:rPr>
        <w:tab/>
        <w:t>alternative sales opportunities for competing suppliers.</w:t>
      </w:r>
    </w:p>
    <w:p w14:paraId="294A591B" w14:textId="506E5452" w:rsidR="008D264B" w:rsidRPr="00EA3049" w:rsidRDefault="008D264B" w:rsidP="008D264B">
      <w:pPr>
        <w:pStyle w:val="subsection"/>
        <w:rPr>
          <w:rFonts w:eastAsia="Roboto"/>
        </w:rPr>
      </w:pPr>
      <w:r w:rsidRPr="009864C7">
        <w:rPr>
          <w:rFonts w:eastAsia="Roboto"/>
        </w:rPr>
        <w:tab/>
        <w:t>B2.</w:t>
      </w:r>
      <w:r w:rsidRPr="009864C7">
        <w:tab/>
      </w:r>
      <w:r w:rsidRPr="009864C7">
        <w:rPr>
          <w:rFonts w:eastAsia="Roboto"/>
        </w:rPr>
        <w:t xml:space="preserve">For the supply of relevant products or services where the merger parties have a vertical </w:t>
      </w:r>
      <w:r w:rsidRPr="00EA3049">
        <w:rPr>
          <w:rFonts w:eastAsia="Roboto"/>
        </w:rPr>
        <w:t>relationship</w:t>
      </w:r>
      <w:r w:rsidR="00C56FE7">
        <w:rPr>
          <w:rFonts w:eastAsia="Roboto"/>
        </w:rPr>
        <w:t>,</w:t>
      </w:r>
      <w:r w:rsidRPr="00EA3049">
        <w:rPr>
          <w:rFonts w:eastAsia="Roboto"/>
        </w:rPr>
        <w:t xml:space="preserve"> provide details of:</w:t>
      </w:r>
    </w:p>
    <w:p w14:paraId="24491CFA" w14:textId="77777777" w:rsidR="008D264B" w:rsidRPr="009864C7" w:rsidRDefault="008D264B" w:rsidP="008D264B">
      <w:pPr>
        <w:pStyle w:val="paragraph"/>
        <w:rPr>
          <w:rFonts w:eastAsia="Roboto"/>
        </w:rPr>
      </w:pPr>
      <w:r w:rsidRPr="00EA3049">
        <w:rPr>
          <w:rFonts w:eastAsia="Roboto"/>
        </w:rPr>
        <w:tab/>
        <w:t>(a)</w:t>
      </w:r>
      <w:r w:rsidRPr="00EA3049">
        <w:rPr>
          <w:rFonts w:eastAsia="Roboto"/>
        </w:rPr>
        <w:tab/>
        <w:t xml:space="preserve">components of </w:t>
      </w:r>
      <w:r w:rsidRPr="007C25CE">
        <w:rPr>
          <w:rFonts w:eastAsia="Roboto"/>
        </w:rPr>
        <w:t>gross profit margins, including related details on revenues and each of the components of costs</w:t>
      </w:r>
      <w:r w:rsidRPr="00EA3049">
        <w:rPr>
          <w:rFonts w:eastAsia="Roboto"/>
        </w:rPr>
        <w:t>; and</w:t>
      </w:r>
    </w:p>
    <w:p w14:paraId="23E97731" w14:textId="77777777" w:rsidR="008D264B" w:rsidRPr="009864C7" w:rsidRDefault="008D264B" w:rsidP="008D264B">
      <w:pPr>
        <w:pStyle w:val="paragraph"/>
        <w:rPr>
          <w:rFonts w:eastAsia="Roboto"/>
        </w:rPr>
      </w:pPr>
      <w:r w:rsidRPr="009864C7">
        <w:rPr>
          <w:rFonts w:eastAsia="Roboto"/>
        </w:rPr>
        <w:tab/>
        <w:t>(b)</w:t>
      </w:r>
      <w:r w:rsidRPr="009864C7">
        <w:rPr>
          <w:rFonts w:eastAsia="Roboto"/>
        </w:rPr>
        <w:tab/>
        <w:t>whether the costs identified in response to paragraph (a) are fixed or variable; and</w:t>
      </w:r>
    </w:p>
    <w:p w14:paraId="4E8E5A82" w14:textId="77777777" w:rsidR="008D264B" w:rsidRPr="009864C7" w:rsidRDefault="008D264B" w:rsidP="008D264B">
      <w:pPr>
        <w:pStyle w:val="paragraph"/>
        <w:rPr>
          <w:rFonts w:eastAsia="Roboto"/>
        </w:rPr>
      </w:pPr>
      <w:r w:rsidRPr="009864C7">
        <w:rPr>
          <w:rFonts w:eastAsia="Roboto"/>
        </w:rPr>
        <w:tab/>
        <w:t>(c)</w:t>
      </w:r>
      <w:r w:rsidRPr="009864C7">
        <w:rPr>
          <w:rFonts w:eastAsia="Roboto"/>
        </w:rPr>
        <w:tab/>
        <w:t xml:space="preserve">average upstream and average downstream prices </w:t>
      </w:r>
      <w:r w:rsidRPr="009864C7">
        <w:t>for a relevant fiscal period</w:t>
      </w:r>
      <w:r w:rsidRPr="009864C7">
        <w:rPr>
          <w:rFonts w:eastAsia="Roboto"/>
        </w:rPr>
        <w:t>; and</w:t>
      </w:r>
    </w:p>
    <w:p w14:paraId="4633008C" w14:textId="785B44FA" w:rsidR="008D264B" w:rsidRPr="009864C7" w:rsidRDefault="008D264B" w:rsidP="008D264B">
      <w:pPr>
        <w:pStyle w:val="paragraph"/>
        <w:rPr>
          <w:rFonts w:eastAsia="Roboto"/>
        </w:rPr>
      </w:pPr>
      <w:r w:rsidRPr="009864C7">
        <w:rPr>
          <w:rFonts w:eastAsia="Roboto"/>
        </w:rPr>
        <w:tab/>
        <w:t>(d)</w:t>
      </w:r>
      <w:r w:rsidRPr="009864C7">
        <w:rPr>
          <w:rFonts w:eastAsia="Roboto"/>
        </w:rPr>
        <w:tab/>
        <w:t xml:space="preserve">current or future exclusivity agreements that either of the parties to the acquisition is a party to </w:t>
      </w:r>
      <w:r w:rsidR="00C56FE7">
        <w:rPr>
          <w:rFonts w:eastAsia="Roboto"/>
        </w:rPr>
        <w:t>and that relate</w:t>
      </w:r>
      <w:r w:rsidRPr="009864C7">
        <w:rPr>
          <w:rFonts w:eastAsia="Roboto"/>
        </w:rPr>
        <w:t xml:space="preserve"> to the products and services.</w:t>
      </w:r>
    </w:p>
    <w:p w14:paraId="5C8181E7" w14:textId="77777777" w:rsidR="008D264B" w:rsidRPr="009864C7" w:rsidRDefault="008D264B" w:rsidP="008D264B">
      <w:pPr>
        <w:pStyle w:val="FreeForm"/>
      </w:pPr>
    </w:p>
    <w:p w14:paraId="6F6171C0" w14:textId="35B39BF9" w:rsidR="008D264B" w:rsidRPr="009864C7" w:rsidRDefault="008D264B" w:rsidP="008D264B">
      <w:pPr>
        <w:pStyle w:val="FreeForm"/>
        <w:rPr>
          <w:rFonts w:ascii="Times New Roman" w:hAnsi="Times New Roman" w:cs="Times New Roman"/>
        </w:rPr>
      </w:pPr>
      <w:r w:rsidRPr="009864C7">
        <w:rPr>
          <w:rFonts w:ascii="Times New Roman" w:hAnsi="Times New Roman" w:cs="Times New Roman"/>
        </w:rPr>
        <w:t>APPENDIX C:  CONGLOMERATE ACQUISITIONS</w:t>
      </w:r>
    </w:p>
    <w:p w14:paraId="0855D61A" w14:textId="154EB105" w:rsidR="008D264B" w:rsidRPr="009864C7" w:rsidRDefault="008D264B" w:rsidP="008D264B">
      <w:pPr>
        <w:pStyle w:val="notetext"/>
        <w:ind w:left="1560"/>
        <w:rPr>
          <w:rFonts w:eastAsia="MS Gothic"/>
        </w:rPr>
      </w:pPr>
      <w:r w:rsidRPr="009864C7">
        <w:rPr>
          <w:rFonts w:eastAsia="MS Gothic"/>
        </w:rPr>
        <w:t>Note:</w:t>
      </w:r>
      <w:r w:rsidRPr="009864C7">
        <w:rPr>
          <w:rFonts w:eastAsia="MS Gothic"/>
        </w:rPr>
        <w:tab/>
      </w:r>
      <w:r w:rsidRPr="009864C7">
        <w:rPr>
          <w:rFonts w:eastAsia="Roboto" w:cs="Arial"/>
        </w:rPr>
        <w:t>This information must be provided if the acquisition is a conglomerate acquisition.</w:t>
      </w:r>
    </w:p>
    <w:p w14:paraId="600366F4" w14:textId="77777777" w:rsidR="008D264B" w:rsidRPr="009864C7" w:rsidRDefault="008D264B" w:rsidP="008D264B">
      <w:pPr>
        <w:pStyle w:val="FreeForm"/>
      </w:pPr>
    </w:p>
    <w:p w14:paraId="033F8781" w14:textId="77777777" w:rsidR="00220DC3" w:rsidRPr="009864C7" w:rsidRDefault="00220DC3" w:rsidP="00220DC3">
      <w:pPr>
        <w:pStyle w:val="subsection"/>
        <w:rPr>
          <w:rFonts w:eastAsia="Roboto"/>
        </w:rPr>
      </w:pPr>
      <w:r w:rsidRPr="009864C7">
        <w:rPr>
          <w:rFonts w:eastAsia="Roboto"/>
        </w:rPr>
        <w:tab/>
        <w:t>C1.</w:t>
      </w:r>
      <w:r w:rsidRPr="009864C7">
        <w:tab/>
      </w:r>
      <w:r w:rsidRPr="009864C7">
        <w:rPr>
          <w:rFonts w:eastAsia="Roboto"/>
        </w:rPr>
        <w:t>Provide information and evidence on whether the merged entity would be in a position post-acquisition to foreclose competitors including the following:</w:t>
      </w:r>
    </w:p>
    <w:p w14:paraId="373E1F8E" w14:textId="77777777" w:rsidR="00220DC3" w:rsidRPr="009864C7" w:rsidRDefault="00220DC3" w:rsidP="00220DC3">
      <w:pPr>
        <w:pStyle w:val="paragraph"/>
        <w:rPr>
          <w:rFonts w:eastAsia="Roboto"/>
        </w:rPr>
      </w:pPr>
      <w:r w:rsidRPr="009864C7">
        <w:rPr>
          <w:rFonts w:eastAsia="Roboto"/>
        </w:rPr>
        <w:lastRenderedPageBreak/>
        <w:tab/>
        <w:t>(a)</w:t>
      </w:r>
      <w:r w:rsidRPr="009864C7">
        <w:rPr>
          <w:rFonts w:eastAsia="Roboto"/>
        </w:rPr>
        <w:tab/>
        <w:t>an explanation of current commercial and/or technical links between the relevant products or services;</w:t>
      </w:r>
    </w:p>
    <w:p w14:paraId="654D4D33" w14:textId="60722B9F" w:rsidR="00220DC3" w:rsidRPr="009864C7" w:rsidRDefault="00220DC3" w:rsidP="00220DC3">
      <w:pPr>
        <w:pStyle w:val="paragraph"/>
        <w:rPr>
          <w:rFonts w:eastAsia="Roboto"/>
        </w:rPr>
      </w:pPr>
      <w:r w:rsidRPr="009864C7">
        <w:rPr>
          <w:rFonts w:eastAsia="Roboto"/>
        </w:rPr>
        <w:tab/>
        <w:t>(b)</w:t>
      </w:r>
      <w:r w:rsidRPr="009864C7">
        <w:rPr>
          <w:rFonts w:eastAsia="Roboto"/>
        </w:rPr>
        <w:tab/>
        <w:t>an explanation of the role of each of the adjacent product</w:t>
      </w:r>
      <w:r w:rsidR="00C56FE7">
        <w:rPr>
          <w:rFonts w:eastAsia="Roboto"/>
        </w:rPr>
        <w:t>s</w:t>
      </w:r>
      <w:r w:rsidRPr="009864C7">
        <w:rPr>
          <w:rFonts w:eastAsia="Roboto"/>
        </w:rPr>
        <w:t xml:space="preserve"> or service</w:t>
      </w:r>
      <w:r w:rsidR="00C56FE7">
        <w:rPr>
          <w:rFonts w:eastAsia="Roboto"/>
        </w:rPr>
        <w:t>s</w:t>
      </w:r>
      <w:r w:rsidRPr="009864C7">
        <w:rPr>
          <w:rFonts w:eastAsia="Roboto"/>
        </w:rPr>
        <w:t>, including whether they are important for competitors or customers;</w:t>
      </w:r>
    </w:p>
    <w:p w14:paraId="61977A5D" w14:textId="77777777" w:rsidR="00220DC3" w:rsidRPr="009864C7" w:rsidRDefault="00220DC3" w:rsidP="00220DC3">
      <w:pPr>
        <w:pStyle w:val="paragraph"/>
        <w:rPr>
          <w:rFonts w:eastAsia="Roboto"/>
        </w:rPr>
      </w:pPr>
      <w:r w:rsidRPr="009864C7">
        <w:rPr>
          <w:rFonts w:eastAsia="Roboto"/>
        </w:rPr>
        <w:tab/>
        <w:t>(c)</w:t>
      </w:r>
      <w:r w:rsidRPr="009864C7">
        <w:rPr>
          <w:rFonts w:eastAsia="Roboto"/>
        </w:rPr>
        <w:tab/>
        <w:t xml:space="preserve"> identification of customers that purchase (or prefer to purchase) the products or services together as a bundle or from the same supplier;</w:t>
      </w:r>
    </w:p>
    <w:p w14:paraId="0B3E1DA7" w14:textId="77777777" w:rsidR="00220DC3" w:rsidRPr="009864C7" w:rsidRDefault="00220DC3" w:rsidP="00220DC3">
      <w:pPr>
        <w:pStyle w:val="paragraph"/>
        <w:rPr>
          <w:rFonts w:eastAsia="Roboto"/>
        </w:rPr>
      </w:pPr>
      <w:r w:rsidRPr="009864C7">
        <w:rPr>
          <w:rFonts w:eastAsia="Roboto"/>
        </w:rPr>
        <w:tab/>
        <w:t>(d)</w:t>
      </w:r>
      <w:r w:rsidRPr="009864C7">
        <w:rPr>
          <w:rFonts w:eastAsia="Roboto"/>
        </w:rPr>
        <w:tab/>
        <w:t>identification of any suppliers that provide the products or services together;</w:t>
      </w:r>
    </w:p>
    <w:p w14:paraId="6904374E" w14:textId="77777777" w:rsidR="00220DC3" w:rsidRPr="009864C7" w:rsidRDefault="00220DC3" w:rsidP="00220DC3">
      <w:pPr>
        <w:pStyle w:val="paragraph"/>
        <w:rPr>
          <w:rFonts w:eastAsia="Roboto"/>
        </w:rPr>
      </w:pPr>
      <w:r w:rsidRPr="009864C7">
        <w:rPr>
          <w:rFonts w:eastAsia="Roboto"/>
        </w:rPr>
        <w:tab/>
        <w:t>(e)</w:t>
      </w:r>
      <w:r w:rsidRPr="009864C7">
        <w:rPr>
          <w:rFonts w:eastAsia="Roboto"/>
        </w:rPr>
        <w:tab/>
        <w:t>the components of costs used in the production of products or services in which the potentially foreclosed competitors participate;</w:t>
      </w:r>
    </w:p>
    <w:p w14:paraId="61CA888C" w14:textId="77777777" w:rsidR="00220DC3" w:rsidRPr="009864C7" w:rsidRDefault="00220DC3" w:rsidP="00220DC3">
      <w:pPr>
        <w:pStyle w:val="paragraph"/>
        <w:rPr>
          <w:rFonts w:eastAsia="Roboto"/>
        </w:rPr>
      </w:pPr>
      <w:r w:rsidRPr="009864C7">
        <w:rPr>
          <w:rFonts w:eastAsia="Roboto"/>
        </w:rPr>
        <w:tab/>
        <w:t>(f)</w:t>
      </w:r>
      <w:r w:rsidRPr="009864C7">
        <w:rPr>
          <w:rFonts w:eastAsia="Roboto"/>
        </w:rPr>
        <w:tab/>
        <w:t>whether the costs identified in response to paragraph (e) are fixed or variable;</w:t>
      </w:r>
    </w:p>
    <w:p w14:paraId="31E53B33" w14:textId="77777777" w:rsidR="00220DC3" w:rsidRPr="009864C7" w:rsidRDefault="00220DC3" w:rsidP="00220DC3">
      <w:pPr>
        <w:pStyle w:val="paragraph"/>
        <w:rPr>
          <w:rFonts w:eastAsia="Roboto"/>
        </w:rPr>
      </w:pPr>
      <w:r w:rsidRPr="009864C7">
        <w:rPr>
          <w:rFonts w:eastAsia="Roboto"/>
        </w:rPr>
        <w:tab/>
        <w:t>(g)</w:t>
      </w:r>
      <w:r w:rsidRPr="009864C7">
        <w:rPr>
          <w:rFonts w:eastAsia="Roboto"/>
        </w:rPr>
        <w:tab/>
        <w:t>an explanation of the degree of economies of scale, direct and indirect network effects in the market or markets in which the potentially foreclosed competitors participate;</w:t>
      </w:r>
    </w:p>
    <w:p w14:paraId="421CF349" w14:textId="170055E5" w:rsidR="00220DC3" w:rsidRPr="003C6F92" w:rsidRDefault="00220DC3" w:rsidP="00220DC3">
      <w:pPr>
        <w:pStyle w:val="paragraph"/>
        <w:rPr>
          <w:rFonts w:eastAsia="Roboto"/>
        </w:rPr>
      </w:pPr>
      <w:r w:rsidRPr="009864C7">
        <w:rPr>
          <w:rFonts w:eastAsia="Roboto"/>
        </w:rPr>
        <w:tab/>
        <w:t>(h)</w:t>
      </w:r>
      <w:r w:rsidRPr="009864C7">
        <w:rPr>
          <w:rFonts w:eastAsia="Roboto"/>
        </w:rPr>
        <w:tab/>
        <w:t>an explanation of whether the acquisition would provide the merged entity with increased  cross-selling within an ecosystem of products or services</w:t>
      </w:r>
      <w:r w:rsidR="00C56FE7">
        <w:rPr>
          <w:rFonts w:eastAsia="Roboto"/>
        </w:rPr>
        <w:t>, or would enable that to occur</w:t>
      </w:r>
      <w:r w:rsidRPr="009864C7">
        <w:rPr>
          <w:rFonts w:eastAsia="Roboto"/>
        </w:rPr>
        <w:t>.</w:t>
      </w:r>
      <w:r w:rsidRPr="003C6F92">
        <w:rPr>
          <w:rFonts w:eastAsia="Roboto"/>
        </w:rPr>
        <w:t xml:space="preserve"> </w:t>
      </w:r>
    </w:p>
    <w:p w14:paraId="5FED8200" w14:textId="62E79140" w:rsidR="00183626" w:rsidRPr="009703E8" w:rsidRDefault="00183626" w:rsidP="00093272">
      <w:pPr>
        <w:pStyle w:val="ActHead2"/>
        <w:pageBreakBefore/>
        <w:rPr>
          <w:rFonts w:eastAsiaTheme="minorHAnsi"/>
        </w:rPr>
      </w:pPr>
      <w:bookmarkStart w:id="62" w:name="_Toc193972191"/>
      <w:r w:rsidRPr="00183626">
        <w:rPr>
          <w:rStyle w:val="CharPartNo"/>
        </w:rPr>
        <w:lastRenderedPageBreak/>
        <w:t>Part 7</w:t>
      </w:r>
      <w:r>
        <w:t>—</w:t>
      </w:r>
      <w:r w:rsidRPr="00093272">
        <w:rPr>
          <w:rStyle w:val="CharPartText"/>
        </w:rPr>
        <w:t>Miscellaneous</w:t>
      </w:r>
      <w:bookmarkEnd w:id="62"/>
    </w:p>
    <w:p w14:paraId="5510DF49" w14:textId="1AAE0789" w:rsidR="00183626" w:rsidRPr="00093272" w:rsidRDefault="00183626" w:rsidP="00183626">
      <w:pPr>
        <w:pStyle w:val="ActHead3"/>
        <w:rPr>
          <w:rFonts w:eastAsiaTheme="minorHAnsi"/>
        </w:rPr>
      </w:pPr>
      <w:bookmarkStart w:id="63" w:name="_Toc193972192"/>
      <w:r w:rsidRPr="00183626">
        <w:rPr>
          <w:rStyle w:val="CharDivNo"/>
        </w:rPr>
        <w:t>Division 1</w:t>
      </w:r>
      <w:r>
        <w:t>—</w:t>
      </w:r>
      <w:r w:rsidRPr="00093272">
        <w:rPr>
          <w:rStyle w:val="CharDivText"/>
        </w:rPr>
        <w:t>Indexation</w:t>
      </w:r>
      <w:bookmarkEnd w:id="63"/>
    </w:p>
    <w:p w14:paraId="6F0A7405" w14:textId="534DA4DC" w:rsidR="00093272" w:rsidRDefault="00093272" w:rsidP="00093272">
      <w:pPr>
        <w:pStyle w:val="ActHead5"/>
      </w:pPr>
      <w:bookmarkStart w:id="64" w:name="_Toc193972193"/>
      <w:r w:rsidRPr="00093272">
        <w:rPr>
          <w:rStyle w:val="CharSectno"/>
        </w:rPr>
        <w:t>7</w:t>
      </w:r>
      <w:r w:rsidR="006C13C1">
        <w:rPr>
          <w:rStyle w:val="CharSectno"/>
        </w:rPr>
        <w:t>-1</w:t>
      </w:r>
      <w:r>
        <w:t xml:space="preserve">  Indexing relevant amounts</w:t>
      </w:r>
      <w:bookmarkEnd w:id="64"/>
    </w:p>
    <w:p w14:paraId="351787F0" w14:textId="02EBF196" w:rsidR="00093272" w:rsidRDefault="00093272" w:rsidP="00093272">
      <w:pPr>
        <w:pStyle w:val="subsection"/>
      </w:pPr>
      <w:r>
        <w:tab/>
      </w:r>
      <w:r w:rsidR="00F778AC">
        <w:t>(1)</w:t>
      </w:r>
      <w:r w:rsidR="00F778AC">
        <w:tab/>
      </w:r>
      <w:r w:rsidR="0034088B" w:rsidRPr="00677013">
        <w:t xml:space="preserve">Each amount mentioned in </w:t>
      </w:r>
      <w:r w:rsidR="00E83FEA">
        <w:t>subsection</w:t>
      </w:r>
      <w:r w:rsidR="00F41FD6">
        <w:t>s</w:t>
      </w:r>
      <w:r w:rsidR="00E83FEA">
        <w:t xml:space="preserve"> </w:t>
      </w:r>
      <w:r w:rsidR="003024B3">
        <w:t>@</w:t>
      </w:r>
      <w:r w:rsidR="00E83FEA">
        <w:t>1-8</w:t>
      </w:r>
      <w:r w:rsidR="00F41FD6">
        <w:t xml:space="preserve">(1), </w:t>
      </w:r>
      <w:r w:rsidR="003024B3">
        <w:t>@</w:t>
      </w:r>
      <w:r w:rsidR="00F41FD6">
        <w:t xml:space="preserve">1-9(1) and (2), </w:t>
      </w:r>
      <w:r w:rsidR="003024B3">
        <w:t>@</w:t>
      </w:r>
      <w:r w:rsidR="009B68B3">
        <w:t>1</w:t>
      </w:r>
      <w:r w:rsidR="009B68B3">
        <w:noBreakHyphen/>
        <w:t xml:space="preserve">12(1), and </w:t>
      </w:r>
      <w:r w:rsidR="003024B3">
        <w:t>@</w:t>
      </w:r>
      <w:r w:rsidR="009B68B3">
        <w:t>1-13(1)</w:t>
      </w:r>
      <w:r w:rsidR="00F41FD6">
        <w:t xml:space="preserve">, </w:t>
      </w:r>
      <w:r w:rsidR="009B68B3">
        <w:t xml:space="preserve">and section </w:t>
      </w:r>
      <w:r w:rsidR="003024B3">
        <w:t>@</w:t>
      </w:r>
      <w:r w:rsidR="009B68B3">
        <w:t>1-11</w:t>
      </w:r>
      <w:r w:rsidR="003024B3">
        <w:t>,</w:t>
      </w:r>
      <w:r w:rsidR="0034088B" w:rsidRPr="00677013">
        <w:t xml:space="preserve"> is to be indexed on the first day of each </w:t>
      </w:r>
      <w:r w:rsidR="00E33977">
        <w:t>calendar</w:t>
      </w:r>
      <w:r w:rsidR="0034088B" w:rsidRPr="00677013">
        <w:t xml:space="preserve"> year starting on or after 1 J</w:t>
      </w:r>
      <w:r w:rsidR="00E33977">
        <w:t>anuary</w:t>
      </w:r>
      <w:r w:rsidR="0034088B" w:rsidRPr="00677013">
        <w:t xml:space="preserve"> 202</w:t>
      </w:r>
      <w:r w:rsidR="00E33977">
        <w:t>7</w:t>
      </w:r>
      <w:r w:rsidR="0034088B" w:rsidRPr="000F3B4C">
        <w:t xml:space="preserve"> by multiplying </w:t>
      </w:r>
      <w:r w:rsidR="00C56FE7">
        <w:t>the amount</w:t>
      </w:r>
      <w:r w:rsidR="00C56FE7" w:rsidRPr="000F3B4C">
        <w:t xml:space="preserve"> </w:t>
      </w:r>
      <w:r w:rsidR="0034088B" w:rsidRPr="000F3B4C">
        <w:t>by its indexation factor for 1 </w:t>
      </w:r>
      <w:r w:rsidR="00E33977" w:rsidRPr="000F3B4C">
        <w:t>January</w:t>
      </w:r>
      <w:r w:rsidR="0034088B" w:rsidRPr="000F3B4C">
        <w:t xml:space="preserve"> in the preceding financial year.</w:t>
      </w:r>
    </w:p>
    <w:p w14:paraId="18B28717" w14:textId="1F35995B" w:rsidR="00093272" w:rsidRPr="00093272" w:rsidRDefault="004B0B5B" w:rsidP="009703E8">
      <w:pPr>
        <w:pStyle w:val="notetext"/>
      </w:pPr>
      <w:r w:rsidRPr="00987B2C">
        <w:t>Note</w:t>
      </w:r>
      <w:r w:rsidR="00917E69">
        <w:t xml:space="preserve"> 1</w:t>
      </w:r>
      <w:r w:rsidRPr="00987B2C">
        <w:t>:</w:t>
      </w:r>
      <w:r w:rsidR="008501EE">
        <w:tab/>
        <w:t>Sectio</w:t>
      </w:r>
      <w:r w:rsidR="00F47C4C">
        <w:t>n</w:t>
      </w:r>
      <w:r w:rsidR="004B72E4">
        <w:t xml:space="preserve"> </w:t>
      </w:r>
      <w:r w:rsidR="00EB4573">
        <w:t>@</w:t>
      </w:r>
      <w:r w:rsidR="005251BD">
        <w:t>1-9</w:t>
      </w:r>
      <w:r w:rsidR="008501EE">
        <w:t xml:space="preserve"> </w:t>
      </w:r>
      <w:r w:rsidR="00B557E5">
        <w:t xml:space="preserve">of this instrument </w:t>
      </w:r>
      <w:r w:rsidR="006F1549" w:rsidRPr="00093272">
        <w:t xml:space="preserve">sets a </w:t>
      </w:r>
      <w:r w:rsidR="00D70338" w:rsidRPr="00093272">
        <w:t xml:space="preserve">threshold for the </w:t>
      </w:r>
      <w:r w:rsidR="00844F00" w:rsidRPr="00093272">
        <w:t>$</w:t>
      </w:r>
      <w:r w:rsidR="00935264" w:rsidRPr="00093272">
        <w:t>10m</w:t>
      </w:r>
      <w:r w:rsidR="00844F00" w:rsidRPr="00093272">
        <w:t xml:space="preserve"> </w:t>
      </w:r>
      <w:r w:rsidR="00D70338" w:rsidRPr="00093272">
        <w:t>acquired shares or assets turnover test</w:t>
      </w:r>
      <w:r w:rsidR="006F1549" w:rsidRPr="00093272">
        <w:t xml:space="preserve"> and </w:t>
      </w:r>
      <w:r w:rsidR="00914C59" w:rsidRPr="00093272">
        <w:t xml:space="preserve">the </w:t>
      </w:r>
      <w:r w:rsidR="00844F00" w:rsidRPr="00093272">
        <w:t xml:space="preserve">$50m </w:t>
      </w:r>
      <w:r w:rsidR="00914C59" w:rsidRPr="00093272">
        <w:t>acquired</w:t>
      </w:r>
      <w:r w:rsidR="00844F00" w:rsidRPr="00093272">
        <w:t xml:space="preserve"> shares or assets turnover test.</w:t>
      </w:r>
    </w:p>
    <w:p w14:paraId="7DCDC463" w14:textId="6648FD11" w:rsidR="00093272" w:rsidRPr="00093272" w:rsidRDefault="00917E69" w:rsidP="009703E8">
      <w:pPr>
        <w:pStyle w:val="notetext"/>
      </w:pPr>
      <w:r w:rsidRPr="00093272">
        <w:t>Note 2:</w:t>
      </w:r>
      <w:r w:rsidRPr="00093272">
        <w:tab/>
        <w:t>S</w:t>
      </w:r>
      <w:r w:rsidR="00554BA9" w:rsidRPr="00093272">
        <w:t>ection</w:t>
      </w:r>
      <w:r w:rsidR="004B72E4">
        <w:t xml:space="preserve"> </w:t>
      </w:r>
      <w:r w:rsidR="00554BA9" w:rsidRPr="00093272">
        <w:t>@</w:t>
      </w:r>
      <w:r w:rsidR="004B72E4">
        <w:t>1-8</w:t>
      </w:r>
      <w:r w:rsidR="00554BA9" w:rsidRPr="00093272">
        <w:t xml:space="preserve"> provides a threshold for the post-acquisition turnover test</w:t>
      </w:r>
      <w:r w:rsidR="00236536" w:rsidRPr="00093272">
        <w:t xml:space="preserve"> and section</w:t>
      </w:r>
      <w:r w:rsidR="00831A2A">
        <w:t> </w:t>
      </w:r>
      <w:r w:rsidR="00FE0E95" w:rsidRPr="00093272">
        <w:t>@</w:t>
      </w:r>
      <w:r w:rsidR="00831A2A">
        <w:t>1-12</w:t>
      </w:r>
      <w:r w:rsidR="00FE0E95" w:rsidRPr="00093272">
        <w:t xml:space="preserve"> sets a threshold for the very large </w:t>
      </w:r>
      <w:r w:rsidRPr="00093272">
        <w:t>corporate group turnover test.</w:t>
      </w:r>
    </w:p>
    <w:p w14:paraId="1C3B9E8A" w14:textId="223EB453" w:rsidR="009703E8" w:rsidRDefault="00935264" w:rsidP="00093272">
      <w:pPr>
        <w:pStyle w:val="notetext"/>
      </w:pPr>
      <w:r w:rsidRPr="00093272">
        <w:t xml:space="preserve">Note 3: </w:t>
      </w:r>
      <w:r w:rsidRPr="00093272">
        <w:tab/>
        <w:t>Section</w:t>
      </w:r>
      <w:r w:rsidR="00831A2A">
        <w:t xml:space="preserve"> </w:t>
      </w:r>
      <w:r w:rsidRPr="00093272">
        <w:t>@</w:t>
      </w:r>
      <w:r w:rsidR="00C56FE7">
        <w:t>1</w:t>
      </w:r>
      <w:r w:rsidR="00831A2A">
        <w:t>-13</w:t>
      </w:r>
      <w:r w:rsidRPr="00093272">
        <w:t xml:space="preserve"> provides a </w:t>
      </w:r>
      <w:r w:rsidR="00831A2A">
        <w:t xml:space="preserve">threshold for the </w:t>
      </w:r>
      <w:r w:rsidR="00FA560E">
        <w:t>small acquisition test</w:t>
      </w:r>
      <w:r w:rsidRPr="00093272">
        <w:t>.</w:t>
      </w:r>
    </w:p>
    <w:p w14:paraId="33C38F09" w14:textId="329DAC15" w:rsidR="00FA560E" w:rsidRDefault="00FA560E" w:rsidP="00093272">
      <w:pPr>
        <w:pStyle w:val="notetext"/>
      </w:pPr>
      <w:r>
        <w:t>Note 4:</w:t>
      </w:r>
      <w:r>
        <w:tab/>
        <w:t>Section @</w:t>
      </w:r>
      <w:r w:rsidR="00EB115E">
        <w:t>1-11 provides a threshold for the transaction value test.</w:t>
      </w:r>
    </w:p>
    <w:p w14:paraId="53A36840" w14:textId="2AC534CF" w:rsidR="00C21EFA" w:rsidRPr="009703E8" w:rsidRDefault="009703E8" w:rsidP="009703E8">
      <w:pPr>
        <w:pStyle w:val="subsection"/>
        <w:rPr>
          <w:rFonts w:eastAsia="Roboto"/>
          <w:highlight w:val="yellow"/>
        </w:rPr>
      </w:pPr>
      <w:r>
        <w:tab/>
      </w:r>
      <w:r w:rsidR="0034088B" w:rsidRPr="00093272">
        <w:t>(2)</w:t>
      </w:r>
      <w:r w:rsidR="0034088B" w:rsidRPr="00093272">
        <w:tab/>
        <w:t>The indexation factor for 1 </w:t>
      </w:r>
      <w:r w:rsidR="00E33977" w:rsidRPr="00093272">
        <w:t>January</w:t>
      </w:r>
      <w:r w:rsidR="0034088B" w:rsidRPr="00677013">
        <w:t xml:space="preserve"> in a financial year is the number worked out as follows:</w:t>
      </w:r>
    </w:p>
    <w:p w14:paraId="09FB3388" w14:textId="77777777" w:rsidR="0034088B" w:rsidRPr="00677013" w:rsidRDefault="0034088B" w:rsidP="000F3B4C">
      <w:pPr>
        <w:pStyle w:val="BoxHeadItalic"/>
        <w:pBdr>
          <w:bottom w:val="single" w:sz="6" w:space="0" w:color="auto"/>
        </w:pBdr>
      </w:pPr>
      <w:r w:rsidRPr="00677013">
        <w:t>Method statement</w:t>
      </w:r>
    </w:p>
    <w:p w14:paraId="04F49D89" w14:textId="76266FCF" w:rsidR="0034088B" w:rsidRPr="00677013" w:rsidRDefault="0034088B" w:rsidP="000F3B4C">
      <w:pPr>
        <w:pStyle w:val="BoxStep"/>
        <w:pBdr>
          <w:bottom w:val="single" w:sz="6" w:space="0" w:color="auto"/>
        </w:pBdr>
      </w:pPr>
      <w:r w:rsidRPr="00677013">
        <w:t>Step 1.</w:t>
      </w:r>
      <w:r w:rsidRPr="00677013">
        <w:tab/>
      </w:r>
      <w:r w:rsidR="00C269CA">
        <w:t xml:space="preserve">Determine the GDP implicit price deflator value for the previous </w:t>
      </w:r>
      <w:r w:rsidR="00463411">
        <w:t>calendar</w:t>
      </w:r>
      <w:r w:rsidR="00C269CA">
        <w:t xml:space="preserve"> year.</w:t>
      </w:r>
    </w:p>
    <w:p w14:paraId="6491BB79" w14:textId="309FAE3B" w:rsidR="0034088B" w:rsidRPr="00677013" w:rsidRDefault="0034088B" w:rsidP="000F3B4C">
      <w:pPr>
        <w:pStyle w:val="BoxStep"/>
        <w:pBdr>
          <w:bottom w:val="single" w:sz="6" w:space="0" w:color="auto"/>
        </w:pBdr>
      </w:pPr>
      <w:r w:rsidRPr="00677013">
        <w:t>Step 2.</w:t>
      </w:r>
      <w:r w:rsidRPr="00677013">
        <w:tab/>
      </w:r>
      <w:r w:rsidR="005B2934">
        <w:t xml:space="preserve">Determine the GDP implicit price deflator value for the calendar year </w:t>
      </w:r>
      <w:r w:rsidR="00AC7617">
        <w:t xml:space="preserve">immediately prior to the </w:t>
      </w:r>
      <w:r w:rsidR="006A45C1">
        <w:t>calendar</w:t>
      </w:r>
      <w:r w:rsidR="00AC7617">
        <w:t xml:space="preserve"> year </w:t>
      </w:r>
      <w:r w:rsidR="00F426D3">
        <w:t>referred to</w:t>
      </w:r>
      <w:r w:rsidR="00AC7617">
        <w:t xml:space="preserve"> in </w:t>
      </w:r>
      <w:r w:rsidR="00C56FE7">
        <w:t>s</w:t>
      </w:r>
      <w:r w:rsidR="00AC7617">
        <w:t>tep 1.</w:t>
      </w:r>
    </w:p>
    <w:p w14:paraId="7A25757F" w14:textId="0C8D3730" w:rsidR="00013B09" w:rsidRPr="00013B09" w:rsidRDefault="00013B09" w:rsidP="000F3B4C">
      <w:pPr>
        <w:pStyle w:val="BoxStep"/>
        <w:pBdr>
          <w:bottom w:val="single" w:sz="6" w:space="0" w:color="auto"/>
        </w:pBdr>
      </w:pPr>
      <w:r>
        <w:t xml:space="preserve">Step 3. </w:t>
      </w:r>
      <w:r>
        <w:tab/>
        <w:t xml:space="preserve">The </w:t>
      </w:r>
      <w:r>
        <w:rPr>
          <w:b/>
          <w:bCs/>
          <w:i/>
          <w:iCs/>
        </w:rPr>
        <w:t xml:space="preserve">indexation factor </w:t>
      </w:r>
      <w:r>
        <w:t xml:space="preserve">for 1 January in the financial year is the amount under </w:t>
      </w:r>
      <w:r w:rsidR="00C56FE7">
        <w:t>s</w:t>
      </w:r>
      <w:r>
        <w:t xml:space="preserve">tep 1 divided by the amount under </w:t>
      </w:r>
      <w:r w:rsidR="00C56FE7">
        <w:t>s</w:t>
      </w:r>
      <w:r>
        <w:t>tep 2.</w:t>
      </w:r>
    </w:p>
    <w:p w14:paraId="12E58DB1" w14:textId="77777777" w:rsidR="0034088B" w:rsidRPr="00677013" w:rsidRDefault="0034088B" w:rsidP="0034088B">
      <w:pPr>
        <w:pStyle w:val="subsection"/>
      </w:pPr>
      <w:r w:rsidRPr="00677013">
        <w:tab/>
        <w:t>(3)</w:t>
      </w:r>
      <w:r w:rsidRPr="00677013">
        <w:tab/>
        <w:t>The indexation factor is to be worked out to 3 decimal places, rounding up if the fourth decimal place is 5 or more.</w:t>
      </w:r>
    </w:p>
    <w:p w14:paraId="0B796B5D" w14:textId="296DC6F2" w:rsidR="0034088B" w:rsidRPr="000F3B4C" w:rsidRDefault="0034088B" w:rsidP="0034088B">
      <w:pPr>
        <w:pStyle w:val="subsection"/>
        <w:rPr>
          <w:i/>
          <w:color w:val="000000"/>
        </w:rPr>
      </w:pPr>
      <w:r w:rsidRPr="000F3B4C">
        <w:rPr>
          <w:i/>
          <w:color w:val="000000"/>
        </w:rPr>
        <w:tab/>
      </w:r>
      <w:r w:rsidR="00E438F9" w:rsidRPr="000F3B4C" w:rsidDel="00E438F9">
        <w:rPr>
          <w:i/>
          <w:color w:val="000000"/>
        </w:rPr>
        <w:t xml:space="preserve"> </w:t>
      </w:r>
      <w:r w:rsidRPr="007C25CE">
        <w:rPr>
          <w:iCs/>
          <w:color w:val="000000"/>
        </w:rPr>
        <w:t>(4)</w:t>
      </w:r>
      <w:r w:rsidRPr="007C25CE">
        <w:rPr>
          <w:iCs/>
          <w:color w:val="000000"/>
        </w:rPr>
        <w:tab/>
        <w:t>A</w:t>
      </w:r>
      <w:r w:rsidR="00352EF4" w:rsidRPr="007C25CE">
        <w:rPr>
          <w:iCs/>
          <w:color w:val="000000"/>
        </w:rPr>
        <w:t>mounts indexed in accordance with this section</w:t>
      </w:r>
      <w:r w:rsidR="002259CA" w:rsidRPr="007C25CE">
        <w:rPr>
          <w:iCs/>
          <w:color w:val="000000"/>
        </w:rPr>
        <w:t xml:space="preserve"> must be rounded </w:t>
      </w:r>
      <w:r w:rsidR="001B7D32" w:rsidRPr="007C25CE">
        <w:rPr>
          <w:iCs/>
          <w:color w:val="000000"/>
        </w:rPr>
        <w:t>up</w:t>
      </w:r>
      <w:r w:rsidRPr="007C25CE">
        <w:rPr>
          <w:iCs/>
          <w:color w:val="000000"/>
        </w:rPr>
        <w:t xml:space="preserve"> to the nearest $1</w:t>
      </w:r>
      <w:r w:rsidR="00831C0F" w:rsidRPr="007C25CE">
        <w:rPr>
          <w:iCs/>
          <w:color w:val="000000"/>
        </w:rPr>
        <w:t>,000,000</w:t>
      </w:r>
      <w:r w:rsidRPr="007C25CE">
        <w:rPr>
          <w:iCs/>
          <w:color w:val="000000"/>
        </w:rPr>
        <w:t>.</w:t>
      </w:r>
    </w:p>
    <w:p w14:paraId="4C187AC5" w14:textId="0FA2A9F6" w:rsidR="0034088B" w:rsidRPr="00677013" w:rsidRDefault="00512659" w:rsidP="0034088B">
      <w:pPr>
        <w:pStyle w:val="ActHead5"/>
      </w:pPr>
      <w:bookmarkStart w:id="65" w:name="_Toc184984892"/>
      <w:bookmarkStart w:id="66" w:name="_Toc163719603"/>
      <w:bookmarkStart w:id="67" w:name="_Toc193972194"/>
      <w:r>
        <w:rPr>
          <w:rStyle w:val="CharSectno"/>
        </w:rPr>
        <w:t>7-2</w:t>
      </w:r>
      <w:r w:rsidR="0034088B" w:rsidRPr="00677013">
        <w:t xml:space="preserve">  Meaning of </w:t>
      </w:r>
      <w:r w:rsidR="00891C81">
        <w:rPr>
          <w:i/>
          <w:iCs/>
        </w:rPr>
        <w:t>GDP implicit price deflator value</w:t>
      </w:r>
      <w:bookmarkEnd w:id="65"/>
      <w:bookmarkEnd w:id="66"/>
      <w:bookmarkEnd w:id="67"/>
    </w:p>
    <w:p w14:paraId="41E18420" w14:textId="475AF8A2" w:rsidR="0019445B" w:rsidRPr="000F3B4C" w:rsidRDefault="00206FF4" w:rsidP="004A2720">
      <w:pPr>
        <w:pStyle w:val="subsection"/>
      </w:pPr>
      <w:r>
        <w:tab/>
        <w:t>(1)</w:t>
      </w:r>
      <w:r>
        <w:tab/>
      </w:r>
      <w:r w:rsidR="0034088B" w:rsidRPr="000F3B4C">
        <w:t xml:space="preserve">The </w:t>
      </w:r>
      <w:r w:rsidR="003B3BE9" w:rsidRPr="000F3B4C">
        <w:t xml:space="preserve">GDP implicit price deflator value for a calendar year </w:t>
      </w:r>
      <w:r w:rsidR="0019445B" w:rsidRPr="000F3B4C">
        <w:t xml:space="preserve">means the GDP implicit price deflator value that was published by the </w:t>
      </w:r>
      <w:r w:rsidR="0019445B">
        <w:t xml:space="preserve">Australian </w:t>
      </w:r>
      <w:r w:rsidR="00361FA4">
        <w:t>Statistician</w:t>
      </w:r>
      <w:r w:rsidR="0019445B">
        <w:t xml:space="preserve"> </w:t>
      </w:r>
      <w:r w:rsidR="0019445B" w:rsidRPr="000F3B4C">
        <w:t xml:space="preserve">for the last </w:t>
      </w:r>
      <w:r w:rsidR="00361FA4">
        <w:t>calendar</w:t>
      </w:r>
      <w:r w:rsidR="0019445B" w:rsidRPr="000F3B4C">
        <w:t xml:space="preserve"> year that ended before the calendar year</w:t>
      </w:r>
      <w:r w:rsidR="00361FA4">
        <w:t>.</w:t>
      </w:r>
    </w:p>
    <w:p w14:paraId="16316217" w14:textId="4DC7C5EA" w:rsidR="004B146B" w:rsidRDefault="004B146B" w:rsidP="00343D5F">
      <w:pPr>
        <w:pStyle w:val="notetext"/>
      </w:pPr>
      <w:r>
        <w:t>Note:</w:t>
      </w:r>
      <w:r>
        <w:tab/>
        <w:t xml:space="preserve">The GDP </w:t>
      </w:r>
      <w:r w:rsidRPr="00343D5F">
        <w:t>implicit</w:t>
      </w:r>
      <w:r>
        <w:t xml:space="preserve"> price deflator value could</w:t>
      </w:r>
      <w:r w:rsidR="00343D5F">
        <w:t>,</w:t>
      </w:r>
      <w:r>
        <w:t xml:space="preserve"> in 2025</w:t>
      </w:r>
      <w:r w:rsidR="00343D5F">
        <w:t>,</w:t>
      </w:r>
      <w:r>
        <w:t xml:space="preserve"> be viewed on the Australian Bureau of Statistics website (https://www.abs.gov.au).</w:t>
      </w:r>
    </w:p>
    <w:p w14:paraId="2FD5CAA2" w14:textId="7CFCEC00" w:rsidR="0034088B" w:rsidRPr="00677013" w:rsidRDefault="0034088B" w:rsidP="0034088B">
      <w:pPr>
        <w:pStyle w:val="subsection"/>
      </w:pPr>
      <w:r w:rsidRPr="00677013">
        <w:tab/>
        <w:t>(2)</w:t>
      </w:r>
      <w:r w:rsidRPr="00677013">
        <w:tab/>
        <w:t xml:space="preserve">Subject to subsection (3), if, at any time before or after the commencement of </w:t>
      </w:r>
      <w:r w:rsidR="00BD4B1F">
        <w:t xml:space="preserve">Part 1 to </w:t>
      </w:r>
      <w:r w:rsidRPr="00677013">
        <w:t>this instrument:</w:t>
      </w:r>
    </w:p>
    <w:p w14:paraId="37CB7B80" w14:textId="6364AD87" w:rsidR="0034088B" w:rsidRPr="00677013" w:rsidRDefault="0034088B" w:rsidP="0034088B">
      <w:pPr>
        <w:pStyle w:val="paragraph"/>
      </w:pPr>
      <w:r w:rsidRPr="00677013">
        <w:tab/>
        <w:t>(a)</w:t>
      </w:r>
      <w:r w:rsidRPr="00677013">
        <w:tab/>
        <w:t>the Australian Statistician has published or publishes a</w:t>
      </w:r>
      <w:r w:rsidR="00F778AC">
        <w:t xml:space="preserve"> GDP implicit price deflator value</w:t>
      </w:r>
      <w:r w:rsidRPr="00677013">
        <w:t xml:space="preserve"> in respect of a </w:t>
      </w:r>
      <w:r w:rsidR="00F778AC">
        <w:t>calendar year</w:t>
      </w:r>
      <w:r w:rsidRPr="00677013">
        <w:t>; and</w:t>
      </w:r>
    </w:p>
    <w:p w14:paraId="144D9E64" w14:textId="0BBBB573" w:rsidR="0034088B" w:rsidRPr="00677013" w:rsidRDefault="0034088B" w:rsidP="0034088B">
      <w:pPr>
        <w:pStyle w:val="paragraph"/>
      </w:pPr>
      <w:r w:rsidRPr="00677013">
        <w:lastRenderedPageBreak/>
        <w:tab/>
        <w:t>(b)</w:t>
      </w:r>
      <w:r w:rsidRPr="00677013">
        <w:tab/>
        <w:t xml:space="preserve">that </w:t>
      </w:r>
      <w:r w:rsidR="00F778AC">
        <w:t>value</w:t>
      </w:r>
      <w:r w:rsidRPr="00677013">
        <w:t xml:space="preserve"> is in substitution for </w:t>
      </w:r>
      <w:r w:rsidR="00D81A6B">
        <w:t>a</w:t>
      </w:r>
      <w:r w:rsidRPr="00677013">
        <w:t xml:space="preserve"> </w:t>
      </w:r>
      <w:r w:rsidR="00896C64">
        <w:t>GDP implicit price deflator</w:t>
      </w:r>
      <w:r w:rsidR="00F778AC">
        <w:t xml:space="preserve"> value</w:t>
      </w:r>
      <w:r w:rsidRPr="00677013">
        <w:t xml:space="preserve"> previously published by the Australian Statistician in respect of that </w:t>
      </w:r>
      <w:r w:rsidR="00F778AC">
        <w:t>calendar year</w:t>
      </w:r>
      <w:r w:rsidRPr="00677013">
        <w:t>;</w:t>
      </w:r>
    </w:p>
    <w:p w14:paraId="00C22159" w14:textId="4C099C0F" w:rsidR="0034088B" w:rsidRPr="00677013" w:rsidRDefault="0034088B" w:rsidP="0034088B">
      <w:pPr>
        <w:pStyle w:val="subsection2"/>
      </w:pPr>
      <w:r w:rsidRPr="00677013">
        <w:t xml:space="preserve">disregard the publication of the later </w:t>
      </w:r>
      <w:r w:rsidR="00144C03">
        <w:t xml:space="preserve">GDP implicit price deflator </w:t>
      </w:r>
      <w:r w:rsidR="00F778AC">
        <w:t>value</w:t>
      </w:r>
      <w:r w:rsidRPr="00677013">
        <w:t xml:space="preserve"> for the purposes of this section.</w:t>
      </w:r>
    </w:p>
    <w:p w14:paraId="793C194E" w14:textId="29327C49" w:rsidR="00471611" w:rsidRDefault="0034088B" w:rsidP="00682C71">
      <w:pPr>
        <w:pStyle w:val="subsection"/>
      </w:pPr>
      <w:r w:rsidRPr="00677013">
        <w:tab/>
        <w:t>(3)</w:t>
      </w:r>
      <w:r w:rsidRPr="00677013">
        <w:tab/>
        <w:t xml:space="preserve">If, at any time before or after the commencement of </w:t>
      </w:r>
      <w:r w:rsidR="005A0966">
        <w:t xml:space="preserve">Part 1 to </w:t>
      </w:r>
      <w:r w:rsidRPr="00677013">
        <w:t xml:space="preserve">this instrument, the Australian Statistician has changed or changes the index reference period for the </w:t>
      </w:r>
      <w:r w:rsidR="00F778AC">
        <w:t>GDP implicit price deflator value</w:t>
      </w:r>
      <w:r w:rsidRPr="00677013">
        <w:t xml:space="preserve">, then, for the purposes of applying this section after the change took place or takes place, have regard only to </w:t>
      </w:r>
      <w:r w:rsidR="00F778AC">
        <w:t>values</w:t>
      </w:r>
      <w:r w:rsidRPr="00677013">
        <w:t xml:space="preserve"> published in terms of the new index reference period.</w:t>
      </w:r>
    </w:p>
    <w:p w14:paraId="605E9202" w14:textId="7B60DDE6" w:rsidR="000F3AD3" w:rsidRPr="00463B41" w:rsidRDefault="000F3AD3" w:rsidP="00463B41">
      <w:pPr>
        <w:pStyle w:val="ActHead3"/>
        <w:pageBreakBefore/>
        <w:rPr>
          <w:rFonts w:eastAsiaTheme="minorHAnsi"/>
        </w:rPr>
      </w:pPr>
      <w:bookmarkStart w:id="68" w:name="_Toc193972195"/>
      <w:r w:rsidRPr="00463B41">
        <w:rPr>
          <w:rStyle w:val="CharDivNo"/>
        </w:rPr>
        <w:lastRenderedPageBreak/>
        <w:t>Division 2</w:t>
      </w:r>
      <w:r>
        <w:t>—</w:t>
      </w:r>
      <w:r w:rsidRPr="00463B41">
        <w:rPr>
          <w:rStyle w:val="CharDivText"/>
        </w:rPr>
        <w:t>Tribunal review</w:t>
      </w:r>
      <w:bookmarkEnd w:id="68"/>
    </w:p>
    <w:p w14:paraId="5D608027" w14:textId="3F7FEF6B" w:rsidR="000F3AD3" w:rsidRDefault="000F3AD3" w:rsidP="00463B41">
      <w:pPr>
        <w:pStyle w:val="notedraft"/>
      </w:pPr>
      <w:r>
        <w:t>[Requirements in relation to Tribunal review to be inserted – s</w:t>
      </w:r>
      <w:r w:rsidR="00DF552C">
        <w:t>s</w:t>
      </w:r>
      <w:r>
        <w:t xml:space="preserve">100A, </w:t>
      </w:r>
      <w:r w:rsidR="00DF552C">
        <w:t>100B, 100C, 100D</w:t>
      </w:r>
      <w:r>
        <w:t>]</w:t>
      </w:r>
    </w:p>
    <w:p w14:paraId="7BBF7E7B" w14:textId="06573F93" w:rsidR="006A0EF7" w:rsidRPr="00AD7C09" w:rsidRDefault="006A0EF7" w:rsidP="00AD7C09">
      <w:pPr>
        <w:pStyle w:val="ActHead3"/>
        <w:pageBreakBefore/>
        <w:rPr>
          <w:rFonts w:eastAsiaTheme="minorHAnsi"/>
        </w:rPr>
      </w:pPr>
      <w:bookmarkStart w:id="69" w:name="_Toc193972196"/>
      <w:r w:rsidRPr="00AD7C09">
        <w:rPr>
          <w:rStyle w:val="CharDivNo"/>
        </w:rPr>
        <w:lastRenderedPageBreak/>
        <w:t>Division 3</w:t>
      </w:r>
      <w:r>
        <w:t>—</w:t>
      </w:r>
      <w:r w:rsidRPr="00AD7C09">
        <w:rPr>
          <w:rStyle w:val="CharDivText"/>
        </w:rPr>
        <w:t>Anti-avoidance</w:t>
      </w:r>
      <w:bookmarkEnd w:id="69"/>
    </w:p>
    <w:p w14:paraId="1D7B898A" w14:textId="5D8C796B" w:rsidR="00BC13C7" w:rsidRDefault="00983638" w:rsidP="00983638">
      <w:pPr>
        <w:pStyle w:val="ActHead5"/>
      </w:pPr>
      <w:bookmarkStart w:id="70" w:name="_Toc193972197"/>
      <w:r w:rsidRPr="00AD7C09">
        <w:rPr>
          <w:rStyle w:val="CharSectno"/>
        </w:rPr>
        <w:t>7-30</w:t>
      </w:r>
      <w:r>
        <w:t xml:space="preserve">  Schemes entered into for the purpose of avoiding notification of an </w:t>
      </w:r>
      <w:r w:rsidRPr="003C4389">
        <w:rPr>
          <w:rStyle w:val="CharSectno"/>
        </w:rPr>
        <w:t>acqu</w:t>
      </w:r>
      <w:r>
        <w:t>isition</w:t>
      </w:r>
      <w:bookmarkEnd w:id="70"/>
    </w:p>
    <w:p w14:paraId="48252C07" w14:textId="57F3B56D" w:rsidR="006A0EF7" w:rsidRPr="006A0EF7" w:rsidRDefault="00FA6FF1" w:rsidP="00AD7C09">
      <w:pPr>
        <w:pStyle w:val="subsection"/>
      </w:pPr>
      <w:r>
        <w:tab/>
      </w:r>
      <w:r>
        <w:tab/>
        <w:t>For the purposes of Parts 2 and 3</w:t>
      </w:r>
      <w:r w:rsidR="005F430A">
        <w:t xml:space="preserve"> of this instrument</w:t>
      </w:r>
      <w:r>
        <w:t xml:space="preserve">, </w:t>
      </w:r>
      <w:r w:rsidR="00FB402C" w:rsidRPr="00FB402C">
        <w:t xml:space="preserve">disregard the effects of a scheme if it would be reasonable to conclude that the purpose of the person, or one of the persons, who enters into or carries out the scheme or any part of the scheme is to </w:t>
      </w:r>
      <w:r w:rsidR="00421E5D">
        <w:t xml:space="preserve">avoid </w:t>
      </w:r>
      <w:r w:rsidR="001147C2">
        <w:t xml:space="preserve">an acquisition </w:t>
      </w:r>
      <w:r w:rsidR="00F85539">
        <w:t>being an acquisition that is required to be notified</w:t>
      </w:r>
      <w:r w:rsidR="00FB402C" w:rsidRPr="00FB402C">
        <w:t>.</w:t>
      </w:r>
    </w:p>
    <w:p w14:paraId="47C00F1D" w14:textId="0675295E" w:rsidR="00F90307" w:rsidRPr="007628E0" w:rsidRDefault="00F90307" w:rsidP="007628E0">
      <w:pPr>
        <w:pStyle w:val="ActHead2"/>
        <w:pageBreakBefore/>
        <w:rPr>
          <w:rFonts w:eastAsiaTheme="minorHAnsi"/>
        </w:rPr>
      </w:pPr>
      <w:bookmarkStart w:id="71" w:name="_Toc193972198"/>
      <w:r w:rsidRPr="007628E0">
        <w:rPr>
          <w:rStyle w:val="CharPartNo"/>
        </w:rPr>
        <w:lastRenderedPageBreak/>
        <w:t>Part </w:t>
      </w:r>
      <w:r w:rsidR="00502223">
        <w:rPr>
          <w:rStyle w:val="CharPartNo"/>
        </w:rPr>
        <w:t>10</w:t>
      </w:r>
      <w:r>
        <w:t>—</w:t>
      </w:r>
      <w:r w:rsidRPr="007628E0">
        <w:rPr>
          <w:rStyle w:val="CharPartText"/>
        </w:rPr>
        <w:t xml:space="preserve">Application and </w:t>
      </w:r>
      <w:r w:rsidR="000B22C7">
        <w:rPr>
          <w:rStyle w:val="CharPartText"/>
        </w:rPr>
        <w:t>t</w:t>
      </w:r>
      <w:r w:rsidRPr="007628E0">
        <w:rPr>
          <w:rStyle w:val="CharPartText"/>
        </w:rPr>
        <w:t>ransitional rules</w:t>
      </w:r>
      <w:bookmarkEnd w:id="71"/>
    </w:p>
    <w:p w14:paraId="47A2C2C7" w14:textId="5B5E8DDD" w:rsidR="00F90307" w:rsidRPr="007628E0" w:rsidRDefault="00310CBF" w:rsidP="00310CBF">
      <w:pPr>
        <w:pStyle w:val="ActHead3"/>
        <w:rPr>
          <w:rFonts w:eastAsiaTheme="minorHAnsi"/>
        </w:rPr>
      </w:pPr>
      <w:bookmarkStart w:id="72" w:name="_Toc193972199"/>
      <w:r w:rsidRPr="007628E0">
        <w:rPr>
          <w:rStyle w:val="CharDivNo"/>
        </w:rPr>
        <w:t>Division 1</w:t>
      </w:r>
      <w:r>
        <w:t>—</w:t>
      </w:r>
      <w:r w:rsidRPr="007628E0">
        <w:rPr>
          <w:rStyle w:val="CharDivText"/>
        </w:rPr>
        <w:t>Instrument as made</w:t>
      </w:r>
      <w:bookmarkEnd w:id="72"/>
    </w:p>
    <w:p w14:paraId="605E3D33" w14:textId="106ED6A7" w:rsidR="00310CBF" w:rsidRDefault="00502223" w:rsidP="0084637A">
      <w:pPr>
        <w:pStyle w:val="ActHead5"/>
      </w:pPr>
      <w:bookmarkStart w:id="73" w:name="_Toc193972200"/>
      <w:r>
        <w:rPr>
          <w:rStyle w:val="CharSectno"/>
        </w:rPr>
        <w:t>10-1</w:t>
      </w:r>
      <w:r>
        <w:t xml:space="preserve">  </w:t>
      </w:r>
      <w:r w:rsidR="00F05355">
        <w:t>When an acquisition is required to be notified</w:t>
      </w:r>
      <w:bookmarkEnd w:id="73"/>
    </w:p>
    <w:p w14:paraId="18F50608" w14:textId="08E87E1D" w:rsidR="00DA3A02" w:rsidRPr="007D7C3A" w:rsidRDefault="00DA3A02" w:rsidP="00DA3A02">
      <w:pPr>
        <w:pStyle w:val="subsection"/>
      </w:pPr>
      <w:r>
        <w:tab/>
      </w:r>
      <w:r>
        <w:tab/>
        <w:t>Part</w:t>
      </w:r>
      <w:r w:rsidR="00A6325F">
        <w:t>s</w:t>
      </w:r>
      <w:r>
        <w:t xml:space="preserve"> </w:t>
      </w:r>
      <w:r w:rsidR="00B042A1">
        <w:t xml:space="preserve">2 and </w:t>
      </w:r>
      <w:r>
        <w:t xml:space="preserve">3 </w:t>
      </w:r>
      <w:r w:rsidR="005F430A">
        <w:t xml:space="preserve">of this instrument </w:t>
      </w:r>
      <w:r>
        <w:t>appl</w:t>
      </w:r>
      <w:r w:rsidR="00B042A1">
        <w:t>y</w:t>
      </w:r>
      <w:r>
        <w:t xml:space="preserve"> in relation to an acquisition that is put into effect on or after 1 January 2026.</w:t>
      </w:r>
    </w:p>
    <w:p w14:paraId="4E575760" w14:textId="208AD86C" w:rsidR="007D7C3A" w:rsidRDefault="006107D1" w:rsidP="003E239C">
      <w:pPr>
        <w:pStyle w:val="notetext"/>
      </w:pPr>
      <w:r>
        <w:t>Note:</w:t>
      </w:r>
      <w:r>
        <w:tab/>
      </w:r>
      <w:r w:rsidR="00035FCF">
        <w:t xml:space="preserve">Notifications may be </w:t>
      </w:r>
      <w:r w:rsidR="00AD6252">
        <w:t xml:space="preserve">made on or after 1 July 2025, but a requirement to notify </w:t>
      </w:r>
      <w:r w:rsidR="0038187B">
        <w:t>only applies in relation to an acquisition that is put into effect on or after 1 January 2026</w:t>
      </w:r>
      <w:r w:rsidR="00774A05">
        <w:t xml:space="preserve">: see </w:t>
      </w:r>
      <w:r w:rsidR="003E239C">
        <w:t xml:space="preserve">Division 6 of </w:t>
      </w:r>
      <w:r w:rsidR="00CC30D0">
        <w:t xml:space="preserve">Part XIII of </w:t>
      </w:r>
      <w:r w:rsidR="003E239C">
        <w:t>the Act.</w:t>
      </w:r>
    </w:p>
    <w:p w14:paraId="1CBA6F02" w14:textId="172B6BAB" w:rsidR="00E11204" w:rsidRDefault="00E11204" w:rsidP="00E11204">
      <w:pPr>
        <w:pStyle w:val="ActHead5"/>
      </w:pPr>
      <w:bookmarkStart w:id="74" w:name="_Toc193972201"/>
      <w:r w:rsidRPr="007C25CE">
        <w:rPr>
          <w:rStyle w:val="CharSectno"/>
        </w:rPr>
        <w:t>10-2</w:t>
      </w:r>
      <w:r>
        <w:t xml:space="preserve">  When a notification is made</w:t>
      </w:r>
      <w:bookmarkEnd w:id="74"/>
    </w:p>
    <w:p w14:paraId="6FADAFC7" w14:textId="7842C088" w:rsidR="00F05355" w:rsidRPr="005C0A9B" w:rsidRDefault="002D26BE" w:rsidP="007C25CE">
      <w:pPr>
        <w:pStyle w:val="subsection"/>
      </w:pPr>
      <w:r>
        <w:tab/>
      </w:r>
      <w:r>
        <w:tab/>
        <w:t xml:space="preserve">Parts 5 and 6 </w:t>
      </w:r>
      <w:r w:rsidR="005F430A">
        <w:t xml:space="preserve">of this instrument </w:t>
      </w:r>
      <w:r>
        <w:t xml:space="preserve">apply to notifications made on or after </w:t>
      </w:r>
      <w:r w:rsidR="002170ED">
        <w:t>1 July </w:t>
      </w:r>
      <w:r>
        <w:t>2025.</w:t>
      </w:r>
    </w:p>
    <w:sectPr w:rsidR="00F05355" w:rsidRPr="005C0A9B">
      <w:headerReference w:type="even" r:id="rId23"/>
      <w:headerReference w:type="default" r:id="rId24"/>
      <w:footerReference w:type="even" r:id="rId25"/>
      <w:footerReference w:type="default" r:id="rId26"/>
      <w:headerReference w:type="first" r:id="rId27"/>
      <w:footerReference w:type="first" r:id="rId28"/>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E22E" w14:textId="77777777" w:rsidR="001143E1" w:rsidRDefault="001143E1" w:rsidP="00FA06CA">
      <w:pPr>
        <w:spacing w:line="240" w:lineRule="auto"/>
      </w:pPr>
      <w:r>
        <w:separator/>
      </w:r>
    </w:p>
  </w:endnote>
  <w:endnote w:type="continuationSeparator" w:id="0">
    <w:p w14:paraId="0768EA62" w14:textId="77777777" w:rsidR="001143E1" w:rsidRDefault="001143E1" w:rsidP="00FA06CA">
      <w:pPr>
        <w:spacing w:line="240" w:lineRule="auto"/>
      </w:pPr>
      <w:r>
        <w:continuationSeparator/>
      </w:r>
    </w:p>
  </w:endnote>
  <w:endnote w:type="continuationNotice" w:id="1">
    <w:p w14:paraId="5E4CDF2A" w14:textId="77777777" w:rsidR="001143E1" w:rsidRDefault="001143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DB66" w14:textId="11222882" w:rsidR="004038B9" w:rsidRDefault="004038B9">
    <w:pPr>
      <w:pStyle w:val="Footer"/>
    </w:pPr>
    <w:r>
      <w:rPr>
        <w:noProof/>
      </w:rPr>
      <mc:AlternateContent>
        <mc:Choice Requires="wps">
          <w:drawing>
            <wp:anchor distT="0" distB="0" distL="114300" distR="114300" simplePos="0" relativeHeight="251666432" behindDoc="1" locked="0" layoutInCell="1" allowOverlap="1" wp14:anchorId="6678BA12" wp14:editId="6895CFFA">
              <wp:simplePos x="0" y="0"/>
              <wp:positionH relativeFrom="column">
                <wp:align>center</wp:align>
              </wp:positionH>
              <wp:positionV relativeFrom="page">
                <wp:posOffset>10079990</wp:posOffset>
              </wp:positionV>
              <wp:extent cx="4413250" cy="395605"/>
              <wp:effectExtent l="0" t="0" r="6350" b="4445"/>
              <wp:wrapNone/>
              <wp:docPr id="93602156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4038E6C6" w14:textId="6C405029"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8BA12" id="_x0000_t202" coordsize="21600,21600" o:spt="202" path="m,l,21600r21600,l21600,xe">
              <v:stroke joinstyle="miter"/>
              <v:path gradientshapeok="t" o:connecttype="rect"/>
            </v:shapetype>
            <v:shape id="Text Box 8" o:spid="_x0000_s1028" type="#_x0000_t202" style="position:absolute;margin-left:0;margin-top:793.7pt;width:347.5pt;height:31.15pt;z-index:-25165004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k4ROw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yoIOY6x4s4XyhAQ5aGfHW75SWOya+fDMHA4L4sMFCE94SA2YCzqJkj24n3+7&#10;j/7YQ7RSUuPwFdT/ODAnKNFfDXb3bjAex2lNynjycYiKu7Vsby3mUC0BORjgqlmexOgf9FmUDqpX&#10;3JNFzIomZjjmLmg4i8vQrgTuGReLRXLC+bQsrM3G8vNcxFa8NK/M2a5fATv9COcxZfmbtrW+LeuL&#10;QwCpUk+vrHb042ynqej2MC7PrZ68rl+L+S8A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PKZOETsCAAB1BAAADgAAAAAA&#10;AAAAAAAAAAAuAgAAZHJzL2Uyb0RvYy54bWxQSwECLQAUAAYACAAAACEAziZn3N4AAAAKAQAADwAA&#10;AAAAAAAAAAAAAACVBAAAZHJzL2Rvd25yZXYueG1sUEsFBgAAAAAEAAQA8wAAAKAFAAAAAA==&#10;" stroked="f" strokeweight=".5pt">
              <v:path arrowok="t"/>
              <v:textbox>
                <w:txbxContent>
                  <w:p w14:paraId="4038E6C6" w14:textId="6C405029"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76E8" w14:textId="5A52C104" w:rsidR="004038B9" w:rsidRDefault="004038B9">
    <w:pPr>
      <w:pStyle w:val="Footer"/>
    </w:pPr>
    <w:r>
      <w:rPr>
        <w:noProof/>
      </w:rPr>
      <mc:AlternateContent>
        <mc:Choice Requires="wps">
          <w:drawing>
            <wp:anchor distT="0" distB="0" distL="114300" distR="114300" simplePos="0" relativeHeight="251665408" behindDoc="1" locked="0" layoutInCell="1" allowOverlap="1" wp14:anchorId="33C3953D" wp14:editId="54522F92">
              <wp:simplePos x="0" y="0"/>
              <wp:positionH relativeFrom="column">
                <wp:align>center</wp:align>
              </wp:positionH>
              <wp:positionV relativeFrom="page">
                <wp:posOffset>10079990</wp:posOffset>
              </wp:positionV>
              <wp:extent cx="4413250" cy="395605"/>
              <wp:effectExtent l="0" t="0" r="6350" b="4445"/>
              <wp:wrapNone/>
              <wp:docPr id="19174409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18CBA9C9" w14:textId="2C5FB0D5"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3953D" id="_x0000_t202" coordsize="21600,21600" o:spt="202" path="m,l,21600r21600,l21600,xe">
              <v:stroke joinstyle="miter"/>
              <v:path gradientshapeok="t" o:connecttype="rect"/>
            </v:shapetype>
            <v:shape id="Text Box 7" o:spid="_x0000_s1029" type="#_x0000_t202" style="position:absolute;margin-left:0;margin-top:793.7pt;width:347.5pt;height:31.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AHE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" stroked="f" strokeweight=".5pt">
              <v:path arrowok="t"/>
              <v:textbox>
                <w:txbxContent>
                  <w:p w14:paraId="18CBA9C9" w14:textId="2C5FB0D5"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16BB3" w14:textId="77777777" w:rsidR="00FA06CA" w:rsidRPr="004038B9" w:rsidRDefault="00FA06CA" w:rsidP="004038B9">
    <w:pPr>
      <w:pStyle w:val="Footer"/>
    </w:pPr>
    <w:bookmarkStart w:id="2" w:name="_Hlk26286431"/>
    <w:bookmarkStart w:id="3" w:name="_Hlk26286432"/>
    <w:bookmarkStart w:id="4" w:name="_Hlk26286443"/>
    <w:bookmarkStart w:id="5" w:name="_Hlk26286444"/>
    <w:bookmarkEnd w:id="2"/>
    <w:bookmarkEnd w:id="3"/>
    <w:bookmarkEnd w:id="4"/>
    <w:bookmarkEnd w:id="5"/>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3851" w14:textId="5ABA26F4" w:rsidR="00FA06CA" w:rsidRPr="00E33C1C" w:rsidRDefault="004038B9">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68480" behindDoc="1" locked="0" layoutInCell="1" allowOverlap="1" wp14:anchorId="327537F5" wp14:editId="7720029E">
              <wp:simplePos x="0" y="0"/>
              <wp:positionH relativeFrom="column">
                <wp:align>center</wp:align>
              </wp:positionH>
              <wp:positionV relativeFrom="page">
                <wp:posOffset>10079990</wp:posOffset>
              </wp:positionV>
              <wp:extent cx="4413250" cy="395605"/>
              <wp:effectExtent l="0" t="0" r="6350" b="4445"/>
              <wp:wrapNone/>
              <wp:docPr id="186954493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787EB794" w14:textId="122AF45E"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537F5" id="_x0000_t202" coordsize="21600,21600" o:spt="202" path="m,l,21600r21600,l21600,xe">
              <v:stroke joinstyle="miter"/>
              <v:path gradientshapeok="t" o:connecttype="rect"/>
            </v:shapetype>
            <v:shape id="Text Box 10" o:spid="_x0000_s1032" type="#_x0000_t202" style="position:absolute;margin-left:0;margin-top:793.7pt;width:347.5pt;height:31.1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5Ly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" stroked="f" strokeweight=".5pt">
              <v:path arrowok="t"/>
              <v:textbox>
                <w:txbxContent>
                  <w:p w14:paraId="787EB794" w14:textId="122AF45E"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FA06CA" w14:paraId="764B586B" w14:textId="77777777" w:rsidTr="00A6253F">
      <w:tc>
        <w:tcPr>
          <w:tcW w:w="709" w:type="dxa"/>
          <w:tcBorders>
            <w:top w:val="nil"/>
            <w:left w:val="nil"/>
            <w:bottom w:val="nil"/>
            <w:right w:val="nil"/>
          </w:tcBorders>
        </w:tcPr>
        <w:p w14:paraId="2B58393F" w14:textId="77777777" w:rsidR="00FA06CA" w:rsidRDefault="00FA06CA">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6379" w:type="dxa"/>
          <w:tcBorders>
            <w:top w:val="nil"/>
            <w:left w:val="nil"/>
            <w:bottom w:val="nil"/>
            <w:right w:val="nil"/>
          </w:tcBorders>
        </w:tcPr>
        <w:p w14:paraId="7298DF3E" w14:textId="529852C1"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C716F3">
            <w:rPr>
              <w:i/>
              <w:noProof/>
              <w:sz w:val="18"/>
            </w:rPr>
            <w:t>Competition and Consumer (Notification of Acquisitions) Determination 2025</w:t>
          </w:r>
          <w:r>
            <w:rPr>
              <w:i/>
              <w:sz w:val="18"/>
            </w:rPr>
            <w:fldChar w:fldCharType="end"/>
          </w:r>
        </w:p>
      </w:tc>
      <w:tc>
        <w:tcPr>
          <w:tcW w:w="1384" w:type="dxa"/>
          <w:tcBorders>
            <w:top w:val="nil"/>
            <w:left w:val="nil"/>
            <w:bottom w:val="nil"/>
            <w:right w:val="nil"/>
          </w:tcBorders>
        </w:tcPr>
        <w:p w14:paraId="1B5575BC" w14:textId="77777777" w:rsidR="004038B9" w:rsidRDefault="004038B9">
          <w:pPr>
            <w:spacing w:line="0" w:lineRule="atLeast"/>
            <w:jc w:val="right"/>
            <w:rPr>
              <w:sz w:val="18"/>
            </w:rPr>
          </w:pPr>
        </w:p>
        <w:p w14:paraId="6DB93C4D" w14:textId="5C509AF4" w:rsidR="00FA06CA" w:rsidRDefault="00FA06CA">
          <w:pPr>
            <w:spacing w:line="0" w:lineRule="atLeast"/>
            <w:jc w:val="right"/>
            <w:rPr>
              <w:sz w:val="18"/>
            </w:rPr>
          </w:pPr>
        </w:p>
      </w:tc>
    </w:tr>
  </w:tbl>
  <w:p w14:paraId="754AC252" w14:textId="77777777" w:rsidR="00FA06CA" w:rsidRPr="00ED79B6" w:rsidRDefault="00FA06C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2C781" w14:textId="44691E85" w:rsidR="00FA06CA" w:rsidRPr="00E33C1C" w:rsidRDefault="004038B9">
    <w:pPr>
      <w:pBdr>
        <w:top w:val="single" w:sz="6" w:space="1" w:color="auto"/>
      </w:pBdr>
      <w:spacing w:before="120" w:line="0" w:lineRule="atLeast"/>
      <w:rPr>
        <w:sz w:val="16"/>
        <w:szCs w:val="16"/>
      </w:rPr>
    </w:pPr>
    <w:bookmarkStart w:id="6" w:name="_Hlk26286441"/>
    <w:bookmarkStart w:id="7" w:name="_Hlk26286442"/>
    <w:bookmarkStart w:id="8" w:name="_Hlk26286445"/>
    <w:bookmarkStart w:id="9" w:name="_Hlk26286446"/>
    <w:r>
      <w:rPr>
        <w:noProof/>
        <w:sz w:val="16"/>
        <w:szCs w:val="16"/>
      </w:rPr>
      <mc:AlternateContent>
        <mc:Choice Requires="wps">
          <w:drawing>
            <wp:anchor distT="0" distB="0" distL="114300" distR="114300" simplePos="0" relativeHeight="251667456" behindDoc="1" locked="0" layoutInCell="1" allowOverlap="1" wp14:anchorId="0FC4A072" wp14:editId="6D8DAD4B">
              <wp:simplePos x="0" y="0"/>
              <wp:positionH relativeFrom="column">
                <wp:align>center</wp:align>
              </wp:positionH>
              <wp:positionV relativeFrom="page">
                <wp:posOffset>10079990</wp:posOffset>
              </wp:positionV>
              <wp:extent cx="4413250" cy="395605"/>
              <wp:effectExtent l="0" t="0" r="6350" b="4445"/>
              <wp:wrapNone/>
              <wp:docPr id="110620639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3165675" w14:textId="1EE13778"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4A072" id="_x0000_t202" coordsize="21600,21600" o:spt="202" path="m,l,21600r21600,l21600,xe">
              <v:stroke joinstyle="miter"/>
              <v:path gradientshapeok="t" o:connecttype="rect"/>
            </v:shapetype>
            <v:shape id="Text Box 9" o:spid="_x0000_s1033" type="#_x0000_t202" style="position:absolute;margin-left:0;margin-top:793.7pt;width:347.5pt;height:31.15pt;z-index:-25164902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PdHdJzsCAAB1BAAADgAAAAAA&#10;AAAAAAAAAAAuAgAAZHJzL2Uyb0RvYy54bWxQSwECLQAUAAYACAAAACEAziZn3N4AAAAKAQAADwAA&#10;AAAAAAAAAAAAAACVBAAAZHJzL2Rvd25yZXYueG1sUEsFBgAAAAAEAAQA8wAAAKAFAAAAAA==&#10;" stroked="f" strokeweight=".5pt">
              <v:path arrowok="t"/>
              <v:textbox>
                <w:txbxContent>
                  <w:p w14:paraId="53165675" w14:textId="1EE13778"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1383"/>
      <w:gridCol w:w="6380"/>
      <w:gridCol w:w="709"/>
    </w:tblGrid>
    <w:tr w:rsidR="00FA06CA" w14:paraId="24908101" w14:textId="77777777">
      <w:tc>
        <w:tcPr>
          <w:tcW w:w="1383" w:type="dxa"/>
          <w:tcBorders>
            <w:top w:val="nil"/>
            <w:left w:val="nil"/>
            <w:bottom w:val="nil"/>
            <w:right w:val="nil"/>
          </w:tcBorders>
        </w:tcPr>
        <w:p w14:paraId="4C0C816B" w14:textId="77777777" w:rsidR="00FA06CA" w:rsidRDefault="00FA06CA">
          <w:pPr>
            <w:spacing w:line="0" w:lineRule="atLeast"/>
            <w:rPr>
              <w:sz w:val="18"/>
            </w:rPr>
          </w:pPr>
        </w:p>
      </w:tc>
      <w:tc>
        <w:tcPr>
          <w:tcW w:w="6380" w:type="dxa"/>
          <w:tcBorders>
            <w:top w:val="nil"/>
            <w:left w:val="nil"/>
            <w:bottom w:val="nil"/>
            <w:right w:val="nil"/>
          </w:tcBorders>
        </w:tcPr>
        <w:p w14:paraId="16CDD2BF" w14:textId="313AFF06" w:rsidR="00FA06CA" w:rsidRDefault="00FA06CA">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C716F3">
            <w:rPr>
              <w:i/>
              <w:noProof/>
              <w:sz w:val="18"/>
            </w:rPr>
            <w:t>Competition and Consumer (Notification of Acquisitions) Determination 2025</w:t>
          </w:r>
          <w:r>
            <w:rPr>
              <w:i/>
              <w:sz w:val="18"/>
            </w:rPr>
            <w:fldChar w:fldCharType="end"/>
          </w:r>
        </w:p>
      </w:tc>
      <w:tc>
        <w:tcPr>
          <w:tcW w:w="709" w:type="dxa"/>
          <w:tcBorders>
            <w:top w:val="nil"/>
            <w:left w:val="nil"/>
            <w:bottom w:val="nil"/>
            <w:right w:val="nil"/>
          </w:tcBorders>
        </w:tcPr>
        <w:p w14:paraId="711A99F0" w14:textId="77777777" w:rsidR="00FA06CA" w:rsidRDefault="00FA06C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bookmarkEnd w:id="6"/>
    <w:bookmarkEnd w:id="7"/>
    <w:bookmarkEnd w:id="8"/>
    <w:bookmarkEnd w:id="9"/>
  </w:tbl>
  <w:p w14:paraId="5A10E49F" w14:textId="77777777" w:rsidR="00FA06CA" w:rsidRPr="00ED79B6" w:rsidRDefault="00FA06CA">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7B29" w14:textId="43AA2C16" w:rsidR="00D04B05" w:rsidRPr="00E33C1C" w:rsidRDefault="004038B9">
    <w:pPr>
      <w:pBdr>
        <w:top w:val="single" w:sz="6" w:space="1" w:color="auto"/>
      </w:pBdr>
      <w:spacing w:before="120" w:line="0" w:lineRule="atLeast"/>
      <w:rPr>
        <w:sz w:val="16"/>
        <w:szCs w:val="16"/>
      </w:rPr>
    </w:pPr>
    <w:r>
      <w:rPr>
        <w:noProof/>
        <w:sz w:val="16"/>
        <w:szCs w:val="16"/>
      </w:rPr>
      <mc:AlternateContent>
        <mc:Choice Requires="wps">
          <w:drawing>
            <wp:anchor distT="0" distB="0" distL="114300" distR="114300" simplePos="0" relativeHeight="251670528" behindDoc="0" locked="0" layoutInCell="1" allowOverlap="1" wp14:anchorId="726A255A" wp14:editId="2AAEA48D">
              <wp:simplePos x="0" y="0"/>
              <wp:positionH relativeFrom="column">
                <wp:align>center</wp:align>
              </wp:positionH>
              <wp:positionV relativeFrom="page">
                <wp:posOffset>10079990</wp:posOffset>
              </wp:positionV>
              <wp:extent cx="4413250" cy="395605"/>
              <wp:effectExtent l="0" t="0" r="6350" b="4445"/>
              <wp:wrapNone/>
              <wp:docPr id="1652989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347E8C03" w14:textId="3D18245C"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A255A" id="_x0000_t202" coordsize="21600,21600" o:spt="202" path="m,l,21600r21600,l21600,xe">
              <v:stroke joinstyle="miter"/>
              <v:path gradientshapeok="t" o:connecttype="rect"/>
            </v:shapetype>
            <v:shape id="Text Box 12" o:spid="_x0000_s1036" type="#_x0000_t202" style="position:absolute;margin-left:0;margin-top:793.7pt;width:347.5pt;height:31.15pt;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VIOwIAAHY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" stroked="f" strokeweight=".5pt">
              <v:path arrowok="t"/>
              <v:textbox>
                <w:txbxContent>
                  <w:p w14:paraId="347E8C03" w14:textId="3D18245C"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8472" w:type="dxa"/>
      <w:tblLayout w:type="fixed"/>
      <w:tblLook w:val="04A0" w:firstRow="1" w:lastRow="0" w:firstColumn="1" w:lastColumn="0" w:noHBand="0" w:noVBand="1"/>
    </w:tblPr>
    <w:tblGrid>
      <w:gridCol w:w="709"/>
      <w:gridCol w:w="6379"/>
      <w:gridCol w:w="1384"/>
    </w:tblGrid>
    <w:tr w:rsidR="003954B6" w14:paraId="5CB9F5FC" w14:textId="77777777" w:rsidTr="00A6253F">
      <w:tc>
        <w:tcPr>
          <w:tcW w:w="709" w:type="dxa"/>
          <w:tcBorders>
            <w:top w:val="nil"/>
            <w:left w:val="nil"/>
            <w:bottom w:val="nil"/>
            <w:right w:val="nil"/>
          </w:tcBorders>
        </w:tcPr>
        <w:p w14:paraId="79B38C63" w14:textId="77777777" w:rsidR="00D04B05" w:rsidRDefault="0063607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81DB084" w14:textId="22C83F6A" w:rsidR="00D04B05"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C716F3">
            <w:rPr>
              <w:i/>
              <w:noProof/>
              <w:sz w:val="18"/>
            </w:rPr>
            <w:t>Competition and Consumer (Notification of Acquisitions) Determination 2025</w:t>
          </w:r>
          <w:r>
            <w:rPr>
              <w:i/>
              <w:sz w:val="18"/>
            </w:rPr>
            <w:fldChar w:fldCharType="end"/>
          </w:r>
        </w:p>
      </w:tc>
      <w:tc>
        <w:tcPr>
          <w:tcW w:w="1384" w:type="dxa"/>
          <w:tcBorders>
            <w:top w:val="nil"/>
            <w:left w:val="nil"/>
            <w:bottom w:val="nil"/>
            <w:right w:val="nil"/>
          </w:tcBorders>
        </w:tcPr>
        <w:p w14:paraId="0A0F255C" w14:textId="77777777" w:rsidR="004038B9" w:rsidRDefault="004038B9">
          <w:pPr>
            <w:spacing w:line="0" w:lineRule="atLeast"/>
            <w:jc w:val="right"/>
            <w:rPr>
              <w:sz w:val="18"/>
            </w:rPr>
          </w:pPr>
        </w:p>
        <w:p w14:paraId="2609B037" w14:textId="2296B0F3" w:rsidR="00D04B05" w:rsidRDefault="00D04B05">
          <w:pPr>
            <w:spacing w:line="0" w:lineRule="atLeast"/>
            <w:jc w:val="right"/>
            <w:rPr>
              <w:sz w:val="18"/>
            </w:rPr>
          </w:pPr>
        </w:p>
      </w:tc>
    </w:tr>
  </w:tbl>
  <w:p w14:paraId="350EE272" w14:textId="77777777" w:rsidR="00D04B05" w:rsidRPr="00ED79B6" w:rsidRDefault="00D04B0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36B0" w14:textId="0D69D7A5" w:rsidR="00D04B05" w:rsidRPr="00E33C1C" w:rsidRDefault="004038B9">
    <w:pPr>
      <w:pBdr>
        <w:top w:val="single" w:sz="6" w:space="1" w:color="auto"/>
      </w:pBdr>
      <w:spacing w:before="120" w:line="0" w:lineRule="atLeast"/>
      <w:rPr>
        <w:sz w:val="16"/>
        <w:szCs w:val="16"/>
      </w:rPr>
    </w:pPr>
    <w:bookmarkStart w:id="79" w:name="_Hlk26286453"/>
    <w:bookmarkStart w:id="80" w:name="_Hlk26286454"/>
    <w:bookmarkStart w:id="81" w:name="_Hlk26286457"/>
    <w:bookmarkStart w:id="82" w:name="_Hlk26286458"/>
    <w:r>
      <w:rPr>
        <w:noProof/>
        <w:sz w:val="16"/>
        <w:szCs w:val="16"/>
      </w:rPr>
      <mc:AlternateContent>
        <mc:Choice Requires="wps">
          <w:drawing>
            <wp:anchor distT="0" distB="0" distL="114300" distR="114300" simplePos="0" relativeHeight="251669504" behindDoc="0" locked="0" layoutInCell="1" allowOverlap="1" wp14:anchorId="308296F4" wp14:editId="346B5D0E">
              <wp:simplePos x="0" y="0"/>
              <wp:positionH relativeFrom="column">
                <wp:align>center</wp:align>
              </wp:positionH>
              <wp:positionV relativeFrom="page">
                <wp:posOffset>10079990</wp:posOffset>
              </wp:positionV>
              <wp:extent cx="4413250" cy="395605"/>
              <wp:effectExtent l="0" t="0" r="6350" b="4445"/>
              <wp:wrapNone/>
              <wp:docPr id="9659099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04F2D4F4" w14:textId="7484D9EE"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296F4" id="_x0000_t202" coordsize="21600,21600" o:spt="202" path="m,l,21600r21600,l21600,xe">
              <v:stroke joinstyle="miter"/>
              <v:path gradientshapeok="t" o:connecttype="rect"/>
            </v:shapetype>
            <v:shape id="Text Box 11" o:spid="_x0000_s1037" type="#_x0000_t202" style="position:absolute;margin-left:0;margin-top:793.7pt;width:347.5pt;height:31.15pt;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" stroked="f" strokeweight=".5pt">
              <v:path arrowok="t"/>
              <v:textbox>
                <w:txbxContent>
                  <w:p w14:paraId="04F2D4F4" w14:textId="7484D9EE"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tbl>
    <w:tblPr>
      <w:tblStyle w:val="TableGrid"/>
      <w:tblW w:w="0" w:type="auto"/>
      <w:tblLook w:val="04A0" w:firstRow="1" w:lastRow="0" w:firstColumn="1" w:lastColumn="0" w:noHBand="0" w:noVBand="1"/>
    </w:tblPr>
    <w:tblGrid>
      <w:gridCol w:w="1357"/>
      <w:gridCol w:w="6256"/>
      <w:gridCol w:w="700"/>
    </w:tblGrid>
    <w:tr w:rsidR="003954B6" w14:paraId="08C6BD12" w14:textId="77777777" w:rsidTr="00A6253F">
      <w:tc>
        <w:tcPr>
          <w:tcW w:w="1357" w:type="dxa"/>
          <w:tcBorders>
            <w:top w:val="nil"/>
            <w:left w:val="nil"/>
            <w:bottom w:val="nil"/>
            <w:right w:val="nil"/>
          </w:tcBorders>
        </w:tcPr>
        <w:p w14:paraId="5B27C6FE" w14:textId="77777777" w:rsidR="00D04B05" w:rsidRDefault="00D04B05">
          <w:pPr>
            <w:spacing w:line="0" w:lineRule="atLeast"/>
            <w:rPr>
              <w:sz w:val="18"/>
            </w:rPr>
          </w:pPr>
        </w:p>
      </w:tc>
      <w:tc>
        <w:tcPr>
          <w:tcW w:w="6256" w:type="dxa"/>
          <w:tcBorders>
            <w:top w:val="nil"/>
            <w:left w:val="nil"/>
            <w:bottom w:val="nil"/>
            <w:right w:val="nil"/>
          </w:tcBorders>
        </w:tcPr>
        <w:p w14:paraId="2009DBF0" w14:textId="1509A59D" w:rsidR="00D04B05" w:rsidRDefault="00636078">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C716F3">
            <w:rPr>
              <w:i/>
              <w:noProof/>
              <w:sz w:val="18"/>
            </w:rPr>
            <w:t>Competition and Consumer (Notification of Acquisitions) Determination 2025</w:t>
          </w:r>
          <w:r>
            <w:rPr>
              <w:i/>
              <w:sz w:val="18"/>
            </w:rPr>
            <w:fldChar w:fldCharType="end"/>
          </w:r>
        </w:p>
      </w:tc>
      <w:tc>
        <w:tcPr>
          <w:tcW w:w="700" w:type="dxa"/>
          <w:tcBorders>
            <w:top w:val="nil"/>
            <w:left w:val="nil"/>
            <w:bottom w:val="nil"/>
            <w:right w:val="nil"/>
          </w:tcBorders>
        </w:tcPr>
        <w:p w14:paraId="35473B9D" w14:textId="77777777" w:rsidR="00D04B05"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79"/>
    <w:bookmarkEnd w:id="80"/>
    <w:bookmarkEnd w:id="81"/>
    <w:bookmarkEnd w:id="82"/>
  </w:tbl>
  <w:p w14:paraId="6E43A814" w14:textId="77777777" w:rsidR="00D04B05" w:rsidRPr="00ED79B6" w:rsidRDefault="00D04B0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CF15" w14:textId="77777777" w:rsidR="00D04B05" w:rsidRPr="00E33C1C" w:rsidRDefault="00D04B05">
    <w:pPr>
      <w:pBdr>
        <w:top w:val="single" w:sz="6" w:space="1" w:color="auto"/>
      </w:pBdr>
      <w:spacing w:line="0" w:lineRule="atLeast"/>
      <w:rPr>
        <w:sz w:val="16"/>
        <w:szCs w:val="16"/>
      </w:rPr>
    </w:pPr>
    <w:bookmarkStart w:id="85" w:name="_Hlk26286455"/>
    <w:bookmarkStart w:id="86" w:name="_Hlk26286456"/>
  </w:p>
  <w:tbl>
    <w:tblPr>
      <w:tblStyle w:val="TableGrid"/>
      <w:tblW w:w="0" w:type="auto"/>
      <w:tblLook w:val="04A0" w:firstRow="1" w:lastRow="0" w:firstColumn="1" w:lastColumn="0" w:noHBand="0" w:noVBand="1"/>
    </w:tblPr>
    <w:tblGrid>
      <w:gridCol w:w="1359"/>
      <w:gridCol w:w="6254"/>
      <w:gridCol w:w="700"/>
    </w:tblGrid>
    <w:tr w:rsidR="003954B6" w14:paraId="55290417" w14:textId="77777777" w:rsidTr="00A6253F">
      <w:tc>
        <w:tcPr>
          <w:tcW w:w="1359" w:type="dxa"/>
          <w:tcBorders>
            <w:top w:val="nil"/>
            <w:left w:val="nil"/>
            <w:bottom w:val="nil"/>
            <w:right w:val="nil"/>
          </w:tcBorders>
        </w:tcPr>
        <w:p w14:paraId="3443310C" w14:textId="77777777" w:rsidR="00D04B05" w:rsidRDefault="00D04B05">
          <w:pPr>
            <w:spacing w:line="0" w:lineRule="atLeast"/>
            <w:rPr>
              <w:sz w:val="18"/>
            </w:rPr>
          </w:pPr>
        </w:p>
      </w:tc>
      <w:tc>
        <w:tcPr>
          <w:tcW w:w="6254" w:type="dxa"/>
          <w:tcBorders>
            <w:top w:val="nil"/>
            <w:left w:val="nil"/>
            <w:bottom w:val="nil"/>
            <w:right w:val="nil"/>
          </w:tcBorders>
        </w:tcPr>
        <w:p w14:paraId="10BD59BA" w14:textId="5286BDB2" w:rsidR="00D04B05" w:rsidRDefault="0063607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87A96">
            <w:rPr>
              <w:i/>
              <w:sz w:val="18"/>
            </w:rPr>
            <w:t>Competition and Consumer (Notification of Acquisitions) Determination 2025</w:t>
          </w:r>
          <w:r w:rsidRPr="007A1328">
            <w:rPr>
              <w:i/>
              <w:sz w:val="18"/>
            </w:rPr>
            <w:fldChar w:fldCharType="end"/>
          </w:r>
        </w:p>
      </w:tc>
      <w:tc>
        <w:tcPr>
          <w:tcW w:w="700" w:type="dxa"/>
          <w:tcBorders>
            <w:top w:val="nil"/>
            <w:left w:val="nil"/>
            <w:bottom w:val="nil"/>
            <w:right w:val="nil"/>
          </w:tcBorders>
        </w:tcPr>
        <w:p w14:paraId="4B27E92B" w14:textId="77777777" w:rsidR="00D04B05" w:rsidRDefault="0063607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bookmarkEnd w:id="85"/>
    <w:bookmarkEnd w:id="86"/>
  </w:tbl>
  <w:p w14:paraId="15323308" w14:textId="77777777" w:rsidR="00D04B05" w:rsidRPr="00ED79B6" w:rsidRDefault="00D04B0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D5CF" w14:textId="77777777" w:rsidR="001143E1" w:rsidRDefault="001143E1" w:rsidP="00FA06CA">
      <w:pPr>
        <w:spacing w:line="240" w:lineRule="auto"/>
      </w:pPr>
      <w:r>
        <w:separator/>
      </w:r>
    </w:p>
  </w:footnote>
  <w:footnote w:type="continuationSeparator" w:id="0">
    <w:p w14:paraId="39D2DF04" w14:textId="77777777" w:rsidR="001143E1" w:rsidRDefault="001143E1" w:rsidP="00FA06CA">
      <w:pPr>
        <w:spacing w:line="240" w:lineRule="auto"/>
      </w:pPr>
      <w:r>
        <w:continuationSeparator/>
      </w:r>
    </w:p>
  </w:footnote>
  <w:footnote w:type="continuationNotice" w:id="1">
    <w:p w14:paraId="60A9164D" w14:textId="77777777" w:rsidR="001143E1" w:rsidRDefault="001143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DC95" w14:textId="215C7C2A" w:rsidR="00FA06CA" w:rsidRPr="005F1388" w:rsidRDefault="004038B9">
    <w:pPr>
      <w:pStyle w:val="Header"/>
      <w:tabs>
        <w:tab w:val="clear" w:pos="4150"/>
        <w:tab w:val="clear" w:pos="8307"/>
      </w:tabs>
    </w:pPr>
    <w:r>
      <w:rPr>
        <w:noProof/>
      </w:rPr>
      <mc:AlternateContent>
        <mc:Choice Requires="wps">
          <w:drawing>
            <wp:anchor distT="0" distB="0" distL="114300" distR="114300" simplePos="0" relativeHeight="251660288" behindDoc="1" locked="0" layoutInCell="1" allowOverlap="1" wp14:anchorId="74140DA7" wp14:editId="19009863">
              <wp:simplePos x="0" y="0"/>
              <wp:positionH relativeFrom="column">
                <wp:align>center</wp:align>
              </wp:positionH>
              <wp:positionV relativeFrom="page">
                <wp:posOffset>143510</wp:posOffset>
              </wp:positionV>
              <wp:extent cx="4413250" cy="395605"/>
              <wp:effectExtent l="0" t="0" r="6350" b="4445"/>
              <wp:wrapNone/>
              <wp:docPr id="195605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0F4B726" w14:textId="27784FCF"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140DA7" id="_x0000_t202" coordsize="21600,21600" o:spt="202" path="m,l,21600r21600,l21600,xe">
              <v:stroke joinstyle="miter"/>
              <v:path gradientshapeok="t" o:connecttype="rect"/>
            </v:shapetype>
            <v:shape id="Text Box 2" o:spid="_x0000_s1026" type="#_x0000_t202" style="position:absolute;margin-left:0;margin-top:11.3pt;width:347.5pt;height:31.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" stroked="f" strokeweight=".5pt">
              <v:path arrowok="t"/>
              <v:textbox>
                <w:txbxContent>
                  <w:p w14:paraId="50F4B726" w14:textId="27784FCF"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83D6" w14:textId="64A7DBC1" w:rsidR="00FA06CA" w:rsidRPr="005F1388" w:rsidRDefault="004038B9">
    <w:pPr>
      <w:pStyle w:val="Header"/>
      <w:tabs>
        <w:tab w:val="clear" w:pos="4150"/>
        <w:tab w:val="clear" w:pos="8307"/>
      </w:tabs>
    </w:pPr>
    <w:r>
      <w:rPr>
        <w:noProof/>
      </w:rPr>
      <mc:AlternateContent>
        <mc:Choice Requires="wps">
          <w:drawing>
            <wp:anchor distT="0" distB="0" distL="114300" distR="114300" simplePos="0" relativeHeight="251659264" behindDoc="1" locked="0" layoutInCell="1" allowOverlap="1" wp14:anchorId="16A67373" wp14:editId="4EFBA236">
              <wp:simplePos x="0" y="0"/>
              <wp:positionH relativeFrom="column">
                <wp:align>center</wp:align>
              </wp:positionH>
              <wp:positionV relativeFrom="page">
                <wp:posOffset>143510</wp:posOffset>
              </wp:positionV>
              <wp:extent cx="4413250" cy="395605"/>
              <wp:effectExtent l="0" t="0" r="6350" b="4445"/>
              <wp:wrapNone/>
              <wp:docPr id="61931980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1BC135B" w14:textId="240BE1C3"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67373" id="_x0000_t202" coordsize="21600,21600" o:spt="202" path="m,l,21600r21600,l21600,xe">
              <v:stroke joinstyle="miter"/>
              <v:path gradientshapeok="t" o:connecttype="rect"/>
            </v:shapetype>
            <v:shape id="Text Box 1" o:spid="_x0000_s1027" type="#_x0000_t202" style="position:absolute;margin-left:0;margin-top:11.3pt;width:347.5pt;height:31.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D8du+1OgIAAHUEAAAOAAAAAAAAAAAA&#10;AAAAAC4CAABkcnMvZTJvRG9jLnhtbFBLAQItABQABgAIAAAAIQACLF/52wAAAAYBAAAPAAAAAAAA&#10;AAAAAAAAAJQEAABkcnMvZG93bnJldi54bWxQSwUGAAAAAAQABADzAAAAnAUAAAAA&#10;" stroked="f" strokeweight=".5pt">
              <v:path arrowok="t"/>
              <v:textbox>
                <w:txbxContent>
                  <w:p w14:paraId="61BC135B" w14:textId="240BE1C3"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C698" w14:textId="77777777" w:rsidR="00FA06CA" w:rsidRPr="005F1388" w:rsidRDefault="00FA06CA">
    <w:pPr>
      <w:pStyle w:val="Header"/>
      <w:tabs>
        <w:tab w:val="clear" w:pos="4150"/>
        <w:tab w:val="clear" w:pos="8307"/>
      </w:tabs>
    </w:pPr>
    <w:bookmarkStart w:id="0" w:name="_Hlk26286425"/>
    <w:bookmarkStart w:id="1" w:name="_Hlk26286426"/>
    <w:bookmarkEnd w:id="0"/>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CE0D9" w14:textId="7718F6C8" w:rsidR="00FA06CA" w:rsidRPr="00ED79B6" w:rsidRDefault="004038B9">
    <w:pPr>
      <w:pBdr>
        <w:bottom w:val="single" w:sz="6" w:space="1" w:color="auto"/>
      </w:pBdr>
      <w:spacing w:before="1000" w:line="240" w:lineRule="auto"/>
    </w:pPr>
    <w:r>
      <w:rPr>
        <w:noProof/>
      </w:rPr>
      <mc:AlternateContent>
        <mc:Choice Requires="wps">
          <w:drawing>
            <wp:anchor distT="0" distB="0" distL="114300" distR="114300" simplePos="0" relativeHeight="251662336" behindDoc="1" locked="0" layoutInCell="1" allowOverlap="1" wp14:anchorId="13C047E0" wp14:editId="012F2F29">
              <wp:simplePos x="0" y="0"/>
              <wp:positionH relativeFrom="column">
                <wp:align>center</wp:align>
              </wp:positionH>
              <wp:positionV relativeFrom="page">
                <wp:posOffset>143510</wp:posOffset>
              </wp:positionV>
              <wp:extent cx="4413250" cy="395605"/>
              <wp:effectExtent l="0" t="0" r="6350" b="4445"/>
              <wp:wrapNone/>
              <wp:docPr id="11047571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40C77AE" w14:textId="6C77ED91"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047E0" id="_x0000_t202" coordsize="21600,21600" o:spt="202" path="m,l,21600r21600,l21600,xe">
              <v:stroke joinstyle="miter"/>
              <v:path gradientshapeok="t" o:connecttype="rect"/>
            </v:shapetype>
            <v:shape id="Text Box 4" o:spid="_x0000_s1030" type="#_x0000_t202" style="position:absolute;margin-left:0;margin-top:11.3pt;width:347.5pt;height:31.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XyD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Sqw9xoo3WyhPSJCDdna85SuFxa6ZD8/M4bAgPlyA8ISH1IC5oJMo2YP7+bf7&#10;6I89RCslNQ5fQf2PA3OCEv3VYHfvBuNxnNakjCcfh6i4W8v21mIO1RKQgwGumuVJjP5Bn0XpoHrF&#10;PVnErGhihmPugoazuAztSuCecbFYJCecT8vC2mwsP89FbMVL88qc7foVsNOPcB5Tlr9pW+vbsr44&#10;BJAq9fTKakc/znaaim4P4/Lc6snr+rWY/wI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D9AXyDOgIAAHUEAAAOAAAAAAAAAAAA&#10;AAAAAC4CAABkcnMvZTJvRG9jLnhtbFBLAQItABQABgAIAAAAIQACLF/52wAAAAYBAAAPAAAAAAAA&#10;AAAAAAAAAJQEAABkcnMvZG93bnJldi54bWxQSwUGAAAAAAQABADzAAAAnAUAAAAA&#10;" stroked="f" strokeweight=".5pt">
              <v:path arrowok="t"/>
              <v:textbox>
                <w:txbxContent>
                  <w:p w14:paraId="540C77AE" w14:textId="6C77ED91"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3044" w14:textId="00F406A2" w:rsidR="00FA06CA" w:rsidRPr="00ED79B6" w:rsidRDefault="004038B9">
    <w:pPr>
      <w:pBdr>
        <w:bottom w:val="single" w:sz="6" w:space="1" w:color="auto"/>
      </w:pBdr>
      <w:spacing w:before="1000" w:line="240" w:lineRule="auto"/>
    </w:pPr>
    <w:r>
      <w:rPr>
        <w:noProof/>
      </w:rPr>
      <mc:AlternateContent>
        <mc:Choice Requires="wps">
          <w:drawing>
            <wp:anchor distT="0" distB="0" distL="114300" distR="114300" simplePos="0" relativeHeight="251661312" behindDoc="1" locked="0" layoutInCell="1" allowOverlap="1" wp14:anchorId="2CAF2315" wp14:editId="5A868680">
              <wp:simplePos x="0" y="0"/>
              <wp:positionH relativeFrom="column">
                <wp:align>center</wp:align>
              </wp:positionH>
              <wp:positionV relativeFrom="page">
                <wp:posOffset>143510</wp:posOffset>
              </wp:positionV>
              <wp:extent cx="4413250" cy="395605"/>
              <wp:effectExtent l="0" t="0" r="6350" b="4445"/>
              <wp:wrapNone/>
              <wp:docPr id="1349444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7E758ECE" w14:textId="18FEF44C"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F2315" id="_x0000_t202" coordsize="21600,21600" o:spt="202" path="m,l,21600r21600,l21600,xe">
              <v:stroke joinstyle="miter"/>
              <v:path gradientshapeok="t" o:connecttype="rect"/>
            </v:shapetype>
            <v:shape id="Text Box 3" o:spid="_x0000_s1031" type="#_x0000_t202" style="position:absolute;margin-left:0;margin-top:11.3pt;width:347.5pt;height:31.15pt;z-index:-25165516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" stroked="f" strokeweight=".5pt">
              <v:path arrowok="t"/>
              <v:textbox>
                <w:txbxContent>
                  <w:p w14:paraId="7E758ECE" w14:textId="18FEF44C"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v:textbox>
              <w10:wrap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5B0B" w14:textId="77777777" w:rsidR="00FA06CA" w:rsidRPr="00ED79B6" w:rsidRDefault="00FA06CA">
    <w:pPr>
      <w:pStyle w:val="Header"/>
      <w:tabs>
        <w:tab w:val="clear" w:pos="4150"/>
        <w:tab w:val="clear" w:pos="8307"/>
      </w:tabs>
    </w:pPr>
    <w:bookmarkStart w:id="10" w:name="_Hlk26286437"/>
    <w:bookmarkStart w:id="11" w:name="_Hlk26286438"/>
    <w:bookmarkEnd w:id="10"/>
    <w:bookmarkEnd w:id="11"/>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F1A8" w14:textId="5CA6A7C7" w:rsidR="00D04B05" w:rsidRDefault="004038B9">
    <w:pPr>
      <w:rPr>
        <w:sz w:val="20"/>
      </w:rPr>
    </w:pPr>
    <w:r>
      <w:rPr>
        <w:b/>
        <w:noProof/>
        <w:sz w:val="20"/>
      </w:rPr>
      <mc:AlternateContent>
        <mc:Choice Requires="wps">
          <w:drawing>
            <wp:anchor distT="0" distB="0" distL="114300" distR="114300" simplePos="0" relativeHeight="251664384" behindDoc="1" locked="0" layoutInCell="1" allowOverlap="1" wp14:anchorId="10E6F72D" wp14:editId="34F08781">
              <wp:simplePos x="0" y="0"/>
              <wp:positionH relativeFrom="column">
                <wp:align>center</wp:align>
              </wp:positionH>
              <wp:positionV relativeFrom="page">
                <wp:posOffset>143510</wp:posOffset>
              </wp:positionV>
              <wp:extent cx="4413250" cy="395605"/>
              <wp:effectExtent l="0" t="0" r="6350" b="4445"/>
              <wp:wrapNone/>
              <wp:docPr id="17932941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5FDC698B" w14:textId="1DCD4DEE"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6F72D" id="_x0000_t202" coordsize="21600,21600" o:spt="202" path="m,l,21600r21600,l21600,xe">
              <v:stroke joinstyle="miter"/>
              <v:path gradientshapeok="t" o:connecttype="rect"/>
            </v:shapetype>
            <v:shape id="Text Box 6" o:spid="_x0000_s1034" type="#_x0000_t202" style="position:absolute;margin-left:0;margin-top:11.3pt;width:347.5pt;height:31.1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" stroked="f" strokeweight=".5pt">
              <v:path arrowok="t"/>
              <v:textbox>
                <w:txbxContent>
                  <w:p w14:paraId="5FDC698B" w14:textId="1DCD4DEE"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636078" w:rsidRPr="007A1328">
      <w:rPr>
        <w:b/>
        <w:sz w:val="20"/>
      </w:rPr>
      <w:fldChar w:fldCharType="begin"/>
    </w:r>
    <w:r w:rsidR="00636078" w:rsidRPr="007A1328">
      <w:rPr>
        <w:b/>
        <w:sz w:val="20"/>
      </w:rPr>
      <w:instrText xml:space="preserve"> STYLEREF CharChapNo </w:instrText>
    </w:r>
    <w:r w:rsidR="00636078" w:rsidRPr="007A1328">
      <w:rPr>
        <w:b/>
        <w:sz w:val="20"/>
      </w:rPr>
      <w:fldChar w:fldCharType="end"/>
    </w:r>
    <w:r w:rsidR="00636078" w:rsidRPr="007A1328">
      <w:rPr>
        <w:b/>
        <w:sz w:val="20"/>
      </w:rPr>
      <w:t xml:space="preserve"> </w:t>
    </w:r>
    <w:r w:rsidR="00636078">
      <w:rPr>
        <w:sz w:val="20"/>
      </w:rPr>
      <w:t xml:space="preserve"> </w:t>
    </w:r>
    <w:r w:rsidR="00636078">
      <w:rPr>
        <w:sz w:val="20"/>
      </w:rPr>
      <w:fldChar w:fldCharType="begin"/>
    </w:r>
    <w:r w:rsidR="00636078">
      <w:rPr>
        <w:sz w:val="20"/>
      </w:rPr>
      <w:instrText xml:space="preserve"> STYLEREF CharChapText </w:instrText>
    </w:r>
    <w:r w:rsidR="00636078">
      <w:rPr>
        <w:sz w:val="20"/>
      </w:rPr>
      <w:fldChar w:fldCharType="end"/>
    </w:r>
  </w:p>
  <w:p w14:paraId="28B3827D" w14:textId="4158A18D" w:rsidR="00D04B05" w:rsidRDefault="0063607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C716F3">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C716F3">
      <w:rPr>
        <w:noProof/>
        <w:sz w:val="20"/>
      </w:rPr>
      <w:t>Application and transitional rules</w:t>
    </w:r>
    <w:r>
      <w:rPr>
        <w:sz w:val="20"/>
      </w:rPr>
      <w:fldChar w:fldCharType="end"/>
    </w:r>
  </w:p>
  <w:p w14:paraId="09A1C1B1" w14:textId="6945F5B5" w:rsidR="00D04B05" w:rsidRPr="007A1328" w:rsidRDefault="00193FF1">
    <w:pPr>
      <w:rPr>
        <w:sz w:val="20"/>
      </w:rPr>
    </w:pPr>
    <w:r>
      <w:rPr>
        <w:b/>
        <w:sz w:val="20"/>
      </w:rPr>
      <w:fldChar w:fldCharType="begin"/>
    </w:r>
    <w:r>
      <w:rPr>
        <w:b/>
        <w:sz w:val="20"/>
      </w:rPr>
      <w:instrText xml:space="preserve"> STYLEREF  CharDivNo </w:instrText>
    </w:r>
    <w:r w:rsidR="00C716F3">
      <w:rPr>
        <w:b/>
        <w:sz w:val="20"/>
      </w:rPr>
      <w:fldChar w:fldCharType="separate"/>
    </w:r>
    <w:r w:rsidR="00C716F3">
      <w:rPr>
        <w:b/>
        <w:noProof/>
        <w:sz w:val="20"/>
      </w:rPr>
      <w:t>Division 1</w:t>
    </w:r>
    <w:r>
      <w:rPr>
        <w:b/>
        <w:sz w:val="20"/>
      </w:rPr>
      <w:fldChar w:fldCharType="end"/>
    </w:r>
    <w:r w:rsidR="00636078">
      <w:rPr>
        <w:b/>
        <w:sz w:val="20"/>
      </w:rPr>
      <w:fldChar w:fldCharType="begin"/>
    </w:r>
    <w:r w:rsidR="00636078">
      <w:rPr>
        <w:b/>
        <w:sz w:val="20"/>
      </w:rPr>
      <w:fldChar w:fldCharType="separate"/>
    </w:r>
    <w:r w:rsidR="00EB7531">
      <w:rPr>
        <w:bCs/>
        <w:noProof/>
        <w:sz w:val="20"/>
        <w:lang w:val="en-US"/>
      </w:rPr>
      <w:t>Error! No style name given.</w:t>
    </w:r>
    <w:r w:rsidR="00636078">
      <w:rPr>
        <w:b/>
        <w:sz w:val="20"/>
      </w:rPr>
      <w:fldChar w:fldCharType="end"/>
    </w:r>
    <w:r w:rsidR="00636078">
      <w:rPr>
        <w:b/>
        <w:sz w:val="20"/>
      </w:rPr>
      <w:t xml:space="preserve"> </w:t>
    </w:r>
    <w:r w:rsidR="00636078">
      <w:rPr>
        <w:sz w:val="20"/>
      </w:rPr>
      <w:t xml:space="preserve"> </w:t>
    </w:r>
    <w:r w:rsidR="00636078">
      <w:rPr>
        <w:sz w:val="20"/>
      </w:rPr>
      <w:fldChar w:fldCharType="begin"/>
    </w:r>
    <w:r w:rsidR="00636078">
      <w:rPr>
        <w:sz w:val="20"/>
      </w:rPr>
      <w:instrText xml:space="preserve"> STYLEREF CharDivText </w:instrText>
    </w:r>
    <w:r w:rsidR="00C716F3">
      <w:rPr>
        <w:sz w:val="20"/>
      </w:rPr>
      <w:fldChar w:fldCharType="separate"/>
    </w:r>
    <w:r w:rsidR="00C716F3">
      <w:rPr>
        <w:noProof/>
        <w:sz w:val="20"/>
      </w:rPr>
      <w:t>Instrument as made</w:t>
    </w:r>
    <w:r w:rsidR="00636078">
      <w:rPr>
        <w:sz w:val="20"/>
      </w:rPr>
      <w:fldChar w:fldCharType="end"/>
    </w:r>
    <w:r w:rsidR="0035526B">
      <w:rPr>
        <w:b/>
        <w:sz w:val="20"/>
      </w:rPr>
      <w:t xml:space="preserve"> </w:t>
    </w:r>
  </w:p>
  <w:p w14:paraId="1D905355" w14:textId="77777777" w:rsidR="00D04B05" w:rsidRPr="007A1328" w:rsidRDefault="00D04B05">
    <w:pPr>
      <w:rPr>
        <w:b/>
        <w:sz w:val="24"/>
      </w:rPr>
    </w:pPr>
  </w:p>
  <w:p w14:paraId="44D9A7EA" w14:textId="03056D05" w:rsidR="00D04B05" w:rsidRPr="007A1328" w:rsidRDefault="00636078">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B87A96">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716F3">
      <w:rPr>
        <w:noProof/>
        <w:sz w:val="24"/>
      </w:rPr>
      <w:t>10-1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8FC28" w14:textId="67B8D6A6" w:rsidR="00D04B05" w:rsidRPr="007A1328" w:rsidRDefault="004038B9">
    <w:pPr>
      <w:jc w:val="right"/>
      <w:rPr>
        <w:sz w:val="20"/>
      </w:rPr>
    </w:pPr>
    <w:bookmarkStart w:id="75" w:name="_Hlk26286447"/>
    <w:bookmarkStart w:id="76" w:name="_Hlk26286448"/>
    <w:bookmarkStart w:id="77" w:name="_Hlk26286451"/>
    <w:bookmarkStart w:id="78" w:name="_Hlk26286452"/>
    <w:r>
      <w:rPr>
        <w:noProof/>
        <w:sz w:val="20"/>
      </w:rPr>
      <mc:AlternateContent>
        <mc:Choice Requires="wps">
          <w:drawing>
            <wp:anchor distT="0" distB="0" distL="114300" distR="114300" simplePos="0" relativeHeight="251663360" behindDoc="1" locked="0" layoutInCell="1" allowOverlap="1" wp14:anchorId="3F77E813" wp14:editId="37D61076">
              <wp:simplePos x="0" y="0"/>
              <wp:positionH relativeFrom="column">
                <wp:align>center</wp:align>
              </wp:positionH>
              <wp:positionV relativeFrom="page">
                <wp:posOffset>143510</wp:posOffset>
              </wp:positionV>
              <wp:extent cx="4413250" cy="395605"/>
              <wp:effectExtent l="0" t="0" r="6350" b="4445"/>
              <wp:wrapNone/>
              <wp:docPr id="7242962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3250" cy="395605"/>
                      </a:xfrm>
                      <a:prstGeom prst="rect">
                        <a:avLst/>
                      </a:prstGeom>
                      <a:solidFill>
                        <a:srgbClr val="FFFFFF"/>
                      </a:solidFill>
                      <a:ln w="6350">
                        <a:noFill/>
                      </a:ln>
                      <a:extLst>
                        <a:ext uri="{91240B29-F687-4F45-9708-019B960494DF}">
                          <a14:hiddenLine xmlns:a14="http://schemas.microsoft.com/office/drawing/2010/main" w="6350">
                            <a:solidFill>
                              <a:prstClr val="black"/>
                            </a:solidFill>
                          </a14:hiddenLine>
                        </a:ext>
                      </a:extLst>
                    </wps:spPr>
                    <wps:txbx>
                      <w:txbxContent>
                        <w:p w14:paraId="6DE43546" w14:textId="6E070062"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7E813" id="_x0000_t202" coordsize="21600,21600" o:spt="202" path="m,l,21600r21600,l21600,xe">
              <v:stroke joinstyle="miter"/>
              <v:path gradientshapeok="t" o:connecttype="rect"/>
            </v:shapetype>
            <v:shape id="Text Box 5" o:spid="_x0000_s1035" type="#_x0000_t202" style="position:absolute;left:0;text-align:left;margin-left:0;margin-top:11.3pt;width:347.5pt;height:31.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" stroked="f" strokeweight=".5pt">
              <v:path arrowok="t"/>
              <v:textbox>
                <w:txbxContent>
                  <w:p w14:paraId="6DE43546" w14:textId="6E070062" w:rsidR="004038B9" w:rsidRPr="004038B9" w:rsidRDefault="004038B9" w:rsidP="004038B9">
                    <w:pPr>
                      <w:jc w:val="center"/>
                      <w:rPr>
                        <w:rFonts w:ascii="Arial" w:hAnsi="Arial" w:cs="Arial"/>
                        <w:b/>
                        <w:sz w:val="40"/>
                      </w:rPr>
                    </w:pPr>
                    <w:r>
                      <w:rPr>
                        <w:rFonts w:ascii="Arial" w:hAnsi="Arial" w:cs="Arial"/>
                        <w:b/>
                        <w:sz w:val="40"/>
                      </w:rPr>
                      <w:fldChar w:fldCharType="begin"/>
                    </w:r>
                    <w:r>
                      <w:rPr>
                        <w:rFonts w:ascii="Arial" w:hAnsi="Arial" w:cs="Arial"/>
                        <w:b/>
                        <w:sz w:val="40"/>
                      </w:rPr>
                      <w:instrText xml:space="preserve"> DOCPROPERTY  Classification  </w:instrText>
                    </w:r>
                    <w:r>
                      <w:rPr>
                        <w:rFonts w:ascii="Arial" w:hAnsi="Arial" w:cs="Arial"/>
                        <w:b/>
                        <w:sz w:val="40"/>
                      </w:rPr>
                      <w:fldChar w:fldCharType="separate"/>
                    </w:r>
                    <w:r w:rsidR="00B87A96">
                      <w:rPr>
                        <w:rFonts w:ascii="Arial" w:hAnsi="Arial" w:cs="Arial"/>
                        <w:b/>
                        <w:sz w:val="40"/>
                      </w:rPr>
                      <w:t>EXPOSURE DRAFT</w:t>
                    </w:r>
                    <w:r>
                      <w:rPr>
                        <w:rFonts w:ascii="Arial" w:hAnsi="Arial" w:cs="Arial"/>
                        <w:b/>
                        <w:sz w:val="40"/>
                      </w:rPr>
                      <w:fldChar w:fldCharType="end"/>
                    </w:r>
                  </w:p>
                </w:txbxContent>
              </v:textbox>
              <w10:wrap anchory="page"/>
            </v:shape>
          </w:pict>
        </mc:Fallback>
      </mc:AlternateContent>
    </w:r>
    <w:r w:rsidR="00636078" w:rsidRPr="007A1328">
      <w:rPr>
        <w:sz w:val="20"/>
      </w:rPr>
      <w:fldChar w:fldCharType="begin"/>
    </w:r>
    <w:r w:rsidR="00636078" w:rsidRPr="007A1328">
      <w:rPr>
        <w:sz w:val="20"/>
      </w:rPr>
      <w:instrText xml:space="preserve"> STYLEREF CharChapText </w:instrText>
    </w:r>
    <w:r w:rsidR="00636078" w:rsidRPr="007A1328">
      <w:rPr>
        <w:sz w:val="20"/>
      </w:rPr>
      <w:fldChar w:fldCharType="end"/>
    </w:r>
    <w:r w:rsidR="00636078" w:rsidRPr="007A1328">
      <w:rPr>
        <w:sz w:val="20"/>
      </w:rPr>
      <w:t xml:space="preserve"> </w:t>
    </w:r>
    <w:r w:rsidR="00636078" w:rsidRPr="007A1328">
      <w:rPr>
        <w:b/>
        <w:sz w:val="20"/>
      </w:rPr>
      <w:t xml:space="preserve"> </w:t>
    </w:r>
    <w:r w:rsidR="00636078">
      <w:rPr>
        <w:b/>
        <w:sz w:val="20"/>
      </w:rPr>
      <w:fldChar w:fldCharType="begin"/>
    </w:r>
    <w:r w:rsidR="00636078">
      <w:rPr>
        <w:b/>
        <w:sz w:val="20"/>
      </w:rPr>
      <w:instrText xml:space="preserve"> STYLEREF CharChapNo </w:instrText>
    </w:r>
    <w:r w:rsidR="00636078">
      <w:rPr>
        <w:b/>
        <w:sz w:val="20"/>
      </w:rPr>
      <w:fldChar w:fldCharType="end"/>
    </w:r>
  </w:p>
  <w:p w14:paraId="098E8558" w14:textId="1C133858" w:rsidR="00D04B05" w:rsidRPr="007A1328" w:rsidRDefault="00636078">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C716F3">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C716F3">
      <w:rPr>
        <w:b/>
        <w:noProof/>
        <w:sz w:val="20"/>
      </w:rPr>
      <w:t>Part 7</w:t>
    </w:r>
    <w:r>
      <w:rPr>
        <w:b/>
        <w:sz w:val="20"/>
      </w:rPr>
      <w:fldChar w:fldCharType="end"/>
    </w:r>
  </w:p>
  <w:p w14:paraId="3B9E295B" w14:textId="17E864AF" w:rsidR="00D04B05" w:rsidRPr="007A1328" w:rsidRDefault="00636078">
    <w:pPr>
      <w:jc w:val="right"/>
      <w:rPr>
        <w:sz w:val="20"/>
      </w:rPr>
    </w:pPr>
    <w:r w:rsidRPr="007A1328">
      <w:rPr>
        <w:sz w:val="20"/>
      </w:rPr>
      <w:fldChar w:fldCharType="begin"/>
    </w:r>
    <w:r w:rsidRPr="007A1328">
      <w:rPr>
        <w:sz w:val="20"/>
      </w:rPr>
      <w:instrText xml:space="preserve"> STYLEREF CharDivText </w:instrText>
    </w:r>
    <w:r w:rsidR="00C716F3">
      <w:rPr>
        <w:sz w:val="20"/>
      </w:rPr>
      <w:fldChar w:fldCharType="separate"/>
    </w:r>
    <w:r w:rsidR="00C716F3">
      <w:rPr>
        <w:noProof/>
        <w:sz w:val="20"/>
      </w:rPr>
      <w:t>Anti-avoidance</w:t>
    </w:r>
    <w:r w:rsidRPr="007A1328">
      <w:rPr>
        <w:sz w:val="20"/>
      </w:rPr>
      <w:fldChar w:fldCharType="end"/>
    </w:r>
    <w:r w:rsidRPr="007A1328">
      <w:rPr>
        <w:sz w:val="20"/>
      </w:rPr>
      <w:t xml:space="preserve"> </w:t>
    </w:r>
    <w:r>
      <w:rPr>
        <w:b/>
        <w:sz w:val="20"/>
      </w:rPr>
      <w:t xml:space="preserve"> </w:t>
    </w:r>
    <w:r w:rsidR="007725AD">
      <w:rPr>
        <w:b/>
        <w:sz w:val="20"/>
      </w:rPr>
      <w:fldChar w:fldCharType="begin"/>
    </w:r>
    <w:r w:rsidR="007725AD">
      <w:rPr>
        <w:b/>
        <w:sz w:val="20"/>
      </w:rPr>
      <w:instrText xml:space="preserve"> STYLEREF  CharDivNo </w:instrText>
    </w:r>
    <w:r w:rsidR="00C716F3">
      <w:rPr>
        <w:b/>
        <w:sz w:val="20"/>
      </w:rPr>
      <w:fldChar w:fldCharType="separate"/>
    </w:r>
    <w:r w:rsidR="00C716F3">
      <w:rPr>
        <w:b/>
        <w:noProof/>
        <w:sz w:val="20"/>
      </w:rPr>
      <w:t>Division 3</w:t>
    </w:r>
    <w:r w:rsidR="007725AD">
      <w:rPr>
        <w:b/>
        <w:sz w:val="20"/>
      </w:rPr>
      <w:fldChar w:fldCharType="end"/>
    </w:r>
    <w:r>
      <w:rPr>
        <w:b/>
        <w:sz w:val="20"/>
      </w:rPr>
      <w:fldChar w:fldCharType="begin"/>
    </w:r>
    <w:r>
      <w:rPr>
        <w:b/>
        <w:sz w:val="20"/>
      </w:rPr>
      <w:fldChar w:fldCharType="separate"/>
    </w:r>
    <w:r w:rsidR="00EB7531">
      <w:rPr>
        <w:bCs/>
        <w:noProof/>
        <w:sz w:val="20"/>
        <w:lang w:val="en-US"/>
      </w:rPr>
      <w:t>Error! No style name given.</w:t>
    </w:r>
    <w:r>
      <w:rPr>
        <w:b/>
        <w:sz w:val="20"/>
      </w:rPr>
      <w:fldChar w:fldCharType="end"/>
    </w:r>
  </w:p>
  <w:p w14:paraId="3DA55E3A" w14:textId="77777777" w:rsidR="00D04B05" w:rsidRPr="007A1328" w:rsidRDefault="00D04B05">
    <w:pPr>
      <w:jc w:val="right"/>
      <w:rPr>
        <w:b/>
        <w:sz w:val="24"/>
      </w:rPr>
    </w:pPr>
  </w:p>
  <w:p w14:paraId="0C1CAC91" w14:textId="327D6377" w:rsidR="00D04B05" w:rsidRPr="007A1328" w:rsidRDefault="00636078">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B87A96">
      <w:rPr>
        <w:sz w:val="24"/>
      </w:rPr>
      <w:t>Section</w:t>
    </w:r>
    <w:r>
      <w:rPr>
        <w:sz w:val="24"/>
      </w:rPr>
      <w:fldChar w:fldCharType="end"/>
    </w:r>
    <w:r w:rsidRPr="007A1328">
      <w:rPr>
        <w:sz w:val="24"/>
      </w:rPr>
      <w:t xml:space="preserve"> </w:t>
    </w:r>
    <w:r w:rsidR="002A105A">
      <w:rPr>
        <w:sz w:val="24"/>
      </w:rPr>
      <w:fldChar w:fldCharType="begin"/>
    </w:r>
    <w:r w:rsidR="002A105A">
      <w:rPr>
        <w:sz w:val="24"/>
      </w:rPr>
      <w:instrText xml:space="preserve"> STYLEREF  CharSectno </w:instrText>
    </w:r>
    <w:r w:rsidR="002A105A">
      <w:rPr>
        <w:sz w:val="24"/>
      </w:rPr>
      <w:fldChar w:fldCharType="separate"/>
    </w:r>
    <w:r w:rsidR="00C716F3">
      <w:rPr>
        <w:noProof/>
        <w:sz w:val="24"/>
      </w:rPr>
      <w:t>7-30</w:t>
    </w:r>
    <w:r w:rsidR="002A105A">
      <w:rPr>
        <w:sz w:val="24"/>
      </w:rPr>
      <w:fldChar w:fldCharType="end"/>
    </w:r>
    <w:bookmarkEnd w:id="75"/>
    <w:bookmarkEnd w:id="76"/>
    <w:bookmarkEnd w:id="77"/>
    <w:bookmarkEnd w:id="78"/>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4DDD" w14:textId="77777777" w:rsidR="00D04B05" w:rsidRPr="007A1328" w:rsidRDefault="00D04B05">
    <w:bookmarkStart w:id="83" w:name="_Hlk26286449"/>
    <w:bookmarkStart w:id="84" w:name="_Hlk26286450"/>
    <w:bookmarkEnd w:id="83"/>
    <w:bookmarkEnd w:id="8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38ED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444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12CB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E69E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C455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6265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EE0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487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6485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C844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E241A3"/>
    <w:multiLevelType w:val="hybridMultilevel"/>
    <w:tmpl w:val="85B87AAA"/>
    <w:lvl w:ilvl="0" w:tplc="68564864">
      <w:start w:val="1"/>
      <w:numFmt w:val="decimal"/>
      <w:lvlText w:val="(%1)"/>
      <w:lvlJc w:val="left"/>
      <w:pPr>
        <w:ind w:left="1411" w:hanging="390"/>
      </w:pPr>
      <w:rPr>
        <w:rFonts w:hint="default"/>
        <w:color w:val="auto"/>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1A38B2"/>
    <w:multiLevelType w:val="hybridMultilevel"/>
    <w:tmpl w:val="6414EEE8"/>
    <w:lvl w:ilvl="0" w:tplc="0A4C5FBE">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2C2FFD"/>
    <w:multiLevelType w:val="multilevel"/>
    <w:tmpl w:val="7408C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EF8797D"/>
    <w:multiLevelType w:val="multilevel"/>
    <w:tmpl w:val="3A6213C6"/>
    <w:name w:val="StandardBulletedList"/>
    <w:lvl w:ilvl="0">
      <w:start w:val="1"/>
      <w:numFmt w:val="bullet"/>
      <w:pStyle w:val="Bullet"/>
      <w:lvlText w:val="•"/>
      <w:lvlJc w:val="left"/>
      <w:pPr>
        <w:tabs>
          <w:tab w:val="num" w:pos="425"/>
        </w:tabs>
        <w:ind w:left="425" w:hanging="425"/>
      </w:pPr>
      <w:rPr>
        <w:rFonts w:ascii="Times New Roman" w:hAnsi="Times New Roman" w:cs="Times New Roman"/>
      </w:rPr>
    </w:lvl>
    <w:lvl w:ilvl="1">
      <w:start w:val="1"/>
      <w:numFmt w:val="bullet"/>
      <w:pStyle w:val="Dash"/>
      <w:lvlText w:val="–"/>
      <w:lvlJc w:val="left"/>
      <w:pPr>
        <w:tabs>
          <w:tab w:val="num" w:pos="850"/>
        </w:tabs>
        <w:ind w:left="850" w:hanging="425"/>
      </w:pPr>
      <w:rPr>
        <w:rFonts w:ascii="Times New Roman" w:hAnsi="Times New Roman" w:cs="Times New Roman"/>
      </w:rPr>
    </w:lvl>
    <w:lvl w:ilvl="2">
      <w:start w:val="1"/>
      <w:numFmt w:val="bullet"/>
      <w:pStyle w:val="DoubleDot"/>
      <w:lvlText w:val=":"/>
      <w:lvlJc w:val="left"/>
      <w:pPr>
        <w:tabs>
          <w:tab w:val="num" w:pos="1275"/>
        </w:tabs>
        <w:ind w:left="1275"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0A7206F"/>
    <w:multiLevelType w:val="hybridMultilevel"/>
    <w:tmpl w:val="6D8E7CC8"/>
    <w:lvl w:ilvl="0" w:tplc="04745746">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7652F5B"/>
    <w:multiLevelType w:val="hybridMultilevel"/>
    <w:tmpl w:val="9E34B0E6"/>
    <w:lvl w:ilvl="0" w:tplc="381AB912">
      <w:start w:val="1"/>
      <w:numFmt w:val="decimal"/>
      <w:lvlText w:val="(%1)"/>
      <w:lvlJc w:val="left"/>
      <w:pPr>
        <w:ind w:left="1140" w:hanging="390"/>
      </w:pPr>
      <w:rPr>
        <w:rFonts w:hint="default"/>
        <w:color w:val="auto"/>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8" w15:restartNumberingAfterBreak="0">
    <w:nsid w:val="5FBC7E8D"/>
    <w:multiLevelType w:val="singleLevel"/>
    <w:tmpl w:val="FFFCF7D0"/>
    <w:name w:val="BaseTextParagraphList"/>
    <w:lvl w:ilvl="0">
      <w:start w:val="1"/>
      <w:numFmt w:val="decimal"/>
      <w:lvlRestart w:val="0"/>
      <w:pStyle w:val="base-text-paragraph"/>
      <w:lvlText w:val="%1."/>
      <w:lvlJc w:val="left"/>
      <w:pPr>
        <w:tabs>
          <w:tab w:val="num" w:pos="1984"/>
        </w:tabs>
        <w:ind w:left="1140" w:firstLine="0"/>
      </w:pPr>
      <w:rPr>
        <w:b w:val="0"/>
        <w:i w:val="0"/>
        <w:color w:val="000000"/>
      </w:rPr>
    </w:lvl>
  </w:abstractNum>
  <w:abstractNum w:abstractNumId="19" w15:restartNumberingAfterBreak="0">
    <w:nsid w:val="7DDE7DB9"/>
    <w:multiLevelType w:val="hybridMultilevel"/>
    <w:tmpl w:val="D6E4AA54"/>
    <w:lvl w:ilvl="0" w:tplc="E932D69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num w:numId="1" w16cid:durableId="1585724689">
    <w:abstractNumId w:val="9"/>
  </w:num>
  <w:num w:numId="2" w16cid:durableId="75132399">
    <w:abstractNumId w:val="7"/>
  </w:num>
  <w:num w:numId="3" w16cid:durableId="28377901">
    <w:abstractNumId w:val="6"/>
  </w:num>
  <w:num w:numId="4" w16cid:durableId="440614204">
    <w:abstractNumId w:val="5"/>
  </w:num>
  <w:num w:numId="5" w16cid:durableId="1752579299">
    <w:abstractNumId w:val="4"/>
  </w:num>
  <w:num w:numId="6" w16cid:durableId="1041132177">
    <w:abstractNumId w:val="8"/>
  </w:num>
  <w:num w:numId="7" w16cid:durableId="1407218643">
    <w:abstractNumId w:val="3"/>
  </w:num>
  <w:num w:numId="8" w16cid:durableId="803546380">
    <w:abstractNumId w:val="2"/>
  </w:num>
  <w:num w:numId="9" w16cid:durableId="626620084">
    <w:abstractNumId w:val="1"/>
  </w:num>
  <w:num w:numId="10" w16cid:durableId="2055419870">
    <w:abstractNumId w:val="0"/>
  </w:num>
  <w:num w:numId="11" w16cid:durableId="129979882">
    <w:abstractNumId w:val="16"/>
  </w:num>
  <w:num w:numId="12" w16cid:durableId="1524057467">
    <w:abstractNumId w:val="11"/>
  </w:num>
  <w:num w:numId="13" w16cid:durableId="1316111430">
    <w:abstractNumId w:val="19"/>
  </w:num>
  <w:num w:numId="14" w16cid:durableId="892354435">
    <w:abstractNumId w:val="10"/>
  </w:num>
  <w:num w:numId="15" w16cid:durableId="1623730268">
    <w:abstractNumId w:val="17"/>
  </w:num>
  <w:num w:numId="16" w16cid:durableId="404884557">
    <w:abstractNumId w:val="12"/>
  </w:num>
  <w:num w:numId="17" w16cid:durableId="399593349">
    <w:abstractNumId w:val="14"/>
  </w:num>
  <w:num w:numId="18" w16cid:durableId="534126128">
    <w:abstractNumId w:val="8"/>
  </w:num>
  <w:num w:numId="19" w16cid:durableId="848835578">
    <w:abstractNumId w:val="3"/>
  </w:num>
  <w:num w:numId="20" w16cid:durableId="942230799">
    <w:abstractNumId w:val="2"/>
  </w:num>
  <w:num w:numId="21" w16cid:durableId="438835611">
    <w:abstractNumId w:val="1"/>
  </w:num>
  <w:num w:numId="22" w16cid:durableId="750616268">
    <w:abstractNumId w:val="0"/>
  </w:num>
  <w:num w:numId="23" w16cid:durableId="761223150">
    <w:abstractNumId w:val="8"/>
  </w:num>
  <w:num w:numId="24" w16cid:durableId="1540705388">
    <w:abstractNumId w:val="3"/>
  </w:num>
  <w:num w:numId="25" w16cid:durableId="895168731">
    <w:abstractNumId w:val="2"/>
  </w:num>
  <w:num w:numId="26" w16cid:durableId="795293008">
    <w:abstractNumId w:val="1"/>
  </w:num>
  <w:num w:numId="27" w16cid:durableId="1126509923">
    <w:abstractNumId w:val="0"/>
  </w:num>
  <w:num w:numId="28" w16cid:durableId="1406681208">
    <w:abstractNumId w:val="18"/>
  </w:num>
  <w:num w:numId="29" w16cid:durableId="1091312381">
    <w:abstractNumId w:val="15"/>
  </w:num>
  <w:num w:numId="30" w16cid:durableId="6470562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trackedChanges" w:enforcement="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68"/>
    <w:rsid w:val="0000000A"/>
    <w:rsid w:val="0000047F"/>
    <w:rsid w:val="00000506"/>
    <w:rsid w:val="00000CC8"/>
    <w:rsid w:val="00001C03"/>
    <w:rsid w:val="0000285B"/>
    <w:rsid w:val="00002ADA"/>
    <w:rsid w:val="00002D71"/>
    <w:rsid w:val="00002E0D"/>
    <w:rsid w:val="00003BD0"/>
    <w:rsid w:val="00003F07"/>
    <w:rsid w:val="00003FB2"/>
    <w:rsid w:val="0000481F"/>
    <w:rsid w:val="000055CE"/>
    <w:rsid w:val="000059B6"/>
    <w:rsid w:val="00005D39"/>
    <w:rsid w:val="00005F09"/>
    <w:rsid w:val="00005FFF"/>
    <w:rsid w:val="000067AB"/>
    <w:rsid w:val="00007091"/>
    <w:rsid w:val="00007227"/>
    <w:rsid w:val="000072EB"/>
    <w:rsid w:val="0000744B"/>
    <w:rsid w:val="00007DB9"/>
    <w:rsid w:val="000104BB"/>
    <w:rsid w:val="000104EE"/>
    <w:rsid w:val="00010D09"/>
    <w:rsid w:val="000110E1"/>
    <w:rsid w:val="00011146"/>
    <w:rsid w:val="000120CC"/>
    <w:rsid w:val="00012BBB"/>
    <w:rsid w:val="0001308F"/>
    <w:rsid w:val="0001325C"/>
    <w:rsid w:val="00013B09"/>
    <w:rsid w:val="00013C1B"/>
    <w:rsid w:val="00014186"/>
    <w:rsid w:val="000141F3"/>
    <w:rsid w:val="000142AF"/>
    <w:rsid w:val="000143F9"/>
    <w:rsid w:val="000144BC"/>
    <w:rsid w:val="000145B1"/>
    <w:rsid w:val="00014675"/>
    <w:rsid w:val="0001476F"/>
    <w:rsid w:val="000148E1"/>
    <w:rsid w:val="000154B6"/>
    <w:rsid w:val="00017854"/>
    <w:rsid w:val="00017DD4"/>
    <w:rsid w:val="00017F2D"/>
    <w:rsid w:val="00020D06"/>
    <w:rsid w:val="00021099"/>
    <w:rsid w:val="000210B6"/>
    <w:rsid w:val="000211F8"/>
    <w:rsid w:val="00021525"/>
    <w:rsid w:val="0002289F"/>
    <w:rsid w:val="00022E6A"/>
    <w:rsid w:val="00022F0B"/>
    <w:rsid w:val="000232D5"/>
    <w:rsid w:val="00023791"/>
    <w:rsid w:val="00023E79"/>
    <w:rsid w:val="0002409A"/>
    <w:rsid w:val="0002420B"/>
    <w:rsid w:val="00024771"/>
    <w:rsid w:val="00024FE4"/>
    <w:rsid w:val="000253FC"/>
    <w:rsid w:val="000258F4"/>
    <w:rsid w:val="00025993"/>
    <w:rsid w:val="00025F6D"/>
    <w:rsid w:val="0002664D"/>
    <w:rsid w:val="000266BA"/>
    <w:rsid w:val="000269DC"/>
    <w:rsid w:val="00026D28"/>
    <w:rsid w:val="00026DDA"/>
    <w:rsid w:val="000275E0"/>
    <w:rsid w:val="00030DA7"/>
    <w:rsid w:val="00031516"/>
    <w:rsid w:val="0003153F"/>
    <w:rsid w:val="0003170F"/>
    <w:rsid w:val="000319A8"/>
    <w:rsid w:val="00031B16"/>
    <w:rsid w:val="00031CE6"/>
    <w:rsid w:val="00031E21"/>
    <w:rsid w:val="00031FA8"/>
    <w:rsid w:val="00032392"/>
    <w:rsid w:val="0003265F"/>
    <w:rsid w:val="00032F38"/>
    <w:rsid w:val="00033158"/>
    <w:rsid w:val="00033490"/>
    <w:rsid w:val="00033959"/>
    <w:rsid w:val="00033994"/>
    <w:rsid w:val="00033D64"/>
    <w:rsid w:val="00034495"/>
    <w:rsid w:val="00034D77"/>
    <w:rsid w:val="000355CD"/>
    <w:rsid w:val="00035FCF"/>
    <w:rsid w:val="00036097"/>
    <w:rsid w:val="00037269"/>
    <w:rsid w:val="000375B9"/>
    <w:rsid w:val="00037E81"/>
    <w:rsid w:val="00041219"/>
    <w:rsid w:val="000416EC"/>
    <w:rsid w:val="00041768"/>
    <w:rsid w:val="00042009"/>
    <w:rsid w:val="00042195"/>
    <w:rsid w:val="0004219E"/>
    <w:rsid w:val="000422A1"/>
    <w:rsid w:val="000422F7"/>
    <w:rsid w:val="00042821"/>
    <w:rsid w:val="000428DB"/>
    <w:rsid w:val="00042D9C"/>
    <w:rsid w:val="00042F1C"/>
    <w:rsid w:val="00043640"/>
    <w:rsid w:val="000436ED"/>
    <w:rsid w:val="00043889"/>
    <w:rsid w:val="00044290"/>
    <w:rsid w:val="0004451B"/>
    <w:rsid w:val="00044A2E"/>
    <w:rsid w:val="0004524E"/>
    <w:rsid w:val="00045568"/>
    <w:rsid w:val="00045992"/>
    <w:rsid w:val="00045A37"/>
    <w:rsid w:val="00046510"/>
    <w:rsid w:val="000469A1"/>
    <w:rsid w:val="00046F8A"/>
    <w:rsid w:val="00046F9B"/>
    <w:rsid w:val="000474D6"/>
    <w:rsid w:val="00047B29"/>
    <w:rsid w:val="00047E89"/>
    <w:rsid w:val="0005042F"/>
    <w:rsid w:val="00050BD4"/>
    <w:rsid w:val="00050BD6"/>
    <w:rsid w:val="00050E25"/>
    <w:rsid w:val="00052300"/>
    <w:rsid w:val="000524D8"/>
    <w:rsid w:val="00052E12"/>
    <w:rsid w:val="0005319A"/>
    <w:rsid w:val="00053297"/>
    <w:rsid w:val="00053B86"/>
    <w:rsid w:val="00053F2A"/>
    <w:rsid w:val="00054377"/>
    <w:rsid w:val="00054992"/>
    <w:rsid w:val="000559C1"/>
    <w:rsid w:val="00055C6C"/>
    <w:rsid w:val="00055F08"/>
    <w:rsid w:val="00055F25"/>
    <w:rsid w:val="00056856"/>
    <w:rsid w:val="00056AF4"/>
    <w:rsid w:val="00056F10"/>
    <w:rsid w:val="000574A0"/>
    <w:rsid w:val="00057CBC"/>
    <w:rsid w:val="000600F4"/>
    <w:rsid w:val="00060CC0"/>
    <w:rsid w:val="0006125C"/>
    <w:rsid w:val="00061BE2"/>
    <w:rsid w:val="00061D51"/>
    <w:rsid w:val="0006205A"/>
    <w:rsid w:val="0006212A"/>
    <w:rsid w:val="00062160"/>
    <w:rsid w:val="000623CB"/>
    <w:rsid w:val="00063689"/>
    <w:rsid w:val="0006383D"/>
    <w:rsid w:val="0006484D"/>
    <w:rsid w:val="00064D86"/>
    <w:rsid w:val="00064F2E"/>
    <w:rsid w:val="0006509C"/>
    <w:rsid w:val="0006561F"/>
    <w:rsid w:val="00065BDD"/>
    <w:rsid w:val="00066A2B"/>
    <w:rsid w:val="00066A8D"/>
    <w:rsid w:val="00066C62"/>
    <w:rsid w:val="000678C0"/>
    <w:rsid w:val="000679B6"/>
    <w:rsid w:val="00067B15"/>
    <w:rsid w:val="00067D83"/>
    <w:rsid w:val="00067DC3"/>
    <w:rsid w:val="0007059B"/>
    <w:rsid w:val="00070A8C"/>
    <w:rsid w:val="00071569"/>
    <w:rsid w:val="00072912"/>
    <w:rsid w:val="00072914"/>
    <w:rsid w:val="00073E4E"/>
    <w:rsid w:val="000743D0"/>
    <w:rsid w:val="00074EE2"/>
    <w:rsid w:val="00075B05"/>
    <w:rsid w:val="00075D18"/>
    <w:rsid w:val="00076D8E"/>
    <w:rsid w:val="000771FF"/>
    <w:rsid w:val="00077279"/>
    <w:rsid w:val="0007797A"/>
    <w:rsid w:val="00077F53"/>
    <w:rsid w:val="00080824"/>
    <w:rsid w:val="00080A53"/>
    <w:rsid w:val="000811A7"/>
    <w:rsid w:val="00081200"/>
    <w:rsid w:val="000813DF"/>
    <w:rsid w:val="000815A3"/>
    <w:rsid w:val="00082665"/>
    <w:rsid w:val="000826F8"/>
    <w:rsid w:val="00083018"/>
    <w:rsid w:val="00083462"/>
    <w:rsid w:val="00083548"/>
    <w:rsid w:val="00083EF9"/>
    <w:rsid w:val="00084454"/>
    <w:rsid w:val="00084773"/>
    <w:rsid w:val="00084F3D"/>
    <w:rsid w:val="00084FD4"/>
    <w:rsid w:val="0008557F"/>
    <w:rsid w:val="00085A0E"/>
    <w:rsid w:val="00086366"/>
    <w:rsid w:val="00091564"/>
    <w:rsid w:val="000929D3"/>
    <w:rsid w:val="00092A60"/>
    <w:rsid w:val="00092DBE"/>
    <w:rsid w:val="00092ED1"/>
    <w:rsid w:val="00093272"/>
    <w:rsid w:val="0009465B"/>
    <w:rsid w:val="0009494B"/>
    <w:rsid w:val="00094A2B"/>
    <w:rsid w:val="00094FDA"/>
    <w:rsid w:val="00095543"/>
    <w:rsid w:val="00095934"/>
    <w:rsid w:val="000962E0"/>
    <w:rsid w:val="000974D5"/>
    <w:rsid w:val="000975A8"/>
    <w:rsid w:val="000A0BDD"/>
    <w:rsid w:val="000A0EF2"/>
    <w:rsid w:val="000A1912"/>
    <w:rsid w:val="000A1A2E"/>
    <w:rsid w:val="000A239C"/>
    <w:rsid w:val="000A24CD"/>
    <w:rsid w:val="000A24E1"/>
    <w:rsid w:val="000A418A"/>
    <w:rsid w:val="000A4193"/>
    <w:rsid w:val="000A442E"/>
    <w:rsid w:val="000A4AF8"/>
    <w:rsid w:val="000A4E06"/>
    <w:rsid w:val="000A4EB5"/>
    <w:rsid w:val="000A55DA"/>
    <w:rsid w:val="000A585E"/>
    <w:rsid w:val="000A5A96"/>
    <w:rsid w:val="000A6668"/>
    <w:rsid w:val="000A6825"/>
    <w:rsid w:val="000A6BEA"/>
    <w:rsid w:val="000B163C"/>
    <w:rsid w:val="000B1E5C"/>
    <w:rsid w:val="000B2096"/>
    <w:rsid w:val="000B22AD"/>
    <w:rsid w:val="000B22C7"/>
    <w:rsid w:val="000B2682"/>
    <w:rsid w:val="000B2883"/>
    <w:rsid w:val="000B3569"/>
    <w:rsid w:val="000B3A72"/>
    <w:rsid w:val="000B3ECE"/>
    <w:rsid w:val="000B416D"/>
    <w:rsid w:val="000B4895"/>
    <w:rsid w:val="000B4BD7"/>
    <w:rsid w:val="000B4E86"/>
    <w:rsid w:val="000B519B"/>
    <w:rsid w:val="000B520B"/>
    <w:rsid w:val="000B5497"/>
    <w:rsid w:val="000B5E92"/>
    <w:rsid w:val="000B6032"/>
    <w:rsid w:val="000B7045"/>
    <w:rsid w:val="000B736C"/>
    <w:rsid w:val="000B761D"/>
    <w:rsid w:val="000B7812"/>
    <w:rsid w:val="000C025A"/>
    <w:rsid w:val="000C06E3"/>
    <w:rsid w:val="000C0EEC"/>
    <w:rsid w:val="000C1E74"/>
    <w:rsid w:val="000C1F96"/>
    <w:rsid w:val="000C2A7F"/>
    <w:rsid w:val="000C3624"/>
    <w:rsid w:val="000C3768"/>
    <w:rsid w:val="000C39A4"/>
    <w:rsid w:val="000C3DA1"/>
    <w:rsid w:val="000C4283"/>
    <w:rsid w:val="000C4C2E"/>
    <w:rsid w:val="000C4D6B"/>
    <w:rsid w:val="000C51D9"/>
    <w:rsid w:val="000C5A09"/>
    <w:rsid w:val="000C634C"/>
    <w:rsid w:val="000C6350"/>
    <w:rsid w:val="000C661C"/>
    <w:rsid w:val="000C668C"/>
    <w:rsid w:val="000C66AD"/>
    <w:rsid w:val="000C6F44"/>
    <w:rsid w:val="000C74DA"/>
    <w:rsid w:val="000D05F7"/>
    <w:rsid w:val="000D0998"/>
    <w:rsid w:val="000D0E1F"/>
    <w:rsid w:val="000D1012"/>
    <w:rsid w:val="000D27A6"/>
    <w:rsid w:val="000D299F"/>
    <w:rsid w:val="000D376C"/>
    <w:rsid w:val="000D3AED"/>
    <w:rsid w:val="000D3D89"/>
    <w:rsid w:val="000D3E99"/>
    <w:rsid w:val="000D423A"/>
    <w:rsid w:val="000D4D62"/>
    <w:rsid w:val="000D4F21"/>
    <w:rsid w:val="000D54F5"/>
    <w:rsid w:val="000D57C0"/>
    <w:rsid w:val="000D5D63"/>
    <w:rsid w:val="000D7257"/>
    <w:rsid w:val="000D738B"/>
    <w:rsid w:val="000D7787"/>
    <w:rsid w:val="000D7F9F"/>
    <w:rsid w:val="000E05C6"/>
    <w:rsid w:val="000E0986"/>
    <w:rsid w:val="000E09F3"/>
    <w:rsid w:val="000E1E25"/>
    <w:rsid w:val="000E2316"/>
    <w:rsid w:val="000E249C"/>
    <w:rsid w:val="000E280D"/>
    <w:rsid w:val="000E2A32"/>
    <w:rsid w:val="000E39A3"/>
    <w:rsid w:val="000E39A6"/>
    <w:rsid w:val="000E4AC4"/>
    <w:rsid w:val="000E536A"/>
    <w:rsid w:val="000E599A"/>
    <w:rsid w:val="000E6347"/>
    <w:rsid w:val="000E64DC"/>
    <w:rsid w:val="000E6719"/>
    <w:rsid w:val="000E6C45"/>
    <w:rsid w:val="000E761C"/>
    <w:rsid w:val="000E7791"/>
    <w:rsid w:val="000F003D"/>
    <w:rsid w:val="000F031D"/>
    <w:rsid w:val="000F07AA"/>
    <w:rsid w:val="000F0830"/>
    <w:rsid w:val="000F1DD3"/>
    <w:rsid w:val="000F1F78"/>
    <w:rsid w:val="000F362C"/>
    <w:rsid w:val="000F3AD3"/>
    <w:rsid w:val="000F3B4C"/>
    <w:rsid w:val="000F3BF2"/>
    <w:rsid w:val="000F4334"/>
    <w:rsid w:val="000F44CD"/>
    <w:rsid w:val="000F46EB"/>
    <w:rsid w:val="000F4820"/>
    <w:rsid w:val="000F51F2"/>
    <w:rsid w:val="000F5605"/>
    <w:rsid w:val="000F6296"/>
    <w:rsid w:val="000F6BAA"/>
    <w:rsid w:val="000F6CFA"/>
    <w:rsid w:val="000F6FD6"/>
    <w:rsid w:val="000F7594"/>
    <w:rsid w:val="000F7F67"/>
    <w:rsid w:val="0010011C"/>
    <w:rsid w:val="00100531"/>
    <w:rsid w:val="00101C75"/>
    <w:rsid w:val="0010204E"/>
    <w:rsid w:val="00102AED"/>
    <w:rsid w:val="00102BF3"/>
    <w:rsid w:val="00102E82"/>
    <w:rsid w:val="001035F1"/>
    <w:rsid w:val="00103CA9"/>
    <w:rsid w:val="00103FFC"/>
    <w:rsid w:val="00104B1F"/>
    <w:rsid w:val="00104C44"/>
    <w:rsid w:val="00104D0E"/>
    <w:rsid w:val="00104F61"/>
    <w:rsid w:val="001052A5"/>
    <w:rsid w:val="001052FF"/>
    <w:rsid w:val="00105984"/>
    <w:rsid w:val="00107A77"/>
    <w:rsid w:val="0011077B"/>
    <w:rsid w:val="0011083F"/>
    <w:rsid w:val="00111B42"/>
    <w:rsid w:val="00111BBF"/>
    <w:rsid w:val="00111E87"/>
    <w:rsid w:val="0011216F"/>
    <w:rsid w:val="0011316D"/>
    <w:rsid w:val="001134A2"/>
    <w:rsid w:val="001137F6"/>
    <w:rsid w:val="00113817"/>
    <w:rsid w:val="00113B82"/>
    <w:rsid w:val="001143E1"/>
    <w:rsid w:val="001147C2"/>
    <w:rsid w:val="00114ADD"/>
    <w:rsid w:val="00115122"/>
    <w:rsid w:val="00115FF1"/>
    <w:rsid w:val="001160CF"/>
    <w:rsid w:val="001161DD"/>
    <w:rsid w:val="0011624D"/>
    <w:rsid w:val="00116469"/>
    <w:rsid w:val="0011658F"/>
    <w:rsid w:val="001175A3"/>
    <w:rsid w:val="001177F7"/>
    <w:rsid w:val="00117976"/>
    <w:rsid w:val="0012075A"/>
    <w:rsid w:val="00121432"/>
    <w:rsid w:val="00122990"/>
    <w:rsid w:val="00122F9C"/>
    <w:rsid w:val="00123112"/>
    <w:rsid w:val="00123219"/>
    <w:rsid w:val="00123A30"/>
    <w:rsid w:val="00123CB0"/>
    <w:rsid w:val="00123FF8"/>
    <w:rsid w:val="001254F6"/>
    <w:rsid w:val="001256DF"/>
    <w:rsid w:val="001257E7"/>
    <w:rsid w:val="00125B86"/>
    <w:rsid w:val="00126104"/>
    <w:rsid w:val="00126A45"/>
    <w:rsid w:val="00126DE4"/>
    <w:rsid w:val="00127447"/>
    <w:rsid w:val="0012766F"/>
    <w:rsid w:val="00127E60"/>
    <w:rsid w:val="001303F1"/>
    <w:rsid w:val="00130471"/>
    <w:rsid w:val="001308FC"/>
    <w:rsid w:val="001309CA"/>
    <w:rsid w:val="00130D4E"/>
    <w:rsid w:val="00130D93"/>
    <w:rsid w:val="00130E06"/>
    <w:rsid w:val="00131BDB"/>
    <w:rsid w:val="00131DFA"/>
    <w:rsid w:val="0013221A"/>
    <w:rsid w:val="001326E3"/>
    <w:rsid w:val="0013383D"/>
    <w:rsid w:val="00134805"/>
    <w:rsid w:val="001350FE"/>
    <w:rsid w:val="00136668"/>
    <w:rsid w:val="0013672F"/>
    <w:rsid w:val="0013698A"/>
    <w:rsid w:val="001377C4"/>
    <w:rsid w:val="00137AE6"/>
    <w:rsid w:val="00137F75"/>
    <w:rsid w:val="001405D7"/>
    <w:rsid w:val="00140E11"/>
    <w:rsid w:val="0014118A"/>
    <w:rsid w:val="001413B0"/>
    <w:rsid w:val="00141D33"/>
    <w:rsid w:val="0014292C"/>
    <w:rsid w:val="00142A5B"/>
    <w:rsid w:val="00143349"/>
    <w:rsid w:val="00143E54"/>
    <w:rsid w:val="001441D5"/>
    <w:rsid w:val="00144251"/>
    <w:rsid w:val="00144A5E"/>
    <w:rsid w:val="00144C03"/>
    <w:rsid w:val="00144E96"/>
    <w:rsid w:val="0014565D"/>
    <w:rsid w:val="0014612F"/>
    <w:rsid w:val="00146232"/>
    <w:rsid w:val="001462A8"/>
    <w:rsid w:val="001466FD"/>
    <w:rsid w:val="001468B0"/>
    <w:rsid w:val="00146D80"/>
    <w:rsid w:val="00147634"/>
    <w:rsid w:val="001502A8"/>
    <w:rsid w:val="00150799"/>
    <w:rsid w:val="001510E3"/>
    <w:rsid w:val="00151BB6"/>
    <w:rsid w:val="00152758"/>
    <w:rsid w:val="001536D4"/>
    <w:rsid w:val="00154AD8"/>
    <w:rsid w:val="0015508C"/>
    <w:rsid w:val="001551DF"/>
    <w:rsid w:val="0015525A"/>
    <w:rsid w:val="00155650"/>
    <w:rsid w:val="001558F4"/>
    <w:rsid w:val="0015748A"/>
    <w:rsid w:val="001574CD"/>
    <w:rsid w:val="00157EC9"/>
    <w:rsid w:val="00160D46"/>
    <w:rsid w:val="00160E9D"/>
    <w:rsid w:val="0016123A"/>
    <w:rsid w:val="0016132E"/>
    <w:rsid w:val="00161408"/>
    <w:rsid w:val="0016147E"/>
    <w:rsid w:val="0016157B"/>
    <w:rsid w:val="001615A6"/>
    <w:rsid w:val="001617C9"/>
    <w:rsid w:val="00161A19"/>
    <w:rsid w:val="00161EE3"/>
    <w:rsid w:val="001623CE"/>
    <w:rsid w:val="00162647"/>
    <w:rsid w:val="00162657"/>
    <w:rsid w:val="001627E7"/>
    <w:rsid w:val="00162807"/>
    <w:rsid w:val="00162F3B"/>
    <w:rsid w:val="00163EE3"/>
    <w:rsid w:val="0016403E"/>
    <w:rsid w:val="001644EF"/>
    <w:rsid w:val="0016470F"/>
    <w:rsid w:val="00164A0F"/>
    <w:rsid w:val="00164F2D"/>
    <w:rsid w:val="00164FC8"/>
    <w:rsid w:val="00165CAE"/>
    <w:rsid w:val="00165D5A"/>
    <w:rsid w:val="0016644C"/>
    <w:rsid w:val="00166879"/>
    <w:rsid w:val="00167055"/>
    <w:rsid w:val="00167469"/>
    <w:rsid w:val="00167FCF"/>
    <w:rsid w:val="00170AD7"/>
    <w:rsid w:val="00170BC3"/>
    <w:rsid w:val="00171259"/>
    <w:rsid w:val="001715CC"/>
    <w:rsid w:val="00171B20"/>
    <w:rsid w:val="00171DC4"/>
    <w:rsid w:val="0017229C"/>
    <w:rsid w:val="001723FD"/>
    <w:rsid w:val="00172854"/>
    <w:rsid w:val="00172982"/>
    <w:rsid w:val="001729AE"/>
    <w:rsid w:val="00172D7E"/>
    <w:rsid w:val="0017353B"/>
    <w:rsid w:val="001735F6"/>
    <w:rsid w:val="00173793"/>
    <w:rsid w:val="00173CB3"/>
    <w:rsid w:val="00173DF8"/>
    <w:rsid w:val="00173E4D"/>
    <w:rsid w:val="00173ED0"/>
    <w:rsid w:val="0017432C"/>
    <w:rsid w:val="00174C5D"/>
    <w:rsid w:val="00175C91"/>
    <w:rsid w:val="0017639C"/>
    <w:rsid w:val="00176B7D"/>
    <w:rsid w:val="0018098B"/>
    <w:rsid w:val="00180A96"/>
    <w:rsid w:val="00180BCC"/>
    <w:rsid w:val="00180E11"/>
    <w:rsid w:val="00181538"/>
    <w:rsid w:val="00181A59"/>
    <w:rsid w:val="00181F3A"/>
    <w:rsid w:val="0018246C"/>
    <w:rsid w:val="00182D01"/>
    <w:rsid w:val="00183209"/>
    <w:rsid w:val="00183626"/>
    <w:rsid w:val="00184F3D"/>
    <w:rsid w:val="001854BC"/>
    <w:rsid w:val="00185B91"/>
    <w:rsid w:val="001862EE"/>
    <w:rsid w:val="00186745"/>
    <w:rsid w:val="00186A55"/>
    <w:rsid w:val="00187633"/>
    <w:rsid w:val="001877D8"/>
    <w:rsid w:val="00187BB3"/>
    <w:rsid w:val="00190066"/>
    <w:rsid w:val="001908DA"/>
    <w:rsid w:val="0019091D"/>
    <w:rsid w:val="00191506"/>
    <w:rsid w:val="00191A8D"/>
    <w:rsid w:val="00192247"/>
    <w:rsid w:val="0019323D"/>
    <w:rsid w:val="00193427"/>
    <w:rsid w:val="00193887"/>
    <w:rsid w:val="00193FF1"/>
    <w:rsid w:val="0019445B"/>
    <w:rsid w:val="00195028"/>
    <w:rsid w:val="0019567A"/>
    <w:rsid w:val="001959CE"/>
    <w:rsid w:val="00196A9F"/>
    <w:rsid w:val="00197456"/>
    <w:rsid w:val="001976E8"/>
    <w:rsid w:val="00197755"/>
    <w:rsid w:val="001A02F6"/>
    <w:rsid w:val="001A0590"/>
    <w:rsid w:val="001A0B82"/>
    <w:rsid w:val="001A0D48"/>
    <w:rsid w:val="001A14A2"/>
    <w:rsid w:val="001A15BF"/>
    <w:rsid w:val="001A1A9D"/>
    <w:rsid w:val="001A1DB9"/>
    <w:rsid w:val="001A20D6"/>
    <w:rsid w:val="001A24A8"/>
    <w:rsid w:val="001A2985"/>
    <w:rsid w:val="001A2B1E"/>
    <w:rsid w:val="001A371E"/>
    <w:rsid w:val="001A3B25"/>
    <w:rsid w:val="001A3E7D"/>
    <w:rsid w:val="001A3F0D"/>
    <w:rsid w:val="001A409E"/>
    <w:rsid w:val="001A44EC"/>
    <w:rsid w:val="001A484B"/>
    <w:rsid w:val="001A4CDF"/>
    <w:rsid w:val="001A510B"/>
    <w:rsid w:val="001A558B"/>
    <w:rsid w:val="001A5E00"/>
    <w:rsid w:val="001A5FAD"/>
    <w:rsid w:val="001A6432"/>
    <w:rsid w:val="001A6B93"/>
    <w:rsid w:val="001A7246"/>
    <w:rsid w:val="001A796E"/>
    <w:rsid w:val="001A7B77"/>
    <w:rsid w:val="001A7E21"/>
    <w:rsid w:val="001A7F00"/>
    <w:rsid w:val="001A7FE5"/>
    <w:rsid w:val="001B0098"/>
    <w:rsid w:val="001B0271"/>
    <w:rsid w:val="001B0481"/>
    <w:rsid w:val="001B078C"/>
    <w:rsid w:val="001B121A"/>
    <w:rsid w:val="001B143B"/>
    <w:rsid w:val="001B16C8"/>
    <w:rsid w:val="001B17FE"/>
    <w:rsid w:val="001B1CC6"/>
    <w:rsid w:val="001B2806"/>
    <w:rsid w:val="001B3219"/>
    <w:rsid w:val="001B3E7F"/>
    <w:rsid w:val="001B3FA7"/>
    <w:rsid w:val="001B43DC"/>
    <w:rsid w:val="001B45AC"/>
    <w:rsid w:val="001B5078"/>
    <w:rsid w:val="001B52A8"/>
    <w:rsid w:val="001B530B"/>
    <w:rsid w:val="001B5315"/>
    <w:rsid w:val="001B5F03"/>
    <w:rsid w:val="001B6785"/>
    <w:rsid w:val="001B6E0F"/>
    <w:rsid w:val="001B6F90"/>
    <w:rsid w:val="001B7450"/>
    <w:rsid w:val="001B7A3C"/>
    <w:rsid w:val="001B7B10"/>
    <w:rsid w:val="001B7D32"/>
    <w:rsid w:val="001C073B"/>
    <w:rsid w:val="001C07EB"/>
    <w:rsid w:val="001C0816"/>
    <w:rsid w:val="001C0FDF"/>
    <w:rsid w:val="001C11EF"/>
    <w:rsid w:val="001C19CC"/>
    <w:rsid w:val="001C1C74"/>
    <w:rsid w:val="001C2127"/>
    <w:rsid w:val="001C2308"/>
    <w:rsid w:val="001C2796"/>
    <w:rsid w:val="001C3431"/>
    <w:rsid w:val="001C3FE8"/>
    <w:rsid w:val="001C4263"/>
    <w:rsid w:val="001C43EF"/>
    <w:rsid w:val="001C481F"/>
    <w:rsid w:val="001C48F7"/>
    <w:rsid w:val="001C4B97"/>
    <w:rsid w:val="001C502B"/>
    <w:rsid w:val="001C51C3"/>
    <w:rsid w:val="001C558B"/>
    <w:rsid w:val="001C5871"/>
    <w:rsid w:val="001C6A13"/>
    <w:rsid w:val="001C6ACA"/>
    <w:rsid w:val="001C72E0"/>
    <w:rsid w:val="001C7990"/>
    <w:rsid w:val="001D0372"/>
    <w:rsid w:val="001D04D8"/>
    <w:rsid w:val="001D1056"/>
    <w:rsid w:val="001D13DF"/>
    <w:rsid w:val="001D157A"/>
    <w:rsid w:val="001D175D"/>
    <w:rsid w:val="001D2053"/>
    <w:rsid w:val="001D2288"/>
    <w:rsid w:val="001D281D"/>
    <w:rsid w:val="001D30C3"/>
    <w:rsid w:val="001D50C4"/>
    <w:rsid w:val="001D5370"/>
    <w:rsid w:val="001D54FC"/>
    <w:rsid w:val="001D5EA4"/>
    <w:rsid w:val="001D5F9B"/>
    <w:rsid w:val="001D617B"/>
    <w:rsid w:val="001D6225"/>
    <w:rsid w:val="001D6B8A"/>
    <w:rsid w:val="001E0004"/>
    <w:rsid w:val="001E0727"/>
    <w:rsid w:val="001E07F2"/>
    <w:rsid w:val="001E0F0C"/>
    <w:rsid w:val="001E10B4"/>
    <w:rsid w:val="001E1428"/>
    <w:rsid w:val="001E1572"/>
    <w:rsid w:val="001E17E7"/>
    <w:rsid w:val="001E19C3"/>
    <w:rsid w:val="001E1C8E"/>
    <w:rsid w:val="001E3BE6"/>
    <w:rsid w:val="001E438B"/>
    <w:rsid w:val="001E572E"/>
    <w:rsid w:val="001E576A"/>
    <w:rsid w:val="001E5CC9"/>
    <w:rsid w:val="001E631E"/>
    <w:rsid w:val="001E64EA"/>
    <w:rsid w:val="001E6546"/>
    <w:rsid w:val="001E6626"/>
    <w:rsid w:val="001E70DD"/>
    <w:rsid w:val="001F0933"/>
    <w:rsid w:val="001F097F"/>
    <w:rsid w:val="001F0C8F"/>
    <w:rsid w:val="001F1AA2"/>
    <w:rsid w:val="001F1DA5"/>
    <w:rsid w:val="001F234F"/>
    <w:rsid w:val="001F243B"/>
    <w:rsid w:val="001F2513"/>
    <w:rsid w:val="001F2FC6"/>
    <w:rsid w:val="001F3EFD"/>
    <w:rsid w:val="001F4F0D"/>
    <w:rsid w:val="001F5140"/>
    <w:rsid w:val="001F5563"/>
    <w:rsid w:val="001F5796"/>
    <w:rsid w:val="001F5E36"/>
    <w:rsid w:val="001F739D"/>
    <w:rsid w:val="001F76FB"/>
    <w:rsid w:val="002001A6"/>
    <w:rsid w:val="00200D79"/>
    <w:rsid w:val="0020148D"/>
    <w:rsid w:val="0020175C"/>
    <w:rsid w:val="002026BE"/>
    <w:rsid w:val="00202A43"/>
    <w:rsid w:val="00202F77"/>
    <w:rsid w:val="00203172"/>
    <w:rsid w:val="0020318B"/>
    <w:rsid w:val="002033F2"/>
    <w:rsid w:val="00203436"/>
    <w:rsid w:val="0020364E"/>
    <w:rsid w:val="00203E42"/>
    <w:rsid w:val="0020456E"/>
    <w:rsid w:val="00204A23"/>
    <w:rsid w:val="00204E51"/>
    <w:rsid w:val="00205530"/>
    <w:rsid w:val="00206F0D"/>
    <w:rsid w:val="00206FF4"/>
    <w:rsid w:val="00207132"/>
    <w:rsid w:val="002071FE"/>
    <w:rsid w:val="00207D78"/>
    <w:rsid w:val="00207DE3"/>
    <w:rsid w:val="00210920"/>
    <w:rsid w:val="00210BCF"/>
    <w:rsid w:val="00210F63"/>
    <w:rsid w:val="0021114C"/>
    <w:rsid w:val="002118D9"/>
    <w:rsid w:val="0021254C"/>
    <w:rsid w:val="0021254D"/>
    <w:rsid w:val="00213385"/>
    <w:rsid w:val="00213A5F"/>
    <w:rsid w:val="00214208"/>
    <w:rsid w:val="0021464B"/>
    <w:rsid w:val="00214D79"/>
    <w:rsid w:val="002153E1"/>
    <w:rsid w:val="002170ED"/>
    <w:rsid w:val="002171EA"/>
    <w:rsid w:val="002171F7"/>
    <w:rsid w:val="002172E2"/>
    <w:rsid w:val="0021740B"/>
    <w:rsid w:val="00217F1C"/>
    <w:rsid w:val="002203E0"/>
    <w:rsid w:val="002206F3"/>
    <w:rsid w:val="00220DC3"/>
    <w:rsid w:val="00221FCD"/>
    <w:rsid w:val="002226B9"/>
    <w:rsid w:val="00222D5F"/>
    <w:rsid w:val="00223630"/>
    <w:rsid w:val="00223844"/>
    <w:rsid w:val="0022413B"/>
    <w:rsid w:val="00224B61"/>
    <w:rsid w:val="00224E1C"/>
    <w:rsid w:val="0022504B"/>
    <w:rsid w:val="0022540E"/>
    <w:rsid w:val="0022591C"/>
    <w:rsid w:val="002259CA"/>
    <w:rsid w:val="00226365"/>
    <w:rsid w:val="00226964"/>
    <w:rsid w:val="00226A7E"/>
    <w:rsid w:val="00226D43"/>
    <w:rsid w:val="00226D7F"/>
    <w:rsid w:val="002276DA"/>
    <w:rsid w:val="00227EA7"/>
    <w:rsid w:val="002304D6"/>
    <w:rsid w:val="00230836"/>
    <w:rsid w:val="00230AAF"/>
    <w:rsid w:val="00231136"/>
    <w:rsid w:val="00231731"/>
    <w:rsid w:val="002325B7"/>
    <w:rsid w:val="00232E6F"/>
    <w:rsid w:val="00233080"/>
    <w:rsid w:val="00233B63"/>
    <w:rsid w:val="00234BA2"/>
    <w:rsid w:val="00234DB3"/>
    <w:rsid w:val="00234ED1"/>
    <w:rsid w:val="002352E8"/>
    <w:rsid w:val="002356A5"/>
    <w:rsid w:val="00235A97"/>
    <w:rsid w:val="00235EF7"/>
    <w:rsid w:val="00236536"/>
    <w:rsid w:val="002372D7"/>
    <w:rsid w:val="002379AB"/>
    <w:rsid w:val="00237A5E"/>
    <w:rsid w:val="00237E61"/>
    <w:rsid w:val="002403E7"/>
    <w:rsid w:val="002407A9"/>
    <w:rsid w:val="002409A5"/>
    <w:rsid w:val="00240DC9"/>
    <w:rsid w:val="00241AD5"/>
    <w:rsid w:val="002426D9"/>
    <w:rsid w:val="00242895"/>
    <w:rsid w:val="002429B6"/>
    <w:rsid w:val="00242D2A"/>
    <w:rsid w:val="00243243"/>
    <w:rsid w:val="002432A8"/>
    <w:rsid w:val="002432CC"/>
    <w:rsid w:val="002436CC"/>
    <w:rsid w:val="00243931"/>
    <w:rsid w:val="00243AD0"/>
    <w:rsid w:val="00244256"/>
    <w:rsid w:val="00244728"/>
    <w:rsid w:val="00244D4E"/>
    <w:rsid w:val="002451A5"/>
    <w:rsid w:val="002451C5"/>
    <w:rsid w:val="0024582F"/>
    <w:rsid w:val="002459FE"/>
    <w:rsid w:val="00245BDB"/>
    <w:rsid w:val="00245ECB"/>
    <w:rsid w:val="00245FC3"/>
    <w:rsid w:val="00246071"/>
    <w:rsid w:val="00247C78"/>
    <w:rsid w:val="00247CDE"/>
    <w:rsid w:val="0025021B"/>
    <w:rsid w:val="0025048A"/>
    <w:rsid w:val="002505F3"/>
    <w:rsid w:val="00250677"/>
    <w:rsid w:val="002509F1"/>
    <w:rsid w:val="00250A57"/>
    <w:rsid w:val="0025128B"/>
    <w:rsid w:val="00251368"/>
    <w:rsid w:val="002518C1"/>
    <w:rsid w:val="00251D3C"/>
    <w:rsid w:val="002526FB"/>
    <w:rsid w:val="00252B05"/>
    <w:rsid w:val="00252C34"/>
    <w:rsid w:val="0025304C"/>
    <w:rsid w:val="00254122"/>
    <w:rsid w:val="0025415D"/>
    <w:rsid w:val="0025454F"/>
    <w:rsid w:val="00254840"/>
    <w:rsid w:val="00254A8A"/>
    <w:rsid w:val="00254CF5"/>
    <w:rsid w:val="00255130"/>
    <w:rsid w:val="002555F7"/>
    <w:rsid w:val="00255963"/>
    <w:rsid w:val="00255CA0"/>
    <w:rsid w:val="00255F97"/>
    <w:rsid w:val="0025624F"/>
    <w:rsid w:val="00256446"/>
    <w:rsid w:val="002565E8"/>
    <w:rsid w:val="00257141"/>
    <w:rsid w:val="00257258"/>
    <w:rsid w:val="0025725E"/>
    <w:rsid w:val="00257469"/>
    <w:rsid w:val="00257AEB"/>
    <w:rsid w:val="00257E71"/>
    <w:rsid w:val="0026010D"/>
    <w:rsid w:val="002601BA"/>
    <w:rsid w:val="00260E93"/>
    <w:rsid w:val="00261320"/>
    <w:rsid w:val="00261B25"/>
    <w:rsid w:val="002626E2"/>
    <w:rsid w:val="00262A8C"/>
    <w:rsid w:val="00262D35"/>
    <w:rsid w:val="00263044"/>
    <w:rsid w:val="002631D6"/>
    <w:rsid w:val="002638A2"/>
    <w:rsid w:val="00263B79"/>
    <w:rsid w:val="00263E1F"/>
    <w:rsid w:val="002653C3"/>
    <w:rsid w:val="002654FD"/>
    <w:rsid w:val="00265837"/>
    <w:rsid w:val="00266F52"/>
    <w:rsid w:val="00267EC5"/>
    <w:rsid w:val="00267EF7"/>
    <w:rsid w:val="00267F07"/>
    <w:rsid w:val="0027037C"/>
    <w:rsid w:val="00270A65"/>
    <w:rsid w:val="002710B5"/>
    <w:rsid w:val="00271137"/>
    <w:rsid w:val="00271AC7"/>
    <w:rsid w:val="00271B9B"/>
    <w:rsid w:val="00272210"/>
    <w:rsid w:val="00272257"/>
    <w:rsid w:val="00272BF6"/>
    <w:rsid w:val="0027350E"/>
    <w:rsid w:val="00273D54"/>
    <w:rsid w:val="00273E53"/>
    <w:rsid w:val="002740AE"/>
    <w:rsid w:val="0027478D"/>
    <w:rsid w:val="00274F3D"/>
    <w:rsid w:val="00275673"/>
    <w:rsid w:val="00275C7E"/>
    <w:rsid w:val="00275F7D"/>
    <w:rsid w:val="0027684A"/>
    <w:rsid w:val="00276BF9"/>
    <w:rsid w:val="00277183"/>
    <w:rsid w:val="00280815"/>
    <w:rsid w:val="002808D2"/>
    <w:rsid w:val="00280F39"/>
    <w:rsid w:val="00281401"/>
    <w:rsid w:val="00281420"/>
    <w:rsid w:val="00281612"/>
    <w:rsid w:val="00281F11"/>
    <w:rsid w:val="00282B72"/>
    <w:rsid w:val="00283E95"/>
    <w:rsid w:val="00284B3F"/>
    <w:rsid w:val="00284BC8"/>
    <w:rsid w:val="00285394"/>
    <w:rsid w:val="00285452"/>
    <w:rsid w:val="002858D1"/>
    <w:rsid w:val="00285E9C"/>
    <w:rsid w:val="00286092"/>
    <w:rsid w:val="00286232"/>
    <w:rsid w:val="00286A58"/>
    <w:rsid w:val="002873ED"/>
    <w:rsid w:val="00287455"/>
    <w:rsid w:val="00287502"/>
    <w:rsid w:val="00290365"/>
    <w:rsid w:val="0029079F"/>
    <w:rsid w:val="00291773"/>
    <w:rsid w:val="00291CC2"/>
    <w:rsid w:val="00292570"/>
    <w:rsid w:val="00292727"/>
    <w:rsid w:val="0029407F"/>
    <w:rsid w:val="00294143"/>
    <w:rsid w:val="0029494C"/>
    <w:rsid w:val="00295808"/>
    <w:rsid w:val="0029587A"/>
    <w:rsid w:val="00295A3A"/>
    <w:rsid w:val="0029621F"/>
    <w:rsid w:val="002965D6"/>
    <w:rsid w:val="00296997"/>
    <w:rsid w:val="00296D38"/>
    <w:rsid w:val="00296E9C"/>
    <w:rsid w:val="002A0C6A"/>
    <w:rsid w:val="002A105A"/>
    <w:rsid w:val="002A19EA"/>
    <w:rsid w:val="002A1EE3"/>
    <w:rsid w:val="002A1F8F"/>
    <w:rsid w:val="002A2D4E"/>
    <w:rsid w:val="002A3225"/>
    <w:rsid w:val="002A34CA"/>
    <w:rsid w:val="002A3575"/>
    <w:rsid w:val="002A372A"/>
    <w:rsid w:val="002A38D5"/>
    <w:rsid w:val="002A3909"/>
    <w:rsid w:val="002A3B23"/>
    <w:rsid w:val="002A3D26"/>
    <w:rsid w:val="002A43D2"/>
    <w:rsid w:val="002A4550"/>
    <w:rsid w:val="002A5557"/>
    <w:rsid w:val="002A5D01"/>
    <w:rsid w:val="002A6DDE"/>
    <w:rsid w:val="002B0081"/>
    <w:rsid w:val="002B0469"/>
    <w:rsid w:val="002B0550"/>
    <w:rsid w:val="002B0D6A"/>
    <w:rsid w:val="002B1BC4"/>
    <w:rsid w:val="002B31D6"/>
    <w:rsid w:val="002B4DF6"/>
    <w:rsid w:val="002B4ECD"/>
    <w:rsid w:val="002B4FD7"/>
    <w:rsid w:val="002B5375"/>
    <w:rsid w:val="002B5507"/>
    <w:rsid w:val="002B63BA"/>
    <w:rsid w:val="002B6A55"/>
    <w:rsid w:val="002B6C18"/>
    <w:rsid w:val="002C0057"/>
    <w:rsid w:val="002C01D3"/>
    <w:rsid w:val="002C0830"/>
    <w:rsid w:val="002C196C"/>
    <w:rsid w:val="002C202F"/>
    <w:rsid w:val="002C23F2"/>
    <w:rsid w:val="002C2421"/>
    <w:rsid w:val="002C4BD4"/>
    <w:rsid w:val="002C51B7"/>
    <w:rsid w:val="002C5402"/>
    <w:rsid w:val="002C5824"/>
    <w:rsid w:val="002C5D1C"/>
    <w:rsid w:val="002C609B"/>
    <w:rsid w:val="002C6D23"/>
    <w:rsid w:val="002C6F7C"/>
    <w:rsid w:val="002C78DE"/>
    <w:rsid w:val="002C7997"/>
    <w:rsid w:val="002D00F7"/>
    <w:rsid w:val="002D06CD"/>
    <w:rsid w:val="002D0830"/>
    <w:rsid w:val="002D0F99"/>
    <w:rsid w:val="002D1859"/>
    <w:rsid w:val="002D1BB5"/>
    <w:rsid w:val="002D20FE"/>
    <w:rsid w:val="002D26BE"/>
    <w:rsid w:val="002D2BCF"/>
    <w:rsid w:val="002D342D"/>
    <w:rsid w:val="002D3DFE"/>
    <w:rsid w:val="002D438D"/>
    <w:rsid w:val="002D443D"/>
    <w:rsid w:val="002D56E7"/>
    <w:rsid w:val="002D5729"/>
    <w:rsid w:val="002D5C08"/>
    <w:rsid w:val="002D6082"/>
    <w:rsid w:val="002D6B5D"/>
    <w:rsid w:val="002D6C43"/>
    <w:rsid w:val="002D6E1B"/>
    <w:rsid w:val="002D7886"/>
    <w:rsid w:val="002E0F72"/>
    <w:rsid w:val="002E15F9"/>
    <w:rsid w:val="002E1C30"/>
    <w:rsid w:val="002E264B"/>
    <w:rsid w:val="002E2E0B"/>
    <w:rsid w:val="002E307E"/>
    <w:rsid w:val="002E346E"/>
    <w:rsid w:val="002E3E2A"/>
    <w:rsid w:val="002E3F94"/>
    <w:rsid w:val="002E47D4"/>
    <w:rsid w:val="002E556E"/>
    <w:rsid w:val="002E61A5"/>
    <w:rsid w:val="002E6710"/>
    <w:rsid w:val="002E7181"/>
    <w:rsid w:val="002E750C"/>
    <w:rsid w:val="002E774A"/>
    <w:rsid w:val="002E7C0E"/>
    <w:rsid w:val="002E7FBA"/>
    <w:rsid w:val="002F0F81"/>
    <w:rsid w:val="002F1CCE"/>
    <w:rsid w:val="002F2474"/>
    <w:rsid w:val="002F26AD"/>
    <w:rsid w:val="002F2F8A"/>
    <w:rsid w:val="002F2FBD"/>
    <w:rsid w:val="002F4120"/>
    <w:rsid w:val="002F49F8"/>
    <w:rsid w:val="002F4E2B"/>
    <w:rsid w:val="002F55A2"/>
    <w:rsid w:val="002F57A5"/>
    <w:rsid w:val="002F598E"/>
    <w:rsid w:val="002F6839"/>
    <w:rsid w:val="002F6D30"/>
    <w:rsid w:val="002F6F17"/>
    <w:rsid w:val="002F7832"/>
    <w:rsid w:val="002F796A"/>
    <w:rsid w:val="003000AC"/>
    <w:rsid w:val="003007B1"/>
    <w:rsid w:val="00301631"/>
    <w:rsid w:val="00302370"/>
    <w:rsid w:val="003023C6"/>
    <w:rsid w:val="003024B3"/>
    <w:rsid w:val="003025AC"/>
    <w:rsid w:val="003025EB"/>
    <w:rsid w:val="003026E9"/>
    <w:rsid w:val="00302B7A"/>
    <w:rsid w:val="00302C98"/>
    <w:rsid w:val="0030323E"/>
    <w:rsid w:val="0030344E"/>
    <w:rsid w:val="00304383"/>
    <w:rsid w:val="00304876"/>
    <w:rsid w:val="003049A2"/>
    <w:rsid w:val="00305018"/>
    <w:rsid w:val="00305075"/>
    <w:rsid w:val="00305560"/>
    <w:rsid w:val="00305A7B"/>
    <w:rsid w:val="00305C9B"/>
    <w:rsid w:val="00305DFA"/>
    <w:rsid w:val="003067DA"/>
    <w:rsid w:val="00307467"/>
    <w:rsid w:val="00307955"/>
    <w:rsid w:val="00307F19"/>
    <w:rsid w:val="00310CBF"/>
    <w:rsid w:val="00311695"/>
    <w:rsid w:val="003119AC"/>
    <w:rsid w:val="00311CDF"/>
    <w:rsid w:val="00311E3E"/>
    <w:rsid w:val="00311F01"/>
    <w:rsid w:val="00312151"/>
    <w:rsid w:val="00312AA0"/>
    <w:rsid w:val="00312AC9"/>
    <w:rsid w:val="00312F15"/>
    <w:rsid w:val="00313169"/>
    <w:rsid w:val="003132BC"/>
    <w:rsid w:val="003146D9"/>
    <w:rsid w:val="00314CCC"/>
    <w:rsid w:val="00314D71"/>
    <w:rsid w:val="00315F9A"/>
    <w:rsid w:val="00316BBA"/>
    <w:rsid w:val="003175D4"/>
    <w:rsid w:val="0031772D"/>
    <w:rsid w:val="00317765"/>
    <w:rsid w:val="00317780"/>
    <w:rsid w:val="00317EF8"/>
    <w:rsid w:val="00320219"/>
    <w:rsid w:val="003202A4"/>
    <w:rsid w:val="00320BD7"/>
    <w:rsid w:val="003212D2"/>
    <w:rsid w:val="00321A2B"/>
    <w:rsid w:val="00321E70"/>
    <w:rsid w:val="00322006"/>
    <w:rsid w:val="00322787"/>
    <w:rsid w:val="00322943"/>
    <w:rsid w:val="00322BD6"/>
    <w:rsid w:val="003242B2"/>
    <w:rsid w:val="003244DE"/>
    <w:rsid w:val="00324552"/>
    <w:rsid w:val="003245F0"/>
    <w:rsid w:val="00325E00"/>
    <w:rsid w:val="003263A0"/>
    <w:rsid w:val="003263B1"/>
    <w:rsid w:val="00326594"/>
    <w:rsid w:val="00327424"/>
    <w:rsid w:val="0032757A"/>
    <w:rsid w:val="00330036"/>
    <w:rsid w:val="003304DA"/>
    <w:rsid w:val="003307F6"/>
    <w:rsid w:val="00330B69"/>
    <w:rsid w:val="00332A54"/>
    <w:rsid w:val="003346F9"/>
    <w:rsid w:val="00334864"/>
    <w:rsid w:val="00334BFD"/>
    <w:rsid w:val="00335612"/>
    <w:rsid w:val="0033569E"/>
    <w:rsid w:val="00336E43"/>
    <w:rsid w:val="0033753F"/>
    <w:rsid w:val="003400F1"/>
    <w:rsid w:val="00340152"/>
    <w:rsid w:val="003401B4"/>
    <w:rsid w:val="0034088B"/>
    <w:rsid w:val="00340929"/>
    <w:rsid w:val="00340AD5"/>
    <w:rsid w:val="00340C39"/>
    <w:rsid w:val="00341879"/>
    <w:rsid w:val="00342685"/>
    <w:rsid w:val="00342CC8"/>
    <w:rsid w:val="00343672"/>
    <w:rsid w:val="00343B46"/>
    <w:rsid w:val="00343D5F"/>
    <w:rsid w:val="00343F6E"/>
    <w:rsid w:val="0034445F"/>
    <w:rsid w:val="003446F5"/>
    <w:rsid w:val="0034526B"/>
    <w:rsid w:val="0034651D"/>
    <w:rsid w:val="00346D43"/>
    <w:rsid w:val="00347319"/>
    <w:rsid w:val="003473B1"/>
    <w:rsid w:val="00347F97"/>
    <w:rsid w:val="00350696"/>
    <w:rsid w:val="00350922"/>
    <w:rsid w:val="00350CB5"/>
    <w:rsid w:val="00351913"/>
    <w:rsid w:val="00352150"/>
    <w:rsid w:val="00352EF4"/>
    <w:rsid w:val="00353C6B"/>
    <w:rsid w:val="0035462D"/>
    <w:rsid w:val="0035526B"/>
    <w:rsid w:val="0035575B"/>
    <w:rsid w:val="00355F46"/>
    <w:rsid w:val="00356C30"/>
    <w:rsid w:val="003570BE"/>
    <w:rsid w:val="003574C1"/>
    <w:rsid w:val="0035757F"/>
    <w:rsid w:val="003578A5"/>
    <w:rsid w:val="00357D8A"/>
    <w:rsid w:val="00357D8C"/>
    <w:rsid w:val="003601B7"/>
    <w:rsid w:val="00360929"/>
    <w:rsid w:val="003609CC"/>
    <w:rsid w:val="00361878"/>
    <w:rsid w:val="00361909"/>
    <w:rsid w:val="00361AF4"/>
    <w:rsid w:val="00361FA4"/>
    <w:rsid w:val="00363393"/>
    <w:rsid w:val="003633C8"/>
    <w:rsid w:val="003646CE"/>
    <w:rsid w:val="003649B0"/>
    <w:rsid w:val="003650FE"/>
    <w:rsid w:val="003653C7"/>
    <w:rsid w:val="00365AF7"/>
    <w:rsid w:val="0036658E"/>
    <w:rsid w:val="0036742E"/>
    <w:rsid w:val="00367673"/>
    <w:rsid w:val="0036767D"/>
    <w:rsid w:val="00367BBC"/>
    <w:rsid w:val="00367D92"/>
    <w:rsid w:val="00371674"/>
    <w:rsid w:val="003717FC"/>
    <w:rsid w:val="00372171"/>
    <w:rsid w:val="003729A9"/>
    <w:rsid w:val="00372D01"/>
    <w:rsid w:val="00373BF4"/>
    <w:rsid w:val="003743F4"/>
    <w:rsid w:val="0037533B"/>
    <w:rsid w:val="0037565E"/>
    <w:rsid w:val="0037570F"/>
    <w:rsid w:val="00375960"/>
    <w:rsid w:val="00375EBD"/>
    <w:rsid w:val="00376C2F"/>
    <w:rsid w:val="00376F91"/>
    <w:rsid w:val="00377029"/>
    <w:rsid w:val="00377477"/>
    <w:rsid w:val="00377528"/>
    <w:rsid w:val="003800D9"/>
    <w:rsid w:val="00380402"/>
    <w:rsid w:val="003808CE"/>
    <w:rsid w:val="00380DC5"/>
    <w:rsid w:val="0038187B"/>
    <w:rsid w:val="00381938"/>
    <w:rsid w:val="00381C0A"/>
    <w:rsid w:val="00381FB7"/>
    <w:rsid w:val="003825AF"/>
    <w:rsid w:val="00382AF5"/>
    <w:rsid w:val="00383255"/>
    <w:rsid w:val="00383B6D"/>
    <w:rsid w:val="00383C8F"/>
    <w:rsid w:val="00384899"/>
    <w:rsid w:val="00384EC9"/>
    <w:rsid w:val="00385310"/>
    <w:rsid w:val="00385D30"/>
    <w:rsid w:val="00385EE2"/>
    <w:rsid w:val="00386A42"/>
    <w:rsid w:val="0038710F"/>
    <w:rsid w:val="0038726C"/>
    <w:rsid w:val="00390173"/>
    <w:rsid w:val="003911DD"/>
    <w:rsid w:val="00391474"/>
    <w:rsid w:val="003916C6"/>
    <w:rsid w:val="00391B7D"/>
    <w:rsid w:val="00392B18"/>
    <w:rsid w:val="003931D2"/>
    <w:rsid w:val="00393734"/>
    <w:rsid w:val="00393B0E"/>
    <w:rsid w:val="00394283"/>
    <w:rsid w:val="003943E0"/>
    <w:rsid w:val="003945B7"/>
    <w:rsid w:val="003949B4"/>
    <w:rsid w:val="00394CA7"/>
    <w:rsid w:val="003954B6"/>
    <w:rsid w:val="003970E8"/>
    <w:rsid w:val="003970FF"/>
    <w:rsid w:val="003971B9"/>
    <w:rsid w:val="00397521"/>
    <w:rsid w:val="00397764"/>
    <w:rsid w:val="00397A8A"/>
    <w:rsid w:val="00397AE6"/>
    <w:rsid w:val="00397F58"/>
    <w:rsid w:val="003A049B"/>
    <w:rsid w:val="003A1818"/>
    <w:rsid w:val="003A1FD5"/>
    <w:rsid w:val="003A25F5"/>
    <w:rsid w:val="003A3F88"/>
    <w:rsid w:val="003A48C3"/>
    <w:rsid w:val="003A65AE"/>
    <w:rsid w:val="003A6A97"/>
    <w:rsid w:val="003A736D"/>
    <w:rsid w:val="003A78C7"/>
    <w:rsid w:val="003A7A10"/>
    <w:rsid w:val="003A7B9D"/>
    <w:rsid w:val="003B0197"/>
    <w:rsid w:val="003B0485"/>
    <w:rsid w:val="003B09A0"/>
    <w:rsid w:val="003B0B78"/>
    <w:rsid w:val="003B25D2"/>
    <w:rsid w:val="003B25E5"/>
    <w:rsid w:val="003B29C7"/>
    <w:rsid w:val="003B36AA"/>
    <w:rsid w:val="003B3A5C"/>
    <w:rsid w:val="003B3A5E"/>
    <w:rsid w:val="003B3BE9"/>
    <w:rsid w:val="003B406A"/>
    <w:rsid w:val="003B4430"/>
    <w:rsid w:val="003B4702"/>
    <w:rsid w:val="003B59E9"/>
    <w:rsid w:val="003B5AC5"/>
    <w:rsid w:val="003B5B93"/>
    <w:rsid w:val="003B5D2D"/>
    <w:rsid w:val="003B5DE3"/>
    <w:rsid w:val="003B6A5A"/>
    <w:rsid w:val="003B739B"/>
    <w:rsid w:val="003B7CBA"/>
    <w:rsid w:val="003C0178"/>
    <w:rsid w:val="003C0340"/>
    <w:rsid w:val="003C1630"/>
    <w:rsid w:val="003C1654"/>
    <w:rsid w:val="003C22C3"/>
    <w:rsid w:val="003C25B2"/>
    <w:rsid w:val="003C2A65"/>
    <w:rsid w:val="003C3472"/>
    <w:rsid w:val="003C369C"/>
    <w:rsid w:val="003C3A23"/>
    <w:rsid w:val="003C3BB7"/>
    <w:rsid w:val="003C3F26"/>
    <w:rsid w:val="003C4B46"/>
    <w:rsid w:val="003C4BC3"/>
    <w:rsid w:val="003C4D2C"/>
    <w:rsid w:val="003C4EF0"/>
    <w:rsid w:val="003C52A1"/>
    <w:rsid w:val="003C598D"/>
    <w:rsid w:val="003C5B20"/>
    <w:rsid w:val="003C5B84"/>
    <w:rsid w:val="003C5C5E"/>
    <w:rsid w:val="003C636D"/>
    <w:rsid w:val="003C7014"/>
    <w:rsid w:val="003C7D4C"/>
    <w:rsid w:val="003D0189"/>
    <w:rsid w:val="003D0829"/>
    <w:rsid w:val="003D085A"/>
    <w:rsid w:val="003D0D39"/>
    <w:rsid w:val="003D12DE"/>
    <w:rsid w:val="003D1603"/>
    <w:rsid w:val="003D1D67"/>
    <w:rsid w:val="003D29CE"/>
    <w:rsid w:val="003D2C65"/>
    <w:rsid w:val="003D2CBD"/>
    <w:rsid w:val="003D2E96"/>
    <w:rsid w:val="003D2F97"/>
    <w:rsid w:val="003D3919"/>
    <w:rsid w:val="003D39BF"/>
    <w:rsid w:val="003D3EDE"/>
    <w:rsid w:val="003D444E"/>
    <w:rsid w:val="003D46E0"/>
    <w:rsid w:val="003D4866"/>
    <w:rsid w:val="003D5454"/>
    <w:rsid w:val="003D5C9D"/>
    <w:rsid w:val="003D6A31"/>
    <w:rsid w:val="003D7462"/>
    <w:rsid w:val="003E1652"/>
    <w:rsid w:val="003E239C"/>
    <w:rsid w:val="003E250E"/>
    <w:rsid w:val="003E28F2"/>
    <w:rsid w:val="003E30D6"/>
    <w:rsid w:val="003E318E"/>
    <w:rsid w:val="003E3F41"/>
    <w:rsid w:val="003E420A"/>
    <w:rsid w:val="003E42B3"/>
    <w:rsid w:val="003E48CB"/>
    <w:rsid w:val="003E5327"/>
    <w:rsid w:val="003E5399"/>
    <w:rsid w:val="003E58B1"/>
    <w:rsid w:val="003E5CED"/>
    <w:rsid w:val="003E60EC"/>
    <w:rsid w:val="003E6F21"/>
    <w:rsid w:val="003E7228"/>
    <w:rsid w:val="003E79F2"/>
    <w:rsid w:val="003F0AED"/>
    <w:rsid w:val="003F0D83"/>
    <w:rsid w:val="003F12BB"/>
    <w:rsid w:val="003F1680"/>
    <w:rsid w:val="003F1991"/>
    <w:rsid w:val="003F2227"/>
    <w:rsid w:val="003F2AFA"/>
    <w:rsid w:val="003F2EC1"/>
    <w:rsid w:val="003F3719"/>
    <w:rsid w:val="003F37AA"/>
    <w:rsid w:val="003F37DD"/>
    <w:rsid w:val="003F44C7"/>
    <w:rsid w:val="003F451C"/>
    <w:rsid w:val="003F47AC"/>
    <w:rsid w:val="003F4EF1"/>
    <w:rsid w:val="003F5061"/>
    <w:rsid w:val="003F531B"/>
    <w:rsid w:val="003F53E4"/>
    <w:rsid w:val="003F53F6"/>
    <w:rsid w:val="003F5AD7"/>
    <w:rsid w:val="003F68B1"/>
    <w:rsid w:val="003F693C"/>
    <w:rsid w:val="003F7937"/>
    <w:rsid w:val="003F7F73"/>
    <w:rsid w:val="00400ABA"/>
    <w:rsid w:val="004011AB"/>
    <w:rsid w:val="00401222"/>
    <w:rsid w:val="00401A47"/>
    <w:rsid w:val="00401F3B"/>
    <w:rsid w:val="004030A3"/>
    <w:rsid w:val="004036EA"/>
    <w:rsid w:val="004038B9"/>
    <w:rsid w:val="00403B88"/>
    <w:rsid w:val="00403D3D"/>
    <w:rsid w:val="004048A4"/>
    <w:rsid w:val="0040491E"/>
    <w:rsid w:val="00404D4B"/>
    <w:rsid w:val="00405627"/>
    <w:rsid w:val="00405666"/>
    <w:rsid w:val="00405AAA"/>
    <w:rsid w:val="004060E9"/>
    <w:rsid w:val="00406347"/>
    <w:rsid w:val="004064A6"/>
    <w:rsid w:val="004067F2"/>
    <w:rsid w:val="004069F4"/>
    <w:rsid w:val="00406CBD"/>
    <w:rsid w:val="004071DE"/>
    <w:rsid w:val="00407837"/>
    <w:rsid w:val="00407A48"/>
    <w:rsid w:val="00407E03"/>
    <w:rsid w:val="004106EC"/>
    <w:rsid w:val="00410854"/>
    <w:rsid w:val="00410BE4"/>
    <w:rsid w:val="00411065"/>
    <w:rsid w:val="0041117C"/>
    <w:rsid w:val="00411B2D"/>
    <w:rsid w:val="00411B94"/>
    <w:rsid w:val="004120F3"/>
    <w:rsid w:val="00412357"/>
    <w:rsid w:val="00412359"/>
    <w:rsid w:val="00412837"/>
    <w:rsid w:val="00412C2D"/>
    <w:rsid w:val="00412EA0"/>
    <w:rsid w:val="00412FFB"/>
    <w:rsid w:val="004135CF"/>
    <w:rsid w:val="00413ADD"/>
    <w:rsid w:val="00413EB1"/>
    <w:rsid w:val="00413ECF"/>
    <w:rsid w:val="00414147"/>
    <w:rsid w:val="0041560A"/>
    <w:rsid w:val="004166D9"/>
    <w:rsid w:val="004168AE"/>
    <w:rsid w:val="00416EEF"/>
    <w:rsid w:val="004174E3"/>
    <w:rsid w:val="00417EAC"/>
    <w:rsid w:val="00421E5D"/>
    <w:rsid w:val="00422585"/>
    <w:rsid w:val="00422821"/>
    <w:rsid w:val="004228E5"/>
    <w:rsid w:val="00422E3F"/>
    <w:rsid w:val="00423006"/>
    <w:rsid w:val="004233E5"/>
    <w:rsid w:val="00423802"/>
    <w:rsid w:val="004238FE"/>
    <w:rsid w:val="00423C5D"/>
    <w:rsid w:val="004242A0"/>
    <w:rsid w:val="004245B4"/>
    <w:rsid w:val="0042486E"/>
    <w:rsid w:val="00424910"/>
    <w:rsid w:val="004250F0"/>
    <w:rsid w:val="00425CCB"/>
    <w:rsid w:val="004260B6"/>
    <w:rsid w:val="00426515"/>
    <w:rsid w:val="004269B9"/>
    <w:rsid w:val="004272A2"/>
    <w:rsid w:val="004272F9"/>
    <w:rsid w:val="00427A9C"/>
    <w:rsid w:val="00427F88"/>
    <w:rsid w:val="0043020A"/>
    <w:rsid w:val="0043069C"/>
    <w:rsid w:val="00430E4A"/>
    <w:rsid w:val="004316DF"/>
    <w:rsid w:val="0043208D"/>
    <w:rsid w:val="00432AFB"/>
    <w:rsid w:val="00432BEB"/>
    <w:rsid w:val="00433232"/>
    <w:rsid w:val="00433D33"/>
    <w:rsid w:val="00434046"/>
    <w:rsid w:val="00434832"/>
    <w:rsid w:val="00435561"/>
    <w:rsid w:val="004355F7"/>
    <w:rsid w:val="004363E7"/>
    <w:rsid w:val="00436831"/>
    <w:rsid w:val="0043690B"/>
    <w:rsid w:val="00437E1E"/>
    <w:rsid w:val="00437EE3"/>
    <w:rsid w:val="0044044A"/>
    <w:rsid w:val="004412E6"/>
    <w:rsid w:val="004414E0"/>
    <w:rsid w:val="00441523"/>
    <w:rsid w:val="0044171D"/>
    <w:rsid w:val="00442154"/>
    <w:rsid w:val="0044243F"/>
    <w:rsid w:val="00442492"/>
    <w:rsid w:val="00443506"/>
    <w:rsid w:val="00443A61"/>
    <w:rsid w:val="00443BFD"/>
    <w:rsid w:val="004443DA"/>
    <w:rsid w:val="004457F2"/>
    <w:rsid w:val="004458BA"/>
    <w:rsid w:val="00445E81"/>
    <w:rsid w:val="0044612C"/>
    <w:rsid w:val="00446236"/>
    <w:rsid w:val="0044660C"/>
    <w:rsid w:val="0044684A"/>
    <w:rsid w:val="00446D12"/>
    <w:rsid w:val="0044734E"/>
    <w:rsid w:val="004473D3"/>
    <w:rsid w:val="004476BA"/>
    <w:rsid w:val="004477C3"/>
    <w:rsid w:val="00450187"/>
    <w:rsid w:val="00450C19"/>
    <w:rsid w:val="00450E0B"/>
    <w:rsid w:val="00450FA3"/>
    <w:rsid w:val="004510A5"/>
    <w:rsid w:val="0045177D"/>
    <w:rsid w:val="00451A6E"/>
    <w:rsid w:val="00451D2B"/>
    <w:rsid w:val="00451D7B"/>
    <w:rsid w:val="00452D1D"/>
    <w:rsid w:val="00452F84"/>
    <w:rsid w:val="00453C5E"/>
    <w:rsid w:val="0045441E"/>
    <w:rsid w:val="0045446B"/>
    <w:rsid w:val="004549FE"/>
    <w:rsid w:val="00454A5F"/>
    <w:rsid w:val="004555B2"/>
    <w:rsid w:val="00455B1F"/>
    <w:rsid w:val="00456636"/>
    <w:rsid w:val="004568BD"/>
    <w:rsid w:val="0045727F"/>
    <w:rsid w:val="00457529"/>
    <w:rsid w:val="00457A31"/>
    <w:rsid w:val="00457CD1"/>
    <w:rsid w:val="00460555"/>
    <w:rsid w:val="0046112B"/>
    <w:rsid w:val="004612BE"/>
    <w:rsid w:val="00461488"/>
    <w:rsid w:val="00461B93"/>
    <w:rsid w:val="004622E0"/>
    <w:rsid w:val="00462D47"/>
    <w:rsid w:val="004630EE"/>
    <w:rsid w:val="00463411"/>
    <w:rsid w:val="00463562"/>
    <w:rsid w:val="004635C3"/>
    <w:rsid w:val="0046361E"/>
    <w:rsid w:val="00463628"/>
    <w:rsid w:val="004637E2"/>
    <w:rsid w:val="00463989"/>
    <w:rsid w:val="00463A4E"/>
    <w:rsid w:val="00463B36"/>
    <w:rsid w:val="00463B41"/>
    <w:rsid w:val="004641B7"/>
    <w:rsid w:val="004643B4"/>
    <w:rsid w:val="00464816"/>
    <w:rsid w:val="00465C3F"/>
    <w:rsid w:val="004667DD"/>
    <w:rsid w:val="00466929"/>
    <w:rsid w:val="00466AF7"/>
    <w:rsid w:val="00467857"/>
    <w:rsid w:val="00470498"/>
    <w:rsid w:val="00470A01"/>
    <w:rsid w:val="004712E8"/>
    <w:rsid w:val="004712EA"/>
    <w:rsid w:val="00471611"/>
    <w:rsid w:val="004717F8"/>
    <w:rsid w:val="00471DE3"/>
    <w:rsid w:val="00471FAD"/>
    <w:rsid w:val="00472107"/>
    <w:rsid w:val="004724B9"/>
    <w:rsid w:val="004725F1"/>
    <w:rsid w:val="0047299C"/>
    <w:rsid w:val="004735E5"/>
    <w:rsid w:val="00473974"/>
    <w:rsid w:val="00474224"/>
    <w:rsid w:val="004743A9"/>
    <w:rsid w:val="004746BF"/>
    <w:rsid w:val="004746C1"/>
    <w:rsid w:val="0047609C"/>
    <w:rsid w:val="0047660F"/>
    <w:rsid w:val="00476FDC"/>
    <w:rsid w:val="004771EA"/>
    <w:rsid w:val="00477810"/>
    <w:rsid w:val="004808B8"/>
    <w:rsid w:val="0048103C"/>
    <w:rsid w:val="004813F2"/>
    <w:rsid w:val="004824DA"/>
    <w:rsid w:val="00482A41"/>
    <w:rsid w:val="00482AF8"/>
    <w:rsid w:val="00482E3D"/>
    <w:rsid w:val="00484E65"/>
    <w:rsid w:val="00485389"/>
    <w:rsid w:val="00486159"/>
    <w:rsid w:val="004867D2"/>
    <w:rsid w:val="00486BEB"/>
    <w:rsid w:val="0048715C"/>
    <w:rsid w:val="00487194"/>
    <w:rsid w:val="004874C6"/>
    <w:rsid w:val="00487644"/>
    <w:rsid w:val="004878B9"/>
    <w:rsid w:val="0048799C"/>
    <w:rsid w:val="00487A1F"/>
    <w:rsid w:val="004901DD"/>
    <w:rsid w:val="00490C77"/>
    <w:rsid w:val="00490CC7"/>
    <w:rsid w:val="00490EE8"/>
    <w:rsid w:val="00491563"/>
    <w:rsid w:val="00491EE4"/>
    <w:rsid w:val="004926B9"/>
    <w:rsid w:val="00492BBA"/>
    <w:rsid w:val="00492CBA"/>
    <w:rsid w:val="00492DF0"/>
    <w:rsid w:val="004930DE"/>
    <w:rsid w:val="004932E7"/>
    <w:rsid w:val="004933AF"/>
    <w:rsid w:val="00493DAF"/>
    <w:rsid w:val="004940A0"/>
    <w:rsid w:val="00494439"/>
    <w:rsid w:val="00494485"/>
    <w:rsid w:val="004949F0"/>
    <w:rsid w:val="00495052"/>
    <w:rsid w:val="004952F2"/>
    <w:rsid w:val="0049563F"/>
    <w:rsid w:val="00495D04"/>
    <w:rsid w:val="0049658D"/>
    <w:rsid w:val="0049712F"/>
    <w:rsid w:val="00497946"/>
    <w:rsid w:val="004A07EA"/>
    <w:rsid w:val="004A0896"/>
    <w:rsid w:val="004A09D7"/>
    <w:rsid w:val="004A09EB"/>
    <w:rsid w:val="004A0BD2"/>
    <w:rsid w:val="004A231B"/>
    <w:rsid w:val="004A2687"/>
    <w:rsid w:val="004A2720"/>
    <w:rsid w:val="004A2DF1"/>
    <w:rsid w:val="004A3111"/>
    <w:rsid w:val="004A3279"/>
    <w:rsid w:val="004A342E"/>
    <w:rsid w:val="004A3708"/>
    <w:rsid w:val="004A3AE3"/>
    <w:rsid w:val="004A45BF"/>
    <w:rsid w:val="004A4DDC"/>
    <w:rsid w:val="004A4F1A"/>
    <w:rsid w:val="004A4F67"/>
    <w:rsid w:val="004A60D9"/>
    <w:rsid w:val="004A6D98"/>
    <w:rsid w:val="004A6E25"/>
    <w:rsid w:val="004A7214"/>
    <w:rsid w:val="004A7DCB"/>
    <w:rsid w:val="004A7FF5"/>
    <w:rsid w:val="004B0994"/>
    <w:rsid w:val="004B0B5B"/>
    <w:rsid w:val="004B1029"/>
    <w:rsid w:val="004B1454"/>
    <w:rsid w:val="004B146B"/>
    <w:rsid w:val="004B1C38"/>
    <w:rsid w:val="004B23D3"/>
    <w:rsid w:val="004B3A6C"/>
    <w:rsid w:val="004B421B"/>
    <w:rsid w:val="004B4F6D"/>
    <w:rsid w:val="004B629F"/>
    <w:rsid w:val="004B65B5"/>
    <w:rsid w:val="004B66A9"/>
    <w:rsid w:val="004B6FDD"/>
    <w:rsid w:val="004B72E4"/>
    <w:rsid w:val="004B7521"/>
    <w:rsid w:val="004B78A6"/>
    <w:rsid w:val="004B78D4"/>
    <w:rsid w:val="004B7965"/>
    <w:rsid w:val="004C028E"/>
    <w:rsid w:val="004C02F6"/>
    <w:rsid w:val="004C05F2"/>
    <w:rsid w:val="004C0CD7"/>
    <w:rsid w:val="004C0D75"/>
    <w:rsid w:val="004C0E26"/>
    <w:rsid w:val="004C1151"/>
    <w:rsid w:val="004C1BF7"/>
    <w:rsid w:val="004C22F3"/>
    <w:rsid w:val="004C2335"/>
    <w:rsid w:val="004C25E3"/>
    <w:rsid w:val="004C2830"/>
    <w:rsid w:val="004C2BBB"/>
    <w:rsid w:val="004C2BEB"/>
    <w:rsid w:val="004C31A1"/>
    <w:rsid w:val="004C395D"/>
    <w:rsid w:val="004C397E"/>
    <w:rsid w:val="004C57AF"/>
    <w:rsid w:val="004C5ADF"/>
    <w:rsid w:val="004C69AA"/>
    <w:rsid w:val="004C6C51"/>
    <w:rsid w:val="004C7565"/>
    <w:rsid w:val="004C7630"/>
    <w:rsid w:val="004D05E4"/>
    <w:rsid w:val="004D0E8D"/>
    <w:rsid w:val="004D0FDA"/>
    <w:rsid w:val="004D1ABC"/>
    <w:rsid w:val="004D1BE9"/>
    <w:rsid w:val="004D232C"/>
    <w:rsid w:val="004D2953"/>
    <w:rsid w:val="004D361B"/>
    <w:rsid w:val="004D378D"/>
    <w:rsid w:val="004D37C2"/>
    <w:rsid w:val="004D42BB"/>
    <w:rsid w:val="004D42C5"/>
    <w:rsid w:val="004D4F0A"/>
    <w:rsid w:val="004D52A7"/>
    <w:rsid w:val="004D6771"/>
    <w:rsid w:val="004D6D51"/>
    <w:rsid w:val="004D7375"/>
    <w:rsid w:val="004D7828"/>
    <w:rsid w:val="004E0BDB"/>
    <w:rsid w:val="004E1EC7"/>
    <w:rsid w:val="004E2617"/>
    <w:rsid w:val="004E3210"/>
    <w:rsid w:val="004E37C8"/>
    <w:rsid w:val="004E3968"/>
    <w:rsid w:val="004E3B38"/>
    <w:rsid w:val="004E4D43"/>
    <w:rsid w:val="004E4DE1"/>
    <w:rsid w:val="004E50D3"/>
    <w:rsid w:val="004E636E"/>
    <w:rsid w:val="004E67B6"/>
    <w:rsid w:val="004E690B"/>
    <w:rsid w:val="004E6AC1"/>
    <w:rsid w:val="004E6B9C"/>
    <w:rsid w:val="004F0130"/>
    <w:rsid w:val="004F09FB"/>
    <w:rsid w:val="004F0FF6"/>
    <w:rsid w:val="004F14D5"/>
    <w:rsid w:val="004F2D51"/>
    <w:rsid w:val="004F3571"/>
    <w:rsid w:val="004F3986"/>
    <w:rsid w:val="004F3A39"/>
    <w:rsid w:val="004F3B50"/>
    <w:rsid w:val="004F40EB"/>
    <w:rsid w:val="004F5363"/>
    <w:rsid w:val="004F5634"/>
    <w:rsid w:val="004F5B0B"/>
    <w:rsid w:val="004F5C09"/>
    <w:rsid w:val="004F63DB"/>
    <w:rsid w:val="004F66F9"/>
    <w:rsid w:val="004F6B5B"/>
    <w:rsid w:val="004F6C10"/>
    <w:rsid w:val="004F75A5"/>
    <w:rsid w:val="004F75F0"/>
    <w:rsid w:val="005000EE"/>
    <w:rsid w:val="005001F3"/>
    <w:rsid w:val="005005F7"/>
    <w:rsid w:val="0050094A"/>
    <w:rsid w:val="00501D97"/>
    <w:rsid w:val="00501EF5"/>
    <w:rsid w:val="00502223"/>
    <w:rsid w:val="0050227D"/>
    <w:rsid w:val="00502840"/>
    <w:rsid w:val="00503016"/>
    <w:rsid w:val="005030A6"/>
    <w:rsid w:val="0050320E"/>
    <w:rsid w:val="005035D4"/>
    <w:rsid w:val="00503A1C"/>
    <w:rsid w:val="00504152"/>
    <w:rsid w:val="0050438C"/>
    <w:rsid w:val="00504A5C"/>
    <w:rsid w:val="005057C7"/>
    <w:rsid w:val="00506827"/>
    <w:rsid w:val="00506B09"/>
    <w:rsid w:val="00506FA7"/>
    <w:rsid w:val="00506FBB"/>
    <w:rsid w:val="00510819"/>
    <w:rsid w:val="00510B38"/>
    <w:rsid w:val="00511DC0"/>
    <w:rsid w:val="00512659"/>
    <w:rsid w:val="0051279E"/>
    <w:rsid w:val="00513368"/>
    <w:rsid w:val="00513495"/>
    <w:rsid w:val="00513615"/>
    <w:rsid w:val="0051428F"/>
    <w:rsid w:val="005145E3"/>
    <w:rsid w:val="00514B58"/>
    <w:rsid w:val="00515B20"/>
    <w:rsid w:val="005162A0"/>
    <w:rsid w:val="00520855"/>
    <w:rsid w:val="00520919"/>
    <w:rsid w:val="00521722"/>
    <w:rsid w:val="00521841"/>
    <w:rsid w:val="00521B40"/>
    <w:rsid w:val="00521FB0"/>
    <w:rsid w:val="0052324B"/>
    <w:rsid w:val="005239AB"/>
    <w:rsid w:val="00523B98"/>
    <w:rsid w:val="00523FD9"/>
    <w:rsid w:val="00524373"/>
    <w:rsid w:val="00524DAF"/>
    <w:rsid w:val="005250EA"/>
    <w:rsid w:val="005251BD"/>
    <w:rsid w:val="005257F9"/>
    <w:rsid w:val="005262EA"/>
    <w:rsid w:val="005264D8"/>
    <w:rsid w:val="00526712"/>
    <w:rsid w:val="0052677D"/>
    <w:rsid w:val="00526C11"/>
    <w:rsid w:val="00526DAF"/>
    <w:rsid w:val="00527B50"/>
    <w:rsid w:val="00527BE6"/>
    <w:rsid w:val="00530FBA"/>
    <w:rsid w:val="005318F9"/>
    <w:rsid w:val="00531B83"/>
    <w:rsid w:val="00531F1E"/>
    <w:rsid w:val="0053222E"/>
    <w:rsid w:val="005324DE"/>
    <w:rsid w:val="0053279F"/>
    <w:rsid w:val="0053287F"/>
    <w:rsid w:val="005331D0"/>
    <w:rsid w:val="005333A2"/>
    <w:rsid w:val="00533484"/>
    <w:rsid w:val="005338FF"/>
    <w:rsid w:val="0053444E"/>
    <w:rsid w:val="00535182"/>
    <w:rsid w:val="00535218"/>
    <w:rsid w:val="0053528B"/>
    <w:rsid w:val="00535364"/>
    <w:rsid w:val="00535A65"/>
    <w:rsid w:val="005363A1"/>
    <w:rsid w:val="00536E78"/>
    <w:rsid w:val="00537CF8"/>
    <w:rsid w:val="00537F4F"/>
    <w:rsid w:val="005407A3"/>
    <w:rsid w:val="00540B8D"/>
    <w:rsid w:val="00540FFF"/>
    <w:rsid w:val="005414B5"/>
    <w:rsid w:val="0054306C"/>
    <w:rsid w:val="0054320D"/>
    <w:rsid w:val="00543AD9"/>
    <w:rsid w:val="0054492E"/>
    <w:rsid w:val="00544CC2"/>
    <w:rsid w:val="00544F90"/>
    <w:rsid w:val="00545094"/>
    <w:rsid w:val="00545C09"/>
    <w:rsid w:val="005474E4"/>
    <w:rsid w:val="00550172"/>
    <w:rsid w:val="00550AFA"/>
    <w:rsid w:val="00550CB2"/>
    <w:rsid w:val="00550E72"/>
    <w:rsid w:val="00550E74"/>
    <w:rsid w:val="005513A4"/>
    <w:rsid w:val="00551459"/>
    <w:rsid w:val="00551665"/>
    <w:rsid w:val="0055166E"/>
    <w:rsid w:val="00551F15"/>
    <w:rsid w:val="00552376"/>
    <w:rsid w:val="005529D9"/>
    <w:rsid w:val="00552C31"/>
    <w:rsid w:val="00553073"/>
    <w:rsid w:val="00553422"/>
    <w:rsid w:val="005536A4"/>
    <w:rsid w:val="00553987"/>
    <w:rsid w:val="00553D1C"/>
    <w:rsid w:val="00553D78"/>
    <w:rsid w:val="00553FE7"/>
    <w:rsid w:val="00554BA9"/>
    <w:rsid w:val="00555BF0"/>
    <w:rsid w:val="005561CE"/>
    <w:rsid w:val="00556DC9"/>
    <w:rsid w:val="0055736E"/>
    <w:rsid w:val="00557465"/>
    <w:rsid w:val="005575D4"/>
    <w:rsid w:val="005600C4"/>
    <w:rsid w:val="0056040E"/>
    <w:rsid w:val="00560A94"/>
    <w:rsid w:val="00560B38"/>
    <w:rsid w:val="00560F31"/>
    <w:rsid w:val="00560FA4"/>
    <w:rsid w:val="00561064"/>
    <w:rsid w:val="00561F0C"/>
    <w:rsid w:val="00562E4D"/>
    <w:rsid w:val="00562F5C"/>
    <w:rsid w:val="00563DAE"/>
    <w:rsid w:val="005640E9"/>
    <w:rsid w:val="00564126"/>
    <w:rsid w:val="00564F18"/>
    <w:rsid w:val="00565C89"/>
    <w:rsid w:val="00566F09"/>
    <w:rsid w:val="0056710A"/>
    <w:rsid w:val="005674BF"/>
    <w:rsid w:val="005675BB"/>
    <w:rsid w:val="00567D4A"/>
    <w:rsid w:val="00570430"/>
    <w:rsid w:val="00571194"/>
    <w:rsid w:val="00571503"/>
    <w:rsid w:val="005716F2"/>
    <w:rsid w:val="00571883"/>
    <w:rsid w:val="00571C9B"/>
    <w:rsid w:val="005738EE"/>
    <w:rsid w:val="0057467A"/>
    <w:rsid w:val="005753C4"/>
    <w:rsid w:val="00575499"/>
    <w:rsid w:val="0057583B"/>
    <w:rsid w:val="00575935"/>
    <w:rsid w:val="00575B4C"/>
    <w:rsid w:val="00575EF9"/>
    <w:rsid w:val="00576131"/>
    <w:rsid w:val="005763FA"/>
    <w:rsid w:val="00576532"/>
    <w:rsid w:val="00576558"/>
    <w:rsid w:val="00576646"/>
    <w:rsid w:val="00576B2B"/>
    <w:rsid w:val="00576FC4"/>
    <w:rsid w:val="00580566"/>
    <w:rsid w:val="005809B7"/>
    <w:rsid w:val="00580F1D"/>
    <w:rsid w:val="00582275"/>
    <w:rsid w:val="00582FA1"/>
    <w:rsid w:val="0058356B"/>
    <w:rsid w:val="00583A4D"/>
    <w:rsid w:val="00583A58"/>
    <w:rsid w:val="00583EE8"/>
    <w:rsid w:val="00584C4C"/>
    <w:rsid w:val="00584C54"/>
    <w:rsid w:val="00584DDF"/>
    <w:rsid w:val="00585123"/>
    <w:rsid w:val="00585592"/>
    <w:rsid w:val="005862A0"/>
    <w:rsid w:val="005862D0"/>
    <w:rsid w:val="00586445"/>
    <w:rsid w:val="00586750"/>
    <w:rsid w:val="00587005"/>
    <w:rsid w:val="0058776F"/>
    <w:rsid w:val="005878E3"/>
    <w:rsid w:val="00587BB9"/>
    <w:rsid w:val="00587F6B"/>
    <w:rsid w:val="00590352"/>
    <w:rsid w:val="005903FB"/>
    <w:rsid w:val="005909B7"/>
    <w:rsid w:val="00590F0A"/>
    <w:rsid w:val="0059100B"/>
    <w:rsid w:val="0059138D"/>
    <w:rsid w:val="00592022"/>
    <w:rsid w:val="00592750"/>
    <w:rsid w:val="00592D2C"/>
    <w:rsid w:val="005932FD"/>
    <w:rsid w:val="00593D10"/>
    <w:rsid w:val="00594667"/>
    <w:rsid w:val="00594799"/>
    <w:rsid w:val="00594A10"/>
    <w:rsid w:val="00594AC0"/>
    <w:rsid w:val="00594B1A"/>
    <w:rsid w:val="00594BFA"/>
    <w:rsid w:val="00594C64"/>
    <w:rsid w:val="00595189"/>
    <w:rsid w:val="005952B9"/>
    <w:rsid w:val="00595661"/>
    <w:rsid w:val="005968E7"/>
    <w:rsid w:val="00596EC3"/>
    <w:rsid w:val="00597153"/>
    <w:rsid w:val="00597BE9"/>
    <w:rsid w:val="00597E47"/>
    <w:rsid w:val="00597FCD"/>
    <w:rsid w:val="005A059A"/>
    <w:rsid w:val="005A0966"/>
    <w:rsid w:val="005A0DBC"/>
    <w:rsid w:val="005A0F02"/>
    <w:rsid w:val="005A1248"/>
    <w:rsid w:val="005A178E"/>
    <w:rsid w:val="005A1D61"/>
    <w:rsid w:val="005A1EB2"/>
    <w:rsid w:val="005A2AA4"/>
    <w:rsid w:val="005A3DD3"/>
    <w:rsid w:val="005A5273"/>
    <w:rsid w:val="005A66A7"/>
    <w:rsid w:val="005A66DB"/>
    <w:rsid w:val="005A6755"/>
    <w:rsid w:val="005A67B1"/>
    <w:rsid w:val="005A6B11"/>
    <w:rsid w:val="005A708F"/>
    <w:rsid w:val="005A75C1"/>
    <w:rsid w:val="005A76BD"/>
    <w:rsid w:val="005A778B"/>
    <w:rsid w:val="005A7829"/>
    <w:rsid w:val="005A7B89"/>
    <w:rsid w:val="005B1A99"/>
    <w:rsid w:val="005B1E7D"/>
    <w:rsid w:val="005B2934"/>
    <w:rsid w:val="005B2D5A"/>
    <w:rsid w:val="005B2DAA"/>
    <w:rsid w:val="005B3434"/>
    <w:rsid w:val="005B350F"/>
    <w:rsid w:val="005B387E"/>
    <w:rsid w:val="005B39B4"/>
    <w:rsid w:val="005B3D89"/>
    <w:rsid w:val="005B4B34"/>
    <w:rsid w:val="005B5EF5"/>
    <w:rsid w:val="005B634D"/>
    <w:rsid w:val="005B6468"/>
    <w:rsid w:val="005B6971"/>
    <w:rsid w:val="005B6BED"/>
    <w:rsid w:val="005B7065"/>
    <w:rsid w:val="005B76B6"/>
    <w:rsid w:val="005B7D1C"/>
    <w:rsid w:val="005C0005"/>
    <w:rsid w:val="005C01B3"/>
    <w:rsid w:val="005C0754"/>
    <w:rsid w:val="005C097C"/>
    <w:rsid w:val="005C0A9B"/>
    <w:rsid w:val="005C1F2B"/>
    <w:rsid w:val="005C2420"/>
    <w:rsid w:val="005C2AE9"/>
    <w:rsid w:val="005C2BE1"/>
    <w:rsid w:val="005C31F3"/>
    <w:rsid w:val="005C3480"/>
    <w:rsid w:val="005C38C0"/>
    <w:rsid w:val="005C4C23"/>
    <w:rsid w:val="005C5326"/>
    <w:rsid w:val="005C5B97"/>
    <w:rsid w:val="005C63D7"/>
    <w:rsid w:val="005C690A"/>
    <w:rsid w:val="005C707F"/>
    <w:rsid w:val="005D04AE"/>
    <w:rsid w:val="005D09CF"/>
    <w:rsid w:val="005D0D1A"/>
    <w:rsid w:val="005D0F7B"/>
    <w:rsid w:val="005D1163"/>
    <w:rsid w:val="005D1526"/>
    <w:rsid w:val="005D1616"/>
    <w:rsid w:val="005D1D30"/>
    <w:rsid w:val="005D24D7"/>
    <w:rsid w:val="005D3BE5"/>
    <w:rsid w:val="005D44FE"/>
    <w:rsid w:val="005D4A3C"/>
    <w:rsid w:val="005E1203"/>
    <w:rsid w:val="005E15DE"/>
    <w:rsid w:val="005E1D63"/>
    <w:rsid w:val="005E1D8C"/>
    <w:rsid w:val="005E2229"/>
    <w:rsid w:val="005E230C"/>
    <w:rsid w:val="005E26D5"/>
    <w:rsid w:val="005E27F2"/>
    <w:rsid w:val="005E2933"/>
    <w:rsid w:val="005E307E"/>
    <w:rsid w:val="005E3218"/>
    <w:rsid w:val="005E3327"/>
    <w:rsid w:val="005E41DD"/>
    <w:rsid w:val="005E434B"/>
    <w:rsid w:val="005E44E5"/>
    <w:rsid w:val="005E4858"/>
    <w:rsid w:val="005E4D9A"/>
    <w:rsid w:val="005E4F43"/>
    <w:rsid w:val="005E5B32"/>
    <w:rsid w:val="005E64FE"/>
    <w:rsid w:val="005E686B"/>
    <w:rsid w:val="005E68AF"/>
    <w:rsid w:val="005E6D2B"/>
    <w:rsid w:val="005E704E"/>
    <w:rsid w:val="005E7554"/>
    <w:rsid w:val="005E7F7E"/>
    <w:rsid w:val="005F0FDE"/>
    <w:rsid w:val="005F139E"/>
    <w:rsid w:val="005F2751"/>
    <w:rsid w:val="005F2C52"/>
    <w:rsid w:val="005F3357"/>
    <w:rsid w:val="005F35FF"/>
    <w:rsid w:val="005F3C3F"/>
    <w:rsid w:val="005F3D2C"/>
    <w:rsid w:val="005F3F72"/>
    <w:rsid w:val="005F430A"/>
    <w:rsid w:val="005F44E8"/>
    <w:rsid w:val="005F470F"/>
    <w:rsid w:val="005F533D"/>
    <w:rsid w:val="005F5E1E"/>
    <w:rsid w:val="005F5F15"/>
    <w:rsid w:val="005F5F65"/>
    <w:rsid w:val="005F64CA"/>
    <w:rsid w:val="005F64E6"/>
    <w:rsid w:val="005F6AAC"/>
    <w:rsid w:val="005F7880"/>
    <w:rsid w:val="005F7F0A"/>
    <w:rsid w:val="006000BC"/>
    <w:rsid w:val="006004FF"/>
    <w:rsid w:val="00600508"/>
    <w:rsid w:val="00600699"/>
    <w:rsid w:val="0060085A"/>
    <w:rsid w:val="00600A41"/>
    <w:rsid w:val="00600AE6"/>
    <w:rsid w:val="00601BD0"/>
    <w:rsid w:val="00601D68"/>
    <w:rsid w:val="00602863"/>
    <w:rsid w:val="00602B13"/>
    <w:rsid w:val="00603070"/>
    <w:rsid w:val="00603593"/>
    <w:rsid w:val="00603786"/>
    <w:rsid w:val="00603950"/>
    <w:rsid w:val="00603F49"/>
    <w:rsid w:val="00604027"/>
    <w:rsid w:val="006048BE"/>
    <w:rsid w:val="00604AF1"/>
    <w:rsid w:val="006052FC"/>
    <w:rsid w:val="00605639"/>
    <w:rsid w:val="006058F9"/>
    <w:rsid w:val="006068E9"/>
    <w:rsid w:val="00606A8A"/>
    <w:rsid w:val="006107D1"/>
    <w:rsid w:val="00611958"/>
    <w:rsid w:val="00611B85"/>
    <w:rsid w:val="00611CD7"/>
    <w:rsid w:val="00612D13"/>
    <w:rsid w:val="00613EF9"/>
    <w:rsid w:val="0061403D"/>
    <w:rsid w:val="00614BEB"/>
    <w:rsid w:val="00614C9B"/>
    <w:rsid w:val="00614F4F"/>
    <w:rsid w:val="00615BF4"/>
    <w:rsid w:val="00615C9D"/>
    <w:rsid w:val="00616341"/>
    <w:rsid w:val="0061657C"/>
    <w:rsid w:val="00616605"/>
    <w:rsid w:val="00616CCB"/>
    <w:rsid w:val="00620154"/>
    <w:rsid w:val="0062166B"/>
    <w:rsid w:val="00623D7E"/>
    <w:rsid w:val="006262CC"/>
    <w:rsid w:val="0062651F"/>
    <w:rsid w:val="0062689E"/>
    <w:rsid w:val="00626C65"/>
    <w:rsid w:val="006303DA"/>
    <w:rsid w:val="0063071D"/>
    <w:rsid w:val="00630CA9"/>
    <w:rsid w:val="00630E68"/>
    <w:rsid w:val="00630EFE"/>
    <w:rsid w:val="0063109E"/>
    <w:rsid w:val="006310C2"/>
    <w:rsid w:val="006313CC"/>
    <w:rsid w:val="006314EE"/>
    <w:rsid w:val="00631DCA"/>
    <w:rsid w:val="006334E7"/>
    <w:rsid w:val="0063355A"/>
    <w:rsid w:val="006352AB"/>
    <w:rsid w:val="00635D3C"/>
    <w:rsid w:val="00635F37"/>
    <w:rsid w:val="00636078"/>
    <w:rsid w:val="00636356"/>
    <w:rsid w:val="00636661"/>
    <w:rsid w:val="006375D4"/>
    <w:rsid w:val="00637E01"/>
    <w:rsid w:val="00640177"/>
    <w:rsid w:val="00640789"/>
    <w:rsid w:val="006409A6"/>
    <w:rsid w:val="00640E85"/>
    <w:rsid w:val="00640F3E"/>
    <w:rsid w:val="0064106D"/>
    <w:rsid w:val="006412FC"/>
    <w:rsid w:val="00641B8E"/>
    <w:rsid w:val="00641FAE"/>
    <w:rsid w:val="00642767"/>
    <w:rsid w:val="00642B42"/>
    <w:rsid w:val="00642BA5"/>
    <w:rsid w:val="00643378"/>
    <w:rsid w:val="00643602"/>
    <w:rsid w:val="00643617"/>
    <w:rsid w:val="00643E8D"/>
    <w:rsid w:val="00644E7F"/>
    <w:rsid w:val="00645948"/>
    <w:rsid w:val="00645D48"/>
    <w:rsid w:val="006464D2"/>
    <w:rsid w:val="006466FD"/>
    <w:rsid w:val="006475A7"/>
    <w:rsid w:val="0064797E"/>
    <w:rsid w:val="00650143"/>
    <w:rsid w:val="006502CE"/>
    <w:rsid w:val="006503CF"/>
    <w:rsid w:val="00650530"/>
    <w:rsid w:val="006505EE"/>
    <w:rsid w:val="0065104F"/>
    <w:rsid w:val="00651077"/>
    <w:rsid w:val="0065196D"/>
    <w:rsid w:val="00652CDB"/>
    <w:rsid w:val="006530D5"/>
    <w:rsid w:val="00653E8A"/>
    <w:rsid w:val="00654200"/>
    <w:rsid w:val="0065452F"/>
    <w:rsid w:val="0065487B"/>
    <w:rsid w:val="006549FB"/>
    <w:rsid w:val="00654B53"/>
    <w:rsid w:val="0065677B"/>
    <w:rsid w:val="00656DC5"/>
    <w:rsid w:val="006574CE"/>
    <w:rsid w:val="006577AB"/>
    <w:rsid w:val="00657FC1"/>
    <w:rsid w:val="006600B0"/>
    <w:rsid w:val="006600DE"/>
    <w:rsid w:val="00660D3A"/>
    <w:rsid w:val="00660FA9"/>
    <w:rsid w:val="0066151B"/>
    <w:rsid w:val="00662363"/>
    <w:rsid w:val="00662563"/>
    <w:rsid w:val="00663756"/>
    <w:rsid w:val="00663CAE"/>
    <w:rsid w:val="00664400"/>
    <w:rsid w:val="006659FD"/>
    <w:rsid w:val="00665B5B"/>
    <w:rsid w:val="00665F09"/>
    <w:rsid w:val="006661A2"/>
    <w:rsid w:val="00666A4C"/>
    <w:rsid w:val="00670744"/>
    <w:rsid w:val="00670B02"/>
    <w:rsid w:val="00671457"/>
    <w:rsid w:val="00671635"/>
    <w:rsid w:val="00672616"/>
    <w:rsid w:val="00672BEC"/>
    <w:rsid w:val="00672CE5"/>
    <w:rsid w:val="00672FFE"/>
    <w:rsid w:val="0067308D"/>
    <w:rsid w:val="00674351"/>
    <w:rsid w:val="0067489F"/>
    <w:rsid w:val="006751CF"/>
    <w:rsid w:val="006753B4"/>
    <w:rsid w:val="00675C34"/>
    <w:rsid w:val="00675DC9"/>
    <w:rsid w:val="0067614F"/>
    <w:rsid w:val="0067668B"/>
    <w:rsid w:val="0067693E"/>
    <w:rsid w:val="00677DF1"/>
    <w:rsid w:val="00677E94"/>
    <w:rsid w:val="006801C5"/>
    <w:rsid w:val="00680292"/>
    <w:rsid w:val="006802D1"/>
    <w:rsid w:val="006809D4"/>
    <w:rsid w:val="00680C69"/>
    <w:rsid w:val="006811A1"/>
    <w:rsid w:val="006817AE"/>
    <w:rsid w:val="00681DFD"/>
    <w:rsid w:val="006827C1"/>
    <w:rsid w:val="00682C71"/>
    <w:rsid w:val="0068332B"/>
    <w:rsid w:val="00683A7C"/>
    <w:rsid w:val="00683DD9"/>
    <w:rsid w:val="0068469E"/>
    <w:rsid w:val="006848C4"/>
    <w:rsid w:val="0068519E"/>
    <w:rsid w:val="00685E6B"/>
    <w:rsid w:val="0068609D"/>
    <w:rsid w:val="0068632D"/>
    <w:rsid w:val="00686AFB"/>
    <w:rsid w:val="00687345"/>
    <w:rsid w:val="006877B7"/>
    <w:rsid w:val="00687A37"/>
    <w:rsid w:val="00691A2E"/>
    <w:rsid w:val="00692087"/>
    <w:rsid w:val="006921E8"/>
    <w:rsid w:val="006930C6"/>
    <w:rsid w:val="006958A4"/>
    <w:rsid w:val="006961EC"/>
    <w:rsid w:val="0069630B"/>
    <w:rsid w:val="00696661"/>
    <w:rsid w:val="00696696"/>
    <w:rsid w:val="0069682F"/>
    <w:rsid w:val="00696C6A"/>
    <w:rsid w:val="00697422"/>
    <w:rsid w:val="00697DD8"/>
    <w:rsid w:val="006A04B0"/>
    <w:rsid w:val="006A0651"/>
    <w:rsid w:val="006A07FC"/>
    <w:rsid w:val="006A08C4"/>
    <w:rsid w:val="006A0EF7"/>
    <w:rsid w:val="006A12D4"/>
    <w:rsid w:val="006A1476"/>
    <w:rsid w:val="006A151F"/>
    <w:rsid w:val="006A16E7"/>
    <w:rsid w:val="006A176A"/>
    <w:rsid w:val="006A1E9C"/>
    <w:rsid w:val="006A1EA2"/>
    <w:rsid w:val="006A1EF2"/>
    <w:rsid w:val="006A236C"/>
    <w:rsid w:val="006A2648"/>
    <w:rsid w:val="006A2DFD"/>
    <w:rsid w:val="006A2E01"/>
    <w:rsid w:val="006A2F17"/>
    <w:rsid w:val="006A370B"/>
    <w:rsid w:val="006A3B49"/>
    <w:rsid w:val="006A3EDA"/>
    <w:rsid w:val="006A45C1"/>
    <w:rsid w:val="006A5BF2"/>
    <w:rsid w:val="006A5F34"/>
    <w:rsid w:val="006A63A8"/>
    <w:rsid w:val="006A6534"/>
    <w:rsid w:val="006A78C5"/>
    <w:rsid w:val="006A7D3D"/>
    <w:rsid w:val="006B0214"/>
    <w:rsid w:val="006B077B"/>
    <w:rsid w:val="006B1371"/>
    <w:rsid w:val="006B1A7D"/>
    <w:rsid w:val="006B1C1F"/>
    <w:rsid w:val="006B1C99"/>
    <w:rsid w:val="006B1E26"/>
    <w:rsid w:val="006B2292"/>
    <w:rsid w:val="006B2A15"/>
    <w:rsid w:val="006B2AC9"/>
    <w:rsid w:val="006B3010"/>
    <w:rsid w:val="006B3282"/>
    <w:rsid w:val="006B3C55"/>
    <w:rsid w:val="006B3EB4"/>
    <w:rsid w:val="006B46AD"/>
    <w:rsid w:val="006B5953"/>
    <w:rsid w:val="006B65B2"/>
    <w:rsid w:val="006B68A0"/>
    <w:rsid w:val="006B695A"/>
    <w:rsid w:val="006B6F00"/>
    <w:rsid w:val="006B78F5"/>
    <w:rsid w:val="006B7BAA"/>
    <w:rsid w:val="006B7BC9"/>
    <w:rsid w:val="006C0863"/>
    <w:rsid w:val="006C0900"/>
    <w:rsid w:val="006C0A64"/>
    <w:rsid w:val="006C0B52"/>
    <w:rsid w:val="006C0BB4"/>
    <w:rsid w:val="006C0D92"/>
    <w:rsid w:val="006C0E1F"/>
    <w:rsid w:val="006C13C1"/>
    <w:rsid w:val="006C19EE"/>
    <w:rsid w:val="006C257C"/>
    <w:rsid w:val="006C2A99"/>
    <w:rsid w:val="006C3234"/>
    <w:rsid w:val="006C4260"/>
    <w:rsid w:val="006C4A41"/>
    <w:rsid w:val="006C4A8E"/>
    <w:rsid w:val="006C4B3D"/>
    <w:rsid w:val="006C5321"/>
    <w:rsid w:val="006C57A8"/>
    <w:rsid w:val="006C57E0"/>
    <w:rsid w:val="006C5A9E"/>
    <w:rsid w:val="006C5D04"/>
    <w:rsid w:val="006C5E4D"/>
    <w:rsid w:val="006C66D5"/>
    <w:rsid w:val="006C682D"/>
    <w:rsid w:val="006C6A67"/>
    <w:rsid w:val="006C7159"/>
    <w:rsid w:val="006C7615"/>
    <w:rsid w:val="006C77E6"/>
    <w:rsid w:val="006C7E11"/>
    <w:rsid w:val="006D026B"/>
    <w:rsid w:val="006D0523"/>
    <w:rsid w:val="006D05A3"/>
    <w:rsid w:val="006D0A05"/>
    <w:rsid w:val="006D1545"/>
    <w:rsid w:val="006D1B61"/>
    <w:rsid w:val="006D1C6D"/>
    <w:rsid w:val="006D1CA7"/>
    <w:rsid w:val="006D21AA"/>
    <w:rsid w:val="006D2A9E"/>
    <w:rsid w:val="006D2D1E"/>
    <w:rsid w:val="006D36EE"/>
    <w:rsid w:val="006D3A2C"/>
    <w:rsid w:val="006D451D"/>
    <w:rsid w:val="006D4C19"/>
    <w:rsid w:val="006D5E8C"/>
    <w:rsid w:val="006D5E94"/>
    <w:rsid w:val="006D63CF"/>
    <w:rsid w:val="006D661A"/>
    <w:rsid w:val="006D6B0E"/>
    <w:rsid w:val="006D6C19"/>
    <w:rsid w:val="006D7243"/>
    <w:rsid w:val="006E051E"/>
    <w:rsid w:val="006E07F2"/>
    <w:rsid w:val="006E115C"/>
    <w:rsid w:val="006E2FBB"/>
    <w:rsid w:val="006E3E57"/>
    <w:rsid w:val="006E432F"/>
    <w:rsid w:val="006E44CC"/>
    <w:rsid w:val="006E44E2"/>
    <w:rsid w:val="006E4629"/>
    <w:rsid w:val="006E4BA9"/>
    <w:rsid w:val="006E5C86"/>
    <w:rsid w:val="006E5D59"/>
    <w:rsid w:val="006E6EDF"/>
    <w:rsid w:val="006E70F2"/>
    <w:rsid w:val="006E7B1D"/>
    <w:rsid w:val="006F041B"/>
    <w:rsid w:val="006F0583"/>
    <w:rsid w:val="006F143E"/>
    <w:rsid w:val="006F1549"/>
    <w:rsid w:val="006F15CA"/>
    <w:rsid w:val="006F3163"/>
    <w:rsid w:val="006F4284"/>
    <w:rsid w:val="006F463D"/>
    <w:rsid w:val="006F4B03"/>
    <w:rsid w:val="006F5106"/>
    <w:rsid w:val="006F61EB"/>
    <w:rsid w:val="006F7637"/>
    <w:rsid w:val="006F7767"/>
    <w:rsid w:val="006F788B"/>
    <w:rsid w:val="006F7AE9"/>
    <w:rsid w:val="00700A89"/>
    <w:rsid w:val="00701497"/>
    <w:rsid w:val="007014C5"/>
    <w:rsid w:val="00701D1F"/>
    <w:rsid w:val="0070327D"/>
    <w:rsid w:val="00703624"/>
    <w:rsid w:val="00703943"/>
    <w:rsid w:val="00704341"/>
    <w:rsid w:val="0070451A"/>
    <w:rsid w:val="007047DD"/>
    <w:rsid w:val="007053F6"/>
    <w:rsid w:val="007056FD"/>
    <w:rsid w:val="007063E0"/>
    <w:rsid w:val="007064AF"/>
    <w:rsid w:val="00706601"/>
    <w:rsid w:val="007067E2"/>
    <w:rsid w:val="00706976"/>
    <w:rsid w:val="00707C03"/>
    <w:rsid w:val="007108ED"/>
    <w:rsid w:val="007117AB"/>
    <w:rsid w:val="00711B0E"/>
    <w:rsid w:val="00712236"/>
    <w:rsid w:val="00712D0F"/>
    <w:rsid w:val="007142CA"/>
    <w:rsid w:val="00714D2D"/>
    <w:rsid w:val="0071527B"/>
    <w:rsid w:val="0071529A"/>
    <w:rsid w:val="007152A5"/>
    <w:rsid w:val="007154E4"/>
    <w:rsid w:val="0071565F"/>
    <w:rsid w:val="00717375"/>
    <w:rsid w:val="007173B7"/>
    <w:rsid w:val="007176F5"/>
    <w:rsid w:val="007203ED"/>
    <w:rsid w:val="007204CF"/>
    <w:rsid w:val="00720E23"/>
    <w:rsid w:val="007211FE"/>
    <w:rsid w:val="007216BC"/>
    <w:rsid w:val="00721942"/>
    <w:rsid w:val="00721E86"/>
    <w:rsid w:val="00721F07"/>
    <w:rsid w:val="00722541"/>
    <w:rsid w:val="007231B3"/>
    <w:rsid w:val="00723B65"/>
    <w:rsid w:val="00723F13"/>
    <w:rsid w:val="007245FA"/>
    <w:rsid w:val="00724DBC"/>
    <w:rsid w:val="00725462"/>
    <w:rsid w:val="00725A75"/>
    <w:rsid w:val="00725B5E"/>
    <w:rsid w:val="00725EAD"/>
    <w:rsid w:val="0072600C"/>
    <w:rsid w:val="007263DF"/>
    <w:rsid w:val="007264F6"/>
    <w:rsid w:val="00726637"/>
    <w:rsid w:val="00726884"/>
    <w:rsid w:val="00726DEB"/>
    <w:rsid w:val="007279F1"/>
    <w:rsid w:val="00727CEC"/>
    <w:rsid w:val="00730699"/>
    <w:rsid w:val="0073069A"/>
    <w:rsid w:val="007306B4"/>
    <w:rsid w:val="00732A78"/>
    <w:rsid w:val="00733000"/>
    <w:rsid w:val="00734460"/>
    <w:rsid w:val="00734602"/>
    <w:rsid w:val="00734A62"/>
    <w:rsid w:val="00734D3E"/>
    <w:rsid w:val="00734E28"/>
    <w:rsid w:val="00735175"/>
    <w:rsid w:val="00735282"/>
    <w:rsid w:val="007355CC"/>
    <w:rsid w:val="00736076"/>
    <w:rsid w:val="00736212"/>
    <w:rsid w:val="00736B6D"/>
    <w:rsid w:val="0073737A"/>
    <w:rsid w:val="007379B4"/>
    <w:rsid w:val="00737B38"/>
    <w:rsid w:val="00737BD3"/>
    <w:rsid w:val="0074045E"/>
    <w:rsid w:val="00740B7E"/>
    <w:rsid w:val="00741353"/>
    <w:rsid w:val="00741962"/>
    <w:rsid w:val="00741ADC"/>
    <w:rsid w:val="007429E5"/>
    <w:rsid w:val="00743579"/>
    <w:rsid w:val="0074360B"/>
    <w:rsid w:val="00745057"/>
    <w:rsid w:val="00745310"/>
    <w:rsid w:val="007454CB"/>
    <w:rsid w:val="00745A23"/>
    <w:rsid w:val="00746E5E"/>
    <w:rsid w:val="00747DB3"/>
    <w:rsid w:val="00747F7F"/>
    <w:rsid w:val="007501AB"/>
    <w:rsid w:val="00750DA4"/>
    <w:rsid w:val="00750DAD"/>
    <w:rsid w:val="0075133E"/>
    <w:rsid w:val="007513B9"/>
    <w:rsid w:val="007515A9"/>
    <w:rsid w:val="00751B6E"/>
    <w:rsid w:val="0075244F"/>
    <w:rsid w:val="00752B7F"/>
    <w:rsid w:val="007533A0"/>
    <w:rsid w:val="007539C6"/>
    <w:rsid w:val="00753E7D"/>
    <w:rsid w:val="007544B6"/>
    <w:rsid w:val="00754D4A"/>
    <w:rsid w:val="00754D9B"/>
    <w:rsid w:val="00755712"/>
    <w:rsid w:val="00755999"/>
    <w:rsid w:val="00755C38"/>
    <w:rsid w:val="00755D06"/>
    <w:rsid w:val="00755DEE"/>
    <w:rsid w:val="00755DEF"/>
    <w:rsid w:val="0075639A"/>
    <w:rsid w:val="00756747"/>
    <w:rsid w:val="00757270"/>
    <w:rsid w:val="00757527"/>
    <w:rsid w:val="00757883"/>
    <w:rsid w:val="00757917"/>
    <w:rsid w:val="00757938"/>
    <w:rsid w:val="00757BA6"/>
    <w:rsid w:val="00761296"/>
    <w:rsid w:val="00761AE7"/>
    <w:rsid w:val="00761FF8"/>
    <w:rsid w:val="007628E0"/>
    <w:rsid w:val="00762AFF"/>
    <w:rsid w:val="0076320E"/>
    <w:rsid w:val="00763C86"/>
    <w:rsid w:val="00763D44"/>
    <w:rsid w:val="00764119"/>
    <w:rsid w:val="00764445"/>
    <w:rsid w:val="00764B46"/>
    <w:rsid w:val="0076502F"/>
    <w:rsid w:val="007652DC"/>
    <w:rsid w:val="00765557"/>
    <w:rsid w:val="007656C6"/>
    <w:rsid w:val="007656D8"/>
    <w:rsid w:val="00765A3F"/>
    <w:rsid w:val="00765BB2"/>
    <w:rsid w:val="0076617F"/>
    <w:rsid w:val="007665AD"/>
    <w:rsid w:val="007666AF"/>
    <w:rsid w:val="00767249"/>
    <w:rsid w:val="0076747D"/>
    <w:rsid w:val="00767844"/>
    <w:rsid w:val="00770209"/>
    <w:rsid w:val="007702C9"/>
    <w:rsid w:val="00770730"/>
    <w:rsid w:val="00771B4C"/>
    <w:rsid w:val="00771F1B"/>
    <w:rsid w:val="00772185"/>
    <w:rsid w:val="007725AD"/>
    <w:rsid w:val="00772906"/>
    <w:rsid w:val="00773202"/>
    <w:rsid w:val="007736DD"/>
    <w:rsid w:val="00774272"/>
    <w:rsid w:val="007743AD"/>
    <w:rsid w:val="00774A05"/>
    <w:rsid w:val="00774A3E"/>
    <w:rsid w:val="0077501A"/>
    <w:rsid w:val="00776D82"/>
    <w:rsid w:val="00776DD2"/>
    <w:rsid w:val="007776DF"/>
    <w:rsid w:val="00777FA1"/>
    <w:rsid w:val="0078015B"/>
    <w:rsid w:val="0078095C"/>
    <w:rsid w:val="00780AFE"/>
    <w:rsid w:val="007813D6"/>
    <w:rsid w:val="00782147"/>
    <w:rsid w:val="0078269D"/>
    <w:rsid w:val="00782782"/>
    <w:rsid w:val="00782898"/>
    <w:rsid w:val="00783264"/>
    <w:rsid w:val="0078380B"/>
    <w:rsid w:val="00784565"/>
    <w:rsid w:val="007847E1"/>
    <w:rsid w:val="0078490D"/>
    <w:rsid w:val="0078648E"/>
    <w:rsid w:val="00786B35"/>
    <w:rsid w:val="0078714F"/>
    <w:rsid w:val="00787A2E"/>
    <w:rsid w:val="0079078B"/>
    <w:rsid w:val="00790C23"/>
    <w:rsid w:val="0079174F"/>
    <w:rsid w:val="00791FD9"/>
    <w:rsid w:val="007920FE"/>
    <w:rsid w:val="0079238C"/>
    <w:rsid w:val="00792A27"/>
    <w:rsid w:val="007935F9"/>
    <w:rsid w:val="00793ED3"/>
    <w:rsid w:val="00793FF4"/>
    <w:rsid w:val="00794EC2"/>
    <w:rsid w:val="0079513C"/>
    <w:rsid w:val="00795181"/>
    <w:rsid w:val="007952D1"/>
    <w:rsid w:val="007959BD"/>
    <w:rsid w:val="0079679A"/>
    <w:rsid w:val="00796F07"/>
    <w:rsid w:val="0079732E"/>
    <w:rsid w:val="0079743E"/>
    <w:rsid w:val="007979C9"/>
    <w:rsid w:val="00797FD1"/>
    <w:rsid w:val="007A0DDD"/>
    <w:rsid w:val="007A16E7"/>
    <w:rsid w:val="007A1D97"/>
    <w:rsid w:val="007A1DE5"/>
    <w:rsid w:val="007A2318"/>
    <w:rsid w:val="007A23C3"/>
    <w:rsid w:val="007A2669"/>
    <w:rsid w:val="007A306B"/>
    <w:rsid w:val="007A3693"/>
    <w:rsid w:val="007A3786"/>
    <w:rsid w:val="007A37DC"/>
    <w:rsid w:val="007A3CB5"/>
    <w:rsid w:val="007A3F91"/>
    <w:rsid w:val="007A4079"/>
    <w:rsid w:val="007A4147"/>
    <w:rsid w:val="007A4179"/>
    <w:rsid w:val="007A4EB2"/>
    <w:rsid w:val="007A4FC2"/>
    <w:rsid w:val="007A51E8"/>
    <w:rsid w:val="007A5639"/>
    <w:rsid w:val="007A5838"/>
    <w:rsid w:val="007A5B51"/>
    <w:rsid w:val="007A6CB4"/>
    <w:rsid w:val="007A74E3"/>
    <w:rsid w:val="007B16D5"/>
    <w:rsid w:val="007B2230"/>
    <w:rsid w:val="007B39FD"/>
    <w:rsid w:val="007B4160"/>
    <w:rsid w:val="007B4814"/>
    <w:rsid w:val="007B48F4"/>
    <w:rsid w:val="007B54C3"/>
    <w:rsid w:val="007B5C73"/>
    <w:rsid w:val="007B5E4C"/>
    <w:rsid w:val="007B5FDC"/>
    <w:rsid w:val="007B6522"/>
    <w:rsid w:val="007B693D"/>
    <w:rsid w:val="007B69F8"/>
    <w:rsid w:val="007B6A57"/>
    <w:rsid w:val="007B6CBB"/>
    <w:rsid w:val="007B6D78"/>
    <w:rsid w:val="007B7590"/>
    <w:rsid w:val="007B7985"/>
    <w:rsid w:val="007B7D26"/>
    <w:rsid w:val="007B7DF8"/>
    <w:rsid w:val="007C11D9"/>
    <w:rsid w:val="007C1546"/>
    <w:rsid w:val="007C1D23"/>
    <w:rsid w:val="007C1DEF"/>
    <w:rsid w:val="007C24E9"/>
    <w:rsid w:val="007C25CE"/>
    <w:rsid w:val="007C268D"/>
    <w:rsid w:val="007C2D61"/>
    <w:rsid w:val="007C2D8F"/>
    <w:rsid w:val="007C2E1A"/>
    <w:rsid w:val="007C2FAE"/>
    <w:rsid w:val="007C372B"/>
    <w:rsid w:val="007C3E16"/>
    <w:rsid w:val="007C53D6"/>
    <w:rsid w:val="007C5524"/>
    <w:rsid w:val="007C6CB4"/>
    <w:rsid w:val="007C7357"/>
    <w:rsid w:val="007C735E"/>
    <w:rsid w:val="007C75BA"/>
    <w:rsid w:val="007C761B"/>
    <w:rsid w:val="007C7B30"/>
    <w:rsid w:val="007C7B8E"/>
    <w:rsid w:val="007C7BB6"/>
    <w:rsid w:val="007D0373"/>
    <w:rsid w:val="007D05DC"/>
    <w:rsid w:val="007D0BFE"/>
    <w:rsid w:val="007D165D"/>
    <w:rsid w:val="007D185B"/>
    <w:rsid w:val="007D1E74"/>
    <w:rsid w:val="007D2DF0"/>
    <w:rsid w:val="007D3C80"/>
    <w:rsid w:val="007D4258"/>
    <w:rsid w:val="007D4C0E"/>
    <w:rsid w:val="007D5ACF"/>
    <w:rsid w:val="007D5B01"/>
    <w:rsid w:val="007D5E5D"/>
    <w:rsid w:val="007D60CA"/>
    <w:rsid w:val="007D6353"/>
    <w:rsid w:val="007D6383"/>
    <w:rsid w:val="007D6550"/>
    <w:rsid w:val="007D69F9"/>
    <w:rsid w:val="007D73D8"/>
    <w:rsid w:val="007D7C3A"/>
    <w:rsid w:val="007D7C8C"/>
    <w:rsid w:val="007D7D32"/>
    <w:rsid w:val="007D7F61"/>
    <w:rsid w:val="007E1A31"/>
    <w:rsid w:val="007E1C2B"/>
    <w:rsid w:val="007E1DBF"/>
    <w:rsid w:val="007E24EB"/>
    <w:rsid w:val="007E316B"/>
    <w:rsid w:val="007E32D4"/>
    <w:rsid w:val="007E3B78"/>
    <w:rsid w:val="007E3B93"/>
    <w:rsid w:val="007E3C73"/>
    <w:rsid w:val="007E3FEA"/>
    <w:rsid w:val="007E4BF1"/>
    <w:rsid w:val="007E4C9D"/>
    <w:rsid w:val="007E4D23"/>
    <w:rsid w:val="007E501E"/>
    <w:rsid w:val="007E5219"/>
    <w:rsid w:val="007E53C5"/>
    <w:rsid w:val="007E5481"/>
    <w:rsid w:val="007E5D29"/>
    <w:rsid w:val="007E5ED0"/>
    <w:rsid w:val="007E5F45"/>
    <w:rsid w:val="007E603F"/>
    <w:rsid w:val="007E6078"/>
    <w:rsid w:val="007E6187"/>
    <w:rsid w:val="007E6E29"/>
    <w:rsid w:val="007E7C31"/>
    <w:rsid w:val="007E7CA5"/>
    <w:rsid w:val="007E7E9C"/>
    <w:rsid w:val="007F0273"/>
    <w:rsid w:val="007F0BC7"/>
    <w:rsid w:val="007F0D96"/>
    <w:rsid w:val="007F0DF9"/>
    <w:rsid w:val="007F1010"/>
    <w:rsid w:val="007F1D25"/>
    <w:rsid w:val="007F20AC"/>
    <w:rsid w:val="007F2A40"/>
    <w:rsid w:val="007F34C3"/>
    <w:rsid w:val="007F4258"/>
    <w:rsid w:val="007F45A7"/>
    <w:rsid w:val="007F4A12"/>
    <w:rsid w:val="007F520B"/>
    <w:rsid w:val="007F618D"/>
    <w:rsid w:val="007F626B"/>
    <w:rsid w:val="007F705C"/>
    <w:rsid w:val="007F79AF"/>
    <w:rsid w:val="007F7DE5"/>
    <w:rsid w:val="00800811"/>
    <w:rsid w:val="00801B05"/>
    <w:rsid w:val="00801CC5"/>
    <w:rsid w:val="00801D6F"/>
    <w:rsid w:val="00801E74"/>
    <w:rsid w:val="00802967"/>
    <w:rsid w:val="00802968"/>
    <w:rsid w:val="00802A69"/>
    <w:rsid w:val="00802ADA"/>
    <w:rsid w:val="00802B38"/>
    <w:rsid w:val="0080371F"/>
    <w:rsid w:val="0080603C"/>
    <w:rsid w:val="00806DB5"/>
    <w:rsid w:val="00806F96"/>
    <w:rsid w:val="008071B6"/>
    <w:rsid w:val="0080724E"/>
    <w:rsid w:val="008079B3"/>
    <w:rsid w:val="008104FA"/>
    <w:rsid w:val="00810C7E"/>
    <w:rsid w:val="00810CB0"/>
    <w:rsid w:val="0081171A"/>
    <w:rsid w:val="00811DCA"/>
    <w:rsid w:val="008132F3"/>
    <w:rsid w:val="00813FDC"/>
    <w:rsid w:val="008142A7"/>
    <w:rsid w:val="008145A9"/>
    <w:rsid w:val="008146A6"/>
    <w:rsid w:val="00814FA3"/>
    <w:rsid w:val="0081513E"/>
    <w:rsid w:val="00815C2D"/>
    <w:rsid w:val="00816876"/>
    <w:rsid w:val="00816B7B"/>
    <w:rsid w:val="00817476"/>
    <w:rsid w:val="00820893"/>
    <w:rsid w:val="00820A0C"/>
    <w:rsid w:val="00820DE5"/>
    <w:rsid w:val="00824A43"/>
    <w:rsid w:val="00824AF6"/>
    <w:rsid w:val="00824F9C"/>
    <w:rsid w:val="00824FA3"/>
    <w:rsid w:val="00825A29"/>
    <w:rsid w:val="00826378"/>
    <w:rsid w:val="00826B10"/>
    <w:rsid w:val="008270D9"/>
    <w:rsid w:val="00827762"/>
    <w:rsid w:val="0083020E"/>
    <w:rsid w:val="00830249"/>
    <w:rsid w:val="00830B27"/>
    <w:rsid w:val="00831485"/>
    <w:rsid w:val="00831A2A"/>
    <w:rsid w:val="00831C0F"/>
    <w:rsid w:val="00831CEE"/>
    <w:rsid w:val="008324CE"/>
    <w:rsid w:val="00832505"/>
    <w:rsid w:val="00832ADF"/>
    <w:rsid w:val="00833F0D"/>
    <w:rsid w:val="00834778"/>
    <w:rsid w:val="00834C23"/>
    <w:rsid w:val="00835078"/>
    <w:rsid w:val="00835420"/>
    <w:rsid w:val="00835600"/>
    <w:rsid w:val="00835604"/>
    <w:rsid w:val="00836860"/>
    <w:rsid w:val="00836C11"/>
    <w:rsid w:val="00837517"/>
    <w:rsid w:val="00837F7C"/>
    <w:rsid w:val="00840568"/>
    <w:rsid w:val="00841E99"/>
    <w:rsid w:val="00842545"/>
    <w:rsid w:val="008425A1"/>
    <w:rsid w:val="008431F5"/>
    <w:rsid w:val="008432DF"/>
    <w:rsid w:val="00843354"/>
    <w:rsid w:val="0084344A"/>
    <w:rsid w:val="0084360B"/>
    <w:rsid w:val="00844AC5"/>
    <w:rsid w:val="00844EB6"/>
    <w:rsid w:val="00844F00"/>
    <w:rsid w:val="008450AD"/>
    <w:rsid w:val="0084584A"/>
    <w:rsid w:val="00845F13"/>
    <w:rsid w:val="00846048"/>
    <w:rsid w:val="0084637A"/>
    <w:rsid w:val="008467BC"/>
    <w:rsid w:val="00847727"/>
    <w:rsid w:val="0084780F"/>
    <w:rsid w:val="008501EE"/>
    <w:rsid w:val="008502D8"/>
    <w:rsid w:val="00850380"/>
    <w:rsid w:val="00850B26"/>
    <w:rsid w:val="00850CB1"/>
    <w:rsid w:val="00851A7C"/>
    <w:rsid w:val="00851AB2"/>
    <w:rsid w:val="00852029"/>
    <w:rsid w:val="00852824"/>
    <w:rsid w:val="00852CE8"/>
    <w:rsid w:val="00852E00"/>
    <w:rsid w:val="0085375D"/>
    <w:rsid w:val="00853B61"/>
    <w:rsid w:val="00854370"/>
    <w:rsid w:val="00855351"/>
    <w:rsid w:val="00855BAA"/>
    <w:rsid w:val="0085615F"/>
    <w:rsid w:val="00856163"/>
    <w:rsid w:val="008566D6"/>
    <w:rsid w:val="008568F3"/>
    <w:rsid w:val="00856FEF"/>
    <w:rsid w:val="00856FFC"/>
    <w:rsid w:val="00857B9F"/>
    <w:rsid w:val="00857C25"/>
    <w:rsid w:val="00857CCF"/>
    <w:rsid w:val="00857E99"/>
    <w:rsid w:val="00857F50"/>
    <w:rsid w:val="00857FB2"/>
    <w:rsid w:val="00860B99"/>
    <w:rsid w:val="00861772"/>
    <w:rsid w:val="00861A6C"/>
    <w:rsid w:val="00861C40"/>
    <w:rsid w:val="00861F90"/>
    <w:rsid w:val="00862125"/>
    <w:rsid w:val="008623BF"/>
    <w:rsid w:val="00862406"/>
    <w:rsid w:val="00862819"/>
    <w:rsid w:val="00863116"/>
    <w:rsid w:val="0086313A"/>
    <w:rsid w:val="008634BD"/>
    <w:rsid w:val="00864632"/>
    <w:rsid w:val="008651B9"/>
    <w:rsid w:val="00865244"/>
    <w:rsid w:val="0086532F"/>
    <w:rsid w:val="0086601B"/>
    <w:rsid w:val="00867287"/>
    <w:rsid w:val="008675AD"/>
    <w:rsid w:val="00867642"/>
    <w:rsid w:val="00870647"/>
    <w:rsid w:val="008715A3"/>
    <w:rsid w:val="00871648"/>
    <w:rsid w:val="00871BA1"/>
    <w:rsid w:val="008725DF"/>
    <w:rsid w:val="00872829"/>
    <w:rsid w:val="008732DC"/>
    <w:rsid w:val="00873A2B"/>
    <w:rsid w:val="0087521F"/>
    <w:rsid w:val="0087534F"/>
    <w:rsid w:val="00875397"/>
    <w:rsid w:val="00875CD5"/>
    <w:rsid w:val="00875F26"/>
    <w:rsid w:val="008763E4"/>
    <w:rsid w:val="0087685C"/>
    <w:rsid w:val="00876CC4"/>
    <w:rsid w:val="008772FA"/>
    <w:rsid w:val="008800D6"/>
    <w:rsid w:val="00880FCB"/>
    <w:rsid w:val="008811CA"/>
    <w:rsid w:val="0088150C"/>
    <w:rsid w:val="00881B40"/>
    <w:rsid w:val="00881CF9"/>
    <w:rsid w:val="008821F9"/>
    <w:rsid w:val="00882AB8"/>
    <w:rsid w:val="00883434"/>
    <w:rsid w:val="008835FA"/>
    <w:rsid w:val="008839C3"/>
    <w:rsid w:val="0088475C"/>
    <w:rsid w:val="00884AF1"/>
    <w:rsid w:val="00884BCC"/>
    <w:rsid w:val="00884FF9"/>
    <w:rsid w:val="00885221"/>
    <w:rsid w:val="0088546D"/>
    <w:rsid w:val="0088587B"/>
    <w:rsid w:val="00885F66"/>
    <w:rsid w:val="00887835"/>
    <w:rsid w:val="008900D7"/>
    <w:rsid w:val="00890473"/>
    <w:rsid w:val="0089066A"/>
    <w:rsid w:val="00890FD0"/>
    <w:rsid w:val="0089105A"/>
    <w:rsid w:val="0089141B"/>
    <w:rsid w:val="0089195D"/>
    <w:rsid w:val="00891C81"/>
    <w:rsid w:val="008923CA"/>
    <w:rsid w:val="00892807"/>
    <w:rsid w:val="00893304"/>
    <w:rsid w:val="008940D3"/>
    <w:rsid w:val="0089410E"/>
    <w:rsid w:val="00894440"/>
    <w:rsid w:val="00894511"/>
    <w:rsid w:val="00894BA3"/>
    <w:rsid w:val="0089586C"/>
    <w:rsid w:val="00895E61"/>
    <w:rsid w:val="00896C64"/>
    <w:rsid w:val="00896C9B"/>
    <w:rsid w:val="00897300"/>
    <w:rsid w:val="008975D9"/>
    <w:rsid w:val="00897A77"/>
    <w:rsid w:val="00897E35"/>
    <w:rsid w:val="008A0095"/>
    <w:rsid w:val="008A01ED"/>
    <w:rsid w:val="008A0D10"/>
    <w:rsid w:val="008A1431"/>
    <w:rsid w:val="008A23BF"/>
    <w:rsid w:val="008A309F"/>
    <w:rsid w:val="008A3627"/>
    <w:rsid w:val="008A5223"/>
    <w:rsid w:val="008A5495"/>
    <w:rsid w:val="008A5A2D"/>
    <w:rsid w:val="008A5B18"/>
    <w:rsid w:val="008A5E01"/>
    <w:rsid w:val="008A64D7"/>
    <w:rsid w:val="008A6758"/>
    <w:rsid w:val="008A6BE7"/>
    <w:rsid w:val="008A75DF"/>
    <w:rsid w:val="008A7CDC"/>
    <w:rsid w:val="008B0261"/>
    <w:rsid w:val="008B0CE6"/>
    <w:rsid w:val="008B0DC6"/>
    <w:rsid w:val="008B0ED8"/>
    <w:rsid w:val="008B164E"/>
    <w:rsid w:val="008B1E06"/>
    <w:rsid w:val="008B33FF"/>
    <w:rsid w:val="008B35F6"/>
    <w:rsid w:val="008B37C0"/>
    <w:rsid w:val="008B3A06"/>
    <w:rsid w:val="008B4332"/>
    <w:rsid w:val="008B4B03"/>
    <w:rsid w:val="008B5060"/>
    <w:rsid w:val="008B594C"/>
    <w:rsid w:val="008B5B6B"/>
    <w:rsid w:val="008B6001"/>
    <w:rsid w:val="008B6ACB"/>
    <w:rsid w:val="008B6EA5"/>
    <w:rsid w:val="008B787B"/>
    <w:rsid w:val="008B7C75"/>
    <w:rsid w:val="008B7C9D"/>
    <w:rsid w:val="008B7F85"/>
    <w:rsid w:val="008C0789"/>
    <w:rsid w:val="008C11BF"/>
    <w:rsid w:val="008C1387"/>
    <w:rsid w:val="008C192A"/>
    <w:rsid w:val="008C2B00"/>
    <w:rsid w:val="008C2C21"/>
    <w:rsid w:val="008C2EC4"/>
    <w:rsid w:val="008C3454"/>
    <w:rsid w:val="008C39D3"/>
    <w:rsid w:val="008C3B62"/>
    <w:rsid w:val="008C4956"/>
    <w:rsid w:val="008C57B1"/>
    <w:rsid w:val="008C651F"/>
    <w:rsid w:val="008C6DE1"/>
    <w:rsid w:val="008C6FF6"/>
    <w:rsid w:val="008C70FB"/>
    <w:rsid w:val="008C7D17"/>
    <w:rsid w:val="008D0D30"/>
    <w:rsid w:val="008D0F0F"/>
    <w:rsid w:val="008D0FB5"/>
    <w:rsid w:val="008D147E"/>
    <w:rsid w:val="008D14E4"/>
    <w:rsid w:val="008D1D7D"/>
    <w:rsid w:val="008D1DEF"/>
    <w:rsid w:val="008D255A"/>
    <w:rsid w:val="008D264B"/>
    <w:rsid w:val="008D2669"/>
    <w:rsid w:val="008D27A4"/>
    <w:rsid w:val="008D2B42"/>
    <w:rsid w:val="008D47F2"/>
    <w:rsid w:val="008D4949"/>
    <w:rsid w:val="008D4E6B"/>
    <w:rsid w:val="008D5253"/>
    <w:rsid w:val="008D550C"/>
    <w:rsid w:val="008D58BE"/>
    <w:rsid w:val="008D58D9"/>
    <w:rsid w:val="008D653D"/>
    <w:rsid w:val="008D6DBD"/>
    <w:rsid w:val="008D7FCA"/>
    <w:rsid w:val="008E0003"/>
    <w:rsid w:val="008E02C6"/>
    <w:rsid w:val="008E144F"/>
    <w:rsid w:val="008E1A2D"/>
    <w:rsid w:val="008E1A9F"/>
    <w:rsid w:val="008E1ECF"/>
    <w:rsid w:val="008E242C"/>
    <w:rsid w:val="008E27F8"/>
    <w:rsid w:val="008E3621"/>
    <w:rsid w:val="008E3A12"/>
    <w:rsid w:val="008E4381"/>
    <w:rsid w:val="008E44A0"/>
    <w:rsid w:val="008E4BCA"/>
    <w:rsid w:val="008E4F33"/>
    <w:rsid w:val="008E4F38"/>
    <w:rsid w:val="008E5864"/>
    <w:rsid w:val="008E64A9"/>
    <w:rsid w:val="008E6B61"/>
    <w:rsid w:val="008F0011"/>
    <w:rsid w:val="008F06D2"/>
    <w:rsid w:val="008F0A08"/>
    <w:rsid w:val="008F0AA5"/>
    <w:rsid w:val="008F0EBC"/>
    <w:rsid w:val="008F1698"/>
    <w:rsid w:val="008F17A8"/>
    <w:rsid w:val="008F29E3"/>
    <w:rsid w:val="008F2BC1"/>
    <w:rsid w:val="008F3B15"/>
    <w:rsid w:val="008F4457"/>
    <w:rsid w:val="008F461D"/>
    <w:rsid w:val="008F46A8"/>
    <w:rsid w:val="008F4931"/>
    <w:rsid w:val="008F4ED5"/>
    <w:rsid w:val="008F54FD"/>
    <w:rsid w:val="008F57A5"/>
    <w:rsid w:val="008F5BA9"/>
    <w:rsid w:val="008F64DB"/>
    <w:rsid w:val="008F68AD"/>
    <w:rsid w:val="008F6920"/>
    <w:rsid w:val="008F6C14"/>
    <w:rsid w:val="008F6CF7"/>
    <w:rsid w:val="008F7194"/>
    <w:rsid w:val="008F7E30"/>
    <w:rsid w:val="008F7EAE"/>
    <w:rsid w:val="008F7ED0"/>
    <w:rsid w:val="009009E0"/>
    <w:rsid w:val="009016B3"/>
    <w:rsid w:val="0090226C"/>
    <w:rsid w:val="0090299F"/>
    <w:rsid w:val="00902C0A"/>
    <w:rsid w:val="00903123"/>
    <w:rsid w:val="009031BC"/>
    <w:rsid w:val="009037C7"/>
    <w:rsid w:val="00903893"/>
    <w:rsid w:val="00903C47"/>
    <w:rsid w:val="00903F18"/>
    <w:rsid w:val="00904E00"/>
    <w:rsid w:val="00904EB8"/>
    <w:rsid w:val="00905093"/>
    <w:rsid w:val="009054A9"/>
    <w:rsid w:val="00905B9B"/>
    <w:rsid w:val="00905CEB"/>
    <w:rsid w:val="00905F4B"/>
    <w:rsid w:val="00906973"/>
    <w:rsid w:val="009075B2"/>
    <w:rsid w:val="009077D6"/>
    <w:rsid w:val="009079F6"/>
    <w:rsid w:val="00907BCD"/>
    <w:rsid w:val="00907CFD"/>
    <w:rsid w:val="00907EBC"/>
    <w:rsid w:val="00910329"/>
    <w:rsid w:val="009109CC"/>
    <w:rsid w:val="00910DE5"/>
    <w:rsid w:val="00911305"/>
    <w:rsid w:val="00911563"/>
    <w:rsid w:val="00911B7B"/>
    <w:rsid w:val="00911D99"/>
    <w:rsid w:val="009123FF"/>
    <w:rsid w:val="0091269B"/>
    <w:rsid w:val="00912A88"/>
    <w:rsid w:val="00912AD0"/>
    <w:rsid w:val="009135C3"/>
    <w:rsid w:val="00914C59"/>
    <w:rsid w:val="00915B86"/>
    <w:rsid w:val="0091648B"/>
    <w:rsid w:val="00916DF1"/>
    <w:rsid w:val="00917E69"/>
    <w:rsid w:val="00920C56"/>
    <w:rsid w:val="00921115"/>
    <w:rsid w:val="00921BA2"/>
    <w:rsid w:val="00922697"/>
    <w:rsid w:val="009227F1"/>
    <w:rsid w:val="00923AAD"/>
    <w:rsid w:val="00923EFB"/>
    <w:rsid w:val="00924A17"/>
    <w:rsid w:val="00924B50"/>
    <w:rsid w:val="00925331"/>
    <w:rsid w:val="00925469"/>
    <w:rsid w:val="009257D6"/>
    <w:rsid w:val="00925969"/>
    <w:rsid w:val="00925AE5"/>
    <w:rsid w:val="00926066"/>
    <w:rsid w:val="0092611A"/>
    <w:rsid w:val="0092621C"/>
    <w:rsid w:val="009262A4"/>
    <w:rsid w:val="0092689F"/>
    <w:rsid w:val="00926D4E"/>
    <w:rsid w:val="00927CCD"/>
    <w:rsid w:val="00927E71"/>
    <w:rsid w:val="00930904"/>
    <w:rsid w:val="00931404"/>
    <w:rsid w:val="009318D0"/>
    <w:rsid w:val="00931B6D"/>
    <w:rsid w:val="00932C16"/>
    <w:rsid w:val="00933210"/>
    <w:rsid w:val="00933AB4"/>
    <w:rsid w:val="00933CD2"/>
    <w:rsid w:val="00934540"/>
    <w:rsid w:val="00934644"/>
    <w:rsid w:val="009346FF"/>
    <w:rsid w:val="00934743"/>
    <w:rsid w:val="00934A36"/>
    <w:rsid w:val="00934BE4"/>
    <w:rsid w:val="00935224"/>
    <w:rsid w:val="00935264"/>
    <w:rsid w:val="0093671E"/>
    <w:rsid w:val="00937004"/>
    <w:rsid w:val="00937260"/>
    <w:rsid w:val="00937E06"/>
    <w:rsid w:val="009400B6"/>
    <w:rsid w:val="00940918"/>
    <w:rsid w:val="00941352"/>
    <w:rsid w:val="009414B7"/>
    <w:rsid w:val="009426D0"/>
    <w:rsid w:val="00943227"/>
    <w:rsid w:val="009438ED"/>
    <w:rsid w:val="00943988"/>
    <w:rsid w:val="00943996"/>
    <w:rsid w:val="0094430B"/>
    <w:rsid w:val="009447A3"/>
    <w:rsid w:val="00944B8D"/>
    <w:rsid w:val="00944F64"/>
    <w:rsid w:val="0094503C"/>
    <w:rsid w:val="00945166"/>
    <w:rsid w:val="009457F8"/>
    <w:rsid w:val="00945D19"/>
    <w:rsid w:val="00945E44"/>
    <w:rsid w:val="00946073"/>
    <w:rsid w:val="00946A10"/>
    <w:rsid w:val="00947635"/>
    <w:rsid w:val="00947D2E"/>
    <w:rsid w:val="00947DBD"/>
    <w:rsid w:val="009505CD"/>
    <w:rsid w:val="00951FDB"/>
    <w:rsid w:val="009538F7"/>
    <w:rsid w:val="00954496"/>
    <w:rsid w:val="00954A76"/>
    <w:rsid w:val="00955E10"/>
    <w:rsid w:val="009565B7"/>
    <w:rsid w:val="00956962"/>
    <w:rsid w:val="00956D77"/>
    <w:rsid w:val="00957259"/>
    <w:rsid w:val="00957DF3"/>
    <w:rsid w:val="0096004F"/>
    <w:rsid w:val="009601E2"/>
    <w:rsid w:val="00960FCE"/>
    <w:rsid w:val="009617B2"/>
    <w:rsid w:val="00962164"/>
    <w:rsid w:val="009621E9"/>
    <w:rsid w:val="0096249C"/>
    <w:rsid w:val="0096277C"/>
    <w:rsid w:val="00962AE8"/>
    <w:rsid w:val="00963068"/>
    <w:rsid w:val="00963296"/>
    <w:rsid w:val="00963388"/>
    <w:rsid w:val="009635D1"/>
    <w:rsid w:val="00963898"/>
    <w:rsid w:val="00963D70"/>
    <w:rsid w:val="00964681"/>
    <w:rsid w:val="00965412"/>
    <w:rsid w:val="00965489"/>
    <w:rsid w:val="00965ABE"/>
    <w:rsid w:val="00965AE7"/>
    <w:rsid w:val="00965C1D"/>
    <w:rsid w:val="00965EB9"/>
    <w:rsid w:val="00966A04"/>
    <w:rsid w:val="00966A37"/>
    <w:rsid w:val="00966D42"/>
    <w:rsid w:val="009700C6"/>
    <w:rsid w:val="009703E8"/>
    <w:rsid w:val="009709E3"/>
    <w:rsid w:val="00971C04"/>
    <w:rsid w:val="00972672"/>
    <w:rsid w:val="00972DE6"/>
    <w:rsid w:val="0097340D"/>
    <w:rsid w:val="0097368D"/>
    <w:rsid w:val="0097393D"/>
    <w:rsid w:val="00973FB8"/>
    <w:rsid w:val="009740EE"/>
    <w:rsid w:val="00974CEB"/>
    <w:rsid w:val="00974D78"/>
    <w:rsid w:val="009754F9"/>
    <w:rsid w:val="00976433"/>
    <w:rsid w:val="009764A4"/>
    <w:rsid w:val="009769B8"/>
    <w:rsid w:val="009770AE"/>
    <w:rsid w:val="0097793D"/>
    <w:rsid w:val="00977A41"/>
    <w:rsid w:val="00980667"/>
    <w:rsid w:val="0098067D"/>
    <w:rsid w:val="0098113F"/>
    <w:rsid w:val="0098207C"/>
    <w:rsid w:val="00982884"/>
    <w:rsid w:val="00982BCC"/>
    <w:rsid w:val="00982C03"/>
    <w:rsid w:val="00982E13"/>
    <w:rsid w:val="009831D4"/>
    <w:rsid w:val="009833B9"/>
    <w:rsid w:val="00983638"/>
    <w:rsid w:val="0098388E"/>
    <w:rsid w:val="00983E02"/>
    <w:rsid w:val="00983F07"/>
    <w:rsid w:val="00984294"/>
    <w:rsid w:val="00984559"/>
    <w:rsid w:val="0098464E"/>
    <w:rsid w:val="00985108"/>
    <w:rsid w:val="00985276"/>
    <w:rsid w:val="00985546"/>
    <w:rsid w:val="009856FE"/>
    <w:rsid w:val="00985D13"/>
    <w:rsid w:val="009864C7"/>
    <w:rsid w:val="0098670D"/>
    <w:rsid w:val="0098726E"/>
    <w:rsid w:val="00987467"/>
    <w:rsid w:val="0098760D"/>
    <w:rsid w:val="00987CBB"/>
    <w:rsid w:val="00987CD4"/>
    <w:rsid w:val="00987E57"/>
    <w:rsid w:val="009904DC"/>
    <w:rsid w:val="00991896"/>
    <w:rsid w:val="00991AA8"/>
    <w:rsid w:val="009929D5"/>
    <w:rsid w:val="00992C56"/>
    <w:rsid w:val="0099310D"/>
    <w:rsid w:val="00993176"/>
    <w:rsid w:val="00993369"/>
    <w:rsid w:val="009934FC"/>
    <w:rsid w:val="0099354C"/>
    <w:rsid w:val="00993707"/>
    <w:rsid w:val="00993755"/>
    <w:rsid w:val="009942EA"/>
    <w:rsid w:val="009949ED"/>
    <w:rsid w:val="00994AF0"/>
    <w:rsid w:val="00994FE2"/>
    <w:rsid w:val="009952E9"/>
    <w:rsid w:val="00995EE5"/>
    <w:rsid w:val="00996843"/>
    <w:rsid w:val="00997073"/>
    <w:rsid w:val="009979DA"/>
    <w:rsid w:val="009A084F"/>
    <w:rsid w:val="009A0858"/>
    <w:rsid w:val="009A0EE1"/>
    <w:rsid w:val="009A1668"/>
    <w:rsid w:val="009A20DF"/>
    <w:rsid w:val="009A2430"/>
    <w:rsid w:val="009A26F8"/>
    <w:rsid w:val="009A279F"/>
    <w:rsid w:val="009A30BD"/>
    <w:rsid w:val="009A3386"/>
    <w:rsid w:val="009A3493"/>
    <w:rsid w:val="009A5025"/>
    <w:rsid w:val="009A529D"/>
    <w:rsid w:val="009A5D0D"/>
    <w:rsid w:val="009A639B"/>
    <w:rsid w:val="009A66C1"/>
    <w:rsid w:val="009A6743"/>
    <w:rsid w:val="009A7625"/>
    <w:rsid w:val="009B03BA"/>
    <w:rsid w:val="009B1963"/>
    <w:rsid w:val="009B1CCF"/>
    <w:rsid w:val="009B26B0"/>
    <w:rsid w:val="009B28FE"/>
    <w:rsid w:val="009B3209"/>
    <w:rsid w:val="009B34AC"/>
    <w:rsid w:val="009B4125"/>
    <w:rsid w:val="009B5B5D"/>
    <w:rsid w:val="009B5D80"/>
    <w:rsid w:val="009B653B"/>
    <w:rsid w:val="009B68B3"/>
    <w:rsid w:val="009B6A10"/>
    <w:rsid w:val="009B768F"/>
    <w:rsid w:val="009B794E"/>
    <w:rsid w:val="009B7EB2"/>
    <w:rsid w:val="009C0723"/>
    <w:rsid w:val="009C0A41"/>
    <w:rsid w:val="009C17B9"/>
    <w:rsid w:val="009C2374"/>
    <w:rsid w:val="009C2B2E"/>
    <w:rsid w:val="009C2B4E"/>
    <w:rsid w:val="009C43ED"/>
    <w:rsid w:val="009C5F6A"/>
    <w:rsid w:val="009C758C"/>
    <w:rsid w:val="009C7662"/>
    <w:rsid w:val="009D00A8"/>
    <w:rsid w:val="009D0E52"/>
    <w:rsid w:val="009D14FD"/>
    <w:rsid w:val="009D1E09"/>
    <w:rsid w:val="009D214C"/>
    <w:rsid w:val="009D31DE"/>
    <w:rsid w:val="009D3A59"/>
    <w:rsid w:val="009D3DFD"/>
    <w:rsid w:val="009D4978"/>
    <w:rsid w:val="009D500C"/>
    <w:rsid w:val="009D50CA"/>
    <w:rsid w:val="009D5198"/>
    <w:rsid w:val="009D5E4D"/>
    <w:rsid w:val="009D6000"/>
    <w:rsid w:val="009D688F"/>
    <w:rsid w:val="009D6F19"/>
    <w:rsid w:val="009E08F4"/>
    <w:rsid w:val="009E09A5"/>
    <w:rsid w:val="009E0F8B"/>
    <w:rsid w:val="009E12C3"/>
    <w:rsid w:val="009E12CC"/>
    <w:rsid w:val="009E16A6"/>
    <w:rsid w:val="009E1957"/>
    <w:rsid w:val="009E245B"/>
    <w:rsid w:val="009E2543"/>
    <w:rsid w:val="009E2613"/>
    <w:rsid w:val="009E2709"/>
    <w:rsid w:val="009E4FDE"/>
    <w:rsid w:val="009E5056"/>
    <w:rsid w:val="009E5428"/>
    <w:rsid w:val="009E5FF9"/>
    <w:rsid w:val="009E618C"/>
    <w:rsid w:val="009E6274"/>
    <w:rsid w:val="009E6A67"/>
    <w:rsid w:val="009E6B97"/>
    <w:rsid w:val="009E6FC6"/>
    <w:rsid w:val="009E7A72"/>
    <w:rsid w:val="009F0C0B"/>
    <w:rsid w:val="009F0DA4"/>
    <w:rsid w:val="009F1F3B"/>
    <w:rsid w:val="009F2346"/>
    <w:rsid w:val="009F4BBD"/>
    <w:rsid w:val="009F5988"/>
    <w:rsid w:val="009F5C8C"/>
    <w:rsid w:val="009F5F25"/>
    <w:rsid w:val="009F61F1"/>
    <w:rsid w:val="009F6A5F"/>
    <w:rsid w:val="009F6A72"/>
    <w:rsid w:val="009F71B5"/>
    <w:rsid w:val="00A00C29"/>
    <w:rsid w:val="00A00D38"/>
    <w:rsid w:val="00A00D8F"/>
    <w:rsid w:val="00A0163A"/>
    <w:rsid w:val="00A02608"/>
    <w:rsid w:val="00A027DB"/>
    <w:rsid w:val="00A03E8E"/>
    <w:rsid w:val="00A0403B"/>
    <w:rsid w:val="00A04725"/>
    <w:rsid w:val="00A04B2C"/>
    <w:rsid w:val="00A04B46"/>
    <w:rsid w:val="00A05AC0"/>
    <w:rsid w:val="00A05C55"/>
    <w:rsid w:val="00A0669D"/>
    <w:rsid w:val="00A06DF7"/>
    <w:rsid w:val="00A0719B"/>
    <w:rsid w:val="00A10055"/>
    <w:rsid w:val="00A11054"/>
    <w:rsid w:val="00A110A3"/>
    <w:rsid w:val="00A11476"/>
    <w:rsid w:val="00A116A7"/>
    <w:rsid w:val="00A1309D"/>
    <w:rsid w:val="00A13BBF"/>
    <w:rsid w:val="00A1472B"/>
    <w:rsid w:val="00A148EA"/>
    <w:rsid w:val="00A14AAF"/>
    <w:rsid w:val="00A151F2"/>
    <w:rsid w:val="00A15508"/>
    <w:rsid w:val="00A1594B"/>
    <w:rsid w:val="00A1653C"/>
    <w:rsid w:val="00A167C2"/>
    <w:rsid w:val="00A20040"/>
    <w:rsid w:val="00A2036C"/>
    <w:rsid w:val="00A2077A"/>
    <w:rsid w:val="00A209BA"/>
    <w:rsid w:val="00A20AD6"/>
    <w:rsid w:val="00A20DD0"/>
    <w:rsid w:val="00A20E0F"/>
    <w:rsid w:val="00A20EB2"/>
    <w:rsid w:val="00A2128E"/>
    <w:rsid w:val="00A212A6"/>
    <w:rsid w:val="00A218CD"/>
    <w:rsid w:val="00A2190D"/>
    <w:rsid w:val="00A21B2E"/>
    <w:rsid w:val="00A21ED4"/>
    <w:rsid w:val="00A2213D"/>
    <w:rsid w:val="00A22957"/>
    <w:rsid w:val="00A232B7"/>
    <w:rsid w:val="00A23390"/>
    <w:rsid w:val="00A2368D"/>
    <w:rsid w:val="00A2369C"/>
    <w:rsid w:val="00A236AF"/>
    <w:rsid w:val="00A23AE4"/>
    <w:rsid w:val="00A24159"/>
    <w:rsid w:val="00A24522"/>
    <w:rsid w:val="00A24532"/>
    <w:rsid w:val="00A25545"/>
    <w:rsid w:val="00A25552"/>
    <w:rsid w:val="00A267D6"/>
    <w:rsid w:val="00A267FF"/>
    <w:rsid w:val="00A2738D"/>
    <w:rsid w:val="00A30E29"/>
    <w:rsid w:val="00A3121C"/>
    <w:rsid w:val="00A31260"/>
    <w:rsid w:val="00A318AB"/>
    <w:rsid w:val="00A31B8F"/>
    <w:rsid w:val="00A31C6C"/>
    <w:rsid w:val="00A31F8B"/>
    <w:rsid w:val="00A323A3"/>
    <w:rsid w:val="00A325A5"/>
    <w:rsid w:val="00A33077"/>
    <w:rsid w:val="00A33202"/>
    <w:rsid w:val="00A33356"/>
    <w:rsid w:val="00A348FE"/>
    <w:rsid w:val="00A34933"/>
    <w:rsid w:val="00A3496C"/>
    <w:rsid w:val="00A34B95"/>
    <w:rsid w:val="00A352D1"/>
    <w:rsid w:val="00A3620D"/>
    <w:rsid w:val="00A36B65"/>
    <w:rsid w:val="00A370A3"/>
    <w:rsid w:val="00A3751E"/>
    <w:rsid w:val="00A37879"/>
    <w:rsid w:val="00A400D6"/>
    <w:rsid w:val="00A40720"/>
    <w:rsid w:val="00A4103B"/>
    <w:rsid w:val="00A41178"/>
    <w:rsid w:val="00A41F23"/>
    <w:rsid w:val="00A42062"/>
    <w:rsid w:val="00A4281A"/>
    <w:rsid w:val="00A44223"/>
    <w:rsid w:val="00A446F8"/>
    <w:rsid w:val="00A44A46"/>
    <w:rsid w:val="00A4565F"/>
    <w:rsid w:val="00A45B80"/>
    <w:rsid w:val="00A45C44"/>
    <w:rsid w:val="00A45C71"/>
    <w:rsid w:val="00A46418"/>
    <w:rsid w:val="00A465FE"/>
    <w:rsid w:val="00A4667C"/>
    <w:rsid w:val="00A4790A"/>
    <w:rsid w:val="00A50466"/>
    <w:rsid w:val="00A5050D"/>
    <w:rsid w:val="00A50824"/>
    <w:rsid w:val="00A51432"/>
    <w:rsid w:val="00A52AB5"/>
    <w:rsid w:val="00A52FF1"/>
    <w:rsid w:val="00A53158"/>
    <w:rsid w:val="00A53AAD"/>
    <w:rsid w:val="00A5443E"/>
    <w:rsid w:val="00A54EB5"/>
    <w:rsid w:val="00A558AE"/>
    <w:rsid w:val="00A56258"/>
    <w:rsid w:val="00A564E5"/>
    <w:rsid w:val="00A5653D"/>
    <w:rsid w:val="00A5722D"/>
    <w:rsid w:val="00A5747A"/>
    <w:rsid w:val="00A57B37"/>
    <w:rsid w:val="00A6012A"/>
    <w:rsid w:val="00A60CCB"/>
    <w:rsid w:val="00A612B1"/>
    <w:rsid w:val="00A618B3"/>
    <w:rsid w:val="00A61F57"/>
    <w:rsid w:val="00A624A4"/>
    <w:rsid w:val="00A6253F"/>
    <w:rsid w:val="00A6325F"/>
    <w:rsid w:val="00A63E31"/>
    <w:rsid w:val="00A642E0"/>
    <w:rsid w:val="00A64CE7"/>
    <w:rsid w:val="00A65189"/>
    <w:rsid w:val="00A6538F"/>
    <w:rsid w:val="00A65621"/>
    <w:rsid w:val="00A6580C"/>
    <w:rsid w:val="00A6584D"/>
    <w:rsid w:val="00A65953"/>
    <w:rsid w:val="00A65BCF"/>
    <w:rsid w:val="00A664AB"/>
    <w:rsid w:val="00A66AD4"/>
    <w:rsid w:val="00A676AE"/>
    <w:rsid w:val="00A67CD3"/>
    <w:rsid w:val="00A70AB4"/>
    <w:rsid w:val="00A712AB"/>
    <w:rsid w:val="00A71B65"/>
    <w:rsid w:val="00A7289F"/>
    <w:rsid w:val="00A72BFE"/>
    <w:rsid w:val="00A7315F"/>
    <w:rsid w:val="00A73360"/>
    <w:rsid w:val="00A73609"/>
    <w:rsid w:val="00A742E1"/>
    <w:rsid w:val="00A7510E"/>
    <w:rsid w:val="00A75122"/>
    <w:rsid w:val="00A75F4B"/>
    <w:rsid w:val="00A76CA3"/>
    <w:rsid w:val="00A76D0D"/>
    <w:rsid w:val="00A8084C"/>
    <w:rsid w:val="00A810A1"/>
    <w:rsid w:val="00A81108"/>
    <w:rsid w:val="00A812BD"/>
    <w:rsid w:val="00A825EF"/>
    <w:rsid w:val="00A82712"/>
    <w:rsid w:val="00A82D57"/>
    <w:rsid w:val="00A83AE3"/>
    <w:rsid w:val="00A849EA"/>
    <w:rsid w:val="00A84B5B"/>
    <w:rsid w:val="00A84FD9"/>
    <w:rsid w:val="00A85105"/>
    <w:rsid w:val="00A852F3"/>
    <w:rsid w:val="00A8537D"/>
    <w:rsid w:val="00A86018"/>
    <w:rsid w:val="00A8664E"/>
    <w:rsid w:val="00A87C6B"/>
    <w:rsid w:val="00A87E67"/>
    <w:rsid w:val="00A905AB"/>
    <w:rsid w:val="00A911BC"/>
    <w:rsid w:val="00A91660"/>
    <w:rsid w:val="00A91861"/>
    <w:rsid w:val="00A94336"/>
    <w:rsid w:val="00A94DEC"/>
    <w:rsid w:val="00A953F4"/>
    <w:rsid w:val="00A95CB9"/>
    <w:rsid w:val="00A95DD0"/>
    <w:rsid w:val="00A96A62"/>
    <w:rsid w:val="00A97B80"/>
    <w:rsid w:val="00AA098F"/>
    <w:rsid w:val="00AA0DA7"/>
    <w:rsid w:val="00AA1379"/>
    <w:rsid w:val="00AA18C2"/>
    <w:rsid w:val="00AA1A94"/>
    <w:rsid w:val="00AA1E30"/>
    <w:rsid w:val="00AA27C4"/>
    <w:rsid w:val="00AA29E6"/>
    <w:rsid w:val="00AA2E7D"/>
    <w:rsid w:val="00AA305B"/>
    <w:rsid w:val="00AA30BA"/>
    <w:rsid w:val="00AA3FC2"/>
    <w:rsid w:val="00AA419D"/>
    <w:rsid w:val="00AA4644"/>
    <w:rsid w:val="00AA4B2C"/>
    <w:rsid w:val="00AA4CC9"/>
    <w:rsid w:val="00AA5194"/>
    <w:rsid w:val="00AA5806"/>
    <w:rsid w:val="00AA5811"/>
    <w:rsid w:val="00AA6BA1"/>
    <w:rsid w:val="00AA6E90"/>
    <w:rsid w:val="00AA798D"/>
    <w:rsid w:val="00AA7B44"/>
    <w:rsid w:val="00AA7B90"/>
    <w:rsid w:val="00AB030E"/>
    <w:rsid w:val="00AB0584"/>
    <w:rsid w:val="00AB058C"/>
    <w:rsid w:val="00AB0F28"/>
    <w:rsid w:val="00AB12BE"/>
    <w:rsid w:val="00AB2038"/>
    <w:rsid w:val="00AB22F0"/>
    <w:rsid w:val="00AB2B76"/>
    <w:rsid w:val="00AB4026"/>
    <w:rsid w:val="00AB4342"/>
    <w:rsid w:val="00AB4479"/>
    <w:rsid w:val="00AB4778"/>
    <w:rsid w:val="00AB4CC7"/>
    <w:rsid w:val="00AB4EF0"/>
    <w:rsid w:val="00AB5E52"/>
    <w:rsid w:val="00AB677D"/>
    <w:rsid w:val="00AB6B98"/>
    <w:rsid w:val="00AB6E2E"/>
    <w:rsid w:val="00AB6EC0"/>
    <w:rsid w:val="00AB72D4"/>
    <w:rsid w:val="00AB7A07"/>
    <w:rsid w:val="00AB7C26"/>
    <w:rsid w:val="00AC0538"/>
    <w:rsid w:val="00AC1270"/>
    <w:rsid w:val="00AC13D9"/>
    <w:rsid w:val="00AC195B"/>
    <w:rsid w:val="00AC1BCB"/>
    <w:rsid w:val="00AC37D6"/>
    <w:rsid w:val="00AC4896"/>
    <w:rsid w:val="00AC4AA6"/>
    <w:rsid w:val="00AC4D1C"/>
    <w:rsid w:val="00AC62D3"/>
    <w:rsid w:val="00AC6A43"/>
    <w:rsid w:val="00AC7617"/>
    <w:rsid w:val="00AD0570"/>
    <w:rsid w:val="00AD0C4F"/>
    <w:rsid w:val="00AD12AB"/>
    <w:rsid w:val="00AD1E6E"/>
    <w:rsid w:val="00AD1F63"/>
    <w:rsid w:val="00AD20B9"/>
    <w:rsid w:val="00AD2A82"/>
    <w:rsid w:val="00AD2FCD"/>
    <w:rsid w:val="00AD33C1"/>
    <w:rsid w:val="00AD35EC"/>
    <w:rsid w:val="00AD3C6B"/>
    <w:rsid w:val="00AD4BEB"/>
    <w:rsid w:val="00AD505E"/>
    <w:rsid w:val="00AD6252"/>
    <w:rsid w:val="00AD6B16"/>
    <w:rsid w:val="00AD6C63"/>
    <w:rsid w:val="00AD6C67"/>
    <w:rsid w:val="00AD75B7"/>
    <w:rsid w:val="00AD7779"/>
    <w:rsid w:val="00AD7C09"/>
    <w:rsid w:val="00AE0375"/>
    <w:rsid w:val="00AE06DC"/>
    <w:rsid w:val="00AE090C"/>
    <w:rsid w:val="00AE1035"/>
    <w:rsid w:val="00AE1A8F"/>
    <w:rsid w:val="00AE2A08"/>
    <w:rsid w:val="00AE3461"/>
    <w:rsid w:val="00AE3B36"/>
    <w:rsid w:val="00AE3FF6"/>
    <w:rsid w:val="00AE41C3"/>
    <w:rsid w:val="00AE4200"/>
    <w:rsid w:val="00AE42DE"/>
    <w:rsid w:val="00AE49E4"/>
    <w:rsid w:val="00AE5BC0"/>
    <w:rsid w:val="00AE611A"/>
    <w:rsid w:val="00AE6848"/>
    <w:rsid w:val="00AE6E67"/>
    <w:rsid w:val="00AE6EF1"/>
    <w:rsid w:val="00AE7EBE"/>
    <w:rsid w:val="00AF06BC"/>
    <w:rsid w:val="00AF09EE"/>
    <w:rsid w:val="00AF10CB"/>
    <w:rsid w:val="00AF19C3"/>
    <w:rsid w:val="00AF1A7C"/>
    <w:rsid w:val="00AF1BAD"/>
    <w:rsid w:val="00AF1BB0"/>
    <w:rsid w:val="00AF267C"/>
    <w:rsid w:val="00AF2727"/>
    <w:rsid w:val="00AF3049"/>
    <w:rsid w:val="00AF3309"/>
    <w:rsid w:val="00AF3F37"/>
    <w:rsid w:val="00AF46F4"/>
    <w:rsid w:val="00AF55C2"/>
    <w:rsid w:val="00AF59F8"/>
    <w:rsid w:val="00AF6276"/>
    <w:rsid w:val="00AF6ADB"/>
    <w:rsid w:val="00AF6C8D"/>
    <w:rsid w:val="00AF70CC"/>
    <w:rsid w:val="00AF723B"/>
    <w:rsid w:val="00AF778C"/>
    <w:rsid w:val="00AF77E7"/>
    <w:rsid w:val="00B003A5"/>
    <w:rsid w:val="00B0141F"/>
    <w:rsid w:val="00B01514"/>
    <w:rsid w:val="00B016EA"/>
    <w:rsid w:val="00B01B5B"/>
    <w:rsid w:val="00B028BC"/>
    <w:rsid w:val="00B02E3B"/>
    <w:rsid w:val="00B02EC7"/>
    <w:rsid w:val="00B02F1F"/>
    <w:rsid w:val="00B03A7D"/>
    <w:rsid w:val="00B03A7F"/>
    <w:rsid w:val="00B03E94"/>
    <w:rsid w:val="00B042A1"/>
    <w:rsid w:val="00B048E4"/>
    <w:rsid w:val="00B04B5C"/>
    <w:rsid w:val="00B04C45"/>
    <w:rsid w:val="00B04C7E"/>
    <w:rsid w:val="00B05782"/>
    <w:rsid w:val="00B05A9B"/>
    <w:rsid w:val="00B05DC0"/>
    <w:rsid w:val="00B0685F"/>
    <w:rsid w:val="00B06FE0"/>
    <w:rsid w:val="00B0763D"/>
    <w:rsid w:val="00B076B9"/>
    <w:rsid w:val="00B07D0D"/>
    <w:rsid w:val="00B102F3"/>
    <w:rsid w:val="00B10D2F"/>
    <w:rsid w:val="00B10FF4"/>
    <w:rsid w:val="00B1197F"/>
    <w:rsid w:val="00B119F0"/>
    <w:rsid w:val="00B11B3F"/>
    <w:rsid w:val="00B11C92"/>
    <w:rsid w:val="00B13264"/>
    <w:rsid w:val="00B13442"/>
    <w:rsid w:val="00B13AC3"/>
    <w:rsid w:val="00B13D88"/>
    <w:rsid w:val="00B146C9"/>
    <w:rsid w:val="00B147B0"/>
    <w:rsid w:val="00B14CE0"/>
    <w:rsid w:val="00B15E8F"/>
    <w:rsid w:val="00B160C6"/>
    <w:rsid w:val="00B163E7"/>
    <w:rsid w:val="00B1641A"/>
    <w:rsid w:val="00B1677B"/>
    <w:rsid w:val="00B17FC6"/>
    <w:rsid w:val="00B17FEA"/>
    <w:rsid w:val="00B20887"/>
    <w:rsid w:val="00B219B5"/>
    <w:rsid w:val="00B21C39"/>
    <w:rsid w:val="00B21CEB"/>
    <w:rsid w:val="00B22236"/>
    <w:rsid w:val="00B22BFA"/>
    <w:rsid w:val="00B22F2E"/>
    <w:rsid w:val="00B23373"/>
    <w:rsid w:val="00B23642"/>
    <w:rsid w:val="00B23E9C"/>
    <w:rsid w:val="00B24550"/>
    <w:rsid w:val="00B2477F"/>
    <w:rsid w:val="00B25577"/>
    <w:rsid w:val="00B25DCB"/>
    <w:rsid w:val="00B26531"/>
    <w:rsid w:val="00B27272"/>
    <w:rsid w:val="00B2749C"/>
    <w:rsid w:val="00B3028B"/>
    <w:rsid w:val="00B3048C"/>
    <w:rsid w:val="00B30EBE"/>
    <w:rsid w:val="00B31186"/>
    <w:rsid w:val="00B3177D"/>
    <w:rsid w:val="00B31D4F"/>
    <w:rsid w:val="00B31DE2"/>
    <w:rsid w:val="00B32177"/>
    <w:rsid w:val="00B32278"/>
    <w:rsid w:val="00B32D3C"/>
    <w:rsid w:val="00B32F48"/>
    <w:rsid w:val="00B32FA1"/>
    <w:rsid w:val="00B34905"/>
    <w:rsid w:val="00B34C6E"/>
    <w:rsid w:val="00B35ACE"/>
    <w:rsid w:val="00B35BA8"/>
    <w:rsid w:val="00B35F07"/>
    <w:rsid w:val="00B3627F"/>
    <w:rsid w:val="00B36C9A"/>
    <w:rsid w:val="00B36F22"/>
    <w:rsid w:val="00B37452"/>
    <w:rsid w:val="00B37493"/>
    <w:rsid w:val="00B37ED2"/>
    <w:rsid w:val="00B4015E"/>
    <w:rsid w:val="00B40179"/>
    <w:rsid w:val="00B401F5"/>
    <w:rsid w:val="00B40745"/>
    <w:rsid w:val="00B409ED"/>
    <w:rsid w:val="00B42BD1"/>
    <w:rsid w:val="00B43A1E"/>
    <w:rsid w:val="00B44AD6"/>
    <w:rsid w:val="00B44B4A"/>
    <w:rsid w:val="00B459C5"/>
    <w:rsid w:val="00B459C7"/>
    <w:rsid w:val="00B45D76"/>
    <w:rsid w:val="00B462FB"/>
    <w:rsid w:val="00B4698B"/>
    <w:rsid w:val="00B46A3B"/>
    <w:rsid w:val="00B46CD5"/>
    <w:rsid w:val="00B47180"/>
    <w:rsid w:val="00B471FA"/>
    <w:rsid w:val="00B500B1"/>
    <w:rsid w:val="00B50281"/>
    <w:rsid w:val="00B5091C"/>
    <w:rsid w:val="00B50B5D"/>
    <w:rsid w:val="00B51324"/>
    <w:rsid w:val="00B5133C"/>
    <w:rsid w:val="00B516F3"/>
    <w:rsid w:val="00B51844"/>
    <w:rsid w:val="00B538B8"/>
    <w:rsid w:val="00B53A37"/>
    <w:rsid w:val="00B53E3B"/>
    <w:rsid w:val="00B54331"/>
    <w:rsid w:val="00B554E3"/>
    <w:rsid w:val="00B557E5"/>
    <w:rsid w:val="00B55CDC"/>
    <w:rsid w:val="00B57048"/>
    <w:rsid w:val="00B57146"/>
    <w:rsid w:val="00B57503"/>
    <w:rsid w:val="00B575BE"/>
    <w:rsid w:val="00B575E2"/>
    <w:rsid w:val="00B57D08"/>
    <w:rsid w:val="00B57DB1"/>
    <w:rsid w:val="00B60A22"/>
    <w:rsid w:val="00B60B19"/>
    <w:rsid w:val="00B61578"/>
    <w:rsid w:val="00B618BA"/>
    <w:rsid w:val="00B621C6"/>
    <w:rsid w:val="00B62C37"/>
    <w:rsid w:val="00B6389C"/>
    <w:rsid w:val="00B63A25"/>
    <w:rsid w:val="00B63EEB"/>
    <w:rsid w:val="00B649A7"/>
    <w:rsid w:val="00B64A3D"/>
    <w:rsid w:val="00B6503B"/>
    <w:rsid w:val="00B65537"/>
    <w:rsid w:val="00B65711"/>
    <w:rsid w:val="00B6573C"/>
    <w:rsid w:val="00B6598E"/>
    <w:rsid w:val="00B668E2"/>
    <w:rsid w:val="00B676BF"/>
    <w:rsid w:val="00B67861"/>
    <w:rsid w:val="00B67B36"/>
    <w:rsid w:val="00B67C3F"/>
    <w:rsid w:val="00B715BB"/>
    <w:rsid w:val="00B719EB"/>
    <w:rsid w:val="00B73550"/>
    <w:rsid w:val="00B74738"/>
    <w:rsid w:val="00B74D14"/>
    <w:rsid w:val="00B7512F"/>
    <w:rsid w:val="00B75360"/>
    <w:rsid w:val="00B75E78"/>
    <w:rsid w:val="00B75F68"/>
    <w:rsid w:val="00B76002"/>
    <w:rsid w:val="00B769B2"/>
    <w:rsid w:val="00B76C08"/>
    <w:rsid w:val="00B77068"/>
    <w:rsid w:val="00B7707B"/>
    <w:rsid w:val="00B7713F"/>
    <w:rsid w:val="00B77593"/>
    <w:rsid w:val="00B776BC"/>
    <w:rsid w:val="00B77CAA"/>
    <w:rsid w:val="00B77E87"/>
    <w:rsid w:val="00B81738"/>
    <w:rsid w:val="00B81AC6"/>
    <w:rsid w:val="00B81B08"/>
    <w:rsid w:val="00B81DD6"/>
    <w:rsid w:val="00B820E6"/>
    <w:rsid w:val="00B827DB"/>
    <w:rsid w:val="00B82964"/>
    <w:rsid w:val="00B82AEA"/>
    <w:rsid w:val="00B8310A"/>
    <w:rsid w:val="00B83175"/>
    <w:rsid w:val="00B8322C"/>
    <w:rsid w:val="00B83D7C"/>
    <w:rsid w:val="00B853B4"/>
    <w:rsid w:val="00B8690E"/>
    <w:rsid w:val="00B86DFC"/>
    <w:rsid w:val="00B87128"/>
    <w:rsid w:val="00B87475"/>
    <w:rsid w:val="00B8790E"/>
    <w:rsid w:val="00B87A96"/>
    <w:rsid w:val="00B87C6C"/>
    <w:rsid w:val="00B90113"/>
    <w:rsid w:val="00B918AB"/>
    <w:rsid w:val="00B91D08"/>
    <w:rsid w:val="00B91E9C"/>
    <w:rsid w:val="00B92EBF"/>
    <w:rsid w:val="00B933B3"/>
    <w:rsid w:val="00B9360A"/>
    <w:rsid w:val="00B93F2D"/>
    <w:rsid w:val="00B948B9"/>
    <w:rsid w:val="00B95146"/>
    <w:rsid w:val="00B951D7"/>
    <w:rsid w:val="00B95BA5"/>
    <w:rsid w:val="00B95CED"/>
    <w:rsid w:val="00B96610"/>
    <w:rsid w:val="00B96A9D"/>
    <w:rsid w:val="00B96F33"/>
    <w:rsid w:val="00B971C1"/>
    <w:rsid w:val="00B97438"/>
    <w:rsid w:val="00B9743F"/>
    <w:rsid w:val="00B97875"/>
    <w:rsid w:val="00B97C6A"/>
    <w:rsid w:val="00BA026F"/>
    <w:rsid w:val="00BA05CD"/>
    <w:rsid w:val="00BA09C9"/>
    <w:rsid w:val="00BA0ABF"/>
    <w:rsid w:val="00BA1777"/>
    <w:rsid w:val="00BA20E4"/>
    <w:rsid w:val="00BA3332"/>
    <w:rsid w:val="00BA5639"/>
    <w:rsid w:val="00BA5724"/>
    <w:rsid w:val="00BA5ED4"/>
    <w:rsid w:val="00BA65BB"/>
    <w:rsid w:val="00BA660B"/>
    <w:rsid w:val="00BA7358"/>
    <w:rsid w:val="00BA7B52"/>
    <w:rsid w:val="00BB03C3"/>
    <w:rsid w:val="00BB05F8"/>
    <w:rsid w:val="00BB0BFA"/>
    <w:rsid w:val="00BB0DC9"/>
    <w:rsid w:val="00BB0F40"/>
    <w:rsid w:val="00BB1DFC"/>
    <w:rsid w:val="00BB202E"/>
    <w:rsid w:val="00BB319A"/>
    <w:rsid w:val="00BB3665"/>
    <w:rsid w:val="00BB3B91"/>
    <w:rsid w:val="00BB3CEC"/>
    <w:rsid w:val="00BB5AE6"/>
    <w:rsid w:val="00BB5F5E"/>
    <w:rsid w:val="00BB6089"/>
    <w:rsid w:val="00BB692C"/>
    <w:rsid w:val="00BB6AF2"/>
    <w:rsid w:val="00BB7590"/>
    <w:rsid w:val="00BC009B"/>
    <w:rsid w:val="00BC07E6"/>
    <w:rsid w:val="00BC13C7"/>
    <w:rsid w:val="00BC1BFF"/>
    <w:rsid w:val="00BC2481"/>
    <w:rsid w:val="00BC372D"/>
    <w:rsid w:val="00BC3C8A"/>
    <w:rsid w:val="00BC421A"/>
    <w:rsid w:val="00BC49CB"/>
    <w:rsid w:val="00BC49EB"/>
    <w:rsid w:val="00BC5144"/>
    <w:rsid w:val="00BC5181"/>
    <w:rsid w:val="00BC5615"/>
    <w:rsid w:val="00BC5D76"/>
    <w:rsid w:val="00BC61AE"/>
    <w:rsid w:val="00BC640E"/>
    <w:rsid w:val="00BC6691"/>
    <w:rsid w:val="00BC68F0"/>
    <w:rsid w:val="00BC6FBF"/>
    <w:rsid w:val="00BC706A"/>
    <w:rsid w:val="00BC70A9"/>
    <w:rsid w:val="00BC7188"/>
    <w:rsid w:val="00BC731E"/>
    <w:rsid w:val="00BC75E0"/>
    <w:rsid w:val="00BC77EA"/>
    <w:rsid w:val="00BC7E6E"/>
    <w:rsid w:val="00BD0098"/>
    <w:rsid w:val="00BD07C9"/>
    <w:rsid w:val="00BD112A"/>
    <w:rsid w:val="00BD171C"/>
    <w:rsid w:val="00BD21D8"/>
    <w:rsid w:val="00BD229F"/>
    <w:rsid w:val="00BD2584"/>
    <w:rsid w:val="00BD25B2"/>
    <w:rsid w:val="00BD2949"/>
    <w:rsid w:val="00BD294F"/>
    <w:rsid w:val="00BD2FA7"/>
    <w:rsid w:val="00BD35EF"/>
    <w:rsid w:val="00BD3796"/>
    <w:rsid w:val="00BD48FD"/>
    <w:rsid w:val="00BD4B1F"/>
    <w:rsid w:val="00BD509F"/>
    <w:rsid w:val="00BD598C"/>
    <w:rsid w:val="00BD6465"/>
    <w:rsid w:val="00BD6802"/>
    <w:rsid w:val="00BD6D37"/>
    <w:rsid w:val="00BD790F"/>
    <w:rsid w:val="00BD7B4A"/>
    <w:rsid w:val="00BD7C2C"/>
    <w:rsid w:val="00BD7C78"/>
    <w:rsid w:val="00BE0241"/>
    <w:rsid w:val="00BE1068"/>
    <w:rsid w:val="00BE15E8"/>
    <w:rsid w:val="00BE16EA"/>
    <w:rsid w:val="00BE1AE6"/>
    <w:rsid w:val="00BE2097"/>
    <w:rsid w:val="00BE2524"/>
    <w:rsid w:val="00BE2FBE"/>
    <w:rsid w:val="00BE3410"/>
    <w:rsid w:val="00BE3917"/>
    <w:rsid w:val="00BE3EAE"/>
    <w:rsid w:val="00BE5356"/>
    <w:rsid w:val="00BE5C9A"/>
    <w:rsid w:val="00BE60F7"/>
    <w:rsid w:val="00BE6286"/>
    <w:rsid w:val="00BE63B2"/>
    <w:rsid w:val="00BE6553"/>
    <w:rsid w:val="00BE6A71"/>
    <w:rsid w:val="00BF0291"/>
    <w:rsid w:val="00BF1CD7"/>
    <w:rsid w:val="00BF266F"/>
    <w:rsid w:val="00BF28DE"/>
    <w:rsid w:val="00BF2AE6"/>
    <w:rsid w:val="00BF2E97"/>
    <w:rsid w:val="00BF3431"/>
    <w:rsid w:val="00BF34A0"/>
    <w:rsid w:val="00BF3920"/>
    <w:rsid w:val="00BF4459"/>
    <w:rsid w:val="00BF4D93"/>
    <w:rsid w:val="00BF55AA"/>
    <w:rsid w:val="00BF5780"/>
    <w:rsid w:val="00BF5900"/>
    <w:rsid w:val="00BF59A7"/>
    <w:rsid w:val="00BF5BA6"/>
    <w:rsid w:val="00BF5BFF"/>
    <w:rsid w:val="00BF6F21"/>
    <w:rsid w:val="00BF6F53"/>
    <w:rsid w:val="00BF7498"/>
    <w:rsid w:val="00BF7680"/>
    <w:rsid w:val="00BF777D"/>
    <w:rsid w:val="00BF7AD7"/>
    <w:rsid w:val="00BF7EB2"/>
    <w:rsid w:val="00C0012F"/>
    <w:rsid w:val="00C00679"/>
    <w:rsid w:val="00C0090E"/>
    <w:rsid w:val="00C00CB1"/>
    <w:rsid w:val="00C01090"/>
    <w:rsid w:val="00C01316"/>
    <w:rsid w:val="00C04346"/>
    <w:rsid w:val="00C0438C"/>
    <w:rsid w:val="00C0445D"/>
    <w:rsid w:val="00C04775"/>
    <w:rsid w:val="00C04868"/>
    <w:rsid w:val="00C052D8"/>
    <w:rsid w:val="00C0539E"/>
    <w:rsid w:val="00C05974"/>
    <w:rsid w:val="00C05991"/>
    <w:rsid w:val="00C05F23"/>
    <w:rsid w:val="00C065D9"/>
    <w:rsid w:val="00C06C79"/>
    <w:rsid w:val="00C06DDC"/>
    <w:rsid w:val="00C0701C"/>
    <w:rsid w:val="00C077F2"/>
    <w:rsid w:val="00C10E73"/>
    <w:rsid w:val="00C12038"/>
    <w:rsid w:val="00C13426"/>
    <w:rsid w:val="00C13490"/>
    <w:rsid w:val="00C13560"/>
    <w:rsid w:val="00C1391D"/>
    <w:rsid w:val="00C13AF1"/>
    <w:rsid w:val="00C14362"/>
    <w:rsid w:val="00C14A97"/>
    <w:rsid w:val="00C166DB"/>
    <w:rsid w:val="00C16BC0"/>
    <w:rsid w:val="00C16F31"/>
    <w:rsid w:val="00C174BE"/>
    <w:rsid w:val="00C17D42"/>
    <w:rsid w:val="00C2078D"/>
    <w:rsid w:val="00C20E5F"/>
    <w:rsid w:val="00C21254"/>
    <w:rsid w:val="00C21EFA"/>
    <w:rsid w:val="00C21FFE"/>
    <w:rsid w:val="00C22AC7"/>
    <w:rsid w:val="00C22B7E"/>
    <w:rsid w:val="00C22E21"/>
    <w:rsid w:val="00C22F54"/>
    <w:rsid w:val="00C233A4"/>
    <w:rsid w:val="00C237CC"/>
    <w:rsid w:val="00C23EFC"/>
    <w:rsid w:val="00C24759"/>
    <w:rsid w:val="00C24760"/>
    <w:rsid w:val="00C24B3B"/>
    <w:rsid w:val="00C24F8E"/>
    <w:rsid w:val="00C25F2B"/>
    <w:rsid w:val="00C26393"/>
    <w:rsid w:val="00C269CA"/>
    <w:rsid w:val="00C270F5"/>
    <w:rsid w:val="00C27389"/>
    <w:rsid w:val="00C27629"/>
    <w:rsid w:val="00C2795F"/>
    <w:rsid w:val="00C30CDB"/>
    <w:rsid w:val="00C31246"/>
    <w:rsid w:val="00C31F5D"/>
    <w:rsid w:val="00C32050"/>
    <w:rsid w:val="00C3270A"/>
    <w:rsid w:val="00C3360E"/>
    <w:rsid w:val="00C33A33"/>
    <w:rsid w:val="00C340A3"/>
    <w:rsid w:val="00C343A0"/>
    <w:rsid w:val="00C34ED6"/>
    <w:rsid w:val="00C358CD"/>
    <w:rsid w:val="00C35CF7"/>
    <w:rsid w:val="00C35DA9"/>
    <w:rsid w:val="00C36041"/>
    <w:rsid w:val="00C366AD"/>
    <w:rsid w:val="00C36E69"/>
    <w:rsid w:val="00C37581"/>
    <w:rsid w:val="00C37839"/>
    <w:rsid w:val="00C400EF"/>
    <w:rsid w:val="00C403AD"/>
    <w:rsid w:val="00C415C0"/>
    <w:rsid w:val="00C4168B"/>
    <w:rsid w:val="00C418E5"/>
    <w:rsid w:val="00C41A16"/>
    <w:rsid w:val="00C42236"/>
    <w:rsid w:val="00C423A7"/>
    <w:rsid w:val="00C43381"/>
    <w:rsid w:val="00C435EE"/>
    <w:rsid w:val="00C43B98"/>
    <w:rsid w:val="00C43CE4"/>
    <w:rsid w:val="00C4411D"/>
    <w:rsid w:val="00C4477B"/>
    <w:rsid w:val="00C44BB9"/>
    <w:rsid w:val="00C450C0"/>
    <w:rsid w:val="00C452CD"/>
    <w:rsid w:val="00C456A2"/>
    <w:rsid w:val="00C45D31"/>
    <w:rsid w:val="00C45DB5"/>
    <w:rsid w:val="00C461C5"/>
    <w:rsid w:val="00C462B7"/>
    <w:rsid w:val="00C46671"/>
    <w:rsid w:val="00C46BE5"/>
    <w:rsid w:val="00C46EB1"/>
    <w:rsid w:val="00C470B1"/>
    <w:rsid w:val="00C500CB"/>
    <w:rsid w:val="00C52C89"/>
    <w:rsid w:val="00C52D91"/>
    <w:rsid w:val="00C53081"/>
    <w:rsid w:val="00C53082"/>
    <w:rsid w:val="00C53220"/>
    <w:rsid w:val="00C533E9"/>
    <w:rsid w:val="00C5406B"/>
    <w:rsid w:val="00C546C4"/>
    <w:rsid w:val="00C54BDD"/>
    <w:rsid w:val="00C56063"/>
    <w:rsid w:val="00C562A1"/>
    <w:rsid w:val="00C563F8"/>
    <w:rsid w:val="00C56786"/>
    <w:rsid w:val="00C569F8"/>
    <w:rsid w:val="00C56FE7"/>
    <w:rsid w:val="00C57102"/>
    <w:rsid w:val="00C57B08"/>
    <w:rsid w:val="00C57CA6"/>
    <w:rsid w:val="00C61653"/>
    <w:rsid w:val="00C61AC3"/>
    <w:rsid w:val="00C621DA"/>
    <w:rsid w:val="00C6256F"/>
    <w:rsid w:val="00C6263D"/>
    <w:rsid w:val="00C6282F"/>
    <w:rsid w:val="00C62B31"/>
    <w:rsid w:val="00C634FE"/>
    <w:rsid w:val="00C63720"/>
    <w:rsid w:val="00C6468A"/>
    <w:rsid w:val="00C646D9"/>
    <w:rsid w:val="00C64CEB"/>
    <w:rsid w:val="00C64DE3"/>
    <w:rsid w:val="00C658AE"/>
    <w:rsid w:val="00C6593B"/>
    <w:rsid w:val="00C65D55"/>
    <w:rsid w:val="00C667D6"/>
    <w:rsid w:val="00C66842"/>
    <w:rsid w:val="00C6688E"/>
    <w:rsid w:val="00C66AB7"/>
    <w:rsid w:val="00C67168"/>
    <w:rsid w:val="00C67952"/>
    <w:rsid w:val="00C712F4"/>
    <w:rsid w:val="00C71597"/>
    <w:rsid w:val="00C716F3"/>
    <w:rsid w:val="00C71C94"/>
    <w:rsid w:val="00C72137"/>
    <w:rsid w:val="00C722C1"/>
    <w:rsid w:val="00C72998"/>
    <w:rsid w:val="00C72D5E"/>
    <w:rsid w:val="00C72D7E"/>
    <w:rsid w:val="00C72E54"/>
    <w:rsid w:val="00C736BC"/>
    <w:rsid w:val="00C73B84"/>
    <w:rsid w:val="00C742FF"/>
    <w:rsid w:val="00C747DE"/>
    <w:rsid w:val="00C7508D"/>
    <w:rsid w:val="00C75A52"/>
    <w:rsid w:val="00C75EE0"/>
    <w:rsid w:val="00C76212"/>
    <w:rsid w:val="00C76B06"/>
    <w:rsid w:val="00C76C66"/>
    <w:rsid w:val="00C77B8F"/>
    <w:rsid w:val="00C77DDB"/>
    <w:rsid w:val="00C77F0B"/>
    <w:rsid w:val="00C8068E"/>
    <w:rsid w:val="00C818AC"/>
    <w:rsid w:val="00C836FF"/>
    <w:rsid w:val="00C83ADB"/>
    <w:rsid w:val="00C83FB9"/>
    <w:rsid w:val="00C84CED"/>
    <w:rsid w:val="00C84E32"/>
    <w:rsid w:val="00C84E34"/>
    <w:rsid w:val="00C84FD3"/>
    <w:rsid w:val="00C8549C"/>
    <w:rsid w:val="00C8572D"/>
    <w:rsid w:val="00C85870"/>
    <w:rsid w:val="00C859D8"/>
    <w:rsid w:val="00C864BA"/>
    <w:rsid w:val="00C865E5"/>
    <w:rsid w:val="00C866AC"/>
    <w:rsid w:val="00C866F6"/>
    <w:rsid w:val="00C869B8"/>
    <w:rsid w:val="00C872C3"/>
    <w:rsid w:val="00C873DC"/>
    <w:rsid w:val="00C87FF1"/>
    <w:rsid w:val="00C90235"/>
    <w:rsid w:val="00C907E5"/>
    <w:rsid w:val="00C91007"/>
    <w:rsid w:val="00C9197F"/>
    <w:rsid w:val="00C91998"/>
    <w:rsid w:val="00C91DEF"/>
    <w:rsid w:val="00C91EBF"/>
    <w:rsid w:val="00C9209D"/>
    <w:rsid w:val="00C9245E"/>
    <w:rsid w:val="00C928D4"/>
    <w:rsid w:val="00C92A67"/>
    <w:rsid w:val="00C92D85"/>
    <w:rsid w:val="00C92FEE"/>
    <w:rsid w:val="00C93BA9"/>
    <w:rsid w:val="00C94B68"/>
    <w:rsid w:val="00C94BE4"/>
    <w:rsid w:val="00C94D72"/>
    <w:rsid w:val="00C9500F"/>
    <w:rsid w:val="00C95337"/>
    <w:rsid w:val="00C959A7"/>
    <w:rsid w:val="00C9687C"/>
    <w:rsid w:val="00C96B16"/>
    <w:rsid w:val="00C97695"/>
    <w:rsid w:val="00C977EB"/>
    <w:rsid w:val="00CA08A5"/>
    <w:rsid w:val="00CA0E6D"/>
    <w:rsid w:val="00CA143E"/>
    <w:rsid w:val="00CA16EC"/>
    <w:rsid w:val="00CA1827"/>
    <w:rsid w:val="00CA2354"/>
    <w:rsid w:val="00CA2C2B"/>
    <w:rsid w:val="00CA2CEE"/>
    <w:rsid w:val="00CA2D95"/>
    <w:rsid w:val="00CA3C26"/>
    <w:rsid w:val="00CA4A8A"/>
    <w:rsid w:val="00CA507A"/>
    <w:rsid w:val="00CA6129"/>
    <w:rsid w:val="00CA6543"/>
    <w:rsid w:val="00CA6AE9"/>
    <w:rsid w:val="00CA776A"/>
    <w:rsid w:val="00CA7C83"/>
    <w:rsid w:val="00CA7D35"/>
    <w:rsid w:val="00CA7F58"/>
    <w:rsid w:val="00CB1126"/>
    <w:rsid w:val="00CB1F65"/>
    <w:rsid w:val="00CB21BD"/>
    <w:rsid w:val="00CB2270"/>
    <w:rsid w:val="00CB2480"/>
    <w:rsid w:val="00CB3A8E"/>
    <w:rsid w:val="00CB3F01"/>
    <w:rsid w:val="00CB3FDB"/>
    <w:rsid w:val="00CB3FEC"/>
    <w:rsid w:val="00CB4765"/>
    <w:rsid w:val="00CB4810"/>
    <w:rsid w:val="00CB506C"/>
    <w:rsid w:val="00CB50E8"/>
    <w:rsid w:val="00CB52EB"/>
    <w:rsid w:val="00CB59D1"/>
    <w:rsid w:val="00CB5DAF"/>
    <w:rsid w:val="00CB61E7"/>
    <w:rsid w:val="00CB6AD1"/>
    <w:rsid w:val="00CB75A3"/>
    <w:rsid w:val="00CC080B"/>
    <w:rsid w:val="00CC1086"/>
    <w:rsid w:val="00CC2557"/>
    <w:rsid w:val="00CC265D"/>
    <w:rsid w:val="00CC30D0"/>
    <w:rsid w:val="00CC383E"/>
    <w:rsid w:val="00CC490C"/>
    <w:rsid w:val="00CC492D"/>
    <w:rsid w:val="00CC51FA"/>
    <w:rsid w:val="00CC63DC"/>
    <w:rsid w:val="00CC704A"/>
    <w:rsid w:val="00CC7BB0"/>
    <w:rsid w:val="00CC7D37"/>
    <w:rsid w:val="00CD006C"/>
    <w:rsid w:val="00CD00BE"/>
    <w:rsid w:val="00CD06A1"/>
    <w:rsid w:val="00CD07C9"/>
    <w:rsid w:val="00CD08CD"/>
    <w:rsid w:val="00CD0FC2"/>
    <w:rsid w:val="00CD122D"/>
    <w:rsid w:val="00CD183A"/>
    <w:rsid w:val="00CD243B"/>
    <w:rsid w:val="00CD3811"/>
    <w:rsid w:val="00CD396B"/>
    <w:rsid w:val="00CD397D"/>
    <w:rsid w:val="00CD4110"/>
    <w:rsid w:val="00CD429D"/>
    <w:rsid w:val="00CD439B"/>
    <w:rsid w:val="00CD4521"/>
    <w:rsid w:val="00CD49CF"/>
    <w:rsid w:val="00CD504F"/>
    <w:rsid w:val="00CD5070"/>
    <w:rsid w:val="00CD5604"/>
    <w:rsid w:val="00CD5CC1"/>
    <w:rsid w:val="00CD6E17"/>
    <w:rsid w:val="00CD6FDD"/>
    <w:rsid w:val="00CD71EB"/>
    <w:rsid w:val="00CD7553"/>
    <w:rsid w:val="00CD7C54"/>
    <w:rsid w:val="00CE0992"/>
    <w:rsid w:val="00CE0C2E"/>
    <w:rsid w:val="00CE1155"/>
    <w:rsid w:val="00CE1C3A"/>
    <w:rsid w:val="00CE1FD8"/>
    <w:rsid w:val="00CE2716"/>
    <w:rsid w:val="00CE6110"/>
    <w:rsid w:val="00CE649F"/>
    <w:rsid w:val="00CE64B0"/>
    <w:rsid w:val="00CE7682"/>
    <w:rsid w:val="00CE78CA"/>
    <w:rsid w:val="00CE7A98"/>
    <w:rsid w:val="00CE7FE2"/>
    <w:rsid w:val="00CF05BC"/>
    <w:rsid w:val="00CF1045"/>
    <w:rsid w:val="00CF1339"/>
    <w:rsid w:val="00CF1509"/>
    <w:rsid w:val="00CF1766"/>
    <w:rsid w:val="00CF1F97"/>
    <w:rsid w:val="00CF1FE2"/>
    <w:rsid w:val="00CF2FBA"/>
    <w:rsid w:val="00CF36A0"/>
    <w:rsid w:val="00CF431D"/>
    <w:rsid w:val="00CF4E2E"/>
    <w:rsid w:val="00CF4E71"/>
    <w:rsid w:val="00CF5989"/>
    <w:rsid w:val="00CF5A68"/>
    <w:rsid w:val="00CF5CE8"/>
    <w:rsid w:val="00CF688E"/>
    <w:rsid w:val="00CF6C35"/>
    <w:rsid w:val="00CF6D49"/>
    <w:rsid w:val="00CF6F3C"/>
    <w:rsid w:val="00CF76D4"/>
    <w:rsid w:val="00CF78B0"/>
    <w:rsid w:val="00CF797E"/>
    <w:rsid w:val="00CF7A7D"/>
    <w:rsid w:val="00CF7B5A"/>
    <w:rsid w:val="00CF7FA1"/>
    <w:rsid w:val="00D00015"/>
    <w:rsid w:val="00D0077E"/>
    <w:rsid w:val="00D0124D"/>
    <w:rsid w:val="00D01C54"/>
    <w:rsid w:val="00D01DE6"/>
    <w:rsid w:val="00D0260E"/>
    <w:rsid w:val="00D02B98"/>
    <w:rsid w:val="00D02C21"/>
    <w:rsid w:val="00D03CD3"/>
    <w:rsid w:val="00D0414E"/>
    <w:rsid w:val="00D047D2"/>
    <w:rsid w:val="00D04B05"/>
    <w:rsid w:val="00D04D26"/>
    <w:rsid w:val="00D0539F"/>
    <w:rsid w:val="00D06026"/>
    <w:rsid w:val="00D0727B"/>
    <w:rsid w:val="00D073BA"/>
    <w:rsid w:val="00D075BC"/>
    <w:rsid w:val="00D100A3"/>
    <w:rsid w:val="00D100DB"/>
    <w:rsid w:val="00D10137"/>
    <w:rsid w:val="00D1074B"/>
    <w:rsid w:val="00D10FB9"/>
    <w:rsid w:val="00D113D1"/>
    <w:rsid w:val="00D114BB"/>
    <w:rsid w:val="00D11530"/>
    <w:rsid w:val="00D1190A"/>
    <w:rsid w:val="00D11CF5"/>
    <w:rsid w:val="00D1282E"/>
    <w:rsid w:val="00D13875"/>
    <w:rsid w:val="00D138B0"/>
    <w:rsid w:val="00D13AFA"/>
    <w:rsid w:val="00D147C2"/>
    <w:rsid w:val="00D148AD"/>
    <w:rsid w:val="00D14B72"/>
    <w:rsid w:val="00D14EE3"/>
    <w:rsid w:val="00D14F69"/>
    <w:rsid w:val="00D1519D"/>
    <w:rsid w:val="00D15414"/>
    <w:rsid w:val="00D15422"/>
    <w:rsid w:val="00D1568F"/>
    <w:rsid w:val="00D15A59"/>
    <w:rsid w:val="00D15E71"/>
    <w:rsid w:val="00D16204"/>
    <w:rsid w:val="00D17A79"/>
    <w:rsid w:val="00D2010B"/>
    <w:rsid w:val="00D207CF"/>
    <w:rsid w:val="00D207EA"/>
    <w:rsid w:val="00D20A36"/>
    <w:rsid w:val="00D20D80"/>
    <w:rsid w:val="00D20DDC"/>
    <w:rsid w:val="00D216BD"/>
    <w:rsid w:val="00D21DEB"/>
    <w:rsid w:val="00D22352"/>
    <w:rsid w:val="00D230D3"/>
    <w:rsid w:val="00D24552"/>
    <w:rsid w:val="00D24A4E"/>
    <w:rsid w:val="00D257D8"/>
    <w:rsid w:val="00D258B1"/>
    <w:rsid w:val="00D261E6"/>
    <w:rsid w:val="00D264A0"/>
    <w:rsid w:val="00D26AAB"/>
    <w:rsid w:val="00D30C8F"/>
    <w:rsid w:val="00D30D98"/>
    <w:rsid w:val="00D316EB"/>
    <w:rsid w:val="00D31AE9"/>
    <w:rsid w:val="00D31EC7"/>
    <w:rsid w:val="00D3267F"/>
    <w:rsid w:val="00D32960"/>
    <w:rsid w:val="00D32C4E"/>
    <w:rsid w:val="00D33D30"/>
    <w:rsid w:val="00D33D4A"/>
    <w:rsid w:val="00D344E7"/>
    <w:rsid w:val="00D34544"/>
    <w:rsid w:val="00D3490F"/>
    <w:rsid w:val="00D34A03"/>
    <w:rsid w:val="00D35464"/>
    <w:rsid w:val="00D360FB"/>
    <w:rsid w:val="00D36A10"/>
    <w:rsid w:val="00D37C7D"/>
    <w:rsid w:val="00D37E15"/>
    <w:rsid w:val="00D4002E"/>
    <w:rsid w:val="00D404FA"/>
    <w:rsid w:val="00D4119F"/>
    <w:rsid w:val="00D411E2"/>
    <w:rsid w:val="00D41EA8"/>
    <w:rsid w:val="00D43DE2"/>
    <w:rsid w:val="00D44019"/>
    <w:rsid w:val="00D444DB"/>
    <w:rsid w:val="00D44691"/>
    <w:rsid w:val="00D45148"/>
    <w:rsid w:val="00D4549A"/>
    <w:rsid w:val="00D45D30"/>
    <w:rsid w:val="00D46144"/>
    <w:rsid w:val="00D463B1"/>
    <w:rsid w:val="00D4646C"/>
    <w:rsid w:val="00D46606"/>
    <w:rsid w:val="00D47276"/>
    <w:rsid w:val="00D476E5"/>
    <w:rsid w:val="00D50189"/>
    <w:rsid w:val="00D505CA"/>
    <w:rsid w:val="00D5080F"/>
    <w:rsid w:val="00D50DF7"/>
    <w:rsid w:val="00D50E02"/>
    <w:rsid w:val="00D51304"/>
    <w:rsid w:val="00D51331"/>
    <w:rsid w:val="00D519C1"/>
    <w:rsid w:val="00D51A95"/>
    <w:rsid w:val="00D525C5"/>
    <w:rsid w:val="00D52FB7"/>
    <w:rsid w:val="00D53727"/>
    <w:rsid w:val="00D54290"/>
    <w:rsid w:val="00D5540E"/>
    <w:rsid w:val="00D556E9"/>
    <w:rsid w:val="00D557BE"/>
    <w:rsid w:val="00D56015"/>
    <w:rsid w:val="00D56D67"/>
    <w:rsid w:val="00D57305"/>
    <w:rsid w:val="00D57D75"/>
    <w:rsid w:val="00D57FD7"/>
    <w:rsid w:val="00D61CE2"/>
    <w:rsid w:val="00D620F3"/>
    <w:rsid w:val="00D62192"/>
    <w:rsid w:val="00D63CD8"/>
    <w:rsid w:val="00D641E2"/>
    <w:rsid w:val="00D65A69"/>
    <w:rsid w:val="00D65AC5"/>
    <w:rsid w:val="00D6663F"/>
    <w:rsid w:val="00D666B7"/>
    <w:rsid w:val="00D7030F"/>
    <w:rsid w:val="00D70338"/>
    <w:rsid w:val="00D71251"/>
    <w:rsid w:val="00D722C6"/>
    <w:rsid w:val="00D72D61"/>
    <w:rsid w:val="00D7324E"/>
    <w:rsid w:val="00D733BD"/>
    <w:rsid w:val="00D73BFE"/>
    <w:rsid w:val="00D73C20"/>
    <w:rsid w:val="00D73C6B"/>
    <w:rsid w:val="00D73D3E"/>
    <w:rsid w:val="00D74215"/>
    <w:rsid w:val="00D74F45"/>
    <w:rsid w:val="00D750D0"/>
    <w:rsid w:val="00D752F0"/>
    <w:rsid w:val="00D7597C"/>
    <w:rsid w:val="00D75C62"/>
    <w:rsid w:val="00D75E74"/>
    <w:rsid w:val="00D76279"/>
    <w:rsid w:val="00D7659E"/>
    <w:rsid w:val="00D77301"/>
    <w:rsid w:val="00D77437"/>
    <w:rsid w:val="00D775D8"/>
    <w:rsid w:val="00D779A6"/>
    <w:rsid w:val="00D77B45"/>
    <w:rsid w:val="00D77F6F"/>
    <w:rsid w:val="00D801CB"/>
    <w:rsid w:val="00D80215"/>
    <w:rsid w:val="00D80755"/>
    <w:rsid w:val="00D81A6B"/>
    <w:rsid w:val="00D82061"/>
    <w:rsid w:val="00D8228C"/>
    <w:rsid w:val="00D830F4"/>
    <w:rsid w:val="00D83952"/>
    <w:rsid w:val="00D84550"/>
    <w:rsid w:val="00D84ED4"/>
    <w:rsid w:val="00D850D1"/>
    <w:rsid w:val="00D852B7"/>
    <w:rsid w:val="00D852FF"/>
    <w:rsid w:val="00D85CE4"/>
    <w:rsid w:val="00D85D4E"/>
    <w:rsid w:val="00D85E66"/>
    <w:rsid w:val="00D86015"/>
    <w:rsid w:val="00D86EB8"/>
    <w:rsid w:val="00D87760"/>
    <w:rsid w:val="00D87CB6"/>
    <w:rsid w:val="00D87E44"/>
    <w:rsid w:val="00D90C9E"/>
    <w:rsid w:val="00D90D5B"/>
    <w:rsid w:val="00D91B78"/>
    <w:rsid w:val="00D91F99"/>
    <w:rsid w:val="00D921CE"/>
    <w:rsid w:val="00D93231"/>
    <w:rsid w:val="00D93B20"/>
    <w:rsid w:val="00D942AB"/>
    <w:rsid w:val="00D94990"/>
    <w:rsid w:val="00D949CF"/>
    <w:rsid w:val="00D955ED"/>
    <w:rsid w:val="00D95724"/>
    <w:rsid w:val="00D957E5"/>
    <w:rsid w:val="00D95BCB"/>
    <w:rsid w:val="00D96048"/>
    <w:rsid w:val="00D962E1"/>
    <w:rsid w:val="00D96997"/>
    <w:rsid w:val="00D96A22"/>
    <w:rsid w:val="00D96CDF"/>
    <w:rsid w:val="00D971DD"/>
    <w:rsid w:val="00D97D6C"/>
    <w:rsid w:val="00DA00D3"/>
    <w:rsid w:val="00DA016F"/>
    <w:rsid w:val="00DA0585"/>
    <w:rsid w:val="00DA06C3"/>
    <w:rsid w:val="00DA0936"/>
    <w:rsid w:val="00DA1849"/>
    <w:rsid w:val="00DA19D9"/>
    <w:rsid w:val="00DA1D40"/>
    <w:rsid w:val="00DA229B"/>
    <w:rsid w:val="00DA28C7"/>
    <w:rsid w:val="00DA2C47"/>
    <w:rsid w:val="00DA2E4F"/>
    <w:rsid w:val="00DA2FB2"/>
    <w:rsid w:val="00DA3474"/>
    <w:rsid w:val="00DA3A02"/>
    <w:rsid w:val="00DA42A9"/>
    <w:rsid w:val="00DA546E"/>
    <w:rsid w:val="00DA6315"/>
    <w:rsid w:val="00DA660B"/>
    <w:rsid w:val="00DA6B97"/>
    <w:rsid w:val="00DA6C3D"/>
    <w:rsid w:val="00DA6D1A"/>
    <w:rsid w:val="00DA71F5"/>
    <w:rsid w:val="00DA7643"/>
    <w:rsid w:val="00DA78C1"/>
    <w:rsid w:val="00DA7F53"/>
    <w:rsid w:val="00DB02E5"/>
    <w:rsid w:val="00DB0910"/>
    <w:rsid w:val="00DB0BA9"/>
    <w:rsid w:val="00DB177F"/>
    <w:rsid w:val="00DB1A27"/>
    <w:rsid w:val="00DB1EDB"/>
    <w:rsid w:val="00DB26F3"/>
    <w:rsid w:val="00DB3206"/>
    <w:rsid w:val="00DB3821"/>
    <w:rsid w:val="00DB3E32"/>
    <w:rsid w:val="00DB41DE"/>
    <w:rsid w:val="00DB4281"/>
    <w:rsid w:val="00DB45C0"/>
    <w:rsid w:val="00DB5D2D"/>
    <w:rsid w:val="00DB65BC"/>
    <w:rsid w:val="00DB74E1"/>
    <w:rsid w:val="00DB75FC"/>
    <w:rsid w:val="00DC0579"/>
    <w:rsid w:val="00DC083C"/>
    <w:rsid w:val="00DC08E0"/>
    <w:rsid w:val="00DC1160"/>
    <w:rsid w:val="00DC14D3"/>
    <w:rsid w:val="00DC1A8F"/>
    <w:rsid w:val="00DC217C"/>
    <w:rsid w:val="00DC22D5"/>
    <w:rsid w:val="00DC233C"/>
    <w:rsid w:val="00DC2A6C"/>
    <w:rsid w:val="00DC34C1"/>
    <w:rsid w:val="00DC36D5"/>
    <w:rsid w:val="00DC44AF"/>
    <w:rsid w:val="00DC4C41"/>
    <w:rsid w:val="00DC4F21"/>
    <w:rsid w:val="00DC510D"/>
    <w:rsid w:val="00DC52E3"/>
    <w:rsid w:val="00DC55F8"/>
    <w:rsid w:val="00DC566A"/>
    <w:rsid w:val="00DC5DA0"/>
    <w:rsid w:val="00DC5ECC"/>
    <w:rsid w:val="00DC6429"/>
    <w:rsid w:val="00DC69C8"/>
    <w:rsid w:val="00DC6B83"/>
    <w:rsid w:val="00DC6F10"/>
    <w:rsid w:val="00DD0D65"/>
    <w:rsid w:val="00DD160C"/>
    <w:rsid w:val="00DD1CA6"/>
    <w:rsid w:val="00DD1F94"/>
    <w:rsid w:val="00DD2661"/>
    <w:rsid w:val="00DD313D"/>
    <w:rsid w:val="00DD3DFA"/>
    <w:rsid w:val="00DD41BD"/>
    <w:rsid w:val="00DD4215"/>
    <w:rsid w:val="00DD4878"/>
    <w:rsid w:val="00DD4CE5"/>
    <w:rsid w:val="00DD4E56"/>
    <w:rsid w:val="00DD6463"/>
    <w:rsid w:val="00DD65D1"/>
    <w:rsid w:val="00DD74B9"/>
    <w:rsid w:val="00DD7659"/>
    <w:rsid w:val="00DD7ED4"/>
    <w:rsid w:val="00DE00A1"/>
    <w:rsid w:val="00DE00B3"/>
    <w:rsid w:val="00DE0600"/>
    <w:rsid w:val="00DE0674"/>
    <w:rsid w:val="00DE16E5"/>
    <w:rsid w:val="00DE1E17"/>
    <w:rsid w:val="00DE1FF0"/>
    <w:rsid w:val="00DE2B81"/>
    <w:rsid w:val="00DE2C4B"/>
    <w:rsid w:val="00DE36C1"/>
    <w:rsid w:val="00DE3702"/>
    <w:rsid w:val="00DE3D33"/>
    <w:rsid w:val="00DE401B"/>
    <w:rsid w:val="00DE4DC1"/>
    <w:rsid w:val="00DE51CE"/>
    <w:rsid w:val="00DE53C0"/>
    <w:rsid w:val="00DE53CD"/>
    <w:rsid w:val="00DE57DF"/>
    <w:rsid w:val="00DE5888"/>
    <w:rsid w:val="00DE5AE8"/>
    <w:rsid w:val="00DE5D46"/>
    <w:rsid w:val="00DE60C6"/>
    <w:rsid w:val="00DE673E"/>
    <w:rsid w:val="00DE6E93"/>
    <w:rsid w:val="00DE6F56"/>
    <w:rsid w:val="00DE74A8"/>
    <w:rsid w:val="00DE74D3"/>
    <w:rsid w:val="00DF0125"/>
    <w:rsid w:val="00DF090E"/>
    <w:rsid w:val="00DF09C3"/>
    <w:rsid w:val="00DF0A07"/>
    <w:rsid w:val="00DF0EF0"/>
    <w:rsid w:val="00DF0EF1"/>
    <w:rsid w:val="00DF1DA8"/>
    <w:rsid w:val="00DF26D6"/>
    <w:rsid w:val="00DF2713"/>
    <w:rsid w:val="00DF4415"/>
    <w:rsid w:val="00DF552C"/>
    <w:rsid w:val="00DF56FF"/>
    <w:rsid w:val="00DF60FC"/>
    <w:rsid w:val="00DF6100"/>
    <w:rsid w:val="00DF6535"/>
    <w:rsid w:val="00DF6DB8"/>
    <w:rsid w:val="00DF76DE"/>
    <w:rsid w:val="00DF7A6E"/>
    <w:rsid w:val="00DF7C6E"/>
    <w:rsid w:val="00E002DE"/>
    <w:rsid w:val="00E00FB1"/>
    <w:rsid w:val="00E0359F"/>
    <w:rsid w:val="00E044FB"/>
    <w:rsid w:val="00E04509"/>
    <w:rsid w:val="00E067DD"/>
    <w:rsid w:val="00E06D66"/>
    <w:rsid w:val="00E0701B"/>
    <w:rsid w:val="00E07257"/>
    <w:rsid w:val="00E07CE0"/>
    <w:rsid w:val="00E10196"/>
    <w:rsid w:val="00E10CFB"/>
    <w:rsid w:val="00E11204"/>
    <w:rsid w:val="00E112FF"/>
    <w:rsid w:val="00E11409"/>
    <w:rsid w:val="00E11B8D"/>
    <w:rsid w:val="00E11BFD"/>
    <w:rsid w:val="00E12027"/>
    <w:rsid w:val="00E12664"/>
    <w:rsid w:val="00E12E28"/>
    <w:rsid w:val="00E12F68"/>
    <w:rsid w:val="00E12FB3"/>
    <w:rsid w:val="00E1321E"/>
    <w:rsid w:val="00E13C39"/>
    <w:rsid w:val="00E15067"/>
    <w:rsid w:val="00E15946"/>
    <w:rsid w:val="00E15AB3"/>
    <w:rsid w:val="00E15C7B"/>
    <w:rsid w:val="00E15DE2"/>
    <w:rsid w:val="00E160D7"/>
    <w:rsid w:val="00E167C3"/>
    <w:rsid w:val="00E173C5"/>
    <w:rsid w:val="00E17A87"/>
    <w:rsid w:val="00E17B80"/>
    <w:rsid w:val="00E2005E"/>
    <w:rsid w:val="00E20BF2"/>
    <w:rsid w:val="00E20D99"/>
    <w:rsid w:val="00E21264"/>
    <w:rsid w:val="00E2131E"/>
    <w:rsid w:val="00E215BE"/>
    <w:rsid w:val="00E228CC"/>
    <w:rsid w:val="00E22DA7"/>
    <w:rsid w:val="00E234AE"/>
    <w:rsid w:val="00E2356E"/>
    <w:rsid w:val="00E23829"/>
    <w:rsid w:val="00E23AF9"/>
    <w:rsid w:val="00E2531F"/>
    <w:rsid w:val="00E255C7"/>
    <w:rsid w:val="00E2582C"/>
    <w:rsid w:val="00E26025"/>
    <w:rsid w:val="00E265E4"/>
    <w:rsid w:val="00E268D4"/>
    <w:rsid w:val="00E27001"/>
    <w:rsid w:val="00E27011"/>
    <w:rsid w:val="00E307AB"/>
    <w:rsid w:val="00E311BE"/>
    <w:rsid w:val="00E31EDD"/>
    <w:rsid w:val="00E32CB9"/>
    <w:rsid w:val="00E32FEA"/>
    <w:rsid w:val="00E33340"/>
    <w:rsid w:val="00E33977"/>
    <w:rsid w:val="00E339F5"/>
    <w:rsid w:val="00E33A4F"/>
    <w:rsid w:val="00E33EA1"/>
    <w:rsid w:val="00E3417E"/>
    <w:rsid w:val="00E346F1"/>
    <w:rsid w:val="00E34D9D"/>
    <w:rsid w:val="00E34DD8"/>
    <w:rsid w:val="00E34F0C"/>
    <w:rsid w:val="00E35122"/>
    <w:rsid w:val="00E351B1"/>
    <w:rsid w:val="00E353FF"/>
    <w:rsid w:val="00E3551A"/>
    <w:rsid w:val="00E35893"/>
    <w:rsid w:val="00E358F9"/>
    <w:rsid w:val="00E35A67"/>
    <w:rsid w:val="00E35D39"/>
    <w:rsid w:val="00E36422"/>
    <w:rsid w:val="00E36AF2"/>
    <w:rsid w:val="00E36C88"/>
    <w:rsid w:val="00E37505"/>
    <w:rsid w:val="00E376E2"/>
    <w:rsid w:val="00E37B89"/>
    <w:rsid w:val="00E37CCA"/>
    <w:rsid w:val="00E416B4"/>
    <w:rsid w:val="00E418E9"/>
    <w:rsid w:val="00E41955"/>
    <w:rsid w:val="00E41D53"/>
    <w:rsid w:val="00E41FB9"/>
    <w:rsid w:val="00E42321"/>
    <w:rsid w:val="00E42973"/>
    <w:rsid w:val="00E42D05"/>
    <w:rsid w:val="00E42DA1"/>
    <w:rsid w:val="00E42E63"/>
    <w:rsid w:val="00E42EB3"/>
    <w:rsid w:val="00E4340B"/>
    <w:rsid w:val="00E43595"/>
    <w:rsid w:val="00E438F9"/>
    <w:rsid w:val="00E43D38"/>
    <w:rsid w:val="00E4499C"/>
    <w:rsid w:val="00E44A12"/>
    <w:rsid w:val="00E44A31"/>
    <w:rsid w:val="00E44DF8"/>
    <w:rsid w:val="00E454E4"/>
    <w:rsid w:val="00E45C62"/>
    <w:rsid w:val="00E45C74"/>
    <w:rsid w:val="00E45F45"/>
    <w:rsid w:val="00E46043"/>
    <w:rsid w:val="00E46104"/>
    <w:rsid w:val="00E46154"/>
    <w:rsid w:val="00E46440"/>
    <w:rsid w:val="00E4674C"/>
    <w:rsid w:val="00E4735D"/>
    <w:rsid w:val="00E47A7B"/>
    <w:rsid w:val="00E50712"/>
    <w:rsid w:val="00E50783"/>
    <w:rsid w:val="00E50A52"/>
    <w:rsid w:val="00E5112A"/>
    <w:rsid w:val="00E517D8"/>
    <w:rsid w:val="00E51F6A"/>
    <w:rsid w:val="00E52524"/>
    <w:rsid w:val="00E527F9"/>
    <w:rsid w:val="00E52891"/>
    <w:rsid w:val="00E52CC8"/>
    <w:rsid w:val="00E53B23"/>
    <w:rsid w:val="00E54166"/>
    <w:rsid w:val="00E54338"/>
    <w:rsid w:val="00E54DF5"/>
    <w:rsid w:val="00E55881"/>
    <w:rsid w:val="00E55A1E"/>
    <w:rsid w:val="00E55BC0"/>
    <w:rsid w:val="00E56539"/>
    <w:rsid w:val="00E565B7"/>
    <w:rsid w:val="00E56C84"/>
    <w:rsid w:val="00E5704D"/>
    <w:rsid w:val="00E57B49"/>
    <w:rsid w:val="00E57B65"/>
    <w:rsid w:val="00E57BFA"/>
    <w:rsid w:val="00E57F82"/>
    <w:rsid w:val="00E6002B"/>
    <w:rsid w:val="00E603C6"/>
    <w:rsid w:val="00E6095E"/>
    <w:rsid w:val="00E60D0F"/>
    <w:rsid w:val="00E6161E"/>
    <w:rsid w:val="00E617AC"/>
    <w:rsid w:val="00E61A0E"/>
    <w:rsid w:val="00E61A41"/>
    <w:rsid w:val="00E61D87"/>
    <w:rsid w:val="00E61EDC"/>
    <w:rsid w:val="00E629B4"/>
    <w:rsid w:val="00E62E8F"/>
    <w:rsid w:val="00E639E2"/>
    <w:rsid w:val="00E63BD3"/>
    <w:rsid w:val="00E63CC3"/>
    <w:rsid w:val="00E63EAF"/>
    <w:rsid w:val="00E63EED"/>
    <w:rsid w:val="00E6420B"/>
    <w:rsid w:val="00E64D27"/>
    <w:rsid w:val="00E65021"/>
    <w:rsid w:val="00E6556A"/>
    <w:rsid w:val="00E66858"/>
    <w:rsid w:val="00E6688B"/>
    <w:rsid w:val="00E66EBD"/>
    <w:rsid w:val="00E67274"/>
    <w:rsid w:val="00E67494"/>
    <w:rsid w:val="00E67E0D"/>
    <w:rsid w:val="00E703F0"/>
    <w:rsid w:val="00E70EF9"/>
    <w:rsid w:val="00E71933"/>
    <w:rsid w:val="00E71BCB"/>
    <w:rsid w:val="00E72636"/>
    <w:rsid w:val="00E72F10"/>
    <w:rsid w:val="00E7407C"/>
    <w:rsid w:val="00E7463E"/>
    <w:rsid w:val="00E76750"/>
    <w:rsid w:val="00E77BF8"/>
    <w:rsid w:val="00E809BC"/>
    <w:rsid w:val="00E80A11"/>
    <w:rsid w:val="00E83368"/>
    <w:rsid w:val="00E83D98"/>
    <w:rsid w:val="00E83DA8"/>
    <w:rsid w:val="00E83EDC"/>
    <w:rsid w:val="00E83FEA"/>
    <w:rsid w:val="00E841B0"/>
    <w:rsid w:val="00E84487"/>
    <w:rsid w:val="00E845E2"/>
    <w:rsid w:val="00E856F9"/>
    <w:rsid w:val="00E85A53"/>
    <w:rsid w:val="00E85EB6"/>
    <w:rsid w:val="00E86487"/>
    <w:rsid w:val="00E865F8"/>
    <w:rsid w:val="00E867B1"/>
    <w:rsid w:val="00E8736B"/>
    <w:rsid w:val="00E877B8"/>
    <w:rsid w:val="00E87FAF"/>
    <w:rsid w:val="00E9008E"/>
    <w:rsid w:val="00E90807"/>
    <w:rsid w:val="00E92E79"/>
    <w:rsid w:val="00E936D4"/>
    <w:rsid w:val="00E93CBA"/>
    <w:rsid w:val="00E93CFF"/>
    <w:rsid w:val="00E93E70"/>
    <w:rsid w:val="00E94171"/>
    <w:rsid w:val="00E942A3"/>
    <w:rsid w:val="00E9589E"/>
    <w:rsid w:val="00E959A6"/>
    <w:rsid w:val="00E959C4"/>
    <w:rsid w:val="00E966B8"/>
    <w:rsid w:val="00E968F0"/>
    <w:rsid w:val="00E9695A"/>
    <w:rsid w:val="00E96CAD"/>
    <w:rsid w:val="00E96F5E"/>
    <w:rsid w:val="00E972E0"/>
    <w:rsid w:val="00E97732"/>
    <w:rsid w:val="00EA05AE"/>
    <w:rsid w:val="00EA07C8"/>
    <w:rsid w:val="00EA0AA9"/>
    <w:rsid w:val="00EA0BC7"/>
    <w:rsid w:val="00EA0D67"/>
    <w:rsid w:val="00EA0F05"/>
    <w:rsid w:val="00EA1178"/>
    <w:rsid w:val="00EA11FA"/>
    <w:rsid w:val="00EA1696"/>
    <w:rsid w:val="00EA17DF"/>
    <w:rsid w:val="00EA19F7"/>
    <w:rsid w:val="00EA1D9C"/>
    <w:rsid w:val="00EA2105"/>
    <w:rsid w:val="00EA23C6"/>
    <w:rsid w:val="00EA3049"/>
    <w:rsid w:val="00EA4F52"/>
    <w:rsid w:val="00EA4F96"/>
    <w:rsid w:val="00EA533F"/>
    <w:rsid w:val="00EA5424"/>
    <w:rsid w:val="00EA54A3"/>
    <w:rsid w:val="00EA57D4"/>
    <w:rsid w:val="00EA595C"/>
    <w:rsid w:val="00EA6418"/>
    <w:rsid w:val="00EA6DEB"/>
    <w:rsid w:val="00EA754B"/>
    <w:rsid w:val="00EB04E1"/>
    <w:rsid w:val="00EB0684"/>
    <w:rsid w:val="00EB0727"/>
    <w:rsid w:val="00EB113D"/>
    <w:rsid w:val="00EB115E"/>
    <w:rsid w:val="00EB1C42"/>
    <w:rsid w:val="00EB1FE2"/>
    <w:rsid w:val="00EB2107"/>
    <w:rsid w:val="00EB2661"/>
    <w:rsid w:val="00EB29F7"/>
    <w:rsid w:val="00EB2A53"/>
    <w:rsid w:val="00EB2DEC"/>
    <w:rsid w:val="00EB2E14"/>
    <w:rsid w:val="00EB2E66"/>
    <w:rsid w:val="00EB306F"/>
    <w:rsid w:val="00EB3C32"/>
    <w:rsid w:val="00EB4573"/>
    <w:rsid w:val="00EB4764"/>
    <w:rsid w:val="00EB4B15"/>
    <w:rsid w:val="00EB4C53"/>
    <w:rsid w:val="00EB4DE6"/>
    <w:rsid w:val="00EB4F86"/>
    <w:rsid w:val="00EB5020"/>
    <w:rsid w:val="00EB5CC8"/>
    <w:rsid w:val="00EB604D"/>
    <w:rsid w:val="00EB6A90"/>
    <w:rsid w:val="00EB7531"/>
    <w:rsid w:val="00EC0A2F"/>
    <w:rsid w:val="00EC129A"/>
    <w:rsid w:val="00EC17C6"/>
    <w:rsid w:val="00EC1A3F"/>
    <w:rsid w:val="00EC1D17"/>
    <w:rsid w:val="00EC239D"/>
    <w:rsid w:val="00EC2668"/>
    <w:rsid w:val="00EC283C"/>
    <w:rsid w:val="00EC2AF9"/>
    <w:rsid w:val="00EC3B43"/>
    <w:rsid w:val="00EC3B7F"/>
    <w:rsid w:val="00EC4A5A"/>
    <w:rsid w:val="00EC52B6"/>
    <w:rsid w:val="00EC5646"/>
    <w:rsid w:val="00EC5C30"/>
    <w:rsid w:val="00EC62D9"/>
    <w:rsid w:val="00EC6552"/>
    <w:rsid w:val="00EC68A8"/>
    <w:rsid w:val="00EC7A5E"/>
    <w:rsid w:val="00EC7F33"/>
    <w:rsid w:val="00ED04FF"/>
    <w:rsid w:val="00ED067F"/>
    <w:rsid w:val="00ED17B7"/>
    <w:rsid w:val="00ED3030"/>
    <w:rsid w:val="00ED34B9"/>
    <w:rsid w:val="00ED3A80"/>
    <w:rsid w:val="00ED3BE1"/>
    <w:rsid w:val="00ED3EAD"/>
    <w:rsid w:val="00ED4B00"/>
    <w:rsid w:val="00ED5014"/>
    <w:rsid w:val="00ED5058"/>
    <w:rsid w:val="00ED514F"/>
    <w:rsid w:val="00ED57D3"/>
    <w:rsid w:val="00ED6741"/>
    <w:rsid w:val="00EE0429"/>
    <w:rsid w:val="00EE0AE2"/>
    <w:rsid w:val="00EE0D3A"/>
    <w:rsid w:val="00EE1383"/>
    <w:rsid w:val="00EE1BE6"/>
    <w:rsid w:val="00EE1FBF"/>
    <w:rsid w:val="00EE233D"/>
    <w:rsid w:val="00EE370A"/>
    <w:rsid w:val="00EE392D"/>
    <w:rsid w:val="00EE3EB7"/>
    <w:rsid w:val="00EE456A"/>
    <w:rsid w:val="00EE4D89"/>
    <w:rsid w:val="00EE500E"/>
    <w:rsid w:val="00EE643B"/>
    <w:rsid w:val="00EE6875"/>
    <w:rsid w:val="00EE6FAA"/>
    <w:rsid w:val="00EE74F2"/>
    <w:rsid w:val="00EE782F"/>
    <w:rsid w:val="00EE7CD5"/>
    <w:rsid w:val="00EF0134"/>
    <w:rsid w:val="00EF02E6"/>
    <w:rsid w:val="00EF0AD5"/>
    <w:rsid w:val="00EF1CE9"/>
    <w:rsid w:val="00EF1DD0"/>
    <w:rsid w:val="00EF4ECE"/>
    <w:rsid w:val="00EF5345"/>
    <w:rsid w:val="00EF594B"/>
    <w:rsid w:val="00EF60AD"/>
    <w:rsid w:val="00EF66C0"/>
    <w:rsid w:val="00EF69D1"/>
    <w:rsid w:val="00EF6A28"/>
    <w:rsid w:val="00EF71E9"/>
    <w:rsid w:val="00EF7509"/>
    <w:rsid w:val="00F002DF"/>
    <w:rsid w:val="00F00787"/>
    <w:rsid w:val="00F00A92"/>
    <w:rsid w:val="00F00AD3"/>
    <w:rsid w:val="00F00C18"/>
    <w:rsid w:val="00F00E64"/>
    <w:rsid w:val="00F00FD3"/>
    <w:rsid w:val="00F01146"/>
    <w:rsid w:val="00F02241"/>
    <w:rsid w:val="00F02805"/>
    <w:rsid w:val="00F02AFC"/>
    <w:rsid w:val="00F035EB"/>
    <w:rsid w:val="00F03F0A"/>
    <w:rsid w:val="00F03FE7"/>
    <w:rsid w:val="00F041B1"/>
    <w:rsid w:val="00F044CB"/>
    <w:rsid w:val="00F0467B"/>
    <w:rsid w:val="00F04E85"/>
    <w:rsid w:val="00F05182"/>
    <w:rsid w:val="00F051A1"/>
    <w:rsid w:val="00F05355"/>
    <w:rsid w:val="00F05A4E"/>
    <w:rsid w:val="00F05B5E"/>
    <w:rsid w:val="00F06FB0"/>
    <w:rsid w:val="00F07146"/>
    <w:rsid w:val="00F0743A"/>
    <w:rsid w:val="00F0747C"/>
    <w:rsid w:val="00F07E23"/>
    <w:rsid w:val="00F07E99"/>
    <w:rsid w:val="00F1124E"/>
    <w:rsid w:val="00F11AD3"/>
    <w:rsid w:val="00F12095"/>
    <w:rsid w:val="00F12470"/>
    <w:rsid w:val="00F124B4"/>
    <w:rsid w:val="00F12559"/>
    <w:rsid w:val="00F12F05"/>
    <w:rsid w:val="00F12F3E"/>
    <w:rsid w:val="00F133FA"/>
    <w:rsid w:val="00F1344D"/>
    <w:rsid w:val="00F13A69"/>
    <w:rsid w:val="00F13E20"/>
    <w:rsid w:val="00F143BD"/>
    <w:rsid w:val="00F14CCA"/>
    <w:rsid w:val="00F14F52"/>
    <w:rsid w:val="00F151C5"/>
    <w:rsid w:val="00F1539C"/>
    <w:rsid w:val="00F16B6E"/>
    <w:rsid w:val="00F16BAD"/>
    <w:rsid w:val="00F16D54"/>
    <w:rsid w:val="00F16D75"/>
    <w:rsid w:val="00F171F3"/>
    <w:rsid w:val="00F17A3E"/>
    <w:rsid w:val="00F17B9A"/>
    <w:rsid w:val="00F17E50"/>
    <w:rsid w:val="00F201A0"/>
    <w:rsid w:val="00F21627"/>
    <w:rsid w:val="00F2162C"/>
    <w:rsid w:val="00F21E65"/>
    <w:rsid w:val="00F21EA0"/>
    <w:rsid w:val="00F22154"/>
    <w:rsid w:val="00F2293C"/>
    <w:rsid w:val="00F22C95"/>
    <w:rsid w:val="00F22E09"/>
    <w:rsid w:val="00F22E43"/>
    <w:rsid w:val="00F22EC6"/>
    <w:rsid w:val="00F23256"/>
    <w:rsid w:val="00F240DD"/>
    <w:rsid w:val="00F2427C"/>
    <w:rsid w:val="00F249F3"/>
    <w:rsid w:val="00F24CA1"/>
    <w:rsid w:val="00F25490"/>
    <w:rsid w:val="00F25DDB"/>
    <w:rsid w:val="00F261DF"/>
    <w:rsid w:val="00F262EC"/>
    <w:rsid w:val="00F268B9"/>
    <w:rsid w:val="00F26ED5"/>
    <w:rsid w:val="00F300EC"/>
    <w:rsid w:val="00F3016F"/>
    <w:rsid w:val="00F30527"/>
    <w:rsid w:val="00F30FDF"/>
    <w:rsid w:val="00F3172A"/>
    <w:rsid w:val="00F34533"/>
    <w:rsid w:val="00F35D82"/>
    <w:rsid w:val="00F363C5"/>
    <w:rsid w:val="00F36794"/>
    <w:rsid w:val="00F36B00"/>
    <w:rsid w:val="00F36CEA"/>
    <w:rsid w:val="00F36F29"/>
    <w:rsid w:val="00F37B1C"/>
    <w:rsid w:val="00F37DD1"/>
    <w:rsid w:val="00F400D4"/>
    <w:rsid w:val="00F402C6"/>
    <w:rsid w:val="00F40A3C"/>
    <w:rsid w:val="00F416F6"/>
    <w:rsid w:val="00F41CF2"/>
    <w:rsid w:val="00F41DA9"/>
    <w:rsid w:val="00F41FD6"/>
    <w:rsid w:val="00F42624"/>
    <w:rsid w:val="00F426D3"/>
    <w:rsid w:val="00F42761"/>
    <w:rsid w:val="00F4276F"/>
    <w:rsid w:val="00F428CE"/>
    <w:rsid w:val="00F42B77"/>
    <w:rsid w:val="00F42CB5"/>
    <w:rsid w:val="00F42D20"/>
    <w:rsid w:val="00F434C4"/>
    <w:rsid w:val="00F437A8"/>
    <w:rsid w:val="00F43E5F"/>
    <w:rsid w:val="00F44D22"/>
    <w:rsid w:val="00F4554A"/>
    <w:rsid w:val="00F455C2"/>
    <w:rsid w:val="00F45A09"/>
    <w:rsid w:val="00F462CC"/>
    <w:rsid w:val="00F467B9"/>
    <w:rsid w:val="00F4686E"/>
    <w:rsid w:val="00F46A44"/>
    <w:rsid w:val="00F47C0B"/>
    <w:rsid w:val="00F47C4C"/>
    <w:rsid w:val="00F501E5"/>
    <w:rsid w:val="00F50D50"/>
    <w:rsid w:val="00F51344"/>
    <w:rsid w:val="00F518BF"/>
    <w:rsid w:val="00F51C78"/>
    <w:rsid w:val="00F51E46"/>
    <w:rsid w:val="00F53D4E"/>
    <w:rsid w:val="00F53E86"/>
    <w:rsid w:val="00F545A1"/>
    <w:rsid w:val="00F547A4"/>
    <w:rsid w:val="00F54E6E"/>
    <w:rsid w:val="00F55438"/>
    <w:rsid w:val="00F55486"/>
    <w:rsid w:val="00F55826"/>
    <w:rsid w:val="00F55C20"/>
    <w:rsid w:val="00F56514"/>
    <w:rsid w:val="00F5655A"/>
    <w:rsid w:val="00F574E0"/>
    <w:rsid w:val="00F5788E"/>
    <w:rsid w:val="00F57EE5"/>
    <w:rsid w:val="00F60F78"/>
    <w:rsid w:val="00F61B35"/>
    <w:rsid w:val="00F61B4B"/>
    <w:rsid w:val="00F61F4A"/>
    <w:rsid w:val="00F626A5"/>
    <w:rsid w:val="00F6314F"/>
    <w:rsid w:val="00F63785"/>
    <w:rsid w:val="00F63BA7"/>
    <w:rsid w:val="00F63D2E"/>
    <w:rsid w:val="00F64B11"/>
    <w:rsid w:val="00F6508A"/>
    <w:rsid w:val="00F650C3"/>
    <w:rsid w:val="00F65652"/>
    <w:rsid w:val="00F65B0C"/>
    <w:rsid w:val="00F6600B"/>
    <w:rsid w:val="00F66035"/>
    <w:rsid w:val="00F660C4"/>
    <w:rsid w:val="00F6795F"/>
    <w:rsid w:val="00F67D12"/>
    <w:rsid w:val="00F67F63"/>
    <w:rsid w:val="00F7026A"/>
    <w:rsid w:val="00F70462"/>
    <w:rsid w:val="00F71B9F"/>
    <w:rsid w:val="00F7219A"/>
    <w:rsid w:val="00F723F0"/>
    <w:rsid w:val="00F72DEC"/>
    <w:rsid w:val="00F72ECF"/>
    <w:rsid w:val="00F7371D"/>
    <w:rsid w:val="00F752FE"/>
    <w:rsid w:val="00F75A15"/>
    <w:rsid w:val="00F75CFD"/>
    <w:rsid w:val="00F76536"/>
    <w:rsid w:val="00F766F3"/>
    <w:rsid w:val="00F76E7B"/>
    <w:rsid w:val="00F7765D"/>
    <w:rsid w:val="00F77718"/>
    <w:rsid w:val="00F778AC"/>
    <w:rsid w:val="00F779A8"/>
    <w:rsid w:val="00F77B05"/>
    <w:rsid w:val="00F80728"/>
    <w:rsid w:val="00F8087C"/>
    <w:rsid w:val="00F80E63"/>
    <w:rsid w:val="00F821FC"/>
    <w:rsid w:val="00F82ACB"/>
    <w:rsid w:val="00F82D39"/>
    <w:rsid w:val="00F82FB9"/>
    <w:rsid w:val="00F830E4"/>
    <w:rsid w:val="00F83937"/>
    <w:rsid w:val="00F83DE0"/>
    <w:rsid w:val="00F83DEE"/>
    <w:rsid w:val="00F844C1"/>
    <w:rsid w:val="00F84646"/>
    <w:rsid w:val="00F8504C"/>
    <w:rsid w:val="00F8514C"/>
    <w:rsid w:val="00F851A0"/>
    <w:rsid w:val="00F852ED"/>
    <w:rsid w:val="00F85539"/>
    <w:rsid w:val="00F85611"/>
    <w:rsid w:val="00F85749"/>
    <w:rsid w:val="00F85796"/>
    <w:rsid w:val="00F858B1"/>
    <w:rsid w:val="00F85A08"/>
    <w:rsid w:val="00F860D3"/>
    <w:rsid w:val="00F866DB"/>
    <w:rsid w:val="00F86B8E"/>
    <w:rsid w:val="00F87343"/>
    <w:rsid w:val="00F90141"/>
    <w:rsid w:val="00F90307"/>
    <w:rsid w:val="00F91460"/>
    <w:rsid w:val="00F91550"/>
    <w:rsid w:val="00F91FDC"/>
    <w:rsid w:val="00F92C9D"/>
    <w:rsid w:val="00F93037"/>
    <w:rsid w:val="00F934DD"/>
    <w:rsid w:val="00F935D8"/>
    <w:rsid w:val="00F93F17"/>
    <w:rsid w:val="00F94ED6"/>
    <w:rsid w:val="00F95134"/>
    <w:rsid w:val="00F956B5"/>
    <w:rsid w:val="00F956B7"/>
    <w:rsid w:val="00F95823"/>
    <w:rsid w:val="00F9709D"/>
    <w:rsid w:val="00F9778E"/>
    <w:rsid w:val="00F97FCC"/>
    <w:rsid w:val="00FA00C4"/>
    <w:rsid w:val="00FA06CA"/>
    <w:rsid w:val="00FA0EEE"/>
    <w:rsid w:val="00FA0F87"/>
    <w:rsid w:val="00FA1D8E"/>
    <w:rsid w:val="00FA2872"/>
    <w:rsid w:val="00FA2CD7"/>
    <w:rsid w:val="00FA30F0"/>
    <w:rsid w:val="00FA3261"/>
    <w:rsid w:val="00FA461F"/>
    <w:rsid w:val="00FA4821"/>
    <w:rsid w:val="00FA535E"/>
    <w:rsid w:val="00FA560E"/>
    <w:rsid w:val="00FA5C87"/>
    <w:rsid w:val="00FA5F39"/>
    <w:rsid w:val="00FA63C0"/>
    <w:rsid w:val="00FA69AD"/>
    <w:rsid w:val="00FA6E06"/>
    <w:rsid w:val="00FA6FF1"/>
    <w:rsid w:val="00FB0E5A"/>
    <w:rsid w:val="00FB1132"/>
    <w:rsid w:val="00FB210C"/>
    <w:rsid w:val="00FB26E7"/>
    <w:rsid w:val="00FB2A7A"/>
    <w:rsid w:val="00FB2E70"/>
    <w:rsid w:val="00FB342E"/>
    <w:rsid w:val="00FB34C8"/>
    <w:rsid w:val="00FB3711"/>
    <w:rsid w:val="00FB39D4"/>
    <w:rsid w:val="00FB3ABD"/>
    <w:rsid w:val="00FB3B3A"/>
    <w:rsid w:val="00FB402C"/>
    <w:rsid w:val="00FB4F0E"/>
    <w:rsid w:val="00FB6D29"/>
    <w:rsid w:val="00FB6D41"/>
    <w:rsid w:val="00FB725C"/>
    <w:rsid w:val="00FB7AAD"/>
    <w:rsid w:val="00FB7C79"/>
    <w:rsid w:val="00FB7DDF"/>
    <w:rsid w:val="00FB7E08"/>
    <w:rsid w:val="00FB7F61"/>
    <w:rsid w:val="00FC01F8"/>
    <w:rsid w:val="00FC04E6"/>
    <w:rsid w:val="00FC05BD"/>
    <w:rsid w:val="00FC12D0"/>
    <w:rsid w:val="00FC1974"/>
    <w:rsid w:val="00FC2E88"/>
    <w:rsid w:val="00FC33F1"/>
    <w:rsid w:val="00FC455A"/>
    <w:rsid w:val="00FC55FD"/>
    <w:rsid w:val="00FC574A"/>
    <w:rsid w:val="00FC60D1"/>
    <w:rsid w:val="00FC6974"/>
    <w:rsid w:val="00FC697C"/>
    <w:rsid w:val="00FC69BB"/>
    <w:rsid w:val="00FC74B7"/>
    <w:rsid w:val="00FC7AED"/>
    <w:rsid w:val="00FC7F19"/>
    <w:rsid w:val="00FD0514"/>
    <w:rsid w:val="00FD0710"/>
    <w:rsid w:val="00FD19E5"/>
    <w:rsid w:val="00FD1AE6"/>
    <w:rsid w:val="00FD20CD"/>
    <w:rsid w:val="00FD28F8"/>
    <w:rsid w:val="00FD297A"/>
    <w:rsid w:val="00FD2C1E"/>
    <w:rsid w:val="00FD4271"/>
    <w:rsid w:val="00FD4653"/>
    <w:rsid w:val="00FD592B"/>
    <w:rsid w:val="00FD6184"/>
    <w:rsid w:val="00FD68B0"/>
    <w:rsid w:val="00FD6A08"/>
    <w:rsid w:val="00FD6A6B"/>
    <w:rsid w:val="00FD6E64"/>
    <w:rsid w:val="00FD7178"/>
    <w:rsid w:val="00FD7275"/>
    <w:rsid w:val="00FD73C6"/>
    <w:rsid w:val="00FE013C"/>
    <w:rsid w:val="00FE04CC"/>
    <w:rsid w:val="00FE0CF5"/>
    <w:rsid w:val="00FE0E95"/>
    <w:rsid w:val="00FE1164"/>
    <w:rsid w:val="00FE1229"/>
    <w:rsid w:val="00FE13CB"/>
    <w:rsid w:val="00FE14CC"/>
    <w:rsid w:val="00FE15EC"/>
    <w:rsid w:val="00FE1EF6"/>
    <w:rsid w:val="00FE3920"/>
    <w:rsid w:val="00FE3DFC"/>
    <w:rsid w:val="00FE453C"/>
    <w:rsid w:val="00FE4761"/>
    <w:rsid w:val="00FE48B5"/>
    <w:rsid w:val="00FE4C13"/>
    <w:rsid w:val="00FE5429"/>
    <w:rsid w:val="00FE5612"/>
    <w:rsid w:val="00FE5CCF"/>
    <w:rsid w:val="00FE65D6"/>
    <w:rsid w:val="00FE6906"/>
    <w:rsid w:val="00FE6CD4"/>
    <w:rsid w:val="00FE7BA2"/>
    <w:rsid w:val="00FE7C43"/>
    <w:rsid w:val="00FE7E52"/>
    <w:rsid w:val="00FF018B"/>
    <w:rsid w:val="00FF0268"/>
    <w:rsid w:val="00FF088F"/>
    <w:rsid w:val="00FF0A85"/>
    <w:rsid w:val="00FF0AA2"/>
    <w:rsid w:val="00FF0D7A"/>
    <w:rsid w:val="00FF2BA3"/>
    <w:rsid w:val="00FF305F"/>
    <w:rsid w:val="00FF3185"/>
    <w:rsid w:val="00FF33D4"/>
    <w:rsid w:val="00FF3DDF"/>
    <w:rsid w:val="00FF3ED2"/>
    <w:rsid w:val="00FF4B50"/>
    <w:rsid w:val="00FF65B2"/>
    <w:rsid w:val="00FF6906"/>
    <w:rsid w:val="00FF73C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6F93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06CA"/>
    <w:pPr>
      <w:spacing w:after="0" w:line="260" w:lineRule="atLeast"/>
    </w:pPr>
    <w:rPr>
      <w:rFonts w:ascii="Times New Roman" w:hAnsi="Times New Roman"/>
      <w:szCs w:val="20"/>
    </w:rPr>
  </w:style>
  <w:style w:type="paragraph" w:styleId="Heading1">
    <w:name w:val="heading 1"/>
    <w:basedOn w:val="Normal"/>
    <w:next w:val="Normal"/>
    <w:link w:val="Heading1Char"/>
    <w:uiPriority w:val="9"/>
    <w:qFormat/>
    <w:rsid w:val="00FA06C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A06CA"/>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A06CA"/>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A06CA"/>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A06C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A06C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A06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A06C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A06C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6C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A06CA"/>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A06CA"/>
    <w:rPr>
      <w:rFonts w:asciiTheme="majorHAnsi" w:eastAsiaTheme="majorEastAsia" w:hAnsiTheme="majorHAnsi" w:cstheme="majorBidi"/>
      <w:b/>
      <w:bCs/>
      <w:color w:val="4472C4" w:themeColor="accent1"/>
      <w:szCs w:val="20"/>
    </w:rPr>
  </w:style>
  <w:style w:type="character" w:customStyle="1" w:styleId="Heading4Char">
    <w:name w:val="Heading 4 Char"/>
    <w:basedOn w:val="DefaultParagraphFont"/>
    <w:link w:val="Heading4"/>
    <w:uiPriority w:val="9"/>
    <w:semiHidden/>
    <w:rsid w:val="00FA06CA"/>
    <w:rPr>
      <w:rFonts w:asciiTheme="majorHAnsi" w:eastAsiaTheme="majorEastAsia" w:hAnsiTheme="majorHAnsi" w:cstheme="majorBidi"/>
      <w:b/>
      <w:bCs/>
      <w:i/>
      <w:iCs/>
      <w:color w:val="4472C4" w:themeColor="accent1"/>
      <w:szCs w:val="20"/>
    </w:rPr>
  </w:style>
  <w:style w:type="character" w:customStyle="1" w:styleId="Heading5Char">
    <w:name w:val="Heading 5 Char"/>
    <w:basedOn w:val="DefaultParagraphFont"/>
    <w:link w:val="Heading5"/>
    <w:uiPriority w:val="9"/>
    <w:semiHidden/>
    <w:rsid w:val="00FA06CA"/>
    <w:rPr>
      <w:rFonts w:asciiTheme="majorHAnsi" w:eastAsiaTheme="majorEastAsia" w:hAnsiTheme="majorHAnsi" w:cstheme="majorBidi"/>
      <w:color w:val="1F3763" w:themeColor="accent1" w:themeShade="7F"/>
      <w:szCs w:val="20"/>
    </w:rPr>
  </w:style>
  <w:style w:type="character" w:customStyle="1" w:styleId="Heading6Char">
    <w:name w:val="Heading 6 Char"/>
    <w:basedOn w:val="DefaultParagraphFont"/>
    <w:link w:val="Heading6"/>
    <w:uiPriority w:val="9"/>
    <w:semiHidden/>
    <w:rsid w:val="00FA06CA"/>
    <w:rPr>
      <w:rFonts w:asciiTheme="majorHAnsi" w:eastAsiaTheme="majorEastAsia" w:hAnsiTheme="majorHAnsi" w:cstheme="majorBidi"/>
      <w:i/>
      <w:iCs/>
      <w:color w:val="1F3763" w:themeColor="accent1" w:themeShade="7F"/>
      <w:szCs w:val="20"/>
    </w:rPr>
  </w:style>
  <w:style w:type="character" w:customStyle="1" w:styleId="Heading7Char">
    <w:name w:val="Heading 7 Char"/>
    <w:basedOn w:val="DefaultParagraphFont"/>
    <w:link w:val="Heading7"/>
    <w:uiPriority w:val="9"/>
    <w:semiHidden/>
    <w:rsid w:val="00FA06CA"/>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FA06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6CA"/>
    <w:rPr>
      <w:rFonts w:asciiTheme="majorHAnsi" w:eastAsiaTheme="majorEastAsia" w:hAnsiTheme="majorHAnsi" w:cstheme="majorBidi"/>
      <w:i/>
      <w:iCs/>
      <w:color w:val="404040" w:themeColor="text1" w:themeTint="BF"/>
      <w:sz w:val="20"/>
      <w:szCs w:val="20"/>
    </w:rPr>
  </w:style>
  <w:style w:type="character" w:customStyle="1" w:styleId="OPCCharBase">
    <w:name w:val="OPCCharBase"/>
    <w:uiPriority w:val="1"/>
    <w:qFormat/>
    <w:rsid w:val="00FA06CA"/>
  </w:style>
  <w:style w:type="paragraph" w:customStyle="1" w:styleId="OPCParaBase">
    <w:name w:val="OPCParaBase"/>
    <w:qFormat/>
    <w:rsid w:val="00FA06CA"/>
    <w:pPr>
      <w:spacing w:after="0" w:line="260" w:lineRule="atLeast"/>
    </w:pPr>
    <w:rPr>
      <w:rFonts w:ascii="Times New Roman" w:eastAsia="Times New Roman" w:hAnsi="Times New Roman" w:cs="Times New Roman"/>
      <w:szCs w:val="20"/>
      <w:lang w:eastAsia="en-AU"/>
    </w:rPr>
  </w:style>
  <w:style w:type="paragraph" w:customStyle="1" w:styleId="ShortT">
    <w:name w:val="ShortT"/>
    <w:basedOn w:val="OPCParaBase"/>
    <w:next w:val="Normal"/>
    <w:qFormat/>
    <w:rsid w:val="00FA06CA"/>
    <w:pPr>
      <w:spacing w:line="240" w:lineRule="auto"/>
    </w:pPr>
    <w:rPr>
      <w:b/>
      <w:sz w:val="40"/>
    </w:rPr>
  </w:style>
  <w:style w:type="paragraph" w:customStyle="1" w:styleId="ActHead1">
    <w:name w:val="ActHead 1"/>
    <w:aliases w:val="c"/>
    <w:basedOn w:val="OPCParaBase"/>
    <w:next w:val="Normal"/>
    <w:qFormat/>
    <w:rsid w:val="00FA06CA"/>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A06CA"/>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A06CA"/>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A06CA"/>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A06CA"/>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A06CA"/>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A06CA"/>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A06CA"/>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A06CA"/>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A06CA"/>
  </w:style>
  <w:style w:type="paragraph" w:customStyle="1" w:styleId="Blocks">
    <w:name w:val="Blocks"/>
    <w:aliases w:val="bb"/>
    <w:basedOn w:val="OPCParaBase"/>
    <w:qFormat/>
    <w:rsid w:val="00FA06CA"/>
    <w:pPr>
      <w:spacing w:line="240" w:lineRule="auto"/>
    </w:pPr>
    <w:rPr>
      <w:sz w:val="24"/>
    </w:rPr>
  </w:style>
  <w:style w:type="paragraph" w:customStyle="1" w:styleId="BoxText">
    <w:name w:val="BoxText"/>
    <w:aliases w:val="bt"/>
    <w:basedOn w:val="OPCParaBase"/>
    <w:qFormat/>
    <w:rsid w:val="00FA06CA"/>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A06CA"/>
    <w:rPr>
      <w:b/>
    </w:rPr>
  </w:style>
  <w:style w:type="paragraph" w:customStyle="1" w:styleId="BoxHeadItalic">
    <w:name w:val="BoxHeadItalic"/>
    <w:aliases w:val="bhi"/>
    <w:basedOn w:val="BoxText"/>
    <w:next w:val="BoxStep"/>
    <w:qFormat/>
    <w:rsid w:val="00FA06CA"/>
    <w:rPr>
      <w:i/>
    </w:rPr>
  </w:style>
  <w:style w:type="paragraph" w:customStyle="1" w:styleId="BoxList">
    <w:name w:val="BoxList"/>
    <w:aliases w:val="bl"/>
    <w:basedOn w:val="BoxText"/>
    <w:qFormat/>
    <w:rsid w:val="00FA06CA"/>
    <w:pPr>
      <w:ind w:left="1559" w:hanging="425"/>
    </w:pPr>
  </w:style>
  <w:style w:type="paragraph" w:customStyle="1" w:styleId="BoxNote">
    <w:name w:val="BoxNote"/>
    <w:aliases w:val="bn"/>
    <w:basedOn w:val="BoxText"/>
    <w:qFormat/>
    <w:rsid w:val="00FA06CA"/>
    <w:pPr>
      <w:tabs>
        <w:tab w:val="left" w:pos="1985"/>
      </w:tabs>
      <w:spacing w:before="122" w:line="198" w:lineRule="exact"/>
      <w:ind w:left="2948" w:hanging="1814"/>
    </w:pPr>
    <w:rPr>
      <w:sz w:val="18"/>
    </w:rPr>
  </w:style>
  <w:style w:type="paragraph" w:customStyle="1" w:styleId="BoxPara">
    <w:name w:val="BoxPara"/>
    <w:aliases w:val="bp"/>
    <w:basedOn w:val="BoxText"/>
    <w:qFormat/>
    <w:rsid w:val="00FA06CA"/>
    <w:pPr>
      <w:tabs>
        <w:tab w:val="right" w:pos="2268"/>
      </w:tabs>
      <w:ind w:left="2552" w:hanging="1418"/>
    </w:pPr>
  </w:style>
  <w:style w:type="paragraph" w:customStyle="1" w:styleId="BoxStep">
    <w:name w:val="BoxStep"/>
    <w:aliases w:val="bs"/>
    <w:basedOn w:val="BoxText"/>
    <w:qFormat/>
    <w:rsid w:val="00FA06CA"/>
    <w:pPr>
      <w:ind w:left="1985" w:hanging="851"/>
    </w:pPr>
  </w:style>
  <w:style w:type="character" w:customStyle="1" w:styleId="CharAmPartNo">
    <w:name w:val="CharAmPartNo"/>
    <w:basedOn w:val="OPCCharBase"/>
    <w:uiPriority w:val="1"/>
    <w:qFormat/>
    <w:rsid w:val="00FA06CA"/>
  </w:style>
  <w:style w:type="character" w:customStyle="1" w:styleId="CharAmPartText">
    <w:name w:val="CharAmPartText"/>
    <w:basedOn w:val="OPCCharBase"/>
    <w:uiPriority w:val="1"/>
    <w:qFormat/>
    <w:rsid w:val="00FA06CA"/>
  </w:style>
  <w:style w:type="character" w:customStyle="1" w:styleId="CharAmSchNo">
    <w:name w:val="CharAmSchNo"/>
    <w:basedOn w:val="OPCCharBase"/>
    <w:uiPriority w:val="1"/>
    <w:qFormat/>
    <w:rsid w:val="00FA06CA"/>
  </w:style>
  <w:style w:type="character" w:customStyle="1" w:styleId="CharAmSchText">
    <w:name w:val="CharAmSchText"/>
    <w:basedOn w:val="OPCCharBase"/>
    <w:uiPriority w:val="1"/>
    <w:qFormat/>
    <w:rsid w:val="00FA06CA"/>
  </w:style>
  <w:style w:type="character" w:customStyle="1" w:styleId="CharBoldItalic">
    <w:name w:val="CharBoldItalic"/>
    <w:basedOn w:val="OPCCharBase"/>
    <w:uiPriority w:val="1"/>
    <w:qFormat/>
    <w:rsid w:val="00FA06CA"/>
    <w:rPr>
      <w:b/>
      <w:i/>
    </w:rPr>
  </w:style>
  <w:style w:type="character" w:customStyle="1" w:styleId="CharChapNo">
    <w:name w:val="CharChapNo"/>
    <w:basedOn w:val="OPCCharBase"/>
    <w:qFormat/>
    <w:rsid w:val="00FA06CA"/>
  </w:style>
  <w:style w:type="character" w:customStyle="1" w:styleId="CharChapText">
    <w:name w:val="CharChapText"/>
    <w:basedOn w:val="OPCCharBase"/>
    <w:qFormat/>
    <w:rsid w:val="00FA06CA"/>
  </w:style>
  <w:style w:type="character" w:customStyle="1" w:styleId="CharDivNo">
    <w:name w:val="CharDivNo"/>
    <w:basedOn w:val="OPCCharBase"/>
    <w:qFormat/>
    <w:rsid w:val="00FA06CA"/>
  </w:style>
  <w:style w:type="character" w:customStyle="1" w:styleId="CharDivText">
    <w:name w:val="CharDivText"/>
    <w:basedOn w:val="OPCCharBase"/>
    <w:qFormat/>
    <w:rsid w:val="00FA06CA"/>
  </w:style>
  <w:style w:type="character" w:customStyle="1" w:styleId="CharItalic">
    <w:name w:val="CharItalic"/>
    <w:basedOn w:val="OPCCharBase"/>
    <w:uiPriority w:val="1"/>
    <w:qFormat/>
    <w:rsid w:val="00FA06CA"/>
    <w:rPr>
      <w:i/>
    </w:rPr>
  </w:style>
  <w:style w:type="character" w:customStyle="1" w:styleId="CharPartNo">
    <w:name w:val="CharPartNo"/>
    <w:basedOn w:val="OPCCharBase"/>
    <w:qFormat/>
    <w:rsid w:val="00FA06CA"/>
  </w:style>
  <w:style w:type="character" w:customStyle="1" w:styleId="CharPartText">
    <w:name w:val="CharPartText"/>
    <w:basedOn w:val="OPCCharBase"/>
    <w:qFormat/>
    <w:rsid w:val="00FA06CA"/>
  </w:style>
  <w:style w:type="character" w:customStyle="1" w:styleId="CharSectno">
    <w:name w:val="CharSectno"/>
    <w:basedOn w:val="OPCCharBase"/>
    <w:qFormat/>
    <w:rsid w:val="00FA06CA"/>
  </w:style>
  <w:style w:type="character" w:customStyle="1" w:styleId="CharSubdNo">
    <w:name w:val="CharSubdNo"/>
    <w:basedOn w:val="OPCCharBase"/>
    <w:uiPriority w:val="1"/>
    <w:qFormat/>
    <w:rsid w:val="00FA06CA"/>
  </w:style>
  <w:style w:type="character" w:customStyle="1" w:styleId="CharSubdText">
    <w:name w:val="CharSubdText"/>
    <w:basedOn w:val="OPCCharBase"/>
    <w:uiPriority w:val="1"/>
    <w:qFormat/>
    <w:rsid w:val="00FA06CA"/>
  </w:style>
  <w:style w:type="paragraph" w:customStyle="1" w:styleId="CTA--">
    <w:name w:val="CTA --"/>
    <w:basedOn w:val="OPCParaBase"/>
    <w:next w:val="Normal"/>
    <w:rsid w:val="00FA06CA"/>
    <w:pPr>
      <w:spacing w:before="60" w:line="240" w:lineRule="atLeast"/>
      <w:ind w:left="142" w:hanging="142"/>
    </w:pPr>
    <w:rPr>
      <w:sz w:val="20"/>
    </w:rPr>
  </w:style>
  <w:style w:type="paragraph" w:customStyle="1" w:styleId="CTA-">
    <w:name w:val="CTA -"/>
    <w:basedOn w:val="OPCParaBase"/>
    <w:rsid w:val="00FA06CA"/>
    <w:pPr>
      <w:spacing w:before="60" w:line="240" w:lineRule="atLeast"/>
      <w:ind w:left="85" w:hanging="85"/>
    </w:pPr>
    <w:rPr>
      <w:sz w:val="20"/>
    </w:rPr>
  </w:style>
  <w:style w:type="paragraph" w:customStyle="1" w:styleId="CTA---">
    <w:name w:val="CTA ---"/>
    <w:basedOn w:val="OPCParaBase"/>
    <w:next w:val="Normal"/>
    <w:rsid w:val="00FA06CA"/>
    <w:pPr>
      <w:spacing w:before="60" w:line="240" w:lineRule="atLeast"/>
      <w:ind w:left="198" w:hanging="198"/>
    </w:pPr>
    <w:rPr>
      <w:sz w:val="20"/>
    </w:rPr>
  </w:style>
  <w:style w:type="paragraph" w:customStyle="1" w:styleId="CTA----">
    <w:name w:val="CTA ----"/>
    <w:basedOn w:val="OPCParaBase"/>
    <w:next w:val="Normal"/>
    <w:rsid w:val="00FA06CA"/>
    <w:pPr>
      <w:spacing w:before="60" w:line="240" w:lineRule="atLeast"/>
      <w:ind w:left="255" w:hanging="255"/>
    </w:pPr>
    <w:rPr>
      <w:sz w:val="20"/>
    </w:rPr>
  </w:style>
  <w:style w:type="paragraph" w:customStyle="1" w:styleId="CTA1a">
    <w:name w:val="CTA 1(a)"/>
    <w:basedOn w:val="OPCParaBase"/>
    <w:rsid w:val="00FA06CA"/>
    <w:pPr>
      <w:tabs>
        <w:tab w:val="right" w:pos="414"/>
      </w:tabs>
      <w:spacing w:before="40" w:line="240" w:lineRule="atLeast"/>
      <w:ind w:left="675" w:hanging="675"/>
    </w:pPr>
    <w:rPr>
      <w:sz w:val="20"/>
    </w:rPr>
  </w:style>
  <w:style w:type="paragraph" w:customStyle="1" w:styleId="CTA1ai">
    <w:name w:val="CTA 1(a)(i)"/>
    <w:basedOn w:val="OPCParaBase"/>
    <w:rsid w:val="00FA06CA"/>
    <w:pPr>
      <w:tabs>
        <w:tab w:val="right" w:pos="1004"/>
      </w:tabs>
      <w:spacing w:before="40" w:line="240" w:lineRule="atLeast"/>
      <w:ind w:left="1253" w:hanging="1253"/>
    </w:pPr>
    <w:rPr>
      <w:sz w:val="20"/>
    </w:rPr>
  </w:style>
  <w:style w:type="paragraph" w:customStyle="1" w:styleId="CTA2a">
    <w:name w:val="CTA 2(a)"/>
    <w:basedOn w:val="OPCParaBase"/>
    <w:rsid w:val="00FA06CA"/>
    <w:pPr>
      <w:tabs>
        <w:tab w:val="right" w:pos="482"/>
      </w:tabs>
      <w:spacing w:before="40" w:line="240" w:lineRule="atLeast"/>
      <w:ind w:left="748" w:hanging="748"/>
    </w:pPr>
    <w:rPr>
      <w:sz w:val="20"/>
    </w:rPr>
  </w:style>
  <w:style w:type="paragraph" w:customStyle="1" w:styleId="CTA2ai">
    <w:name w:val="CTA 2(a)(i)"/>
    <w:basedOn w:val="OPCParaBase"/>
    <w:rsid w:val="00FA06CA"/>
    <w:pPr>
      <w:tabs>
        <w:tab w:val="right" w:pos="1089"/>
      </w:tabs>
      <w:spacing w:before="40" w:line="240" w:lineRule="atLeast"/>
      <w:ind w:left="1327" w:hanging="1327"/>
    </w:pPr>
    <w:rPr>
      <w:sz w:val="20"/>
    </w:rPr>
  </w:style>
  <w:style w:type="paragraph" w:customStyle="1" w:styleId="CTA3a">
    <w:name w:val="CTA 3(a)"/>
    <w:basedOn w:val="OPCParaBase"/>
    <w:rsid w:val="00FA06CA"/>
    <w:pPr>
      <w:tabs>
        <w:tab w:val="right" w:pos="556"/>
      </w:tabs>
      <w:spacing w:before="40" w:line="240" w:lineRule="atLeast"/>
      <w:ind w:left="805" w:hanging="805"/>
    </w:pPr>
    <w:rPr>
      <w:sz w:val="20"/>
    </w:rPr>
  </w:style>
  <w:style w:type="paragraph" w:customStyle="1" w:styleId="CTA3ai">
    <w:name w:val="CTA 3(a)(i)"/>
    <w:basedOn w:val="OPCParaBase"/>
    <w:rsid w:val="00FA06CA"/>
    <w:pPr>
      <w:tabs>
        <w:tab w:val="right" w:pos="1140"/>
      </w:tabs>
      <w:spacing w:before="40" w:line="240" w:lineRule="atLeast"/>
      <w:ind w:left="1361" w:hanging="1361"/>
    </w:pPr>
    <w:rPr>
      <w:sz w:val="20"/>
    </w:rPr>
  </w:style>
  <w:style w:type="paragraph" w:customStyle="1" w:styleId="CTA4a">
    <w:name w:val="CTA 4(a)"/>
    <w:basedOn w:val="OPCParaBase"/>
    <w:rsid w:val="00FA06CA"/>
    <w:pPr>
      <w:tabs>
        <w:tab w:val="right" w:pos="624"/>
      </w:tabs>
      <w:spacing w:before="40" w:line="240" w:lineRule="atLeast"/>
      <w:ind w:left="873" w:hanging="873"/>
    </w:pPr>
    <w:rPr>
      <w:sz w:val="20"/>
    </w:rPr>
  </w:style>
  <w:style w:type="paragraph" w:customStyle="1" w:styleId="CTA4ai">
    <w:name w:val="CTA 4(a)(i)"/>
    <w:basedOn w:val="OPCParaBase"/>
    <w:rsid w:val="00FA06CA"/>
    <w:pPr>
      <w:tabs>
        <w:tab w:val="right" w:pos="1213"/>
      </w:tabs>
      <w:spacing w:before="40" w:line="240" w:lineRule="atLeast"/>
      <w:ind w:left="1452" w:hanging="1452"/>
    </w:pPr>
    <w:rPr>
      <w:sz w:val="20"/>
    </w:rPr>
  </w:style>
  <w:style w:type="paragraph" w:customStyle="1" w:styleId="CTACAPS">
    <w:name w:val="CTA CAPS"/>
    <w:basedOn w:val="OPCParaBase"/>
    <w:rsid w:val="00FA06CA"/>
    <w:pPr>
      <w:spacing w:before="60" w:line="240" w:lineRule="atLeast"/>
    </w:pPr>
    <w:rPr>
      <w:sz w:val="20"/>
    </w:rPr>
  </w:style>
  <w:style w:type="paragraph" w:customStyle="1" w:styleId="CTAright">
    <w:name w:val="CTA right"/>
    <w:basedOn w:val="OPCParaBase"/>
    <w:rsid w:val="00FA06CA"/>
    <w:pPr>
      <w:spacing w:before="60" w:line="240" w:lineRule="auto"/>
      <w:jc w:val="right"/>
    </w:pPr>
    <w:rPr>
      <w:sz w:val="20"/>
    </w:rPr>
  </w:style>
  <w:style w:type="paragraph" w:customStyle="1" w:styleId="subsection">
    <w:name w:val="subsection"/>
    <w:aliases w:val="ss,t_Main,Subsection"/>
    <w:basedOn w:val="OPCParaBase"/>
    <w:link w:val="subsectionChar"/>
    <w:qFormat/>
    <w:rsid w:val="00FA06CA"/>
    <w:pPr>
      <w:tabs>
        <w:tab w:val="right" w:pos="1021"/>
      </w:tabs>
      <w:spacing w:before="180" w:line="240" w:lineRule="auto"/>
      <w:ind w:left="1134" w:hanging="1134"/>
    </w:pPr>
  </w:style>
  <w:style w:type="paragraph" w:customStyle="1" w:styleId="Definition">
    <w:name w:val="Definition"/>
    <w:aliases w:val="dd"/>
    <w:basedOn w:val="OPCParaBase"/>
    <w:rsid w:val="00FA06CA"/>
    <w:pPr>
      <w:spacing w:before="180" w:line="240" w:lineRule="auto"/>
      <w:ind w:left="1134"/>
    </w:pPr>
  </w:style>
  <w:style w:type="paragraph" w:customStyle="1" w:styleId="EndNotespara">
    <w:name w:val="EndNotes(para)"/>
    <w:aliases w:val="eta"/>
    <w:basedOn w:val="OPCParaBase"/>
    <w:next w:val="EndNotessubpara"/>
    <w:rsid w:val="00FA06CA"/>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A06CA"/>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A06CA"/>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A06CA"/>
    <w:pPr>
      <w:tabs>
        <w:tab w:val="right" w:pos="1412"/>
      </w:tabs>
      <w:spacing w:before="60" w:line="240" w:lineRule="auto"/>
      <w:ind w:left="1525" w:hanging="1525"/>
    </w:pPr>
    <w:rPr>
      <w:sz w:val="20"/>
    </w:rPr>
  </w:style>
  <w:style w:type="paragraph" w:customStyle="1" w:styleId="Formula">
    <w:name w:val="Formula"/>
    <w:basedOn w:val="OPCParaBase"/>
    <w:rsid w:val="00FA06CA"/>
    <w:pPr>
      <w:spacing w:line="240" w:lineRule="auto"/>
      <w:ind w:left="1134"/>
    </w:pPr>
    <w:rPr>
      <w:sz w:val="20"/>
    </w:rPr>
  </w:style>
  <w:style w:type="paragraph" w:styleId="Header">
    <w:name w:val="header"/>
    <w:basedOn w:val="OPCParaBase"/>
    <w:link w:val="HeaderChar"/>
    <w:unhideWhenUsed/>
    <w:rsid w:val="00FA06CA"/>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FA06CA"/>
    <w:rPr>
      <w:rFonts w:ascii="Times New Roman" w:eastAsia="Times New Roman" w:hAnsi="Times New Roman" w:cs="Times New Roman"/>
      <w:sz w:val="16"/>
      <w:szCs w:val="20"/>
      <w:lang w:eastAsia="en-AU"/>
    </w:rPr>
  </w:style>
  <w:style w:type="paragraph" w:customStyle="1" w:styleId="House">
    <w:name w:val="House"/>
    <w:basedOn w:val="OPCParaBase"/>
    <w:rsid w:val="00FA06CA"/>
    <w:pPr>
      <w:spacing w:line="240" w:lineRule="auto"/>
    </w:pPr>
    <w:rPr>
      <w:sz w:val="28"/>
    </w:rPr>
  </w:style>
  <w:style w:type="paragraph" w:customStyle="1" w:styleId="Item">
    <w:name w:val="Item"/>
    <w:aliases w:val="i"/>
    <w:basedOn w:val="OPCParaBase"/>
    <w:next w:val="ItemHead"/>
    <w:rsid w:val="00FA06CA"/>
    <w:pPr>
      <w:keepLines/>
      <w:spacing w:before="80" w:line="240" w:lineRule="auto"/>
      <w:ind w:left="709"/>
    </w:pPr>
  </w:style>
  <w:style w:type="paragraph" w:customStyle="1" w:styleId="ItemHead">
    <w:name w:val="ItemHead"/>
    <w:aliases w:val="ih"/>
    <w:basedOn w:val="OPCParaBase"/>
    <w:next w:val="Item"/>
    <w:rsid w:val="00FA06CA"/>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A06CA"/>
    <w:pPr>
      <w:spacing w:line="240" w:lineRule="auto"/>
    </w:pPr>
    <w:rPr>
      <w:b/>
      <w:sz w:val="32"/>
    </w:rPr>
  </w:style>
  <w:style w:type="paragraph" w:customStyle="1" w:styleId="notedraft">
    <w:name w:val="note(draft)"/>
    <w:aliases w:val="nd"/>
    <w:basedOn w:val="OPCParaBase"/>
    <w:rsid w:val="00FA06CA"/>
    <w:pPr>
      <w:spacing w:before="240" w:line="240" w:lineRule="auto"/>
      <w:ind w:left="284" w:hanging="284"/>
    </w:pPr>
    <w:rPr>
      <w:i/>
      <w:sz w:val="24"/>
    </w:rPr>
  </w:style>
  <w:style w:type="paragraph" w:customStyle="1" w:styleId="notemargin">
    <w:name w:val="note(margin)"/>
    <w:aliases w:val="nm"/>
    <w:basedOn w:val="OPCParaBase"/>
    <w:rsid w:val="00FA06CA"/>
    <w:pPr>
      <w:tabs>
        <w:tab w:val="left" w:pos="709"/>
      </w:tabs>
      <w:spacing w:before="122" w:line="198" w:lineRule="exact"/>
      <w:ind w:left="709" w:hanging="709"/>
    </w:pPr>
    <w:rPr>
      <w:sz w:val="18"/>
    </w:rPr>
  </w:style>
  <w:style w:type="paragraph" w:customStyle="1" w:styleId="noteToPara">
    <w:name w:val="noteToPara"/>
    <w:aliases w:val="ntp"/>
    <w:basedOn w:val="OPCParaBase"/>
    <w:rsid w:val="00FA06CA"/>
    <w:pPr>
      <w:spacing w:before="122" w:line="198" w:lineRule="exact"/>
      <w:ind w:left="2353" w:hanging="709"/>
    </w:pPr>
    <w:rPr>
      <w:sz w:val="18"/>
    </w:rPr>
  </w:style>
  <w:style w:type="paragraph" w:customStyle="1" w:styleId="noteParlAmend">
    <w:name w:val="note(ParlAmend)"/>
    <w:aliases w:val="npp"/>
    <w:basedOn w:val="OPCParaBase"/>
    <w:next w:val="ParlAmend"/>
    <w:rsid w:val="00FA06CA"/>
    <w:pPr>
      <w:spacing w:line="240" w:lineRule="auto"/>
      <w:jc w:val="right"/>
    </w:pPr>
    <w:rPr>
      <w:rFonts w:ascii="Arial" w:hAnsi="Arial"/>
      <w:b/>
      <w:i/>
    </w:rPr>
  </w:style>
  <w:style w:type="paragraph" w:customStyle="1" w:styleId="Page1">
    <w:name w:val="Page1"/>
    <w:basedOn w:val="OPCParaBase"/>
    <w:rsid w:val="00FA06CA"/>
    <w:pPr>
      <w:spacing w:before="5600" w:line="240" w:lineRule="auto"/>
    </w:pPr>
    <w:rPr>
      <w:b/>
      <w:sz w:val="32"/>
    </w:rPr>
  </w:style>
  <w:style w:type="paragraph" w:customStyle="1" w:styleId="PageBreak">
    <w:name w:val="PageBreak"/>
    <w:aliases w:val="pb"/>
    <w:basedOn w:val="OPCParaBase"/>
    <w:rsid w:val="00FA06CA"/>
    <w:pPr>
      <w:spacing w:line="240" w:lineRule="auto"/>
    </w:pPr>
    <w:rPr>
      <w:sz w:val="20"/>
    </w:rPr>
  </w:style>
  <w:style w:type="paragraph" w:customStyle="1" w:styleId="paragraphsub">
    <w:name w:val="paragraph(sub)"/>
    <w:aliases w:val="aa"/>
    <w:basedOn w:val="OPCParaBase"/>
    <w:rsid w:val="00FA06CA"/>
    <w:pPr>
      <w:tabs>
        <w:tab w:val="right" w:pos="1985"/>
      </w:tabs>
      <w:spacing w:before="40" w:line="240" w:lineRule="auto"/>
      <w:ind w:left="2098" w:hanging="2098"/>
    </w:pPr>
  </w:style>
  <w:style w:type="paragraph" w:customStyle="1" w:styleId="paragraphsub-sub">
    <w:name w:val="paragraph(sub-sub)"/>
    <w:aliases w:val="aaa"/>
    <w:basedOn w:val="OPCParaBase"/>
    <w:rsid w:val="00FA06CA"/>
    <w:pPr>
      <w:tabs>
        <w:tab w:val="right" w:pos="2722"/>
      </w:tabs>
      <w:spacing w:before="40" w:line="240" w:lineRule="auto"/>
      <w:ind w:left="2835" w:hanging="2835"/>
    </w:pPr>
  </w:style>
  <w:style w:type="paragraph" w:customStyle="1" w:styleId="paragraph">
    <w:name w:val="paragraph"/>
    <w:aliases w:val="a,indent(a)"/>
    <w:basedOn w:val="OPCParaBase"/>
    <w:link w:val="paragraphChar"/>
    <w:rsid w:val="00FA06CA"/>
    <w:pPr>
      <w:tabs>
        <w:tab w:val="right" w:pos="1531"/>
      </w:tabs>
      <w:spacing w:before="40" w:line="240" w:lineRule="auto"/>
      <w:ind w:left="1644" w:hanging="1644"/>
    </w:pPr>
  </w:style>
  <w:style w:type="paragraph" w:customStyle="1" w:styleId="ParlAmend">
    <w:name w:val="ParlAmend"/>
    <w:aliases w:val="pp"/>
    <w:basedOn w:val="OPCParaBase"/>
    <w:rsid w:val="00FA06CA"/>
    <w:pPr>
      <w:spacing w:before="240" w:line="240" w:lineRule="atLeast"/>
      <w:ind w:hanging="567"/>
    </w:pPr>
    <w:rPr>
      <w:sz w:val="24"/>
    </w:rPr>
  </w:style>
  <w:style w:type="paragraph" w:customStyle="1" w:styleId="Penalty">
    <w:name w:val="Penalty"/>
    <w:basedOn w:val="OPCParaBase"/>
    <w:rsid w:val="00FA06CA"/>
    <w:pPr>
      <w:tabs>
        <w:tab w:val="left" w:pos="2977"/>
      </w:tabs>
      <w:spacing w:before="180" w:line="240" w:lineRule="auto"/>
      <w:ind w:left="1985" w:hanging="851"/>
    </w:pPr>
  </w:style>
  <w:style w:type="paragraph" w:customStyle="1" w:styleId="Portfolio">
    <w:name w:val="Portfolio"/>
    <w:basedOn w:val="OPCParaBase"/>
    <w:rsid w:val="00FA06CA"/>
    <w:pPr>
      <w:spacing w:line="240" w:lineRule="auto"/>
    </w:pPr>
    <w:rPr>
      <w:i/>
      <w:sz w:val="20"/>
    </w:rPr>
  </w:style>
  <w:style w:type="paragraph" w:customStyle="1" w:styleId="Preamble">
    <w:name w:val="Preamble"/>
    <w:basedOn w:val="OPCParaBase"/>
    <w:next w:val="Normal"/>
    <w:rsid w:val="00FA06CA"/>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A06CA"/>
    <w:pPr>
      <w:spacing w:line="240" w:lineRule="auto"/>
    </w:pPr>
    <w:rPr>
      <w:i/>
      <w:sz w:val="20"/>
    </w:rPr>
  </w:style>
  <w:style w:type="paragraph" w:customStyle="1" w:styleId="Session">
    <w:name w:val="Session"/>
    <w:basedOn w:val="OPCParaBase"/>
    <w:rsid w:val="00FA06CA"/>
    <w:pPr>
      <w:spacing w:line="240" w:lineRule="auto"/>
    </w:pPr>
    <w:rPr>
      <w:sz w:val="28"/>
    </w:rPr>
  </w:style>
  <w:style w:type="paragraph" w:customStyle="1" w:styleId="Sponsor">
    <w:name w:val="Sponsor"/>
    <w:basedOn w:val="OPCParaBase"/>
    <w:rsid w:val="00FA06CA"/>
    <w:pPr>
      <w:spacing w:line="240" w:lineRule="auto"/>
    </w:pPr>
    <w:rPr>
      <w:i/>
    </w:rPr>
  </w:style>
  <w:style w:type="paragraph" w:customStyle="1" w:styleId="Subitem">
    <w:name w:val="Subitem"/>
    <w:aliases w:val="iss"/>
    <w:basedOn w:val="OPCParaBase"/>
    <w:rsid w:val="00FA06CA"/>
    <w:pPr>
      <w:spacing w:before="180" w:line="240" w:lineRule="auto"/>
      <w:ind w:left="709" w:hanging="709"/>
    </w:pPr>
  </w:style>
  <w:style w:type="paragraph" w:customStyle="1" w:styleId="SubitemHead">
    <w:name w:val="SubitemHead"/>
    <w:aliases w:val="issh"/>
    <w:basedOn w:val="OPCParaBase"/>
    <w:rsid w:val="00FA06CA"/>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A06CA"/>
    <w:pPr>
      <w:spacing w:before="40" w:line="240" w:lineRule="auto"/>
      <w:ind w:left="1134"/>
    </w:pPr>
  </w:style>
  <w:style w:type="paragraph" w:customStyle="1" w:styleId="SubsectionHead">
    <w:name w:val="SubsectionHead"/>
    <w:aliases w:val="ssh"/>
    <w:basedOn w:val="OPCParaBase"/>
    <w:next w:val="subsection"/>
    <w:rsid w:val="00FA06CA"/>
    <w:pPr>
      <w:keepNext/>
      <w:keepLines/>
      <w:spacing w:before="240" w:line="240" w:lineRule="auto"/>
      <w:ind w:left="1134"/>
    </w:pPr>
    <w:rPr>
      <w:i/>
    </w:rPr>
  </w:style>
  <w:style w:type="paragraph" w:customStyle="1" w:styleId="Tablea">
    <w:name w:val="Table(a)"/>
    <w:aliases w:val="ta"/>
    <w:basedOn w:val="OPCParaBase"/>
    <w:rsid w:val="00FA06CA"/>
    <w:pPr>
      <w:spacing w:before="60" w:line="240" w:lineRule="auto"/>
      <w:ind w:left="284" w:hanging="284"/>
    </w:pPr>
    <w:rPr>
      <w:sz w:val="20"/>
    </w:rPr>
  </w:style>
  <w:style w:type="paragraph" w:customStyle="1" w:styleId="TableAA">
    <w:name w:val="Table(AA)"/>
    <w:aliases w:val="taaa"/>
    <w:basedOn w:val="OPCParaBase"/>
    <w:rsid w:val="00FA06C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A06C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A06CA"/>
    <w:pPr>
      <w:spacing w:before="60" w:line="240" w:lineRule="atLeast"/>
    </w:pPr>
    <w:rPr>
      <w:sz w:val="20"/>
    </w:rPr>
  </w:style>
  <w:style w:type="paragraph" w:customStyle="1" w:styleId="TLPBoxTextnote">
    <w:name w:val="TLPBoxText(note"/>
    <w:aliases w:val="right)"/>
    <w:basedOn w:val="OPCParaBase"/>
    <w:rsid w:val="00FA06CA"/>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A06CA"/>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A06CA"/>
    <w:pPr>
      <w:spacing w:before="122" w:line="198" w:lineRule="exact"/>
      <w:ind w:left="1985" w:hanging="851"/>
      <w:jc w:val="right"/>
    </w:pPr>
    <w:rPr>
      <w:sz w:val="18"/>
    </w:rPr>
  </w:style>
  <w:style w:type="paragraph" w:customStyle="1" w:styleId="TLPTableBullet">
    <w:name w:val="TLPTableBullet"/>
    <w:aliases w:val="ttb"/>
    <w:basedOn w:val="OPCParaBase"/>
    <w:rsid w:val="00FA06CA"/>
    <w:pPr>
      <w:spacing w:line="240" w:lineRule="exact"/>
      <w:ind w:left="284" w:hanging="284"/>
    </w:pPr>
    <w:rPr>
      <w:sz w:val="20"/>
    </w:rPr>
  </w:style>
  <w:style w:type="paragraph" w:styleId="TOC1">
    <w:name w:val="toc 1"/>
    <w:basedOn w:val="OPCParaBase"/>
    <w:next w:val="Normal"/>
    <w:uiPriority w:val="39"/>
    <w:semiHidden/>
    <w:unhideWhenUsed/>
    <w:rsid w:val="00FA06CA"/>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FA06CA"/>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FA06CA"/>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FA06CA"/>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A06CA"/>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A06CA"/>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A06CA"/>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A06CA"/>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A06CA"/>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A06CA"/>
    <w:pPr>
      <w:keepLines/>
      <w:spacing w:before="240" w:after="120" w:line="240" w:lineRule="auto"/>
      <w:ind w:left="794"/>
    </w:pPr>
    <w:rPr>
      <w:b/>
      <w:kern w:val="28"/>
      <w:sz w:val="20"/>
    </w:rPr>
  </w:style>
  <w:style w:type="paragraph" w:customStyle="1" w:styleId="TofSectsHeading">
    <w:name w:val="TofSects(Heading)"/>
    <w:basedOn w:val="OPCParaBase"/>
    <w:rsid w:val="00FA06CA"/>
    <w:pPr>
      <w:spacing w:before="240" w:after="120" w:line="240" w:lineRule="auto"/>
    </w:pPr>
    <w:rPr>
      <w:b/>
      <w:sz w:val="24"/>
    </w:rPr>
  </w:style>
  <w:style w:type="paragraph" w:customStyle="1" w:styleId="TofSectsSection">
    <w:name w:val="TofSects(Section)"/>
    <w:basedOn w:val="OPCParaBase"/>
    <w:rsid w:val="00FA06CA"/>
    <w:pPr>
      <w:keepLines/>
      <w:spacing w:before="40" w:line="240" w:lineRule="auto"/>
      <w:ind w:left="1588" w:hanging="794"/>
    </w:pPr>
    <w:rPr>
      <w:kern w:val="28"/>
      <w:sz w:val="18"/>
    </w:rPr>
  </w:style>
  <w:style w:type="paragraph" w:customStyle="1" w:styleId="TofSectsSubdiv">
    <w:name w:val="TofSects(Subdiv)"/>
    <w:basedOn w:val="OPCParaBase"/>
    <w:rsid w:val="00FA06CA"/>
    <w:pPr>
      <w:keepLines/>
      <w:spacing w:before="80" w:line="240" w:lineRule="auto"/>
      <w:ind w:left="1588" w:hanging="794"/>
    </w:pPr>
    <w:rPr>
      <w:kern w:val="28"/>
    </w:rPr>
  </w:style>
  <w:style w:type="paragraph" w:customStyle="1" w:styleId="WRStyle">
    <w:name w:val="WR Style"/>
    <w:aliases w:val="WR"/>
    <w:basedOn w:val="OPCParaBase"/>
    <w:rsid w:val="00FA06CA"/>
    <w:pPr>
      <w:spacing w:before="240" w:line="240" w:lineRule="auto"/>
      <w:ind w:left="284" w:hanging="284"/>
    </w:pPr>
    <w:rPr>
      <w:b/>
      <w:i/>
      <w:kern w:val="28"/>
      <w:sz w:val="24"/>
    </w:rPr>
  </w:style>
  <w:style w:type="paragraph" w:customStyle="1" w:styleId="notepara">
    <w:name w:val="note(para)"/>
    <w:aliases w:val="na"/>
    <w:basedOn w:val="OPCParaBase"/>
    <w:rsid w:val="00FA06CA"/>
    <w:pPr>
      <w:spacing w:before="40" w:line="198" w:lineRule="exact"/>
      <w:ind w:left="2354" w:hanging="369"/>
    </w:pPr>
    <w:rPr>
      <w:sz w:val="18"/>
    </w:rPr>
  </w:style>
  <w:style w:type="paragraph" w:styleId="Footer">
    <w:name w:val="footer"/>
    <w:link w:val="FooterChar"/>
    <w:rsid w:val="00FA06C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FA06CA"/>
    <w:rPr>
      <w:rFonts w:ascii="Times New Roman" w:eastAsia="Times New Roman" w:hAnsi="Times New Roman" w:cs="Times New Roman"/>
      <w:szCs w:val="24"/>
      <w:lang w:eastAsia="en-AU"/>
    </w:rPr>
  </w:style>
  <w:style w:type="character" w:styleId="LineNumber">
    <w:name w:val="line number"/>
    <w:basedOn w:val="OPCCharBase"/>
    <w:uiPriority w:val="99"/>
    <w:semiHidden/>
    <w:unhideWhenUsed/>
    <w:rsid w:val="00FA06CA"/>
    <w:rPr>
      <w:sz w:val="16"/>
    </w:rPr>
  </w:style>
  <w:style w:type="table" w:customStyle="1" w:styleId="CFlag">
    <w:name w:val="CFlag"/>
    <w:basedOn w:val="TableNormal"/>
    <w:uiPriority w:val="99"/>
    <w:rsid w:val="00FA06CA"/>
    <w:pPr>
      <w:spacing w:after="0" w:line="240" w:lineRule="auto"/>
    </w:pPr>
    <w:rPr>
      <w:rFonts w:ascii="Times New Roman" w:eastAsia="Times New Roman" w:hAnsi="Times New Roman" w:cs="Times New Roman"/>
      <w:sz w:val="20"/>
      <w:szCs w:val="20"/>
      <w:lang w:eastAsia="en-AU"/>
    </w:rPr>
    <w:tblPr/>
  </w:style>
  <w:style w:type="paragraph" w:styleId="BalloonText">
    <w:name w:val="Balloon Text"/>
    <w:basedOn w:val="Normal"/>
    <w:link w:val="BalloonTextChar"/>
    <w:uiPriority w:val="99"/>
    <w:semiHidden/>
    <w:unhideWhenUsed/>
    <w:rsid w:val="00FA06C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6CA"/>
    <w:rPr>
      <w:rFonts w:ascii="Tahoma" w:hAnsi="Tahoma" w:cs="Tahoma"/>
      <w:sz w:val="16"/>
      <w:szCs w:val="16"/>
    </w:rPr>
  </w:style>
  <w:style w:type="table" w:styleId="TableGrid">
    <w:name w:val="Table Grid"/>
    <w:basedOn w:val="TableNormal"/>
    <w:uiPriority w:val="59"/>
    <w:rsid w:val="00FA06CA"/>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A06CA"/>
    <w:rPr>
      <w:b/>
      <w:sz w:val="28"/>
      <w:szCs w:val="32"/>
    </w:rPr>
  </w:style>
  <w:style w:type="paragraph" w:customStyle="1" w:styleId="LegislationMadeUnder">
    <w:name w:val="LegislationMadeUnder"/>
    <w:basedOn w:val="OPCParaBase"/>
    <w:next w:val="Normal"/>
    <w:rsid w:val="00FA06CA"/>
    <w:rPr>
      <w:i/>
      <w:sz w:val="32"/>
      <w:szCs w:val="32"/>
    </w:rPr>
  </w:style>
  <w:style w:type="paragraph" w:customStyle="1" w:styleId="SignCoverPageEnd">
    <w:name w:val="SignCoverPageEnd"/>
    <w:basedOn w:val="OPCParaBase"/>
    <w:next w:val="Normal"/>
    <w:rsid w:val="00FA06CA"/>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A06CA"/>
    <w:pPr>
      <w:pBdr>
        <w:top w:val="single" w:sz="4" w:space="1" w:color="auto"/>
      </w:pBdr>
      <w:spacing w:before="360"/>
      <w:ind w:right="397"/>
      <w:jc w:val="both"/>
    </w:pPr>
  </w:style>
  <w:style w:type="paragraph" w:customStyle="1" w:styleId="NotesHeading1">
    <w:name w:val="NotesHeading 1"/>
    <w:basedOn w:val="OPCParaBase"/>
    <w:next w:val="Normal"/>
    <w:rsid w:val="00FA06CA"/>
    <w:pPr>
      <w:outlineLvl w:val="0"/>
    </w:pPr>
    <w:rPr>
      <w:b/>
      <w:sz w:val="28"/>
      <w:szCs w:val="28"/>
    </w:rPr>
  </w:style>
  <w:style w:type="paragraph" w:customStyle="1" w:styleId="NotesHeading2">
    <w:name w:val="NotesHeading 2"/>
    <w:basedOn w:val="OPCParaBase"/>
    <w:next w:val="Normal"/>
    <w:rsid w:val="00FA06CA"/>
    <w:rPr>
      <w:b/>
      <w:sz w:val="28"/>
      <w:szCs w:val="28"/>
    </w:rPr>
  </w:style>
  <w:style w:type="paragraph" w:customStyle="1" w:styleId="CompiledActNo">
    <w:name w:val="CompiledActNo"/>
    <w:basedOn w:val="OPCParaBase"/>
    <w:next w:val="Normal"/>
    <w:rsid w:val="00FA06CA"/>
    <w:rPr>
      <w:b/>
      <w:sz w:val="24"/>
      <w:szCs w:val="24"/>
    </w:rPr>
  </w:style>
  <w:style w:type="paragraph" w:customStyle="1" w:styleId="ENotesText">
    <w:name w:val="ENotesText"/>
    <w:aliases w:val="Ent"/>
    <w:basedOn w:val="OPCParaBase"/>
    <w:next w:val="Normal"/>
    <w:rsid w:val="00FA06CA"/>
    <w:pPr>
      <w:spacing w:before="120"/>
    </w:pPr>
  </w:style>
  <w:style w:type="paragraph" w:customStyle="1" w:styleId="CompiledMadeUnder">
    <w:name w:val="CompiledMadeUnder"/>
    <w:basedOn w:val="OPCParaBase"/>
    <w:next w:val="Normal"/>
    <w:rsid w:val="00FA06CA"/>
    <w:rPr>
      <w:i/>
      <w:sz w:val="24"/>
      <w:szCs w:val="24"/>
    </w:rPr>
  </w:style>
  <w:style w:type="paragraph" w:customStyle="1" w:styleId="Paragraphsub-sub-sub">
    <w:name w:val="Paragraph(sub-sub-sub)"/>
    <w:aliases w:val="aaaa"/>
    <w:basedOn w:val="OPCParaBase"/>
    <w:rsid w:val="00FA06CA"/>
    <w:pPr>
      <w:tabs>
        <w:tab w:val="right" w:pos="3402"/>
      </w:tabs>
      <w:spacing w:before="40" w:line="240" w:lineRule="auto"/>
      <w:ind w:left="3402" w:hanging="3402"/>
    </w:pPr>
  </w:style>
  <w:style w:type="paragraph" w:customStyle="1" w:styleId="TableTextEndNotes">
    <w:name w:val="TableTextEndNotes"/>
    <w:aliases w:val="Tten"/>
    <w:basedOn w:val="Normal"/>
    <w:rsid w:val="00FA06CA"/>
    <w:pPr>
      <w:spacing w:before="60" w:line="240" w:lineRule="auto"/>
    </w:pPr>
    <w:rPr>
      <w:rFonts w:cs="Arial"/>
      <w:sz w:val="20"/>
      <w:szCs w:val="22"/>
    </w:rPr>
  </w:style>
  <w:style w:type="paragraph" w:customStyle="1" w:styleId="NoteToSubpara">
    <w:name w:val="NoteToSubpara"/>
    <w:aliases w:val="nts"/>
    <w:basedOn w:val="OPCParaBase"/>
    <w:rsid w:val="00FA06CA"/>
    <w:pPr>
      <w:spacing w:before="40" w:line="198" w:lineRule="exact"/>
      <w:ind w:left="2835" w:hanging="709"/>
    </w:pPr>
    <w:rPr>
      <w:sz w:val="18"/>
    </w:rPr>
  </w:style>
  <w:style w:type="paragraph" w:customStyle="1" w:styleId="ENoteTableHeading">
    <w:name w:val="ENoteTableHeading"/>
    <w:aliases w:val="enth"/>
    <w:basedOn w:val="OPCParaBase"/>
    <w:rsid w:val="00FA06CA"/>
    <w:pPr>
      <w:keepNext/>
      <w:spacing w:before="60" w:line="240" w:lineRule="atLeast"/>
    </w:pPr>
    <w:rPr>
      <w:rFonts w:ascii="Arial" w:hAnsi="Arial"/>
      <w:b/>
      <w:sz w:val="16"/>
    </w:rPr>
  </w:style>
  <w:style w:type="paragraph" w:customStyle="1" w:styleId="ENoteTTi">
    <w:name w:val="ENoteTTi"/>
    <w:aliases w:val="entti"/>
    <w:basedOn w:val="OPCParaBase"/>
    <w:rsid w:val="00FA06CA"/>
    <w:pPr>
      <w:keepNext/>
      <w:spacing w:before="60" w:line="240" w:lineRule="atLeast"/>
      <w:ind w:left="170"/>
    </w:pPr>
    <w:rPr>
      <w:sz w:val="16"/>
    </w:rPr>
  </w:style>
  <w:style w:type="paragraph" w:customStyle="1" w:styleId="ENotesHeading1">
    <w:name w:val="ENotesHeading 1"/>
    <w:aliases w:val="Enh1"/>
    <w:basedOn w:val="OPCParaBase"/>
    <w:next w:val="Normal"/>
    <w:rsid w:val="00FA06CA"/>
    <w:pPr>
      <w:spacing w:before="120"/>
      <w:outlineLvl w:val="1"/>
    </w:pPr>
    <w:rPr>
      <w:b/>
      <w:sz w:val="28"/>
      <w:szCs w:val="28"/>
    </w:rPr>
  </w:style>
  <w:style w:type="paragraph" w:customStyle="1" w:styleId="ENotesHeading2">
    <w:name w:val="ENotesHeading 2"/>
    <w:aliases w:val="Enh2"/>
    <w:basedOn w:val="OPCParaBase"/>
    <w:next w:val="Normal"/>
    <w:rsid w:val="00FA06CA"/>
    <w:pPr>
      <w:spacing w:before="120" w:after="120"/>
      <w:outlineLvl w:val="2"/>
    </w:pPr>
    <w:rPr>
      <w:b/>
      <w:sz w:val="24"/>
      <w:szCs w:val="28"/>
    </w:rPr>
  </w:style>
  <w:style w:type="paragraph" w:customStyle="1" w:styleId="ENoteTTIndentHeading">
    <w:name w:val="ENoteTTIndentHeading"/>
    <w:aliases w:val="enTTHi"/>
    <w:basedOn w:val="OPCParaBase"/>
    <w:rsid w:val="00FA06CA"/>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A06CA"/>
    <w:pPr>
      <w:spacing w:before="60" w:line="240" w:lineRule="atLeast"/>
    </w:pPr>
    <w:rPr>
      <w:sz w:val="16"/>
    </w:rPr>
  </w:style>
  <w:style w:type="paragraph" w:customStyle="1" w:styleId="MadeunderText">
    <w:name w:val="MadeunderText"/>
    <w:basedOn w:val="OPCParaBase"/>
    <w:next w:val="CompiledMadeUnder"/>
    <w:rsid w:val="00FA06CA"/>
    <w:pPr>
      <w:spacing w:before="240"/>
    </w:pPr>
    <w:rPr>
      <w:sz w:val="24"/>
      <w:szCs w:val="24"/>
    </w:rPr>
  </w:style>
  <w:style w:type="paragraph" w:customStyle="1" w:styleId="ENotesHeading3">
    <w:name w:val="ENotesHeading 3"/>
    <w:aliases w:val="Enh3"/>
    <w:basedOn w:val="OPCParaBase"/>
    <w:next w:val="Normal"/>
    <w:rsid w:val="00FA06CA"/>
    <w:pPr>
      <w:keepNext/>
      <w:spacing w:before="120" w:line="240" w:lineRule="auto"/>
      <w:outlineLvl w:val="4"/>
    </w:pPr>
    <w:rPr>
      <w:b/>
      <w:szCs w:val="24"/>
    </w:rPr>
  </w:style>
  <w:style w:type="character" w:customStyle="1" w:styleId="CharSubPartTextCASA">
    <w:name w:val="CharSubPartText(CASA)"/>
    <w:basedOn w:val="OPCCharBase"/>
    <w:uiPriority w:val="1"/>
    <w:rsid w:val="00FA06CA"/>
  </w:style>
  <w:style w:type="character" w:customStyle="1" w:styleId="CharSubPartNoCASA">
    <w:name w:val="CharSubPartNo(CASA)"/>
    <w:basedOn w:val="OPCCharBase"/>
    <w:uiPriority w:val="1"/>
    <w:rsid w:val="00FA06CA"/>
  </w:style>
  <w:style w:type="paragraph" w:customStyle="1" w:styleId="ENoteTTIndentHeadingSub">
    <w:name w:val="ENoteTTIndentHeadingSub"/>
    <w:aliases w:val="enTTHis"/>
    <w:basedOn w:val="OPCParaBase"/>
    <w:rsid w:val="00FA06CA"/>
    <w:pPr>
      <w:keepNext/>
      <w:spacing w:before="60" w:line="240" w:lineRule="atLeast"/>
      <w:ind w:left="340"/>
    </w:pPr>
    <w:rPr>
      <w:b/>
      <w:sz w:val="16"/>
    </w:rPr>
  </w:style>
  <w:style w:type="paragraph" w:customStyle="1" w:styleId="ENoteTTiSub">
    <w:name w:val="ENoteTTiSub"/>
    <w:aliases w:val="enttis"/>
    <w:basedOn w:val="OPCParaBase"/>
    <w:rsid w:val="00FA06CA"/>
    <w:pPr>
      <w:keepNext/>
      <w:spacing w:before="60" w:line="240" w:lineRule="atLeast"/>
      <w:ind w:left="340"/>
    </w:pPr>
    <w:rPr>
      <w:sz w:val="16"/>
    </w:rPr>
  </w:style>
  <w:style w:type="paragraph" w:customStyle="1" w:styleId="SubDivisionMigration">
    <w:name w:val="SubDivisionMigration"/>
    <w:aliases w:val="sdm"/>
    <w:basedOn w:val="OPCParaBase"/>
    <w:rsid w:val="00FA06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A06CA"/>
    <w:pPr>
      <w:keepNext/>
      <w:keepLines/>
      <w:spacing w:before="240" w:line="240" w:lineRule="auto"/>
      <w:ind w:left="1134" w:hanging="1134"/>
    </w:pPr>
    <w:rPr>
      <w:b/>
      <w:sz w:val="28"/>
    </w:rPr>
  </w:style>
  <w:style w:type="paragraph" w:customStyle="1" w:styleId="notetext">
    <w:name w:val="note(text)"/>
    <w:aliases w:val="n,n_Main"/>
    <w:basedOn w:val="OPCParaBase"/>
    <w:link w:val="notetextChar"/>
    <w:rsid w:val="00FA06CA"/>
    <w:pPr>
      <w:spacing w:before="122" w:line="240" w:lineRule="auto"/>
      <w:ind w:left="1985" w:hanging="851"/>
    </w:pPr>
    <w:rPr>
      <w:sz w:val="18"/>
    </w:rPr>
  </w:style>
  <w:style w:type="paragraph" w:customStyle="1" w:styleId="FreeForm">
    <w:name w:val="FreeForm"/>
    <w:rsid w:val="00FA06CA"/>
    <w:pPr>
      <w:spacing w:after="0" w:line="240" w:lineRule="auto"/>
    </w:pPr>
    <w:rPr>
      <w:rFonts w:ascii="Arial" w:hAnsi="Arial"/>
      <w:szCs w:val="20"/>
    </w:rPr>
  </w:style>
  <w:style w:type="paragraph" w:customStyle="1" w:styleId="SOText">
    <w:name w:val="SO Text"/>
    <w:aliases w:val="sot"/>
    <w:link w:val="SOTextChar"/>
    <w:rsid w:val="00FA06CA"/>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FA06CA"/>
    <w:rPr>
      <w:rFonts w:ascii="Times New Roman" w:hAnsi="Times New Roman"/>
      <w:szCs w:val="20"/>
    </w:rPr>
  </w:style>
  <w:style w:type="paragraph" w:customStyle="1" w:styleId="SOTextNote">
    <w:name w:val="SO TextNote"/>
    <w:aliases w:val="sont"/>
    <w:basedOn w:val="SOText"/>
    <w:qFormat/>
    <w:rsid w:val="00FA06CA"/>
    <w:pPr>
      <w:spacing w:before="122" w:line="198" w:lineRule="exact"/>
      <w:ind w:left="1843" w:hanging="709"/>
    </w:pPr>
    <w:rPr>
      <w:sz w:val="18"/>
    </w:rPr>
  </w:style>
  <w:style w:type="paragraph" w:customStyle="1" w:styleId="SOPara">
    <w:name w:val="SO Para"/>
    <w:aliases w:val="soa"/>
    <w:basedOn w:val="SOText"/>
    <w:link w:val="SOParaChar"/>
    <w:qFormat/>
    <w:rsid w:val="00FA06CA"/>
    <w:pPr>
      <w:tabs>
        <w:tab w:val="right" w:pos="1786"/>
      </w:tabs>
      <w:spacing w:before="40"/>
      <w:ind w:left="2070" w:hanging="936"/>
    </w:pPr>
  </w:style>
  <w:style w:type="character" w:customStyle="1" w:styleId="SOParaChar">
    <w:name w:val="SO Para Char"/>
    <w:aliases w:val="soa Char"/>
    <w:basedOn w:val="DefaultParagraphFont"/>
    <w:link w:val="SOPara"/>
    <w:rsid w:val="00FA06CA"/>
    <w:rPr>
      <w:rFonts w:ascii="Times New Roman" w:hAnsi="Times New Roman"/>
      <w:szCs w:val="20"/>
    </w:rPr>
  </w:style>
  <w:style w:type="paragraph" w:customStyle="1" w:styleId="FileName">
    <w:name w:val="FileName"/>
    <w:basedOn w:val="Normal"/>
    <w:rsid w:val="00FA06CA"/>
  </w:style>
  <w:style w:type="paragraph" w:customStyle="1" w:styleId="TableHeading">
    <w:name w:val="TableHeading"/>
    <w:aliases w:val="th"/>
    <w:basedOn w:val="OPCParaBase"/>
    <w:next w:val="Tabletext"/>
    <w:rsid w:val="00FA06CA"/>
    <w:pPr>
      <w:keepNext/>
      <w:spacing w:before="60" w:line="240" w:lineRule="atLeast"/>
    </w:pPr>
    <w:rPr>
      <w:b/>
      <w:sz w:val="20"/>
    </w:rPr>
  </w:style>
  <w:style w:type="paragraph" w:customStyle="1" w:styleId="SOHeadBold">
    <w:name w:val="SO HeadBold"/>
    <w:aliases w:val="sohb"/>
    <w:basedOn w:val="SOText"/>
    <w:next w:val="SOText"/>
    <w:link w:val="SOHeadBoldChar"/>
    <w:qFormat/>
    <w:rsid w:val="00FA06CA"/>
    <w:rPr>
      <w:b/>
    </w:rPr>
  </w:style>
  <w:style w:type="character" w:customStyle="1" w:styleId="SOHeadBoldChar">
    <w:name w:val="SO HeadBold Char"/>
    <w:aliases w:val="sohb Char"/>
    <w:basedOn w:val="DefaultParagraphFont"/>
    <w:link w:val="SOHeadBold"/>
    <w:rsid w:val="00FA06CA"/>
    <w:rPr>
      <w:rFonts w:ascii="Times New Roman" w:hAnsi="Times New Roman"/>
      <w:b/>
      <w:szCs w:val="20"/>
    </w:rPr>
  </w:style>
  <w:style w:type="paragraph" w:customStyle="1" w:styleId="SOHeadItalic">
    <w:name w:val="SO HeadItalic"/>
    <w:aliases w:val="sohi"/>
    <w:basedOn w:val="SOText"/>
    <w:next w:val="SOText"/>
    <w:link w:val="SOHeadItalicChar"/>
    <w:qFormat/>
    <w:rsid w:val="00FA06CA"/>
    <w:rPr>
      <w:i/>
    </w:rPr>
  </w:style>
  <w:style w:type="character" w:customStyle="1" w:styleId="SOHeadItalicChar">
    <w:name w:val="SO HeadItalic Char"/>
    <w:aliases w:val="sohi Char"/>
    <w:basedOn w:val="DefaultParagraphFont"/>
    <w:link w:val="SOHeadItalic"/>
    <w:rsid w:val="00FA06CA"/>
    <w:rPr>
      <w:rFonts w:ascii="Times New Roman" w:hAnsi="Times New Roman"/>
      <w:i/>
      <w:szCs w:val="20"/>
    </w:rPr>
  </w:style>
  <w:style w:type="paragraph" w:customStyle="1" w:styleId="SOBullet">
    <w:name w:val="SO Bullet"/>
    <w:aliases w:val="sotb"/>
    <w:basedOn w:val="SOText"/>
    <w:link w:val="SOBulletChar"/>
    <w:qFormat/>
    <w:rsid w:val="00FA06CA"/>
    <w:pPr>
      <w:ind w:left="1559" w:hanging="425"/>
    </w:pPr>
  </w:style>
  <w:style w:type="character" w:customStyle="1" w:styleId="SOBulletChar">
    <w:name w:val="SO Bullet Char"/>
    <w:aliases w:val="sotb Char"/>
    <w:basedOn w:val="DefaultParagraphFont"/>
    <w:link w:val="SOBullet"/>
    <w:rsid w:val="00FA06CA"/>
    <w:rPr>
      <w:rFonts w:ascii="Times New Roman" w:hAnsi="Times New Roman"/>
      <w:szCs w:val="20"/>
    </w:rPr>
  </w:style>
  <w:style w:type="paragraph" w:customStyle="1" w:styleId="SOBulletNote">
    <w:name w:val="SO BulletNote"/>
    <w:aliases w:val="sonb"/>
    <w:basedOn w:val="SOTextNote"/>
    <w:link w:val="SOBulletNoteChar"/>
    <w:qFormat/>
    <w:rsid w:val="00FA06CA"/>
    <w:pPr>
      <w:tabs>
        <w:tab w:val="left" w:pos="1560"/>
      </w:tabs>
      <w:ind w:left="2268" w:hanging="1134"/>
    </w:pPr>
  </w:style>
  <w:style w:type="character" w:customStyle="1" w:styleId="SOBulletNoteChar">
    <w:name w:val="SO BulletNote Char"/>
    <w:aliases w:val="sonb Char"/>
    <w:basedOn w:val="DefaultParagraphFont"/>
    <w:link w:val="SOBulletNote"/>
    <w:rsid w:val="00FA06CA"/>
    <w:rPr>
      <w:rFonts w:ascii="Times New Roman" w:hAnsi="Times New Roman"/>
      <w:sz w:val="18"/>
      <w:szCs w:val="20"/>
    </w:rPr>
  </w:style>
  <w:style w:type="paragraph" w:customStyle="1" w:styleId="SOText2">
    <w:name w:val="SO Text2"/>
    <w:aliases w:val="sot2"/>
    <w:basedOn w:val="Normal"/>
    <w:next w:val="SOText"/>
    <w:link w:val="SOText2Char"/>
    <w:rsid w:val="00FA06CA"/>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A06CA"/>
    <w:rPr>
      <w:rFonts w:ascii="Times New Roman" w:hAnsi="Times New Roman"/>
      <w:szCs w:val="20"/>
    </w:rPr>
  </w:style>
  <w:style w:type="paragraph" w:customStyle="1" w:styleId="SubPartCASA">
    <w:name w:val="SubPart(CASA)"/>
    <w:aliases w:val="csp"/>
    <w:basedOn w:val="OPCParaBase"/>
    <w:next w:val="ActHead3"/>
    <w:rsid w:val="00FA06CA"/>
    <w:pPr>
      <w:keepNext/>
      <w:keepLines/>
      <w:spacing w:before="280"/>
      <w:ind w:left="1134" w:hanging="1134"/>
      <w:outlineLvl w:val="1"/>
    </w:pPr>
    <w:rPr>
      <w:b/>
      <w:kern w:val="28"/>
      <w:sz w:val="32"/>
    </w:rPr>
  </w:style>
  <w:style w:type="character" w:customStyle="1" w:styleId="subsectionChar">
    <w:name w:val="subsection Char"/>
    <w:aliases w:val="ss Char,t_Main Char"/>
    <w:basedOn w:val="DefaultParagraphFont"/>
    <w:link w:val="subsection"/>
    <w:locked/>
    <w:rsid w:val="00FA06CA"/>
    <w:rPr>
      <w:rFonts w:ascii="Times New Roman" w:eastAsia="Times New Roman" w:hAnsi="Times New Roman" w:cs="Times New Roman"/>
      <w:szCs w:val="20"/>
      <w:lang w:eastAsia="en-AU"/>
    </w:rPr>
  </w:style>
  <w:style w:type="character" w:customStyle="1" w:styleId="notetextChar">
    <w:name w:val="note(text) Char"/>
    <w:aliases w:val="n Char,n_Main Char"/>
    <w:basedOn w:val="DefaultParagraphFont"/>
    <w:link w:val="notetext"/>
    <w:rsid w:val="00FA06CA"/>
    <w:rPr>
      <w:rFonts w:ascii="Times New Roman" w:eastAsia="Times New Roman" w:hAnsi="Times New Roman" w:cs="Times New Roman"/>
      <w:sz w:val="18"/>
      <w:szCs w:val="20"/>
      <w:lang w:eastAsia="en-AU"/>
    </w:rPr>
  </w:style>
  <w:style w:type="paragraph" w:styleId="Revision">
    <w:name w:val="Revision"/>
    <w:hidden/>
    <w:uiPriority w:val="99"/>
    <w:semiHidden/>
    <w:rsid w:val="00F956B5"/>
    <w:pPr>
      <w:spacing w:after="0" w:line="240" w:lineRule="auto"/>
    </w:pPr>
    <w:rPr>
      <w:rFonts w:ascii="Times New Roman" w:hAnsi="Times New Roman"/>
      <w:szCs w:val="20"/>
    </w:rPr>
  </w:style>
  <w:style w:type="character" w:styleId="CommentReference">
    <w:name w:val="annotation reference"/>
    <w:basedOn w:val="DefaultParagraphFont"/>
    <w:uiPriority w:val="99"/>
    <w:unhideWhenUsed/>
    <w:rsid w:val="004B65B5"/>
    <w:rPr>
      <w:sz w:val="16"/>
      <w:szCs w:val="16"/>
    </w:rPr>
  </w:style>
  <w:style w:type="paragraph" w:styleId="CommentText">
    <w:name w:val="annotation text"/>
    <w:basedOn w:val="Normal"/>
    <w:link w:val="CommentTextChar"/>
    <w:uiPriority w:val="99"/>
    <w:unhideWhenUsed/>
    <w:rsid w:val="004B65B5"/>
    <w:pPr>
      <w:spacing w:line="240" w:lineRule="auto"/>
    </w:pPr>
    <w:rPr>
      <w:sz w:val="20"/>
    </w:rPr>
  </w:style>
  <w:style w:type="character" w:customStyle="1" w:styleId="CommentTextChar">
    <w:name w:val="Comment Text Char"/>
    <w:basedOn w:val="DefaultParagraphFont"/>
    <w:link w:val="CommentText"/>
    <w:uiPriority w:val="99"/>
    <w:rsid w:val="004B65B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B65B5"/>
    <w:rPr>
      <w:b/>
      <w:bCs/>
    </w:rPr>
  </w:style>
  <w:style w:type="character" w:customStyle="1" w:styleId="CommentSubjectChar">
    <w:name w:val="Comment Subject Char"/>
    <w:basedOn w:val="CommentTextChar"/>
    <w:link w:val="CommentSubject"/>
    <w:uiPriority w:val="99"/>
    <w:semiHidden/>
    <w:rsid w:val="004B65B5"/>
    <w:rPr>
      <w:rFonts w:ascii="Times New Roman" w:hAnsi="Times New Roman"/>
      <w:b/>
      <w:bCs/>
      <w:sz w:val="20"/>
      <w:szCs w:val="20"/>
    </w:rPr>
  </w:style>
  <w:style w:type="character" w:customStyle="1" w:styleId="paragraphChar">
    <w:name w:val="paragraph Char"/>
    <w:aliases w:val="a Char"/>
    <w:link w:val="paragraph"/>
    <w:locked/>
    <w:rsid w:val="00AF46F4"/>
    <w:rPr>
      <w:rFonts w:ascii="Times New Roman" w:eastAsia="Times New Roman" w:hAnsi="Times New Roman" w:cs="Times New Roman"/>
      <w:szCs w:val="20"/>
      <w:lang w:eastAsia="en-AU"/>
    </w:rPr>
  </w:style>
  <w:style w:type="character" w:customStyle="1" w:styleId="ActHead5Char">
    <w:name w:val="ActHead 5 Char"/>
    <w:aliases w:val="s Char"/>
    <w:basedOn w:val="DefaultParagraphFont"/>
    <w:link w:val="ActHead5"/>
    <w:rsid w:val="004635C3"/>
    <w:rPr>
      <w:rFonts w:ascii="Times New Roman" w:eastAsia="Times New Roman" w:hAnsi="Times New Roman" w:cs="Times New Roman"/>
      <w:b/>
      <w:kern w:val="28"/>
      <w:sz w:val="24"/>
      <w:szCs w:val="20"/>
      <w:lang w:eastAsia="en-AU"/>
    </w:rPr>
  </w:style>
  <w:style w:type="character" w:customStyle="1" w:styleId="subsection2Char">
    <w:name w:val="subsection2 Char"/>
    <w:aliases w:val="ss2 Char"/>
    <w:link w:val="subsection2"/>
    <w:rsid w:val="003132BC"/>
    <w:rPr>
      <w:rFonts w:ascii="Times New Roman" w:eastAsia="Times New Roman" w:hAnsi="Times New Roman" w:cs="Times New Roman"/>
      <w:szCs w:val="20"/>
      <w:lang w:eastAsia="en-AU"/>
    </w:rPr>
  </w:style>
  <w:style w:type="paragraph" w:styleId="ListParagraph">
    <w:name w:val="List Paragraph"/>
    <w:basedOn w:val="Normal"/>
    <w:uiPriority w:val="34"/>
    <w:qFormat/>
    <w:rsid w:val="004510A5"/>
    <w:pPr>
      <w:ind w:left="720"/>
      <w:contextualSpacing/>
    </w:pPr>
  </w:style>
  <w:style w:type="character" w:customStyle="1" w:styleId="normaltextrun">
    <w:name w:val="normaltextrun"/>
    <w:basedOn w:val="DefaultParagraphFont"/>
    <w:rsid w:val="00031FA8"/>
  </w:style>
  <w:style w:type="character" w:customStyle="1" w:styleId="tabchar">
    <w:name w:val="tabchar"/>
    <w:basedOn w:val="DefaultParagraphFont"/>
    <w:rsid w:val="00031FA8"/>
  </w:style>
  <w:style w:type="character" w:styleId="Hyperlink">
    <w:name w:val="Hyperlink"/>
    <w:basedOn w:val="DefaultParagraphFont"/>
    <w:uiPriority w:val="99"/>
    <w:unhideWhenUsed/>
    <w:rsid w:val="009D5198"/>
    <w:rPr>
      <w:color w:val="0563C1" w:themeColor="hyperlink"/>
      <w:u w:val="single"/>
    </w:rPr>
  </w:style>
  <w:style w:type="table" w:customStyle="1" w:styleId="ACCCTable2">
    <w:name w:val="ACCC Table 2"/>
    <w:basedOn w:val="TableNormal"/>
    <w:next w:val="LightShading"/>
    <w:uiPriority w:val="60"/>
    <w:rsid w:val="00317780"/>
    <w:pPr>
      <w:spacing w:before="120" w:after="120" w:line="240" w:lineRule="auto"/>
    </w:pPr>
    <w:rPr>
      <w:rFonts w:ascii="Roboto" w:hAnsi="Roboto"/>
      <w:color w:val="000000" w:themeColor="text1" w:themeShade="BF"/>
      <w:sz w:val="20"/>
    </w:rPr>
    <w:tblPr>
      <w:tblBorders>
        <w:top w:val="single" w:sz="4" w:space="0" w:color="E7E6E6" w:themeColor="background2"/>
        <w:bottom w:val="single" w:sz="4" w:space="0" w:color="E7E6E6" w:themeColor="background2"/>
        <w:insideH w:val="single" w:sz="4" w:space="0" w:color="E7E6E6"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Shading">
    <w:name w:val="Light Shading"/>
    <w:basedOn w:val="TableNormal"/>
    <w:uiPriority w:val="60"/>
    <w:semiHidden/>
    <w:unhideWhenUsed/>
    <w:rsid w:val="003177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CCCTable12">
    <w:name w:val="ACCC Table12"/>
    <w:basedOn w:val="TableNormal"/>
    <w:next w:val="TableGrid"/>
    <w:uiPriority w:val="59"/>
    <w:rsid w:val="006C19EE"/>
    <w:pPr>
      <w:spacing w:before="60" w:after="60" w:line="240" w:lineRule="auto"/>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8" w:space="0" w:color="auto"/>
          <w:left w:val="nil"/>
          <w:bottom w:val="single" w:sz="8" w:space="0" w:color="auto"/>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customStyle="1" w:styleId="ACCCTable1">
    <w:name w:val="ACCC Table1"/>
    <w:basedOn w:val="TableNormal"/>
    <w:next w:val="TableGrid"/>
    <w:uiPriority w:val="59"/>
    <w:rsid w:val="0069682F"/>
    <w:pPr>
      <w:spacing w:before="60" w:after="60" w:line="240" w:lineRule="auto"/>
    </w:pPr>
    <w:rPr>
      <w:rFonts w:ascii="Roboto" w:hAnsi="Roboto"/>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8" w:space="0" w:color="auto"/>
          <w:left w:val="nil"/>
          <w:bottom w:val="single" w:sz="8" w:space="0" w:color="auto"/>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customStyle="1" w:styleId="Bullet">
    <w:name w:val="Bullet"/>
    <w:basedOn w:val="Normal"/>
    <w:link w:val="BulletChar"/>
    <w:rsid w:val="00852E00"/>
    <w:pPr>
      <w:numPr>
        <w:numId w:val="17"/>
      </w:numPr>
    </w:pPr>
    <w:rPr>
      <w:rFonts w:eastAsia="Roboto" w:cs="Times New Roman"/>
      <w:sz w:val="18"/>
      <w:lang w:eastAsia="en-AU"/>
    </w:rPr>
  </w:style>
  <w:style w:type="character" w:customStyle="1" w:styleId="BulletChar">
    <w:name w:val="Bullet Char"/>
    <w:basedOn w:val="notetextChar"/>
    <w:link w:val="Bullet"/>
    <w:rsid w:val="00852E00"/>
    <w:rPr>
      <w:rFonts w:ascii="Times New Roman" w:eastAsia="Roboto" w:hAnsi="Times New Roman" w:cs="Times New Roman"/>
      <w:sz w:val="18"/>
      <w:szCs w:val="20"/>
      <w:lang w:eastAsia="en-AU"/>
    </w:rPr>
  </w:style>
  <w:style w:type="paragraph" w:customStyle="1" w:styleId="Dash">
    <w:name w:val="Dash"/>
    <w:basedOn w:val="Normal"/>
    <w:rsid w:val="00852E00"/>
    <w:pPr>
      <w:numPr>
        <w:ilvl w:val="1"/>
        <w:numId w:val="17"/>
      </w:numPr>
    </w:pPr>
    <w:rPr>
      <w:rFonts w:eastAsia="Times New Roman" w:cs="Times New Roman"/>
      <w:sz w:val="18"/>
      <w:lang w:eastAsia="en-AU"/>
    </w:rPr>
  </w:style>
  <w:style w:type="paragraph" w:customStyle="1" w:styleId="DoubleDot">
    <w:name w:val="Double Dot"/>
    <w:basedOn w:val="Normal"/>
    <w:rsid w:val="00852E00"/>
    <w:pPr>
      <w:numPr>
        <w:ilvl w:val="2"/>
        <w:numId w:val="17"/>
      </w:numPr>
    </w:pPr>
    <w:rPr>
      <w:rFonts w:eastAsia="Times New Roman" w:cs="Times New Roman"/>
      <w:sz w:val="18"/>
      <w:lang w:eastAsia="en-AU"/>
    </w:rPr>
  </w:style>
  <w:style w:type="paragraph" w:customStyle="1" w:styleId="tabletext0">
    <w:name w:val="tabletext"/>
    <w:basedOn w:val="Normal"/>
    <w:rsid w:val="00FF0AA2"/>
    <w:pPr>
      <w:spacing w:before="100" w:beforeAutospacing="1" w:after="100" w:afterAutospacing="1" w:line="240" w:lineRule="auto"/>
    </w:pPr>
    <w:rPr>
      <w:rFonts w:eastAsia="Times New Roman" w:cs="Times New Roman"/>
      <w:sz w:val="24"/>
      <w:szCs w:val="24"/>
      <w:lang w:eastAsia="en-AU"/>
    </w:rPr>
  </w:style>
  <w:style w:type="character" w:styleId="UnresolvedMention">
    <w:name w:val="Unresolved Mention"/>
    <w:basedOn w:val="DefaultParagraphFont"/>
    <w:uiPriority w:val="99"/>
    <w:semiHidden/>
    <w:unhideWhenUsed/>
    <w:rsid w:val="00631DCA"/>
    <w:rPr>
      <w:color w:val="605E5C"/>
      <w:shd w:val="clear" w:color="auto" w:fill="E1DFDD"/>
    </w:rPr>
  </w:style>
  <w:style w:type="paragraph" w:customStyle="1" w:styleId="base-text-paragraph">
    <w:name w:val="base-text-paragraph"/>
    <w:link w:val="base-text-paragraphChar"/>
    <w:rsid w:val="00E71BCB"/>
    <w:pPr>
      <w:numPr>
        <w:numId w:val="28"/>
      </w:numPr>
      <w:spacing w:before="120" w:after="120" w:line="240" w:lineRule="auto"/>
    </w:pPr>
    <w:rPr>
      <w:rFonts w:ascii="Times New Roman" w:eastAsia="Times New Roman" w:hAnsi="Times New Roman" w:cs="Times New Roman"/>
      <w:szCs w:val="20"/>
      <w:lang w:eastAsia="en-AU"/>
    </w:rPr>
  </w:style>
  <w:style w:type="character" w:customStyle="1" w:styleId="base-text-paragraphChar">
    <w:name w:val="base-text-paragraph Char"/>
    <w:basedOn w:val="DefaultParagraphFont"/>
    <w:link w:val="base-text-paragraph"/>
    <w:rsid w:val="0030344E"/>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962">
      <w:bodyDiv w:val="1"/>
      <w:marLeft w:val="0"/>
      <w:marRight w:val="0"/>
      <w:marTop w:val="0"/>
      <w:marBottom w:val="0"/>
      <w:divBdr>
        <w:top w:val="none" w:sz="0" w:space="0" w:color="auto"/>
        <w:left w:val="none" w:sz="0" w:space="0" w:color="auto"/>
        <w:bottom w:val="none" w:sz="0" w:space="0" w:color="auto"/>
        <w:right w:val="none" w:sz="0" w:space="0" w:color="auto"/>
      </w:divBdr>
    </w:div>
    <w:div w:id="59518474">
      <w:bodyDiv w:val="1"/>
      <w:marLeft w:val="0"/>
      <w:marRight w:val="0"/>
      <w:marTop w:val="0"/>
      <w:marBottom w:val="0"/>
      <w:divBdr>
        <w:top w:val="none" w:sz="0" w:space="0" w:color="auto"/>
        <w:left w:val="none" w:sz="0" w:space="0" w:color="auto"/>
        <w:bottom w:val="none" w:sz="0" w:space="0" w:color="auto"/>
        <w:right w:val="none" w:sz="0" w:space="0" w:color="auto"/>
      </w:divBdr>
    </w:div>
    <w:div w:id="80610675">
      <w:bodyDiv w:val="1"/>
      <w:marLeft w:val="0"/>
      <w:marRight w:val="0"/>
      <w:marTop w:val="0"/>
      <w:marBottom w:val="0"/>
      <w:divBdr>
        <w:top w:val="none" w:sz="0" w:space="0" w:color="auto"/>
        <w:left w:val="none" w:sz="0" w:space="0" w:color="auto"/>
        <w:bottom w:val="none" w:sz="0" w:space="0" w:color="auto"/>
        <w:right w:val="none" w:sz="0" w:space="0" w:color="auto"/>
      </w:divBdr>
    </w:div>
    <w:div w:id="112794894">
      <w:bodyDiv w:val="1"/>
      <w:marLeft w:val="0"/>
      <w:marRight w:val="0"/>
      <w:marTop w:val="0"/>
      <w:marBottom w:val="0"/>
      <w:divBdr>
        <w:top w:val="none" w:sz="0" w:space="0" w:color="auto"/>
        <w:left w:val="none" w:sz="0" w:space="0" w:color="auto"/>
        <w:bottom w:val="none" w:sz="0" w:space="0" w:color="auto"/>
        <w:right w:val="none" w:sz="0" w:space="0" w:color="auto"/>
      </w:divBdr>
    </w:div>
    <w:div w:id="162092712">
      <w:bodyDiv w:val="1"/>
      <w:marLeft w:val="0"/>
      <w:marRight w:val="0"/>
      <w:marTop w:val="0"/>
      <w:marBottom w:val="0"/>
      <w:divBdr>
        <w:top w:val="none" w:sz="0" w:space="0" w:color="auto"/>
        <w:left w:val="none" w:sz="0" w:space="0" w:color="auto"/>
        <w:bottom w:val="none" w:sz="0" w:space="0" w:color="auto"/>
        <w:right w:val="none" w:sz="0" w:space="0" w:color="auto"/>
      </w:divBdr>
    </w:div>
    <w:div w:id="191918328">
      <w:bodyDiv w:val="1"/>
      <w:marLeft w:val="0"/>
      <w:marRight w:val="0"/>
      <w:marTop w:val="0"/>
      <w:marBottom w:val="0"/>
      <w:divBdr>
        <w:top w:val="none" w:sz="0" w:space="0" w:color="auto"/>
        <w:left w:val="none" w:sz="0" w:space="0" w:color="auto"/>
        <w:bottom w:val="none" w:sz="0" w:space="0" w:color="auto"/>
        <w:right w:val="none" w:sz="0" w:space="0" w:color="auto"/>
      </w:divBdr>
    </w:div>
    <w:div w:id="212237733">
      <w:bodyDiv w:val="1"/>
      <w:marLeft w:val="0"/>
      <w:marRight w:val="0"/>
      <w:marTop w:val="0"/>
      <w:marBottom w:val="0"/>
      <w:divBdr>
        <w:top w:val="none" w:sz="0" w:space="0" w:color="auto"/>
        <w:left w:val="none" w:sz="0" w:space="0" w:color="auto"/>
        <w:bottom w:val="none" w:sz="0" w:space="0" w:color="auto"/>
        <w:right w:val="none" w:sz="0" w:space="0" w:color="auto"/>
      </w:divBdr>
    </w:div>
    <w:div w:id="407651479">
      <w:bodyDiv w:val="1"/>
      <w:marLeft w:val="0"/>
      <w:marRight w:val="0"/>
      <w:marTop w:val="0"/>
      <w:marBottom w:val="0"/>
      <w:divBdr>
        <w:top w:val="none" w:sz="0" w:space="0" w:color="auto"/>
        <w:left w:val="none" w:sz="0" w:space="0" w:color="auto"/>
        <w:bottom w:val="none" w:sz="0" w:space="0" w:color="auto"/>
        <w:right w:val="none" w:sz="0" w:space="0" w:color="auto"/>
      </w:divBdr>
    </w:div>
    <w:div w:id="473375634">
      <w:bodyDiv w:val="1"/>
      <w:marLeft w:val="0"/>
      <w:marRight w:val="0"/>
      <w:marTop w:val="0"/>
      <w:marBottom w:val="0"/>
      <w:divBdr>
        <w:top w:val="none" w:sz="0" w:space="0" w:color="auto"/>
        <w:left w:val="none" w:sz="0" w:space="0" w:color="auto"/>
        <w:bottom w:val="none" w:sz="0" w:space="0" w:color="auto"/>
        <w:right w:val="none" w:sz="0" w:space="0" w:color="auto"/>
      </w:divBdr>
    </w:div>
    <w:div w:id="556669684">
      <w:bodyDiv w:val="1"/>
      <w:marLeft w:val="0"/>
      <w:marRight w:val="0"/>
      <w:marTop w:val="0"/>
      <w:marBottom w:val="0"/>
      <w:divBdr>
        <w:top w:val="none" w:sz="0" w:space="0" w:color="auto"/>
        <w:left w:val="none" w:sz="0" w:space="0" w:color="auto"/>
        <w:bottom w:val="none" w:sz="0" w:space="0" w:color="auto"/>
        <w:right w:val="none" w:sz="0" w:space="0" w:color="auto"/>
      </w:divBdr>
    </w:div>
    <w:div w:id="578488874">
      <w:bodyDiv w:val="1"/>
      <w:marLeft w:val="0"/>
      <w:marRight w:val="0"/>
      <w:marTop w:val="0"/>
      <w:marBottom w:val="0"/>
      <w:divBdr>
        <w:top w:val="none" w:sz="0" w:space="0" w:color="auto"/>
        <w:left w:val="none" w:sz="0" w:space="0" w:color="auto"/>
        <w:bottom w:val="none" w:sz="0" w:space="0" w:color="auto"/>
        <w:right w:val="none" w:sz="0" w:space="0" w:color="auto"/>
      </w:divBdr>
    </w:div>
    <w:div w:id="632297321">
      <w:bodyDiv w:val="1"/>
      <w:marLeft w:val="0"/>
      <w:marRight w:val="0"/>
      <w:marTop w:val="0"/>
      <w:marBottom w:val="0"/>
      <w:divBdr>
        <w:top w:val="none" w:sz="0" w:space="0" w:color="auto"/>
        <w:left w:val="none" w:sz="0" w:space="0" w:color="auto"/>
        <w:bottom w:val="none" w:sz="0" w:space="0" w:color="auto"/>
        <w:right w:val="none" w:sz="0" w:space="0" w:color="auto"/>
      </w:divBdr>
    </w:div>
    <w:div w:id="642272448">
      <w:bodyDiv w:val="1"/>
      <w:marLeft w:val="0"/>
      <w:marRight w:val="0"/>
      <w:marTop w:val="0"/>
      <w:marBottom w:val="0"/>
      <w:divBdr>
        <w:top w:val="none" w:sz="0" w:space="0" w:color="auto"/>
        <w:left w:val="none" w:sz="0" w:space="0" w:color="auto"/>
        <w:bottom w:val="none" w:sz="0" w:space="0" w:color="auto"/>
        <w:right w:val="none" w:sz="0" w:space="0" w:color="auto"/>
      </w:divBdr>
    </w:div>
    <w:div w:id="808783685">
      <w:bodyDiv w:val="1"/>
      <w:marLeft w:val="0"/>
      <w:marRight w:val="0"/>
      <w:marTop w:val="0"/>
      <w:marBottom w:val="0"/>
      <w:divBdr>
        <w:top w:val="none" w:sz="0" w:space="0" w:color="auto"/>
        <w:left w:val="none" w:sz="0" w:space="0" w:color="auto"/>
        <w:bottom w:val="none" w:sz="0" w:space="0" w:color="auto"/>
        <w:right w:val="none" w:sz="0" w:space="0" w:color="auto"/>
      </w:divBdr>
    </w:div>
    <w:div w:id="971710877">
      <w:bodyDiv w:val="1"/>
      <w:marLeft w:val="0"/>
      <w:marRight w:val="0"/>
      <w:marTop w:val="0"/>
      <w:marBottom w:val="0"/>
      <w:divBdr>
        <w:top w:val="none" w:sz="0" w:space="0" w:color="auto"/>
        <w:left w:val="none" w:sz="0" w:space="0" w:color="auto"/>
        <w:bottom w:val="none" w:sz="0" w:space="0" w:color="auto"/>
        <w:right w:val="none" w:sz="0" w:space="0" w:color="auto"/>
      </w:divBdr>
    </w:div>
    <w:div w:id="990018005">
      <w:bodyDiv w:val="1"/>
      <w:marLeft w:val="0"/>
      <w:marRight w:val="0"/>
      <w:marTop w:val="0"/>
      <w:marBottom w:val="0"/>
      <w:divBdr>
        <w:top w:val="none" w:sz="0" w:space="0" w:color="auto"/>
        <w:left w:val="none" w:sz="0" w:space="0" w:color="auto"/>
        <w:bottom w:val="none" w:sz="0" w:space="0" w:color="auto"/>
        <w:right w:val="none" w:sz="0" w:space="0" w:color="auto"/>
      </w:divBdr>
    </w:div>
    <w:div w:id="1260598424">
      <w:bodyDiv w:val="1"/>
      <w:marLeft w:val="0"/>
      <w:marRight w:val="0"/>
      <w:marTop w:val="0"/>
      <w:marBottom w:val="0"/>
      <w:divBdr>
        <w:top w:val="none" w:sz="0" w:space="0" w:color="auto"/>
        <w:left w:val="none" w:sz="0" w:space="0" w:color="auto"/>
        <w:bottom w:val="none" w:sz="0" w:space="0" w:color="auto"/>
        <w:right w:val="none" w:sz="0" w:space="0" w:color="auto"/>
      </w:divBdr>
    </w:div>
    <w:div w:id="1308970297">
      <w:bodyDiv w:val="1"/>
      <w:marLeft w:val="0"/>
      <w:marRight w:val="0"/>
      <w:marTop w:val="0"/>
      <w:marBottom w:val="0"/>
      <w:divBdr>
        <w:top w:val="none" w:sz="0" w:space="0" w:color="auto"/>
        <w:left w:val="none" w:sz="0" w:space="0" w:color="auto"/>
        <w:bottom w:val="none" w:sz="0" w:space="0" w:color="auto"/>
        <w:right w:val="none" w:sz="0" w:space="0" w:color="auto"/>
      </w:divBdr>
    </w:div>
    <w:div w:id="1326855739">
      <w:bodyDiv w:val="1"/>
      <w:marLeft w:val="0"/>
      <w:marRight w:val="0"/>
      <w:marTop w:val="0"/>
      <w:marBottom w:val="0"/>
      <w:divBdr>
        <w:top w:val="none" w:sz="0" w:space="0" w:color="auto"/>
        <w:left w:val="none" w:sz="0" w:space="0" w:color="auto"/>
        <w:bottom w:val="none" w:sz="0" w:space="0" w:color="auto"/>
        <w:right w:val="none" w:sz="0" w:space="0" w:color="auto"/>
      </w:divBdr>
    </w:div>
    <w:div w:id="1356230637">
      <w:bodyDiv w:val="1"/>
      <w:marLeft w:val="0"/>
      <w:marRight w:val="0"/>
      <w:marTop w:val="0"/>
      <w:marBottom w:val="0"/>
      <w:divBdr>
        <w:top w:val="none" w:sz="0" w:space="0" w:color="auto"/>
        <w:left w:val="none" w:sz="0" w:space="0" w:color="auto"/>
        <w:bottom w:val="none" w:sz="0" w:space="0" w:color="auto"/>
        <w:right w:val="none" w:sz="0" w:space="0" w:color="auto"/>
      </w:divBdr>
    </w:div>
    <w:div w:id="1423649081">
      <w:bodyDiv w:val="1"/>
      <w:marLeft w:val="0"/>
      <w:marRight w:val="0"/>
      <w:marTop w:val="0"/>
      <w:marBottom w:val="0"/>
      <w:divBdr>
        <w:top w:val="none" w:sz="0" w:space="0" w:color="auto"/>
        <w:left w:val="none" w:sz="0" w:space="0" w:color="auto"/>
        <w:bottom w:val="none" w:sz="0" w:space="0" w:color="auto"/>
        <w:right w:val="none" w:sz="0" w:space="0" w:color="auto"/>
      </w:divBdr>
    </w:div>
    <w:div w:id="1503201447">
      <w:bodyDiv w:val="1"/>
      <w:marLeft w:val="0"/>
      <w:marRight w:val="0"/>
      <w:marTop w:val="0"/>
      <w:marBottom w:val="0"/>
      <w:divBdr>
        <w:top w:val="none" w:sz="0" w:space="0" w:color="auto"/>
        <w:left w:val="none" w:sz="0" w:space="0" w:color="auto"/>
        <w:bottom w:val="none" w:sz="0" w:space="0" w:color="auto"/>
        <w:right w:val="none" w:sz="0" w:space="0" w:color="auto"/>
      </w:divBdr>
    </w:div>
    <w:div w:id="1625236221">
      <w:bodyDiv w:val="1"/>
      <w:marLeft w:val="0"/>
      <w:marRight w:val="0"/>
      <w:marTop w:val="0"/>
      <w:marBottom w:val="0"/>
      <w:divBdr>
        <w:top w:val="none" w:sz="0" w:space="0" w:color="auto"/>
        <w:left w:val="none" w:sz="0" w:space="0" w:color="auto"/>
        <w:bottom w:val="none" w:sz="0" w:space="0" w:color="auto"/>
        <w:right w:val="none" w:sz="0" w:space="0" w:color="auto"/>
      </w:divBdr>
    </w:div>
    <w:div w:id="1739161275">
      <w:bodyDiv w:val="1"/>
      <w:marLeft w:val="0"/>
      <w:marRight w:val="0"/>
      <w:marTop w:val="0"/>
      <w:marBottom w:val="0"/>
      <w:divBdr>
        <w:top w:val="none" w:sz="0" w:space="0" w:color="auto"/>
        <w:left w:val="none" w:sz="0" w:space="0" w:color="auto"/>
        <w:bottom w:val="none" w:sz="0" w:space="0" w:color="auto"/>
        <w:right w:val="none" w:sz="0" w:space="0" w:color="auto"/>
      </w:divBdr>
    </w:div>
    <w:div w:id="1848709245">
      <w:bodyDiv w:val="1"/>
      <w:marLeft w:val="0"/>
      <w:marRight w:val="0"/>
      <w:marTop w:val="0"/>
      <w:marBottom w:val="0"/>
      <w:divBdr>
        <w:top w:val="none" w:sz="0" w:space="0" w:color="auto"/>
        <w:left w:val="none" w:sz="0" w:space="0" w:color="auto"/>
        <w:bottom w:val="none" w:sz="0" w:space="0" w:color="auto"/>
        <w:right w:val="none" w:sz="0" w:space="0" w:color="auto"/>
      </w:divBdr>
    </w:div>
    <w:div w:id="1946647737">
      <w:bodyDiv w:val="1"/>
      <w:marLeft w:val="0"/>
      <w:marRight w:val="0"/>
      <w:marTop w:val="0"/>
      <w:marBottom w:val="0"/>
      <w:divBdr>
        <w:top w:val="none" w:sz="0" w:space="0" w:color="auto"/>
        <w:left w:val="none" w:sz="0" w:space="0" w:color="auto"/>
        <w:bottom w:val="none" w:sz="0" w:space="0" w:color="auto"/>
        <w:right w:val="none" w:sz="0" w:space="0" w:color="auto"/>
      </w:divBdr>
    </w:div>
    <w:div w:id="1983146374">
      <w:bodyDiv w:val="1"/>
      <w:marLeft w:val="0"/>
      <w:marRight w:val="0"/>
      <w:marTop w:val="0"/>
      <w:marBottom w:val="0"/>
      <w:divBdr>
        <w:top w:val="none" w:sz="0" w:space="0" w:color="auto"/>
        <w:left w:val="none" w:sz="0" w:space="0" w:color="auto"/>
        <w:bottom w:val="none" w:sz="0" w:space="0" w:color="auto"/>
        <w:right w:val="none" w:sz="0" w:space="0" w:color="auto"/>
      </w:divBdr>
    </w:div>
    <w:div w:id="20394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yperlink" Target="mailto:john.smith@xyz" TargetMode="Externa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mailto:info@xyz.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mailto:john.smith@xy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info@xyz.com" TargetMode="Externa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10873</Words>
  <Characters>61978</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Exposure draft: Mergers reform – notification thresholds instrument</vt:lpstr>
    </vt:vector>
  </TitlesOfParts>
  <Manager/>
  <Company/>
  <LinksUpToDate>false</LinksUpToDate>
  <CharactersWithSpaces>72706</CharactersWithSpaces>
  <SharedDoc>false</SharedDoc>
  <HLinks>
    <vt:vector size="24" baseType="variant">
      <vt:variant>
        <vt:i4>1376298</vt:i4>
      </vt:variant>
      <vt:variant>
        <vt:i4>174</vt:i4>
      </vt:variant>
      <vt:variant>
        <vt:i4>0</vt:i4>
      </vt:variant>
      <vt:variant>
        <vt:i4>5</vt:i4>
      </vt:variant>
      <vt:variant>
        <vt:lpwstr>mailto:info@xyz.com</vt:lpwstr>
      </vt:variant>
      <vt:variant>
        <vt:lpwstr/>
      </vt:variant>
      <vt:variant>
        <vt:i4>7209025</vt:i4>
      </vt:variant>
      <vt:variant>
        <vt:i4>171</vt:i4>
      </vt:variant>
      <vt:variant>
        <vt:i4>0</vt:i4>
      </vt:variant>
      <vt:variant>
        <vt:i4>5</vt:i4>
      </vt:variant>
      <vt:variant>
        <vt:lpwstr>mailto:john.smith@xyz</vt:lpwstr>
      </vt:variant>
      <vt:variant>
        <vt:lpwstr/>
      </vt:variant>
      <vt:variant>
        <vt:i4>1376298</vt:i4>
      </vt:variant>
      <vt:variant>
        <vt:i4>168</vt:i4>
      </vt:variant>
      <vt:variant>
        <vt:i4>0</vt:i4>
      </vt:variant>
      <vt:variant>
        <vt:i4>5</vt:i4>
      </vt:variant>
      <vt:variant>
        <vt:lpwstr>mailto:info@xyz.com</vt:lpwstr>
      </vt:variant>
      <vt:variant>
        <vt:lpwstr/>
      </vt:variant>
      <vt:variant>
        <vt:i4>7209025</vt:i4>
      </vt:variant>
      <vt:variant>
        <vt:i4>165</vt:i4>
      </vt:variant>
      <vt:variant>
        <vt:i4>0</vt:i4>
      </vt:variant>
      <vt:variant>
        <vt:i4>5</vt:i4>
      </vt:variant>
      <vt:variant>
        <vt:lpwstr>mailto:john.smith@xyz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draft: Mergers reform – notification thresholds instrument</dc:title>
  <dc:subject/>
  <dc:creator>Australian Government</dc:creator>
  <cp:keywords/>
  <dc:description/>
  <cp:lastModifiedBy/>
  <cp:revision>1</cp:revision>
  <dcterms:created xsi:type="dcterms:W3CDTF">2025-03-27T21:12:00Z</dcterms:created>
  <dcterms:modified xsi:type="dcterms:W3CDTF">2025-03-27T21:12:00Z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2025-03-27T21:12:12Z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deb9588d-557e-45a8-aefb-64d5732d15b8</vt:lpwstr>
  </property>
  <property fmtid="{D5CDD505-2E9C-101B-9397-08002B2CF9AE}" pid="8" name="MSIP_Label_4f932d64-9ab1-4d9b-81d2-a3a8b82dd47d_ContentBits">
    <vt:lpwstr>0</vt:lpwstr>
  </property>
</Properties>
</file>